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863E3" w14:textId="04275551" w:rsidR="00C07E87" w:rsidRDefault="00C07E87" w:rsidP="00C07E87">
      <w:pPr>
        <w:pStyle w:val="3GPPHeader"/>
      </w:pPr>
    </w:p>
    <w:p w14:paraId="0B93D20F" w14:textId="71FDB92E" w:rsidR="00961E01" w:rsidRPr="00000AF1" w:rsidRDefault="00961E01" w:rsidP="00961E01">
      <w:pPr>
        <w:pStyle w:val="3GPPHeader"/>
        <w:spacing w:after="60"/>
        <w:rPr>
          <w:bCs/>
        </w:rPr>
      </w:pPr>
      <w:r w:rsidRPr="00000AF1">
        <w:rPr>
          <w:bCs/>
        </w:rPr>
        <w:t>3GPP TSG RAN WG1 NR Ad-Hoc</w:t>
      </w:r>
      <w:r w:rsidRPr="00000AF1">
        <w:rPr>
          <w:rFonts w:hint="eastAsia"/>
          <w:bCs/>
        </w:rPr>
        <w:t xml:space="preserve">#2                                       </w:t>
      </w:r>
      <w:r w:rsidRPr="00000AF1">
        <w:rPr>
          <w:bCs/>
        </w:rPr>
        <w:tab/>
      </w:r>
      <w:r w:rsidRPr="001F5D05">
        <w:rPr>
          <w:bCs/>
        </w:rPr>
        <w:t>R1-1</w:t>
      </w:r>
      <w:r w:rsidRPr="001F5D05">
        <w:rPr>
          <w:rFonts w:hint="eastAsia"/>
          <w:bCs/>
        </w:rPr>
        <w:t>7</w:t>
      </w:r>
      <w:r w:rsidR="004F540E" w:rsidRPr="001F5D05">
        <w:rPr>
          <w:bCs/>
        </w:rPr>
        <w:t>11481</w:t>
      </w:r>
    </w:p>
    <w:p w14:paraId="40EE4EFC" w14:textId="77777777" w:rsidR="00961E01" w:rsidRPr="007B78FE" w:rsidRDefault="00961E01" w:rsidP="00961E01">
      <w:pPr>
        <w:pStyle w:val="3GPPHeade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293CC8DE" w14:textId="56E64FC6"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ED3527">
        <w:rPr>
          <w:sz w:val="22"/>
          <w:szCs w:val="22"/>
        </w:rPr>
        <w:t>5</w:t>
      </w:r>
      <w:r w:rsidR="00AE553B" w:rsidRPr="00AE553B">
        <w:rPr>
          <w:sz w:val="22"/>
          <w:szCs w:val="22"/>
        </w:rPr>
        <w:t>.1.3.1.</w:t>
      </w:r>
      <w:r w:rsidR="00A70493">
        <w:rPr>
          <w:sz w:val="22"/>
          <w:szCs w:val="22"/>
        </w:rPr>
        <w:t>2</w:t>
      </w:r>
      <w:r w:rsidR="00961E01">
        <w:rPr>
          <w:sz w:val="22"/>
          <w:szCs w:val="22"/>
        </w:rPr>
        <w:t>.</w:t>
      </w:r>
      <w:r w:rsidR="001029AB">
        <w:rPr>
          <w:sz w:val="22"/>
          <w:szCs w:val="22"/>
        </w:rPr>
        <w:t>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3744389" w:rsidR="00E90E49" w:rsidRPr="00CE0424" w:rsidRDefault="003D3C45" w:rsidP="00311702">
      <w:pPr>
        <w:pStyle w:val="3GPPHeader"/>
        <w:rPr>
          <w:sz w:val="22"/>
          <w:szCs w:val="22"/>
        </w:rPr>
      </w:pPr>
      <w:r>
        <w:rPr>
          <w:sz w:val="22"/>
          <w:szCs w:val="22"/>
        </w:rPr>
        <w:t>Title:</w:t>
      </w:r>
      <w:r w:rsidR="00E90E49" w:rsidRPr="00CE0424">
        <w:rPr>
          <w:sz w:val="22"/>
          <w:szCs w:val="22"/>
        </w:rPr>
        <w:tab/>
      </w:r>
      <w:r w:rsidR="001029AB" w:rsidRPr="001F5D05">
        <w:rPr>
          <w:sz w:val="22"/>
          <w:szCs w:val="22"/>
        </w:rPr>
        <w:t xml:space="preserve">On </w:t>
      </w:r>
      <w:r w:rsidR="007A256E" w:rsidRPr="001F5D05">
        <w:rPr>
          <w:sz w:val="22"/>
          <w:szCs w:val="22"/>
        </w:rPr>
        <w:t>M</w:t>
      </w:r>
      <w:r w:rsidR="001029AB" w:rsidRPr="001F5D05">
        <w:rPr>
          <w:sz w:val="22"/>
          <w:szCs w:val="22"/>
        </w:rPr>
        <w:t xml:space="preserve">ulti-beam and </w:t>
      </w:r>
      <w:r w:rsidR="007A256E" w:rsidRPr="001F5D05">
        <w:rPr>
          <w:sz w:val="22"/>
          <w:szCs w:val="22"/>
        </w:rPr>
        <w:t>M</w:t>
      </w:r>
      <w:r w:rsidR="001029AB" w:rsidRPr="001F5D05">
        <w:rPr>
          <w:sz w:val="22"/>
          <w:szCs w:val="22"/>
        </w:rPr>
        <w:t xml:space="preserve">ulti-TRP </w:t>
      </w:r>
      <w:r w:rsidR="007A256E" w:rsidRPr="001F5D05">
        <w:rPr>
          <w:sz w:val="22"/>
          <w:szCs w:val="22"/>
        </w:rPr>
        <w:t>O</w:t>
      </w:r>
      <w:r w:rsidR="001029AB" w:rsidRPr="001F5D05">
        <w:rPr>
          <w:sz w:val="22"/>
          <w:szCs w:val="22"/>
        </w:rPr>
        <w:t>peration for PDCCH</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6457A446" w14:textId="0FCF1664" w:rsidR="00E61AA3" w:rsidRPr="00E61AA3" w:rsidRDefault="00E30225" w:rsidP="006628A0">
      <w:pPr>
        <w:pStyle w:val="Heading1"/>
      </w:pPr>
      <w:r w:rsidRPr="00CE0424">
        <w:t>Introduction</w:t>
      </w:r>
    </w:p>
    <w:p w14:paraId="6DEDB78E" w14:textId="2E6936D6" w:rsidR="00CD3861" w:rsidRDefault="001029AB" w:rsidP="006628A0">
      <w:pPr>
        <w:pStyle w:val="BodyText"/>
      </w:pPr>
      <w:r>
        <w:t xml:space="preserve">With regard to multi-beam and multi-TRP </w:t>
      </w:r>
      <w:r w:rsidR="00C6492F">
        <w:t xml:space="preserve">(which is functionality-wise similar to multi-beam and thus discussed jointly) </w:t>
      </w:r>
      <w:r>
        <w:t>operation for PDCCH, the following agreements ha</w:t>
      </w:r>
      <w:r w:rsidR="00A10AF2">
        <w:t>ve</w:t>
      </w:r>
      <w:r>
        <w:t xml:space="preserve"> been made in previous meetings:</w:t>
      </w:r>
    </w:p>
    <w:p w14:paraId="43AFDF87" w14:textId="7AA0FA07" w:rsidR="00CD3861" w:rsidRPr="00A21D4B" w:rsidRDefault="00CD3861" w:rsidP="00CD3861">
      <w:pPr>
        <w:pStyle w:val="BodyText"/>
        <w:spacing w:after="0"/>
        <w:rPr>
          <w:rFonts w:eastAsia="MS Mincho"/>
          <w:b/>
          <w:lang w:eastAsia="ja-JP"/>
        </w:rPr>
      </w:pPr>
      <w:bookmarkStart w:id="0" w:name="_Hlk485129831"/>
      <w:r w:rsidRPr="00DF1B59">
        <w:rPr>
          <w:rFonts w:eastAsia="MS Mincho" w:hint="eastAsia"/>
          <w:b/>
          <w:highlight w:val="green"/>
          <w:u w:val="single"/>
          <w:lang w:eastAsia="ja-JP"/>
        </w:rPr>
        <w:t>Agreements</w:t>
      </w:r>
      <w:r w:rsidR="005C0894">
        <w:rPr>
          <w:rFonts w:eastAsia="MS Mincho"/>
          <w:b/>
          <w:highlight w:val="green"/>
          <w:u w:val="single"/>
          <w:lang w:eastAsia="ja-JP"/>
        </w:rPr>
        <w:t xml:space="preserve"> </w:t>
      </w:r>
      <w:r w:rsidR="005C0894">
        <w:rPr>
          <w:rFonts w:eastAsia="MS Mincho"/>
          <w:b/>
          <w:highlight w:val="green"/>
          <w:u w:val="single"/>
          <w:lang w:eastAsia="ja-JP"/>
        </w:rPr>
        <w:fldChar w:fldCharType="begin"/>
      </w:r>
      <w:r w:rsidR="005C0894">
        <w:rPr>
          <w:rFonts w:eastAsia="MS Mincho"/>
          <w:b/>
          <w:highlight w:val="green"/>
          <w:u w:val="single"/>
          <w:lang w:eastAsia="ja-JP"/>
        </w:rPr>
        <w:instrText xml:space="preserve"> REF _Ref485075368 \n \h </w:instrText>
      </w:r>
      <w:r w:rsidR="005C0894">
        <w:rPr>
          <w:rFonts w:eastAsia="MS Mincho"/>
          <w:b/>
          <w:highlight w:val="green"/>
          <w:u w:val="single"/>
          <w:lang w:eastAsia="ja-JP"/>
        </w:rPr>
      </w:r>
      <w:r w:rsidR="005C0894">
        <w:rPr>
          <w:rFonts w:eastAsia="MS Mincho"/>
          <w:b/>
          <w:highlight w:val="green"/>
          <w:u w:val="single"/>
          <w:lang w:eastAsia="ja-JP"/>
        </w:rPr>
        <w:fldChar w:fldCharType="separate"/>
      </w:r>
      <w:r w:rsidR="00310DA1">
        <w:rPr>
          <w:rFonts w:eastAsia="MS Mincho"/>
          <w:b/>
          <w:highlight w:val="green"/>
          <w:u w:val="single"/>
          <w:lang w:eastAsia="ja-JP"/>
        </w:rPr>
        <w:t>[1]</w:t>
      </w:r>
      <w:r w:rsidR="005C0894">
        <w:rPr>
          <w:rFonts w:eastAsia="MS Mincho"/>
          <w:b/>
          <w:highlight w:val="green"/>
          <w:u w:val="single"/>
          <w:lang w:eastAsia="ja-JP"/>
        </w:rPr>
        <w:fldChar w:fldCharType="end"/>
      </w:r>
      <w:r w:rsidRPr="00DF1B59">
        <w:rPr>
          <w:rFonts w:eastAsia="MS Mincho" w:hint="eastAsia"/>
          <w:b/>
          <w:highlight w:val="green"/>
          <w:u w:val="single"/>
          <w:lang w:eastAsia="ja-JP"/>
        </w:rPr>
        <w:t>:</w:t>
      </w:r>
    </w:p>
    <w:bookmarkEnd w:id="0"/>
    <w:p w14:paraId="19516D08" w14:textId="77777777" w:rsidR="00371C33" w:rsidRPr="00C6492F" w:rsidRDefault="002667DB" w:rsidP="001029AB">
      <w:pPr>
        <w:pStyle w:val="BodyText"/>
        <w:numPr>
          <w:ilvl w:val="0"/>
          <w:numId w:val="43"/>
        </w:numPr>
      </w:pPr>
      <w:r w:rsidRPr="001029AB">
        <w:t>NR-PDCCH transmission supports robustness against beam pair link blocking</w:t>
      </w:r>
    </w:p>
    <w:p w14:paraId="63D08BBE" w14:textId="77777777" w:rsidR="00371C33" w:rsidRPr="00C6492F" w:rsidRDefault="002667DB" w:rsidP="001029AB">
      <w:pPr>
        <w:pStyle w:val="BodyText"/>
        <w:numPr>
          <w:ilvl w:val="1"/>
          <w:numId w:val="43"/>
        </w:numPr>
      </w:pPr>
      <w:r w:rsidRPr="001029AB">
        <w:t>UE can be configured to monitor NR-PDCCH on M beam pair links simultaneously, where</w:t>
      </w:r>
    </w:p>
    <w:p w14:paraId="528DEEEF" w14:textId="77777777" w:rsidR="00371C33" w:rsidRPr="00C6492F" w:rsidRDefault="002667DB" w:rsidP="001029AB">
      <w:pPr>
        <w:pStyle w:val="BodyText"/>
        <w:numPr>
          <w:ilvl w:val="2"/>
          <w:numId w:val="43"/>
        </w:numPr>
      </w:pPr>
      <w:r w:rsidRPr="001029AB">
        <w:t>M≥1. Maximum value of M may depend at least on UE capability.</w:t>
      </w:r>
    </w:p>
    <w:p w14:paraId="2A142AC8" w14:textId="77777777" w:rsidR="00371C33" w:rsidRPr="00C6492F" w:rsidRDefault="002667DB" w:rsidP="001029AB">
      <w:pPr>
        <w:pStyle w:val="BodyText"/>
        <w:numPr>
          <w:ilvl w:val="2"/>
          <w:numId w:val="43"/>
        </w:numPr>
      </w:pPr>
      <w:r w:rsidRPr="001029AB">
        <w:t>FFS: UE may choose at least one beam out of M for NR-PDCCH reception</w:t>
      </w:r>
    </w:p>
    <w:p w14:paraId="62B9F9F8" w14:textId="77777777" w:rsidR="00371C33" w:rsidRPr="00C6492F" w:rsidRDefault="002667DB" w:rsidP="001029AB">
      <w:pPr>
        <w:pStyle w:val="BodyText"/>
        <w:numPr>
          <w:ilvl w:val="1"/>
          <w:numId w:val="43"/>
        </w:numPr>
      </w:pPr>
      <w:r w:rsidRPr="001029AB">
        <w:t>UE can be configured to monitor NR-PDCCH on different beam pair link(s) in different NR-PDCCH OFDM symbols</w:t>
      </w:r>
    </w:p>
    <w:p w14:paraId="13B78B98" w14:textId="77777777" w:rsidR="00371C33" w:rsidRPr="00C6492F" w:rsidRDefault="002667DB" w:rsidP="001029AB">
      <w:pPr>
        <w:pStyle w:val="BodyText"/>
        <w:numPr>
          <w:ilvl w:val="2"/>
          <w:numId w:val="43"/>
        </w:numPr>
      </w:pPr>
      <w:r w:rsidRPr="001029AB">
        <w:t xml:space="preserve">FFS: NR-PDCCH on one beam pair link is monitored with shorter duty cycle than other beam pair link(s). </w:t>
      </w:r>
    </w:p>
    <w:p w14:paraId="0372FA4C" w14:textId="77777777" w:rsidR="00371C33" w:rsidRPr="00C6492F" w:rsidRDefault="002667DB" w:rsidP="001029AB">
      <w:pPr>
        <w:pStyle w:val="BodyText"/>
        <w:numPr>
          <w:ilvl w:val="2"/>
          <w:numId w:val="43"/>
        </w:numPr>
      </w:pPr>
      <w:r w:rsidRPr="001029AB">
        <w:t>FFS: time granularity of configuration, e.g. slot level configuration, symbol level configuration</w:t>
      </w:r>
    </w:p>
    <w:p w14:paraId="6CF8F24D" w14:textId="77777777" w:rsidR="00371C33" w:rsidRPr="00C6492F" w:rsidRDefault="002667DB" w:rsidP="001029AB">
      <w:pPr>
        <w:pStyle w:val="BodyText"/>
        <w:numPr>
          <w:ilvl w:val="2"/>
          <w:numId w:val="43"/>
        </w:numPr>
      </w:pPr>
      <w:r w:rsidRPr="001029AB">
        <w:t>FFS: Note that this configuration applies to scenario where UE may not have multiple RF chains</w:t>
      </w:r>
    </w:p>
    <w:p w14:paraId="257452C2" w14:textId="77777777" w:rsidR="00371C33" w:rsidRPr="00C6492F" w:rsidRDefault="002667DB" w:rsidP="001029AB">
      <w:pPr>
        <w:pStyle w:val="BodyText"/>
        <w:numPr>
          <w:ilvl w:val="1"/>
          <w:numId w:val="43"/>
        </w:numPr>
      </w:pPr>
      <w:r w:rsidRPr="001029AB">
        <w:t>FFS: The definition of monitoring NR-PDCCH on beam pair link(s).</w:t>
      </w:r>
    </w:p>
    <w:p w14:paraId="7A97ADC5" w14:textId="77777777" w:rsidR="00371C33" w:rsidRPr="00C6492F" w:rsidRDefault="002667DB" w:rsidP="001029AB">
      <w:pPr>
        <w:pStyle w:val="BodyText"/>
        <w:numPr>
          <w:ilvl w:val="1"/>
          <w:numId w:val="43"/>
        </w:numPr>
      </w:pPr>
      <w:r w:rsidRPr="001029AB">
        <w:t>Parameters related to UE Rx beam setting for monitoring NR-PDCCH on multiple beam pair links are configured by higher layer signaling or MAC CE and/or considered in the search space design</w:t>
      </w:r>
    </w:p>
    <w:p w14:paraId="27F261D8" w14:textId="77777777" w:rsidR="00371C33" w:rsidRPr="001029AB" w:rsidRDefault="002667DB" w:rsidP="001029AB">
      <w:pPr>
        <w:pStyle w:val="BodyText"/>
        <w:numPr>
          <w:ilvl w:val="2"/>
          <w:numId w:val="43"/>
        </w:numPr>
        <w:rPr>
          <w:lang w:val="sv-SE"/>
        </w:rPr>
      </w:pPr>
      <w:r w:rsidRPr="001029AB">
        <w:t>FFS: Required parameters</w:t>
      </w:r>
    </w:p>
    <w:p w14:paraId="18A057F0" w14:textId="77777777" w:rsidR="00371C33" w:rsidRPr="00C6492F" w:rsidRDefault="002667DB" w:rsidP="001029AB">
      <w:pPr>
        <w:pStyle w:val="BodyText"/>
        <w:numPr>
          <w:ilvl w:val="2"/>
          <w:numId w:val="43"/>
        </w:numPr>
      </w:pPr>
      <w:r w:rsidRPr="001029AB">
        <w:t>FFS: Need to support both higher layer signaling and MAC CE</w:t>
      </w:r>
    </w:p>
    <w:p w14:paraId="2BA527DE" w14:textId="77777777" w:rsidR="006B1E7D" w:rsidRPr="00304498" w:rsidRDefault="006B1E7D" w:rsidP="006B1E7D">
      <w:pPr>
        <w:pStyle w:val="BodyText"/>
        <w:overflowPunct/>
        <w:autoSpaceDE/>
        <w:autoSpaceDN/>
        <w:adjustRightInd/>
        <w:spacing w:after="0"/>
        <w:ind w:left="720"/>
        <w:textAlignment w:val="auto"/>
      </w:pPr>
    </w:p>
    <w:p w14:paraId="03E9C75B" w14:textId="0CC0AB21" w:rsidR="006B1E7D" w:rsidRPr="006B1E7D" w:rsidRDefault="006B1E7D" w:rsidP="006B1E7D">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w:instrText>
      </w:r>
      <w:r>
        <w:rPr>
          <w:rFonts w:eastAsia="MS Mincho" w:hint="eastAsia"/>
          <w:b/>
          <w:highlight w:val="green"/>
          <w:u w:val="single"/>
          <w:lang w:eastAsia="ja-JP"/>
        </w:rPr>
        <w:instrText>REF _Ref485075374 \n \h</w:instrText>
      </w:r>
      <w:r>
        <w:rPr>
          <w:rFonts w:eastAsia="MS Mincho"/>
          <w:b/>
          <w:highlight w:val="green"/>
          <w:u w:val="single"/>
          <w:lang w:eastAsia="ja-JP"/>
        </w:rPr>
        <w:instrText xml:space="preserve">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b/>
          <w:highlight w:val="green"/>
          <w:u w:val="single"/>
          <w:lang w:eastAsia="ja-JP"/>
        </w:rPr>
        <w:t>[2]</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7BA5D2F3" w14:textId="77777777" w:rsidR="001029AB" w:rsidRPr="00CD1AFA" w:rsidRDefault="001029AB" w:rsidP="001029AB">
      <w:pPr>
        <w:numPr>
          <w:ilvl w:val="0"/>
          <w:numId w:val="44"/>
        </w:numPr>
        <w:overflowPunct/>
        <w:autoSpaceDE/>
        <w:autoSpaceDN/>
        <w:adjustRightInd/>
        <w:spacing w:after="0"/>
        <w:jc w:val="left"/>
        <w:textAlignment w:val="auto"/>
      </w:pPr>
      <w:r w:rsidRPr="00CD1AFA">
        <w:t>Adopt the following for NR reception:</w:t>
      </w:r>
    </w:p>
    <w:p w14:paraId="239ABBD3" w14:textId="77777777" w:rsidR="001029AB" w:rsidRPr="00CD1AFA" w:rsidRDefault="001029AB" w:rsidP="001029AB">
      <w:pPr>
        <w:numPr>
          <w:ilvl w:val="2"/>
          <w:numId w:val="44"/>
        </w:numPr>
        <w:overflowPunct/>
        <w:autoSpaceDE/>
        <w:autoSpaceDN/>
        <w:adjustRightInd/>
        <w:spacing w:after="0"/>
        <w:jc w:val="left"/>
        <w:textAlignment w:val="auto"/>
      </w:pPr>
      <w:r w:rsidRPr="00CD1AFA">
        <w:t>Single NR-PDCCH schedules single NR-PDSCH where separate layers are transmitted from separate TRPs</w:t>
      </w:r>
    </w:p>
    <w:p w14:paraId="022457C3" w14:textId="77777777" w:rsidR="001029AB" w:rsidRPr="00983BE5" w:rsidRDefault="001029AB" w:rsidP="001029AB">
      <w:pPr>
        <w:numPr>
          <w:ilvl w:val="2"/>
          <w:numId w:val="44"/>
        </w:numPr>
        <w:overflowPunct/>
        <w:autoSpaceDE/>
        <w:autoSpaceDN/>
        <w:adjustRightInd/>
        <w:spacing w:after="0"/>
        <w:jc w:val="left"/>
        <w:textAlignment w:val="auto"/>
      </w:pPr>
      <w:r w:rsidRPr="00983BE5">
        <w:t xml:space="preserve">Multiple NR-PDCCHs each scheduling a respective NR-PDSCH where each NR-PDSCH is transmitted from a separate TRP </w:t>
      </w:r>
    </w:p>
    <w:p w14:paraId="4747799B" w14:textId="77777777" w:rsidR="001029AB" w:rsidRPr="00CD1AFA" w:rsidRDefault="001029AB" w:rsidP="001029AB">
      <w:pPr>
        <w:numPr>
          <w:ilvl w:val="2"/>
          <w:numId w:val="44"/>
        </w:numPr>
        <w:overflowPunct/>
        <w:autoSpaceDE/>
        <w:autoSpaceDN/>
        <w:adjustRightInd/>
        <w:spacing w:after="0"/>
        <w:jc w:val="left"/>
        <w:textAlignment w:val="auto"/>
      </w:pPr>
      <w:r w:rsidRPr="00CD1AFA">
        <w:t>Note: the case of single NR-PDCCH schedules single NR-PDSCH where each layer is transmitted from all TRPs jointly can be done in a spec-transparent manner</w:t>
      </w:r>
    </w:p>
    <w:p w14:paraId="1C10F7C5" w14:textId="77777777" w:rsidR="001029AB" w:rsidRPr="00CD1AFA" w:rsidRDefault="001029AB" w:rsidP="001029AB">
      <w:pPr>
        <w:numPr>
          <w:ilvl w:val="3"/>
          <w:numId w:val="44"/>
        </w:numPr>
        <w:overflowPunct/>
        <w:autoSpaceDE/>
        <w:autoSpaceDN/>
        <w:adjustRightInd/>
        <w:spacing w:after="0"/>
        <w:jc w:val="left"/>
        <w:textAlignment w:val="auto"/>
      </w:pPr>
      <w:r w:rsidRPr="00CD1AFA">
        <w:t>Note: CSI feedback details for the above case can be discussed separately</w:t>
      </w:r>
    </w:p>
    <w:p w14:paraId="28408CDF" w14:textId="77777777" w:rsidR="00C6492F" w:rsidRPr="00C6492F" w:rsidRDefault="00C6492F" w:rsidP="00C6492F">
      <w:pPr>
        <w:overflowPunct/>
        <w:autoSpaceDE/>
        <w:autoSpaceDN/>
        <w:adjustRightInd/>
        <w:spacing w:after="0"/>
        <w:ind w:left="360"/>
        <w:jc w:val="left"/>
        <w:textAlignment w:val="auto"/>
      </w:pPr>
    </w:p>
    <w:p w14:paraId="01ABCCDB" w14:textId="4A0B22BD" w:rsidR="00C6492F" w:rsidRPr="006E37DA" w:rsidRDefault="00C6492F" w:rsidP="00C6492F">
      <w:pPr>
        <w:numPr>
          <w:ilvl w:val="2"/>
          <w:numId w:val="44"/>
        </w:numPr>
        <w:overflowPunct/>
        <w:autoSpaceDE/>
        <w:autoSpaceDN/>
        <w:adjustRightInd/>
        <w:spacing w:after="0"/>
        <w:ind w:left="360"/>
        <w:jc w:val="left"/>
        <w:textAlignment w:val="auto"/>
      </w:pPr>
      <w:r w:rsidRPr="006E37DA">
        <w:rPr>
          <w:rFonts w:eastAsia="MS Mincho"/>
          <w:lang w:eastAsia="ja-JP"/>
        </w:rPr>
        <w:t xml:space="preserve">For the reception of </w:t>
      </w:r>
      <w:r w:rsidRPr="006E37DA">
        <w:t>multiple NR-PDCCHs each scheduling a respective NR-PDSCH where each NR-PDSCH is transmitted from a separate TRP, NR supports:</w:t>
      </w:r>
    </w:p>
    <w:p w14:paraId="36DE8BD5" w14:textId="77777777" w:rsidR="00C6492F" w:rsidRPr="006E37DA" w:rsidRDefault="00C6492F" w:rsidP="00C6492F">
      <w:pPr>
        <w:numPr>
          <w:ilvl w:val="1"/>
          <w:numId w:val="45"/>
        </w:numPr>
        <w:tabs>
          <w:tab w:val="clear" w:pos="1440"/>
          <w:tab w:val="num" w:pos="720"/>
        </w:tabs>
        <w:overflowPunct/>
        <w:autoSpaceDE/>
        <w:autoSpaceDN/>
        <w:adjustRightInd/>
        <w:spacing w:after="0"/>
        <w:ind w:left="720"/>
        <w:jc w:val="left"/>
        <w:textAlignment w:val="auto"/>
        <w:rPr>
          <w:rFonts w:eastAsia="MS Mincho"/>
          <w:lang w:eastAsia="ja-JP"/>
        </w:rPr>
      </w:pPr>
      <w:r w:rsidRPr="006E37DA">
        <w:rPr>
          <w:rFonts w:eastAsia="MS Mincho"/>
          <w:lang w:eastAsia="ja-JP"/>
        </w:rPr>
        <w:t>The maximum supported number of NR-PDCCHs/PDSCHs is either 2 or 3 or 4</w:t>
      </w:r>
    </w:p>
    <w:p w14:paraId="12A72C8C" w14:textId="77777777" w:rsidR="00C6492F" w:rsidRPr="006E37DA" w:rsidRDefault="00C6492F" w:rsidP="00C6492F">
      <w:pPr>
        <w:numPr>
          <w:ilvl w:val="2"/>
          <w:numId w:val="45"/>
        </w:numPr>
        <w:tabs>
          <w:tab w:val="clear" w:pos="2160"/>
          <w:tab w:val="num" w:pos="1440"/>
        </w:tabs>
        <w:overflowPunct/>
        <w:autoSpaceDE/>
        <w:autoSpaceDN/>
        <w:adjustRightInd/>
        <w:spacing w:after="0"/>
        <w:ind w:left="1440"/>
        <w:jc w:val="left"/>
        <w:textAlignment w:val="auto"/>
        <w:rPr>
          <w:rFonts w:eastAsia="MS Mincho"/>
          <w:lang w:eastAsia="ja-JP"/>
        </w:rPr>
      </w:pPr>
      <w:r w:rsidRPr="006E37DA">
        <w:rPr>
          <w:rFonts w:eastAsia="MS Mincho"/>
          <w:lang w:eastAsia="ja-JP"/>
        </w:rPr>
        <w:t>To be decided next meeting</w:t>
      </w:r>
    </w:p>
    <w:p w14:paraId="3264A9E3" w14:textId="77777777" w:rsidR="00C6492F" w:rsidRPr="006E37DA" w:rsidRDefault="00C6492F" w:rsidP="00C6492F">
      <w:pPr>
        <w:numPr>
          <w:ilvl w:val="2"/>
          <w:numId w:val="45"/>
        </w:numPr>
        <w:tabs>
          <w:tab w:val="clear" w:pos="2160"/>
          <w:tab w:val="num" w:pos="1440"/>
        </w:tabs>
        <w:overflowPunct/>
        <w:autoSpaceDE/>
        <w:autoSpaceDN/>
        <w:adjustRightInd/>
        <w:spacing w:after="0"/>
        <w:ind w:left="1440"/>
        <w:jc w:val="left"/>
        <w:textAlignment w:val="auto"/>
        <w:rPr>
          <w:rFonts w:eastAsia="MS Mincho"/>
          <w:lang w:eastAsia="ja-JP"/>
        </w:rPr>
      </w:pPr>
      <w:r w:rsidRPr="006E37DA">
        <w:rPr>
          <w:rFonts w:eastAsia="MS Mincho"/>
          <w:lang w:eastAsia="ja-JP"/>
        </w:rPr>
        <w:lastRenderedPageBreak/>
        <w:t>FFS signaling (explicit or implicit) of the maximum number of NR-PDCCHs/PDSCHs for a UE, including the case of signaling a single NR-PDCCH/PDSCH</w:t>
      </w:r>
    </w:p>
    <w:p w14:paraId="2D78F3C8" w14:textId="77777777" w:rsidR="00C6492F" w:rsidRDefault="00C6492F" w:rsidP="006628A0">
      <w:pPr>
        <w:pStyle w:val="BodyText"/>
      </w:pPr>
    </w:p>
    <w:p w14:paraId="22560DAE" w14:textId="28714F1C" w:rsidR="0009560B" w:rsidRPr="0009560B" w:rsidRDefault="008B458D" w:rsidP="006628A0">
      <w:pPr>
        <w:pStyle w:val="BodyText"/>
      </w:pPr>
      <w:r>
        <w:t>In this con</w:t>
      </w:r>
      <w:r w:rsidR="00AE5C65">
        <w:t>tribution</w:t>
      </w:r>
      <w:r w:rsidR="006278D5">
        <w:t>,</w:t>
      </w:r>
      <w:r w:rsidR="00AE5C65">
        <w:t xml:space="preserve"> </w:t>
      </w:r>
      <w:r w:rsidR="006278D5">
        <w:t xml:space="preserve">we discuss the </w:t>
      </w:r>
      <w:r w:rsidR="008D248F">
        <w:t xml:space="preserve">necessary functionalities for </w:t>
      </w:r>
      <w:r w:rsidR="00DB0354">
        <w:t>the NR-PDCCH</w:t>
      </w:r>
      <w:r w:rsidR="008D248F">
        <w:t xml:space="preserve"> to support such multi-TRP and multi-beam operation</w:t>
      </w:r>
      <w:r w:rsidR="006278D5">
        <w:t>.</w:t>
      </w:r>
    </w:p>
    <w:p w14:paraId="434ED296" w14:textId="2BF7CF37" w:rsidR="006278D5" w:rsidRDefault="005261FA" w:rsidP="006278D5">
      <w:pPr>
        <w:pStyle w:val="Heading1"/>
      </w:pPr>
      <w:r>
        <w:t>Discussion</w:t>
      </w:r>
    </w:p>
    <w:p w14:paraId="5CD52CD9" w14:textId="6946E0B0" w:rsidR="004B1AC3" w:rsidRPr="004B1AC3" w:rsidRDefault="004B1AC3" w:rsidP="004B1AC3">
      <w:pPr>
        <w:rPr>
          <w:lang w:val="en-GB"/>
        </w:rPr>
      </w:pPr>
      <w:r>
        <w:rPr>
          <w:lang w:val="en-GB"/>
        </w:rPr>
        <w:t xml:space="preserve">It will be discussed below that multi-TRP and multi-beam operation of PDCCH are equivalent and to support this in specification, there is no special considerations for the PDCCH design itself, but rather on the QCL assumptions needed to receive the PDCCH. </w:t>
      </w:r>
    </w:p>
    <w:p w14:paraId="0E9E5392" w14:textId="0A3DC01A" w:rsidR="00650A00" w:rsidRDefault="00650A00" w:rsidP="00650A00">
      <w:pPr>
        <w:pStyle w:val="Heading2"/>
      </w:pPr>
      <w:r>
        <w:t>Multi-TRP operation</w:t>
      </w:r>
    </w:p>
    <w:p w14:paraId="1DF7A0F4" w14:textId="32A56848" w:rsidR="005A05C9" w:rsidRDefault="003773DA" w:rsidP="006628A0">
      <w:pPr>
        <w:pStyle w:val="BodyText"/>
        <w:overflowPunct/>
        <w:autoSpaceDE/>
        <w:autoSpaceDN/>
        <w:adjustRightInd/>
        <w:textAlignment w:val="auto"/>
        <w:rPr>
          <w:rFonts w:cs="Arial"/>
          <w:color w:val="000000"/>
        </w:rPr>
      </w:pPr>
      <w:r>
        <w:rPr>
          <w:rFonts w:cs="Arial"/>
          <w:color w:val="000000"/>
        </w:rPr>
        <w:t xml:space="preserve">To support multi-TRP operation, it has been agreed that a UE may receive up to N PDCCHs in a slot to be able to schedule N PDSCH in the same slot where N is either 1,2,3 or 4 and where max(N) is at least 2 (to be further decided). </w:t>
      </w:r>
      <w:r w:rsidR="00A853EC">
        <w:rPr>
          <w:rFonts w:cs="Arial"/>
          <w:color w:val="000000"/>
        </w:rPr>
        <w:t>Since each PDCCH is scheduling one PDSCH, it should be possible to transmit the PDCCH from the same TRP as the PDSCH. This would allow for the different TRP to operate slightly less synchronized since the respective TRP may have (semi-)independent schedulers. It also allows for dual connectivity operation towards multiple TRPs. Hence, we propose:</w:t>
      </w:r>
    </w:p>
    <w:p w14:paraId="1C2D3323" w14:textId="4836C24B" w:rsidR="00A853EC" w:rsidRPr="00A853EC" w:rsidRDefault="00A853EC" w:rsidP="00A853EC">
      <w:pPr>
        <w:pStyle w:val="BodyText"/>
        <w:overflowPunct/>
        <w:autoSpaceDE/>
        <w:autoSpaceDN/>
        <w:adjustRightInd/>
        <w:ind w:left="567"/>
        <w:textAlignment w:val="auto"/>
        <w:rPr>
          <w:rFonts w:cs="Arial"/>
          <w:color w:val="000000"/>
        </w:rPr>
      </w:pPr>
      <w:r w:rsidRPr="00A853EC">
        <w:rPr>
          <w:rFonts w:cs="Arial"/>
          <w:b/>
          <w:color w:val="000000"/>
        </w:rPr>
        <w:t>Proposal</w:t>
      </w:r>
      <w:r w:rsidR="0083049F">
        <w:rPr>
          <w:rFonts w:cs="Arial"/>
          <w:b/>
          <w:color w:val="000000"/>
        </w:rPr>
        <w:t xml:space="preserve"> 1</w:t>
      </w:r>
      <w:r w:rsidRPr="00A853EC">
        <w:rPr>
          <w:rFonts w:cs="Arial"/>
          <w:b/>
          <w:color w:val="000000"/>
        </w:rPr>
        <w:t>:</w:t>
      </w:r>
      <w:r w:rsidRPr="00A853EC">
        <w:rPr>
          <w:rFonts w:cs="Arial"/>
          <w:color w:val="000000"/>
        </w:rPr>
        <w:t xml:space="preserve"> </w:t>
      </w:r>
      <w:r>
        <w:rPr>
          <w:rFonts w:cs="Arial"/>
          <w:color w:val="000000"/>
        </w:rPr>
        <w:t>In case a UE</w:t>
      </w:r>
      <w:r w:rsidRPr="00A853EC">
        <w:rPr>
          <w:rFonts w:cs="Arial"/>
          <w:color w:val="000000"/>
        </w:rPr>
        <w:t xml:space="preserve"> re</w:t>
      </w:r>
      <w:r>
        <w:rPr>
          <w:rFonts w:cs="Arial"/>
          <w:color w:val="000000"/>
        </w:rPr>
        <w:t>ceives multiple PDCCH in one slot</w:t>
      </w:r>
      <w:r w:rsidR="00445E63">
        <w:rPr>
          <w:rFonts w:cs="Arial"/>
          <w:color w:val="000000"/>
        </w:rPr>
        <w:t xml:space="preserve"> to schedule multiple PDSCHs</w:t>
      </w:r>
      <w:r>
        <w:rPr>
          <w:rFonts w:cs="Arial"/>
          <w:color w:val="000000"/>
        </w:rPr>
        <w:t xml:space="preserve">, NR specification should support transmission of these PDCCHs </w:t>
      </w:r>
      <w:r w:rsidRPr="00A853EC">
        <w:rPr>
          <w:rFonts w:cs="Arial"/>
          <w:color w:val="000000"/>
        </w:rPr>
        <w:t>from different TRP</w:t>
      </w:r>
      <w:r>
        <w:rPr>
          <w:rFonts w:cs="Arial"/>
          <w:color w:val="000000"/>
        </w:rPr>
        <w:t>s</w:t>
      </w:r>
    </w:p>
    <w:p w14:paraId="16748433" w14:textId="7DF83434" w:rsidR="00A853EC" w:rsidRDefault="005A05C9" w:rsidP="006628A0">
      <w:pPr>
        <w:pStyle w:val="BodyText"/>
        <w:overflowPunct/>
        <w:autoSpaceDE/>
        <w:autoSpaceDN/>
        <w:adjustRightInd/>
        <w:textAlignment w:val="auto"/>
        <w:rPr>
          <w:rFonts w:cs="Arial"/>
          <w:color w:val="000000"/>
        </w:rPr>
      </w:pPr>
      <w:r>
        <w:rPr>
          <w:rFonts w:cs="Arial"/>
          <w:color w:val="000000"/>
        </w:rPr>
        <w:t xml:space="preserve">Multi-TRP operation can </w:t>
      </w:r>
      <w:r w:rsidR="004B64AD">
        <w:rPr>
          <w:rFonts w:cs="Arial"/>
          <w:color w:val="000000"/>
        </w:rPr>
        <w:t xml:space="preserve">either </w:t>
      </w:r>
      <w:r>
        <w:rPr>
          <w:rFonts w:cs="Arial"/>
          <w:color w:val="000000"/>
        </w:rPr>
        <w:t xml:space="preserve">be implemented with ideal backhaul and tightly synchronized transmissions or with looser synchronization and backhaul. In the latter </w:t>
      </w:r>
      <w:r w:rsidR="004B64AD">
        <w:rPr>
          <w:rFonts w:cs="Arial"/>
          <w:color w:val="000000"/>
        </w:rPr>
        <w:t>implementation choice</w:t>
      </w:r>
      <w:r>
        <w:rPr>
          <w:rFonts w:cs="Arial"/>
          <w:color w:val="000000"/>
        </w:rPr>
        <w:t>, the UE needs</w:t>
      </w:r>
      <w:r w:rsidR="004B64AD">
        <w:rPr>
          <w:rFonts w:cs="Arial"/>
          <w:color w:val="000000"/>
        </w:rPr>
        <w:t xml:space="preserve"> TRP specific</w:t>
      </w:r>
      <w:r>
        <w:rPr>
          <w:rFonts w:cs="Arial"/>
          <w:color w:val="000000"/>
        </w:rPr>
        <w:t xml:space="preserve"> assistance for the demodulation of the PDSCH and it is suggested [3] to associate the PDSCH DMRS with either a CSI-RS or TRS (RS used for fine time/frequency tracking)</w:t>
      </w:r>
      <w:r w:rsidR="004B64AD">
        <w:rPr>
          <w:rFonts w:cs="Arial"/>
          <w:color w:val="000000"/>
        </w:rPr>
        <w:t xml:space="preserve"> or both CSI-RS+TRS (depending on the QCL parameters). </w:t>
      </w:r>
      <w:r w:rsidR="00A853EC">
        <w:rPr>
          <w:rFonts w:cs="Arial"/>
          <w:color w:val="000000"/>
        </w:rPr>
        <w:t>The exact details</w:t>
      </w:r>
      <w:r w:rsidR="004B64AD">
        <w:rPr>
          <w:rFonts w:cs="Arial"/>
          <w:color w:val="000000"/>
        </w:rPr>
        <w:t xml:space="preserve"> </w:t>
      </w:r>
      <w:r w:rsidR="00A853EC">
        <w:rPr>
          <w:rFonts w:cs="Arial"/>
          <w:color w:val="000000"/>
        </w:rPr>
        <w:t>need</w:t>
      </w:r>
      <w:r w:rsidR="004B64AD">
        <w:rPr>
          <w:rFonts w:cs="Arial"/>
          <w:color w:val="000000"/>
        </w:rPr>
        <w:t xml:space="preserve"> further discussion in the QCL agenda. </w:t>
      </w:r>
      <w:r w:rsidR="0019495C">
        <w:rPr>
          <w:rFonts w:cs="Arial"/>
          <w:color w:val="000000"/>
        </w:rPr>
        <w:t>For PDCCH, we need a similar, TRP specific</w:t>
      </w:r>
      <w:r w:rsidR="000E5220">
        <w:rPr>
          <w:rFonts w:cs="Arial"/>
          <w:color w:val="000000"/>
        </w:rPr>
        <w:t>,</w:t>
      </w:r>
      <w:r w:rsidR="0019495C">
        <w:rPr>
          <w:rFonts w:cs="Arial"/>
          <w:color w:val="000000"/>
        </w:rPr>
        <w:t xml:space="preserve"> association of a DL RS to assist the PDCCH demodulation:</w:t>
      </w:r>
    </w:p>
    <w:p w14:paraId="77AD737E" w14:textId="4C773BC7" w:rsidR="00413560" w:rsidRDefault="00A853EC" w:rsidP="00A853EC">
      <w:pPr>
        <w:pStyle w:val="BodyText"/>
        <w:overflowPunct/>
        <w:autoSpaceDE/>
        <w:autoSpaceDN/>
        <w:adjustRightInd/>
        <w:ind w:left="567"/>
        <w:textAlignment w:val="auto"/>
        <w:rPr>
          <w:rFonts w:cs="Arial"/>
          <w:color w:val="000000"/>
        </w:rPr>
      </w:pPr>
      <w:r w:rsidRPr="00A853EC">
        <w:rPr>
          <w:rFonts w:cs="Arial"/>
          <w:b/>
          <w:color w:val="000000"/>
        </w:rPr>
        <w:t>Proposal</w:t>
      </w:r>
      <w:r w:rsidR="0083049F">
        <w:rPr>
          <w:rFonts w:cs="Arial"/>
          <w:b/>
          <w:color w:val="000000"/>
        </w:rPr>
        <w:t xml:space="preserve"> 2</w:t>
      </w:r>
      <w:r w:rsidRPr="00A853EC">
        <w:rPr>
          <w:rFonts w:cs="Arial"/>
          <w:b/>
          <w:color w:val="000000"/>
        </w:rPr>
        <w:t>:</w:t>
      </w:r>
      <w:r w:rsidRPr="00A853EC">
        <w:rPr>
          <w:rFonts w:cs="Arial"/>
          <w:color w:val="000000"/>
        </w:rPr>
        <w:t xml:space="preserve"> </w:t>
      </w:r>
      <w:r>
        <w:rPr>
          <w:rFonts w:cs="Arial"/>
          <w:color w:val="000000"/>
        </w:rPr>
        <w:t xml:space="preserve">It is possible to configure PDCCH DMRS of different PDCCH candidates in a slot to be QCL with </w:t>
      </w:r>
      <w:r w:rsidR="00650A00">
        <w:rPr>
          <w:rFonts w:cs="Arial"/>
          <w:color w:val="000000"/>
        </w:rPr>
        <w:t xml:space="preserve">different </w:t>
      </w:r>
      <w:r>
        <w:rPr>
          <w:rFonts w:cs="Arial"/>
          <w:color w:val="000000"/>
        </w:rPr>
        <w:t>DL RS</w:t>
      </w:r>
      <w:r w:rsidR="00650A00">
        <w:rPr>
          <w:rFonts w:cs="Arial"/>
          <w:color w:val="000000"/>
        </w:rPr>
        <w:t xml:space="preserve"> resources (for example different CSI-RS or TRS </w:t>
      </w:r>
      <w:r w:rsidR="004665D8">
        <w:rPr>
          <w:rFonts w:cs="Arial"/>
          <w:color w:val="000000"/>
        </w:rPr>
        <w:t>resources</w:t>
      </w:r>
      <w:r w:rsidR="00650A00">
        <w:rPr>
          <w:rFonts w:cs="Arial"/>
          <w:color w:val="000000"/>
        </w:rPr>
        <w:t>).</w:t>
      </w:r>
    </w:p>
    <w:p w14:paraId="1C4E8085" w14:textId="77777777" w:rsidR="00A853EC" w:rsidRDefault="00A853EC" w:rsidP="00A853EC">
      <w:pPr>
        <w:pStyle w:val="BodyText"/>
        <w:overflowPunct/>
        <w:autoSpaceDE/>
        <w:autoSpaceDN/>
        <w:adjustRightInd/>
        <w:textAlignment w:val="auto"/>
        <w:rPr>
          <w:rFonts w:cs="Arial"/>
          <w:color w:val="000000"/>
        </w:rPr>
      </w:pPr>
      <w:r w:rsidRPr="00A853EC">
        <w:rPr>
          <w:rFonts w:cs="Arial"/>
          <w:color w:val="000000"/>
        </w:rPr>
        <w:t>Note</w:t>
      </w:r>
      <w:r w:rsidRPr="00A853EC">
        <w:rPr>
          <w:rFonts w:cs="Arial"/>
          <w:i/>
          <w:color w:val="000000"/>
        </w:rPr>
        <w:t>:</w:t>
      </w:r>
      <w:r>
        <w:rPr>
          <w:rFonts w:cs="Arial"/>
          <w:color w:val="000000"/>
        </w:rPr>
        <w:t xml:space="preserve"> this functionality in this proposal is supported also in LTE where each of the two configured EPDCCH sets can be further configured to be QCL with a given CSI-RS resource. Each of these two CSI-RS resources can then be transmitted from different TRPs. When network schedules an EPDCCH candidate from a given TRP then it uses the associated EPDCCH set.</w:t>
      </w:r>
    </w:p>
    <w:p w14:paraId="111B9A14" w14:textId="1C612E9A" w:rsidR="00A853EC" w:rsidRDefault="00650A00" w:rsidP="00A853EC">
      <w:pPr>
        <w:pStyle w:val="BodyText"/>
        <w:overflowPunct/>
        <w:autoSpaceDE/>
        <w:autoSpaceDN/>
        <w:adjustRightInd/>
        <w:textAlignment w:val="auto"/>
        <w:rPr>
          <w:rFonts w:cs="Arial"/>
          <w:color w:val="000000"/>
        </w:rPr>
      </w:pPr>
      <w:r>
        <w:rPr>
          <w:rFonts w:cs="Arial"/>
          <w:color w:val="000000"/>
        </w:rPr>
        <w:t xml:space="preserve">It can be further discussed how to associate the different PDCCH candidates with a DL RS resource. One possibility is to associate each control resource set with a DL RS resource. In this case, all PDCCH candidates in the same control resource set are transmitted from the same TRP. </w:t>
      </w:r>
      <w:r w:rsidR="00DF2E01">
        <w:rPr>
          <w:rFonts w:cs="Arial"/>
          <w:color w:val="000000"/>
        </w:rPr>
        <w:t xml:space="preserve">The QCL properties can be made a part of the CORESET configuration. There does not seem to be any significant benefit to increasing complexity further by allowing different QCL properties for different candidates within a CORESET. </w:t>
      </w:r>
    </w:p>
    <w:p w14:paraId="7EDF1C5A" w14:textId="465C5ED4" w:rsidR="00DF2E01" w:rsidRPr="00A853EC" w:rsidRDefault="00DF2E01" w:rsidP="00DF2E01">
      <w:pPr>
        <w:pStyle w:val="BodyText"/>
        <w:overflowPunct/>
        <w:autoSpaceDE/>
        <w:autoSpaceDN/>
        <w:adjustRightInd/>
        <w:ind w:left="567"/>
        <w:textAlignment w:val="auto"/>
        <w:rPr>
          <w:rFonts w:cs="Arial"/>
          <w:color w:val="000000"/>
        </w:rPr>
      </w:pPr>
      <w:r w:rsidRPr="00A853EC">
        <w:rPr>
          <w:rFonts w:cs="Arial"/>
          <w:b/>
          <w:color w:val="000000"/>
        </w:rPr>
        <w:t>Proposal</w:t>
      </w:r>
      <w:r>
        <w:rPr>
          <w:rFonts w:cs="Arial"/>
          <w:b/>
          <w:color w:val="000000"/>
        </w:rPr>
        <w:t xml:space="preserve"> 3</w:t>
      </w:r>
      <w:r w:rsidRPr="00A853EC">
        <w:rPr>
          <w:rFonts w:cs="Arial"/>
          <w:b/>
          <w:color w:val="000000"/>
        </w:rPr>
        <w:t>:</w:t>
      </w:r>
      <w:r w:rsidRPr="00A853EC">
        <w:rPr>
          <w:rFonts w:cs="Arial"/>
          <w:color w:val="000000"/>
        </w:rPr>
        <w:t xml:space="preserve"> </w:t>
      </w:r>
      <w:r>
        <w:rPr>
          <w:rFonts w:cs="Arial"/>
          <w:color w:val="000000"/>
        </w:rPr>
        <w:t>The PDCCH candidates in a control resource set are QCL with a CSI-RS or a TRS or both. The QCL information is part of the CORESET configuration and is signaled to the UE when the CORESET is configured to the UE.</w:t>
      </w:r>
    </w:p>
    <w:p w14:paraId="574587D6" w14:textId="77777777" w:rsidR="00DF2E01" w:rsidRDefault="00DF2E01" w:rsidP="00A853EC">
      <w:pPr>
        <w:pStyle w:val="BodyText"/>
        <w:overflowPunct/>
        <w:autoSpaceDE/>
        <w:autoSpaceDN/>
        <w:adjustRightInd/>
        <w:textAlignment w:val="auto"/>
        <w:rPr>
          <w:rFonts w:cs="Arial"/>
          <w:color w:val="000000"/>
        </w:rPr>
      </w:pPr>
    </w:p>
    <w:p w14:paraId="3203ED0C" w14:textId="34B84C57" w:rsidR="00A853EC" w:rsidRDefault="00A853EC" w:rsidP="00650A00">
      <w:pPr>
        <w:pStyle w:val="Heading2"/>
      </w:pPr>
      <w:r>
        <w:t xml:space="preserve"> </w:t>
      </w:r>
      <w:r w:rsidR="00650A00">
        <w:t>Multi-beam operation</w:t>
      </w:r>
    </w:p>
    <w:p w14:paraId="1D5571F6" w14:textId="6AAA8C0C" w:rsidR="00650A00" w:rsidRDefault="0083049F" w:rsidP="00650A00">
      <w:r>
        <w:rPr>
          <w:lang w:val="en-GB"/>
        </w:rPr>
        <w:t xml:space="preserve">For beam based operation, intended for mm-wave operation, it has been agreed that a </w:t>
      </w:r>
      <w:r w:rsidRPr="001029AB">
        <w:t xml:space="preserve">UE </w:t>
      </w:r>
      <w:r>
        <w:t xml:space="preserve">can be configured to monitor </w:t>
      </w:r>
      <w:r w:rsidRPr="001029AB">
        <w:t>PDCCH on M≥1 beam pair links</w:t>
      </w:r>
      <w:r>
        <w:t xml:space="preserve"> (BPL)</w:t>
      </w:r>
      <w:r w:rsidRPr="001029AB">
        <w:t xml:space="preserve"> simultaneously</w:t>
      </w:r>
      <w:r>
        <w:t xml:space="preserve">. Since each BPL may face quite different channel properties due to the narrow spatial filtering, it is suggested [3] that each BPL has its own periodic CSI-RS and the PDCCH DMRS transmitted in the BPL can be configured to be QCL with that CSI-RS. Note that from a specification point of view, this is the same as multi-TRP transmission of PDCCH and thus, </w:t>
      </w:r>
      <w:r w:rsidR="004665D8">
        <w:t>“</w:t>
      </w:r>
      <w:r>
        <w:t>Proposal 2</w:t>
      </w:r>
      <w:r w:rsidR="004665D8">
        <w:t>”</w:t>
      </w:r>
      <w:r>
        <w:t xml:space="preserve"> above</w:t>
      </w:r>
      <w:r w:rsidR="004B1AC3">
        <w:t>, if agreed,</w:t>
      </w:r>
      <w:r>
        <w:t xml:space="preserve"> already covers the multi-beam operation case as well. </w:t>
      </w:r>
    </w:p>
    <w:p w14:paraId="2BCB91A3" w14:textId="29621D3B" w:rsidR="004665D8" w:rsidRDefault="004665D8">
      <w:pPr>
        <w:overflowPunct/>
        <w:autoSpaceDE/>
        <w:autoSpaceDN/>
        <w:adjustRightInd/>
        <w:spacing w:after="0"/>
        <w:jc w:val="left"/>
        <w:textAlignment w:val="auto"/>
      </w:pPr>
      <w:r>
        <w:br w:type="page"/>
      </w:r>
    </w:p>
    <w:p w14:paraId="34082691" w14:textId="77777777" w:rsidR="004665D8" w:rsidRPr="00650A00" w:rsidRDefault="004665D8" w:rsidP="00650A00">
      <w:pPr>
        <w:rPr>
          <w:lang w:val="en-GB"/>
        </w:rPr>
      </w:pPr>
    </w:p>
    <w:p w14:paraId="52194F8F" w14:textId="5F2EDD0E" w:rsidR="00AE553B" w:rsidRDefault="00AE553B" w:rsidP="00AE553B">
      <w:pPr>
        <w:pStyle w:val="Heading1"/>
      </w:pPr>
      <w:r>
        <w:t>Conclusion</w:t>
      </w:r>
    </w:p>
    <w:p w14:paraId="2268C8DA" w14:textId="06CCFF02" w:rsidR="00DD5F40" w:rsidRPr="006278D5" w:rsidRDefault="00DD5F40" w:rsidP="00C6492F">
      <w:pPr>
        <w:pStyle w:val="BodyText"/>
        <w:rPr>
          <w:lang w:val="en-GB"/>
        </w:rPr>
      </w:pPr>
      <w:r>
        <w:t xml:space="preserve">In this contribution, we discussed </w:t>
      </w:r>
      <w:r w:rsidR="004665D8">
        <w:t>how to ensure support for multi-beam and multi-TRP operation for PDCCH in NR. Our proposals are:</w:t>
      </w:r>
    </w:p>
    <w:p w14:paraId="4A06DC46" w14:textId="77777777" w:rsidR="004665D8" w:rsidRPr="00A853EC" w:rsidRDefault="004665D8" w:rsidP="004665D8">
      <w:pPr>
        <w:pStyle w:val="BodyText"/>
        <w:overflowPunct/>
        <w:autoSpaceDE/>
        <w:autoSpaceDN/>
        <w:adjustRightInd/>
        <w:ind w:left="567"/>
        <w:textAlignment w:val="auto"/>
        <w:rPr>
          <w:rFonts w:cs="Arial"/>
          <w:color w:val="000000"/>
        </w:rPr>
      </w:pPr>
      <w:r w:rsidRPr="00A853EC">
        <w:rPr>
          <w:rFonts w:cs="Arial"/>
          <w:b/>
          <w:color w:val="000000"/>
        </w:rPr>
        <w:t>Proposal</w:t>
      </w:r>
      <w:r>
        <w:rPr>
          <w:rFonts w:cs="Arial"/>
          <w:b/>
          <w:color w:val="000000"/>
        </w:rPr>
        <w:t xml:space="preserve"> 1</w:t>
      </w:r>
      <w:r w:rsidRPr="00A853EC">
        <w:rPr>
          <w:rFonts w:cs="Arial"/>
          <w:b/>
          <w:color w:val="000000"/>
        </w:rPr>
        <w:t>:</w:t>
      </w:r>
      <w:r w:rsidRPr="00A853EC">
        <w:rPr>
          <w:rFonts w:cs="Arial"/>
          <w:color w:val="000000"/>
        </w:rPr>
        <w:t xml:space="preserve"> </w:t>
      </w:r>
      <w:r>
        <w:rPr>
          <w:rFonts w:cs="Arial"/>
          <w:color w:val="000000"/>
        </w:rPr>
        <w:t>In case a UE</w:t>
      </w:r>
      <w:r w:rsidRPr="00A853EC">
        <w:rPr>
          <w:rFonts w:cs="Arial"/>
          <w:color w:val="000000"/>
        </w:rPr>
        <w:t xml:space="preserve"> re</w:t>
      </w:r>
      <w:r>
        <w:rPr>
          <w:rFonts w:cs="Arial"/>
          <w:color w:val="000000"/>
        </w:rPr>
        <w:t xml:space="preserve">ceives multiple PDCCH in one slot to schedule multiple PDSCHs, NR specification should support transmission of these PDCCHs </w:t>
      </w:r>
      <w:r w:rsidRPr="00A853EC">
        <w:rPr>
          <w:rFonts w:cs="Arial"/>
          <w:color w:val="000000"/>
        </w:rPr>
        <w:t>from different TRP</w:t>
      </w:r>
      <w:r>
        <w:rPr>
          <w:rFonts w:cs="Arial"/>
          <w:color w:val="000000"/>
        </w:rPr>
        <w:t>s</w:t>
      </w:r>
    </w:p>
    <w:p w14:paraId="0DDF7994" w14:textId="7312AB52" w:rsidR="004665D8" w:rsidRDefault="004665D8" w:rsidP="004665D8">
      <w:pPr>
        <w:pStyle w:val="BodyText"/>
        <w:overflowPunct/>
        <w:autoSpaceDE/>
        <w:autoSpaceDN/>
        <w:adjustRightInd/>
        <w:ind w:left="567"/>
        <w:textAlignment w:val="auto"/>
        <w:rPr>
          <w:rFonts w:cs="Arial"/>
          <w:color w:val="000000"/>
        </w:rPr>
      </w:pPr>
      <w:r w:rsidRPr="00A853EC">
        <w:rPr>
          <w:rFonts w:cs="Arial"/>
          <w:b/>
          <w:color w:val="000000"/>
        </w:rPr>
        <w:t>Proposal</w:t>
      </w:r>
      <w:r>
        <w:rPr>
          <w:rFonts w:cs="Arial"/>
          <w:b/>
          <w:color w:val="000000"/>
        </w:rPr>
        <w:t xml:space="preserve"> 2</w:t>
      </w:r>
      <w:r w:rsidRPr="00A853EC">
        <w:rPr>
          <w:rFonts w:cs="Arial"/>
          <w:b/>
          <w:color w:val="000000"/>
        </w:rPr>
        <w:t>:</w:t>
      </w:r>
      <w:r w:rsidRPr="00A853EC">
        <w:rPr>
          <w:rFonts w:cs="Arial"/>
          <w:color w:val="000000"/>
        </w:rPr>
        <w:t xml:space="preserve"> </w:t>
      </w:r>
      <w:r>
        <w:rPr>
          <w:rFonts w:cs="Arial"/>
          <w:color w:val="000000"/>
        </w:rPr>
        <w:t>It is possible to configure PDCCH DMRS of different PDCCH candidates in a slot to be QCL with different DL RS resources (for example different CSI-RS or TRS resources).</w:t>
      </w:r>
    </w:p>
    <w:p w14:paraId="2E4362A0" w14:textId="7210645E" w:rsidR="00DF2E01" w:rsidRDefault="00DF2E01" w:rsidP="004665D8">
      <w:pPr>
        <w:pStyle w:val="BodyText"/>
        <w:overflowPunct/>
        <w:autoSpaceDE/>
        <w:autoSpaceDN/>
        <w:adjustRightInd/>
        <w:ind w:left="567"/>
        <w:textAlignment w:val="auto"/>
        <w:rPr>
          <w:rFonts w:cs="Arial"/>
          <w:color w:val="000000"/>
        </w:rPr>
      </w:pPr>
      <w:r w:rsidRPr="00A853EC">
        <w:rPr>
          <w:rFonts w:cs="Arial"/>
          <w:b/>
          <w:color w:val="000000"/>
        </w:rPr>
        <w:t>Proposal</w:t>
      </w:r>
      <w:r>
        <w:rPr>
          <w:rFonts w:cs="Arial"/>
          <w:b/>
          <w:color w:val="000000"/>
        </w:rPr>
        <w:t xml:space="preserve"> 3</w:t>
      </w:r>
      <w:r w:rsidRPr="00A853EC">
        <w:rPr>
          <w:rFonts w:cs="Arial"/>
          <w:b/>
          <w:color w:val="000000"/>
        </w:rPr>
        <w:t>:</w:t>
      </w:r>
      <w:r w:rsidRPr="00A853EC">
        <w:rPr>
          <w:rFonts w:cs="Arial"/>
          <w:color w:val="000000"/>
        </w:rPr>
        <w:t xml:space="preserve"> </w:t>
      </w:r>
      <w:r>
        <w:rPr>
          <w:rFonts w:cs="Arial"/>
          <w:color w:val="000000"/>
        </w:rPr>
        <w:t>The PDCCH candidates in a control resource set are QCL with a CSI-RS or a TRS or both. The QCL information is part of the CORESET configuration and is signaled to the UE when the CORESET is configured to the UE.</w:t>
      </w:r>
    </w:p>
    <w:p w14:paraId="1807A744" w14:textId="77777777" w:rsidR="00A66C42" w:rsidRPr="00A66C42" w:rsidRDefault="00A66C42" w:rsidP="00A66C42">
      <w:pPr>
        <w:pStyle w:val="ListParagraph"/>
        <w:autoSpaceDE w:val="0"/>
        <w:autoSpaceDN w:val="0"/>
        <w:contextualSpacing/>
        <w:rPr>
          <w:rFonts w:ascii="Arial" w:hAnsi="Arial" w:cs="Arial"/>
          <w:color w:val="000000"/>
          <w:sz w:val="20"/>
          <w:szCs w:val="20"/>
          <w:lang w:val="en-US"/>
        </w:rPr>
      </w:pPr>
    </w:p>
    <w:p w14:paraId="3CA25FCB" w14:textId="041390C9" w:rsidR="00F507D1" w:rsidRDefault="00F507D1" w:rsidP="0009033B">
      <w:pPr>
        <w:pStyle w:val="Heading1"/>
      </w:pPr>
      <w:bookmarkStart w:id="1" w:name="_In-sequence_SDU_delivery"/>
      <w:bookmarkEnd w:id="1"/>
      <w:r w:rsidRPr="00CE0424">
        <w:t>References</w:t>
      </w:r>
    </w:p>
    <w:p w14:paraId="3AE0ADD7" w14:textId="39B42B81" w:rsidR="00961E01" w:rsidRDefault="005C0894" w:rsidP="00961E01">
      <w:pPr>
        <w:pStyle w:val="Reference"/>
      </w:pPr>
      <w:bookmarkStart w:id="2" w:name="_Ref484868330"/>
      <w:bookmarkStart w:id="3" w:name="_Ref485075374"/>
      <w:bookmarkStart w:id="4" w:name="_Ref473934775"/>
      <w:bookmarkStart w:id="5" w:name="_Ref473637092"/>
      <w:bookmarkStart w:id="6" w:name="_Ref470613638"/>
      <w:bookmarkStart w:id="7" w:name="_Ref465931227"/>
      <w:bookmarkStart w:id="8" w:name="_Ref458515583"/>
      <w:bookmarkStart w:id="9" w:name="_Ref174151459"/>
      <w:bookmarkStart w:id="10" w:name="_Ref189809556"/>
      <w:bookmarkStart w:id="11" w:name="_Ref458165837"/>
      <w:bookmarkStart w:id="12" w:name="_Ref473896381"/>
      <w:r>
        <w:t>Chairman’s Notes, 3GPP TSG RAN WG1 NR Ad-Hoc Meeting #1</w:t>
      </w:r>
      <w:bookmarkEnd w:id="2"/>
      <w:bookmarkEnd w:id="3"/>
    </w:p>
    <w:p w14:paraId="697D6AF5" w14:textId="00F42E3E" w:rsidR="00FE6FAB" w:rsidRPr="001F5D05" w:rsidRDefault="00FE6FAB" w:rsidP="00FE6FAB">
      <w:pPr>
        <w:pStyle w:val="Reference"/>
      </w:pPr>
      <w:bookmarkStart w:id="13" w:name="_Ref485075381"/>
      <w:bookmarkStart w:id="14" w:name="_GoBack"/>
      <w:bookmarkEnd w:id="14"/>
      <w:r w:rsidRPr="001F5D05">
        <w:t>Chairman’s Notes, 3GPP TSG RAN WG1 Meeting #8</w:t>
      </w:r>
      <w:bookmarkEnd w:id="13"/>
      <w:r w:rsidR="00C6492F" w:rsidRPr="001F5D05">
        <w:t>9</w:t>
      </w:r>
    </w:p>
    <w:p w14:paraId="4CD44B2B" w14:textId="4DC4B9FE" w:rsidR="00AF7D31" w:rsidRPr="001F5D05" w:rsidRDefault="00AF7D31" w:rsidP="00AF7D31">
      <w:pPr>
        <w:pStyle w:val="Reference"/>
      </w:pPr>
      <w:bookmarkStart w:id="15" w:name="_Ref485112866"/>
      <w:r w:rsidRPr="001F5D05">
        <w:t>R1-17</w:t>
      </w:r>
      <w:r w:rsidR="004F540E" w:rsidRPr="001F5D05">
        <w:t>11051</w:t>
      </w:r>
      <w:r w:rsidRPr="001F5D05">
        <w:tab/>
      </w:r>
      <w:r w:rsidRPr="001F5D05">
        <w:tab/>
        <w:t>The QCL framework in NR</w:t>
      </w:r>
      <w:r w:rsidR="004F540E" w:rsidRPr="001F5D05">
        <w:t>,</w:t>
      </w:r>
      <w:r w:rsidRPr="001F5D05">
        <w:t xml:space="preserve"> Ericsson</w:t>
      </w:r>
    </w:p>
    <w:bookmarkEnd w:id="4"/>
    <w:bookmarkEnd w:id="5"/>
    <w:bookmarkEnd w:id="6"/>
    <w:bookmarkEnd w:id="7"/>
    <w:bookmarkEnd w:id="8"/>
    <w:bookmarkEnd w:id="9"/>
    <w:bookmarkEnd w:id="10"/>
    <w:bookmarkEnd w:id="11"/>
    <w:bookmarkEnd w:id="12"/>
    <w:bookmarkEnd w:id="15"/>
    <w:p w14:paraId="7BD1958E" w14:textId="7986C986" w:rsidR="002F43C5" w:rsidRPr="00BE3726" w:rsidRDefault="002F43C5" w:rsidP="0009560B">
      <w:pPr>
        <w:pStyle w:val="Reference"/>
        <w:numPr>
          <w:ilvl w:val="0"/>
          <w:numId w:val="0"/>
        </w:numPr>
        <w:ind w:left="567"/>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A23AA" w14:textId="77777777" w:rsidR="00A67E8A" w:rsidRDefault="00A67E8A">
      <w:r>
        <w:separator/>
      </w:r>
    </w:p>
  </w:endnote>
  <w:endnote w:type="continuationSeparator" w:id="0">
    <w:p w14:paraId="761AA9BB" w14:textId="77777777" w:rsidR="00A67E8A" w:rsidRDefault="00A67E8A">
      <w:r>
        <w:continuationSeparator/>
      </w:r>
    </w:p>
  </w:endnote>
  <w:endnote w:type="continuationNotice" w:id="1">
    <w:p w14:paraId="0E54E920" w14:textId="77777777" w:rsidR="00A67E8A" w:rsidRDefault="00A67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F96BF6C"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79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79D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94101" w14:textId="77777777" w:rsidR="00A67E8A" w:rsidRDefault="00A67E8A">
      <w:r>
        <w:separator/>
      </w:r>
    </w:p>
  </w:footnote>
  <w:footnote w:type="continuationSeparator" w:id="0">
    <w:p w14:paraId="6E9A250B" w14:textId="77777777" w:rsidR="00A67E8A" w:rsidRDefault="00A67E8A">
      <w:r>
        <w:continuationSeparator/>
      </w:r>
    </w:p>
  </w:footnote>
  <w:footnote w:type="continuationNotice" w:id="1">
    <w:p w14:paraId="58D92E80" w14:textId="77777777" w:rsidR="00A67E8A" w:rsidRDefault="00A67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1A28C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6" w15:restartNumberingAfterBreak="0">
    <w:nsid w:val="2F4D4796"/>
    <w:multiLevelType w:val="hybridMultilevel"/>
    <w:tmpl w:val="0FE875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BD80EB4"/>
    <w:multiLevelType w:val="hybridMultilevel"/>
    <w:tmpl w:val="8E827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3107E44"/>
    <w:multiLevelType w:val="hybridMultilevel"/>
    <w:tmpl w:val="742E8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C8C7A90"/>
    <w:multiLevelType w:val="hybridMultilevel"/>
    <w:tmpl w:val="5B7E4818"/>
    <w:lvl w:ilvl="0" w:tplc="389291CA">
      <w:start w:val="1"/>
      <w:numFmt w:val="bullet"/>
      <w:lvlText w:val="›"/>
      <w:lvlJc w:val="left"/>
      <w:pPr>
        <w:tabs>
          <w:tab w:val="num" w:pos="360"/>
        </w:tabs>
        <w:ind w:left="360" w:hanging="360"/>
      </w:pPr>
      <w:rPr>
        <w:rFonts w:ascii="Arial" w:hAnsi="Arial" w:hint="default"/>
      </w:rPr>
    </w:lvl>
    <w:lvl w:ilvl="1" w:tplc="60A03B3E">
      <w:numFmt w:val="bullet"/>
      <w:lvlText w:val="–"/>
      <w:lvlJc w:val="left"/>
      <w:pPr>
        <w:tabs>
          <w:tab w:val="num" w:pos="1080"/>
        </w:tabs>
        <w:ind w:left="1080" w:hanging="360"/>
      </w:pPr>
      <w:rPr>
        <w:rFonts w:ascii="Ericsson Capital TT" w:hAnsi="Ericsson Capital TT" w:hint="default"/>
      </w:rPr>
    </w:lvl>
    <w:lvl w:ilvl="2" w:tplc="042C6DD8">
      <w:numFmt w:val="bullet"/>
      <w:lvlText w:val="›"/>
      <w:lvlJc w:val="left"/>
      <w:pPr>
        <w:tabs>
          <w:tab w:val="num" w:pos="1800"/>
        </w:tabs>
        <w:ind w:left="1800" w:hanging="360"/>
      </w:pPr>
      <w:rPr>
        <w:rFonts w:ascii="Ericsson Capital TT" w:hAnsi="Ericsson Capital TT" w:hint="default"/>
      </w:rPr>
    </w:lvl>
    <w:lvl w:ilvl="3" w:tplc="5E58C2FC" w:tentative="1">
      <w:start w:val="1"/>
      <w:numFmt w:val="bullet"/>
      <w:lvlText w:val="›"/>
      <w:lvlJc w:val="left"/>
      <w:pPr>
        <w:tabs>
          <w:tab w:val="num" w:pos="2520"/>
        </w:tabs>
        <w:ind w:left="2520" w:hanging="360"/>
      </w:pPr>
      <w:rPr>
        <w:rFonts w:ascii="Arial" w:hAnsi="Arial" w:hint="default"/>
      </w:rPr>
    </w:lvl>
    <w:lvl w:ilvl="4" w:tplc="CFFA4A8A" w:tentative="1">
      <w:start w:val="1"/>
      <w:numFmt w:val="bullet"/>
      <w:lvlText w:val="›"/>
      <w:lvlJc w:val="left"/>
      <w:pPr>
        <w:tabs>
          <w:tab w:val="num" w:pos="3240"/>
        </w:tabs>
        <w:ind w:left="3240" w:hanging="360"/>
      </w:pPr>
      <w:rPr>
        <w:rFonts w:ascii="Arial" w:hAnsi="Arial" w:hint="default"/>
      </w:rPr>
    </w:lvl>
    <w:lvl w:ilvl="5" w:tplc="E50CC430" w:tentative="1">
      <w:start w:val="1"/>
      <w:numFmt w:val="bullet"/>
      <w:lvlText w:val="›"/>
      <w:lvlJc w:val="left"/>
      <w:pPr>
        <w:tabs>
          <w:tab w:val="num" w:pos="3960"/>
        </w:tabs>
        <w:ind w:left="3960" w:hanging="360"/>
      </w:pPr>
      <w:rPr>
        <w:rFonts w:ascii="Arial" w:hAnsi="Arial" w:hint="default"/>
      </w:rPr>
    </w:lvl>
    <w:lvl w:ilvl="6" w:tplc="D77EABC4" w:tentative="1">
      <w:start w:val="1"/>
      <w:numFmt w:val="bullet"/>
      <w:lvlText w:val="›"/>
      <w:lvlJc w:val="left"/>
      <w:pPr>
        <w:tabs>
          <w:tab w:val="num" w:pos="4680"/>
        </w:tabs>
        <w:ind w:left="4680" w:hanging="360"/>
      </w:pPr>
      <w:rPr>
        <w:rFonts w:ascii="Arial" w:hAnsi="Arial" w:hint="default"/>
      </w:rPr>
    </w:lvl>
    <w:lvl w:ilvl="7" w:tplc="09184F9E" w:tentative="1">
      <w:start w:val="1"/>
      <w:numFmt w:val="bullet"/>
      <w:lvlText w:val="›"/>
      <w:lvlJc w:val="left"/>
      <w:pPr>
        <w:tabs>
          <w:tab w:val="num" w:pos="5400"/>
        </w:tabs>
        <w:ind w:left="5400" w:hanging="360"/>
      </w:pPr>
      <w:rPr>
        <w:rFonts w:ascii="Arial" w:hAnsi="Arial" w:hint="default"/>
      </w:rPr>
    </w:lvl>
    <w:lvl w:ilvl="8" w:tplc="E650419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4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2"/>
  </w:num>
  <w:num w:numId="3">
    <w:abstractNumId w:val="21"/>
  </w:num>
  <w:num w:numId="4">
    <w:abstractNumId w:val="24"/>
  </w:num>
  <w:num w:numId="5">
    <w:abstractNumId w:val="18"/>
  </w:num>
  <w:num w:numId="6">
    <w:abstractNumId w:val="28"/>
  </w:num>
  <w:num w:numId="7">
    <w:abstractNumId w:val="35"/>
  </w:num>
  <w:num w:numId="8">
    <w:abstractNumId w:val="19"/>
  </w:num>
  <w:num w:numId="9">
    <w:abstractNumId w:val="34"/>
  </w:num>
  <w:num w:numId="10">
    <w:abstractNumId w:val="8"/>
  </w:num>
  <w:num w:numId="11">
    <w:abstractNumId w:val="2"/>
  </w:num>
  <w:num w:numId="12">
    <w:abstractNumId w:val="6"/>
  </w:num>
  <w:num w:numId="13">
    <w:abstractNumId w:val="37"/>
  </w:num>
  <w:num w:numId="14">
    <w:abstractNumId w:val="22"/>
  </w:num>
  <w:num w:numId="15">
    <w:abstractNumId w:val="10"/>
  </w:num>
  <w:num w:numId="16">
    <w:abstractNumId w:val="36"/>
  </w:num>
  <w:num w:numId="17">
    <w:abstractNumId w:val="26"/>
  </w:num>
  <w:num w:numId="18">
    <w:abstractNumId w:val="15"/>
  </w:num>
  <w:num w:numId="19">
    <w:abstractNumId w:val="31"/>
  </w:num>
  <w:num w:numId="20">
    <w:abstractNumId w:val="38"/>
  </w:num>
  <w:num w:numId="21">
    <w:abstractNumId w:val="12"/>
  </w:num>
  <w:num w:numId="22">
    <w:abstractNumId w:val="43"/>
  </w:num>
  <w:num w:numId="23">
    <w:abstractNumId w:val="4"/>
  </w:num>
  <w:num w:numId="24">
    <w:abstractNumId w:val="29"/>
  </w:num>
  <w:num w:numId="25">
    <w:abstractNumId w:val="11"/>
  </w:num>
  <w:num w:numId="26">
    <w:abstractNumId w:val="30"/>
  </w:num>
  <w:num w:numId="27">
    <w:abstractNumId w:val="0"/>
  </w:num>
  <w:num w:numId="28">
    <w:abstractNumId w:val="17"/>
  </w:num>
  <w:num w:numId="29">
    <w:abstractNumId w:val="23"/>
  </w:num>
  <w:num w:numId="30">
    <w:abstractNumId w:val="33"/>
  </w:num>
  <w:num w:numId="31">
    <w:abstractNumId w:val="44"/>
  </w:num>
  <w:num w:numId="32">
    <w:abstractNumId w:val="42"/>
  </w:num>
  <w:num w:numId="33">
    <w:abstractNumId w:val="14"/>
  </w:num>
  <w:num w:numId="34">
    <w:abstractNumId w:val="5"/>
  </w:num>
  <w:num w:numId="35">
    <w:abstractNumId w:val="13"/>
  </w:num>
  <w:num w:numId="36">
    <w:abstractNumId w:val="20"/>
  </w:num>
  <w:num w:numId="37">
    <w:abstractNumId w:val="7"/>
  </w:num>
  <w:num w:numId="38">
    <w:abstractNumId w:val="9"/>
  </w:num>
  <w:num w:numId="39">
    <w:abstractNumId w:val="40"/>
  </w:num>
  <w:num w:numId="40">
    <w:abstractNumId w:val="27"/>
  </w:num>
  <w:num w:numId="41">
    <w:abstractNumId w:val="25"/>
  </w:num>
  <w:num w:numId="42">
    <w:abstractNumId w:val="16"/>
  </w:num>
  <w:num w:numId="43">
    <w:abstractNumId w:val="39"/>
  </w:num>
  <w:num w:numId="44">
    <w:abstractNumId w:val="41"/>
  </w:num>
  <w:num w:numId="4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2"/>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234"/>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56BD"/>
    <w:rsid w:val="00076115"/>
    <w:rsid w:val="00076453"/>
    <w:rsid w:val="00076C39"/>
    <w:rsid w:val="000773CC"/>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E5220"/>
    <w:rsid w:val="000F06D6"/>
    <w:rsid w:val="000F0839"/>
    <w:rsid w:val="000F0EB1"/>
    <w:rsid w:val="000F1106"/>
    <w:rsid w:val="000F3BE9"/>
    <w:rsid w:val="000F3F6C"/>
    <w:rsid w:val="000F4CE5"/>
    <w:rsid w:val="000F6DF3"/>
    <w:rsid w:val="000F7070"/>
    <w:rsid w:val="000F79D3"/>
    <w:rsid w:val="001005FF"/>
    <w:rsid w:val="001029AB"/>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125F"/>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495C"/>
    <w:rsid w:val="00197DF9"/>
    <w:rsid w:val="001A0FF8"/>
    <w:rsid w:val="001A1987"/>
    <w:rsid w:val="001A2564"/>
    <w:rsid w:val="001A6173"/>
    <w:rsid w:val="001A6CBA"/>
    <w:rsid w:val="001B089D"/>
    <w:rsid w:val="001B0D97"/>
    <w:rsid w:val="001B23E5"/>
    <w:rsid w:val="001B3834"/>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5D0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0DD7"/>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3E9"/>
    <w:rsid w:val="00257543"/>
    <w:rsid w:val="002615AC"/>
    <w:rsid w:val="002617E7"/>
    <w:rsid w:val="00262C40"/>
    <w:rsid w:val="00264228"/>
    <w:rsid w:val="00264334"/>
    <w:rsid w:val="0026473E"/>
    <w:rsid w:val="00266214"/>
    <w:rsid w:val="002667DB"/>
    <w:rsid w:val="0026742B"/>
    <w:rsid w:val="00267C83"/>
    <w:rsid w:val="00270CDB"/>
    <w:rsid w:val="0027144F"/>
    <w:rsid w:val="00271F3A"/>
    <w:rsid w:val="00272738"/>
    <w:rsid w:val="00273278"/>
    <w:rsid w:val="002737F4"/>
    <w:rsid w:val="002805F5"/>
    <w:rsid w:val="00280751"/>
    <w:rsid w:val="00280AD8"/>
    <w:rsid w:val="00280CD3"/>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42F1"/>
    <w:rsid w:val="002A7A8C"/>
    <w:rsid w:val="002B0227"/>
    <w:rsid w:val="002B0907"/>
    <w:rsid w:val="002B24D6"/>
    <w:rsid w:val="002B4CE9"/>
    <w:rsid w:val="002B5943"/>
    <w:rsid w:val="002C406E"/>
    <w:rsid w:val="002C41E6"/>
    <w:rsid w:val="002C6788"/>
    <w:rsid w:val="002D071A"/>
    <w:rsid w:val="002D1464"/>
    <w:rsid w:val="002D34B2"/>
    <w:rsid w:val="002D4824"/>
    <w:rsid w:val="002D4A15"/>
    <w:rsid w:val="002D565F"/>
    <w:rsid w:val="002D7225"/>
    <w:rsid w:val="002D7637"/>
    <w:rsid w:val="002D79D2"/>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0DA1"/>
    <w:rsid w:val="003110D0"/>
    <w:rsid w:val="00311702"/>
    <w:rsid w:val="00311CC7"/>
    <w:rsid w:val="00311E82"/>
    <w:rsid w:val="00313882"/>
    <w:rsid w:val="00313FD6"/>
    <w:rsid w:val="003143BD"/>
    <w:rsid w:val="00314D7C"/>
    <w:rsid w:val="003203ED"/>
    <w:rsid w:val="00322C9F"/>
    <w:rsid w:val="003242AA"/>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1F8C"/>
    <w:rsid w:val="00357380"/>
    <w:rsid w:val="003579EB"/>
    <w:rsid w:val="003602D9"/>
    <w:rsid w:val="003604CE"/>
    <w:rsid w:val="00363106"/>
    <w:rsid w:val="003639EA"/>
    <w:rsid w:val="00365F79"/>
    <w:rsid w:val="00370E47"/>
    <w:rsid w:val="00371C33"/>
    <w:rsid w:val="003742AC"/>
    <w:rsid w:val="00374679"/>
    <w:rsid w:val="003766F3"/>
    <w:rsid w:val="003773DA"/>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058"/>
    <w:rsid w:val="003F05C7"/>
    <w:rsid w:val="003F26FA"/>
    <w:rsid w:val="003F2CD4"/>
    <w:rsid w:val="003F6BBE"/>
    <w:rsid w:val="003F6F52"/>
    <w:rsid w:val="004000E8"/>
    <w:rsid w:val="00400F1F"/>
    <w:rsid w:val="00402E2B"/>
    <w:rsid w:val="0040512B"/>
    <w:rsid w:val="00405CA5"/>
    <w:rsid w:val="00407CD3"/>
    <w:rsid w:val="00410134"/>
    <w:rsid w:val="00410B72"/>
    <w:rsid w:val="00410F18"/>
    <w:rsid w:val="0041263E"/>
    <w:rsid w:val="00413560"/>
    <w:rsid w:val="00413AAC"/>
    <w:rsid w:val="0041557D"/>
    <w:rsid w:val="00421105"/>
    <w:rsid w:val="0042144C"/>
    <w:rsid w:val="004242F4"/>
    <w:rsid w:val="004264D4"/>
    <w:rsid w:val="00426A03"/>
    <w:rsid w:val="00426AF1"/>
    <w:rsid w:val="00427248"/>
    <w:rsid w:val="004314DE"/>
    <w:rsid w:val="00435264"/>
    <w:rsid w:val="00437447"/>
    <w:rsid w:val="00441A92"/>
    <w:rsid w:val="00444F56"/>
    <w:rsid w:val="00445E63"/>
    <w:rsid w:val="00446488"/>
    <w:rsid w:val="00446AFF"/>
    <w:rsid w:val="00447DDB"/>
    <w:rsid w:val="00451587"/>
    <w:rsid w:val="004517AA"/>
    <w:rsid w:val="00452B53"/>
    <w:rsid w:val="00452CAC"/>
    <w:rsid w:val="00454932"/>
    <w:rsid w:val="00457565"/>
    <w:rsid w:val="00457B71"/>
    <w:rsid w:val="004665D8"/>
    <w:rsid w:val="004669E2"/>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3DA8"/>
    <w:rsid w:val="004B17E1"/>
    <w:rsid w:val="004B1AC3"/>
    <w:rsid w:val="004B64AD"/>
    <w:rsid w:val="004B6991"/>
    <w:rsid w:val="004B7787"/>
    <w:rsid w:val="004B7C0C"/>
    <w:rsid w:val="004C3898"/>
    <w:rsid w:val="004C4D69"/>
    <w:rsid w:val="004C5E10"/>
    <w:rsid w:val="004C6818"/>
    <w:rsid w:val="004C691A"/>
    <w:rsid w:val="004C6FA5"/>
    <w:rsid w:val="004D204A"/>
    <w:rsid w:val="004D342C"/>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4F540E"/>
    <w:rsid w:val="004F7D42"/>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5998"/>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3D40"/>
    <w:rsid w:val="00565C08"/>
    <w:rsid w:val="00566E2B"/>
    <w:rsid w:val="0057036A"/>
    <w:rsid w:val="00572505"/>
    <w:rsid w:val="005827E6"/>
    <w:rsid w:val="00582809"/>
    <w:rsid w:val="00585F85"/>
    <w:rsid w:val="0058798C"/>
    <w:rsid w:val="005900FA"/>
    <w:rsid w:val="005935A4"/>
    <w:rsid w:val="005948C2"/>
    <w:rsid w:val="00595DCA"/>
    <w:rsid w:val="00595EC8"/>
    <w:rsid w:val="0059719A"/>
    <w:rsid w:val="0059726F"/>
    <w:rsid w:val="0059779B"/>
    <w:rsid w:val="005A05C9"/>
    <w:rsid w:val="005A0A5B"/>
    <w:rsid w:val="005A209A"/>
    <w:rsid w:val="005A2E25"/>
    <w:rsid w:val="005A4122"/>
    <w:rsid w:val="005A61E5"/>
    <w:rsid w:val="005A662D"/>
    <w:rsid w:val="005B35D7"/>
    <w:rsid w:val="005B392A"/>
    <w:rsid w:val="005B3AA3"/>
    <w:rsid w:val="005B3F59"/>
    <w:rsid w:val="005B6F83"/>
    <w:rsid w:val="005C0894"/>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3106"/>
    <w:rsid w:val="005F618C"/>
    <w:rsid w:val="005F70BD"/>
    <w:rsid w:val="005F70DE"/>
    <w:rsid w:val="00602337"/>
    <w:rsid w:val="0060283C"/>
    <w:rsid w:val="00604F14"/>
    <w:rsid w:val="00605146"/>
    <w:rsid w:val="00611444"/>
    <w:rsid w:val="00611B83"/>
    <w:rsid w:val="00613257"/>
    <w:rsid w:val="00617C2C"/>
    <w:rsid w:val="00620462"/>
    <w:rsid w:val="00620A71"/>
    <w:rsid w:val="00620D80"/>
    <w:rsid w:val="00621B29"/>
    <w:rsid w:val="006234A6"/>
    <w:rsid w:val="006238D8"/>
    <w:rsid w:val="00623B0C"/>
    <w:rsid w:val="0062431E"/>
    <w:rsid w:val="00624B66"/>
    <w:rsid w:val="006278D5"/>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00"/>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5DB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D3F"/>
    <w:rsid w:val="00683ECE"/>
    <w:rsid w:val="00685147"/>
    <w:rsid w:val="006876D5"/>
    <w:rsid w:val="00691E97"/>
    <w:rsid w:val="00692480"/>
    <w:rsid w:val="0069360B"/>
    <w:rsid w:val="00695FC2"/>
    <w:rsid w:val="00696949"/>
    <w:rsid w:val="00697052"/>
    <w:rsid w:val="0069729E"/>
    <w:rsid w:val="006A46FB"/>
    <w:rsid w:val="006A5717"/>
    <w:rsid w:val="006A5E28"/>
    <w:rsid w:val="006A697B"/>
    <w:rsid w:val="006A7AFF"/>
    <w:rsid w:val="006B1816"/>
    <w:rsid w:val="006B1E7D"/>
    <w:rsid w:val="006B2099"/>
    <w:rsid w:val="006B32FA"/>
    <w:rsid w:val="006B4B81"/>
    <w:rsid w:val="006B50CF"/>
    <w:rsid w:val="006B5BE6"/>
    <w:rsid w:val="006B6278"/>
    <w:rsid w:val="006B6397"/>
    <w:rsid w:val="006B6614"/>
    <w:rsid w:val="006C03B8"/>
    <w:rsid w:val="006C3409"/>
    <w:rsid w:val="006C5761"/>
    <w:rsid w:val="006C5EC9"/>
    <w:rsid w:val="006C6059"/>
    <w:rsid w:val="006C6517"/>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30DC"/>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1EA"/>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256E"/>
    <w:rsid w:val="007A306F"/>
    <w:rsid w:val="007A43A6"/>
    <w:rsid w:val="007A4FAC"/>
    <w:rsid w:val="007A512C"/>
    <w:rsid w:val="007A58A6"/>
    <w:rsid w:val="007A7157"/>
    <w:rsid w:val="007A7298"/>
    <w:rsid w:val="007B3BCA"/>
    <w:rsid w:val="007B3D2D"/>
    <w:rsid w:val="007B50AE"/>
    <w:rsid w:val="007B51DF"/>
    <w:rsid w:val="007B5283"/>
    <w:rsid w:val="007B71A3"/>
    <w:rsid w:val="007B7B40"/>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49F"/>
    <w:rsid w:val="00830A27"/>
    <w:rsid w:val="008349CB"/>
    <w:rsid w:val="00836182"/>
    <w:rsid w:val="00836B3D"/>
    <w:rsid w:val="008376AC"/>
    <w:rsid w:val="00840358"/>
    <w:rsid w:val="0084390D"/>
    <w:rsid w:val="008444E8"/>
    <w:rsid w:val="00844E80"/>
    <w:rsid w:val="00844FDA"/>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3F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102"/>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248F"/>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106"/>
    <w:rsid w:val="00944308"/>
    <w:rsid w:val="00945C05"/>
    <w:rsid w:val="00946945"/>
    <w:rsid w:val="00947713"/>
    <w:rsid w:val="00950DE7"/>
    <w:rsid w:val="009525B1"/>
    <w:rsid w:val="00952C58"/>
    <w:rsid w:val="00953054"/>
    <w:rsid w:val="00953920"/>
    <w:rsid w:val="00953D47"/>
    <w:rsid w:val="00954E2B"/>
    <w:rsid w:val="0095681E"/>
    <w:rsid w:val="009572D4"/>
    <w:rsid w:val="009615CB"/>
    <w:rsid w:val="00961921"/>
    <w:rsid w:val="00961E01"/>
    <w:rsid w:val="00963728"/>
    <w:rsid w:val="0096430A"/>
    <w:rsid w:val="0096518D"/>
    <w:rsid w:val="0096554B"/>
    <w:rsid w:val="0096584A"/>
    <w:rsid w:val="00971DFC"/>
    <w:rsid w:val="00971F08"/>
    <w:rsid w:val="00975A0C"/>
    <w:rsid w:val="00975A11"/>
    <w:rsid w:val="0097603D"/>
    <w:rsid w:val="00976426"/>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9F56EC"/>
    <w:rsid w:val="00A02E75"/>
    <w:rsid w:val="00A0362C"/>
    <w:rsid w:val="00A048A8"/>
    <w:rsid w:val="00A04F49"/>
    <w:rsid w:val="00A10AF2"/>
    <w:rsid w:val="00A12469"/>
    <w:rsid w:val="00A13E54"/>
    <w:rsid w:val="00A17F63"/>
    <w:rsid w:val="00A207DD"/>
    <w:rsid w:val="00A2193B"/>
    <w:rsid w:val="00A220BC"/>
    <w:rsid w:val="00A2351A"/>
    <w:rsid w:val="00A2583F"/>
    <w:rsid w:val="00A264A9"/>
    <w:rsid w:val="00A275C6"/>
    <w:rsid w:val="00A27785"/>
    <w:rsid w:val="00A30187"/>
    <w:rsid w:val="00A3448A"/>
    <w:rsid w:val="00A36297"/>
    <w:rsid w:val="00A374E0"/>
    <w:rsid w:val="00A40019"/>
    <w:rsid w:val="00A41B97"/>
    <w:rsid w:val="00A41E2B"/>
    <w:rsid w:val="00A45B74"/>
    <w:rsid w:val="00A46567"/>
    <w:rsid w:val="00A52E1D"/>
    <w:rsid w:val="00A53AC1"/>
    <w:rsid w:val="00A54210"/>
    <w:rsid w:val="00A54B08"/>
    <w:rsid w:val="00A570F2"/>
    <w:rsid w:val="00A5758B"/>
    <w:rsid w:val="00A61499"/>
    <w:rsid w:val="00A62A77"/>
    <w:rsid w:val="00A63483"/>
    <w:rsid w:val="00A635A6"/>
    <w:rsid w:val="00A653DB"/>
    <w:rsid w:val="00A657D7"/>
    <w:rsid w:val="00A660AC"/>
    <w:rsid w:val="00A66C42"/>
    <w:rsid w:val="00A67E6C"/>
    <w:rsid w:val="00A67E8A"/>
    <w:rsid w:val="00A70493"/>
    <w:rsid w:val="00A71B99"/>
    <w:rsid w:val="00A7315F"/>
    <w:rsid w:val="00A739D0"/>
    <w:rsid w:val="00A761D4"/>
    <w:rsid w:val="00A77441"/>
    <w:rsid w:val="00A77EC4"/>
    <w:rsid w:val="00A8033B"/>
    <w:rsid w:val="00A80920"/>
    <w:rsid w:val="00A853EC"/>
    <w:rsid w:val="00A92879"/>
    <w:rsid w:val="00A9367F"/>
    <w:rsid w:val="00A93F55"/>
    <w:rsid w:val="00A93FC2"/>
    <w:rsid w:val="00A9442A"/>
    <w:rsid w:val="00A94AD8"/>
    <w:rsid w:val="00A95CF5"/>
    <w:rsid w:val="00A967B9"/>
    <w:rsid w:val="00AA016F"/>
    <w:rsid w:val="00AA01F8"/>
    <w:rsid w:val="00AA1ED6"/>
    <w:rsid w:val="00AA202D"/>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1C5D"/>
    <w:rsid w:val="00AF42D7"/>
    <w:rsid w:val="00AF7D31"/>
    <w:rsid w:val="00B006FE"/>
    <w:rsid w:val="00B007CB"/>
    <w:rsid w:val="00B02AA9"/>
    <w:rsid w:val="00B02FA3"/>
    <w:rsid w:val="00B05084"/>
    <w:rsid w:val="00B05920"/>
    <w:rsid w:val="00B07227"/>
    <w:rsid w:val="00B10020"/>
    <w:rsid w:val="00B10446"/>
    <w:rsid w:val="00B119E8"/>
    <w:rsid w:val="00B12C24"/>
    <w:rsid w:val="00B1337F"/>
    <w:rsid w:val="00B157F9"/>
    <w:rsid w:val="00B16660"/>
    <w:rsid w:val="00B20256"/>
    <w:rsid w:val="00B207CF"/>
    <w:rsid w:val="00B20D09"/>
    <w:rsid w:val="00B25305"/>
    <w:rsid w:val="00B2763F"/>
    <w:rsid w:val="00B27AAC"/>
    <w:rsid w:val="00B30929"/>
    <w:rsid w:val="00B30C8F"/>
    <w:rsid w:val="00B372AA"/>
    <w:rsid w:val="00B40445"/>
    <w:rsid w:val="00B41888"/>
    <w:rsid w:val="00B4408D"/>
    <w:rsid w:val="00B44CDC"/>
    <w:rsid w:val="00B457D3"/>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2871"/>
    <w:rsid w:val="00B842A0"/>
    <w:rsid w:val="00B85DE5"/>
    <w:rsid w:val="00B90F73"/>
    <w:rsid w:val="00B9130D"/>
    <w:rsid w:val="00B9371D"/>
    <w:rsid w:val="00B93B59"/>
    <w:rsid w:val="00B9406A"/>
    <w:rsid w:val="00BA2280"/>
    <w:rsid w:val="00BA2A08"/>
    <w:rsid w:val="00BA520C"/>
    <w:rsid w:val="00BA56D2"/>
    <w:rsid w:val="00BA62FA"/>
    <w:rsid w:val="00BA6C49"/>
    <w:rsid w:val="00BA71F4"/>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33A7"/>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492F"/>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9027A"/>
    <w:rsid w:val="00C904BF"/>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3861"/>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2DC1"/>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354"/>
    <w:rsid w:val="00DB0A9F"/>
    <w:rsid w:val="00DB2E53"/>
    <w:rsid w:val="00DB377D"/>
    <w:rsid w:val="00DB6E61"/>
    <w:rsid w:val="00DC015E"/>
    <w:rsid w:val="00DC2D36"/>
    <w:rsid w:val="00DC2D80"/>
    <w:rsid w:val="00DC3716"/>
    <w:rsid w:val="00DC53EF"/>
    <w:rsid w:val="00DC5DD1"/>
    <w:rsid w:val="00DD5680"/>
    <w:rsid w:val="00DD5F40"/>
    <w:rsid w:val="00DD6CB5"/>
    <w:rsid w:val="00DE306E"/>
    <w:rsid w:val="00DE5608"/>
    <w:rsid w:val="00DE58D0"/>
    <w:rsid w:val="00DE654F"/>
    <w:rsid w:val="00DF0B6E"/>
    <w:rsid w:val="00DF15E0"/>
    <w:rsid w:val="00DF2E01"/>
    <w:rsid w:val="00DF31B7"/>
    <w:rsid w:val="00DF37A0"/>
    <w:rsid w:val="00DF491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37CFE"/>
    <w:rsid w:val="00E446F1"/>
    <w:rsid w:val="00E45919"/>
    <w:rsid w:val="00E46886"/>
    <w:rsid w:val="00E47AEF"/>
    <w:rsid w:val="00E53B75"/>
    <w:rsid w:val="00E54A3A"/>
    <w:rsid w:val="00E54E3B"/>
    <w:rsid w:val="00E55DFA"/>
    <w:rsid w:val="00E57565"/>
    <w:rsid w:val="00E61AA3"/>
    <w:rsid w:val="00E62CF0"/>
    <w:rsid w:val="00E63838"/>
    <w:rsid w:val="00E64434"/>
    <w:rsid w:val="00E67C51"/>
    <w:rsid w:val="00E70855"/>
    <w:rsid w:val="00E71CF8"/>
    <w:rsid w:val="00E71E34"/>
    <w:rsid w:val="00E72EFC"/>
    <w:rsid w:val="00E758EC"/>
    <w:rsid w:val="00E76E18"/>
    <w:rsid w:val="00E80385"/>
    <w:rsid w:val="00E8234C"/>
    <w:rsid w:val="00E82C4D"/>
    <w:rsid w:val="00E83AA9"/>
    <w:rsid w:val="00E842A6"/>
    <w:rsid w:val="00E85928"/>
    <w:rsid w:val="00E87822"/>
    <w:rsid w:val="00E90395"/>
    <w:rsid w:val="00E90E49"/>
    <w:rsid w:val="00E917F9"/>
    <w:rsid w:val="00E9291C"/>
    <w:rsid w:val="00E93FFE"/>
    <w:rsid w:val="00E94F8A"/>
    <w:rsid w:val="00E95A90"/>
    <w:rsid w:val="00EA313F"/>
    <w:rsid w:val="00EA38BD"/>
    <w:rsid w:val="00EA41B8"/>
    <w:rsid w:val="00EA4A9E"/>
    <w:rsid w:val="00EA5018"/>
    <w:rsid w:val="00EA6412"/>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527"/>
    <w:rsid w:val="00ED3BA3"/>
    <w:rsid w:val="00ED4531"/>
    <w:rsid w:val="00EE66C7"/>
    <w:rsid w:val="00EE7DBF"/>
    <w:rsid w:val="00EF18FE"/>
    <w:rsid w:val="00EF191A"/>
    <w:rsid w:val="00EF1EA9"/>
    <w:rsid w:val="00EF2010"/>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2E3B"/>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518"/>
    <w:rsid w:val="00FA2BB3"/>
    <w:rsid w:val="00FA46B8"/>
    <w:rsid w:val="00FA5448"/>
    <w:rsid w:val="00FA6F0B"/>
    <w:rsid w:val="00FB014D"/>
    <w:rsid w:val="00FB0938"/>
    <w:rsid w:val="00FB40B5"/>
    <w:rsid w:val="00FB4C80"/>
    <w:rsid w:val="00FB6A6A"/>
    <w:rsid w:val="00FB705D"/>
    <w:rsid w:val="00FC038A"/>
    <w:rsid w:val="00FC05A1"/>
    <w:rsid w:val="00FC7429"/>
    <w:rsid w:val="00FD0620"/>
    <w:rsid w:val="00FD07F6"/>
    <w:rsid w:val="00FD0AAA"/>
    <w:rsid w:val="00FD1EC8"/>
    <w:rsid w:val="00FD47ED"/>
    <w:rsid w:val="00FD5DD1"/>
    <w:rsid w:val="00FD7223"/>
    <w:rsid w:val="00FD74DB"/>
    <w:rsid w:val="00FD7660"/>
    <w:rsid w:val="00FE0655"/>
    <w:rsid w:val="00FE2365"/>
    <w:rsid w:val="00FE4C7B"/>
    <w:rsid w:val="00FE6989"/>
    <w:rsid w:val="00FE6FAB"/>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79185994">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47357719">
      <w:bodyDiv w:val="1"/>
      <w:marLeft w:val="0"/>
      <w:marRight w:val="0"/>
      <w:marTop w:val="0"/>
      <w:marBottom w:val="0"/>
      <w:divBdr>
        <w:top w:val="none" w:sz="0" w:space="0" w:color="auto"/>
        <w:left w:val="none" w:sz="0" w:space="0" w:color="auto"/>
        <w:bottom w:val="none" w:sz="0" w:space="0" w:color="auto"/>
        <w:right w:val="none" w:sz="0" w:space="0" w:color="auto"/>
      </w:divBdr>
      <w:divsChild>
        <w:div w:id="1053576151">
          <w:marLeft w:val="274"/>
          <w:marRight w:val="0"/>
          <w:marTop w:val="96"/>
          <w:marBottom w:val="0"/>
          <w:divBdr>
            <w:top w:val="none" w:sz="0" w:space="0" w:color="auto"/>
            <w:left w:val="none" w:sz="0" w:space="0" w:color="auto"/>
            <w:bottom w:val="none" w:sz="0" w:space="0" w:color="auto"/>
            <w:right w:val="none" w:sz="0" w:space="0" w:color="auto"/>
          </w:divBdr>
        </w:div>
        <w:div w:id="716780058">
          <w:marLeft w:val="274"/>
          <w:marRight w:val="0"/>
          <w:marTop w:val="96"/>
          <w:marBottom w:val="0"/>
          <w:divBdr>
            <w:top w:val="none" w:sz="0" w:space="0" w:color="auto"/>
            <w:left w:val="none" w:sz="0" w:space="0" w:color="auto"/>
            <w:bottom w:val="none" w:sz="0" w:space="0" w:color="auto"/>
            <w:right w:val="none" w:sz="0" w:space="0" w:color="auto"/>
          </w:divBdr>
        </w:div>
        <w:div w:id="1236866052">
          <w:marLeft w:val="835"/>
          <w:marRight w:val="0"/>
          <w:marTop w:val="86"/>
          <w:marBottom w:val="0"/>
          <w:divBdr>
            <w:top w:val="none" w:sz="0" w:space="0" w:color="auto"/>
            <w:left w:val="none" w:sz="0" w:space="0" w:color="auto"/>
            <w:bottom w:val="none" w:sz="0" w:space="0" w:color="auto"/>
            <w:right w:val="none" w:sz="0" w:space="0" w:color="auto"/>
          </w:divBdr>
        </w:div>
        <w:div w:id="2098360306">
          <w:marLeft w:val="1411"/>
          <w:marRight w:val="0"/>
          <w:marTop w:val="86"/>
          <w:marBottom w:val="0"/>
          <w:divBdr>
            <w:top w:val="none" w:sz="0" w:space="0" w:color="auto"/>
            <w:left w:val="none" w:sz="0" w:space="0" w:color="auto"/>
            <w:bottom w:val="none" w:sz="0" w:space="0" w:color="auto"/>
            <w:right w:val="none" w:sz="0" w:space="0" w:color="auto"/>
          </w:divBdr>
        </w:div>
        <w:div w:id="92602804">
          <w:marLeft w:val="1411"/>
          <w:marRight w:val="0"/>
          <w:marTop w:val="86"/>
          <w:marBottom w:val="0"/>
          <w:divBdr>
            <w:top w:val="none" w:sz="0" w:space="0" w:color="auto"/>
            <w:left w:val="none" w:sz="0" w:space="0" w:color="auto"/>
            <w:bottom w:val="none" w:sz="0" w:space="0" w:color="auto"/>
            <w:right w:val="none" w:sz="0" w:space="0" w:color="auto"/>
          </w:divBdr>
        </w:div>
        <w:div w:id="283972909">
          <w:marLeft w:val="835"/>
          <w:marRight w:val="0"/>
          <w:marTop w:val="86"/>
          <w:marBottom w:val="0"/>
          <w:divBdr>
            <w:top w:val="none" w:sz="0" w:space="0" w:color="auto"/>
            <w:left w:val="none" w:sz="0" w:space="0" w:color="auto"/>
            <w:bottom w:val="none" w:sz="0" w:space="0" w:color="auto"/>
            <w:right w:val="none" w:sz="0" w:space="0" w:color="auto"/>
          </w:divBdr>
        </w:div>
        <w:div w:id="1178546689">
          <w:marLeft w:val="1411"/>
          <w:marRight w:val="0"/>
          <w:marTop w:val="86"/>
          <w:marBottom w:val="0"/>
          <w:divBdr>
            <w:top w:val="none" w:sz="0" w:space="0" w:color="auto"/>
            <w:left w:val="none" w:sz="0" w:space="0" w:color="auto"/>
            <w:bottom w:val="none" w:sz="0" w:space="0" w:color="auto"/>
            <w:right w:val="none" w:sz="0" w:space="0" w:color="auto"/>
          </w:divBdr>
        </w:div>
        <w:div w:id="32733948">
          <w:marLeft w:val="1411"/>
          <w:marRight w:val="0"/>
          <w:marTop w:val="86"/>
          <w:marBottom w:val="0"/>
          <w:divBdr>
            <w:top w:val="none" w:sz="0" w:space="0" w:color="auto"/>
            <w:left w:val="none" w:sz="0" w:space="0" w:color="auto"/>
            <w:bottom w:val="none" w:sz="0" w:space="0" w:color="auto"/>
            <w:right w:val="none" w:sz="0" w:space="0" w:color="auto"/>
          </w:divBdr>
        </w:div>
        <w:div w:id="390426551">
          <w:marLeft w:val="1411"/>
          <w:marRight w:val="0"/>
          <w:marTop w:val="86"/>
          <w:marBottom w:val="0"/>
          <w:divBdr>
            <w:top w:val="none" w:sz="0" w:space="0" w:color="auto"/>
            <w:left w:val="none" w:sz="0" w:space="0" w:color="auto"/>
            <w:bottom w:val="none" w:sz="0" w:space="0" w:color="auto"/>
            <w:right w:val="none" w:sz="0" w:space="0" w:color="auto"/>
          </w:divBdr>
        </w:div>
        <w:div w:id="526910472">
          <w:marLeft w:val="835"/>
          <w:marRight w:val="0"/>
          <w:marTop w:val="86"/>
          <w:marBottom w:val="0"/>
          <w:divBdr>
            <w:top w:val="none" w:sz="0" w:space="0" w:color="auto"/>
            <w:left w:val="none" w:sz="0" w:space="0" w:color="auto"/>
            <w:bottom w:val="none" w:sz="0" w:space="0" w:color="auto"/>
            <w:right w:val="none" w:sz="0" w:space="0" w:color="auto"/>
          </w:divBdr>
        </w:div>
        <w:div w:id="631640958">
          <w:marLeft w:val="835"/>
          <w:marRight w:val="0"/>
          <w:marTop w:val="86"/>
          <w:marBottom w:val="0"/>
          <w:divBdr>
            <w:top w:val="none" w:sz="0" w:space="0" w:color="auto"/>
            <w:left w:val="none" w:sz="0" w:space="0" w:color="auto"/>
            <w:bottom w:val="none" w:sz="0" w:space="0" w:color="auto"/>
            <w:right w:val="none" w:sz="0" w:space="0" w:color="auto"/>
          </w:divBdr>
        </w:div>
        <w:div w:id="1247112958">
          <w:marLeft w:val="1411"/>
          <w:marRight w:val="0"/>
          <w:marTop w:val="86"/>
          <w:marBottom w:val="0"/>
          <w:divBdr>
            <w:top w:val="none" w:sz="0" w:space="0" w:color="auto"/>
            <w:left w:val="none" w:sz="0" w:space="0" w:color="auto"/>
            <w:bottom w:val="none" w:sz="0" w:space="0" w:color="auto"/>
            <w:right w:val="none" w:sz="0" w:space="0" w:color="auto"/>
          </w:divBdr>
        </w:div>
        <w:div w:id="220602185">
          <w:marLeft w:val="1411"/>
          <w:marRight w:val="0"/>
          <w:marTop w:val="8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5NUHHDQN7SK2-1-114603</_dlc_DocId>
    <_dlc_DocIdUrl xmlns="08b2df90-05d3-4030-90d4-c9feeb4a1cd9">
      <Url>https://ericoll.internal.ericsson.com/sites/STAR/_layouts/DocIdRedir.aspx?ID=5NUHHDQN7SK2-1-114603</Url>
      <Description>5NUHHDQN7SK2-1-114603</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CC816339-5AD9-404E-BEB4-A4E905000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1E114FDD-1671-449D-85A4-2AE88EBF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TotalTime>
  <Pages>3</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Ericsson</cp:lastModifiedBy>
  <cp:revision>6</cp:revision>
  <cp:lastPrinted>2017-06-12T20:41:00Z</cp:lastPrinted>
  <dcterms:created xsi:type="dcterms:W3CDTF">2017-06-17T04:06:00Z</dcterms:created>
  <dcterms:modified xsi:type="dcterms:W3CDTF">2017-06-17T04:09:00Z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4561f055-15d5-4d2e-a34b-b1e7b78fdbbf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