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76825" w14:textId="4C50729D" w:rsidR="00AA147A" w:rsidRPr="00C1397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C1397A">
        <w:rPr>
          <w:rFonts w:ascii="Arial" w:hAnsi="Arial" w:cs="Arial"/>
          <w:b/>
          <w:bCs/>
          <w:sz w:val="22"/>
          <w:szCs w:val="22"/>
          <w:lang w:val="en-AU"/>
        </w:rPr>
        <w:t xml:space="preserve">3GPP TSG RAN WG1 </w:t>
      </w:r>
      <w:r w:rsidR="00616797" w:rsidRPr="00C1397A">
        <w:rPr>
          <w:rFonts w:ascii="Arial" w:hAnsi="Arial" w:cs="Arial"/>
          <w:b/>
          <w:bCs/>
          <w:sz w:val="22"/>
          <w:szCs w:val="22"/>
          <w:lang w:val="en-AU"/>
        </w:rPr>
        <w:t>NR Ad-Hoc Meeting #02</w:t>
      </w:r>
      <w:r w:rsidRPr="00C1397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C1397A">
        <w:rPr>
          <w:rFonts w:ascii="Arial" w:hAnsi="Arial" w:cs="Arial"/>
          <w:b/>
          <w:bCs/>
          <w:sz w:val="22"/>
          <w:szCs w:val="22"/>
          <w:lang w:val="en-AU"/>
        </w:rPr>
        <w:t>R1-1</w:t>
      </w:r>
      <w:r w:rsidR="00616797" w:rsidRPr="00DD75F8">
        <w:rPr>
          <w:rFonts w:ascii="Arial" w:hAnsi="Arial" w:cs="Arial"/>
          <w:b/>
          <w:bCs/>
          <w:sz w:val="22"/>
          <w:szCs w:val="22"/>
          <w:lang w:val="en-AU"/>
        </w:rPr>
        <w:t>7</w:t>
      </w:r>
      <w:r w:rsidR="00DD75F8" w:rsidRPr="00DD75F8">
        <w:rPr>
          <w:rFonts w:ascii="Arial" w:hAnsi="Arial" w:cs="Arial"/>
          <w:b/>
          <w:bCs/>
          <w:sz w:val="22"/>
          <w:szCs w:val="22"/>
          <w:lang w:val="en-AU"/>
        </w:rPr>
        <w:t>10964</w:t>
      </w:r>
    </w:p>
    <w:p w14:paraId="47832D48" w14:textId="765BF390" w:rsidR="00AA147A" w:rsidRPr="00C1397A" w:rsidRDefault="00616797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C1397A">
        <w:rPr>
          <w:rFonts w:ascii="Arial" w:hAnsi="Arial" w:cs="Arial"/>
          <w:b/>
          <w:bCs/>
          <w:sz w:val="22"/>
          <w:szCs w:val="22"/>
          <w:lang w:val="en-AU"/>
        </w:rPr>
        <w:t>Qingdao</w:t>
      </w:r>
      <w:r w:rsidR="008A0DC8" w:rsidRPr="00C1397A">
        <w:rPr>
          <w:rFonts w:ascii="Arial" w:hAnsi="Arial" w:cs="Arial"/>
          <w:b/>
          <w:bCs/>
          <w:sz w:val="22"/>
          <w:szCs w:val="22"/>
          <w:lang w:val="en-AU"/>
        </w:rPr>
        <w:t>, China</w:t>
      </w:r>
      <w:r w:rsidRPr="00C1397A">
        <w:rPr>
          <w:rFonts w:ascii="Arial" w:hAnsi="Arial" w:cs="Arial"/>
          <w:b/>
          <w:bCs/>
          <w:sz w:val="22"/>
          <w:szCs w:val="22"/>
          <w:lang w:val="en-AU"/>
        </w:rPr>
        <w:t>,</w:t>
      </w:r>
      <w:r w:rsidR="008A0DC8" w:rsidRPr="00C1397A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Pr="00C1397A">
        <w:rPr>
          <w:rFonts w:ascii="Arial" w:hAnsi="Arial" w:cs="Arial"/>
          <w:b/>
          <w:bCs/>
          <w:sz w:val="22"/>
          <w:szCs w:val="22"/>
          <w:lang w:val="en-AU"/>
        </w:rPr>
        <w:t>27</w:t>
      </w:r>
      <w:r w:rsidR="00F20CF6" w:rsidRPr="00C1397A">
        <w:rPr>
          <w:rFonts w:ascii="Arial" w:hAnsi="Arial" w:cs="Arial"/>
          <w:b/>
          <w:bCs/>
          <w:sz w:val="22"/>
          <w:szCs w:val="22"/>
          <w:lang w:val="en-AU"/>
        </w:rPr>
        <w:t>th</w:t>
      </w:r>
      <w:r w:rsidR="008A0DC8" w:rsidRPr="00C1397A">
        <w:rPr>
          <w:rFonts w:ascii="Arial" w:hAnsi="Arial" w:cs="Arial"/>
          <w:b/>
          <w:bCs/>
          <w:sz w:val="22"/>
          <w:szCs w:val="22"/>
          <w:lang w:val="en-AU"/>
        </w:rPr>
        <w:t xml:space="preserve"> – </w:t>
      </w:r>
      <w:r w:rsidRPr="00C1397A">
        <w:rPr>
          <w:rFonts w:ascii="Arial" w:hAnsi="Arial" w:cs="Arial"/>
          <w:b/>
          <w:bCs/>
          <w:sz w:val="22"/>
          <w:szCs w:val="22"/>
          <w:lang w:val="en-AU"/>
        </w:rPr>
        <w:t>30</w:t>
      </w:r>
      <w:r w:rsidR="00F20CF6" w:rsidRPr="00C1397A">
        <w:rPr>
          <w:rFonts w:ascii="Arial" w:hAnsi="Arial" w:cs="Arial"/>
          <w:b/>
          <w:bCs/>
          <w:sz w:val="22"/>
          <w:szCs w:val="22"/>
          <w:lang w:val="en-AU"/>
        </w:rPr>
        <w:t>th</w:t>
      </w:r>
      <w:r w:rsidR="008A0DC8" w:rsidRPr="00C1397A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Pr="00C1397A">
        <w:rPr>
          <w:rFonts w:ascii="Arial" w:hAnsi="Arial" w:cs="Arial"/>
          <w:b/>
          <w:bCs/>
          <w:sz w:val="22"/>
          <w:szCs w:val="22"/>
          <w:lang w:val="en-AU"/>
        </w:rPr>
        <w:t>June</w:t>
      </w:r>
      <w:r w:rsidR="00D4285D" w:rsidRPr="00C1397A">
        <w:rPr>
          <w:rFonts w:ascii="Arial" w:hAnsi="Arial" w:cs="Arial"/>
          <w:b/>
          <w:bCs/>
          <w:sz w:val="22"/>
          <w:szCs w:val="22"/>
          <w:lang w:val="en-AU"/>
        </w:rPr>
        <w:t xml:space="preserve"> 2017</w:t>
      </w:r>
    </w:p>
    <w:p w14:paraId="0E6CF4D5" w14:textId="77777777" w:rsidR="00AA147A" w:rsidRPr="00C1397A" w:rsidRDefault="00AA147A" w:rsidP="00AA147A">
      <w:pPr>
        <w:pStyle w:val="Header"/>
        <w:rPr>
          <w:b/>
          <w:bCs/>
          <w:lang w:val="en-AU"/>
        </w:rPr>
      </w:pPr>
    </w:p>
    <w:p w14:paraId="04F94269" w14:textId="51BE460D" w:rsidR="00AA147A" w:rsidRPr="00C1397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C1397A">
        <w:rPr>
          <w:rFonts w:ascii="Arial" w:hAnsi="Arial" w:cs="Arial"/>
          <w:b/>
          <w:lang w:val="en-AU"/>
        </w:rPr>
        <w:t>Agenda Item:</w:t>
      </w:r>
      <w:r w:rsidRPr="00C1397A">
        <w:rPr>
          <w:rFonts w:ascii="Arial" w:hAnsi="Arial" w:cs="Arial"/>
          <w:b/>
          <w:bCs/>
          <w:lang w:val="en-AU"/>
        </w:rPr>
        <w:tab/>
      </w:r>
      <w:r w:rsidR="00F20CF6" w:rsidRPr="00C1397A">
        <w:rPr>
          <w:rFonts w:ascii="Arial" w:hAnsi="Arial" w:cs="Arial"/>
          <w:b/>
          <w:bCs/>
          <w:lang w:val="en-AU"/>
        </w:rPr>
        <w:t>5</w:t>
      </w:r>
      <w:r w:rsidR="00951C5A" w:rsidRPr="00C1397A">
        <w:rPr>
          <w:rFonts w:ascii="Arial" w:hAnsi="Arial" w:cs="Arial"/>
          <w:b/>
          <w:bCs/>
          <w:lang w:val="en-AU"/>
        </w:rPr>
        <w:t>.</w:t>
      </w:r>
      <w:r w:rsidR="008A0DC8" w:rsidRPr="00C1397A">
        <w:rPr>
          <w:rFonts w:ascii="Arial" w:hAnsi="Arial" w:cs="Arial"/>
          <w:b/>
          <w:bCs/>
          <w:lang w:val="en-AU"/>
        </w:rPr>
        <w:t>1</w:t>
      </w:r>
      <w:r w:rsidR="00951C5A" w:rsidRPr="00C1397A">
        <w:rPr>
          <w:rFonts w:ascii="Arial" w:hAnsi="Arial" w:cs="Arial"/>
          <w:b/>
          <w:bCs/>
          <w:lang w:val="en-AU"/>
        </w:rPr>
        <w:t>.</w:t>
      </w:r>
      <w:r w:rsidR="00245A70">
        <w:rPr>
          <w:rFonts w:ascii="Arial" w:hAnsi="Arial" w:cs="Arial"/>
          <w:b/>
          <w:bCs/>
          <w:lang w:val="en-AU"/>
        </w:rPr>
        <w:t>6.1</w:t>
      </w:r>
    </w:p>
    <w:p w14:paraId="69755E01" w14:textId="77777777" w:rsidR="00AA147A" w:rsidRPr="00C1397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C1397A">
        <w:rPr>
          <w:rFonts w:ascii="Arial" w:hAnsi="Arial" w:cs="Arial"/>
          <w:b/>
          <w:lang w:val="en-AU"/>
        </w:rPr>
        <w:t>Source:</w:t>
      </w:r>
      <w:r w:rsidRPr="00C1397A">
        <w:rPr>
          <w:rFonts w:ascii="Arial" w:hAnsi="Arial" w:cs="Arial"/>
          <w:b/>
          <w:bCs/>
          <w:lang w:val="en-AU"/>
        </w:rPr>
        <w:t xml:space="preserve"> </w:t>
      </w:r>
      <w:r w:rsidRPr="00C1397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17E68205" w:rsidR="00AA4A5D" w:rsidRPr="00C1397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C1397A">
        <w:rPr>
          <w:rFonts w:ascii="Arial" w:hAnsi="Arial" w:cs="Arial"/>
          <w:b/>
          <w:lang w:val="en-AU"/>
        </w:rPr>
        <w:t>Title:</w:t>
      </w:r>
      <w:r w:rsidRPr="00C1397A">
        <w:rPr>
          <w:rFonts w:ascii="Arial" w:hAnsi="Arial" w:cs="Arial"/>
          <w:b/>
          <w:bCs/>
          <w:lang w:val="en-AU"/>
        </w:rPr>
        <w:tab/>
      </w:r>
      <w:r w:rsidR="00EA72A5" w:rsidRPr="00EA72A5">
        <w:rPr>
          <w:rFonts w:ascii="Arial" w:hAnsi="Arial" w:cs="Arial"/>
          <w:b/>
          <w:bCs/>
          <w:lang w:val="en-AU"/>
        </w:rPr>
        <w:t xml:space="preserve">On </w:t>
      </w:r>
      <w:r w:rsidR="00AB069B">
        <w:rPr>
          <w:rFonts w:ascii="Arial" w:hAnsi="Arial" w:cs="Arial"/>
          <w:b/>
          <w:bCs/>
          <w:lang w:val="en-AU"/>
        </w:rPr>
        <w:t>UE-to-UE measurement for CLI</w:t>
      </w:r>
      <w:r w:rsidR="00245A70" w:rsidRPr="00EA72A5">
        <w:rPr>
          <w:rFonts w:ascii="Arial" w:hAnsi="Arial" w:cs="Arial"/>
          <w:b/>
          <w:bCs/>
          <w:lang w:val="en-AU"/>
        </w:rPr>
        <w:t xml:space="preserve"> management</w:t>
      </w:r>
    </w:p>
    <w:p w14:paraId="75FDC0A8" w14:textId="77777777" w:rsidR="00AA4A5D" w:rsidRPr="00C1397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C1397A">
        <w:rPr>
          <w:rFonts w:ascii="Arial" w:hAnsi="Arial" w:cs="Arial"/>
          <w:b/>
          <w:lang w:val="en-AU"/>
        </w:rPr>
        <w:t>Document for:</w:t>
      </w:r>
      <w:r w:rsidRPr="00C1397A">
        <w:rPr>
          <w:rFonts w:ascii="Arial" w:hAnsi="Arial" w:cs="Arial"/>
          <w:b/>
          <w:bCs/>
          <w:lang w:val="en-AU"/>
        </w:rPr>
        <w:tab/>
      </w:r>
      <w:r w:rsidR="00907F18" w:rsidRPr="00C1397A">
        <w:rPr>
          <w:rFonts w:ascii="Arial" w:hAnsi="Arial" w:cs="Arial"/>
          <w:b/>
          <w:bCs/>
          <w:lang w:val="en-AU"/>
        </w:rPr>
        <w:t>Discussion</w:t>
      </w:r>
      <w:r w:rsidR="008773C7" w:rsidRPr="00C1397A">
        <w:rPr>
          <w:rFonts w:ascii="Arial" w:hAnsi="Arial" w:cs="Arial"/>
          <w:b/>
          <w:bCs/>
          <w:lang w:val="en-AU"/>
        </w:rPr>
        <w:t>/Decision</w:t>
      </w:r>
      <w:bookmarkStart w:id="0" w:name="_GoBack"/>
      <w:bookmarkEnd w:id="0"/>
    </w:p>
    <w:p w14:paraId="22D4F447" w14:textId="77777777" w:rsidR="00AA4A5D" w:rsidRPr="00C1397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C1397A">
        <w:rPr>
          <w:bCs w:val="0"/>
          <w:sz w:val="22"/>
          <w:szCs w:val="22"/>
          <w:lang w:val="en-AU"/>
        </w:rPr>
        <w:t>Introduction</w:t>
      </w:r>
    </w:p>
    <w:p w14:paraId="43A93F13" w14:textId="7D4A1F7C" w:rsidR="00681A4C" w:rsidRPr="00091537" w:rsidRDefault="00CB63B9" w:rsidP="004B5E29">
      <w:pPr>
        <w:jc w:val="both"/>
        <w:rPr>
          <w:color w:val="000000" w:themeColor="text1"/>
          <w:lang w:val="en-AU"/>
        </w:rPr>
      </w:pPr>
      <w:r w:rsidRPr="00091537">
        <w:rPr>
          <w:bCs/>
          <w:color w:val="000000" w:themeColor="text1"/>
          <w:sz w:val="22"/>
          <w:szCs w:val="22"/>
          <w:lang w:val="en-AU" w:eastAsia="en-AU"/>
        </w:rPr>
        <w:t>In</w:t>
      </w:r>
      <w:r w:rsidR="00652652" w:rsidRPr="00091537">
        <w:rPr>
          <w:bCs/>
          <w:color w:val="000000" w:themeColor="text1"/>
          <w:sz w:val="22"/>
          <w:szCs w:val="22"/>
          <w:lang w:val="en-AU" w:eastAsia="en-AU"/>
        </w:rPr>
        <w:t xml:space="preserve"> RAN1</w:t>
      </w:r>
      <w:r w:rsidR="00901E2B" w:rsidRPr="00091537">
        <w:rPr>
          <w:bCs/>
          <w:color w:val="000000" w:themeColor="text1"/>
          <w:sz w:val="22"/>
          <w:szCs w:val="22"/>
          <w:lang w:val="en-AU" w:eastAsia="en-AU"/>
        </w:rPr>
        <w:t>#89 meeting</w:t>
      </w:r>
      <w:r w:rsidR="00652652" w:rsidRPr="00091537">
        <w:rPr>
          <w:bCs/>
          <w:color w:val="000000" w:themeColor="text1"/>
          <w:sz w:val="22"/>
          <w:szCs w:val="22"/>
          <w:lang w:val="en-AU" w:eastAsia="en-AU"/>
        </w:rPr>
        <w:t xml:space="preserve">, the following </w:t>
      </w:r>
      <w:r w:rsidR="009F6848" w:rsidRPr="00091537">
        <w:rPr>
          <w:bCs/>
          <w:color w:val="000000" w:themeColor="text1"/>
          <w:sz w:val="22"/>
          <w:szCs w:val="22"/>
          <w:lang w:val="en-AU" w:eastAsia="en-AU"/>
        </w:rPr>
        <w:t>agreements and conclusion</w:t>
      </w:r>
      <w:r w:rsidRPr="00091537">
        <w:rPr>
          <w:bCs/>
          <w:color w:val="000000" w:themeColor="text1"/>
          <w:sz w:val="22"/>
          <w:szCs w:val="22"/>
          <w:lang w:val="en-AU" w:eastAsia="en-AU"/>
        </w:rPr>
        <w:t xml:space="preserve"> </w:t>
      </w:r>
      <w:r w:rsidR="009F6848" w:rsidRPr="00091537">
        <w:rPr>
          <w:bCs/>
          <w:color w:val="000000" w:themeColor="text1"/>
          <w:sz w:val="22"/>
          <w:szCs w:val="22"/>
          <w:lang w:val="en-AU" w:eastAsia="en-AU"/>
        </w:rPr>
        <w:t>were</w:t>
      </w:r>
      <w:r w:rsidRPr="00091537">
        <w:rPr>
          <w:bCs/>
          <w:color w:val="000000" w:themeColor="text1"/>
          <w:sz w:val="22"/>
          <w:szCs w:val="22"/>
          <w:lang w:val="en-AU" w:eastAsia="en-AU"/>
        </w:rPr>
        <w:t xml:space="preserve"> made on</w:t>
      </w:r>
      <w:r w:rsidR="009F6848" w:rsidRPr="00091537">
        <w:rPr>
          <w:bCs/>
          <w:color w:val="000000" w:themeColor="text1"/>
          <w:sz w:val="22"/>
          <w:szCs w:val="22"/>
          <w:lang w:val="en-AU" w:eastAsia="en-AU"/>
        </w:rPr>
        <w:t xml:space="preserve"> </w:t>
      </w:r>
      <w:r w:rsidR="00091537" w:rsidRPr="00091537">
        <w:rPr>
          <w:bCs/>
          <w:color w:val="000000" w:themeColor="text1"/>
          <w:sz w:val="22"/>
          <w:szCs w:val="22"/>
          <w:lang w:val="en-AU" w:eastAsia="en-AU"/>
        </w:rPr>
        <w:t>cross-link interference management</w:t>
      </w:r>
      <w:r w:rsidR="00901E2B" w:rsidRPr="00091537">
        <w:rPr>
          <w:bCs/>
          <w:color w:val="000000" w:themeColor="text1"/>
          <w:sz w:val="22"/>
          <w:szCs w:val="22"/>
          <w:lang w:val="en-AU" w:eastAsia="en-AU"/>
        </w:rPr>
        <w:t xml:space="preserve"> </w:t>
      </w:r>
      <w:r w:rsidR="00091537">
        <w:rPr>
          <w:bCs/>
          <w:color w:val="000000" w:themeColor="text1"/>
          <w:sz w:val="22"/>
          <w:szCs w:val="22"/>
          <w:lang w:val="en-AU" w:eastAsia="en-AU"/>
        </w:rPr>
        <w:t>[1]</w:t>
      </w:r>
      <w:r w:rsidR="00E0092D" w:rsidRPr="00091537">
        <w:rPr>
          <w:bCs/>
          <w:color w:val="000000" w:themeColor="text1"/>
          <w:sz w:val="22"/>
          <w:szCs w:val="22"/>
          <w:lang w:val="en-AU" w:eastAsia="en-AU"/>
        </w:rPr>
        <w:t>.</w:t>
      </w:r>
    </w:p>
    <w:p w14:paraId="203E0ADD" w14:textId="360A8014" w:rsidR="00B22DFB" w:rsidRPr="00C1397A" w:rsidRDefault="00CB63B9" w:rsidP="00E0092D">
      <w:pPr>
        <w:jc w:val="both"/>
        <w:rPr>
          <w:lang w:val="en-AU"/>
        </w:rPr>
      </w:pPr>
      <w:r w:rsidRPr="00C1397A"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B85CE" wp14:editId="4C66B6BD">
                <wp:simplePos x="0" y="0"/>
                <wp:positionH relativeFrom="column">
                  <wp:posOffset>55418</wp:posOffset>
                </wp:positionH>
                <wp:positionV relativeFrom="paragraph">
                  <wp:posOffset>123536</wp:posOffset>
                </wp:positionV>
                <wp:extent cx="5676900" cy="3034146"/>
                <wp:effectExtent l="0" t="0" r="1905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30341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B43AE6" w14:textId="77777777" w:rsidR="000F58E6" w:rsidRPr="00CB63B9" w:rsidRDefault="000F58E6" w:rsidP="004B5E29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3B46915B" w14:textId="77777777" w:rsidR="00091537" w:rsidRPr="00091537" w:rsidRDefault="00091537" w:rsidP="00E93131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 xml:space="preserve">Companies are encouraged to provide more details on and to further evaluate enablers for CLI management using an existing RS covering UE-to-UE interference </w:t>
                            </w:r>
                          </w:p>
                          <w:p w14:paraId="1D432AA6" w14:textId="77777777" w:rsidR="00091537" w:rsidRPr="00091537" w:rsidRDefault="00091537" w:rsidP="00E93131">
                            <w:pPr>
                              <w:numPr>
                                <w:ilvl w:val="1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Details for the enablers, including:</w:t>
                            </w:r>
                          </w:p>
                          <w:p w14:paraId="34C7ECEF" w14:textId="77777777" w:rsidR="00091537" w:rsidRPr="00091537" w:rsidRDefault="00091537" w:rsidP="00E93131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detailed configurations (RS time/frequency positions, periodicity, # of ports, bandwidth, etc.)</w:t>
                            </w:r>
                          </w:p>
                          <w:p w14:paraId="74D9635D" w14:textId="77777777" w:rsidR="00091537" w:rsidRPr="00091537" w:rsidRDefault="00091537" w:rsidP="00E93131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 xml:space="preserve">detailed reporting </w:t>
                            </w:r>
                          </w:p>
                          <w:p w14:paraId="52C5DF1F" w14:textId="77777777" w:rsidR="00091537" w:rsidRPr="00091537" w:rsidRDefault="00091537" w:rsidP="00E93131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performance metrics</w:t>
                            </w:r>
                          </w:p>
                          <w:p w14:paraId="0C0D7751" w14:textId="77777777" w:rsidR="00091537" w:rsidRPr="00091537" w:rsidRDefault="00091537" w:rsidP="00E93131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long-term and/or short-term</w:t>
                            </w:r>
                          </w:p>
                          <w:p w14:paraId="7BA703BD" w14:textId="77777777" w:rsidR="00091537" w:rsidRPr="00091537" w:rsidRDefault="00091537" w:rsidP="00E93131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timing offset considerations</w:t>
                            </w:r>
                          </w:p>
                          <w:p w14:paraId="51475508" w14:textId="77777777" w:rsidR="00091537" w:rsidRPr="00091537" w:rsidRDefault="00091537" w:rsidP="00E93131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overhead</w:t>
                            </w:r>
                          </w:p>
                          <w:p w14:paraId="3895F8FC" w14:textId="77777777" w:rsidR="00091537" w:rsidRPr="00091537" w:rsidRDefault="00091537" w:rsidP="00E93131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whether or not to identify the aggressor(s)</w:t>
                            </w:r>
                          </w:p>
                          <w:p w14:paraId="6C7DB6A8" w14:textId="77777777" w:rsidR="00091537" w:rsidRPr="00091537" w:rsidRDefault="00091537" w:rsidP="00E93131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whether or not to use the same framework as in MIMO (if so, how)</w:t>
                            </w:r>
                          </w:p>
                          <w:p w14:paraId="2DD54671" w14:textId="77777777" w:rsidR="00091537" w:rsidRPr="00091537" w:rsidRDefault="00091537" w:rsidP="00E93131">
                            <w:pPr>
                              <w:numPr>
                                <w:ilvl w:val="1"/>
                                <w:numId w:val="3"/>
                              </w:numPr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Aim to make a decision whether or not to support CLI management using an existing RS covering UE-to-UE interference in the next RAN1 meeting and if so, the details</w:t>
                            </w:r>
                          </w:p>
                          <w:p w14:paraId="17B369A6" w14:textId="6421D723" w:rsidR="008B5097" w:rsidRPr="003F199A" w:rsidRDefault="00091537" w:rsidP="003F199A">
                            <w:pPr>
                              <w:numPr>
                                <w:ilvl w:val="0"/>
                                <w:numId w:val="3"/>
                              </w:numPr>
                              <w:ind w:left="990"/>
                              <w:rPr>
                                <w:sz w:val="22"/>
                                <w:szCs w:val="20"/>
                              </w:rPr>
                            </w:pPr>
                            <w:r w:rsidRPr="00091537">
                              <w:rPr>
                                <w:sz w:val="22"/>
                                <w:szCs w:val="20"/>
                              </w:rPr>
                              <w:t>Companies are encouraged to provide more details on and to further evaluate enablers for CLI management using an existing RS c</w:t>
                            </w:r>
                            <w:r w:rsidR="003F199A">
                              <w:rPr>
                                <w:sz w:val="22"/>
                                <w:szCs w:val="20"/>
                              </w:rPr>
                              <w:t>overing TRP-to-TRP interference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BB85C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35pt;margin-top:9.75pt;width:447pt;height:238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" fillcolor="white [3201]" strokeweight=".5pt">
                <v:textbox>
                  <w:txbxContent>
                    <w:p w14:paraId="6AB43AE6" w14:textId="77777777" w:rsidR="000F58E6" w:rsidRPr="00CB63B9" w:rsidRDefault="000F58E6" w:rsidP="004B5E29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CB63B9">
                        <w:rPr>
                          <w:rFonts w:eastAsia="MS Mincho"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3B46915B" w14:textId="77777777" w:rsidR="00091537" w:rsidRPr="00091537" w:rsidRDefault="00091537" w:rsidP="00E93131">
                      <w:pPr>
                        <w:numPr>
                          <w:ilvl w:val="0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 xml:space="preserve">Companies are encouraged to provide more details on and to further evaluate enablers for CLI management using an existing RS covering UE-to-UE interference </w:t>
                      </w:r>
                    </w:p>
                    <w:p w14:paraId="1D432AA6" w14:textId="77777777" w:rsidR="00091537" w:rsidRPr="00091537" w:rsidRDefault="00091537" w:rsidP="00E93131">
                      <w:pPr>
                        <w:numPr>
                          <w:ilvl w:val="1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Details for the enablers, including:</w:t>
                      </w:r>
                    </w:p>
                    <w:p w14:paraId="34C7ECEF" w14:textId="77777777" w:rsidR="00091537" w:rsidRPr="00091537" w:rsidRDefault="00091537" w:rsidP="00E93131">
                      <w:pPr>
                        <w:numPr>
                          <w:ilvl w:val="2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detailed configurations (RS time/frequency positions, periodicity, # of ports, bandwidth, etc.)</w:t>
                      </w:r>
                    </w:p>
                    <w:p w14:paraId="74D9635D" w14:textId="77777777" w:rsidR="00091537" w:rsidRPr="00091537" w:rsidRDefault="00091537" w:rsidP="00E93131">
                      <w:pPr>
                        <w:numPr>
                          <w:ilvl w:val="2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 xml:space="preserve">detailed reporting </w:t>
                      </w:r>
                    </w:p>
                    <w:p w14:paraId="52C5DF1F" w14:textId="77777777" w:rsidR="00091537" w:rsidRPr="00091537" w:rsidRDefault="00091537" w:rsidP="00E93131">
                      <w:pPr>
                        <w:numPr>
                          <w:ilvl w:val="2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performance metrics</w:t>
                      </w:r>
                    </w:p>
                    <w:p w14:paraId="0C0D7751" w14:textId="77777777" w:rsidR="00091537" w:rsidRPr="00091537" w:rsidRDefault="00091537" w:rsidP="00E93131">
                      <w:pPr>
                        <w:numPr>
                          <w:ilvl w:val="2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long-term and/or short-term</w:t>
                      </w:r>
                    </w:p>
                    <w:p w14:paraId="7BA703BD" w14:textId="77777777" w:rsidR="00091537" w:rsidRPr="00091537" w:rsidRDefault="00091537" w:rsidP="00E93131">
                      <w:pPr>
                        <w:numPr>
                          <w:ilvl w:val="2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timing offset considerations</w:t>
                      </w:r>
                    </w:p>
                    <w:p w14:paraId="51475508" w14:textId="77777777" w:rsidR="00091537" w:rsidRPr="00091537" w:rsidRDefault="00091537" w:rsidP="00E93131">
                      <w:pPr>
                        <w:numPr>
                          <w:ilvl w:val="2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overhead</w:t>
                      </w:r>
                    </w:p>
                    <w:p w14:paraId="3895F8FC" w14:textId="77777777" w:rsidR="00091537" w:rsidRPr="00091537" w:rsidRDefault="00091537" w:rsidP="00E93131">
                      <w:pPr>
                        <w:numPr>
                          <w:ilvl w:val="2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whether or not to identify the aggressor(s)</w:t>
                      </w:r>
                    </w:p>
                    <w:p w14:paraId="6C7DB6A8" w14:textId="77777777" w:rsidR="00091537" w:rsidRPr="00091537" w:rsidRDefault="00091537" w:rsidP="00E93131">
                      <w:pPr>
                        <w:numPr>
                          <w:ilvl w:val="2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whether or not to use the same framework as in MIMO (if so, how)</w:t>
                      </w:r>
                    </w:p>
                    <w:p w14:paraId="2DD54671" w14:textId="77777777" w:rsidR="00091537" w:rsidRPr="00091537" w:rsidRDefault="00091537" w:rsidP="00E93131">
                      <w:pPr>
                        <w:numPr>
                          <w:ilvl w:val="1"/>
                          <w:numId w:val="3"/>
                        </w:numPr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Aim to make a decision whether or not to support CLI management using an existing RS covering UE-to-UE interference in the next RAN1 meeting and if so, the details</w:t>
                      </w:r>
                    </w:p>
                    <w:p w14:paraId="17B369A6" w14:textId="6421D723" w:rsidR="00000000" w:rsidRPr="003F199A" w:rsidRDefault="00091537" w:rsidP="003F199A">
                      <w:pPr>
                        <w:numPr>
                          <w:ilvl w:val="0"/>
                          <w:numId w:val="3"/>
                        </w:numPr>
                        <w:ind w:left="990"/>
                        <w:rPr>
                          <w:sz w:val="22"/>
                          <w:szCs w:val="20"/>
                        </w:rPr>
                      </w:pPr>
                      <w:r w:rsidRPr="00091537">
                        <w:rPr>
                          <w:sz w:val="22"/>
                          <w:szCs w:val="20"/>
                        </w:rPr>
                        <w:t>Companies are encouraged to provide more details on and to further evaluate enablers for CLI management using an existing RS c</w:t>
                      </w:r>
                      <w:r w:rsidR="003F199A">
                        <w:rPr>
                          <w:sz w:val="22"/>
                          <w:szCs w:val="20"/>
                        </w:rPr>
                        <w:t>overing TRP-to-TRP interference</w:t>
                      </w:r>
                    </w:p>
                  </w:txbxContent>
                </v:textbox>
              </v:shape>
            </w:pict>
          </mc:Fallback>
        </mc:AlternateContent>
      </w:r>
    </w:p>
    <w:p w14:paraId="5A278EAF" w14:textId="77777777" w:rsidR="00CB63B9" w:rsidRPr="00C1397A" w:rsidRDefault="00CB63B9" w:rsidP="00E0092D">
      <w:pPr>
        <w:jc w:val="both"/>
        <w:rPr>
          <w:lang w:val="en-AU"/>
        </w:rPr>
      </w:pPr>
    </w:p>
    <w:p w14:paraId="3A99AB96" w14:textId="44D838DE" w:rsidR="00CB63B9" w:rsidRPr="00C1397A" w:rsidRDefault="00CB63B9" w:rsidP="00E0092D">
      <w:pPr>
        <w:jc w:val="both"/>
        <w:rPr>
          <w:lang w:val="en-AU"/>
        </w:rPr>
      </w:pPr>
    </w:p>
    <w:p w14:paraId="3458756E" w14:textId="77777777" w:rsidR="00CB63B9" w:rsidRPr="00C1397A" w:rsidRDefault="00CB63B9" w:rsidP="00E0092D">
      <w:pPr>
        <w:jc w:val="both"/>
        <w:rPr>
          <w:lang w:val="en-AU"/>
        </w:rPr>
      </w:pPr>
    </w:p>
    <w:p w14:paraId="409DD1EE" w14:textId="77777777" w:rsidR="00CB63B9" w:rsidRPr="00C1397A" w:rsidRDefault="00CB63B9" w:rsidP="00E0092D">
      <w:pPr>
        <w:jc w:val="both"/>
        <w:rPr>
          <w:lang w:val="en-AU"/>
        </w:rPr>
      </w:pPr>
    </w:p>
    <w:p w14:paraId="2F671E0D" w14:textId="77777777" w:rsidR="000F58E6" w:rsidRPr="00C1397A" w:rsidRDefault="000F58E6" w:rsidP="00E0092D">
      <w:pPr>
        <w:jc w:val="both"/>
        <w:rPr>
          <w:color w:val="FF0000"/>
          <w:sz w:val="22"/>
          <w:szCs w:val="22"/>
          <w:lang w:val="en-AU"/>
        </w:rPr>
      </w:pPr>
    </w:p>
    <w:p w14:paraId="3DBCA1AB" w14:textId="77777777" w:rsidR="000F58E6" w:rsidRPr="00C1397A" w:rsidRDefault="000F58E6" w:rsidP="00E0092D">
      <w:pPr>
        <w:jc w:val="both"/>
        <w:rPr>
          <w:color w:val="FF0000"/>
          <w:sz w:val="22"/>
          <w:szCs w:val="22"/>
          <w:lang w:val="en-AU"/>
        </w:rPr>
      </w:pPr>
    </w:p>
    <w:p w14:paraId="0FE8E1FC" w14:textId="77777777" w:rsidR="000F58E6" w:rsidRPr="00C1397A" w:rsidRDefault="000F58E6" w:rsidP="00E0092D">
      <w:pPr>
        <w:jc w:val="both"/>
        <w:rPr>
          <w:color w:val="FF0000"/>
          <w:sz w:val="22"/>
          <w:szCs w:val="22"/>
          <w:lang w:val="en-AU"/>
        </w:rPr>
      </w:pPr>
    </w:p>
    <w:p w14:paraId="68F50E80" w14:textId="77777777" w:rsidR="000F58E6" w:rsidRPr="00C1397A" w:rsidRDefault="000F58E6" w:rsidP="00E0092D">
      <w:pPr>
        <w:jc w:val="both"/>
        <w:rPr>
          <w:color w:val="FF0000"/>
          <w:sz w:val="22"/>
          <w:szCs w:val="22"/>
          <w:lang w:val="en-AU"/>
        </w:rPr>
      </w:pPr>
    </w:p>
    <w:p w14:paraId="2C707006" w14:textId="77777777" w:rsidR="000F58E6" w:rsidRPr="00C1397A" w:rsidRDefault="000F58E6" w:rsidP="00E0092D">
      <w:pPr>
        <w:jc w:val="both"/>
        <w:rPr>
          <w:color w:val="FF0000"/>
          <w:sz w:val="22"/>
          <w:szCs w:val="22"/>
          <w:lang w:val="en-AU"/>
        </w:rPr>
      </w:pPr>
    </w:p>
    <w:p w14:paraId="576F4FF0" w14:textId="77777777" w:rsidR="000F58E6" w:rsidRPr="00C1397A" w:rsidRDefault="000F58E6" w:rsidP="00E0092D">
      <w:pPr>
        <w:jc w:val="both"/>
        <w:rPr>
          <w:color w:val="FF0000"/>
          <w:sz w:val="22"/>
          <w:szCs w:val="22"/>
          <w:lang w:val="en-AU"/>
        </w:rPr>
      </w:pPr>
    </w:p>
    <w:p w14:paraId="6B72C3B3" w14:textId="77777777" w:rsidR="000F58E6" w:rsidRPr="00C1397A" w:rsidRDefault="000F58E6" w:rsidP="00E0092D">
      <w:pPr>
        <w:jc w:val="both"/>
        <w:rPr>
          <w:color w:val="FF0000"/>
          <w:sz w:val="22"/>
          <w:szCs w:val="22"/>
          <w:lang w:val="en-AU"/>
        </w:rPr>
      </w:pPr>
    </w:p>
    <w:p w14:paraId="60B94DFD" w14:textId="77777777" w:rsidR="000F58E6" w:rsidRPr="00C1397A" w:rsidRDefault="000F58E6" w:rsidP="00E0092D">
      <w:pPr>
        <w:jc w:val="both"/>
        <w:rPr>
          <w:color w:val="FF0000"/>
          <w:sz w:val="22"/>
          <w:szCs w:val="22"/>
          <w:lang w:val="en-AU"/>
        </w:rPr>
      </w:pPr>
    </w:p>
    <w:p w14:paraId="46B76BB9" w14:textId="77777777" w:rsidR="00091537" w:rsidRDefault="00091537" w:rsidP="004B5E29">
      <w:pPr>
        <w:jc w:val="both"/>
        <w:rPr>
          <w:color w:val="FF0000"/>
          <w:sz w:val="22"/>
          <w:szCs w:val="22"/>
          <w:lang w:val="en-AU"/>
        </w:rPr>
      </w:pPr>
    </w:p>
    <w:p w14:paraId="30383CC0" w14:textId="77777777" w:rsidR="00091537" w:rsidRDefault="00091537" w:rsidP="004B5E29">
      <w:pPr>
        <w:jc w:val="both"/>
        <w:rPr>
          <w:color w:val="FF0000"/>
          <w:sz w:val="22"/>
          <w:szCs w:val="22"/>
          <w:lang w:val="en-AU"/>
        </w:rPr>
      </w:pPr>
    </w:p>
    <w:p w14:paraId="1C357093" w14:textId="77777777" w:rsidR="00091537" w:rsidRDefault="00091537" w:rsidP="004B5E29">
      <w:pPr>
        <w:jc w:val="both"/>
        <w:rPr>
          <w:color w:val="FF0000"/>
          <w:sz w:val="22"/>
          <w:szCs w:val="22"/>
          <w:lang w:val="en-AU"/>
        </w:rPr>
      </w:pPr>
    </w:p>
    <w:p w14:paraId="37E17B40" w14:textId="77777777" w:rsidR="00091537" w:rsidRDefault="00091537" w:rsidP="004B5E29">
      <w:pPr>
        <w:jc w:val="both"/>
        <w:rPr>
          <w:color w:val="FF0000"/>
          <w:sz w:val="22"/>
          <w:szCs w:val="22"/>
          <w:lang w:val="en-AU"/>
        </w:rPr>
      </w:pPr>
    </w:p>
    <w:p w14:paraId="47DC815D" w14:textId="77777777" w:rsidR="00091537" w:rsidRDefault="00091537" w:rsidP="004B5E29">
      <w:pPr>
        <w:jc w:val="both"/>
        <w:rPr>
          <w:color w:val="FF0000"/>
          <w:sz w:val="22"/>
          <w:szCs w:val="22"/>
          <w:lang w:val="en-AU"/>
        </w:rPr>
      </w:pPr>
    </w:p>
    <w:p w14:paraId="4491D911" w14:textId="77777777" w:rsidR="00091537" w:rsidRDefault="00091537" w:rsidP="004B5E29">
      <w:pPr>
        <w:jc w:val="both"/>
        <w:rPr>
          <w:color w:val="FF0000"/>
          <w:sz w:val="22"/>
          <w:szCs w:val="22"/>
          <w:lang w:val="en-AU"/>
        </w:rPr>
      </w:pPr>
    </w:p>
    <w:p w14:paraId="21CA4220" w14:textId="77777777" w:rsidR="00091537" w:rsidRDefault="00091537" w:rsidP="004B5E29">
      <w:pPr>
        <w:jc w:val="both"/>
        <w:rPr>
          <w:color w:val="FF0000"/>
          <w:sz w:val="22"/>
          <w:szCs w:val="22"/>
          <w:lang w:val="en-AU"/>
        </w:rPr>
      </w:pPr>
    </w:p>
    <w:p w14:paraId="073376C3" w14:textId="4F36907B" w:rsidR="00B22DFB" w:rsidRPr="00245A70" w:rsidRDefault="003F199A" w:rsidP="004B5E29">
      <w:pPr>
        <w:jc w:val="both"/>
        <w:rPr>
          <w:color w:val="FF0000"/>
          <w:lang w:val="en-AU"/>
        </w:rPr>
      </w:pPr>
      <w:r>
        <w:rPr>
          <w:color w:val="000000" w:themeColor="text1"/>
          <w:sz w:val="22"/>
          <w:lang w:val="en-AU" w:eastAsia="en-AU"/>
        </w:rPr>
        <w:t>On cross-link interference, one most common interference scenario is uplink transmission from one UE to a cell-edge UE that belongs to another cell/TRP receiving downlink transmission, where these two cells/TRPs d</w:t>
      </w:r>
      <w:r w:rsidR="00502708">
        <w:rPr>
          <w:color w:val="000000" w:themeColor="text1"/>
          <w:sz w:val="22"/>
          <w:lang w:val="en-AU" w:eastAsia="en-AU"/>
        </w:rPr>
        <w:t>eploy different UL/DL direction</w:t>
      </w:r>
      <w:r>
        <w:rPr>
          <w:color w:val="000000" w:themeColor="text1"/>
          <w:sz w:val="22"/>
          <w:lang w:val="en-AU" w:eastAsia="en-AU"/>
        </w:rPr>
        <w:t xml:space="preserve"> configurations on the same frequency channel (a.k.a. co-channel interference). To mitigate this UE-to-UE CLI, it has been agreed in RAN1#88bis that the information of intended UL/DL transmission direction/configuration is exchanged among TRPs via backhaul signalling. In this contribution, we discuss whether or not such backhaul coordination is sufficient to mitigate UE-to-UE CLI and whether further UE-to-UE measurement and possibly with measurement reporting could further assist scheduler at TRPs to further minimise/avoid this interference.</w:t>
      </w:r>
    </w:p>
    <w:p w14:paraId="0D415ED3" w14:textId="11A22F77" w:rsidR="00B95DA9" w:rsidRPr="00C1397A" w:rsidRDefault="003B3E2E" w:rsidP="004B5E29">
      <w:pPr>
        <w:jc w:val="both"/>
        <w:rPr>
          <w:rFonts w:cs="Times"/>
          <w:sz w:val="22"/>
          <w:szCs w:val="22"/>
          <w:lang w:val="en-AU"/>
        </w:rPr>
      </w:pPr>
      <w:r w:rsidRPr="00C1397A">
        <w:rPr>
          <w:bCs/>
          <w:sz w:val="22"/>
          <w:szCs w:val="22"/>
          <w:lang w:val="en-AU" w:eastAsia="en-AU"/>
        </w:rPr>
        <w:t xml:space="preserve"> </w:t>
      </w:r>
      <w:r w:rsidR="00A9108E" w:rsidRPr="00C1397A">
        <w:rPr>
          <w:rFonts w:cs="Times"/>
          <w:sz w:val="22"/>
          <w:szCs w:val="22"/>
          <w:lang w:val="en-AU"/>
        </w:rPr>
        <w:t xml:space="preserve"> </w:t>
      </w:r>
    </w:p>
    <w:p w14:paraId="56426E36" w14:textId="1F3009B9" w:rsidR="00AA4A5D" w:rsidRPr="00C1397A" w:rsidRDefault="00ED64BA" w:rsidP="004B5E29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 w:rsidRPr="00C1397A">
        <w:rPr>
          <w:sz w:val="22"/>
          <w:szCs w:val="22"/>
          <w:lang w:val="en-AU" w:eastAsia="en-AU"/>
        </w:rPr>
        <w:t>Discussion</w:t>
      </w:r>
    </w:p>
    <w:p w14:paraId="5784F10B" w14:textId="42B543BD" w:rsidR="00AB069B" w:rsidRPr="00871732" w:rsidRDefault="007D614D" w:rsidP="00DB6AE8">
      <w:pPr>
        <w:spacing w:after="120"/>
        <w:jc w:val="both"/>
        <w:rPr>
          <w:color w:val="000000" w:themeColor="text1"/>
          <w:sz w:val="22"/>
          <w:lang w:val="en-AU" w:eastAsia="en-AU"/>
        </w:rPr>
      </w:pPr>
      <w:r w:rsidRPr="00871732">
        <w:rPr>
          <w:color w:val="000000" w:themeColor="text1"/>
          <w:sz w:val="22"/>
          <w:lang w:val="en-AU" w:eastAsia="en-AU"/>
        </w:rPr>
        <w:t xml:space="preserve">The agreed backhaul signalling to exchange the intended UL/DL transmission directions and timing among TRPs can </w:t>
      </w:r>
      <w:r w:rsidR="00D22D30" w:rsidRPr="00871732">
        <w:rPr>
          <w:color w:val="000000" w:themeColor="text1"/>
          <w:sz w:val="22"/>
          <w:lang w:val="en-AU" w:eastAsia="en-AU"/>
        </w:rPr>
        <w:t>potentially</w:t>
      </w:r>
      <w:r w:rsidRPr="00871732">
        <w:rPr>
          <w:color w:val="000000" w:themeColor="text1"/>
          <w:sz w:val="22"/>
          <w:lang w:val="en-AU" w:eastAsia="en-AU"/>
        </w:rPr>
        <w:t xml:space="preserve"> </w:t>
      </w:r>
      <w:r w:rsidR="00D22D30" w:rsidRPr="00871732">
        <w:rPr>
          <w:color w:val="000000" w:themeColor="text1"/>
          <w:sz w:val="22"/>
          <w:lang w:val="en-AU" w:eastAsia="en-AU"/>
        </w:rPr>
        <w:t xml:space="preserve">be </w:t>
      </w:r>
      <w:r w:rsidRPr="00871732">
        <w:rPr>
          <w:color w:val="000000" w:themeColor="text1"/>
          <w:sz w:val="22"/>
          <w:lang w:val="en-AU" w:eastAsia="en-AU"/>
        </w:rPr>
        <w:t>utilise</w:t>
      </w:r>
      <w:r w:rsidR="00D22D30" w:rsidRPr="00871732">
        <w:rPr>
          <w:color w:val="000000" w:themeColor="text1"/>
          <w:sz w:val="22"/>
          <w:lang w:val="en-AU" w:eastAsia="en-AU"/>
        </w:rPr>
        <w:t>d in the following ways</w:t>
      </w:r>
      <w:r w:rsidRPr="00871732">
        <w:rPr>
          <w:color w:val="000000" w:themeColor="text1"/>
          <w:sz w:val="22"/>
          <w:lang w:val="en-AU" w:eastAsia="en-AU"/>
        </w:rPr>
        <w:t>:</w:t>
      </w:r>
    </w:p>
    <w:p w14:paraId="4E18A29C" w14:textId="5B0FF005" w:rsidR="007D614D" w:rsidRPr="00871732" w:rsidRDefault="00FD2A76" w:rsidP="007D614D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By knowing DL transmission slots/timing of a neighbouring cell(s), a TRP avoids scheduling UEs</w:t>
      </w:r>
      <w:r w:rsidR="00B45930" w:rsidRPr="00871732">
        <w:rPr>
          <w:rFonts w:ascii="Times New Roman" w:hAnsi="Times New Roman"/>
          <w:color w:val="000000" w:themeColor="text1"/>
        </w:rPr>
        <w:t xml:space="preserve"> (closer to cell-edge)</w:t>
      </w:r>
      <w:r w:rsidRPr="00871732">
        <w:rPr>
          <w:rFonts w:ascii="Times New Roman" w:hAnsi="Times New Roman"/>
          <w:color w:val="000000" w:themeColor="text1"/>
        </w:rPr>
        <w:t xml:space="preserve"> to transmit in UL </w:t>
      </w:r>
      <w:r w:rsidR="00A31D6E" w:rsidRPr="00871732">
        <w:rPr>
          <w:rFonts w:ascii="Times New Roman" w:hAnsi="Times New Roman"/>
          <w:color w:val="000000" w:themeColor="text1"/>
        </w:rPr>
        <w:t xml:space="preserve">direction </w:t>
      </w:r>
      <w:r w:rsidRPr="00871732">
        <w:rPr>
          <w:rFonts w:ascii="Times New Roman" w:hAnsi="Times New Roman"/>
          <w:color w:val="000000" w:themeColor="text1"/>
        </w:rPr>
        <w:t>during colliding slots/timing. And thus schedu</w:t>
      </w:r>
      <w:r w:rsidR="00A31D6E" w:rsidRPr="00871732">
        <w:rPr>
          <w:rFonts w:ascii="Times New Roman" w:hAnsi="Times New Roman"/>
          <w:color w:val="000000" w:themeColor="text1"/>
        </w:rPr>
        <w:t>les the UEs to transmit in UL</w:t>
      </w:r>
      <w:r w:rsidRPr="00871732">
        <w:rPr>
          <w:rFonts w:ascii="Times New Roman" w:hAnsi="Times New Roman"/>
          <w:color w:val="000000" w:themeColor="text1"/>
        </w:rPr>
        <w:t xml:space="preserve"> slots/timing when coincide with neighbouring cell’s UL slots/timing. One obvious </w:t>
      </w:r>
      <w:r w:rsidR="00A31D6E" w:rsidRPr="00871732">
        <w:rPr>
          <w:rFonts w:ascii="Times New Roman" w:hAnsi="Times New Roman"/>
          <w:color w:val="000000" w:themeColor="text1"/>
        </w:rPr>
        <w:t>drawback</w:t>
      </w:r>
      <w:r w:rsidRPr="00871732">
        <w:rPr>
          <w:rFonts w:ascii="Times New Roman" w:hAnsi="Times New Roman"/>
          <w:color w:val="000000" w:themeColor="text1"/>
        </w:rPr>
        <w:t xml:space="preserve"> of this scheme is being restrictive in UL scheduling.</w:t>
      </w:r>
    </w:p>
    <w:p w14:paraId="0BDA6F54" w14:textId="4D086DC8" w:rsidR="00FD2A76" w:rsidRPr="00871732" w:rsidRDefault="002E2D67" w:rsidP="007D614D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Similarly, a TRP</w:t>
      </w:r>
      <w:r w:rsidR="00A31D6E" w:rsidRPr="00871732">
        <w:rPr>
          <w:rFonts w:ascii="Times New Roman" w:hAnsi="Times New Roman"/>
          <w:color w:val="000000" w:themeColor="text1"/>
        </w:rPr>
        <w:t xml:space="preserve"> could avoid</w:t>
      </w:r>
      <w:r w:rsidR="004D3530" w:rsidRPr="00871732">
        <w:rPr>
          <w:rFonts w:ascii="Times New Roman" w:hAnsi="Times New Roman"/>
          <w:color w:val="000000" w:themeColor="text1"/>
        </w:rPr>
        <w:t xml:space="preserve"> scheduling DL transmission for cell-edge UEs </w:t>
      </w:r>
      <w:r w:rsidR="00B45930" w:rsidRPr="00871732">
        <w:rPr>
          <w:rFonts w:ascii="Times New Roman" w:hAnsi="Times New Roman"/>
          <w:color w:val="000000" w:themeColor="text1"/>
        </w:rPr>
        <w:t xml:space="preserve">in slots/timing that collides with UL slots/timing of neighbour cell(s). And thus the TRP schedules DL transmission </w:t>
      </w:r>
      <w:r w:rsidR="00B45930" w:rsidRPr="00871732">
        <w:rPr>
          <w:rFonts w:ascii="Times New Roman" w:hAnsi="Times New Roman"/>
          <w:color w:val="000000" w:themeColor="text1"/>
        </w:rPr>
        <w:lastRenderedPageBreak/>
        <w:t xml:space="preserve">for cell-edge UEs in slots/timing that coincide with DL slots/timing of neighbour cell(s). Again, the obvious downside </w:t>
      </w:r>
      <w:r w:rsidR="00A31D6E" w:rsidRPr="00871732">
        <w:rPr>
          <w:rFonts w:ascii="Times New Roman" w:hAnsi="Times New Roman"/>
          <w:color w:val="000000" w:themeColor="text1"/>
        </w:rPr>
        <w:t xml:space="preserve">of this </w:t>
      </w:r>
      <w:r w:rsidR="00B45930" w:rsidRPr="00871732">
        <w:rPr>
          <w:rFonts w:ascii="Times New Roman" w:hAnsi="Times New Roman"/>
          <w:color w:val="000000" w:themeColor="text1"/>
        </w:rPr>
        <w:t>is being restrictive in DL scheduling for cell-edge UEs.</w:t>
      </w:r>
    </w:p>
    <w:p w14:paraId="705DF30A" w14:textId="13D8580F" w:rsidR="004D3530" w:rsidRPr="00871732" w:rsidRDefault="004D3530" w:rsidP="00DB6AE8">
      <w:pPr>
        <w:spacing w:after="120"/>
        <w:jc w:val="both"/>
        <w:rPr>
          <w:color w:val="000000" w:themeColor="text1"/>
          <w:sz w:val="22"/>
          <w:lang w:val="en-AU" w:eastAsia="en-AU"/>
        </w:rPr>
      </w:pPr>
      <w:r w:rsidRPr="00871732">
        <w:rPr>
          <w:color w:val="000000" w:themeColor="text1"/>
          <w:sz w:val="22"/>
          <w:lang w:val="en-AU" w:eastAsia="en-AU"/>
        </w:rPr>
        <w:t>Observation</w:t>
      </w:r>
      <w:r w:rsidR="00A31D6E" w:rsidRPr="00871732">
        <w:rPr>
          <w:color w:val="000000" w:themeColor="text1"/>
          <w:sz w:val="22"/>
          <w:lang w:val="en-AU" w:eastAsia="en-AU"/>
        </w:rPr>
        <w:t xml:space="preserve"> on the agreed backhaul signalling</w:t>
      </w:r>
      <w:r w:rsidRPr="00871732">
        <w:rPr>
          <w:color w:val="000000" w:themeColor="text1"/>
          <w:sz w:val="22"/>
          <w:lang w:val="en-AU" w:eastAsia="en-AU"/>
        </w:rPr>
        <w:t>:</w:t>
      </w:r>
    </w:p>
    <w:p w14:paraId="117C52B2" w14:textId="184D7920" w:rsidR="004D3530" w:rsidRPr="00871732" w:rsidRDefault="004D3530" w:rsidP="004D3530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Backhaul signalling exchange is a semi-static process and cannot reflect/react to any dynamic changes in the actual operating environment.</w:t>
      </w:r>
    </w:p>
    <w:p w14:paraId="6F2C8D59" w14:textId="785E28FF" w:rsidR="004D3530" w:rsidRPr="00871732" w:rsidRDefault="00A31D6E" w:rsidP="004D3530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Overly r</w:t>
      </w:r>
      <w:r w:rsidR="00B45930" w:rsidRPr="00871732">
        <w:rPr>
          <w:rFonts w:ascii="Times New Roman" w:hAnsi="Times New Roman"/>
          <w:color w:val="000000" w:themeColor="text1"/>
        </w:rPr>
        <w:t>estrictive in DL and UL scheduling for concerning TRPs</w:t>
      </w:r>
      <w:r w:rsidRPr="00871732">
        <w:rPr>
          <w:rFonts w:ascii="Times New Roman" w:hAnsi="Times New Roman"/>
          <w:color w:val="000000" w:themeColor="text1"/>
        </w:rPr>
        <w:t xml:space="preserve"> in colliding slots/timing</w:t>
      </w:r>
      <w:r w:rsidR="00B45930" w:rsidRPr="00871732">
        <w:rPr>
          <w:rFonts w:ascii="Times New Roman" w:hAnsi="Times New Roman"/>
          <w:color w:val="000000" w:themeColor="text1"/>
        </w:rPr>
        <w:t>.</w:t>
      </w:r>
    </w:p>
    <w:p w14:paraId="2265225B" w14:textId="66208590" w:rsidR="00363A1C" w:rsidRPr="00871732" w:rsidRDefault="00095ACB" w:rsidP="00363A1C">
      <w:pPr>
        <w:pStyle w:val="ListParagraph"/>
        <w:numPr>
          <w:ilvl w:val="0"/>
          <w:numId w:val="6"/>
        </w:numPr>
        <w:spacing w:after="24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UL or DL scheduling restriction may not be necessary in cases when there is no victim UEs in neighbouring cell(s) or the potential UE-to-UE interference will not cause significant performance degradation to victim UEs (e.g. UE-to-UE distance is sufficiently apart).</w:t>
      </w:r>
    </w:p>
    <w:p w14:paraId="0D1AD263" w14:textId="63DECAE3" w:rsidR="00696831" w:rsidRPr="00363A1C" w:rsidRDefault="00696831" w:rsidP="00363A1C">
      <w:pPr>
        <w:spacing w:after="240"/>
        <w:jc w:val="both"/>
        <w:rPr>
          <w:b/>
          <w:i/>
          <w:color w:val="000000" w:themeColor="text1"/>
          <w:sz w:val="22"/>
          <w:lang w:val="en-AU"/>
        </w:rPr>
      </w:pPr>
      <w:r w:rsidRPr="00363A1C">
        <w:rPr>
          <w:b/>
          <w:i/>
          <w:color w:val="000000" w:themeColor="text1"/>
          <w:sz w:val="22"/>
          <w:lang w:val="en-AU"/>
        </w:rPr>
        <w:t>Observation 1: The existing agreed backhaul signaling/coordination of UL/DL transmission direction configurations would cause overly restrictive DL and UL scheduling for concerning TRPs in colliding slots/timing.</w:t>
      </w:r>
    </w:p>
    <w:p w14:paraId="10F47FEA" w14:textId="7D9C1152" w:rsidR="00363A1C" w:rsidRDefault="00696831" w:rsidP="00363A1C">
      <w:pPr>
        <w:spacing w:after="240"/>
        <w:jc w:val="both"/>
        <w:rPr>
          <w:color w:val="000000" w:themeColor="text1"/>
          <w:sz w:val="22"/>
          <w:lang w:val="en-AU" w:eastAsia="en-AU"/>
        </w:rPr>
      </w:pPr>
      <w:r w:rsidRPr="00363A1C">
        <w:rPr>
          <w:b/>
          <w:i/>
          <w:color w:val="000000" w:themeColor="text1"/>
          <w:sz w:val="22"/>
          <w:lang w:val="en-AU"/>
        </w:rPr>
        <w:t xml:space="preserve">Observation 2: </w:t>
      </w:r>
      <w:r w:rsidR="00363A1C" w:rsidRPr="00363A1C">
        <w:rPr>
          <w:b/>
          <w:i/>
          <w:color w:val="000000" w:themeColor="text1"/>
          <w:sz w:val="22"/>
          <w:lang w:val="en-AU"/>
        </w:rPr>
        <w:t>UL or DL scheduling restriction may not be necessary in cases when there is no victim UEs in neighbouring cell(s) or the potential UE-to-UE interference will not cause significant performance degradation to victim UEs (e.g. UE-to-UE distance is sufficiently apart).</w:t>
      </w:r>
    </w:p>
    <w:p w14:paraId="33A14EBF" w14:textId="77777777" w:rsidR="00363A1C" w:rsidRDefault="00363A1C" w:rsidP="00DB6AE8">
      <w:pPr>
        <w:spacing w:after="120"/>
        <w:jc w:val="both"/>
        <w:rPr>
          <w:color w:val="000000" w:themeColor="text1"/>
          <w:sz w:val="22"/>
          <w:lang w:val="en-AU" w:eastAsia="en-AU"/>
        </w:rPr>
      </w:pPr>
    </w:p>
    <w:p w14:paraId="6B376D13" w14:textId="662EFCB3" w:rsidR="002E2D67" w:rsidRPr="00871732" w:rsidRDefault="002E2D67" w:rsidP="00DB6AE8">
      <w:pPr>
        <w:spacing w:after="120"/>
        <w:jc w:val="both"/>
        <w:rPr>
          <w:color w:val="000000" w:themeColor="text1"/>
          <w:sz w:val="22"/>
          <w:lang w:val="en-AU" w:eastAsia="en-AU"/>
        </w:rPr>
      </w:pPr>
      <w:r w:rsidRPr="00871732">
        <w:rPr>
          <w:color w:val="000000" w:themeColor="text1"/>
          <w:sz w:val="22"/>
          <w:lang w:val="en-AU" w:eastAsia="en-AU"/>
        </w:rPr>
        <w:t>Possible resolutions</w:t>
      </w:r>
      <w:r w:rsidR="00095ACB" w:rsidRPr="00871732">
        <w:rPr>
          <w:color w:val="000000" w:themeColor="text1"/>
          <w:sz w:val="22"/>
          <w:lang w:val="en-AU" w:eastAsia="en-AU"/>
        </w:rPr>
        <w:t xml:space="preserve"> / enhancement to the already agreed backhaul signalling</w:t>
      </w:r>
      <w:r w:rsidRPr="00871732">
        <w:rPr>
          <w:color w:val="000000" w:themeColor="text1"/>
          <w:sz w:val="22"/>
          <w:lang w:val="en-AU" w:eastAsia="en-AU"/>
        </w:rPr>
        <w:t>:</w:t>
      </w:r>
    </w:p>
    <w:p w14:paraId="64730902" w14:textId="6412875B" w:rsidR="002E2D67" w:rsidRPr="00871732" w:rsidRDefault="002E2D67" w:rsidP="002E2D67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Further coordination between TRPs</w:t>
      </w:r>
      <w:r w:rsidR="007D364B" w:rsidRPr="00871732">
        <w:rPr>
          <w:rFonts w:ascii="Times New Roman" w:hAnsi="Times New Roman"/>
          <w:color w:val="000000" w:themeColor="text1"/>
        </w:rPr>
        <w:t xml:space="preserve"> in DL/UL scheduling</w:t>
      </w:r>
    </w:p>
    <w:p w14:paraId="28F6484B" w14:textId="77777777" w:rsidR="00A31D6E" w:rsidRPr="00871732" w:rsidRDefault="00A31D6E" w:rsidP="007D364B">
      <w:pPr>
        <w:pStyle w:val="ListParagraph"/>
        <w:numPr>
          <w:ilvl w:val="1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 xml:space="preserve">For the colliding slots/timing (between UL and DL transmission), </w:t>
      </w:r>
    </w:p>
    <w:p w14:paraId="35DF9BD4" w14:textId="36D716B5" w:rsidR="007D364B" w:rsidRPr="00871732" w:rsidRDefault="00A31D6E" w:rsidP="00A31D6E">
      <w:pPr>
        <w:pStyle w:val="ListParagraph"/>
        <w:numPr>
          <w:ilvl w:val="2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one TRP uses X% of colliding slots/timing for DL transmission to cell-edge UEs</w:t>
      </w:r>
    </w:p>
    <w:p w14:paraId="0B6B1A82" w14:textId="7A8478B3" w:rsidR="00A31D6E" w:rsidRPr="00871732" w:rsidRDefault="00A31D6E" w:rsidP="00A31D6E">
      <w:pPr>
        <w:pStyle w:val="ListParagraph"/>
        <w:numPr>
          <w:ilvl w:val="2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another TRP uses 100-x% of colliding slots/timing for scheduling UL transmissions to near cell-edge UEs</w:t>
      </w:r>
    </w:p>
    <w:p w14:paraId="2250ED82" w14:textId="29A6071C" w:rsidR="002E2D67" w:rsidRPr="00871732" w:rsidRDefault="002E2D67" w:rsidP="002E2D67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UE-to-UE measurement</w:t>
      </w:r>
    </w:p>
    <w:p w14:paraId="372CB8B2" w14:textId="36EDDC56" w:rsidR="00A31D6E" w:rsidRPr="00871732" w:rsidRDefault="00A31D6E" w:rsidP="00630897">
      <w:pPr>
        <w:pStyle w:val="ListParagraph"/>
        <w:numPr>
          <w:ilvl w:val="1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UE self-d</w:t>
      </w:r>
      <w:r w:rsidR="002E2D67" w:rsidRPr="00871732">
        <w:rPr>
          <w:rFonts w:ascii="Times New Roman" w:hAnsi="Times New Roman"/>
          <w:color w:val="000000" w:themeColor="text1"/>
        </w:rPr>
        <w:t>e</w:t>
      </w:r>
      <w:r w:rsidRPr="00871732">
        <w:rPr>
          <w:rFonts w:ascii="Times New Roman" w:hAnsi="Times New Roman"/>
          <w:color w:val="000000" w:themeColor="text1"/>
        </w:rPr>
        <w:t xml:space="preserve">tection and measurement of RSRP or </w:t>
      </w:r>
      <w:r w:rsidR="002E2D67" w:rsidRPr="00871732">
        <w:rPr>
          <w:rFonts w:ascii="Times New Roman" w:hAnsi="Times New Roman"/>
          <w:color w:val="000000" w:themeColor="text1"/>
        </w:rPr>
        <w:t xml:space="preserve">path-loss from other UEs (belong to a different cell/TRP) based on </w:t>
      </w:r>
      <w:r w:rsidRPr="00871732">
        <w:rPr>
          <w:rFonts w:ascii="Times New Roman" w:hAnsi="Times New Roman"/>
          <w:color w:val="000000" w:themeColor="text1"/>
        </w:rPr>
        <w:t xml:space="preserve">their </w:t>
      </w:r>
      <w:r w:rsidR="002E2D67" w:rsidRPr="00871732">
        <w:rPr>
          <w:rFonts w:ascii="Times New Roman" w:hAnsi="Times New Roman"/>
          <w:color w:val="000000" w:themeColor="text1"/>
        </w:rPr>
        <w:t>SRS</w:t>
      </w:r>
      <w:r w:rsidRPr="00871732">
        <w:rPr>
          <w:rFonts w:ascii="Times New Roman" w:hAnsi="Times New Roman"/>
          <w:color w:val="000000" w:themeColor="text1"/>
        </w:rPr>
        <w:t xml:space="preserve"> transmission can help UE to determine whether or not its own </w:t>
      </w:r>
      <w:r w:rsidR="00696831" w:rsidRPr="00871732">
        <w:rPr>
          <w:rFonts w:ascii="Times New Roman" w:hAnsi="Times New Roman"/>
          <w:color w:val="000000" w:themeColor="text1"/>
        </w:rPr>
        <w:t>UL transmission would cause UE-to-UE interference</w:t>
      </w:r>
      <w:r w:rsidRPr="00871732">
        <w:rPr>
          <w:rFonts w:ascii="Times New Roman" w:hAnsi="Times New Roman"/>
          <w:color w:val="000000" w:themeColor="text1"/>
        </w:rPr>
        <w:t>.</w:t>
      </w:r>
      <w:r w:rsidR="00696831" w:rsidRPr="00871732">
        <w:rPr>
          <w:rFonts w:ascii="Times New Roman" w:hAnsi="Times New Roman"/>
          <w:color w:val="000000" w:themeColor="text1"/>
        </w:rPr>
        <w:t xml:space="preserve"> And this could potential be used by UE to decide whether or not and the timing to send SR to own TRP.</w:t>
      </w:r>
    </w:p>
    <w:p w14:paraId="616B7F1B" w14:textId="272B1875" w:rsidR="002E2D67" w:rsidRPr="00871732" w:rsidRDefault="00696831" w:rsidP="00630897">
      <w:pPr>
        <w:pStyle w:val="ListParagraph"/>
        <w:numPr>
          <w:ilvl w:val="1"/>
          <w:numId w:val="6"/>
        </w:numPr>
        <w:spacing w:after="120"/>
        <w:jc w:val="both"/>
        <w:rPr>
          <w:rFonts w:ascii="Times New Roman" w:hAnsi="Times New Roman"/>
          <w:color w:val="000000" w:themeColor="text1"/>
        </w:rPr>
      </w:pPr>
      <w:r w:rsidRPr="00871732">
        <w:rPr>
          <w:rFonts w:ascii="Times New Roman" w:hAnsi="Times New Roman"/>
          <w:color w:val="000000" w:themeColor="text1"/>
        </w:rPr>
        <w:t>Possible reporting of the above</w:t>
      </w:r>
      <w:r w:rsidR="002E2D67" w:rsidRPr="00871732">
        <w:rPr>
          <w:rFonts w:ascii="Times New Roman" w:hAnsi="Times New Roman"/>
          <w:color w:val="000000" w:themeColor="text1"/>
        </w:rPr>
        <w:t xml:space="preserve"> </w:t>
      </w:r>
      <w:r w:rsidRPr="00871732">
        <w:rPr>
          <w:rFonts w:ascii="Times New Roman" w:hAnsi="Times New Roman"/>
          <w:color w:val="000000" w:themeColor="text1"/>
        </w:rPr>
        <w:t xml:space="preserve">UE-to-UE SRS-RSRP/path-loss </w:t>
      </w:r>
      <w:r w:rsidR="002E2D67" w:rsidRPr="00871732">
        <w:rPr>
          <w:rFonts w:ascii="Times New Roman" w:hAnsi="Times New Roman"/>
          <w:color w:val="000000" w:themeColor="text1"/>
        </w:rPr>
        <w:t xml:space="preserve">measurement to assist own TRP in </w:t>
      </w:r>
      <w:r w:rsidRPr="00871732">
        <w:rPr>
          <w:rFonts w:ascii="Times New Roman" w:hAnsi="Times New Roman"/>
          <w:color w:val="000000" w:themeColor="text1"/>
        </w:rPr>
        <w:t xml:space="preserve">UL </w:t>
      </w:r>
      <w:r w:rsidR="002E2D67" w:rsidRPr="00871732">
        <w:rPr>
          <w:rFonts w:ascii="Times New Roman" w:hAnsi="Times New Roman"/>
          <w:color w:val="000000" w:themeColor="text1"/>
        </w:rPr>
        <w:t>scheduling decision and/or UL power control</w:t>
      </w:r>
      <w:r w:rsidRPr="00871732">
        <w:rPr>
          <w:rFonts w:ascii="Times New Roman" w:hAnsi="Times New Roman"/>
          <w:color w:val="000000" w:themeColor="text1"/>
        </w:rPr>
        <w:t>.</w:t>
      </w:r>
    </w:p>
    <w:p w14:paraId="3B561420" w14:textId="2FC65455" w:rsidR="00696831" w:rsidRPr="00B31D28" w:rsidRDefault="00B31D28" w:rsidP="00696831">
      <w:pPr>
        <w:spacing w:after="120"/>
        <w:jc w:val="both"/>
        <w:rPr>
          <w:b/>
          <w:i/>
          <w:color w:val="000000" w:themeColor="text1"/>
          <w:sz w:val="22"/>
          <w:lang w:val="en-AU"/>
        </w:rPr>
      </w:pPr>
      <w:r w:rsidRPr="00B31D28">
        <w:rPr>
          <w:b/>
          <w:i/>
          <w:color w:val="000000" w:themeColor="text1"/>
          <w:sz w:val="22"/>
          <w:lang w:val="en-AU"/>
        </w:rPr>
        <w:t xml:space="preserve">Observation 3: Further backhaul coordination between neighbouring TRPs </w:t>
      </w:r>
      <w:r>
        <w:rPr>
          <w:b/>
          <w:i/>
          <w:color w:val="000000" w:themeColor="text1"/>
          <w:sz w:val="22"/>
          <w:lang w:val="en-AU"/>
        </w:rPr>
        <w:t>could be beneficial to share the usage of colliding slots/timing based on percentage</w:t>
      </w:r>
      <w:r w:rsidR="00A602F7">
        <w:rPr>
          <w:b/>
          <w:i/>
          <w:color w:val="000000" w:themeColor="text1"/>
          <w:sz w:val="22"/>
          <w:lang w:val="en-AU"/>
        </w:rPr>
        <w:t xml:space="preserve"> which can be determined from traffic load of TRPs.</w:t>
      </w:r>
    </w:p>
    <w:p w14:paraId="22F1794C" w14:textId="107F3E66" w:rsidR="00696831" w:rsidRDefault="00A602F7" w:rsidP="00696831">
      <w:pPr>
        <w:spacing w:after="120"/>
        <w:jc w:val="both"/>
        <w:rPr>
          <w:b/>
          <w:i/>
          <w:color w:val="000000" w:themeColor="text1"/>
          <w:sz w:val="22"/>
          <w:lang w:val="en-AU"/>
        </w:rPr>
      </w:pPr>
      <w:r>
        <w:rPr>
          <w:b/>
          <w:i/>
          <w:color w:val="000000" w:themeColor="text1"/>
          <w:sz w:val="22"/>
          <w:lang w:val="en-AU"/>
        </w:rPr>
        <w:t>Proposal 1</w:t>
      </w:r>
      <w:r w:rsidR="00696831" w:rsidRPr="00B31D28">
        <w:rPr>
          <w:b/>
          <w:i/>
          <w:color w:val="000000" w:themeColor="text1"/>
          <w:sz w:val="22"/>
          <w:lang w:val="en-AU"/>
        </w:rPr>
        <w:t xml:space="preserve">: </w:t>
      </w:r>
      <w:r w:rsidR="00FF34D7">
        <w:rPr>
          <w:b/>
          <w:i/>
          <w:color w:val="000000" w:themeColor="text1"/>
          <w:sz w:val="22"/>
          <w:lang w:val="en-AU"/>
        </w:rPr>
        <w:t>UE-to-UE measurement of RSRP or path-loss based on SRS transmissions from other UEs can at least help UE self-determine whether or not and the timing to send SR for requesting UL transmissions.</w:t>
      </w:r>
    </w:p>
    <w:p w14:paraId="7C898F31" w14:textId="44933D45" w:rsidR="00FF34D7" w:rsidRPr="00B31D28" w:rsidRDefault="00FF34D7" w:rsidP="00696831">
      <w:pPr>
        <w:spacing w:after="120"/>
        <w:jc w:val="both"/>
        <w:rPr>
          <w:b/>
          <w:i/>
          <w:color w:val="000000" w:themeColor="text1"/>
          <w:sz w:val="22"/>
          <w:lang w:val="en-AU"/>
        </w:rPr>
      </w:pPr>
      <w:r>
        <w:rPr>
          <w:b/>
          <w:i/>
          <w:color w:val="000000" w:themeColor="text1"/>
          <w:sz w:val="22"/>
          <w:lang w:val="en-AU"/>
        </w:rPr>
        <w:t>Proposal 2</w:t>
      </w:r>
      <w:r w:rsidRPr="00B31D28">
        <w:rPr>
          <w:b/>
          <w:i/>
          <w:color w:val="000000" w:themeColor="text1"/>
          <w:sz w:val="22"/>
          <w:lang w:val="en-AU"/>
        </w:rPr>
        <w:t xml:space="preserve">: </w:t>
      </w:r>
      <w:r>
        <w:rPr>
          <w:b/>
          <w:i/>
          <w:color w:val="000000" w:themeColor="text1"/>
          <w:sz w:val="22"/>
          <w:lang w:val="en-AU"/>
        </w:rPr>
        <w:t>UE reporting of SRS-RSRP or path-loss measurement of other UEs (or strongest UE) can help TRP in making UL scheduling decision and UL power control.</w:t>
      </w:r>
    </w:p>
    <w:p w14:paraId="2AB159EA" w14:textId="77777777" w:rsidR="008773C7" w:rsidRPr="0062714A" w:rsidRDefault="008773C7" w:rsidP="004B5E29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62714A">
        <w:rPr>
          <w:sz w:val="22"/>
          <w:szCs w:val="22"/>
          <w:lang w:val="en-AU" w:eastAsia="en-AU"/>
        </w:rPr>
        <w:t>Conclusion</w:t>
      </w:r>
    </w:p>
    <w:p w14:paraId="5D7486B2" w14:textId="009B3E12" w:rsidR="000045A9" w:rsidRPr="00EC7456" w:rsidRDefault="009F4D2E" w:rsidP="004B5E29">
      <w:pPr>
        <w:pStyle w:val="paratdoc"/>
        <w:rPr>
          <w:b/>
          <w:i/>
          <w:noProof/>
        </w:rPr>
      </w:pPr>
      <w:r w:rsidRPr="00EC7456">
        <w:t xml:space="preserve">In </w:t>
      </w:r>
      <w:r w:rsidR="00EC7456" w:rsidRPr="00EC7456">
        <w:t>contribution</w:t>
      </w:r>
      <w:r w:rsidR="00C614BA" w:rsidRPr="00EC7456">
        <w:t xml:space="preserve">, </w:t>
      </w:r>
      <w:r w:rsidR="00EC7456" w:rsidRPr="00EC7456">
        <w:t>we discussed the existing agreed backhaul coordination and whether further UE-to-UE measurement and possibly with measurement reporting could further assist scheduler at TRPs to further minimise/avoid this interference.</w:t>
      </w:r>
      <w:r w:rsidR="00C614BA" w:rsidRPr="00EC7456">
        <w:t xml:space="preserve"> </w:t>
      </w:r>
      <w:r w:rsidR="00EC7456" w:rsidRPr="00EC7456">
        <w:t xml:space="preserve">In summary, we </w:t>
      </w:r>
      <w:r w:rsidR="00C614BA" w:rsidRPr="00EC7456">
        <w:t>observe and propose the following:</w:t>
      </w:r>
    </w:p>
    <w:p w14:paraId="17E5945E" w14:textId="77777777" w:rsidR="00EC7456" w:rsidRPr="00363A1C" w:rsidRDefault="00EC7456" w:rsidP="00EC7456">
      <w:pPr>
        <w:spacing w:after="240"/>
        <w:jc w:val="both"/>
        <w:rPr>
          <w:b/>
          <w:i/>
          <w:color w:val="000000" w:themeColor="text1"/>
          <w:sz w:val="22"/>
          <w:lang w:val="en-AU"/>
        </w:rPr>
      </w:pPr>
      <w:r w:rsidRPr="00363A1C">
        <w:rPr>
          <w:b/>
          <w:i/>
          <w:color w:val="000000" w:themeColor="text1"/>
          <w:sz w:val="22"/>
          <w:lang w:val="en-AU"/>
        </w:rPr>
        <w:lastRenderedPageBreak/>
        <w:t>Observation 1: The existing agreed backhaul signaling/coordination of UL/DL transmission direction configurations would cause overly restrictive DL and UL scheduling for concerning TRPs in colliding slots/timing.</w:t>
      </w:r>
    </w:p>
    <w:p w14:paraId="5D799797" w14:textId="77777777" w:rsidR="00EC7456" w:rsidRDefault="00EC7456" w:rsidP="00EC7456">
      <w:pPr>
        <w:spacing w:after="240"/>
        <w:jc w:val="both"/>
        <w:rPr>
          <w:color w:val="000000" w:themeColor="text1"/>
          <w:sz w:val="22"/>
          <w:lang w:val="en-AU" w:eastAsia="en-AU"/>
        </w:rPr>
      </w:pPr>
      <w:r w:rsidRPr="00363A1C">
        <w:rPr>
          <w:b/>
          <w:i/>
          <w:color w:val="000000" w:themeColor="text1"/>
          <w:sz w:val="22"/>
          <w:lang w:val="en-AU"/>
        </w:rPr>
        <w:t>Observation 2: UL or DL scheduling restriction may not be necessary in cases when there is no victim UEs in neighbouring cell(s) or the potential UE-to-UE interference will not cause significant performance degradation to victim UEs (e.g. UE-to-UE distance is sufficiently apart).</w:t>
      </w:r>
    </w:p>
    <w:p w14:paraId="340C219C" w14:textId="77777777" w:rsidR="00EC7456" w:rsidRPr="00B31D28" w:rsidRDefault="00EC7456" w:rsidP="00EC7456">
      <w:pPr>
        <w:spacing w:after="120"/>
        <w:jc w:val="both"/>
        <w:rPr>
          <w:b/>
          <w:i/>
          <w:color w:val="000000" w:themeColor="text1"/>
          <w:sz w:val="22"/>
          <w:lang w:val="en-AU"/>
        </w:rPr>
      </w:pPr>
      <w:r w:rsidRPr="00B31D28">
        <w:rPr>
          <w:b/>
          <w:i/>
          <w:color w:val="000000" w:themeColor="text1"/>
          <w:sz w:val="22"/>
          <w:lang w:val="en-AU"/>
        </w:rPr>
        <w:t xml:space="preserve">Observation 3: Further backhaul coordination between neighbouring TRPs </w:t>
      </w:r>
      <w:r>
        <w:rPr>
          <w:b/>
          <w:i/>
          <w:color w:val="000000" w:themeColor="text1"/>
          <w:sz w:val="22"/>
          <w:lang w:val="en-AU"/>
        </w:rPr>
        <w:t>could be beneficial to share the usage of colliding slots/timing based on percentage which can be determined from traffic load of TRPs.</w:t>
      </w:r>
    </w:p>
    <w:p w14:paraId="507237F6" w14:textId="77777777" w:rsidR="00EC7456" w:rsidRDefault="00EC7456" w:rsidP="00EC7456">
      <w:pPr>
        <w:spacing w:after="120"/>
        <w:jc w:val="both"/>
        <w:rPr>
          <w:b/>
          <w:i/>
          <w:color w:val="000000" w:themeColor="text1"/>
          <w:sz w:val="22"/>
          <w:lang w:val="en-AU"/>
        </w:rPr>
      </w:pPr>
      <w:r>
        <w:rPr>
          <w:b/>
          <w:i/>
          <w:color w:val="000000" w:themeColor="text1"/>
          <w:sz w:val="22"/>
          <w:lang w:val="en-AU"/>
        </w:rPr>
        <w:t>Proposal 1</w:t>
      </w:r>
      <w:r w:rsidRPr="00B31D28">
        <w:rPr>
          <w:b/>
          <w:i/>
          <w:color w:val="000000" w:themeColor="text1"/>
          <w:sz w:val="22"/>
          <w:lang w:val="en-AU"/>
        </w:rPr>
        <w:t xml:space="preserve">: </w:t>
      </w:r>
      <w:r>
        <w:rPr>
          <w:b/>
          <w:i/>
          <w:color w:val="000000" w:themeColor="text1"/>
          <w:sz w:val="22"/>
          <w:lang w:val="en-AU"/>
        </w:rPr>
        <w:t>UE-to-UE measurement of RSRP or path-loss based on SRS transmissions from other UEs can at least help UE self-determine whether or not and the timing to send SR for requesting UL transmissions.</w:t>
      </w:r>
    </w:p>
    <w:p w14:paraId="48D9AD7C" w14:textId="77777777" w:rsidR="00EC7456" w:rsidRPr="00B31D28" w:rsidRDefault="00EC7456" w:rsidP="00EC7456">
      <w:pPr>
        <w:spacing w:after="120"/>
        <w:jc w:val="both"/>
        <w:rPr>
          <w:b/>
          <w:i/>
          <w:color w:val="000000" w:themeColor="text1"/>
          <w:sz w:val="22"/>
          <w:lang w:val="en-AU"/>
        </w:rPr>
      </w:pPr>
      <w:r>
        <w:rPr>
          <w:b/>
          <w:i/>
          <w:color w:val="000000" w:themeColor="text1"/>
          <w:sz w:val="22"/>
          <w:lang w:val="en-AU"/>
        </w:rPr>
        <w:t>Proposal 2</w:t>
      </w:r>
      <w:r w:rsidRPr="00B31D28">
        <w:rPr>
          <w:b/>
          <w:i/>
          <w:color w:val="000000" w:themeColor="text1"/>
          <w:sz w:val="22"/>
          <w:lang w:val="en-AU"/>
        </w:rPr>
        <w:t xml:space="preserve">: </w:t>
      </w:r>
      <w:r>
        <w:rPr>
          <w:b/>
          <w:i/>
          <w:color w:val="000000" w:themeColor="text1"/>
          <w:sz w:val="22"/>
          <w:lang w:val="en-AU"/>
        </w:rPr>
        <w:t>UE reporting of SRS-RSRP or path-loss measurement of other UEs (or strongest UE) can help TRP in making UL scheduling decision and UL power control.</w:t>
      </w:r>
    </w:p>
    <w:p w14:paraId="46FFDB5A" w14:textId="77777777" w:rsidR="00C11251" w:rsidRDefault="00C11251" w:rsidP="004B5E29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33964A62" w14:textId="0303E1F3" w:rsidR="008773C7" w:rsidRPr="00C1397A" w:rsidRDefault="008773C7" w:rsidP="004B5E29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C1397A">
        <w:rPr>
          <w:sz w:val="22"/>
          <w:szCs w:val="22"/>
          <w:lang w:val="en-AU" w:eastAsia="en-AU"/>
        </w:rPr>
        <w:t>References</w:t>
      </w:r>
    </w:p>
    <w:p w14:paraId="584F90CA" w14:textId="1CA2C752" w:rsidR="002C76AC" w:rsidRPr="00C1397A" w:rsidRDefault="00901E2B" w:rsidP="004B5E29">
      <w:pPr>
        <w:tabs>
          <w:tab w:val="left" w:pos="567"/>
        </w:tabs>
        <w:jc w:val="both"/>
        <w:rPr>
          <w:sz w:val="22"/>
          <w:lang w:val="en-AU"/>
        </w:rPr>
      </w:pPr>
      <w:bookmarkStart w:id="1" w:name="_Ref480971430"/>
      <w:r w:rsidRPr="00C1397A">
        <w:rPr>
          <w:sz w:val="22"/>
          <w:lang w:val="en-AU"/>
        </w:rPr>
        <w:t xml:space="preserve">[1] </w:t>
      </w:r>
      <w:r w:rsidR="00CB63B9" w:rsidRPr="00C1397A">
        <w:rPr>
          <w:sz w:val="22"/>
          <w:lang w:val="en-AU"/>
        </w:rPr>
        <w:t>RAN1</w:t>
      </w:r>
      <w:r w:rsidRPr="00C1397A">
        <w:rPr>
          <w:sz w:val="22"/>
          <w:lang w:val="en-AU"/>
        </w:rPr>
        <w:t>#89</w:t>
      </w:r>
      <w:r w:rsidR="00CB63B9" w:rsidRPr="00C1397A">
        <w:rPr>
          <w:sz w:val="22"/>
          <w:lang w:val="en-AU"/>
        </w:rPr>
        <w:t xml:space="preserve"> Chairman’s Notes (final), </w:t>
      </w:r>
      <w:r w:rsidRPr="00C1397A">
        <w:rPr>
          <w:sz w:val="22"/>
          <w:lang w:val="en-AU"/>
        </w:rPr>
        <w:t>Hangzhou</w:t>
      </w:r>
      <w:r w:rsidR="00CB63B9" w:rsidRPr="00C1397A">
        <w:rPr>
          <w:sz w:val="22"/>
          <w:lang w:val="en-AU"/>
        </w:rPr>
        <w:t xml:space="preserve">, </w:t>
      </w:r>
      <w:r w:rsidRPr="00C1397A">
        <w:rPr>
          <w:sz w:val="22"/>
          <w:lang w:val="en-AU"/>
        </w:rPr>
        <w:t>China</w:t>
      </w:r>
      <w:r w:rsidR="00CB63B9" w:rsidRPr="00C1397A">
        <w:rPr>
          <w:sz w:val="22"/>
          <w:lang w:val="en-AU"/>
        </w:rPr>
        <w:t>, 1</w:t>
      </w:r>
      <w:r w:rsidRPr="00C1397A">
        <w:rPr>
          <w:sz w:val="22"/>
          <w:lang w:val="en-AU"/>
        </w:rPr>
        <w:t>5</w:t>
      </w:r>
      <w:r w:rsidR="00CB63B9" w:rsidRPr="00C1397A">
        <w:rPr>
          <w:sz w:val="22"/>
          <w:lang w:val="en-AU"/>
        </w:rPr>
        <w:t xml:space="preserve">th - 19th </w:t>
      </w:r>
      <w:r w:rsidRPr="00C1397A">
        <w:rPr>
          <w:sz w:val="22"/>
          <w:lang w:val="en-AU"/>
        </w:rPr>
        <w:t>May</w:t>
      </w:r>
      <w:r w:rsidR="00CB63B9" w:rsidRPr="00C1397A">
        <w:rPr>
          <w:sz w:val="22"/>
          <w:lang w:val="en-AU"/>
        </w:rPr>
        <w:t xml:space="preserve"> 2017</w:t>
      </w:r>
      <w:bookmarkEnd w:id="1"/>
    </w:p>
    <w:sectPr w:rsidR="002C76AC" w:rsidRPr="00C1397A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EC427" w14:textId="77777777" w:rsidR="00450603" w:rsidRDefault="00450603" w:rsidP="00537E71">
      <w:r>
        <w:separator/>
      </w:r>
    </w:p>
  </w:endnote>
  <w:endnote w:type="continuationSeparator" w:id="0">
    <w:p w14:paraId="555A3760" w14:textId="77777777" w:rsidR="00450603" w:rsidRDefault="00450603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1C52ADBE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DD75F8">
          <w:rPr>
            <w:noProof/>
            <w:sz w:val="20"/>
            <w:szCs w:val="20"/>
          </w:rPr>
          <w:t>3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30865" w14:textId="77777777" w:rsidR="00450603" w:rsidRDefault="00450603" w:rsidP="00537E71">
      <w:r>
        <w:separator/>
      </w:r>
    </w:p>
  </w:footnote>
  <w:footnote w:type="continuationSeparator" w:id="0">
    <w:p w14:paraId="5E333D0C" w14:textId="77777777" w:rsidR="00450603" w:rsidRDefault="00450603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2A2C1DB8"/>
    <w:multiLevelType w:val="hybridMultilevel"/>
    <w:tmpl w:val="81E22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21FD6"/>
    <w:multiLevelType w:val="hybridMultilevel"/>
    <w:tmpl w:val="B8B20F9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81EF5"/>
    <w:multiLevelType w:val="hybridMultilevel"/>
    <w:tmpl w:val="5030A6F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843E1"/>
    <w:multiLevelType w:val="hybridMultilevel"/>
    <w:tmpl w:val="17B49198"/>
    <w:lvl w:ilvl="0" w:tplc="52C261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13E6"/>
    <w:rsid w:val="000413E7"/>
    <w:rsid w:val="00043263"/>
    <w:rsid w:val="000479BC"/>
    <w:rsid w:val="00056F51"/>
    <w:rsid w:val="000572A3"/>
    <w:rsid w:val="00062D62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8554E"/>
    <w:rsid w:val="00090B2B"/>
    <w:rsid w:val="00091537"/>
    <w:rsid w:val="00095ACB"/>
    <w:rsid w:val="000965DC"/>
    <w:rsid w:val="00096B99"/>
    <w:rsid w:val="00096EC1"/>
    <w:rsid w:val="000973F6"/>
    <w:rsid w:val="000A1118"/>
    <w:rsid w:val="000A233E"/>
    <w:rsid w:val="000A25E5"/>
    <w:rsid w:val="000A390F"/>
    <w:rsid w:val="000A3E1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93D"/>
    <w:rsid w:val="000C7AE4"/>
    <w:rsid w:val="000D0756"/>
    <w:rsid w:val="000D079C"/>
    <w:rsid w:val="000E1AFC"/>
    <w:rsid w:val="000E2E4A"/>
    <w:rsid w:val="000E5175"/>
    <w:rsid w:val="000E7CEA"/>
    <w:rsid w:val="000F158A"/>
    <w:rsid w:val="000F15D6"/>
    <w:rsid w:val="000F1BF0"/>
    <w:rsid w:val="000F2CE9"/>
    <w:rsid w:val="000F2DD5"/>
    <w:rsid w:val="000F4EEC"/>
    <w:rsid w:val="000F58E6"/>
    <w:rsid w:val="000F6695"/>
    <w:rsid w:val="00100732"/>
    <w:rsid w:val="00103DC8"/>
    <w:rsid w:val="00106FED"/>
    <w:rsid w:val="00111437"/>
    <w:rsid w:val="00111A12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85DA9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13FF"/>
    <w:rsid w:val="001D260D"/>
    <w:rsid w:val="001D2783"/>
    <w:rsid w:val="001D7802"/>
    <w:rsid w:val="001E02F6"/>
    <w:rsid w:val="001E0797"/>
    <w:rsid w:val="001E3561"/>
    <w:rsid w:val="001E6D90"/>
    <w:rsid w:val="001F0A08"/>
    <w:rsid w:val="001F1DFA"/>
    <w:rsid w:val="001F429A"/>
    <w:rsid w:val="001F4ABC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A70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001D"/>
    <w:rsid w:val="002A27EE"/>
    <w:rsid w:val="002A42C1"/>
    <w:rsid w:val="002B0C70"/>
    <w:rsid w:val="002B2ABC"/>
    <w:rsid w:val="002B2C43"/>
    <w:rsid w:val="002C2981"/>
    <w:rsid w:val="002C5BEE"/>
    <w:rsid w:val="002C76AC"/>
    <w:rsid w:val="002D104A"/>
    <w:rsid w:val="002D315A"/>
    <w:rsid w:val="002E2D67"/>
    <w:rsid w:val="002E4B09"/>
    <w:rsid w:val="002F1AD9"/>
    <w:rsid w:val="002F419F"/>
    <w:rsid w:val="002F4683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1E70"/>
    <w:rsid w:val="003328BB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61F55"/>
    <w:rsid w:val="00363412"/>
    <w:rsid w:val="00363670"/>
    <w:rsid w:val="00363A1C"/>
    <w:rsid w:val="00363ABD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1AE2"/>
    <w:rsid w:val="003B3E2E"/>
    <w:rsid w:val="003B6D6D"/>
    <w:rsid w:val="003B7C3E"/>
    <w:rsid w:val="003C0FE0"/>
    <w:rsid w:val="003C538C"/>
    <w:rsid w:val="003D010A"/>
    <w:rsid w:val="003D7CA4"/>
    <w:rsid w:val="003E11BF"/>
    <w:rsid w:val="003F199A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5999"/>
    <w:rsid w:val="00426DDE"/>
    <w:rsid w:val="004333A5"/>
    <w:rsid w:val="004452EF"/>
    <w:rsid w:val="004465CF"/>
    <w:rsid w:val="00450603"/>
    <w:rsid w:val="00456A26"/>
    <w:rsid w:val="0046112B"/>
    <w:rsid w:val="0047170C"/>
    <w:rsid w:val="00471FA6"/>
    <w:rsid w:val="00473DF7"/>
    <w:rsid w:val="00475A61"/>
    <w:rsid w:val="0048169B"/>
    <w:rsid w:val="004841C9"/>
    <w:rsid w:val="00491A34"/>
    <w:rsid w:val="00495CC7"/>
    <w:rsid w:val="0049672D"/>
    <w:rsid w:val="004A5493"/>
    <w:rsid w:val="004A6506"/>
    <w:rsid w:val="004A6EE2"/>
    <w:rsid w:val="004B17E5"/>
    <w:rsid w:val="004B5E29"/>
    <w:rsid w:val="004C0F81"/>
    <w:rsid w:val="004D1F37"/>
    <w:rsid w:val="004D3530"/>
    <w:rsid w:val="004D4785"/>
    <w:rsid w:val="004D52E8"/>
    <w:rsid w:val="004D6B52"/>
    <w:rsid w:val="004E03D2"/>
    <w:rsid w:val="004E297D"/>
    <w:rsid w:val="004E5423"/>
    <w:rsid w:val="004E7831"/>
    <w:rsid w:val="004F57F2"/>
    <w:rsid w:val="004F5DDA"/>
    <w:rsid w:val="004F76C9"/>
    <w:rsid w:val="00500466"/>
    <w:rsid w:val="005014DF"/>
    <w:rsid w:val="00502708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69AC"/>
    <w:rsid w:val="005678B7"/>
    <w:rsid w:val="00574529"/>
    <w:rsid w:val="005774A6"/>
    <w:rsid w:val="00587632"/>
    <w:rsid w:val="005903BF"/>
    <w:rsid w:val="0059457E"/>
    <w:rsid w:val="005953E6"/>
    <w:rsid w:val="005A222E"/>
    <w:rsid w:val="005A3645"/>
    <w:rsid w:val="005B0DEC"/>
    <w:rsid w:val="005B133D"/>
    <w:rsid w:val="005B2F29"/>
    <w:rsid w:val="005B41D7"/>
    <w:rsid w:val="005C62C8"/>
    <w:rsid w:val="005D2960"/>
    <w:rsid w:val="005D31EE"/>
    <w:rsid w:val="005D4B8B"/>
    <w:rsid w:val="005D5C0A"/>
    <w:rsid w:val="005D6D5A"/>
    <w:rsid w:val="005D7ED0"/>
    <w:rsid w:val="005E18FB"/>
    <w:rsid w:val="005E2A0C"/>
    <w:rsid w:val="005E2EF3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6797"/>
    <w:rsid w:val="006170F2"/>
    <w:rsid w:val="00617132"/>
    <w:rsid w:val="00617787"/>
    <w:rsid w:val="00624497"/>
    <w:rsid w:val="00626859"/>
    <w:rsid w:val="0062714A"/>
    <w:rsid w:val="006320A2"/>
    <w:rsid w:val="00632F19"/>
    <w:rsid w:val="006362A1"/>
    <w:rsid w:val="00640634"/>
    <w:rsid w:val="00645AE8"/>
    <w:rsid w:val="00647C97"/>
    <w:rsid w:val="00652652"/>
    <w:rsid w:val="00652C69"/>
    <w:rsid w:val="006634CC"/>
    <w:rsid w:val="0067002C"/>
    <w:rsid w:val="006729C7"/>
    <w:rsid w:val="0067477F"/>
    <w:rsid w:val="0067725C"/>
    <w:rsid w:val="00681A4C"/>
    <w:rsid w:val="0068266D"/>
    <w:rsid w:val="0068569F"/>
    <w:rsid w:val="00685CE9"/>
    <w:rsid w:val="0068748F"/>
    <w:rsid w:val="006874F4"/>
    <w:rsid w:val="00690117"/>
    <w:rsid w:val="0069088F"/>
    <w:rsid w:val="00691E73"/>
    <w:rsid w:val="0069263A"/>
    <w:rsid w:val="00692F08"/>
    <w:rsid w:val="00696831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277C"/>
    <w:rsid w:val="007237E2"/>
    <w:rsid w:val="0072662E"/>
    <w:rsid w:val="007278B7"/>
    <w:rsid w:val="00730ADD"/>
    <w:rsid w:val="00732521"/>
    <w:rsid w:val="007363F8"/>
    <w:rsid w:val="0073683A"/>
    <w:rsid w:val="007368B2"/>
    <w:rsid w:val="00736B4E"/>
    <w:rsid w:val="007371F1"/>
    <w:rsid w:val="00741B92"/>
    <w:rsid w:val="00745E27"/>
    <w:rsid w:val="00746D20"/>
    <w:rsid w:val="00747EB6"/>
    <w:rsid w:val="00752163"/>
    <w:rsid w:val="00756907"/>
    <w:rsid w:val="00756928"/>
    <w:rsid w:val="00757362"/>
    <w:rsid w:val="00763E34"/>
    <w:rsid w:val="00767568"/>
    <w:rsid w:val="007702C9"/>
    <w:rsid w:val="0077483C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4FDD"/>
    <w:rsid w:val="007A5DBA"/>
    <w:rsid w:val="007B08EF"/>
    <w:rsid w:val="007B1EEE"/>
    <w:rsid w:val="007B3CBD"/>
    <w:rsid w:val="007C042F"/>
    <w:rsid w:val="007C33A9"/>
    <w:rsid w:val="007D0669"/>
    <w:rsid w:val="007D2ABB"/>
    <w:rsid w:val="007D364B"/>
    <w:rsid w:val="007D3F3C"/>
    <w:rsid w:val="007D539F"/>
    <w:rsid w:val="007D614D"/>
    <w:rsid w:val="007D795B"/>
    <w:rsid w:val="007E0202"/>
    <w:rsid w:val="007E03EA"/>
    <w:rsid w:val="007E0B13"/>
    <w:rsid w:val="007E13D1"/>
    <w:rsid w:val="007E26BC"/>
    <w:rsid w:val="007E3CD2"/>
    <w:rsid w:val="007E42AC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0FB1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1057"/>
    <w:rsid w:val="0086213D"/>
    <w:rsid w:val="008626ED"/>
    <w:rsid w:val="008651A6"/>
    <w:rsid w:val="008701EF"/>
    <w:rsid w:val="008707B6"/>
    <w:rsid w:val="00871657"/>
    <w:rsid w:val="00871732"/>
    <w:rsid w:val="008722B8"/>
    <w:rsid w:val="008744C0"/>
    <w:rsid w:val="00876EDC"/>
    <w:rsid w:val="008773C7"/>
    <w:rsid w:val="00891305"/>
    <w:rsid w:val="00894DE0"/>
    <w:rsid w:val="00895E9A"/>
    <w:rsid w:val="008A0DC8"/>
    <w:rsid w:val="008A4691"/>
    <w:rsid w:val="008A6FBC"/>
    <w:rsid w:val="008B5097"/>
    <w:rsid w:val="008B5D42"/>
    <w:rsid w:val="008C038D"/>
    <w:rsid w:val="008C0E1E"/>
    <w:rsid w:val="008C1D50"/>
    <w:rsid w:val="008C1FD4"/>
    <w:rsid w:val="008C5288"/>
    <w:rsid w:val="008C7026"/>
    <w:rsid w:val="008D1FAC"/>
    <w:rsid w:val="008D2325"/>
    <w:rsid w:val="008D4D3D"/>
    <w:rsid w:val="008D4ECC"/>
    <w:rsid w:val="008D4F22"/>
    <w:rsid w:val="008D6519"/>
    <w:rsid w:val="008F0DFA"/>
    <w:rsid w:val="008F385D"/>
    <w:rsid w:val="008F67AD"/>
    <w:rsid w:val="008F6C07"/>
    <w:rsid w:val="00901198"/>
    <w:rsid w:val="00901E2B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56C8E"/>
    <w:rsid w:val="0096234D"/>
    <w:rsid w:val="009668DF"/>
    <w:rsid w:val="0096755B"/>
    <w:rsid w:val="00971CD8"/>
    <w:rsid w:val="00971CF9"/>
    <w:rsid w:val="00976EBF"/>
    <w:rsid w:val="00991FA3"/>
    <w:rsid w:val="0099259C"/>
    <w:rsid w:val="00992B14"/>
    <w:rsid w:val="00995413"/>
    <w:rsid w:val="00995E13"/>
    <w:rsid w:val="009966D8"/>
    <w:rsid w:val="00997F67"/>
    <w:rsid w:val="009A3ADE"/>
    <w:rsid w:val="009A3EB9"/>
    <w:rsid w:val="009A4EDA"/>
    <w:rsid w:val="009A6F32"/>
    <w:rsid w:val="009A7D32"/>
    <w:rsid w:val="009B31D4"/>
    <w:rsid w:val="009B5F1B"/>
    <w:rsid w:val="009C787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6848"/>
    <w:rsid w:val="009F7477"/>
    <w:rsid w:val="00A00472"/>
    <w:rsid w:val="00A052B7"/>
    <w:rsid w:val="00A0605B"/>
    <w:rsid w:val="00A21568"/>
    <w:rsid w:val="00A225A5"/>
    <w:rsid w:val="00A24B09"/>
    <w:rsid w:val="00A25C5C"/>
    <w:rsid w:val="00A27B9D"/>
    <w:rsid w:val="00A31D6E"/>
    <w:rsid w:val="00A36F9A"/>
    <w:rsid w:val="00A4562D"/>
    <w:rsid w:val="00A5109E"/>
    <w:rsid w:val="00A53B46"/>
    <w:rsid w:val="00A53D8D"/>
    <w:rsid w:val="00A55578"/>
    <w:rsid w:val="00A602F7"/>
    <w:rsid w:val="00A60367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A78BF"/>
    <w:rsid w:val="00AB069B"/>
    <w:rsid w:val="00AB4991"/>
    <w:rsid w:val="00AB7183"/>
    <w:rsid w:val="00AB7E56"/>
    <w:rsid w:val="00AB7FA7"/>
    <w:rsid w:val="00AC0F1E"/>
    <w:rsid w:val="00AC54A5"/>
    <w:rsid w:val="00AD1320"/>
    <w:rsid w:val="00AD4990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396C"/>
    <w:rsid w:val="00AF668A"/>
    <w:rsid w:val="00B0015C"/>
    <w:rsid w:val="00B00695"/>
    <w:rsid w:val="00B044B3"/>
    <w:rsid w:val="00B04582"/>
    <w:rsid w:val="00B04FD5"/>
    <w:rsid w:val="00B06F98"/>
    <w:rsid w:val="00B074B6"/>
    <w:rsid w:val="00B22102"/>
    <w:rsid w:val="00B22DFB"/>
    <w:rsid w:val="00B22F3C"/>
    <w:rsid w:val="00B31292"/>
    <w:rsid w:val="00B31D28"/>
    <w:rsid w:val="00B33604"/>
    <w:rsid w:val="00B33C3F"/>
    <w:rsid w:val="00B348F5"/>
    <w:rsid w:val="00B361E0"/>
    <w:rsid w:val="00B368ED"/>
    <w:rsid w:val="00B373FC"/>
    <w:rsid w:val="00B37A9C"/>
    <w:rsid w:val="00B45930"/>
    <w:rsid w:val="00B515D9"/>
    <w:rsid w:val="00B5509E"/>
    <w:rsid w:val="00B55AFA"/>
    <w:rsid w:val="00B62EB4"/>
    <w:rsid w:val="00B648D7"/>
    <w:rsid w:val="00B66091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1BAC"/>
    <w:rsid w:val="00BB68C5"/>
    <w:rsid w:val="00BB69AB"/>
    <w:rsid w:val="00BC0807"/>
    <w:rsid w:val="00BC1BA1"/>
    <w:rsid w:val="00BC1FA6"/>
    <w:rsid w:val="00BC2063"/>
    <w:rsid w:val="00BC5971"/>
    <w:rsid w:val="00BD2A3C"/>
    <w:rsid w:val="00BD51B2"/>
    <w:rsid w:val="00BE0E1D"/>
    <w:rsid w:val="00BE20FC"/>
    <w:rsid w:val="00BE364B"/>
    <w:rsid w:val="00BE36A6"/>
    <w:rsid w:val="00BE5F82"/>
    <w:rsid w:val="00BE68A2"/>
    <w:rsid w:val="00BE7B1A"/>
    <w:rsid w:val="00BF2826"/>
    <w:rsid w:val="00BF424D"/>
    <w:rsid w:val="00BF441E"/>
    <w:rsid w:val="00BF5A70"/>
    <w:rsid w:val="00C016C8"/>
    <w:rsid w:val="00C02C61"/>
    <w:rsid w:val="00C0524E"/>
    <w:rsid w:val="00C071ED"/>
    <w:rsid w:val="00C076B9"/>
    <w:rsid w:val="00C11251"/>
    <w:rsid w:val="00C114F1"/>
    <w:rsid w:val="00C1197F"/>
    <w:rsid w:val="00C12ABC"/>
    <w:rsid w:val="00C1397A"/>
    <w:rsid w:val="00C3105F"/>
    <w:rsid w:val="00C33A9A"/>
    <w:rsid w:val="00C36B53"/>
    <w:rsid w:val="00C405A8"/>
    <w:rsid w:val="00C4377D"/>
    <w:rsid w:val="00C43AB7"/>
    <w:rsid w:val="00C46DB1"/>
    <w:rsid w:val="00C51ACB"/>
    <w:rsid w:val="00C52FDC"/>
    <w:rsid w:val="00C570E6"/>
    <w:rsid w:val="00C614BA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6EB"/>
    <w:rsid w:val="00C80C66"/>
    <w:rsid w:val="00C914C4"/>
    <w:rsid w:val="00C93C01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63B9"/>
    <w:rsid w:val="00CB7755"/>
    <w:rsid w:val="00CC0379"/>
    <w:rsid w:val="00CC1DF5"/>
    <w:rsid w:val="00CC33C2"/>
    <w:rsid w:val="00CC359F"/>
    <w:rsid w:val="00CC4273"/>
    <w:rsid w:val="00CC6F98"/>
    <w:rsid w:val="00CD1A06"/>
    <w:rsid w:val="00CD2151"/>
    <w:rsid w:val="00CE1398"/>
    <w:rsid w:val="00CE4079"/>
    <w:rsid w:val="00CE4349"/>
    <w:rsid w:val="00CE4549"/>
    <w:rsid w:val="00CE56F7"/>
    <w:rsid w:val="00CE7FB2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2D30"/>
    <w:rsid w:val="00D24DA9"/>
    <w:rsid w:val="00D25D67"/>
    <w:rsid w:val="00D313B3"/>
    <w:rsid w:val="00D33F5C"/>
    <w:rsid w:val="00D34641"/>
    <w:rsid w:val="00D365D6"/>
    <w:rsid w:val="00D4285D"/>
    <w:rsid w:val="00D460CC"/>
    <w:rsid w:val="00D5053D"/>
    <w:rsid w:val="00D50851"/>
    <w:rsid w:val="00D524FD"/>
    <w:rsid w:val="00D52B60"/>
    <w:rsid w:val="00D537C9"/>
    <w:rsid w:val="00D56658"/>
    <w:rsid w:val="00D63DAD"/>
    <w:rsid w:val="00D64BF0"/>
    <w:rsid w:val="00D66593"/>
    <w:rsid w:val="00D66A93"/>
    <w:rsid w:val="00D733BC"/>
    <w:rsid w:val="00D82A50"/>
    <w:rsid w:val="00D86B90"/>
    <w:rsid w:val="00DA1493"/>
    <w:rsid w:val="00DA5423"/>
    <w:rsid w:val="00DB1C87"/>
    <w:rsid w:val="00DB6140"/>
    <w:rsid w:val="00DB6AE8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D75F8"/>
    <w:rsid w:val="00DE370D"/>
    <w:rsid w:val="00DE544D"/>
    <w:rsid w:val="00DF35AB"/>
    <w:rsid w:val="00DF7926"/>
    <w:rsid w:val="00E0092D"/>
    <w:rsid w:val="00E01FA7"/>
    <w:rsid w:val="00E075EC"/>
    <w:rsid w:val="00E077C6"/>
    <w:rsid w:val="00E10ADC"/>
    <w:rsid w:val="00E13E64"/>
    <w:rsid w:val="00E177BF"/>
    <w:rsid w:val="00E20C1F"/>
    <w:rsid w:val="00E22678"/>
    <w:rsid w:val="00E242F4"/>
    <w:rsid w:val="00E25072"/>
    <w:rsid w:val="00E260B3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57905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854B5"/>
    <w:rsid w:val="00E9008C"/>
    <w:rsid w:val="00E927F9"/>
    <w:rsid w:val="00E93131"/>
    <w:rsid w:val="00E93FAB"/>
    <w:rsid w:val="00E94502"/>
    <w:rsid w:val="00E9454E"/>
    <w:rsid w:val="00E95D67"/>
    <w:rsid w:val="00EA2D95"/>
    <w:rsid w:val="00EA30BD"/>
    <w:rsid w:val="00EA5291"/>
    <w:rsid w:val="00EA72A5"/>
    <w:rsid w:val="00EB20A0"/>
    <w:rsid w:val="00EB4417"/>
    <w:rsid w:val="00EB6397"/>
    <w:rsid w:val="00EB7FF7"/>
    <w:rsid w:val="00EC6E24"/>
    <w:rsid w:val="00EC7456"/>
    <w:rsid w:val="00ED0627"/>
    <w:rsid w:val="00ED64BA"/>
    <w:rsid w:val="00EE2216"/>
    <w:rsid w:val="00EE5345"/>
    <w:rsid w:val="00EE6FD0"/>
    <w:rsid w:val="00EE7A8D"/>
    <w:rsid w:val="00EF1196"/>
    <w:rsid w:val="00EF7983"/>
    <w:rsid w:val="00F02340"/>
    <w:rsid w:val="00F02ABD"/>
    <w:rsid w:val="00F04460"/>
    <w:rsid w:val="00F04DE2"/>
    <w:rsid w:val="00F07BA1"/>
    <w:rsid w:val="00F13A79"/>
    <w:rsid w:val="00F14642"/>
    <w:rsid w:val="00F203B8"/>
    <w:rsid w:val="00F2043D"/>
    <w:rsid w:val="00F20CF6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1B93"/>
    <w:rsid w:val="00F3710E"/>
    <w:rsid w:val="00F37D37"/>
    <w:rsid w:val="00F42CCF"/>
    <w:rsid w:val="00F44642"/>
    <w:rsid w:val="00F47401"/>
    <w:rsid w:val="00F47812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50B9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D2A76"/>
    <w:rsid w:val="00FE14D9"/>
    <w:rsid w:val="00FE3BFD"/>
    <w:rsid w:val="00FE58E8"/>
    <w:rsid w:val="00FE668A"/>
    <w:rsid w:val="00FF0902"/>
    <w:rsid w:val="00FF15F1"/>
    <w:rsid w:val="00FF2098"/>
    <w:rsid w:val="00FF34D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D82C5-1220-44B8-8990-65F502B5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Kevin.Lin@nec.com.au</dc:creator>
  <cp:keywords/>
  <dc:description/>
  <cp:lastModifiedBy>Kevin Lin</cp:lastModifiedBy>
  <cp:revision>55</cp:revision>
  <cp:lastPrinted>2017-06-13T04:01:00Z</cp:lastPrinted>
  <dcterms:created xsi:type="dcterms:W3CDTF">2017-06-11T11:26:00Z</dcterms:created>
  <dcterms:modified xsi:type="dcterms:W3CDTF">2017-06-16T04:02:00Z</dcterms:modified>
</cp:coreProperties>
</file>