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8D6BE8" w14:textId="41F9C112" w:rsidR="00012686" w:rsidRPr="007D5203" w:rsidRDefault="00012686" w:rsidP="00012686">
      <w:pPr>
        <w:pStyle w:val="3GPPHeader"/>
      </w:pPr>
      <w:bookmarkStart w:id="0" w:name="_Hlk484735152"/>
      <w:bookmarkEnd w:id="0"/>
      <w:r w:rsidRPr="0095170B">
        <w:t xml:space="preserve">3GPP TSG RAN </w:t>
      </w:r>
      <w:proofErr w:type="spellStart"/>
      <w:r w:rsidRPr="0095170B">
        <w:t>WG1</w:t>
      </w:r>
      <w:proofErr w:type="spellEnd"/>
      <w:r w:rsidRPr="0095170B">
        <w:t xml:space="preserve"> NR </w:t>
      </w:r>
      <w:proofErr w:type="spellStart"/>
      <w:r w:rsidRPr="0095170B">
        <w:t>Ad-Hoc#2</w:t>
      </w:r>
      <w:proofErr w:type="spellEnd"/>
      <w:r w:rsidRPr="00327997">
        <w:tab/>
      </w:r>
      <w:proofErr w:type="spellStart"/>
      <w:r w:rsidRPr="007D5203">
        <w:t>R1</w:t>
      </w:r>
      <w:proofErr w:type="spellEnd"/>
      <w:r w:rsidRPr="007D5203">
        <w:t>-</w:t>
      </w:r>
      <w:r>
        <w:t>1710880</w:t>
      </w:r>
    </w:p>
    <w:p w14:paraId="7A7161FE" w14:textId="77777777" w:rsidR="00012686" w:rsidRDefault="00012686" w:rsidP="00012686">
      <w:pPr>
        <w:pStyle w:val="3GPPHeader"/>
      </w:pPr>
      <w:r w:rsidRPr="0095170B">
        <w:t>Qingdao, P.R. China 27th – 30th June 2017</w:t>
      </w:r>
    </w:p>
    <w:p w14:paraId="47DEF0CB" w14:textId="77777777" w:rsidR="00012686" w:rsidRDefault="00012686" w:rsidP="00FE5799">
      <w:pPr>
        <w:pStyle w:val="Header"/>
        <w:tabs>
          <w:tab w:val="clear" w:pos="4536"/>
          <w:tab w:val="left" w:pos="1800"/>
        </w:tabs>
        <w:ind w:left="1800" w:hanging="1800"/>
        <w:rPr>
          <w:lang w:val="en-GB"/>
        </w:rPr>
      </w:pPr>
    </w:p>
    <w:p w14:paraId="44716AF7" w14:textId="6AC94EBF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C219ABA" w14:textId="43BDEDF4" w:rsidR="00F75F68" w:rsidRDefault="00FE5799" w:rsidP="00F86630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DB7F05">
        <w:t xml:space="preserve">On </w:t>
      </w:r>
      <w:r w:rsidR="004B2425">
        <w:t xml:space="preserve">uplink </w:t>
      </w:r>
      <w:r w:rsidR="00612628">
        <w:t>half-tone shift</w:t>
      </w:r>
    </w:p>
    <w:p w14:paraId="7344DFB9" w14:textId="53340859" w:rsidR="00FE5799" w:rsidRPr="00E220C0" w:rsidRDefault="00FE5799" w:rsidP="00F86630">
      <w:pPr>
        <w:pStyle w:val="Header"/>
        <w:tabs>
          <w:tab w:val="clear" w:pos="4536"/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012686">
        <w:t>5.</w:t>
      </w:r>
      <w:r w:rsidR="00612628">
        <w:t>1.8</w:t>
      </w:r>
    </w:p>
    <w:p w14:paraId="3447B1EC" w14:textId="00FD5AE4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="00DB7F05">
        <w:t>Discussion</w:t>
      </w:r>
    </w:p>
    <w:p w14:paraId="3D816BFF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918F77F" w14:textId="7E362D40" w:rsidR="0056282E" w:rsidRDefault="00B77CF9" w:rsidP="001C2F6C">
      <w:pPr>
        <w:pStyle w:val="Heading1"/>
        <w:spacing w:before="180"/>
        <w:ind w:left="426" w:hanging="426"/>
      </w:pPr>
      <w:r>
        <w:t>Introduction</w:t>
      </w:r>
    </w:p>
    <w:p w14:paraId="4AADB5B7" w14:textId="53E290FF" w:rsidR="00612628" w:rsidRDefault="00612628" w:rsidP="002B2537">
      <w:pPr>
        <w:pStyle w:val="BodyText"/>
      </w:pPr>
      <w:r>
        <w:t>Due to the lack of half-tone shift in the NR uplink, LTE sub-carriers will be half-tone shifted relative to NR sub-ca</w:t>
      </w:r>
      <w:r w:rsidR="003A53E4">
        <w:t>rriers, causing inter-RAT</w:t>
      </w:r>
      <w:r>
        <w:t xml:space="preserve"> interference in case of </w:t>
      </w:r>
      <w:proofErr w:type="spellStart"/>
      <w:r>
        <w:t>FDM</w:t>
      </w:r>
      <w:proofErr w:type="spellEnd"/>
      <w:r>
        <w:t xml:space="preserve"> between LTE and NR transmissions </w:t>
      </w:r>
      <w:r w:rsidR="003A53E4">
        <w:t xml:space="preserve">co-existing </w:t>
      </w:r>
      <w:r>
        <w:t xml:space="preserve">within a carrier. </w:t>
      </w:r>
    </w:p>
    <w:p w14:paraId="49CE0CA4" w14:textId="7CCBD076" w:rsidR="00612628" w:rsidRDefault="00612628" w:rsidP="002B2537">
      <w:pPr>
        <w:pStyle w:val="BodyText"/>
      </w:pPr>
      <w:r>
        <w:t>Based on input to to RAN1 #88</w:t>
      </w:r>
      <w:r w:rsidR="002C587E">
        <w:t xml:space="preserve">, three alternatives were </w:t>
      </w:r>
      <w:r>
        <w:t xml:space="preserve">outlined during </w:t>
      </w:r>
      <w:r w:rsidR="002C587E">
        <w:t xml:space="preserve">the following </w:t>
      </w:r>
      <w:r>
        <w:t>email discussion</w:t>
      </w:r>
      <w:r w:rsidR="003A53E4">
        <w:t>:</w:t>
      </w:r>
    </w:p>
    <w:p w14:paraId="5EAA31AA" w14:textId="11D3E147" w:rsidR="00612628" w:rsidRDefault="003A53E4" w:rsidP="00413F45">
      <w:pPr>
        <w:pStyle w:val="BodyText"/>
        <w:numPr>
          <w:ilvl w:val="0"/>
          <w:numId w:val="5"/>
        </w:numPr>
      </w:pPr>
      <w:r>
        <w:t xml:space="preserve">Alternative 1: Do nothing, i.e. rely on </w:t>
      </w:r>
      <w:proofErr w:type="spellStart"/>
      <w:r>
        <w:t>guardband</w:t>
      </w:r>
      <w:proofErr w:type="spellEnd"/>
      <w:r>
        <w:t xml:space="preserve"> to suppress the inter-RAT interference to</w:t>
      </w:r>
      <w:r w:rsidR="00612628">
        <w:t xml:space="preserve"> an acceptable level</w:t>
      </w:r>
    </w:p>
    <w:p w14:paraId="4F7042A7" w14:textId="45149116" w:rsidR="00612628" w:rsidRDefault="00612628" w:rsidP="00413F45">
      <w:pPr>
        <w:pStyle w:val="BodyText"/>
        <w:numPr>
          <w:ilvl w:val="0"/>
          <w:numId w:val="5"/>
        </w:numPr>
      </w:pPr>
      <w:r>
        <w:t>Alternative 2: Apply a 7.5 kHz shift at baseband for NR, thereby alig</w:t>
      </w:r>
      <w:r w:rsidR="00B87E6D">
        <w:t xml:space="preserve">ning co-existing </w:t>
      </w:r>
      <w:r>
        <w:t>LTE and NR sub-carriers</w:t>
      </w:r>
    </w:p>
    <w:p w14:paraId="605465EA" w14:textId="25A728C2" w:rsidR="00612628" w:rsidRDefault="00612628" w:rsidP="00413F45">
      <w:pPr>
        <w:pStyle w:val="BodyText"/>
        <w:numPr>
          <w:ilvl w:val="0"/>
          <w:numId w:val="5"/>
        </w:numPr>
      </w:pPr>
      <w:r>
        <w:t xml:space="preserve">Alternative 3: Apply a 7.5 kHz shift in the </w:t>
      </w:r>
      <w:r w:rsidR="00B87E6D">
        <w:t xml:space="preserve">NR </w:t>
      </w:r>
      <w:r>
        <w:t>uplink carri</w:t>
      </w:r>
      <w:r w:rsidR="00B87E6D">
        <w:t xml:space="preserve">er raster, thereby aligning co-existing </w:t>
      </w:r>
      <w:r>
        <w:t xml:space="preserve">LTE and NR sub-carriers. </w:t>
      </w:r>
    </w:p>
    <w:p w14:paraId="18D35752" w14:textId="09D9AA7C" w:rsidR="00FE76F0" w:rsidRDefault="00FE76F0" w:rsidP="00FE76F0">
      <w:pPr>
        <w:pStyle w:val="BodyText"/>
      </w:pPr>
      <w:r>
        <w:t>In [1] we concluded that whether or not anything beyond al</w:t>
      </w:r>
      <w:r w:rsidR="008E087C">
        <w:t>ternative 1 is needed depends</w:t>
      </w:r>
      <w:r>
        <w:t xml:space="preserve"> on the range of </w:t>
      </w:r>
      <w:proofErr w:type="spellStart"/>
      <w:r>
        <w:t>SINR</w:t>
      </w:r>
      <w:proofErr w:type="spellEnd"/>
      <w:r>
        <w:t xml:space="preserve"> that is anticipated for the scenarios that are relevant for LTE/N co-existence. We believe this is still the case and thus it is unclear if anything beyond alternative 1 (i.e. alternative</w:t>
      </w:r>
      <w:r>
        <w:t xml:space="preserve"> 2 or alternative 3) is needed.</w:t>
      </w:r>
      <w:r w:rsidR="008E087C">
        <w:t xml:space="preserve"> However,  i</w:t>
      </w:r>
      <w:r>
        <w:t xml:space="preserve">n this paper we discuss alternative 2 vs. alternative 3. </w:t>
      </w:r>
    </w:p>
    <w:p w14:paraId="5F487251" w14:textId="6A5F3FDD" w:rsidR="008E087C" w:rsidRDefault="00B77CF9" w:rsidP="00A05F54">
      <w:pPr>
        <w:pStyle w:val="Heading1"/>
        <w:tabs>
          <w:tab w:val="clear" w:pos="3544"/>
        </w:tabs>
        <w:ind w:left="426" w:hanging="426"/>
      </w:pPr>
      <w:r>
        <w:t>Discussion</w:t>
      </w:r>
      <w:bookmarkStart w:id="4" w:name="_Ref480811488"/>
    </w:p>
    <w:p w14:paraId="115E9611" w14:textId="0D004AF6" w:rsidR="00A05F54" w:rsidRDefault="008E087C" w:rsidP="00A05F54">
      <w:r>
        <w:t>With</w:t>
      </w:r>
      <w:r w:rsidR="008A3ABB">
        <w:t xml:space="preserve"> a half-</w:t>
      </w:r>
      <w:proofErr w:type="spellStart"/>
      <w:r w:rsidR="008A3ABB">
        <w:t>tone</w:t>
      </w:r>
      <w:proofErr w:type="spellEnd"/>
      <w:r w:rsidR="008A3ABB">
        <w:t xml:space="preserve"> (</w:t>
      </w:r>
      <m:oMath>
        <m:r>
          <w:rPr>
            <w:rFonts w:ascii="Cambria Math" w:hAnsi="Cambria Math"/>
          </w:rPr>
          <m:t>δf</m:t>
        </m:r>
      </m:oMath>
      <w:r w:rsidR="008A3ABB">
        <w:t xml:space="preserve">=7.5 kHz) shift at base band </w:t>
      </w:r>
      <w:r w:rsidR="00DA44D5">
        <w:t xml:space="preserve">(alternative 2), the transmitted signal can be expressed as </w:t>
      </w:r>
    </w:p>
    <w:p w14:paraId="74AFD494" w14:textId="77777777" w:rsidR="00A05F54" w:rsidRPr="00942A8B" w:rsidRDefault="00A05F54" w:rsidP="00A05F54"/>
    <w:p w14:paraId="187B19C5" w14:textId="0794E94A" w:rsidR="00A05F54" w:rsidRPr="00942A8B" w:rsidRDefault="00A05F54" w:rsidP="00A05F54">
      <m:oMathPara>
        <m:oMath>
          <m:r>
            <w:rPr>
              <w:rFonts w:ascii="Cambria Math" w:hAnsi="Cambria Math"/>
            </w:rPr>
            <m:t>s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j2π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k∙∆f+δf</m:t>
                      </m:r>
                    </m:e>
                  </m:d>
                  <m:r>
                    <w:rPr>
                      <w:rFonts w:ascii="Cambria Math" w:hAnsi="Cambria Math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t'</m:t>
                      </m:r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CP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45E8DD8F" w14:textId="77777777" w:rsidR="00DA44D5" w:rsidRDefault="00DA44D5" w:rsidP="00DA44D5">
      <w:pPr>
        <w:pStyle w:val="BodyText"/>
      </w:pPr>
      <w:r>
        <w:t>w</w:t>
      </w:r>
      <w:r w:rsidR="001458F0">
        <w:t xml:space="preserve">here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=t-n∙T</m:t>
        </m:r>
      </m:oMath>
      <w:r>
        <w:t xml:space="preserve">, </w:t>
      </w:r>
      <w:r>
        <w:rPr>
          <w:i/>
        </w:rPr>
        <w:t xml:space="preserve">n </w:t>
      </w:r>
      <w:r>
        <w:t xml:space="preserve">is the OFDM symbol index and </w:t>
      </w:r>
      <w:r w:rsidRPr="00DA44D5">
        <w:rPr>
          <w:i/>
        </w:rPr>
        <w:t>T</w:t>
      </w:r>
      <w:r>
        <w:rPr>
          <w:i/>
        </w:rPr>
        <w:t xml:space="preserve"> </w:t>
      </w:r>
      <w:r>
        <w:t>is the OFDM symbol time</w:t>
      </w:r>
    </w:p>
    <w:p w14:paraId="2663DC7F" w14:textId="22D7140B" w:rsidR="00DA44D5" w:rsidRDefault="00DA44D5" w:rsidP="00DA44D5">
      <w:r>
        <w:t>Likewise</w:t>
      </w:r>
      <w:r w:rsidR="00A05F54">
        <w:t>,</w:t>
      </w:r>
      <w:r>
        <w:t xml:space="preserve"> w</w:t>
      </w:r>
      <w:r>
        <w:t>ith</w:t>
      </w:r>
      <w:r>
        <w:t xml:space="preserve"> a c</w:t>
      </w:r>
      <w:r>
        <w:t>arrier</w:t>
      </w:r>
      <w:r>
        <w:t>-frequency</w:t>
      </w:r>
      <w:r>
        <w:t xml:space="preserve"> shift </w:t>
      </w:r>
      <m:oMath>
        <m:r>
          <w:rPr>
            <w:rFonts w:ascii="Cambria Math" w:hAnsi="Cambria Math"/>
          </w:rPr>
          <m:t>δf=7.5 kHz</m:t>
        </m:r>
      </m:oMath>
      <w:r>
        <w:t xml:space="preserve"> (alternative 3</w:t>
      </w:r>
      <w:r>
        <w:t xml:space="preserve">), the transmitted signal can be expressed as </w:t>
      </w:r>
    </w:p>
    <w:p w14:paraId="3028B561" w14:textId="77777777" w:rsidR="00DA44D5" w:rsidRDefault="00DA44D5" w:rsidP="00DA44D5"/>
    <w:p w14:paraId="7FA345E8" w14:textId="2398578F" w:rsidR="00A05F54" w:rsidRPr="00B85650" w:rsidRDefault="00A05F54" w:rsidP="00DA44D5">
      <w:pPr>
        <w:pStyle w:val="BodyText"/>
      </w:pPr>
      <m:oMathPara>
        <m:oMath>
          <m:r>
            <w:rPr>
              <w:rFonts w:ascii="Cambria Math" w:hAnsi="Cambria Math"/>
            </w:rPr>
            <m:t>s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j2πk∆f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CP</m:t>
                          </m:r>
                        </m:sub>
                      </m:sSub>
                    </m:e>
                  </m:d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j2π∙δf∙t</m:t>
                  </m:r>
                </m:sup>
              </m:sSup>
            </m:e>
          </m:nary>
        </m:oMath>
      </m:oMathPara>
    </w:p>
    <w:p w14:paraId="35BDC3F4" w14:textId="7C660C1A" w:rsidR="00A05F54" w:rsidRDefault="00A05F54" w:rsidP="00A05F54">
      <w:r>
        <w:t>T</w:t>
      </w:r>
      <w:r w:rsidR="00DA44D5">
        <w:t xml:space="preserve">he difference </w:t>
      </w:r>
      <w:r w:rsidR="008E087C">
        <w:t xml:space="preserve">in waveform between the two alternatives </w:t>
      </w:r>
      <w:r w:rsidR="00DA44D5">
        <w:t xml:space="preserve">is </w:t>
      </w:r>
      <w:r w:rsidR="008E087C">
        <w:t xml:space="preserve">thus </w:t>
      </w:r>
      <w:r w:rsidR="00DA44D5">
        <w:t xml:space="preserve">a </w:t>
      </w:r>
      <w:r>
        <w:t xml:space="preserve">factor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-jπ∙δf∙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n∙T+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CP</m:t>
                    </m:r>
                  </m:sub>
                </m:sSub>
              </m:e>
            </m:d>
          </m:sup>
        </m:sSup>
      </m:oMath>
      <w:r w:rsidR="00DA44D5">
        <w:t>, i.e. a known phase shift.</w:t>
      </w:r>
    </w:p>
    <w:p w14:paraId="4C13260E" w14:textId="77777777" w:rsidR="00A05F54" w:rsidRDefault="00A05F54" w:rsidP="00A05F54"/>
    <w:p w14:paraId="33D87AD0" w14:textId="3B312E17" w:rsidR="00DA44D5" w:rsidRDefault="004845D7" w:rsidP="00DA44D5">
      <w:pPr>
        <w:pStyle w:val="BodyText"/>
      </w:pPr>
      <w:r w:rsidRPr="004845D7">
        <w:t xml:space="preserve">RAN1 has agreed on </w:t>
      </w:r>
      <w:r w:rsidR="00AB1CD4" w:rsidRPr="004845D7">
        <w:t>the concept of</w:t>
      </w:r>
      <w:r w:rsidR="00AB1CD4" w:rsidRPr="008E087C">
        <w:t xml:space="preserve"> a</w:t>
      </w:r>
      <w:r w:rsidR="00D523CE" w:rsidRPr="004845D7">
        <w:rPr>
          <w:i/>
        </w:rPr>
        <w:t xml:space="preserve"> </w:t>
      </w:r>
      <w:r w:rsidR="00AB1CD4" w:rsidRPr="004845D7">
        <w:rPr>
          <w:i/>
        </w:rPr>
        <w:t xml:space="preserve">transmit DC sub-carrier </w:t>
      </w:r>
      <w:r w:rsidR="00D523CE" w:rsidRPr="004845D7">
        <w:rPr>
          <w:i/>
        </w:rPr>
        <w:t>at the UE side</w:t>
      </w:r>
      <w:r w:rsidR="00DA44D5">
        <w:t xml:space="preserve">. However, it is also agreed that the concept of transmit DC sub-carrier has no </w:t>
      </w:r>
      <w:r w:rsidR="008E087C">
        <w:t>impact on RAN1 Rather, the only impact is</w:t>
      </w:r>
      <w:r w:rsidR="006E46A0">
        <w:t xml:space="preserve"> that t</w:t>
      </w:r>
      <w:r w:rsidR="00AB1CD4" w:rsidRPr="004845D7">
        <w:t xml:space="preserve">he signal quality requirement (e.g. </w:t>
      </w:r>
      <w:proofErr w:type="spellStart"/>
      <w:r w:rsidR="00AB1CD4" w:rsidRPr="004845D7">
        <w:t>EVM</w:t>
      </w:r>
      <w:proofErr w:type="spellEnd"/>
      <w:r w:rsidR="00AB1CD4" w:rsidRPr="004845D7">
        <w:t xml:space="preserve">) </w:t>
      </w:r>
      <w:r w:rsidR="00D523CE" w:rsidRPr="004845D7">
        <w:t xml:space="preserve">of a specific sub-carrier </w:t>
      </w:r>
      <w:r w:rsidR="00DA44D5">
        <w:t xml:space="preserve">(specified, potentially configured) </w:t>
      </w:r>
      <w:r w:rsidR="00AB1CD4" w:rsidRPr="004845D7">
        <w:rPr>
          <w:i/>
        </w:rPr>
        <w:t xml:space="preserve">may </w:t>
      </w:r>
      <w:r w:rsidR="00AB1CD4" w:rsidRPr="008E087C">
        <w:t>be</w:t>
      </w:r>
      <w:r w:rsidR="006E46A0" w:rsidRPr="008E087C">
        <w:t xml:space="preserve"> </w:t>
      </w:r>
      <w:r w:rsidR="006E46A0">
        <w:t>relaxed</w:t>
      </w:r>
      <w:r w:rsidR="008E087C">
        <w:t xml:space="preserve"> (</w:t>
      </w:r>
      <w:proofErr w:type="spellStart"/>
      <w:r w:rsidR="008E087C">
        <w:t>RAN4</w:t>
      </w:r>
      <w:proofErr w:type="spellEnd"/>
      <w:r w:rsidR="008E087C">
        <w:t xml:space="preserve"> decision)</w:t>
      </w:r>
      <w:r w:rsidR="00D523CE" w:rsidRPr="004845D7">
        <w:t>.</w:t>
      </w:r>
      <w:r w:rsidR="00DA44D5">
        <w:t xml:space="preserve"> </w:t>
      </w:r>
      <w:r w:rsidR="006E46A0">
        <w:t xml:space="preserve">This seems to be equally applicable regardless of if alternative 2 or alternative 3 is adopted. </w:t>
      </w:r>
    </w:p>
    <w:p w14:paraId="55D24918" w14:textId="719D4C35" w:rsidR="00DA44D5" w:rsidRDefault="00DA44D5" w:rsidP="003B6724">
      <w:pPr>
        <w:pStyle w:val="BodyText"/>
      </w:pPr>
      <w:r>
        <w:t>Thus there is no fundamental</w:t>
      </w:r>
      <w:r w:rsidR="00012686">
        <w:t xml:space="preserve"> difference between alternative 2 and alternative 3</w:t>
      </w:r>
      <w:r>
        <w:t>. Howeve</w:t>
      </w:r>
      <w:r w:rsidR="008E087C">
        <w:t xml:space="preserve">r, alternative 3 is </w:t>
      </w:r>
      <w:r>
        <w:t>more straightforward</w:t>
      </w:r>
      <w:r w:rsidR="006E46A0">
        <w:t xml:space="preserve"> and</w:t>
      </w:r>
      <w:r w:rsidR="008E087C">
        <w:t>, assuming alternative 1 is not sufficient,</w:t>
      </w:r>
      <w:r w:rsidR="006E46A0">
        <w:t xml:space="preserve"> we propose that alternative 3 is adopted</w:t>
      </w:r>
      <w:r w:rsidR="008E087C">
        <w:t>.</w:t>
      </w:r>
    </w:p>
    <w:p w14:paraId="5F78920C" w14:textId="43D928F4" w:rsidR="00012686" w:rsidRDefault="00DA44D5" w:rsidP="003B6724">
      <w:pPr>
        <w:pStyle w:val="BodyText"/>
      </w:pPr>
      <w:r w:rsidRPr="00DA44D5">
        <w:rPr>
          <w:b/>
        </w:rPr>
        <w:t>Proposal:</w:t>
      </w:r>
      <w:r>
        <w:t xml:space="preserve"> Half-tone shift (if specified) is specified according to alternative 3, i.e. as a 7.5 kHz uplink carrier shift.</w:t>
      </w:r>
    </w:p>
    <w:p w14:paraId="38651F72" w14:textId="7A05BA5E" w:rsidR="00963FFC" w:rsidRDefault="00963FFC" w:rsidP="00963FFC">
      <w:pPr>
        <w:rPr>
          <w:b/>
        </w:rPr>
      </w:pPr>
    </w:p>
    <w:p w14:paraId="3C22C209" w14:textId="77777777" w:rsidR="008E087C" w:rsidRDefault="00012686" w:rsidP="008E087C">
      <w:pPr>
        <w:pStyle w:val="BodyText"/>
      </w:pPr>
      <w:r w:rsidRPr="00DA44D5">
        <w:t>We also want to re-iterate our assumption to be confirmed from [1]</w:t>
      </w:r>
      <w:r w:rsidR="00DA44D5">
        <w:t>, i.e</w:t>
      </w:r>
      <w:r w:rsidR="00DA44D5" w:rsidRPr="008E087C">
        <w:t xml:space="preserve">. half-tone shift, if specified, is a configurable option. </w:t>
      </w:r>
    </w:p>
    <w:p w14:paraId="17982DC4" w14:textId="08BFAB7E" w:rsidR="008E087C" w:rsidRPr="008E087C" w:rsidRDefault="008E087C" w:rsidP="008E087C">
      <w:pPr>
        <w:pStyle w:val="BodyText"/>
      </w:pPr>
      <w:r>
        <w:rPr>
          <w:b/>
          <w:lang w:eastAsia="ja-JP"/>
        </w:rPr>
        <w:t xml:space="preserve">Proposals: </w:t>
      </w:r>
      <w:r>
        <w:t>Half-tone shift (if specified) is a configurable option</w:t>
      </w:r>
    </w:p>
    <w:p w14:paraId="4C31CFD2" w14:textId="77777777" w:rsidR="00012686" w:rsidRPr="00963FFC" w:rsidRDefault="00012686" w:rsidP="00963FFC">
      <w:pPr>
        <w:rPr>
          <w:b/>
        </w:rPr>
      </w:pPr>
    </w:p>
    <w:bookmarkEnd w:id="4"/>
    <w:p w14:paraId="5E67EB03" w14:textId="16AFFB28" w:rsidR="00EC7E64" w:rsidRPr="004B2425" w:rsidRDefault="00EC7E64" w:rsidP="00DA44D5">
      <w:pPr>
        <w:pStyle w:val="BodyText"/>
        <w:rPr>
          <w:i/>
          <w:lang w:eastAsia="ja-JP"/>
        </w:rPr>
      </w:pPr>
    </w:p>
    <w:p w14:paraId="3761B84F" w14:textId="2FA1C85B" w:rsidR="004B2425" w:rsidRDefault="004B2425" w:rsidP="004B2425">
      <w:pPr>
        <w:pStyle w:val="Heading1"/>
        <w:tabs>
          <w:tab w:val="clear" w:pos="3544"/>
          <w:tab w:val="num" w:pos="426"/>
        </w:tabs>
        <w:ind w:hanging="3544"/>
        <w:rPr>
          <w:lang w:eastAsia="ja-JP"/>
        </w:rPr>
      </w:pPr>
      <w:r>
        <w:rPr>
          <w:lang w:eastAsia="ja-JP"/>
        </w:rPr>
        <w:lastRenderedPageBreak/>
        <w:t>Summary</w:t>
      </w:r>
    </w:p>
    <w:p w14:paraId="336B458B" w14:textId="77777777" w:rsidR="00012686" w:rsidRDefault="00012686" w:rsidP="00B87E6D">
      <w:pPr>
        <w:pStyle w:val="BodyText"/>
        <w:rPr>
          <w:b/>
          <w:lang w:eastAsia="ja-JP"/>
        </w:rPr>
      </w:pPr>
    </w:p>
    <w:p w14:paraId="7790F9A4" w14:textId="5E5B0B07" w:rsidR="00DA44D5" w:rsidRPr="006E46A0" w:rsidRDefault="00DA44D5" w:rsidP="006E46A0">
      <w:pPr>
        <w:pStyle w:val="BodyText"/>
        <w:rPr>
          <w:b/>
          <w:lang w:eastAsia="ja-JP"/>
        </w:rPr>
      </w:pPr>
      <w:r>
        <w:rPr>
          <w:b/>
          <w:lang w:eastAsia="ja-JP"/>
        </w:rPr>
        <w:t>Proposals:</w:t>
      </w:r>
      <w:r w:rsidR="006E46A0">
        <w:rPr>
          <w:b/>
          <w:lang w:eastAsia="ja-JP"/>
        </w:rPr>
        <w:t xml:space="preserve"> </w:t>
      </w:r>
      <w:r>
        <w:t xml:space="preserve">Half-tone shift (if specified) is </w:t>
      </w:r>
      <w:r>
        <w:t>a configurable option</w:t>
      </w:r>
    </w:p>
    <w:p w14:paraId="42DF9E75" w14:textId="5F11CCEB" w:rsidR="00DA44D5" w:rsidRDefault="006E46A0" w:rsidP="006E46A0">
      <w:pPr>
        <w:pStyle w:val="BodyText"/>
      </w:pPr>
      <w:r w:rsidRPr="006E46A0">
        <w:rPr>
          <w:b/>
        </w:rPr>
        <w:t>Proposal:</w:t>
      </w:r>
      <w:r>
        <w:t xml:space="preserve"> </w:t>
      </w:r>
      <w:r w:rsidR="00DA44D5">
        <w:t>Half-tone shift (if specified) is specified according to alternative 3, i.e. as a 7.5 kHz uplink carrier shift.</w:t>
      </w:r>
    </w:p>
    <w:p w14:paraId="2B860370" w14:textId="203D0DA7" w:rsidR="004B2425" w:rsidRPr="004B2425" w:rsidRDefault="004B2425" w:rsidP="004B2425">
      <w:pPr>
        <w:pStyle w:val="BodyText"/>
        <w:rPr>
          <w:lang w:eastAsia="ja-JP"/>
        </w:rPr>
      </w:pPr>
    </w:p>
    <w:p w14:paraId="1233A37B" w14:textId="1295DD5C" w:rsidR="00B77CF9" w:rsidRDefault="00DA44D5" w:rsidP="00DA44D5">
      <w:pPr>
        <w:pStyle w:val="Heading1"/>
        <w:tabs>
          <w:tab w:val="clear" w:pos="3544"/>
        </w:tabs>
        <w:ind w:left="426" w:hanging="426"/>
        <w:rPr>
          <w:lang w:eastAsia="ja-JP"/>
        </w:rPr>
      </w:pPr>
      <w:r>
        <w:rPr>
          <w:lang w:eastAsia="ja-JP"/>
        </w:rPr>
        <w:t>References</w:t>
      </w:r>
    </w:p>
    <w:p w14:paraId="1A59C719" w14:textId="5C31830E" w:rsidR="00DA44D5" w:rsidRPr="00DA44D5" w:rsidRDefault="00DA44D5" w:rsidP="008E087C">
      <w:pPr>
        <w:pStyle w:val="BodyText"/>
        <w:tabs>
          <w:tab w:val="left" w:pos="426"/>
        </w:tabs>
        <w:rPr>
          <w:lang w:eastAsia="ja-JP"/>
        </w:rPr>
      </w:pPr>
      <w:r>
        <w:rPr>
          <w:lang w:eastAsia="ja-JP"/>
        </w:rPr>
        <w:t>[1]</w:t>
      </w:r>
      <w:r>
        <w:rPr>
          <w:lang w:eastAsia="ja-JP"/>
        </w:rPr>
        <w:tab/>
      </w:r>
      <w:bookmarkStart w:id="5" w:name="_GoBack"/>
      <w:bookmarkEnd w:id="5"/>
      <w:proofErr w:type="spellStart"/>
      <w:r w:rsidR="006E46A0">
        <w:rPr>
          <w:lang w:eastAsia="ja-JP"/>
        </w:rPr>
        <w:t>R1</w:t>
      </w:r>
      <w:proofErr w:type="spellEnd"/>
      <w:r w:rsidR="006E46A0">
        <w:rPr>
          <w:lang w:eastAsia="ja-JP"/>
        </w:rPr>
        <w:t xml:space="preserve">-1710881, “On uplink half-tone shift”, 3GPP TSG RAN </w:t>
      </w:r>
      <w:proofErr w:type="spellStart"/>
      <w:r w:rsidR="006E46A0">
        <w:rPr>
          <w:lang w:eastAsia="ja-JP"/>
        </w:rPr>
        <w:t>WG1</w:t>
      </w:r>
      <w:proofErr w:type="spellEnd"/>
      <w:r w:rsidR="006E46A0">
        <w:rPr>
          <w:lang w:eastAsia="ja-JP"/>
        </w:rPr>
        <w:t xml:space="preserve"> #89</w:t>
      </w:r>
    </w:p>
    <w:p w14:paraId="0C8B600B" w14:textId="77777777" w:rsidR="00B77CF9" w:rsidRDefault="00B77CF9" w:rsidP="00C24B1E">
      <w:pPr>
        <w:pStyle w:val="BodyText"/>
        <w:rPr>
          <w:lang w:eastAsia="ja-JP"/>
        </w:rPr>
      </w:pPr>
    </w:p>
    <w:sectPr w:rsidR="00B77CF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31C387" w14:textId="77777777" w:rsidR="002B0D89" w:rsidRDefault="002B0D89">
      <w:r>
        <w:separator/>
      </w:r>
    </w:p>
  </w:endnote>
  <w:endnote w:type="continuationSeparator" w:id="0">
    <w:p w14:paraId="43E03012" w14:textId="77777777" w:rsidR="002B0D89" w:rsidRDefault="002B0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23B8F" w14:textId="77777777" w:rsidR="002B0D89" w:rsidRDefault="002B0D89">
      <w:r>
        <w:separator/>
      </w:r>
    </w:p>
  </w:footnote>
  <w:footnote w:type="continuationSeparator" w:id="0">
    <w:p w14:paraId="5BD765FB" w14:textId="77777777" w:rsidR="002B0D89" w:rsidRDefault="002B0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F0796" w14:textId="77777777" w:rsidR="00290A9B" w:rsidRDefault="00290A9B" w:rsidP="00290A9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5D3C2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396"/>
        </w:tabs>
        <w:ind w:left="5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1E5D01"/>
    <w:multiLevelType w:val="hybridMultilevel"/>
    <w:tmpl w:val="3EFCCCF8"/>
    <w:lvl w:ilvl="0" w:tplc="C860C29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B933A7"/>
    <w:multiLevelType w:val="hybridMultilevel"/>
    <w:tmpl w:val="38348CE0"/>
    <w:lvl w:ilvl="0" w:tplc="6C0098A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AD5845"/>
    <w:multiLevelType w:val="hybridMultilevel"/>
    <w:tmpl w:val="2F1CCE78"/>
    <w:lvl w:ilvl="0" w:tplc="FDD2F8E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1304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12686"/>
    <w:rsid w:val="000217F8"/>
    <w:rsid w:val="00022647"/>
    <w:rsid w:val="00037C51"/>
    <w:rsid w:val="0004251E"/>
    <w:rsid w:val="00043195"/>
    <w:rsid w:val="0006031B"/>
    <w:rsid w:val="000613D3"/>
    <w:rsid w:val="000757AA"/>
    <w:rsid w:val="0007761B"/>
    <w:rsid w:val="00082643"/>
    <w:rsid w:val="000851CC"/>
    <w:rsid w:val="00085689"/>
    <w:rsid w:val="000A258F"/>
    <w:rsid w:val="000A4880"/>
    <w:rsid w:val="000A64FC"/>
    <w:rsid w:val="000B6E91"/>
    <w:rsid w:val="000C052A"/>
    <w:rsid w:val="000D1331"/>
    <w:rsid w:val="000D2A43"/>
    <w:rsid w:val="000E3C85"/>
    <w:rsid w:val="001018DF"/>
    <w:rsid w:val="00104BD3"/>
    <w:rsid w:val="0010795C"/>
    <w:rsid w:val="0011088C"/>
    <w:rsid w:val="00112E18"/>
    <w:rsid w:val="00114B6A"/>
    <w:rsid w:val="00121305"/>
    <w:rsid w:val="0012699D"/>
    <w:rsid w:val="00141448"/>
    <w:rsid w:val="001458F0"/>
    <w:rsid w:val="001475DE"/>
    <w:rsid w:val="0015130F"/>
    <w:rsid w:val="00154097"/>
    <w:rsid w:val="00164583"/>
    <w:rsid w:val="00175D32"/>
    <w:rsid w:val="00185D0A"/>
    <w:rsid w:val="00191E60"/>
    <w:rsid w:val="0019710B"/>
    <w:rsid w:val="001B0755"/>
    <w:rsid w:val="001B4110"/>
    <w:rsid w:val="001B705B"/>
    <w:rsid w:val="001C2F6C"/>
    <w:rsid w:val="001C5CE9"/>
    <w:rsid w:val="001D1BF6"/>
    <w:rsid w:val="001E7347"/>
    <w:rsid w:val="00203B25"/>
    <w:rsid w:val="002043AF"/>
    <w:rsid w:val="0021013F"/>
    <w:rsid w:val="00214784"/>
    <w:rsid w:val="00217942"/>
    <w:rsid w:val="00230FBD"/>
    <w:rsid w:val="00233457"/>
    <w:rsid w:val="002420F4"/>
    <w:rsid w:val="0024539F"/>
    <w:rsid w:val="00260F3F"/>
    <w:rsid w:val="00290099"/>
    <w:rsid w:val="00290A9B"/>
    <w:rsid w:val="002A3774"/>
    <w:rsid w:val="002A6EF6"/>
    <w:rsid w:val="002B0D89"/>
    <w:rsid w:val="002B2537"/>
    <w:rsid w:val="002B70E2"/>
    <w:rsid w:val="002B7CD5"/>
    <w:rsid w:val="002C587E"/>
    <w:rsid w:val="002D0AB6"/>
    <w:rsid w:val="002E1047"/>
    <w:rsid w:val="002E5A57"/>
    <w:rsid w:val="002E6A70"/>
    <w:rsid w:val="002F2FBB"/>
    <w:rsid w:val="002F38B3"/>
    <w:rsid w:val="00304706"/>
    <w:rsid w:val="00310B18"/>
    <w:rsid w:val="00317E78"/>
    <w:rsid w:val="00331B3F"/>
    <w:rsid w:val="00334AD3"/>
    <w:rsid w:val="00343A18"/>
    <w:rsid w:val="00350180"/>
    <w:rsid w:val="00354BB2"/>
    <w:rsid w:val="00356179"/>
    <w:rsid w:val="00361CA8"/>
    <w:rsid w:val="00370039"/>
    <w:rsid w:val="0037486E"/>
    <w:rsid w:val="00377C86"/>
    <w:rsid w:val="00377FE8"/>
    <w:rsid w:val="0038621F"/>
    <w:rsid w:val="003875A3"/>
    <w:rsid w:val="003A3E47"/>
    <w:rsid w:val="003A53E4"/>
    <w:rsid w:val="003A5E21"/>
    <w:rsid w:val="003A73EF"/>
    <w:rsid w:val="003B31CA"/>
    <w:rsid w:val="003B6724"/>
    <w:rsid w:val="003C6C36"/>
    <w:rsid w:val="003D3B3C"/>
    <w:rsid w:val="003E3BD3"/>
    <w:rsid w:val="003E6703"/>
    <w:rsid w:val="003F70FE"/>
    <w:rsid w:val="00402486"/>
    <w:rsid w:val="00403EA7"/>
    <w:rsid w:val="004067C0"/>
    <w:rsid w:val="00407820"/>
    <w:rsid w:val="00412FAA"/>
    <w:rsid w:val="00413F45"/>
    <w:rsid w:val="004141B9"/>
    <w:rsid w:val="00422F7B"/>
    <w:rsid w:val="004430DF"/>
    <w:rsid w:val="00445E3C"/>
    <w:rsid w:val="00461897"/>
    <w:rsid w:val="00474FA7"/>
    <w:rsid w:val="00483548"/>
    <w:rsid w:val="004837C7"/>
    <w:rsid w:val="004845D7"/>
    <w:rsid w:val="004A3F71"/>
    <w:rsid w:val="004B2425"/>
    <w:rsid w:val="004B3470"/>
    <w:rsid w:val="004B57FD"/>
    <w:rsid w:val="004B638A"/>
    <w:rsid w:val="004C321E"/>
    <w:rsid w:val="004C7205"/>
    <w:rsid w:val="004D0694"/>
    <w:rsid w:val="004E28E2"/>
    <w:rsid w:val="004E70DB"/>
    <w:rsid w:val="004F14C2"/>
    <w:rsid w:val="004F3110"/>
    <w:rsid w:val="00521DAE"/>
    <w:rsid w:val="00525831"/>
    <w:rsid w:val="00526719"/>
    <w:rsid w:val="00537B4C"/>
    <w:rsid w:val="0054164C"/>
    <w:rsid w:val="00541E43"/>
    <w:rsid w:val="0055264E"/>
    <w:rsid w:val="00557DFB"/>
    <w:rsid w:val="0056282E"/>
    <w:rsid w:val="00563652"/>
    <w:rsid w:val="00570BCE"/>
    <w:rsid w:val="00572BA4"/>
    <w:rsid w:val="00587AD2"/>
    <w:rsid w:val="00590538"/>
    <w:rsid w:val="00596C3C"/>
    <w:rsid w:val="005B370F"/>
    <w:rsid w:val="005B5A6B"/>
    <w:rsid w:val="005B7717"/>
    <w:rsid w:val="005C439D"/>
    <w:rsid w:val="005C719E"/>
    <w:rsid w:val="005D093E"/>
    <w:rsid w:val="005D0CA4"/>
    <w:rsid w:val="005D7107"/>
    <w:rsid w:val="005E2927"/>
    <w:rsid w:val="005E49BD"/>
    <w:rsid w:val="005F1EBA"/>
    <w:rsid w:val="005F7794"/>
    <w:rsid w:val="0060362B"/>
    <w:rsid w:val="00612628"/>
    <w:rsid w:val="0061336B"/>
    <w:rsid w:val="0062673F"/>
    <w:rsid w:val="00655E5F"/>
    <w:rsid w:val="00656ECC"/>
    <w:rsid w:val="006625AC"/>
    <w:rsid w:val="006640BC"/>
    <w:rsid w:val="006655B1"/>
    <w:rsid w:val="00665E2A"/>
    <w:rsid w:val="0067157B"/>
    <w:rsid w:val="006739F5"/>
    <w:rsid w:val="006767BB"/>
    <w:rsid w:val="00686E0A"/>
    <w:rsid w:val="00694DD5"/>
    <w:rsid w:val="006A08D7"/>
    <w:rsid w:val="006A286A"/>
    <w:rsid w:val="006B271B"/>
    <w:rsid w:val="006E46A0"/>
    <w:rsid w:val="006E6062"/>
    <w:rsid w:val="006F2CEF"/>
    <w:rsid w:val="006F767D"/>
    <w:rsid w:val="0071569B"/>
    <w:rsid w:val="00717877"/>
    <w:rsid w:val="007510A3"/>
    <w:rsid w:val="0075384C"/>
    <w:rsid w:val="007569CA"/>
    <w:rsid w:val="00760378"/>
    <w:rsid w:val="007659B5"/>
    <w:rsid w:val="007838B3"/>
    <w:rsid w:val="007915B5"/>
    <w:rsid w:val="007936DA"/>
    <w:rsid w:val="007A01C0"/>
    <w:rsid w:val="007C3BF4"/>
    <w:rsid w:val="007D0A41"/>
    <w:rsid w:val="007D3353"/>
    <w:rsid w:val="008075E1"/>
    <w:rsid w:val="00815566"/>
    <w:rsid w:val="00834DE7"/>
    <w:rsid w:val="0084714F"/>
    <w:rsid w:val="00850B32"/>
    <w:rsid w:val="00853D21"/>
    <w:rsid w:val="00854E84"/>
    <w:rsid w:val="00855236"/>
    <w:rsid w:val="008560E2"/>
    <w:rsid w:val="0087581E"/>
    <w:rsid w:val="00882CCE"/>
    <w:rsid w:val="008843AA"/>
    <w:rsid w:val="008920DF"/>
    <w:rsid w:val="008A0B64"/>
    <w:rsid w:val="008A3ABB"/>
    <w:rsid w:val="008B23D4"/>
    <w:rsid w:val="008E087C"/>
    <w:rsid w:val="008E31D2"/>
    <w:rsid w:val="008E46BA"/>
    <w:rsid w:val="008E546B"/>
    <w:rsid w:val="008F3547"/>
    <w:rsid w:val="008F77A7"/>
    <w:rsid w:val="0090262B"/>
    <w:rsid w:val="00906583"/>
    <w:rsid w:val="009116E9"/>
    <w:rsid w:val="0091288D"/>
    <w:rsid w:val="00920B45"/>
    <w:rsid w:val="009576EC"/>
    <w:rsid w:val="00963FFC"/>
    <w:rsid w:val="0097401A"/>
    <w:rsid w:val="00982A85"/>
    <w:rsid w:val="00987219"/>
    <w:rsid w:val="00987DD5"/>
    <w:rsid w:val="009A419A"/>
    <w:rsid w:val="009A4A26"/>
    <w:rsid w:val="009A6BB8"/>
    <w:rsid w:val="009B0E9E"/>
    <w:rsid w:val="009B2E48"/>
    <w:rsid w:val="009C2252"/>
    <w:rsid w:val="009C60EA"/>
    <w:rsid w:val="009D1F95"/>
    <w:rsid w:val="009E70EF"/>
    <w:rsid w:val="009F4079"/>
    <w:rsid w:val="00A015E4"/>
    <w:rsid w:val="00A05F54"/>
    <w:rsid w:val="00A0740C"/>
    <w:rsid w:val="00A12843"/>
    <w:rsid w:val="00A16348"/>
    <w:rsid w:val="00A16AB2"/>
    <w:rsid w:val="00A3059E"/>
    <w:rsid w:val="00A37001"/>
    <w:rsid w:val="00A41E84"/>
    <w:rsid w:val="00A47015"/>
    <w:rsid w:val="00A5293E"/>
    <w:rsid w:val="00A648DB"/>
    <w:rsid w:val="00A757B8"/>
    <w:rsid w:val="00A81AA1"/>
    <w:rsid w:val="00A85E54"/>
    <w:rsid w:val="00A85F75"/>
    <w:rsid w:val="00AA0A42"/>
    <w:rsid w:val="00AA13EF"/>
    <w:rsid w:val="00AA64B7"/>
    <w:rsid w:val="00AA7AE5"/>
    <w:rsid w:val="00AB1CD4"/>
    <w:rsid w:val="00AC1363"/>
    <w:rsid w:val="00AC2A5F"/>
    <w:rsid w:val="00AC6745"/>
    <w:rsid w:val="00AD3021"/>
    <w:rsid w:val="00AD6D43"/>
    <w:rsid w:val="00AE3947"/>
    <w:rsid w:val="00B00FDB"/>
    <w:rsid w:val="00B050E8"/>
    <w:rsid w:val="00B32D01"/>
    <w:rsid w:val="00B368D9"/>
    <w:rsid w:val="00B45215"/>
    <w:rsid w:val="00B51AAB"/>
    <w:rsid w:val="00B52C5F"/>
    <w:rsid w:val="00B56492"/>
    <w:rsid w:val="00B74903"/>
    <w:rsid w:val="00B74E77"/>
    <w:rsid w:val="00B77CF9"/>
    <w:rsid w:val="00B87E6D"/>
    <w:rsid w:val="00B945E6"/>
    <w:rsid w:val="00BA0759"/>
    <w:rsid w:val="00BA2CDD"/>
    <w:rsid w:val="00BA3D9B"/>
    <w:rsid w:val="00BA76BC"/>
    <w:rsid w:val="00BB0BC2"/>
    <w:rsid w:val="00BB414C"/>
    <w:rsid w:val="00BF7E13"/>
    <w:rsid w:val="00C03087"/>
    <w:rsid w:val="00C102AD"/>
    <w:rsid w:val="00C1380C"/>
    <w:rsid w:val="00C1560A"/>
    <w:rsid w:val="00C166B7"/>
    <w:rsid w:val="00C24B1E"/>
    <w:rsid w:val="00C326A6"/>
    <w:rsid w:val="00C3476C"/>
    <w:rsid w:val="00C50B3C"/>
    <w:rsid w:val="00C55346"/>
    <w:rsid w:val="00C61496"/>
    <w:rsid w:val="00C62D7A"/>
    <w:rsid w:val="00C83C8A"/>
    <w:rsid w:val="00C84699"/>
    <w:rsid w:val="00C924AF"/>
    <w:rsid w:val="00C93774"/>
    <w:rsid w:val="00CA1143"/>
    <w:rsid w:val="00CB3BFF"/>
    <w:rsid w:val="00CC6C30"/>
    <w:rsid w:val="00CD4414"/>
    <w:rsid w:val="00CE02E7"/>
    <w:rsid w:val="00CE28B2"/>
    <w:rsid w:val="00CE3B7C"/>
    <w:rsid w:val="00CF2225"/>
    <w:rsid w:val="00CF442A"/>
    <w:rsid w:val="00CF67BE"/>
    <w:rsid w:val="00D02349"/>
    <w:rsid w:val="00D02E62"/>
    <w:rsid w:val="00D03119"/>
    <w:rsid w:val="00D04257"/>
    <w:rsid w:val="00D11162"/>
    <w:rsid w:val="00D167C9"/>
    <w:rsid w:val="00D175B9"/>
    <w:rsid w:val="00D350E3"/>
    <w:rsid w:val="00D4239B"/>
    <w:rsid w:val="00D516DD"/>
    <w:rsid w:val="00D523CE"/>
    <w:rsid w:val="00D701A0"/>
    <w:rsid w:val="00D70ABE"/>
    <w:rsid w:val="00D81201"/>
    <w:rsid w:val="00D83741"/>
    <w:rsid w:val="00D85109"/>
    <w:rsid w:val="00DA110D"/>
    <w:rsid w:val="00DA44D5"/>
    <w:rsid w:val="00DB17FC"/>
    <w:rsid w:val="00DB3BC8"/>
    <w:rsid w:val="00DB7F05"/>
    <w:rsid w:val="00DC085D"/>
    <w:rsid w:val="00DC4F90"/>
    <w:rsid w:val="00DD2D9D"/>
    <w:rsid w:val="00DD3E85"/>
    <w:rsid w:val="00DD4245"/>
    <w:rsid w:val="00DE3421"/>
    <w:rsid w:val="00DF334E"/>
    <w:rsid w:val="00DF79D8"/>
    <w:rsid w:val="00E0407B"/>
    <w:rsid w:val="00E10FDC"/>
    <w:rsid w:val="00E13538"/>
    <w:rsid w:val="00E14F6B"/>
    <w:rsid w:val="00E220C0"/>
    <w:rsid w:val="00E24513"/>
    <w:rsid w:val="00E25EE7"/>
    <w:rsid w:val="00E3598F"/>
    <w:rsid w:val="00E35AA8"/>
    <w:rsid w:val="00E50E52"/>
    <w:rsid w:val="00E57CED"/>
    <w:rsid w:val="00E61181"/>
    <w:rsid w:val="00E626D3"/>
    <w:rsid w:val="00E63D88"/>
    <w:rsid w:val="00E6536F"/>
    <w:rsid w:val="00E72B45"/>
    <w:rsid w:val="00E83054"/>
    <w:rsid w:val="00EA148A"/>
    <w:rsid w:val="00EA172F"/>
    <w:rsid w:val="00EA1984"/>
    <w:rsid w:val="00EC53CE"/>
    <w:rsid w:val="00EC7E64"/>
    <w:rsid w:val="00ED3DEE"/>
    <w:rsid w:val="00EF64E2"/>
    <w:rsid w:val="00F21365"/>
    <w:rsid w:val="00F26E7B"/>
    <w:rsid w:val="00F37D49"/>
    <w:rsid w:val="00F44415"/>
    <w:rsid w:val="00F55090"/>
    <w:rsid w:val="00F62DBB"/>
    <w:rsid w:val="00F64A78"/>
    <w:rsid w:val="00F65B10"/>
    <w:rsid w:val="00F66F0D"/>
    <w:rsid w:val="00F75F68"/>
    <w:rsid w:val="00F86630"/>
    <w:rsid w:val="00FA229C"/>
    <w:rsid w:val="00FA25DB"/>
    <w:rsid w:val="00FA4C4C"/>
    <w:rsid w:val="00FB04C4"/>
    <w:rsid w:val="00FD6BED"/>
    <w:rsid w:val="00FE2171"/>
    <w:rsid w:val="00FE5799"/>
    <w:rsid w:val="00FE76F0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C5196"/>
  <w15:docId w15:val="{6784B2EA-F0CC-4265-AC65-E0B0285F0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tabs>
        <w:tab w:val="clear" w:pos="567"/>
        <w:tab w:val="num" w:pos="3544"/>
      </w:tabs>
      <w:spacing w:before="240" w:after="60"/>
      <w:ind w:left="3544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05F54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A05F54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A05F54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05F54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8920D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8920DF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2486"/>
    <w:rPr>
      <w:rFonts w:asciiTheme="minorHAnsi" w:eastAsiaTheme="minorHAnsi" w:hAnsiTheme="minorHAnsi" w:cstheme="minorBidi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2486"/>
    <w:rPr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02486"/>
    <w:rPr>
      <w:vertAlign w:val="superscript"/>
    </w:rPr>
  </w:style>
  <w:style w:type="table" w:styleId="TableGrid">
    <w:name w:val="Table Grid"/>
    <w:basedOn w:val="TableNormal"/>
    <w:uiPriority w:val="59"/>
    <w:rsid w:val="00461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2F38B3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215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21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45215"/>
    <w:rPr>
      <w:vertAlign w:val="superscript"/>
    </w:rPr>
  </w:style>
  <w:style w:type="character" w:customStyle="1" w:styleId="Heading6Char">
    <w:name w:val="Heading 6 Char"/>
    <w:basedOn w:val="DefaultParagraphFont"/>
    <w:link w:val="Heading6"/>
    <w:rsid w:val="00A05F5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05F5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05F5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05F5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012686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A8EFC-09CB-45B0-AA6F-C30FA2508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Discussion</vt:lpstr>
      <vt:lpstr>Summary</vt:lpstr>
      <vt:lpstr>References</vt:lpstr>
    </vt:vector>
  </TitlesOfParts>
  <Company>Ericsson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Erik Dahlman</cp:lastModifiedBy>
  <cp:revision>4</cp:revision>
  <cp:lastPrinted>2017-06-16T08:04:00Z</cp:lastPrinted>
  <dcterms:created xsi:type="dcterms:W3CDTF">2017-06-15T20:46:00Z</dcterms:created>
  <dcterms:modified xsi:type="dcterms:W3CDTF">2017-06-16T11:07:00Z</dcterms:modified>
</cp:coreProperties>
</file>