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598" w:rsidRPr="00B533B0" w:rsidRDefault="001A3598" w:rsidP="005118A7">
      <w:pPr>
        <w:widowControl w:val="0"/>
        <w:spacing w:after="0"/>
        <w:rPr>
          <w:rFonts w:ascii="Arial" w:eastAsiaTheme="minorEastAsia" w:hAnsi="Arial" w:cs="Arial"/>
          <w:b/>
          <w:bCs/>
          <w:lang w:eastAsia="zh-CN"/>
        </w:rPr>
      </w:pPr>
      <w:r>
        <w:rPr>
          <w:rFonts w:ascii="Arial" w:hAnsi="Arial" w:cs="Arial"/>
          <w:b/>
          <w:bCs/>
        </w:rPr>
        <w:t xml:space="preserve">3GPP TSG RAN WG1 </w:t>
      </w:r>
      <w:r w:rsidRPr="00C01C1B">
        <w:rPr>
          <w:rFonts w:ascii="Arial" w:eastAsia="SimSun" w:hAnsi="Arial" w:cs="Arial"/>
          <w:b/>
          <w:bCs/>
        </w:rPr>
        <w:t>NR Ad-Hoc</w:t>
      </w:r>
      <w:r w:rsidRPr="00C01C1B">
        <w:rPr>
          <w:rFonts w:ascii="Arial" w:eastAsia="SimSun" w:hAnsi="Arial" w:cs="Arial" w:hint="eastAsia"/>
          <w:b/>
          <w:bCs/>
        </w:rPr>
        <w:t>#2</w:t>
      </w:r>
      <w:r w:rsidRPr="00CA51BD">
        <w:rPr>
          <w:rFonts w:ascii="Arial" w:hAnsi="Arial" w:cs="Arial"/>
          <w:b/>
          <w:bCs/>
        </w:rPr>
        <w:t xml:space="preserve"> </w:t>
      </w:r>
      <w:r>
        <w:rPr>
          <w:rFonts w:ascii="Arial" w:hAnsi="Arial" w:cs="Arial"/>
          <w:b/>
          <w:bCs/>
        </w:rPr>
        <w:t xml:space="preserve">               </w:t>
      </w:r>
      <w:r>
        <w:rPr>
          <w:rFonts w:ascii="Arial" w:eastAsiaTheme="minorEastAsia" w:hAnsi="Arial" w:cs="Arial" w:hint="eastAsia"/>
          <w:b/>
          <w:bCs/>
          <w:lang w:eastAsia="zh-CN"/>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Theme="minorEastAsia" w:eastAsiaTheme="minorEastAsia" w:hAnsiTheme="minorEastAsia" w:cs="Arial" w:hint="eastAsia"/>
          <w:b/>
          <w:bCs/>
          <w:lang w:eastAsia="zh-CN"/>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R1-17</w:t>
      </w:r>
      <w:r>
        <w:rPr>
          <w:rFonts w:ascii="Arial" w:eastAsiaTheme="minorEastAsia" w:hAnsi="Arial" w:cs="Arial"/>
          <w:b/>
          <w:bCs/>
          <w:lang w:eastAsia="zh-CN"/>
        </w:rPr>
        <w:t>0</w:t>
      </w:r>
      <w:r>
        <w:rPr>
          <w:rFonts w:ascii="Arial" w:eastAsiaTheme="minorEastAsia" w:hAnsi="Arial" w:cs="Arial" w:hint="eastAsia"/>
          <w:b/>
          <w:bCs/>
          <w:lang w:eastAsia="zh-CN"/>
        </w:rPr>
        <w:t>9889</w:t>
      </w:r>
    </w:p>
    <w:p w:rsidR="001A3598" w:rsidRDefault="001A3598" w:rsidP="005118A7">
      <w:pPr>
        <w:widowControl w:val="0"/>
        <w:spacing w:after="0"/>
        <w:outlineLvl w:val="0"/>
        <w:rPr>
          <w:rFonts w:ascii="Arial" w:hAnsi="Arial" w:cs="Arial"/>
          <w:b/>
          <w:bCs/>
        </w:rPr>
      </w:pPr>
      <w:r>
        <w:rPr>
          <w:rFonts w:ascii="Arial" w:eastAsiaTheme="minorEastAsia" w:hAnsi="Arial" w:cs="Arial" w:hint="eastAsia"/>
          <w:b/>
          <w:bCs/>
          <w:lang w:eastAsia="zh-CN"/>
        </w:rPr>
        <w:t>Qingdao</w:t>
      </w:r>
      <w:r w:rsidRPr="007D183E">
        <w:rPr>
          <w:rFonts w:ascii="Arial" w:eastAsia="SimSun" w:hAnsi="Arial" w:cs="Arial"/>
          <w:b/>
          <w:bCs/>
          <w:lang w:eastAsia="zh-CN"/>
        </w:rPr>
        <w:t xml:space="preserve">, </w:t>
      </w:r>
      <w:r>
        <w:rPr>
          <w:rFonts w:ascii="Arial" w:eastAsiaTheme="minorEastAsia" w:hAnsi="Arial" w:cs="Arial" w:hint="eastAsia"/>
          <w:b/>
          <w:bCs/>
          <w:lang w:eastAsia="zh-CN"/>
        </w:rPr>
        <w:t>China</w:t>
      </w:r>
      <w:r>
        <w:rPr>
          <w:rFonts w:ascii="Arial" w:eastAsia="SimSun" w:hAnsi="Arial" w:cs="Arial"/>
          <w:b/>
          <w:bCs/>
        </w:rPr>
        <w:t> </w:t>
      </w:r>
      <w:r>
        <w:rPr>
          <w:rFonts w:ascii="Arial" w:eastAsiaTheme="minorEastAsia" w:hAnsi="Arial" w:cs="Arial" w:hint="eastAsia"/>
          <w:b/>
          <w:bCs/>
          <w:lang w:eastAsia="zh-CN"/>
        </w:rPr>
        <w:t>27</w:t>
      </w:r>
      <w:r>
        <w:rPr>
          <w:rFonts w:ascii="Arial" w:eastAsiaTheme="minorEastAsia" w:hAnsi="Arial" w:cs="Arial" w:hint="eastAsia"/>
          <w:b/>
          <w:bCs/>
          <w:vertAlign w:val="superscript"/>
          <w:lang w:eastAsia="zh-CN"/>
        </w:rPr>
        <w:t>th</w:t>
      </w:r>
      <w:r>
        <w:rPr>
          <w:rFonts w:ascii="Arial" w:eastAsia="SimSun" w:hAnsi="Arial" w:cs="Arial"/>
          <w:b/>
          <w:bCs/>
        </w:rPr>
        <w:t xml:space="preserve"> - </w:t>
      </w:r>
      <w:r>
        <w:rPr>
          <w:rFonts w:ascii="Arial" w:eastAsiaTheme="minorEastAsia" w:hAnsi="Arial" w:cs="Arial" w:hint="eastAsia"/>
          <w:b/>
          <w:bCs/>
          <w:lang w:eastAsia="zh-CN"/>
        </w:rPr>
        <w:t>30</w:t>
      </w:r>
      <w:r w:rsidRPr="006F1B2A">
        <w:rPr>
          <w:rFonts w:ascii="Arial" w:eastAsia="SimSun" w:hAnsi="Arial" w:cs="Arial"/>
          <w:b/>
          <w:bCs/>
          <w:vertAlign w:val="superscript"/>
        </w:rPr>
        <w:t>th</w:t>
      </w:r>
      <w:r>
        <w:rPr>
          <w:rFonts w:ascii="Arial" w:eastAsia="SimSun" w:hAnsi="Arial" w:cs="Arial"/>
          <w:b/>
          <w:bCs/>
        </w:rPr>
        <w:t xml:space="preserve"> </w:t>
      </w:r>
      <w:r>
        <w:rPr>
          <w:rFonts w:ascii="Arial" w:eastAsiaTheme="minorEastAsia" w:hAnsi="Arial" w:cs="Arial" w:hint="eastAsia"/>
          <w:b/>
          <w:bCs/>
          <w:lang w:eastAsia="zh-CN"/>
        </w:rPr>
        <w:t>June</w:t>
      </w:r>
      <w:r>
        <w:rPr>
          <w:rFonts w:ascii="Arial" w:eastAsia="SimSun" w:hAnsi="Arial" w:cs="Arial"/>
          <w:b/>
          <w:bCs/>
        </w:rPr>
        <w:t xml:space="preserve"> 201</w:t>
      </w:r>
      <w:r>
        <w:rPr>
          <w:rFonts w:ascii="Arial" w:hAnsi="Arial" w:cs="Arial"/>
          <w:b/>
          <w:bCs/>
        </w:rPr>
        <w:t>7</w:t>
      </w:r>
    </w:p>
    <w:p w:rsidR="001A3598" w:rsidRPr="00525CF4" w:rsidRDefault="001A3598" w:rsidP="005118A7">
      <w:pPr>
        <w:widowControl w:val="0"/>
        <w:tabs>
          <w:tab w:val="left" w:pos="1701"/>
        </w:tabs>
        <w:spacing w:after="0"/>
        <w:rPr>
          <w:rFonts w:ascii="Arial" w:hAnsi="Arial" w:cs="Arial"/>
          <w:b/>
          <w:bCs/>
        </w:rPr>
      </w:pPr>
      <w:r w:rsidRPr="00525CF4">
        <w:rPr>
          <w:rFonts w:ascii="Arial" w:hAnsi="Arial" w:cs="Arial"/>
          <w:b/>
          <w:bCs/>
        </w:rPr>
        <w:t xml:space="preserve">Source: </w:t>
      </w:r>
      <w:r>
        <w:rPr>
          <w:rFonts w:ascii="Arial" w:hAnsi="Arial" w:cs="Arial" w:hint="eastAsia"/>
          <w:b/>
          <w:bCs/>
        </w:rPr>
        <w:t xml:space="preserve">     </w:t>
      </w:r>
      <w:r>
        <w:rPr>
          <w:rFonts w:ascii="Arial" w:hAnsi="Arial" w:cs="Arial"/>
          <w:b/>
          <w:bCs/>
        </w:rPr>
        <w:tab/>
      </w:r>
      <w:r w:rsidRPr="00525CF4">
        <w:rPr>
          <w:rFonts w:ascii="Arial" w:hAnsi="Arial" w:cs="Arial"/>
          <w:b/>
          <w:bCs/>
        </w:rPr>
        <w:t>ZTE</w:t>
      </w:r>
    </w:p>
    <w:p w:rsidR="001A3598" w:rsidRPr="0038198E" w:rsidRDefault="001A3598" w:rsidP="005118A7">
      <w:pPr>
        <w:widowControl w:val="0"/>
        <w:tabs>
          <w:tab w:val="left" w:pos="1701"/>
        </w:tabs>
        <w:spacing w:after="0"/>
        <w:rPr>
          <w:rFonts w:ascii="Arial" w:eastAsiaTheme="minorEastAsia" w:hAnsi="Arial" w:cs="Arial"/>
          <w:b/>
          <w:bCs/>
          <w:lang w:eastAsia="zh-CN"/>
        </w:rPr>
      </w:pPr>
      <w:r w:rsidRPr="00525CF4">
        <w:rPr>
          <w:rFonts w:ascii="Arial" w:hAnsi="Arial" w:cs="Arial"/>
          <w:b/>
          <w:bCs/>
        </w:rPr>
        <w:t xml:space="preserve">Title: </w:t>
      </w:r>
      <w:r>
        <w:rPr>
          <w:rFonts w:ascii="Arial" w:hAnsi="Arial" w:cs="Arial" w:hint="eastAsia"/>
          <w:b/>
          <w:bCs/>
        </w:rPr>
        <w:t xml:space="preserve">        </w:t>
      </w:r>
      <w:r>
        <w:rPr>
          <w:rFonts w:ascii="Arial" w:hAnsi="Arial" w:cs="Arial"/>
          <w:b/>
          <w:bCs/>
        </w:rPr>
        <w:tab/>
      </w:r>
      <w:r>
        <w:rPr>
          <w:rFonts w:ascii="Arial" w:hAnsi="Arial" w:cs="Arial" w:hint="eastAsia"/>
          <w:b/>
          <w:bCs/>
        </w:rPr>
        <w:t xml:space="preserve">NR-PBCH </w:t>
      </w:r>
      <w:r w:rsidRPr="0038198E">
        <w:rPr>
          <w:rFonts w:ascii="Arial" w:hAnsi="Arial" w:cs="Arial" w:hint="eastAsia"/>
          <w:b/>
          <w:bCs/>
        </w:rPr>
        <w:t>RE mapping and SS block composition</w:t>
      </w:r>
    </w:p>
    <w:p w:rsidR="001A3598" w:rsidRPr="00525CF4" w:rsidRDefault="001A3598" w:rsidP="005118A7">
      <w:pPr>
        <w:widowControl w:val="0"/>
        <w:tabs>
          <w:tab w:val="left" w:pos="1701"/>
        </w:tabs>
        <w:spacing w:after="0"/>
        <w:rPr>
          <w:rFonts w:ascii="Arial" w:hAnsi="Arial" w:cs="Arial"/>
          <w:b/>
          <w:bCs/>
        </w:rPr>
      </w:pPr>
      <w:r w:rsidRPr="00525CF4">
        <w:rPr>
          <w:rFonts w:ascii="Arial" w:hAnsi="Arial" w:cs="Arial"/>
          <w:b/>
          <w:bCs/>
        </w:rPr>
        <w:t>Agenda Item:</w:t>
      </w:r>
      <w:bookmarkStart w:id="0" w:name="Source"/>
      <w:bookmarkEnd w:id="0"/>
      <w:r>
        <w:rPr>
          <w:rFonts w:ascii="Arial" w:hAnsi="Arial" w:cs="Arial" w:hint="eastAsia"/>
          <w:b/>
          <w:bCs/>
        </w:rPr>
        <w:t xml:space="preserve">  </w:t>
      </w:r>
      <w:r w:rsidRPr="00A934CA">
        <w:rPr>
          <w:rFonts w:ascii="Arial" w:hAnsi="Arial" w:cs="Arial"/>
          <w:b/>
          <w:bCs/>
        </w:rPr>
        <w:tab/>
      </w:r>
      <w:r>
        <w:rPr>
          <w:rFonts w:ascii="Arial" w:eastAsiaTheme="minorEastAsia" w:hAnsi="Arial" w:cs="Arial" w:hint="eastAsia"/>
          <w:b/>
          <w:bCs/>
          <w:lang w:eastAsia="zh-CN"/>
        </w:rPr>
        <w:t>5</w:t>
      </w:r>
      <w:r w:rsidRPr="00A934CA">
        <w:rPr>
          <w:rFonts w:ascii="Arial" w:hAnsi="Arial" w:cs="Arial"/>
          <w:b/>
          <w:bCs/>
        </w:rPr>
        <w:t>.1.</w:t>
      </w:r>
      <w:r>
        <w:rPr>
          <w:rFonts w:ascii="Arial" w:hAnsi="Arial" w:cs="Arial" w:hint="eastAsia"/>
          <w:b/>
          <w:bCs/>
        </w:rPr>
        <w:t>1</w:t>
      </w:r>
      <w:r w:rsidRPr="00A934CA">
        <w:rPr>
          <w:rFonts w:ascii="Arial" w:hAnsi="Arial" w:cs="Arial"/>
          <w:b/>
          <w:bCs/>
        </w:rPr>
        <w:t>.</w:t>
      </w:r>
      <w:r>
        <w:rPr>
          <w:rFonts w:ascii="Arial" w:hAnsi="Arial" w:cs="Arial" w:hint="eastAsia"/>
          <w:b/>
          <w:bCs/>
        </w:rPr>
        <w:t>2.</w:t>
      </w:r>
      <w:r w:rsidRPr="00387330">
        <w:rPr>
          <w:rFonts w:ascii="Arial" w:hAnsi="Arial" w:cs="Arial" w:hint="eastAsia"/>
          <w:b/>
          <w:bCs/>
        </w:rPr>
        <w:t>2</w:t>
      </w:r>
    </w:p>
    <w:p w:rsidR="001A3598" w:rsidRPr="00525CF4" w:rsidRDefault="001A3598" w:rsidP="005118A7">
      <w:pPr>
        <w:pBdr>
          <w:bottom w:val="single" w:sz="4" w:space="1" w:color="auto"/>
        </w:pBdr>
        <w:tabs>
          <w:tab w:val="left" w:pos="1701"/>
          <w:tab w:val="left" w:pos="2552"/>
        </w:tabs>
        <w:spacing w:after="0"/>
        <w:rPr>
          <w:rFonts w:ascii="Arial" w:hAnsi="Arial" w:cs="Arial"/>
          <w:b/>
        </w:rPr>
      </w:pPr>
      <w:r w:rsidRPr="00525CF4">
        <w:rPr>
          <w:rFonts w:ascii="Arial" w:hAnsi="Arial" w:cs="Arial"/>
          <w:b/>
        </w:rPr>
        <w:t>Document for:</w:t>
      </w:r>
      <w:r>
        <w:rPr>
          <w:rFonts w:ascii="Arial" w:hAnsi="Arial" w:cs="Arial"/>
          <w:b/>
        </w:rPr>
        <w:t xml:space="preserve"> </w:t>
      </w:r>
      <w:r>
        <w:rPr>
          <w:rFonts w:ascii="Arial" w:hAnsi="Arial" w:cs="Arial"/>
          <w:b/>
        </w:rPr>
        <w:tab/>
        <w:t>Discussion and Decision</w:t>
      </w:r>
    </w:p>
    <w:p w:rsidR="001A3598" w:rsidRDefault="001A3598" w:rsidP="009C43DE">
      <w:pPr>
        <w:pStyle w:val="Heading2"/>
        <w:keepLines/>
        <w:numPr>
          <w:ilvl w:val="0"/>
          <w:numId w:val="14"/>
        </w:numPr>
        <w:overflowPunct/>
        <w:autoSpaceDE/>
        <w:autoSpaceDN/>
        <w:adjustRightInd/>
        <w:spacing w:beforeLines="50" w:afterLines="50" w:line="288" w:lineRule="auto"/>
        <w:ind w:left="357" w:hanging="357"/>
        <w:jc w:val="left"/>
        <w:textAlignment w:val="auto"/>
        <w:rPr>
          <w:sz w:val="32"/>
          <w:szCs w:val="32"/>
        </w:rPr>
      </w:pPr>
      <w:bookmarkStart w:id="1" w:name="OLE_LINK57"/>
      <w:bookmarkStart w:id="2" w:name="OLE_LINK58"/>
      <w:r w:rsidRPr="008700B5">
        <w:rPr>
          <w:sz w:val="32"/>
          <w:szCs w:val="32"/>
        </w:rPr>
        <w:t>Introduction</w:t>
      </w:r>
      <w:bookmarkEnd w:id="1"/>
      <w:bookmarkEnd w:id="2"/>
    </w:p>
    <w:p w:rsidR="001A3598" w:rsidRDefault="001A3598" w:rsidP="009C43DE">
      <w:pPr>
        <w:spacing w:beforeLines="50" w:after="120" w:line="276" w:lineRule="auto"/>
        <w:rPr>
          <w:rFonts w:eastAsiaTheme="minorEastAsia"/>
          <w:lang w:eastAsia="zh-CN"/>
        </w:rPr>
      </w:pPr>
      <w:r w:rsidRPr="00A303AF">
        <w:t xml:space="preserve">In </w:t>
      </w:r>
      <w:r>
        <w:rPr>
          <w:rFonts w:eastAsiaTheme="minorEastAsia" w:hint="eastAsia"/>
          <w:lang w:eastAsia="zh-CN"/>
        </w:rPr>
        <w:t>RAN1 #89</w:t>
      </w:r>
      <w:r>
        <w:rPr>
          <w:rFonts w:hint="eastAsia"/>
        </w:rPr>
        <w:t xml:space="preserve"> </w:t>
      </w:r>
      <w:r w:rsidRPr="00A303AF">
        <w:t>meeting</w:t>
      </w:r>
      <w:r>
        <w:rPr>
          <w:rFonts w:hint="eastAsia"/>
        </w:rPr>
        <w:t xml:space="preserve"> </w:t>
      </w:r>
      <w:r w:rsidRPr="00B654D9">
        <w:t>[</w:t>
      </w:r>
      <w:r>
        <w:rPr>
          <w:rFonts w:hint="eastAsia"/>
        </w:rPr>
        <w:t>1</w:t>
      </w:r>
      <w:r w:rsidRPr="00B654D9">
        <w:t xml:space="preserve">], the following </w:t>
      </w:r>
      <w:r w:rsidRPr="00B654D9">
        <w:rPr>
          <w:rFonts w:hint="eastAsia"/>
        </w:rPr>
        <w:t>agreements</w:t>
      </w:r>
      <w:r>
        <w:rPr>
          <w:rFonts w:eastAsiaTheme="minorEastAsia" w:hint="eastAsia"/>
          <w:lang w:eastAsia="zh-CN"/>
        </w:rPr>
        <w:t xml:space="preserve"> </w:t>
      </w:r>
      <w:r w:rsidRPr="00B654D9">
        <w:t xml:space="preserve">on </w:t>
      </w:r>
      <w:r w:rsidRPr="005936EF">
        <w:rPr>
          <w:rFonts w:eastAsia="MS Mincho"/>
        </w:rPr>
        <w:t>NR</w:t>
      </w:r>
      <w:r>
        <w:rPr>
          <w:rFonts w:hint="eastAsia"/>
        </w:rPr>
        <w:t xml:space="preserve">-PBCH </w:t>
      </w:r>
      <w:r w:rsidRPr="00B654D9">
        <w:t>have been made:</w:t>
      </w:r>
      <w:r w:rsidRPr="00250481">
        <w:t xml:space="preserve"> </w:t>
      </w:r>
    </w:p>
    <w:tbl>
      <w:tblPr>
        <w:tblStyle w:val="TableGrid"/>
        <w:tblpPr w:leftFromText="180" w:rightFromText="180" w:vertAnchor="text" w:horzAnchor="margin" w:tblpXSpec="center" w:tblpY="136"/>
        <w:tblW w:w="9072" w:type="dxa"/>
        <w:tblLook w:val="04A0"/>
      </w:tblPr>
      <w:tblGrid>
        <w:gridCol w:w="9072"/>
      </w:tblGrid>
      <w:tr w:rsidR="001A3598" w:rsidTr="00A02A84">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3598" w:rsidRPr="00A71A50" w:rsidRDefault="001A3598" w:rsidP="00A02A84">
            <w:pPr>
              <w:rPr>
                <w:rFonts w:eastAsia="MS Mincho"/>
                <w:b/>
                <w:u w:val="single"/>
                <w:lang w:eastAsia="ja-JP"/>
              </w:rPr>
            </w:pPr>
            <w:r w:rsidRPr="00B5442B">
              <w:rPr>
                <w:rFonts w:eastAsia="MS Mincho" w:hint="eastAsia"/>
                <w:b/>
                <w:highlight w:val="green"/>
                <w:u w:val="single"/>
                <w:lang w:eastAsia="ja-JP"/>
              </w:rPr>
              <w:t>Agreements</w:t>
            </w:r>
            <w:r w:rsidRPr="00B5442B">
              <w:rPr>
                <w:rFonts w:eastAsia="MS Mincho"/>
                <w:b/>
                <w:highlight w:val="green"/>
                <w:u w:val="single"/>
                <w:lang w:eastAsia="ja-JP"/>
              </w:rPr>
              <w:t>:</w:t>
            </w:r>
            <w:r w:rsidRPr="00A71A50">
              <w:rPr>
                <w:rFonts w:eastAsia="MS Mincho"/>
                <w:b/>
                <w:u w:val="single"/>
                <w:lang w:eastAsia="ja-JP"/>
              </w:rPr>
              <w:t xml:space="preserve"> </w:t>
            </w:r>
          </w:p>
          <w:p w:rsidR="001A3598" w:rsidRPr="00A71A50" w:rsidRDefault="001A3598" w:rsidP="00A02A84">
            <w:pPr>
              <w:numPr>
                <w:ilvl w:val="0"/>
                <w:numId w:val="30"/>
              </w:numPr>
              <w:overflowPunct/>
              <w:autoSpaceDE/>
              <w:autoSpaceDN/>
              <w:adjustRightInd/>
              <w:spacing w:after="0"/>
              <w:jc w:val="left"/>
              <w:textAlignment w:val="auto"/>
              <w:rPr>
                <w:rFonts w:eastAsia="MS Mincho"/>
                <w:lang w:val="en-US" w:eastAsia="ja-JP"/>
              </w:rPr>
            </w:pPr>
            <w:r w:rsidRPr="00A71A50">
              <w:rPr>
                <w:rFonts w:eastAsia="MS Mincho"/>
                <w:lang w:val="en-US" w:eastAsia="ja-JP"/>
              </w:rPr>
              <w:t>For SS block composition, the following should be supported</w:t>
            </w:r>
          </w:p>
          <w:p w:rsidR="001A3598" w:rsidRDefault="001A3598" w:rsidP="00A02A84">
            <w:pPr>
              <w:numPr>
                <w:ilvl w:val="1"/>
                <w:numId w:val="30"/>
              </w:numPr>
              <w:overflowPunct/>
              <w:autoSpaceDE/>
              <w:autoSpaceDN/>
              <w:adjustRightInd/>
              <w:spacing w:after="0"/>
              <w:jc w:val="left"/>
              <w:textAlignment w:val="auto"/>
              <w:rPr>
                <w:rFonts w:eastAsia="MS Mincho"/>
                <w:lang w:val="en-US" w:eastAsia="ja-JP"/>
              </w:rPr>
            </w:pPr>
            <w:r w:rsidRPr="00A71A50">
              <w:rPr>
                <w:rFonts w:eastAsia="MS Mincho"/>
                <w:lang w:val="en-US" w:eastAsia="ja-JP"/>
              </w:rPr>
              <w:t>Confirm the working assumption that NR-PSS, NR-SSS and NR-PBCH are present in every SS block</w:t>
            </w:r>
          </w:p>
          <w:p w:rsidR="001A3598" w:rsidRPr="0023184F" w:rsidRDefault="001A3598" w:rsidP="00A02A84">
            <w:pPr>
              <w:numPr>
                <w:ilvl w:val="1"/>
                <w:numId w:val="30"/>
              </w:numPr>
              <w:overflowPunct/>
              <w:autoSpaceDE/>
              <w:autoSpaceDN/>
              <w:adjustRightInd/>
              <w:spacing w:after="0"/>
              <w:jc w:val="left"/>
              <w:textAlignment w:val="auto"/>
              <w:rPr>
                <w:rFonts w:eastAsia="MS Mincho"/>
                <w:lang w:val="en-US" w:eastAsia="ja-JP"/>
              </w:rPr>
            </w:pPr>
            <w:r w:rsidRPr="0023184F">
              <w:rPr>
                <w:rFonts w:eastAsia="MS Mincho"/>
                <w:lang w:val="en-US" w:eastAsia="ja-JP"/>
              </w:rPr>
              <w:t>NR-PSS is mapped before NR-SSS.</w:t>
            </w:r>
          </w:p>
          <w:p w:rsidR="001A3598" w:rsidRDefault="001A3598" w:rsidP="00A02A84">
            <w:pPr>
              <w:numPr>
                <w:ilvl w:val="1"/>
                <w:numId w:val="30"/>
              </w:numPr>
              <w:overflowPunct/>
              <w:autoSpaceDE/>
              <w:autoSpaceDN/>
              <w:adjustRightInd/>
              <w:spacing w:after="0"/>
              <w:jc w:val="left"/>
              <w:textAlignment w:val="auto"/>
              <w:rPr>
                <w:rFonts w:eastAsia="MS Mincho"/>
                <w:lang w:val="en-US" w:eastAsia="ja-JP"/>
              </w:rPr>
            </w:pPr>
            <w:r>
              <w:rPr>
                <w:rFonts w:eastAsia="MS Mincho" w:hint="eastAsia"/>
                <w:lang w:val="en-US" w:eastAsia="ja-JP"/>
              </w:rPr>
              <w:t>In case that number of PBCH symbols is two within a SS block,</w:t>
            </w:r>
          </w:p>
          <w:p w:rsidR="001A3598" w:rsidRDefault="001A3598" w:rsidP="00A02A84">
            <w:pPr>
              <w:numPr>
                <w:ilvl w:val="2"/>
                <w:numId w:val="3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Option 1: </w:t>
            </w:r>
            <w:r w:rsidRPr="00A71A50">
              <w:rPr>
                <w:rFonts w:eastAsia="MS Mincho"/>
                <w:lang w:val="en-US" w:eastAsia="ja-JP"/>
              </w:rPr>
              <w:t>The mapping order of</w:t>
            </w:r>
            <w:r>
              <w:rPr>
                <w:rFonts w:eastAsia="MS Mincho"/>
                <w:lang w:val="en-US" w:eastAsia="ja-JP"/>
              </w:rPr>
              <w:t xml:space="preserve"> SS blocks is PSS-SSS-PBCH-PBCH</w:t>
            </w:r>
          </w:p>
          <w:p w:rsidR="001A3598" w:rsidRDefault="001A3598" w:rsidP="00A02A84">
            <w:pPr>
              <w:numPr>
                <w:ilvl w:val="2"/>
                <w:numId w:val="3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Option 2: </w:t>
            </w:r>
            <w:r w:rsidRPr="00A71A50">
              <w:rPr>
                <w:rFonts w:eastAsia="MS Mincho"/>
                <w:lang w:val="en-US" w:eastAsia="ja-JP"/>
              </w:rPr>
              <w:t>The mapping order of</w:t>
            </w:r>
            <w:r>
              <w:rPr>
                <w:rFonts w:eastAsia="MS Mincho"/>
                <w:lang w:val="en-US" w:eastAsia="ja-JP"/>
              </w:rPr>
              <w:t xml:space="preserve"> SS blocks is PSS-PBCH-SSS-PBCH</w:t>
            </w:r>
          </w:p>
          <w:p w:rsidR="001A3598" w:rsidRDefault="001A3598" w:rsidP="00A02A84">
            <w:pPr>
              <w:numPr>
                <w:ilvl w:val="2"/>
                <w:numId w:val="3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Option 3: </w:t>
            </w:r>
            <w:r w:rsidRPr="0023184F">
              <w:rPr>
                <w:rFonts w:eastAsia="MS Mincho"/>
                <w:lang w:val="en-US" w:eastAsia="ja-JP"/>
              </w:rPr>
              <w:t xml:space="preserve">The mapping order of </w:t>
            </w:r>
            <w:r>
              <w:rPr>
                <w:rFonts w:eastAsia="MS Mincho"/>
                <w:lang w:val="en-US" w:eastAsia="ja-JP"/>
              </w:rPr>
              <w:t>SS blocks is PBCH- PSS-SSS-PBCH</w:t>
            </w:r>
          </w:p>
          <w:p w:rsidR="001A3598" w:rsidRDefault="001A3598" w:rsidP="00A02A84">
            <w:pPr>
              <w:numPr>
                <w:ilvl w:val="2"/>
                <w:numId w:val="30"/>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Option 4: </w:t>
            </w:r>
            <w:r w:rsidRPr="00A71A50">
              <w:rPr>
                <w:rFonts w:eastAsia="MS Mincho"/>
                <w:lang w:val="en-US" w:eastAsia="ja-JP"/>
              </w:rPr>
              <w:t>The mapping order of</w:t>
            </w:r>
            <w:r>
              <w:rPr>
                <w:rFonts w:eastAsia="MS Mincho"/>
                <w:lang w:val="en-US" w:eastAsia="ja-JP"/>
              </w:rPr>
              <w:t xml:space="preserve"> SS blocks is PSS-PBCH-PBCH</w:t>
            </w:r>
            <w:r>
              <w:rPr>
                <w:rFonts w:eastAsia="MS Mincho" w:hint="eastAsia"/>
                <w:lang w:val="en-US" w:eastAsia="ja-JP"/>
              </w:rPr>
              <w:t>-SSS</w:t>
            </w:r>
          </w:p>
          <w:p w:rsidR="001A3598" w:rsidRPr="00FB7B63" w:rsidRDefault="001A3598" w:rsidP="00A02A84">
            <w:pPr>
              <w:numPr>
                <w:ilvl w:val="1"/>
                <w:numId w:val="30"/>
              </w:numPr>
              <w:overflowPunct/>
              <w:autoSpaceDE/>
              <w:autoSpaceDN/>
              <w:adjustRightInd/>
              <w:spacing w:after="0"/>
              <w:jc w:val="left"/>
              <w:textAlignment w:val="auto"/>
              <w:rPr>
                <w:rFonts w:eastAsia="MS Mincho"/>
                <w:lang w:val="en-US" w:eastAsia="ja-JP"/>
              </w:rPr>
            </w:pPr>
            <w:r>
              <w:rPr>
                <w:rFonts w:eastAsia="MS Mincho" w:hint="eastAsia"/>
                <w:lang w:val="en-US" w:eastAsia="ja-JP"/>
              </w:rPr>
              <w:t>Down selection from above options should be done together with NR-PBCH design decision</w:t>
            </w:r>
          </w:p>
        </w:tc>
      </w:tr>
    </w:tbl>
    <w:p w:rsidR="001A3598" w:rsidRDefault="001A3598" w:rsidP="001A3598">
      <w:pPr>
        <w:adjustRightInd/>
        <w:snapToGrid w:val="0"/>
        <w:spacing w:after="0"/>
        <w:rPr>
          <w:rFonts w:eastAsiaTheme="minorEastAsia"/>
          <w:lang w:eastAsia="zh-CN"/>
        </w:rPr>
      </w:pPr>
    </w:p>
    <w:tbl>
      <w:tblPr>
        <w:tblStyle w:val="TableGrid"/>
        <w:tblpPr w:leftFromText="180" w:rightFromText="180" w:vertAnchor="text" w:horzAnchor="margin" w:tblpXSpec="center" w:tblpY="136"/>
        <w:tblW w:w="9072" w:type="dxa"/>
        <w:tblLook w:val="04A0"/>
      </w:tblPr>
      <w:tblGrid>
        <w:gridCol w:w="9072"/>
      </w:tblGrid>
      <w:tr w:rsidR="001A3598" w:rsidTr="00A02A84">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A3598" w:rsidRPr="00AA0C6C" w:rsidRDefault="001A3598" w:rsidP="00A02A84">
            <w:pPr>
              <w:outlineLvl w:val="0"/>
              <w:rPr>
                <w:rFonts w:eastAsia="MS Mincho"/>
                <w:b/>
                <w:u w:val="single"/>
                <w:lang w:val="en-US" w:eastAsia="ja-JP"/>
              </w:rPr>
            </w:pPr>
            <w:r w:rsidRPr="00D349FF">
              <w:rPr>
                <w:rFonts w:eastAsia="MS Mincho" w:hint="eastAsia"/>
                <w:b/>
                <w:highlight w:val="green"/>
                <w:u w:val="single"/>
                <w:lang w:val="en-US" w:eastAsia="ja-JP"/>
              </w:rPr>
              <w:t>Agreements:</w:t>
            </w:r>
          </w:p>
          <w:p w:rsidR="001A3598" w:rsidRDefault="001A3598" w:rsidP="00A02A84">
            <w:pPr>
              <w:numPr>
                <w:ilvl w:val="0"/>
                <w:numId w:val="28"/>
              </w:numPr>
              <w:overflowPunct/>
              <w:autoSpaceDE/>
              <w:autoSpaceDN/>
              <w:adjustRightInd/>
              <w:spacing w:after="0"/>
              <w:jc w:val="left"/>
              <w:textAlignment w:val="auto"/>
              <w:rPr>
                <w:rFonts w:eastAsia="MS Mincho"/>
                <w:lang w:val="en-US" w:eastAsia="ja-JP"/>
              </w:rPr>
            </w:pPr>
            <w:r>
              <w:rPr>
                <w:rFonts w:eastAsia="MS Mincho" w:hint="eastAsia"/>
                <w:lang w:val="en-US" w:eastAsia="ja-JP"/>
              </w:rPr>
              <w:t>Down select from following alternatives based on further evaluation/analysis in the next meeting</w:t>
            </w:r>
          </w:p>
          <w:p w:rsidR="001A3598" w:rsidRPr="00AA0C6C" w:rsidRDefault="001A3598" w:rsidP="00A02A84">
            <w:pPr>
              <w:numPr>
                <w:ilvl w:val="1"/>
                <w:numId w:val="28"/>
              </w:numPr>
              <w:overflowPunct/>
              <w:autoSpaceDE/>
              <w:autoSpaceDN/>
              <w:adjustRightInd/>
              <w:spacing w:after="0"/>
              <w:jc w:val="left"/>
              <w:textAlignment w:val="auto"/>
              <w:rPr>
                <w:rFonts w:eastAsia="MS Mincho"/>
                <w:lang w:val="en-US" w:eastAsia="ja-JP"/>
              </w:rPr>
            </w:pPr>
            <w:r w:rsidRPr="00AA0C6C">
              <w:rPr>
                <w:rFonts w:eastAsia="MS Mincho" w:hint="eastAsia"/>
                <w:lang w:val="en-US" w:eastAsia="ja-JP"/>
              </w:rPr>
              <w:t xml:space="preserve">Alt. 1: </w:t>
            </w:r>
            <w:r w:rsidRPr="00AA0C6C">
              <w:rPr>
                <w:rFonts w:eastAsia="MS Mincho"/>
                <w:lang w:val="en-US" w:eastAsia="ja-JP"/>
              </w:rPr>
              <w:t>NR-PBCH coded</w:t>
            </w:r>
            <w:r>
              <w:rPr>
                <w:rFonts w:eastAsia="MS Mincho"/>
                <w:lang w:val="en-US" w:eastAsia="ja-JP"/>
              </w:rPr>
              <w:t xml:space="preserve"> bits are mapped across REs in </w:t>
            </w:r>
            <w:r>
              <w:rPr>
                <w:rFonts w:eastAsia="MS Mincho" w:hint="eastAsia"/>
                <w:lang w:val="en-US" w:eastAsia="ja-JP"/>
              </w:rPr>
              <w:t>N</w:t>
            </w:r>
            <w:r w:rsidRPr="00AA0C6C">
              <w:rPr>
                <w:rFonts w:eastAsia="MS Mincho"/>
                <w:lang w:val="en-US" w:eastAsia="ja-JP"/>
              </w:rPr>
              <w:t xml:space="preserve"> PBCH symbols, where N is the number of PBCH symbols in a NR-SS block</w:t>
            </w:r>
          </w:p>
          <w:p w:rsidR="001A3598" w:rsidRDefault="001A3598" w:rsidP="00A02A84">
            <w:pPr>
              <w:numPr>
                <w:ilvl w:val="1"/>
                <w:numId w:val="28"/>
              </w:numPr>
              <w:overflowPunct/>
              <w:autoSpaceDE/>
              <w:autoSpaceDN/>
              <w:adjustRightInd/>
              <w:spacing w:after="0"/>
              <w:jc w:val="left"/>
              <w:textAlignment w:val="auto"/>
              <w:rPr>
                <w:rFonts w:eastAsia="MS Mincho"/>
                <w:lang w:val="en-US" w:eastAsia="ja-JP"/>
              </w:rPr>
            </w:pPr>
            <w:r w:rsidRPr="00AA0C6C">
              <w:rPr>
                <w:rFonts w:eastAsia="MS Mincho" w:hint="eastAsia"/>
                <w:lang w:val="en-US" w:eastAsia="ja-JP"/>
              </w:rPr>
              <w:t xml:space="preserve">Alt. 2: </w:t>
            </w:r>
            <w:r w:rsidRPr="00AA0C6C">
              <w:rPr>
                <w:rFonts w:eastAsia="MS Mincho"/>
                <w:lang w:val="en-US" w:eastAsia="ja-JP"/>
              </w:rPr>
              <w:t xml:space="preserve">NR-PBCH coded bits are mapped across REs in </w:t>
            </w:r>
            <w:r w:rsidRPr="00AA0C6C">
              <w:rPr>
                <w:rFonts w:eastAsia="MS Mincho" w:hint="eastAsia"/>
                <w:lang w:val="en-US" w:eastAsia="ja-JP"/>
              </w:rPr>
              <w:t xml:space="preserve">a </w:t>
            </w:r>
            <w:r w:rsidRPr="00AA0C6C">
              <w:rPr>
                <w:rFonts w:eastAsia="MS Mincho"/>
                <w:lang w:val="en-US" w:eastAsia="ja-JP"/>
              </w:rPr>
              <w:t xml:space="preserve">PBCH </w:t>
            </w:r>
            <w:r>
              <w:rPr>
                <w:rFonts w:eastAsia="MS Mincho"/>
                <w:lang w:val="en-US" w:eastAsia="ja-JP"/>
              </w:rPr>
              <w:t>symbol</w:t>
            </w:r>
            <w:r>
              <w:rPr>
                <w:rFonts w:eastAsia="MS Mincho" w:hint="eastAsia"/>
                <w:lang w:val="en-US" w:eastAsia="ja-JP"/>
              </w:rPr>
              <w:t>, the NR-PBCH symbol is copied to N-1 NR-</w:t>
            </w:r>
            <w:r>
              <w:rPr>
                <w:rFonts w:eastAsia="MS Mincho"/>
                <w:lang w:val="en-US" w:eastAsia="ja-JP"/>
              </w:rPr>
              <w:t>PBCH symbol</w:t>
            </w:r>
            <w:r w:rsidRPr="00AA0C6C">
              <w:rPr>
                <w:rFonts w:eastAsia="MS Mincho"/>
                <w:lang w:val="en-US" w:eastAsia="ja-JP"/>
              </w:rPr>
              <w:t xml:space="preserve"> in a NR-SS block</w:t>
            </w:r>
          </w:p>
          <w:p w:rsidR="001A3598" w:rsidRDefault="001A3598" w:rsidP="00A02A84">
            <w:pPr>
              <w:numPr>
                <w:ilvl w:val="1"/>
                <w:numId w:val="28"/>
              </w:numPr>
              <w:overflowPunct/>
              <w:autoSpaceDE/>
              <w:autoSpaceDN/>
              <w:adjustRightInd/>
              <w:spacing w:after="0"/>
              <w:jc w:val="left"/>
              <w:textAlignment w:val="auto"/>
              <w:rPr>
                <w:rFonts w:eastAsia="MS Mincho"/>
                <w:lang w:val="en-US" w:eastAsia="ja-JP"/>
              </w:rPr>
            </w:pPr>
            <w:r>
              <w:rPr>
                <w:rFonts w:eastAsia="MS Mincho" w:hint="eastAsia"/>
                <w:lang w:val="en-US" w:eastAsia="ja-JP"/>
              </w:rPr>
              <w:t>Other Alternatives are not precluded</w:t>
            </w:r>
          </w:p>
          <w:p w:rsidR="001A3598" w:rsidRPr="002F24F7" w:rsidRDefault="001A3598" w:rsidP="00A02A84">
            <w:pPr>
              <w:numPr>
                <w:ilvl w:val="2"/>
                <w:numId w:val="28"/>
              </w:numPr>
              <w:overflowPunct/>
              <w:autoSpaceDE/>
              <w:autoSpaceDN/>
              <w:adjustRightInd/>
              <w:spacing w:after="0"/>
              <w:jc w:val="left"/>
              <w:textAlignment w:val="auto"/>
              <w:rPr>
                <w:rFonts w:eastAsia="MS Mincho"/>
                <w:lang w:val="en-US" w:eastAsia="ja-JP"/>
              </w:rPr>
            </w:pPr>
            <w:r w:rsidRPr="002F24F7">
              <w:rPr>
                <w:rFonts w:eastAsia="MS Mincho" w:hint="eastAsia"/>
                <w:lang w:val="en-US" w:eastAsia="ja-JP"/>
              </w:rPr>
              <w:t>Note that all proponents need to provide their own proposal until 26th May</w:t>
            </w:r>
          </w:p>
          <w:p w:rsidR="001A3598" w:rsidRPr="00B07CAB" w:rsidRDefault="001A3598" w:rsidP="00A02A84">
            <w:pPr>
              <w:contextualSpacing/>
              <w:jc w:val="left"/>
              <w:rPr>
                <w:rFonts w:eastAsiaTheme="minorEastAsia"/>
                <w:lang w:eastAsia="zh-CN"/>
              </w:rPr>
            </w:pPr>
          </w:p>
        </w:tc>
      </w:tr>
    </w:tbl>
    <w:p w:rsidR="001A3598" w:rsidRPr="00DE7B1D" w:rsidRDefault="001A3598" w:rsidP="009C43DE">
      <w:pPr>
        <w:adjustRightInd/>
        <w:snapToGrid w:val="0"/>
        <w:spacing w:beforeLines="50" w:after="120" w:line="276" w:lineRule="auto"/>
        <w:rPr>
          <w:rFonts w:eastAsiaTheme="minorEastAsia"/>
          <w:lang w:eastAsia="zh-CN"/>
        </w:rPr>
      </w:pPr>
      <w:r>
        <w:t xml:space="preserve">In this contribution, we </w:t>
      </w:r>
      <w:r>
        <w:rPr>
          <w:rFonts w:eastAsiaTheme="minorEastAsia" w:hint="eastAsia"/>
          <w:lang w:eastAsia="zh-CN"/>
        </w:rPr>
        <w:t xml:space="preserve">will </w:t>
      </w:r>
      <w:r>
        <w:t xml:space="preserve">discuss </w:t>
      </w:r>
      <w:r>
        <w:rPr>
          <w:rFonts w:eastAsiaTheme="minorEastAsia" w:hint="eastAsia"/>
          <w:lang w:eastAsia="zh-CN"/>
        </w:rPr>
        <w:t xml:space="preserve">PBCH RE mapping and SS block composition. </w:t>
      </w:r>
    </w:p>
    <w:p w:rsidR="001A3598" w:rsidRDefault="001A3598" w:rsidP="009C43DE">
      <w:pPr>
        <w:pStyle w:val="Heading2"/>
        <w:keepLines/>
        <w:numPr>
          <w:ilvl w:val="0"/>
          <w:numId w:val="14"/>
        </w:numPr>
        <w:overflowPunct/>
        <w:autoSpaceDE/>
        <w:autoSpaceDN/>
        <w:adjustRightInd/>
        <w:spacing w:beforeLines="50" w:afterLines="50" w:line="288" w:lineRule="auto"/>
        <w:ind w:left="357" w:hanging="357"/>
        <w:jc w:val="left"/>
        <w:textAlignment w:val="auto"/>
        <w:rPr>
          <w:rFonts w:eastAsiaTheme="minorEastAsia"/>
          <w:sz w:val="32"/>
          <w:szCs w:val="32"/>
        </w:rPr>
      </w:pPr>
      <w:r>
        <w:rPr>
          <w:rFonts w:eastAsiaTheme="minorEastAsia" w:hint="eastAsia"/>
          <w:sz w:val="32"/>
          <w:szCs w:val="32"/>
        </w:rPr>
        <w:t>SS block composition</w:t>
      </w:r>
    </w:p>
    <w:p w:rsidR="001A3598" w:rsidRDefault="001A3598" w:rsidP="001A3598">
      <w:pPr>
        <w:spacing w:after="120" w:line="276" w:lineRule="auto"/>
        <w:rPr>
          <w:rFonts w:eastAsiaTheme="minorEastAsia"/>
          <w:lang w:eastAsia="zh-CN"/>
        </w:rPr>
      </w:pPr>
      <w:r>
        <w:rPr>
          <w:rFonts w:eastAsiaTheme="minorEastAsia" w:hint="eastAsia"/>
          <w:lang w:val="en-US" w:eastAsia="zh-CN"/>
        </w:rPr>
        <w:t xml:space="preserve">For </w:t>
      </w:r>
      <w:r w:rsidRPr="00C23E76">
        <w:rPr>
          <w:rFonts w:eastAsia="MS Mincho"/>
          <w:lang w:val="en-US"/>
        </w:rPr>
        <w:t>SS block composition</w:t>
      </w:r>
      <w:r>
        <w:rPr>
          <w:rFonts w:eastAsiaTheme="minorEastAsia" w:hint="eastAsia"/>
          <w:lang w:val="en-US" w:eastAsia="zh-CN"/>
        </w:rPr>
        <w:t>, d</w:t>
      </w:r>
      <w:r w:rsidRPr="00C23E76">
        <w:rPr>
          <w:rFonts w:eastAsia="MS Mincho" w:hint="eastAsia"/>
          <w:lang w:val="en-US"/>
        </w:rPr>
        <w:t xml:space="preserve">own selection from </w:t>
      </w:r>
      <w:r>
        <w:rPr>
          <w:rFonts w:eastAsiaTheme="minorEastAsia" w:hint="eastAsia"/>
          <w:lang w:val="en-US" w:eastAsia="zh-CN"/>
        </w:rPr>
        <w:t>four</w:t>
      </w:r>
      <w:r w:rsidRPr="00C23E76">
        <w:rPr>
          <w:rFonts w:eastAsia="MS Mincho" w:hint="eastAsia"/>
          <w:lang w:val="en-US"/>
        </w:rPr>
        <w:t xml:space="preserve"> options </w:t>
      </w:r>
      <w:r>
        <w:rPr>
          <w:rFonts w:eastAsiaTheme="minorEastAsia" w:hint="eastAsia"/>
          <w:lang w:val="en-US" w:eastAsia="zh-CN"/>
        </w:rPr>
        <w:t>from Option 1 to Option 4 need</w:t>
      </w:r>
      <w:r w:rsidRPr="00C23E76">
        <w:rPr>
          <w:rFonts w:eastAsia="MS Mincho" w:hint="eastAsia"/>
          <w:lang w:val="en-US"/>
        </w:rPr>
        <w:t xml:space="preserve"> be done</w:t>
      </w:r>
      <w:r>
        <w:rPr>
          <w:rFonts w:eastAsiaTheme="minorEastAsia" w:hint="eastAsia"/>
          <w:lang w:val="en-US" w:eastAsia="zh-CN"/>
        </w:rPr>
        <w:t xml:space="preserve">. In this section, we will discuss and compare these four options. </w:t>
      </w:r>
      <w:r>
        <w:rPr>
          <w:rFonts w:eastAsiaTheme="minorEastAsia" w:hint="eastAsia"/>
          <w:lang w:eastAsia="zh-CN"/>
        </w:rPr>
        <w:t xml:space="preserve">When SSS is </w:t>
      </w:r>
      <w:r w:rsidRPr="00CF5D00">
        <w:rPr>
          <w:rFonts w:eastAsiaTheme="minorEastAsia"/>
          <w:lang w:eastAsia="zh-CN"/>
        </w:rPr>
        <w:t xml:space="preserve">close to the </w:t>
      </w:r>
      <w:r>
        <w:rPr>
          <w:rFonts w:eastAsiaTheme="minorEastAsia" w:hint="eastAsia"/>
          <w:lang w:eastAsia="zh-CN"/>
        </w:rPr>
        <w:t xml:space="preserve">PBCH, </w:t>
      </w:r>
      <w:r w:rsidRPr="00CF5D00">
        <w:rPr>
          <w:rFonts w:eastAsiaTheme="minorEastAsia"/>
          <w:lang w:eastAsia="zh-CN"/>
        </w:rPr>
        <w:t xml:space="preserve">better </w:t>
      </w:r>
      <w:r w:rsidRPr="00CF5D00">
        <w:rPr>
          <w:rFonts w:eastAsiaTheme="minorEastAsia"/>
          <w:lang w:eastAsia="zh-CN"/>
        </w:rPr>
        <w:lastRenderedPageBreak/>
        <w:t xml:space="preserve">channel estimation performance </w:t>
      </w:r>
      <w:r w:rsidRPr="00387C84">
        <w:rPr>
          <w:rFonts w:eastAsiaTheme="minorEastAsia"/>
          <w:lang w:eastAsia="zh-CN"/>
        </w:rPr>
        <w:t>can be expected</w:t>
      </w:r>
      <w:r>
        <w:rPr>
          <w:rFonts w:eastAsiaTheme="minorEastAsia" w:hint="eastAsia"/>
          <w:lang w:eastAsia="zh-CN"/>
        </w:rPr>
        <w:t xml:space="preserve">.  Therefore, </w:t>
      </w:r>
      <w:r w:rsidRPr="00387C84">
        <w:rPr>
          <w:rFonts w:eastAsiaTheme="minorEastAsia"/>
          <w:lang w:eastAsia="zh-CN"/>
        </w:rPr>
        <w:t xml:space="preserve">from the point of view of </w:t>
      </w:r>
      <w:r w:rsidRPr="008D4E16">
        <w:rPr>
          <w:rFonts w:eastAsiaTheme="minorEastAsia"/>
          <w:lang w:eastAsia="zh-CN"/>
        </w:rPr>
        <w:t>channel estimation accuracy</w:t>
      </w:r>
      <w:r>
        <w:rPr>
          <w:rFonts w:eastAsiaTheme="minorEastAsia" w:hint="eastAsia"/>
          <w:lang w:eastAsia="zh-CN"/>
        </w:rPr>
        <w:t>,</w:t>
      </w:r>
      <w:r w:rsidRPr="008D4E16">
        <w:rPr>
          <w:rFonts w:eastAsiaTheme="minorEastAsia" w:hint="eastAsia"/>
          <w:lang w:eastAsia="zh-CN"/>
        </w:rPr>
        <w:t xml:space="preserve"> </w:t>
      </w:r>
      <w:r>
        <w:rPr>
          <w:rFonts w:eastAsiaTheme="minorEastAsia" w:hint="eastAsia"/>
          <w:lang w:eastAsia="zh-CN"/>
        </w:rPr>
        <w:t>Option 2 &gt; Option 1 = Option 4 &gt; Option 3. In addition, i</w:t>
      </w:r>
      <w:r w:rsidRPr="008D4E16">
        <w:rPr>
          <w:rFonts w:eastAsiaTheme="minorEastAsia"/>
          <w:lang w:eastAsia="zh-CN"/>
        </w:rPr>
        <w:t>n the above 4 options,</w:t>
      </w:r>
      <w:r>
        <w:rPr>
          <w:rFonts w:eastAsiaTheme="minorEastAsia" w:hint="eastAsia"/>
          <w:lang w:eastAsia="zh-CN"/>
        </w:rPr>
        <w:t xml:space="preserve"> </w:t>
      </w:r>
      <w:r w:rsidRPr="008D4E16">
        <w:rPr>
          <w:rFonts w:eastAsiaTheme="minorEastAsia"/>
          <w:lang w:eastAsia="zh-CN"/>
        </w:rPr>
        <w:t xml:space="preserve">more accurate frequency offset estimation </w:t>
      </w:r>
      <w:r>
        <w:rPr>
          <w:rFonts w:eastAsiaTheme="minorEastAsia" w:hint="eastAsia"/>
          <w:lang w:eastAsia="zh-CN"/>
        </w:rPr>
        <w:t xml:space="preserve">can be obtain by </w:t>
      </w:r>
      <w:r w:rsidRPr="008D4E16">
        <w:rPr>
          <w:rFonts w:eastAsiaTheme="minorEastAsia"/>
          <w:lang w:eastAsia="zh-CN"/>
        </w:rPr>
        <w:t>a greater time</w:t>
      </w:r>
      <w:r>
        <w:rPr>
          <w:rFonts w:eastAsiaTheme="minorEastAsia" w:hint="eastAsia"/>
          <w:lang w:eastAsia="zh-CN"/>
        </w:rPr>
        <w:t>-domain</w:t>
      </w:r>
      <w:r w:rsidRPr="008D4E16">
        <w:rPr>
          <w:rFonts w:eastAsiaTheme="minorEastAsia"/>
          <w:lang w:eastAsia="zh-CN"/>
        </w:rPr>
        <w:t xml:space="preserve"> interval</w:t>
      </w:r>
      <w:r>
        <w:rPr>
          <w:rFonts w:eastAsiaTheme="minorEastAsia" w:hint="eastAsia"/>
          <w:lang w:eastAsia="zh-CN"/>
        </w:rPr>
        <w:t xml:space="preserve"> between two PBCH symbols.</w:t>
      </w:r>
      <w:r w:rsidRPr="008D4E16">
        <w:rPr>
          <w:rFonts w:eastAsiaTheme="minorEastAsia"/>
          <w:lang w:eastAsia="zh-CN"/>
        </w:rPr>
        <w:t xml:space="preserve"> </w:t>
      </w:r>
      <w:r>
        <w:rPr>
          <w:rFonts w:eastAsiaTheme="minorEastAsia" w:hint="eastAsia"/>
          <w:lang w:eastAsia="zh-CN"/>
        </w:rPr>
        <w:t xml:space="preserve">Therefore, </w:t>
      </w:r>
      <w:r w:rsidRPr="00387C84">
        <w:rPr>
          <w:rFonts w:eastAsiaTheme="minorEastAsia"/>
          <w:lang w:eastAsia="zh-CN"/>
        </w:rPr>
        <w:t xml:space="preserve">from the point of view of </w:t>
      </w:r>
      <w:r w:rsidRPr="008D4E16">
        <w:rPr>
          <w:rFonts w:eastAsiaTheme="minorEastAsia"/>
          <w:lang w:eastAsia="zh-CN"/>
        </w:rPr>
        <w:t>frequency offset estimation</w:t>
      </w:r>
      <w:r>
        <w:rPr>
          <w:rFonts w:eastAsiaTheme="minorEastAsia" w:hint="eastAsia"/>
          <w:lang w:eastAsia="zh-CN"/>
        </w:rPr>
        <w:t>,</w:t>
      </w:r>
      <w:r w:rsidRPr="008D4E16">
        <w:rPr>
          <w:rFonts w:eastAsiaTheme="minorEastAsia" w:hint="eastAsia"/>
          <w:lang w:eastAsia="zh-CN"/>
        </w:rPr>
        <w:t xml:space="preserve"> </w:t>
      </w:r>
      <w:r>
        <w:rPr>
          <w:rFonts w:eastAsiaTheme="minorEastAsia" w:hint="eastAsia"/>
          <w:lang w:eastAsia="zh-CN"/>
        </w:rPr>
        <w:t>Option 3</w:t>
      </w:r>
      <w:r w:rsidR="00A10CB3">
        <w:rPr>
          <w:rFonts w:eastAsiaTheme="minorEastAsia"/>
          <w:lang w:eastAsia="zh-CN"/>
        </w:rPr>
        <w:t xml:space="preserve"> </w:t>
      </w:r>
      <w:r>
        <w:rPr>
          <w:rFonts w:eastAsiaTheme="minorEastAsia" w:hint="eastAsia"/>
          <w:lang w:eastAsia="zh-CN"/>
        </w:rPr>
        <w:t>&gt;</w:t>
      </w:r>
      <w:r w:rsidRPr="00387C84">
        <w:rPr>
          <w:rFonts w:eastAsiaTheme="minorEastAsia" w:hint="eastAsia"/>
          <w:lang w:eastAsia="zh-CN"/>
        </w:rPr>
        <w:t xml:space="preserve"> </w:t>
      </w:r>
      <w:r>
        <w:rPr>
          <w:rFonts w:eastAsiaTheme="minorEastAsia" w:hint="eastAsia"/>
          <w:lang w:eastAsia="zh-CN"/>
        </w:rPr>
        <w:t>Option 2</w:t>
      </w:r>
      <w:r w:rsidR="00A10CB3">
        <w:rPr>
          <w:rFonts w:eastAsiaTheme="minorEastAsia"/>
          <w:lang w:eastAsia="zh-CN"/>
        </w:rPr>
        <w:t xml:space="preserve"> </w:t>
      </w:r>
      <w:r>
        <w:rPr>
          <w:rFonts w:eastAsiaTheme="minorEastAsia" w:hint="eastAsia"/>
          <w:lang w:eastAsia="zh-CN"/>
        </w:rPr>
        <w:t>&gt;</w:t>
      </w:r>
      <w:r w:rsidR="00A10CB3">
        <w:rPr>
          <w:rFonts w:eastAsiaTheme="minorEastAsia"/>
          <w:lang w:eastAsia="zh-CN"/>
        </w:rPr>
        <w:t xml:space="preserve"> </w:t>
      </w:r>
      <w:r>
        <w:rPr>
          <w:rFonts w:eastAsiaTheme="minorEastAsia" w:hint="eastAsia"/>
          <w:lang w:eastAsia="zh-CN"/>
        </w:rPr>
        <w:t>Option 1</w:t>
      </w:r>
      <w:r w:rsidR="00A10CB3">
        <w:rPr>
          <w:rFonts w:eastAsiaTheme="minorEastAsia"/>
          <w:lang w:eastAsia="zh-CN"/>
        </w:rPr>
        <w:t xml:space="preserve"> </w:t>
      </w:r>
      <w:r>
        <w:rPr>
          <w:rFonts w:eastAsiaTheme="minorEastAsia" w:hint="eastAsia"/>
          <w:lang w:eastAsia="zh-CN"/>
        </w:rPr>
        <w:t>=</w:t>
      </w:r>
      <w:r w:rsidRPr="00387C84">
        <w:rPr>
          <w:rFonts w:eastAsiaTheme="minorEastAsia" w:hint="eastAsia"/>
          <w:lang w:eastAsia="zh-CN"/>
        </w:rPr>
        <w:t xml:space="preserve"> </w:t>
      </w:r>
      <w:r>
        <w:rPr>
          <w:rFonts w:eastAsiaTheme="minorEastAsia" w:hint="eastAsia"/>
          <w:lang w:eastAsia="zh-CN"/>
        </w:rPr>
        <w:t xml:space="preserve">Option 4. </w:t>
      </w:r>
    </w:p>
    <w:p w:rsidR="001A3598" w:rsidRPr="00874F0C" w:rsidRDefault="001A3598" w:rsidP="001A3598">
      <w:pPr>
        <w:spacing w:after="120" w:line="276" w:lineRule="auto"/>
        <w:rPr>
          <w:rFonts w:eastAsiaTheme="minorEastAsia"/>
          <w:lang w:eastAsia="zh-CN"/>
        </w:rPr>
      </w:pPr>
      <w:r w:rsidRPr="00874F0C">
        <w:rPr>
          <w:rFonts w:eastAsiaTheme="minorEastAsia"/>
        </w:rPr>
        <w:t xml:space="preserve">Based on the above discussion, considering </w:t>
      </w:r>
      <w:r>
        <w:rPr>
          <w:rFonts w:eastAsiaTheme="minorEastAsia" w:hint="eastAsia"/>
        </w:rPr>
        <w:t xml:space="preserve">both </w:t>
      </w:r>
      <w:r w:rsidRPr="00874F0C">
        <w:rPr>
          <w:rFonts w:eastAsiaTheme="minorEastAsia"/>
        </w:rPr>
        <w:t>frequency offset and channel estimation, PSS-PBCH-SSS-PBCH</w:t>
      </w:r>
      <w:r w:rsidRPr="00874F0C">
        <w:rPr>
          <w:rFonts w:eastAsiaTheme="minorEastAsia" w:hint="eastAsia"/>
        </w:rPr>
        <w:t xml:space="preserve"> is preferred as </w:t>
      </w:r>
      <w:r w:rsidRPr="00874F0C">
        <w:rPr>
          <w:rFonts w:eastAsiaTheme="minorEastAsia"/>
        </w:rPr>
        <w:t>mapping order of SS</w:t>
      </w:r>
      <w:r>
        <w:rPr>
          <w:rFonts w:eastAsiaTheme="minorEastAsia" w:hint="eastAsia"/>
        </w:rPr>
        <w:t xml:space="preserve"> </w:t>
      </w:r>
      <w:r w:rsidRPr="00874F0C">
        <w:rPr>
          <w:rFonts w:eastAsiaTheme="minorEastAsia"/>
        </w:rPr>
        <w:t>blocks</w:t>
      </w:r>
      <w:r w:rsidRPr="00874F0C">
        <w:rPr>
          <w:rFonts w:eastAsiaTheme="minorEastAsia" w:hint="eastAsia"/>
        </w:rPr>
        <w:t>.</w:t>
      </w:r>
    </w:p>
    <w:p w:rsidR="001A3598" w:rsidRDefault="001A3598" w:rsidP="009C43DE">
      <w:pPr>
        <w:adjustRightInd/>
        <w:snapToGrid w:val="0"/>
        <w:spacing w:beforeLines="50" w:afterLines="50" w:line="276" w:lineRule="auto"/>
        <w:rPr>
          <w:b/>
          <w:i/>
        </w:rPr>
      </w:pPr>
      <w:r w:rsidRPr="00672492">
        <w:rPr>
          <w:rFonts w:hint="eastAsia"/>
          <w:b/>
          <w:i/>
        </w:rPr>
        <w:t>Proposal</w:t>
      </w:r>
      <w:r>
        <w:rPr>
          <w:rFonts w:eastAsiaTheme="minorEastAsia" w:hint="eastAsia"/>
          <w:b/>
          <w:i/>
          <w:lang w:eastAsia="zh-CN"/>
        </w:rPr>
        <w:t xml:space="preserve"> 1</w:t>
      </w:r>
      <w:r w:rsidRPr="00672492">
        <w:rPr>
          <w:rFonts w:hint="eastAsia"/>
          <w:b/>
          <w:i/>
        </w:rPr>
        <w:t xml:space="preserve">: For </w:t>
      </w:r>
      <w:r w:rsidRPr="00672492">
        <w:rPr>
          <w:b/>
          <w:i/>
        </w:rPr>
        <w:t>SS block composition</w:t>
      </w:r>
      <w:r w:rsidRPr="00672492">
        <w:rPr>
          <w:rFonts w:hint="eastAsia"/>
          <w:b/>
          <w:i/>
        </w:rPr>
        <w:t xml:space="preserve">, </w:t>
      </w:r>
      <w:r w:rsidRPr="00672492">
        <w:rPr>
          <w:b/>
          <w:i/>
        </w:rPr>
        <w:t>PSS-PBCH-SSS-PBCH</w:t>
      </w:r>
      <w:r>
        <w:rPr>
          <w:rFonts w:eastAsiaTheme="minorEastAsia" w:hint="eastAsia"/>
          <w:b/>
          <w:i/>
          <w:lang w:eastAsia="zh-CN"/>
        </w:rPr>
        <w:t xml:space="preserve"> is preferred as </w:t>
      </w:r>
      <w:r w:rsidRPr="00672492">
        <w:rPr>
          <w:b/>
          <w:i/>
        </w:rPr>
        <w:t>mapping order of SS blocks</w:t>
      </w:r>
      <w:r w:rsidRPr="00672492">
        <w:rPr>
          <w:rFonts w:hint="eastAsia"/>
          <w:b/>
          <w:i/>
        </w:rPr>
        <w:t>.</w:t>
      </w:r>
    </w:p>
    <w:p w:rsidR="001A3598" w:rsidRDefault="001A3598" w:rsidP="009C43DE">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sz w:val="32"/>
          <w:szCs w:val="32"/>
        </w:rPr>
      </w:pPr>
      <w:r>
        <w:rPr>
          <w:rFonts w:eastAsiaTheme="minorEastAsia" w:hint="eastAsia"/>
          <w:sz w:val="32"/>
          <w:szCs w:val="32"/>
        </w:rPr>
        <w:t>PBCH RE mapping</w:t>
      </w:r>
    </w:p>
    <w:p w:rsidR="001A3598" w:rsidRDefault="001A3598" w:rsidP="001A3598">
      <w:pPr>
        <w:spacing w:after="120" w:line="276" w:lineRule="auto"/>
        <w:rPr>
          <w:rFonts w:eastAsiaTheme="minorEastAsia"/>
          <w:lang w:eastAsia="zh-CN"/>
        </w:rPr>
      </w:pPr>
      <w:r w:rsidRPr="00424593">
        <w:t xml:space="preserve">In this section, we will discuss and compare the following several alternatives on PBCH RE </w:t>
      </w:r>
      <w:r>
        <w:rPr>
          <w:rFonts w:eastAsiaTheme="minorEastAsia" w:hint="eastAsia"/>
          <w:lang w:eastAsia="zh-CN"/>
        </w:rPr>
        <w:t>m</w:t>
      </w:r>
      <w:r w:rsidRPr="00424593">
        <w:t>apping.</w:t>
      </w:r>
      <w:r w:rsidRPr="005E59D3">
        <w:t xml:space="preserve"> For the following discussion, we assume that all schemes </w:t>
      </w:r>
      <w:r>
        <w:rPr>
          <w:rFonts w:eastAsiaTheme="minorEastAsia" w:hint="eastAsia"/>
          <w:lang w:eastAsia="zh-CN"/>
        </w:rPr>
        <w:t>will be</w:t>
      </w:r>
      <w:r w:rsidRPr="005E59D3">
        <w:t xml:space="preserve"> designed to support frequency offset estimation.</w:t>
      </w:r>
    </w:p>
    <w:p w:rsidR="001A3598" w:rsidRPr="005E59D3" w:rsidRDefault="001A3598" w:rsidP="001A3598">
      <w:pPr>
        <w:pStyle w:val="ListParagraph"/>
        <w:widowControl w:val="0"/>
        <w:numPr>
          <w:ilvl w:val="0"/>
          <w:numId w:val="34"/>
        </w:numPr>
        <w:spacing w:after="120" w:line="276" w:lineRule="auto"/>
        <w:ind w:leftChars="200" w:left="880" w:hangingChars="200" w:hanging="440"/>
        <w:contextualSpacing/>
        <w:rPr>
          <w:rFonts w:ascii="Times New Roman" w:hAnsi="Times New Roman" w:cs="Times New Roman"/>
          <w:sz w:val="22"/>
          <w:szCs w:val="22"/>
          <w:lang w:val="en-GB"/>
        </w:rPr>
      </w:pPr>
      <w:r w:rsidRPr="005E59D3">
        <w:rPr>
          <w:rFonts w:ascii="Times New Roman" w:hAnsi="Times New Roman" w:cs="Times New Roman"/>
          <w:sz w:val="22"/>
          <w:szCs w:val="22"/>
          <w:lang w:val="en-GB"/>
        </w:rPr>
        <w:t>Alt.1: NR-PBCH coded bits are mapped across REs in N PBCH symbols, where N is the number of PBCH symbols in a NR-SS block.</w:t>
      </w:r>
    </w:p>
    <w:p w:rsidR="001A3598" w:rsidRDefault="001A3598" w:rsidP="001A3598">
      <w:pPr>
        <w:pStyle w:val="ListParagraph"/>
        <w:widowControl w:val="0"/>
        <w:numPr>
          <w:ilvl w:val="0"/>
          <w:numId w:val="34"/>
        </w:numPr>
        <w:spacing w:after="120" w:line="276" w:lineRule="auto"/>
        <w:ind w:leftChars="200" w:left="880" w:hangingChars="200" w:hanging="440"/>
        <w:contextualSpacing/>
        <w:rPr>
          <w:rFonts w:ascii="Times New Roman" w:hAnsi="Times New Roman" w:cs="Times New Roman"/>
          <w:sz w:val="22"/>
          <w:szCs w:val="22"/>
          <w:lang w:val="en-GB"/>
        </w:rPr>
      </w:pPr>
      <w:r w:rsidRPr="005E59D3">
        <w:rPr>
          <w:rFonts w:ascii="Times New Roman" w:hAnsi="Times New Roman" w:cs="Times New Roman"/>
          <w:sz w:val="22"/>
          <w:szCs w:val="22"/>
          <w:lang w:val="en-GB"/>
        </w:rPr>
        <w:t>Alt.2: NR-PBCH coded bits are mapped across REs in a PBCH symbol, the NR-PBCH symbol is copied to N-1 NR-PBCH symbol in a NR-SS block.</w:t>
      </w:r>
    </w:p>
    <w:p w:rsidR="00144BC4" w:rsidRDefault="00144BC4" w:rsidP="00144BC4">
      <w:pPr>
        <w:pStyle w:val="ListParagraph"/>
        <w:widowControl w:val="0"/>
        <w:numPr>
          <w:ilvl w:val="1"/>
          <w:numId w:val="34"/>
        </w:numPr>
        <w:spacing w:after="120" w:line="276" w:lineRule="auto"/>
        <w:ind w:firstLineChars="0" w:firstLine="11"/>
        <w:contextualSpacing/>
        <w:rPr>
          <w:rFonts w:ascii="Times New Roman" w:hAnsi="Times New Roman" w:cs="Times New Roman"/>
          <w:sz w:val="22"/>
          <w:szCs w:val="22"/>
          <w:lang w:val="en-GB"/>
        </w:rPr>
      </w:pPr>
      <w:r>
        <w:rPr>
          <w:rFonts w:ascii="Times New Roman" w:hAnsi="Times New Roman" w:cs="Times New Roman"/>
          <w:sz w:val="22"/>
          <w:szCs w:val="22"/>
          <w:lang w:val="en-GB"/>
        </w:rPr>
        <w:t>Alt.2-a: The same subcarriers are used for DMRS in the N symbols</w:t>
      </w:r>
    </w:p>
    <w:p w:rsidR="00144BC4" w:rsidRPr="00540021" w:rsidRDefault="00144BC4" w:rsidP="00144BC4">
      <w:pPr>
        <w:pStyle w:val="ListParagraph"/>
        <w:widowControl w:val="0"/>
        <w:numPr>
          <w:ilvl w:val="1"/>
          <w:numId w:val="34"/>
        </w:numPr>
        <w:spacing w:after="120" w:line="276" w:lineRule="auto"/>
        <w:ind w:firstLineChars="0" w:firstLine="11"/>
        <w:contextualSpacing/>
        <w:rPr>
          <w:rFonts w:ascii="Times New Roman" w:hAnsi="Times New Roman" w:cs="Times New Roman"/>
          <w:sz w:val="22"/>
          <w:szCs w:val="22"/>
          <w:lang w:val="en-GB"/>
        </w:rPr>
      </w:pPr>
      <w:r>
        <w:rPr>
          <w:rFonts w:ascii="Times New Roman" w:hAnsi="Times New Roman" w:cs="Times New Roman"/>
          <w:sz w:val="22"/>
          <w:szCs w:val="22"/>
          <w:lang w:val="en-GB"/>
        </w:rPr>
        <w:t>Alt.2-b: Different subcarriers can be used for DMRS in the N symbols</w:t>
      </w:r>
    </w:p>
    <w:p w:rsidR="001A3598" w:rsidRDefault="001A3598" w:rsidP="001A3598">
      <w:pPr>
        <w:pStyle w:val="ListParagraph"/>
        <w:widowControl w:val="0"/>
        <w:numPr>
          <w:ilvl w:val="0"/>
          <w:numId w:val="34"/>
        </w:numPr>
        <w:spacing w:after="120" w:line="276" w:lineRule="auto"/>
        <w:ind w:leftChars="200" w:left="880" w:hangingChars="200" w:hanging="440"/>
        <w:contextualSpacing/>
        <w:rPr>
          <w:sz w:val="21"/>
          <w:szCs w:val="21"/>
        </w:rPr>
      </w:pPr>
      <w:r w:rsidRPr="005E59D3">
        <w:rPr>
          <w:rFonts w:ascii="Times New Roman" w:hAnsi="Times New Roman" w:cs="Times New Roman"/>
          <w:sz w:val="22"/>
          <w:szCs w:val="22"/>
          <w:lang w:val="en-GB"/>
        </w:rPr>
        <w:t>Alt.3: NR-PBCH coded bits are mapped across REs in N PBCH symbols within the bandwidth of PSS/SSS, and the NR-PBCH band within the bandwidth of PSS/SSS is copied to other NR-PBCH band in a NR-SS block. More detail</w:t>
      </w:r>
      <w:r w:rsidR="00786762">
        <w:rPr>
          <w:rFonts w:ascii="Times New Roman" w:hAnsi="Times New Roman" w:cs="Times New Roman"/>
          <w:sz w:val="22"/>
          <w:szCs w:val="22"/>
          <w:lang w:val="en-GB"/>
        </w:rPr>
        <w:t>ed</w:t>
      </w:r>
      <w:r w:rsidRPr="005E59D3">
        <w:rPr>
          <w:rFonts w:ascii="Times New Roman" w:hAnsi="Times New Roman" w:cs="Times New Roman"/>
          <w:sz w:val="22"/>
          <w:szCs w:val="22"/>
          <w:lang w:val="en-GB"/>
        </w:rPr>
        <w:t xml:space="preserve"> description about Alt.3 can be found in reference [</w:t>
      </w:r>
      <w:r w:rsidRPr="005E59D3">
        <w:rPr>
          <w:rFonts w:ascii="Times New Roman" w:eastAsiaTheme="minorEastAsia" w:hAnsi="Times New Roman" w:cs="Times New Roman"/>
          <w:sz w:val="22"/>
          <w:szCs w:val="22"/>
          <w:lang w:val="en-GB"/>
        </w:rPr>
        <w:t>2</w:t>
      </w:r>
      <w:r w:rsidRPr="005E59D3">
        <w:rPr>
          <w:rFonts w:ascii="Times New Roman" w:hAnsi="Times New Roman" w:cs="Times New Roman"/>
          <w:sz w:val="22"/>
          <w:szCs w:val="22"/>
          <w:lang w:val="en-GB"/>
        </w:rPr>
        <w:t>].</w:t>
      </w:r>
    </w:p>
    <w:p w:rsidR="001A3598" w:rsidRDefault="001A3598" w:rsidP="001A3598">
      <w:pPr>
        <w:snapToGrid w:val="0"/>
        <w:spacing w:after="120"/>
        <w:jc w:val="center"/>
        <w:rPr>
          <w:rFonts w:eastAsiaTheme="minorEastAsia"/>
          <w:lang w:eastAsia="zh-CN"/>
        </w:rPr>
      </w:pPr>
      <w:r>
        <w:object w:dxaOrig="5385" w:dyaOrig="51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32.5pt" o:ole="">
            <v:imagedata r:id="rId8" o:title=""/>
          </v:shape>
          <o:OLEObject Type="Embed" ProgID="Visio.Drawing.11" ShapeID="_x0000_i1025" DrawAspect="Content" ObjectID="_1559385632" r:id="rId9"/>
        </w:object>
      </w:r>
    </w:p>
    <w:p w:rsidR="001A3598" w:rsidRDefault="001A3598" w:rsidP="001A3598">
      <w:pPr>
        <w:snapToGrid w:val="0"/>
        <w:spacing w:after="120"/>
        <w:jc w:val="center"/>
        <w:rPr>
          <w:rFonts w:eastAsiaTheme="minorEastAsia"/>
          <w:b/>
          <w:lang w:eastAsia="zh-CN"/>
        </w:rPr>
      </w:pPr>
      <w:r w:rsidRPr="00BD1C63">
        <w:rPr>
          <w:rFonts w:eastAsia="SimSun"/>
          <w:b/>
        </w:rPr>
        <w:t xml:space="preserve">Figure </w:t>
      </w:r>
      <w:r>
        <w:rPr>
          <w:rFonts w:eastAsiaTheme="minorEastAsia" w:hint="eastAsia"/>
          <w:b/>
          <w:lang w:eastAsia="zh-CN"/>
        </w:rPr>
        <w:t>1</w:t>
      </w:r>
      <w:r>
        <w:rPr>
          <w:rFonts w:hint="eastAsia"/>
          <w:b/>
        </w:rPr>
        <w:t>:</w:t>
      </w:r>
      <w:r w:rsidRPr="00D71F79">
        <w:rPr>
          <w:rFonts w:eastAsia="SimSun" w:hint="eastAsia"/>
          <w:b/>
        </w:rPr>
        <w:t xml:space="preserve"> </w:t>
      </w:r>
      <w:r w:rsidR="00841BB8">
        <w:rPr>
          <w:rFonts w:eastAsia="SimSun"/>
          <w:b/>
        </w:rPr>
        <w:t xml:space="preserve">Illustration of </w:t>
      </w:r>
      <w:r>
        <w:rPr>
          <w:rFonts w:eastAsiaTheme="minorEastAsia" w:hint="eastAsia"/>
          <w:b/>
          <w:lang w:eastAsia="zh-CN"/>
        </w:rPr>
        <w:t>PBCH RE mapping</w:t>
      </w:r>
      <w:r w:rsidR="00841BB8">
        <w:rPr>
          <w:rFonts w:eastAsiaTheme="minorEastAsia"/>
          <w:b/>
          <w:lang w:eastAsia="zh-CN"/>
        </w:rPr>
        <w:t xml:space="preserve"> using</w:t>
      </w:r>
      <w:r>
        <w:rPr>
          <w:rFonts w:eastAsiaTheme="minorEastAsia" w:hint="eastAsia"/>
          <w:b/>
          <w:lang w:eastAsia="zh-CN"/>
        </w:rPr>
        <w:t xml:space="preserve"> </w:t>
      </w:r>
      <w:r w:rsidRPr="00874F0C">
        <w:rPr>
          <w:rFonts w:eastAsiaTheme="minorEastAsia"/>
          <w:b/>
          <w:lang w:eastAsia="zh-CN"/>
        </w:rPr>
        <w:t>Alt</w:t>
      </w:r>
      <w:r>
        <w:rPr>
          <w:rFonts w:eastAsiaTheme="minorEastAsia" w:hint="eastAsia"/>
          <w:b/>
          <w:lang w:eastAsia="zh-CN"/>
        </w:rPr>
        <w:t>.2-a</w:t>
      </w:r>
    </w:p>
    <w:p w:rsidR="001A3598" w:rsidRDefault="001A3598" w:rsidP="001A3598">
      <w:pPr>
        <w:spacing w:after="0"/>
        <w:jc w:val="center"/>
        <w:rPr>
          <w:rFonts w:eastAsiaTheme="minorEastAsia"/>
          <w:lang w:eastAsia="zh-CN"/>
        </w:rPr>
      </w:pPr>
      <w:r>
        <w:object w:dxaOrig="5484" w:dyaOrig="5104">
          <v:shape id="_x0000_i1026" type="#_x0000_t75" style="width:230.5pt;height:212.5pt" o:ole="">
            <v:imagedata r:id="rId10" o:title=""/>
          </v:shape>
          <o:OLEObject Type="Embed" ProgID="Visio.Drawing.11" ShapeID="_x0000_i1026" DrawAspect="Content" ObjectID="_1559385633" r:id="rId11"/>
        </w:object>
      </w:r>
    </w:p>
    <w:p w:rsidR="001A3598" w:rsidRDefault="001A3598" w:rsidP="001A3598">
      <w:pPr>
        <w:snapToGrid w:val="0"/>
        <w:spacing w:after="120"/>
        <w:jc w:val="center"/>
        <w:rPr>
          <w:rFonts w:eastAsiaTheme="minorEastAsia"/>
          <w:b/>
          <w:lang w:eastAsia="zh-CN"/>
        </w:rPr>
      </w:pPr>
      <w:r w:rsidRPr="00BD1C63">
        <w:rPr>
          <w:rFonts w:eastAsia="SimSun"/>
          <w:b/>
        </w:rPr>
        <w:t xml:space="preserve">Figure </w:t>
      </w:r>
      <w:r>
        <w:rPr>
          <w:rFonts w:eastAsiaTheme="minorEastAsia" w:hint="eastAsia"/>
          <w:b/>
          <w:lang w:eastAsia="zh-CN"/>
        </w:rPr>
        <w:t>2</w:t>
      </w:r>
      <w:r>
        <w:rPr>
          <w:rFonts w:hint="eastAsia"/>
          <w:b/>
        </w:rPr>
        <w:t>:</w:t>
      </w:r>
      <w:r w:rsidRPr="00D71F79">
        <w:rPr>
          <w:rFonts w:eastAsia="SimSun" w:hint="eastAsia"/>
          <w:b/>
        </w:rPr>
        <w:t xml:space="preserve"> </w:t>
      </w:r>
      <w:r w:rsidR="00841BB8">
        <w:rPr>
          <w:rFonts w:eastAsia="SimSun"/>
          <w:b/>
        </w:rPr>
        <w:t xml:space="preserve">Illustration of </w:t>
      </w:r>
      <w:r>
        <w:rPr>
          <w:rFonts w:eastAsiaTheme="minorEastAsia" w:hint="eastAsia"/>
          <w:b/>
          <w:lang w:eastAsia="zh-CN"/>
        </w:rPr>
        <w:t>PBCH RE mapping</w:t>
      </w:r>
      <w:r w:rsidR="00841BB8">
        <w:rPr>
          <w:rFonts w:eastAsiaTheme="minorEastAsia"/>
          <w:b/>
          <w:lang w:eastAsia="zh-CN"/>
        </w:rPr>
        <w:t xml:space="preserve"> using</w:t>
      </w:r>
      <w:r>
        <w:rPr>
          <w:rFonts w:eastAsiaTheme="minorEastAsia" w:hint="eastAsia"/>
          <w:b/>
          <w:lang w:eastAsia="zh-CN"/>
        </w:rPr>
        <w:t xml:space="preserve"> </w:t>
      </w:r>
      <w:r w:rsidRPr="00874F0C">
        <w:rPr>
          <w:rFonts w:eastAsiaTheme="minorEastAsia"/>
          <w:b/>
          <w:lang w:eastAsia="zh-CN"/>
        </w:rPr>
        <w:t>Alt</w:t>
      </w:r>
      <w:r>
        <w:rPr>
          <w:rFonts w:eastAsiaTheme="minorEastAsia" w:hint="eastAsia"/>
          <w:b/>
          <w:lang w:eastAsia="zh-CN"/>
        </w:rPr>
        <w:t>.2-b</w:t>
      </w:r>
    </w:p>
    <w:p w:rsidR="001A3598" w:rsidRDefault="001A3598" w:rsidP="001A3598">
      <w:pPr>
        <w:spacing w:after="0"/>
        <w:jc w:val="center"/>
        <w:rPr>
          <w:rFonts w:eastAsiaTheme="minorEastAsia"/>
          <w:lang w:eastAsia="zh-CN"/>
        </w:rPr>
      </w:pPr>
      <w:r>
        <w:object w:dxaOrig="7560" w:dyaOrig="7020">
          <v:shape id="_x0000_i1027" type="#_x0000_t75" style="width:275.5pt;height:230.5pt" o:ole="">
            <v:imagedata r:id="rId12" o:title=""/>
          </v:shape>
          <o:OLEObject Type="Embed" ProgID="Visio.Drawing.15" ShapeID="_x0000_i1027" DrawAspect="Content" ObjectID="_1559385634" r:id="rId13"/>
        </w:object>
      </w:r>
    </w:p>
    <w:p w:rsidR="001A3598" w:rsidRDefault="001A3598" w:rsidP="001A3598">
      <w:pPr>
        <w:snapToGrid w:val="0"/>
        <w:spacing w:after="120"/>
        <w:jc w:val="center"/>
        <w:rPr>
          <w:rFonts w:eastAsiaTheme="minorEastAsia"/>
          <w:b/>
          <w:lang w:eastAsia="zh-CN"/>
        </w:rPr>
      </w:pPr>
      <w:r w:rsidRPr="00BD1C63">
        <w:rPr>
          <w:rFonts w:eastAsia="SimSun"/>
          <w:b/>
        </w:rPr>
        <w:t xml:space="preserve">Figure </w:t>
      </w:r>
      <w:r>
        <w:rPr>
          <w:rFonts w:eastAsiaTheme="minorEastAsia" w:hint="eastAsia"/>
          <w:b/>
          <w:lang w:eastAsia="zh-CN"/>
        </w:rPr>
        <w:t>3</w:t>
      </w:r>
      <w:r>
        <w:rPr>
          <w:rFonts w:hint="eastAsia"/>
          <w:b/>
        </w:rPr>
        <w:t>:</w:t>
      </w:r>
      <w:r w:rsidRPr="00D71F79">
        <w:rPr>
          <w:rFonts w:eastAsia="SimSun" w:hint="eastAsia"/>
          <w:b/>
        </w:rPr>
        <w:t xml:space="preserve"> </w:t>
      </w:r>
      <w:r>
        <w:rPr>
          <w:rFonts w:eastAsiaTheme="minorEastAsia" w:hint="eastAsia"/>
          <w:b/>
          <w:lang w:eastAsia="zh-CN"/>
        </w:rPr>
        <w:t xml:space="preserve">PBCH RE mapping </w:t>
      </w:r>
      <w:r w:rsidRPr="00874F0C">
        <w:rPr>
          <w:rFonts w:eastAsiaTheme="minorEastAsia"/>
          <w:b/>
          <w:lang w:eastAsia="zh-CN"/>
        </w:rPr>
        <w:t>Alt</w:t>
      </w:r>
      <w:r>
        <w:rPr>
          <w:rFonts w:eastAsiaTheme="minorEastAsia" w:hint="eastAsia"/>
          <w:b/>
          <w:lang w:eastAsia="zh-CN"/>
        </w:rPr>
        <w:t>.</w:t>
      </w:r>
      <w:r w:rsidRPr="00874F0C">
        <w:rPr>
          <w:rFonts w:eastAsiaTheme="minorEastAsia" w:hint="eastAsia"/>
          <w:b/>
          <w:lang w:eastAsia="zh-CN"/>
        </w:rPr>
        <w:t>3</w:t>
      </w:r>
    </w:p>
    <w:p w:rsidR="001A3598" w:rsidRPr="003D21B5" w:rsidRDefault="001A3598" w:rsidP="001A3598">
      <w:pPr>
        <w:spacing w:after="120" w:line="276" w:lineRule="auto"/>
        <w:rPr>
          <w:rFonts w:eastAsiaTheme="minorEastAsia"/>
          <w:szCs w:val="22"/>
          <w:lang w:eastAsia="zh-CN"/>
        </w:rPr>
      </w:pPr>
      <w:r w:rsidRPr="003D21B5">
        <w:rPr>
          <w:szCs w:val="22"/>
        </w:rPr>
        <w:t xml:space="preserve">Next, we will compare these schemes from the following </w:t>
      </w:r>
      <w:r w:rsidRPr="003D21B5">
        <w:rPr>
          <w:rFonts w:eastAsiaTheme="minorEastAsia"/>
          <w:szCs w:val="22"/>
          <w:lang w:eastAsia="zh-CN"/>
        </w:rPr>
        <w:t>four</w:t>
      </w:r>
      <w:r w:rsidRPr="003D21B5">
        <w:rPr>
          <w:szCs w:val="22"/>
        </w:rPr>
        <w:t xml:space="preserve"> aspects</w:t>
      </w:r>
      <w:r w:rsidRPr="003D21B5">
        <w:rPr>
          <w:rFonts w:eastAsiaTheme="minorEastAsia"/>
          <w:szCs w:val="22"/>
          <w:lang w:eastAsia="zh-CN"/>
        </w:rPr>
        <w:t>.</w:t>
      </w:r>
    </w:p>
    <w:p w:rsidR="001A3598" w:rsidRPr="003D21B5" w:rsidRDefault="001A3598" w:rsidP="001A3598">
      <w:pPr>
        <w:pStyle w:val="ListParagraph"/>
        <w:widowControl w:val="0"/>
        <w:numPr>
          <w:ilvl w:val="0"/>
          <w:numId w:val="35"/>
        </w:numPr>
        <w:spacing w:after="120" w:line="276" w:lineRule="auto"/>
        <w:ind w:leftChars="200" w:left="860" w:firstLineChars="0"/>
        <w:contextualSpacing/>
        <w:rPr>
          <w:rFonts w:ascii="Times New Roman" w:eastAsiaTheme="minorEastAsia" w:hAnsi="Times New Roman" w:cs="Times New Roman"/>
          <w:sz w:val="22"/>
          <w:szCs w:val="22"/>
        </w:rPr>
      </w:pPr>
      <w:r w:rsidRPr="003D21B5">
        <w:rPr>
          <w:rFonts w:ascii="Times New Roman" w:eastAsiaTheme="minorEastAsia" w:hAnsi="Times New Roman" w:cs="Times New Roman"/>
          <w:sz w:val="22"/>
          <w:szCs w:val="22"/>
          <w:lang w:val="en-GB"/>
        </w:rPr>
        <w:t>Channel coding aspects</w:t>
      </w:r>
      <w:r w:rsidRPr="003D21B5">
        <w:rPr>
          <w:rFonts w:ascii="Times New Roman" w:hAnsi="Times New Roman" w:cs="Times New Roman"/>
          <w:sz w:val="22"/>
          <w:szCs w:val="22"/>
          <w:lang w:val="en-GB"/>
        </w:rPr>
        <w:t xml:space="preserve">. </w:t>
      </w:r>
      <w:r w:rsidRPr="003D21B5">
        <w:rPr>
          <w:rFonts w:ascii="Times New Roman" w:hAnsi="Times New Roman" w:cs="Times New Roman"/>
          <w:sz w:val="22"/>
          <w:szCs w:val="22"/>
        </w:rPr>
        <w:t>With regard to channel coding,</w:t>
      </w:r>
      <w:r w:rsidRPr="003D21B5">
        <w:rPr>
          <w:rFonts w:ascii="Times New Roman" w:eastAsiaTheme="minorEastAsia" w:hAnsi="Times New Roman" w:cs="Times New Roman"/>
          <w:sz w:val="22"/>
          <w:szCs w:val="22"/>
        </w:rPr>
        <w:t xml:space="preserve"> </w:t>
      </w:r>
      <w:r w:rsidRPr="003D21B5">
        <w:rPr>
          <w:rFonts w:ascii="Times New Roman" w:hAnsi="Times New Roman" w:cs="Times New Roman"/>
          <w:sz w:val="22"/>
          <w:szCs w:val="22"/>
        </w:rPr>
        <w:t xml:space="preserve">coding rate </w:t>
      </w:r>
      <w:r w:rsidRPr="003D21B5">
        <w:rPr>
          <w:rFonts w:ascii="Times New Roman" w:eastAsiaTheme="minorEastAsia" w:hAnsi="Times New Roman" w:cs="Times New Roman"/>
          <w:sz w:val="22"/>
          <w:szCs w:val="22"/>
        </w:rPr>
        <w:t xml:space="preserve">of Alt.1 </w:t>
      </w:r>
      <w:r w:rsidRPr="003D21B5">
        <w:rPr>
          <w:rFonts w:ascii="Times New Roman" w:hAnsi="Times New Roman" w:cs="Times New Roman"/>
          <w:sz w:val="22"/>
          <w:szCs w:val="22"/>
        </w:rPr>
        <w:t>is lower</w:t>
      </w:r>
      <w:r w:rsidRPr="003D21B5">
        <w:rPr>
          <w:rFonts w:ascii="Times New Roman" w:eastAsiaTheme="minorEastAsia" w:hAnsi="Times New Roman" w:cs="Times New Roman"/>
          <w:sz w:val="22"/>
          <w:szCs w:val="22"/>
        </w:rPr>
        <w:t>, and gain from coding is larger than other alternatives. On the other hand, other alternatives have higher repetition gain than Alt.1.</w:t>
      </w:r>
    </w:p>
    <w:p w:rsidR="001A3598" w:rsidRPr="003D21B5" w:rsidRDefault="001A3598" w:rsidP="001A3598">
      <w:pPr>
        <w:pStyle w:val="ListParagraph"/>
        <w:widowControl w:val="0"/>
        <w:numPr>
          <w:ilvl w:val="0"/>
          <w:numId w:val="35"/>
        </w:numPr>
        <w:spacing w:after="120" w:line="276" w:lineRule="auto"/>
        <w:ind w:leftChars="200" w:left="860" w:firstLineChars="0"/>
        <w:contextualSpacing/>
        <w:rPr>
          <w:rFonts w:ascii="Times New Roman" w:eastAsiaTheme="minorEastAsia" w:hAnsi="Times New Roman" w:cs="Times New Roman"/>
          <w:sz w:val="22"/>
          <w:szCs w:val="22"/>
        </w:rPr>
      </w:pPr>
      <w:r w:rsidRPr="003D21B5">
        <w:rPr>
          <w:rFonts w:ascii="Times New Roman" w:eastAsiaTheme="minorEastAsia" w:hAnsi="Times New Roman" w:cs="Times New Roman"/>
          <w:sz w:val="22"/>
          <w:szCs w:val="22"/>
        </w:rPr>
        <w:t xml:space="preserve">Channel estimation accuracy. To support </w:t>
      </w:r>
      <w:r w:rsidRPr="003D21B5">
        <w:rPr>
          <w:rFonts w:ascii="Times New Roman" w:hAnsi="Times New Roman" w:cs="Times New Roman"/>
          <w:sz w:val="22"/>
          <w:szCs w:val="22"/>
        </w:rPr>
        <w:t>frequency offset estimation</w:t>
      </w:r>
      <w:r w:rsidRPr="003D21B5">
        <w:rPr>
          <w:rFonts w:ascii="Times New Roman" w:eastAsiaTheme="minorEastAsia" w:hAnsi="Times New Roman" w:cs="Times New Roman"/>
          <w:sz w:val="22"/>
          <w:szCs w:val="22"/>
        </w:rPr>
        <w:t>, frequency domain position of DMRS in two PBCH symbols need be same in Alt.1, Alt.2</w:t>
      </w:r>
      <w:r w:rsidR="000C386C">
        <w:rPr>
          <w:rFonts w:ascii="Times New Roman" w:eastAsiaTheme="minorEastAsia" w:hAnsi="Times New Roman" w:cs="Times New Roman"/>
          <w:sz w:val="22"/>
          <w:szCs w:val="22"/>
        </w:rPr>
        <w:t>-</w:t>
      </w:r>
      <w:proofErr w:type="gramStart"/>
      <w:r>
        <w:rPr>
          <w:rFonts w:ascii="Times New Roman" w:eastAsiaTheme="minorEastAsia" w:hAnsi="Times New Roman" w:cs="Times New Roman" w:hint="eastAsia"/>
          <w:sz w:val="22"/>
          <w:szCs w:val="22"/>
        </w:rPr>
        <w:t>a</w:t>
      </w:r>
      <w:r w:rsidRPr="003D21B5">
        <w:rPr>
          <w:rFonts w:ascii="Times New Roman" w:eastAsiaTheme="minorEastAsia" w:hAnsi="Times New Roman" w:cs="Times New Roman"/>
          <w:sz w:val="22"/>
          <w:szCs w:val="22"/>
        </w:rPr>
        <w:t xml:space="preserve"> and</w:t>
      </w:r>
      <w:proofErr w:type="gramEnd"/>
      <w:r w:rsidRPr="003D21B5">
        <w:rPr>
          <w:rFonts w:ascii="Times New Roman" w:eastAsiaTheme="minorEastAsia" w:hAnsi="Times New Roman" w:cs="Times New Roman"/>
          <w:sz w:val="22"/>
          <w:szCs w:val="22"/>
        </w:rPr>
        <w:t xml:space="preserve"> Alt.3. </w:t>
      </w:r>
      <w:r w:rsidRPr="003D21B5">
        <w:rPr>
          <w:rFonts w:ascii="Times New Roman" w:hAnsi="Times New Roman" w:cs="Times New Roman"/>
          <w:color w:val="333333"/>
          <w:sz w:val="22"/>
          <w:szCs w:val="22"/>
        </w:rPr>
        <w:t xml:space="preserve">However, </w:t>
      </w:r>
      <w:r w:rsidRPr="003D21B5">
        <w:rPr>
          <w:rFonts w:ascii="Times New Roman" w:eastAsiaTheme="minorEastAsia" w:hAnsi="Times New Roman" w:cs="Times New Roman"/>
          <w:color w:val="333333"/>
          <w:sz w:val="22"/>
          <w:szCs w:val="22"/>
        </w:rPr>
        <w:t>with</w:t>
      </w:r>
      <w:r w:rsidRPr="003D21B5">
        <w:rPr>
          <w:rFonts w:ascii="Times New Roman" w:hAnsi="Times New Roman" w:cs="Times New Roman"/>
          <w:color w:val="333333"/>
          <w:sz w:val="22"/>
          <w:szCs w:val="22"/>
        </w:rPr>
        <w:t xml:space="preserve"> support</w:t>
      </w:r>
      <w:r w:rsidRPr="003D21B5">
        <w:rPr>
          <w:rFonts w:ascii="Times New Roman" w:eastAsiaTheme="minorEastAsia" w:hAnsi="Times New Roman" w:cs="Times New Roman"/>
          <w:color w:val="333333"/>
          <w:sz w:val="22"/>
          <w:szCs w:val="22"/>
        </w:rPr>
        <w:t>ing</w:t>
      </w:r>
      <w:r w:rsidRPr="003D21B5">
        <w:rPr>
          <w:rFonts w:ascii="Times New Roman" w:hAnsi="Times New Roman" w:cs="Times New Roman"/>
          <w:color w:val="333333"/>
          <w:sz w:val="22"/>
          <w:szCs w:val="22"/>
        </w:rPr>
        <w:t xml:space="preserve"> estimation </w:t>
      </w:r>
      <w:r w:rsidRPr="003D21B5">
        <w:rPr>
          <w:rFonts w:ascii="Times New Roman" w:eastAsiaTheme="minorEastAsia" w:hAnsi="Times New Roman" w:cs="Times New Roman"/>
          <w:color w:val="333333"/>
          <w:sz w:val="22"/>
          <w:szCs w:val="22"/>
        </w:rPr>
        <w:t xml:space="preserve">for </w:t>
      </w:r>
      <w:r w:rsidRPr="003D21B5">
        <w:rPr>
          <w:rFonts w:ascii="Times New Roman" w:hAnsi="Times New Roman" w:cs="Times New Roman"/>
          <w:color w:val="333333"/>
          <w:sz w:val="22"/>
          <w:szCs w:val="22"/>
        </w:rPr>
        <w:t xml:space="preserve">frequency offset, </w:t>
      </w:r>
      <w:r w:rsidRPr="003D21B5">
        <w:rPr>
          <w:rFonts w:ascii="Times New Roman" w:eastAsiaTheme="minorEastAsia" w:hAnsi="Times New Roman" w:cs="Times New Roman"/>
          <w:sz w:val="22"/>
          <w:szCs w:val="22"/>
        </w:rPr>
        <w:t>frequency domain position of DMRS in two PBCH symbols may be different in Alt.</w:t>
      </w:r>
      <w:r>
        <w:rPr>
          <w:rFonts w:ascii="Times New Roman" w:eastAsiaTheme="minorEastAsia" w:hAnsi="Times New Roman" w:cs="Times New Roman" w:hint="eastAsia"/>
          <w:sz w:val="22"/>
          <w:szCs w:val="22"/>
        </w:rPr>
        <w:t>2</w:t>
      </w:r>
      <w:r w:rsidR="000C386C">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b</w:t>
      </w:r>
      <w:r w:rsidRPr="003D21B5">
        <w:rPr>
          <w:rFonts w:ascii="Times New Roman" w:eastAsiaTheme="minorEastAsia" w:hAnsi="Times New Roman" w:cs="Times New Roman"/>
          <w:sz w:val="22"/>
          <w:szCs w:val="22"/>
        </w:rPr>
        <w:t xml:space="preserve">.  As seen in </w:t>
      </w:r>
      <w:r>
        <w:rPr>
          <w:rFonts w:ascii="Times New Roman" w:eastAsiaTheme="minorEastAsia" w:hAnsi="Times New Roman" w:cs="Times New Roman" w:hint="eastAsia"/>
          <w:sz w:val="22"/>
          <w:szCs w:val="22"/>
        </w:rPr>
        <w:t>f</w:t>
      </w:r>
      <w:r w:rsidRPr="003D21B5">
        <w:rPr>
          <w:rFonts w:ascii="Times New Roman" w:hAnsi="Times New Roman" w:cs="Times New Roman"/>
          <w:sz w:val="22"/>
          <w:szCs w:val="22"/>
        </w:rPr>
        <w:t xml:space="preserve">igure </w:t>
      </w:r>
      <w:r>
        <w:rPr>
          <w:rFonts w:ascii="Times New Roman" w:eastAsiaTheme="minorEastAsia" w:hAnsi="Times New Roman" w:cs="Times New Roman" w:hint="eastAsia"/>
          <w:sz w:val="22"/>
          <w:szCs w:val="22"/>
        </w:rPr>
        <w:t>2</w:t>
      </w:r>
      <w:r w:rsidRPr="003D21B5">
        <w:rPr>
          <w:rFonts w:ascii="Times New Roman" w:eastAsiaTheme="minorEastAsia" w:hAnsi="Times New Roman" w:cs="Times New Roman"/>
          <w:sz w:val="22"/>
          <w:szCs w:val="22"/>
        </w:rPr>
        <w:t>, in frequency domain, uniform DMRS distribution can be supported in Alt.</w:t>
      </w:r>
      <w:r>
        <w:rPr>
          <w:rFonts w:ascii="Times New Roman" w:eastAsiaTheme="minorEastAsia" w:hAnsi="Times New Roman" w:cs="Times New Roman" w:hint="eastAsia"/>
          <w:sz w:val="22"/>
          <w:szCs w:val="22"/>
        </w:rPr>
        <w:t>2</w:t>
      </w:r>
      <w:r w:rsidR="000C386C">
        <w:rPr>
          <w:rFonts w:ascii="Times New Roman" w:eastAsiaTheme="minorEastAsia" w:hAnsi="Times New Roman" w:cs="Times New Roman"/>
          <w:sz w:val="22"/>
          <w:szCs w:val="22"/>
        </w:rPr>
        <w:t>-</w:t>
      </w:r>
      <w:r>
        <w:rPr>
          <w:rFonts w:ascii="Times New Roman" w:eastAsiaTheme="minorEastAsia" w:hAnsi="Times New Roman" w:cs="Times New Roman" w:hint="eastAsia"/>
          <w:sz w:val="22"/>
          <w:szCs w:val="22"/>
        </w:rPr>
        <w:t>b</w:t>
      </w:r>
      <w:r w:rsidRPr="003D21B5">
        <w:rPr>
          <w:rFonts w:ascii="Times New Roman" w:eastAsiaTheme="minorEastAsia" w:hAnsi="Times New Roman" w:cs="Times New Roman"/>
          <w:sz w:val="22"/>
          <w:szCs w:val="22"/>
        </w:rPr>
        <w:t xml:space="preserve">, and thus </w:t>
      </w:r>
      <w:r>
        <w:rPr>
          <w:rFonts w:ascii="Times New Roman" w:eastAsiaTheme="minorEastAsia" w:hAnsi="Times New Roman" w:cs="Times New Roman" w:hint="eastAsia"/>
          <w:sz w:val="22"/>
          <w:szCs w:val="22"/>
        </w:rPr>
        <w:t>c</w:t>
      </w:r>
      <w:r w:rsidRPr="003D21B5">
        <w:rPr>
          <w:rFonts w:ascii="Times New Roman" w:eastAsiaTheme="minorEastAsia" w:hAnsi="Times New Roman" w:cs="Times New Roman"/>
          <w:sz w:val="22"/>
          <w:szCs w:val="22"/>
        </w:rPr>
        <w:t>hannel estimation in Alt.</w:t>
      </w:r>
      <w:r>
        <w:rPr>
          <w:rFonts w:ascii="Times New Roman" w:eastAsiaTheme="minorEastAsia" w:hAnsi="Times New Roman" w:cs="Times New Roman" w:hint="eastAsia"/>
          <w:sz w:val="22"/>
          <w:szCs w:val="22"/>
        </w:rPr>
        <w:t>2b</w:t>
      </w:r>
      <w:r w:rsidRPr="003D21B5">
        <w:rPr>
          <w:rFonts w:ascii="Times New Roman" w:eastAsiaTheme="minorEastAsia" w:hAnsi="Times New Roman" w:cs="Times New Roman"/>
          <w:sz w:val="22"/>
          <w:szCs w:val="22"/>
        </w:rPr>
        <w:t xml:space="preserve"> is more accurate than that of other alternatives.</w:t>
      </w:r>
    </w:p>
    <w:p w:rsidR="001A3598" w:rsidRPr="001724B8" w:rsidRDefault="001A3598" w:rsidP="001A3598">
      <w:pPr>
        <w:pStyle w:val="ListParagraph"/>
        <w:widowControl w:val="0"/>
        <w:numPr>
          <w:ilvl w:val="0"/>
          <w:numId w:val="35"/>
        </w:numPr>
        <w:spacing w:after="120" w:line="276" w:lineRule="auto"/>
        <w:ind w:leftChars="200" w:left="860" w:firstLineChars="0"/>
        <w:contextualSpacing/>
        <w:rPr>
          <w:rFonts w:ascii="Times New Roman" w:eastAsiaTheme="minorEastAsia" w:hAnsi="Times New Roman" w:cs="Times New Roman"/>
          <w:sz w:val="22"/>
          <w:szCs w:val="22"/>
        </w:rPr>
      </w:pPr>
      <w:r w:rsidRPr="003D21B5">
        <w:rPr>
          <w:rFonts w:ascii="Times New Roman" w:hAnsi="Times New Roman" w:cs="Times New Roman"/>
          <w:sz w:val="22"/>
          <w:szCs w:val="22"/>
        </w:rPr>
        <w:t>Estimation accuracy for frequency offset</w:t>
      </w:r>
      <w:r w:rsidRPr="003D21B5">
        <w:rPr>
          <w:rFonts w:ascii="Times New Roman" w:eastAsiaTheme="minorEastAsia" w:hAnsi="Times New Roman" w:cs="Times New Roman"/>
          <w:sz w:val="22"/>
          <w:szCs w:val="22"/>
        </w:rPr>
        <w:t xml:space="preserve">. </w:t>
      </w:r>
      <w:r w:rsidRPr="003D21B5">
        <w:rPr>
          <w:rFonts w:ascii="Times New Roman" w:hAnsi="Times New Roman" w:cs="Times New Roman"/>
          <w:sz w:val="22"/>
          <w:szCs w:val="22"/>
        </w:rPr>
        <w:t xml:space="preserve">Compared to the repeated </w:t>
      </w:r>
      <w:r w:rsidRPr="003D21B5">
        <w:rPr>
          <w:rFonts w:ascii="Times New Roman" w:eastAsiaTheme="minorEastAsia" w:hAnsi="Times New Roman" w:cs="Times New Roman"/>
          <w:sz w:val="22"/>
          <w:szCs w:val="22"/>
        </w:rPr>
        <w:t>PBCH in two PBCH symbols</w:t>
      </w:r>
      <w:r w:rsidR="000C386C">
        <w:rPr>
          <w:rFonts w:ascii="Times New Roman" w:eastAsiaTheme="minorEastAsia" w:hAnsi="Times New Roman" w:cs="Times New Roman"/>
          <w:sz w:val="22"/>
          <w:szCs w:val="22"/>
        </w:rPr>
        <w:t xml:space="preserve"> in Alt.2</w:t>
      </w:r>
      <w:r w:rsidRPr="003D21B5">
        <w:rPr>
          <w:rFonts w:ascii="Times New Roman" w:eastAsiaTheme="minorEastAsia" w:hAnsi="Times New Roman" w:cs="Times New Roman"/>
          <w:sz w:val="22"/>
          <w:szCs w:val="22"/>
        </w:rPr>
        <w:t>,</w:t>
      </w:r>
      <w:r w:rsidR="00592515">
        <w:rPr>
          <w:rFonts w:ascii="Times New Roman" w:eastAsiaTheme="minorEastAsia" w:hAnsi="Times New Roman" w:cs="Times New Roman"/>
          <w:sz w:val="22"/>
          <w:szCs w:val="22"/>
        </w:rPr>
        <w:t xml:space="preserve"> the amount of</w:t>
      </w:r>
      <w:r w:rsidRPr="003D21B5">
        <w:rPr>
          <w:rFonts w:ascii="Times New Roman" w:eastAsiaTheme="minorEastAsia" w:hAnsi="Times New Roman" w:cs="Times New Roman"/>
          <w:sz w:val="22"/>
          <w:szCs w:val="22"/>
        </w:rPr>
        <w:t xml:space="preserve"> </w:t>
      </w:r>
      <w:r w:rsidRPr="003D21B5">
        <w:rPr>
          <w:rFonts w:ascii="Times New Roman" w:hAnsi="Times New Roman" w:cs="Times New Roman"/>
          <w:sz w:val="22"/>
          <w:szCs w:val="22"/>
        </w:rPr>
        <w:t xml:space="preserve">repeated </w:t>
      </w:r>
      <w:r w:rsidRPr="003D21B5">
        <w:rPr>
          <w:rFonts w:ascii="Times New Roman" w:eastAsiaTheme="minorEastAsia" w:hAnsi="Times New Roman" w:cs="Times New Roman"/>
          <w:sz w:val="22"/>
          <w:szCs w:val="22"/>
        </w:rPr>
        <w:t xml:space="preserve">DMRS in both Alt.1 and Alt.3 </w:t>
      </w:r>
      <w:r w:rsidRPr="003D21B5">
        <w:rPr>
          <w:rFonts w:ascii="Times New Roman" w:hAnsi="Times New Roman" w:cs="Times New Roman"/>
          <w:sz w:val="22"/>
          <w:szCs w:val="22"/>
        </w:rPr>
        <w:t>is less</w:t>
      </w:r>
      <w:r w:rsidRPr="003D21B5">
        <w:rPr>
          <w:rFonts w:ascii="Times New Roman" w:eastAsiaTheme="minorEastAsia" w:hAnsi="Times New Roman" w:cs="Times New Roman"/>
          <w:sz w:val="22"/>
          <w:szCs w:val="22"/>
        </w:rPr>
        <w:t>. Therefore, Alt.1 and Alt.3 has worse estimation performance of freq</w:t>
      </w:r>
      <w:r w:rsidR="000C386C">
        <w:rPr>
          <w:rFonts w:ascii="Times New Roman" w:eastAsiaTheme="minorEastAsia" w:hAnsi="Times New Roman" w:cs="Times New Roman"/>
          <w:sz w:val="22"/>
          <w:szCs w:val="22"/>
        </w:rPr>
        <w:t>uency offset</w:t>
      </w:r>
      <w:r w:rsidRPr="003D21B5">
        <w:rPr>
          <w:rFonts w:ascii="Times New Roman" w:eastAsiaTheme="minorEastAsia" w:hAnsi="Times New Roman" w:cs="Times New Roman"/>
          <w:sz w:val="22"/>
          <w:szCs w:val="22"/>
        </w:rPr>
        <w:t>.</w:t>
      </w:r>
    </w:p>
    <w:p w:rsidR="001A3598" w:rsidRPr="001724B8" w:rsidRDefault="001A3598" w:rsidP="001A3598">
      <w:pPr>
        <w:pStyle w:val="ListParagraph"/>
        <w:widowControl w:val="0"/>
        <w:numPr>
          <w:ilvl w:val="0"/>
          <w:numId w:val="35"/>
        </w:numPr>
        <w:spacing w:after="120" w:line="276" w:lineRule="auto"/>
        <w:ind w:leftChars="200" w:left="860" w:firstLineChars="0"/>
        <w:contextualSpacing/>
        <w:rPr>
          <w:rFonts w:ascii="Times New Roman" w:hAnsi="Times New Roman" w:cs="Times New Roman"/>
          <w:sz w:val="22"/>
          <w:szCs w:val="22"/>
        </w:rPr>
      </w:pPr>
      <w:r w:rsidRPr="006B7A45">
        <w:rPr>
          <w:rFonts w:ascii="Times New Roman" w:hAnsi="Times New Roman" w:cs="Times New Roman"/>
          <w:sz w:val="22"/>
          <w:szCs w:val="22"/>
        </w:rPr>
        <w:t>Minimum bandwidth</w:t>
      </w:r>
      <w:r w:rsidRPr="006B7A45">
        <w:rPr>
          <w:rFonts w:ascii="Times New Roman" w:hAnsi="Times New Roman" w:cs="Times New Roman" w:hint="eastAsia"/>
          <w:sz w:val="22"/>
          <w:szCs w:val="22"/>
        </w:rPr>
        <w:t>.</w:t>
      </w:r>
      <w:r w:rsidRPr="00DD3C01">
        <w:rPr>
          <w:rFonts w:ascii="Times New Roman" w:hAnsi="Times New Roman" w:cs="Times New Roman" w:hint="eastAsia"/>
          <w:sz w:val="22"/>
          <w:szCs w:val="22"/>
        </w:rPr>
        <w:t xml:space="preserve"> When considering</w:t>
      </w:r>
      <w:r w:rsidRPr="00DD3C01">
        <w:rPr>
          <w:rFonts w:ascii="Times New Roman" w:hAnsi="Times New Roman" w:cs="Times New Roman"/>
          <w:sz w:val="22"/>
          <w:szCs w:val="22"/>
        </w:rPr>
        <w:t xml:space="preserve"> the </w:t>
      </w:r>
      <w:r w:rsidR="00592515">
        <w:rPr>
          <w:rFonts w:ascii="Times New Roman" w:hAnsi="Times New Roman" w:cs="Times New Roman"/>
          <w:sz w:val="22"/>
          <w:szCs w:val="22"/>
        </w:rPr>
        <w:t>possibility of</w:t>
      </w:r>
      <w:r w:rsidRPr="00DD3C01">
        <w:rPr>
          <w:rFonts w:ascii="Times New Roman" w:hAnsi="Times New Roman" w:cs="Times New Roman"/>
          <w:sz w:val="22"/>
          <w:szCs w:val="22"/>
        </w:rPr>
        <w:t xml:space="preserve"> minimum</w:t>
      </w:r>
      <w:r>
        <w:rPr>
          <w:rFonts w:ascii="Times New Roman" w:eastAsiaTheme="minorEastAsia" w:hAnsi="Times New Roman" w:cs="Times New Roman" w:hint="eastAsia"/>
          <w:sz w:val="22"/>
          <w:szCs w:val="22"/>
        </w:rPr>
        <w:t xml:space="preserve"> </w:t>
      </w:r>
      <w:r w:rsidRPr="00DD3C01">
        <w:rPr>
          <w:rFonts w:ascii="Times New Roman" w:hAnsi="Times New Roman" w:cs="Times New Roman"/>
          <w:sz w:val="22"/>
          <w:szCs w:val="22"/>
        </w:rPr>
        <w:t>UE bandwidth less than PBCH bandwidth</w:t>
      </w:r>
      <w:r w:rsidRPr="00DD3C01">
        <w:rPr>
          <w:rFonts w:ascii="Times New Roman" w:hAnsi="Times New Roman" w:cs="Times New Roman" w:hint="eastAsia"/>
          <w:sz w:val="22"/>
          <w:szCs w:val="22"/>
        </w:rPr>
        <w:t>,</w:t>
      </w:r>
      <w:r w:rsidRPr="00DD3C01">
        <w:rPr>
          <w:rFonts w:ascii="Times New Roman" w:hAnsi="Times New Roman" w:cs="Times New Roman"/>
          <w:sz w:val="22"/>
          <w:szCs w:val="22"/>
        </w:rPr>
        <w:t xml:space="preserve"> </w:t>
      </w:r>
      <w:r>
        <w:rPr>
          <w:rFonts w:ascii="Times New Roman" w:eastAsiaTheme="minorEastAsia" w:hAnsi="Times New Roman" w:cs="Times New Roman" w:hint="eastAsia"/>
          <w:sz w:val="22"/>
          <w:szCs w:val="22"/>
        </w:rPr>
        <w:t xml:space="preserve">the </w:t>
      </w:r>
      <w:r w:rsidRPr="00DD3C01">
        <w:rPr>
          <w:rFonts w:ascii="Times New Roman" w:hAnsi="Times New Roman" w:cs="Times New Roman"/>
          <w:sz w:val="22"/>
          <w:szCs w:val="22"/>
        </w:rPr>
        <w:t>smaller UE bandwidth can be supported by</w:t>
      </w:r>
      <w:r w:rsidRPr="00DD3C01">
        <w:rPr>
          <w:rFonts w:ascii="Times New Roman" w:hAnsi="Times New Roman" w:cs="Times New Roman" w:hint="eastAsia"/>
          <w:sz w:val="22"/>
          <w:szCs w:val="22"/>
        </w:rPr>
        <w:t xml:space="preserve"> one-shot PBCH reception in Alt.3.</w:t>
      </w:r>
      <w:r>
        <w:rPr>
          <w:rFonts w:ascii="Times New Roman" w:eastAsiaTheme="minorEastAsia" w:hAnsi="Times New Roman" w:cs="Times New Roman" w:hint="eastAsia"/>
          <w:sz w:val="22"/>
          <w:szCs w:val="22"/>
        </w:rPr>
        <w:t xml:space="preserve"> </w:t>
      </w:r>
      <w:r w:rsidRPr="00DD3C01">
        <w:rPr>
          <w:rFonts w:ascii="Times New Roman" w:hAnsi="Times New Roman" w:cs="Times New Roman" w:hint="eastAsia"/>
          <w:sz w:val="22"/>
          <w:szCs w:val="22"/>
        </w:rPr>
        <w:t>H</w:t>
      </w:r>
      <w:r w:rsidRPr="00DD3C01">
        <w:rPr>
          <w:rFonts w:ascii="Times New Roman" w:hAnsi="Times New Roman" w:cs="Times New Roman"/>
          <w:sz w:val="22"/>
          <w:szCs w:val="22"/>
        </w:rPr>
        <w:t xml:space="preserve">owever, </w:t>
      </w:r>
      <w:r w:rsidRPr="00DD3C01">
        <w:rPr>
          <w:rFonts w:ascii="Times New Roman" w:hAnsi="Times New Roman" w:cs="Times New Roman" w:hint="eastAsia"/>
          <w:sz w:val="22"/>
          <w:szCs w:val="22"/>
        </w:rPr>
        <w:t>i</w:t>
      </w:r>
      <w:r w:rsidRPr="00DD3C01">
        <w:rPr>
          <w:rFonts w:ascii="Times New Roman" w:hAnsi="Times New Roman" w:cs="Times New Roman"/>
          <w:sz w:val="22"/>
          <w:szCs w:val="22"/>
        </w:rPr>
        <w:t xml:space="preserve">n other </w:t>
      </w:r>
      <w:r w:rsidRPr="00DD3C01">
        <w:rPr>
          <w:rFonts w:ascii="Times New Roman" w:hAnsi="Times New Roman" w:cs="Times New Roman" w:hint="eastAsia"/>
          <w:sz w:val="22"/>
          <w:szCs w:val="22"/>
        </w:rPr>
        <w:t>alternatives</w:t>
      </w:r>
      <w:r w:rsidRPr="00DD3C01">
        <w:rPr>
          <w:rFonts w:ascii="Times New Roman" w:hAnsi="Times New Roman" w:cs="Times New Roman"/>
          <w:sz w:val="22"/>
          <w:szCs w:val="22"/>
        </w:rPr>
        <w:t xml:space="preserve">, </w:t>
      </w:r>
      <w:r w:rsidRPr="00DD3C01">
        <w:rPr>
          <w:rFonts w:ascii="Times New Roman" w:hAnsi="Times New Roman" w:cs="Times New Roman" w:hint="eastAsia"/>
          <w:sz w:val="22"/>
          <w:szCs w:val="22"/>
        </w:rPr>
        <w:t>at least two PBCH receptions from different frequency</w:t>
      </w:r>
      <w:r w:rsidRPr="00DD3C01">
        <w:rPr>
          <w:rFonts w:ascii="Times New Roman" w:hAnsi="Times New Roman" w:cs="Times New Roman"/>
          <w:sz w:val="22"/>
          <w:szCs w:val="22"/>
        </w:rPr>
        <w:t xml:space="preserve"> </w:t>
      </w:r>
      <w:r>
        <w:rPr>
          <w:rFonts w:ascii="Times New Roman" w:eastAsiaTheme="minorEastAsia" w:hAnsi="Times New Roman" w:cs="Times New Roman" w:hint="eastAsia"/>
          <w:sz w:val="22"/>
          <w:szCs w:val="22"/>
        </w:rPr>
        <w:t>are</w:t>
      </w:r>
      <w:r w:rsidRPr="00DD3C01">
        <w:rPr>
          <w:rFonts w:ascii="Times New Roman" w:hAnsi="Times New Roman" w:cs="Times New Roman"/>
          <w:sz w:val="22"/>
          <w:szCs w:val="22"/>
        </w:rPr>
        <w:t xml:space="preserve"> required in order to support smaller UE</w:t>
      </w:r>
      <w:r w:rsidRPr="00DD3C01">
        <w:rPr>
          <w:rFonts w:ascii="Times New Roman" w:hAnsi="Times New Roman" w:cs="Times New Roman" w:hint="eastAsia"/>
          <w:sz w:val="22"/>
          <w:szCs w:val="22"/>
        </w:rPr>
        <w:t xml:space="preserve"> </w:t>
      </w:r>
      <w:r>
        <w:rPr>
          <w:rFonts w:ascii="Times New Roman" w:hAnsi="Times New Roman" w:cs="Times New Roman"/>
          <w:sz w:val="22"/>
          <w:szCs w:val="22"/>
        </w:rPr>
        <w:t>bandwidth</w:t>
      </w:r>
      <w:r w:rsidRPr="00DD3C01">
        <w:rPr>
          <w:rFonts w:ascii="Times New Roman" w:hAnsi="Times New Roman" w:cs="Times New Roman"/>
          <w:sz w:val="22"/>
          <w:szCs w:val="22"/>
        </w:rPr>
        <w:t>.</w:t>
      </w:r>
    </w:p>
    <w:p w:rsidR="001A3598" w:rsidRPr="00660280" w:rsidRDefault="001A3598" w:rsidP="001A3598">
      <w:pPr>
        <w:spacing w:after="120" w:line="276" w:lineRule="auto"/>
        <w:rPr>
          <w:szCs w:val="22"/>
        </w:rPr>
      </w:pPr>
      <w:r>
        <w:rPr>
          <w:rFonts w:eastAsiaTheme="minorEastAsia" w:hint="eastAsia"/>
          <w:szCs w:val="22"/>
          <w:lang w:val="en-US" w:eastAsia="zh-CN"/>
        </w:rPr>
        <w:lastRenderedPageBreak/>
        <w:t>I</w:t>
      </w:r>
      <w:r w:rsidRPr="005430C0">
        <w:rPr>
          <w:rFonts w:hint="eastAsia"/>
          <w:szCs w:val="22"/>
        </w:rPr>
        <w:t xml:space="preserve">t seems that </w:t>
      </w:r>
      <w:r w:rsidRPr="005430C0">
        <w:rPr>
          <w:szCs w:val="22"/>
        </w:rPr>
        <w:t xml:space="preserve">the minimum UE bandwidth should be determined by </w:t>
      </w:r>
      <w:r w:rsidRPr="005430C0">
        <w:rPr>
          <w:rFonts w:hint="eastAsia"/>
          <w:szCs w:val="22"/>
        </w:rPr>
        <w:t xml:space="preserve">RMSI </w:t>
      </w:r>
      <w:r w:rsidRPr="005430C0">
        <w:rPr>
          <w:szCs w:val="22"/>
        </w:rPr>
        <w:t xml:space="preserve">rather than by </w:t>
      </w:r>
      <w:r w:rsidRPr="005430C0">
        <w:rPr>
          <w:rFonts w:hint="eastAsia"/>
          <w:szCs w:val="22"/>
        </w:rPr>
        <w:t xml:space="preserve">PBCH. More specifically, RMSI payload </w:t>
      </w:r>
      <w:r>
        <w:rPr>
          <w:rFonts w:eastAsiaTheme="minorEastAsia" w:hint="eastAsia"/>
          <w:szCs w:val="22"/>
          <w:lang w:eastAsia="zh-CN"/>
        </w:rPr>
        <w:t>will</w:t>
      </w:r>
      <w:r w:rsidRPr="005430C0">
        <w:rPr>
          <w:rFonts w:hint="eastAsia"/>
          <w:szCs w:val="22"/>
        </w:rPr>
        <w:t xml:space="preserve"> be </w:t>
      </w:r>
      <w:r w:rsidRPr="005430C0">
        <w:rPr>
          <w:szCs w:val="22"/>
        </w:rPr>
        <w:t>large</w:t>
      </w:r>
      <w:r>
        <w:rPr>
          <w:szCs w:val="22"/>
        </w:rPr>
        <w:t>r</w:t>
      </w:r>
      <w:r w:rsidRPr="005430C0">
        <w:rPr>
          <w:rFonts w:hint="eastAsia"/>
          <w:szCs w:val="22"/>
        </w:rPr>
        <w:t xml:space="preserve"> than that of PBCH. To reduce the impact from beam sweeping,</w:t>
      </w:r>
      <w:r w:rsidRPr="005430C0">
        <w:rPr>
          <w:szCs w:val="22"/>
        </w:rPr>
        <w:t xml:space="preserve"> RSMI </w:t>
      </w:r>
      <w:r w:rsidRPr="005430C0">
        <w:rPr>
          <w:rFonts w:hint="eastAsia"/>
          <w:szCs w:val="22"/>
        </w:rPr>
        <w:t xml:space="preserve">should be transmitted in </w:t>
      </w:r>
      <w:r w:rsidRPr="005430C0">
        <w:rPr>
          <w:szCs w:val="22"/>
        </w:rPr>
        <w:t>as few symbols as possible</w:t>
      </w:r>
      <w:r w:rsidRPr="005430C0">
        <w:rPr>
          <w:rFonts w:hint="eastAsia"/>
          <w:szCs w:val="22"/>
        </w:rPr>
        <w:t xml:space="preserve">. </w:t>
      </w:r>
      <w:r w:rsidRPr="005430C0">
        <w:rPr>
          <w:szCs w:val="22"/>
        </w:rPr>
        <w:t>Therefore, greater bandwidth</w:t>
      </w:r>
      <w:r w:rsidRPr="005430C0">
        <w:rPr>
          <w:rFonts w:hint="eastAsia"/>
          <w:szCs w:val="22"/>
        </w:rPr>
        <w:t xml:space="preserve"> for RMSI</w:t>
      </w:r>
      <w:r w:rsidRPr="005430C0">
        <w:rPr>
          <w:szCs w:val="22"/>
        </w:rPr>
        <w:t xml:space="preserve"> </w:t>
      </w:r>
      <w:r w:rsidRPr="00097314">
        <w:rPr>
          <w:rFonts w:hint="eastAsia"/>
          <w:szCs w:val="22"/>
        </w:rPr>
        <w:t>may be</w:t>
      </w:r>
      <w:r w:rsidRPr="005430C0">
        <w:rPr>
          <w:szCs w:val="22"/>
        </w:rPr>
        <w:t xml:space="preserve"> required</w:t>
      </w:r>
      <w:r w:rsidRPr="005430C0">
        <w:rPr>
          <w:rFonts w:hint="eastAsia"/>
          <w:szCs w:val="22"/>
        </w:rPr>
        <w:t xml:space="preserve"> </w:t>
      </w:r>
      <w:r w:rsidRPr="005430C0">
        <w:rPr>
          <w:szCs w:val="22"/>
        </w:rPr>
        <w:t>than that of PBCH</w:t>
      </w:r>
      <w:r>
        <w:rPr>
          <w:rFonts w:hint="eastAsia"/>
          <w:szCs w:val="22"/>
        </w:rPr>
        <w:t>,</w:t>
      </w:r>
      <w:r>
        <w:rPr>
          <w:rFonts w:eastAsiaTheme="minorEastAsia" w:hint="eastAsia"/>
          <w:szCs w:val="22"/>
          <w:lang w:eastAsia="zh-CN"/>
        </w:rPr>
        <w:t xml:space="preserve"> </w:t>
      </w:r>
      <w:r w:rsidRPr="00097314">
        <w:rPr>
          <w:rFonts w:hint="eastAsia"/>
          <w:szCs w:val="22"/>
        </w:rPr>
        <w:t>and</w:t>
      </w:r>
      <w:r w:rsidRPr="005430C0">
        <w:rPr>
          <w:szCs w:val="22"/>
        </w:rPr>
        <w:t xml:space="preserve"> </w:t>
      </w:r>
      <w:r>
        <w:rPr>
          <w:rFonts w:eastAsiaTheme="minorEastAsia" w:hint="eastAsia"/>
          <w:szCs w:val="22"/>
          <w:lang w:eastAsia="zh-CN"/>
        </w:rPr>
        <w:t xml:space="preserve">thus </w:t>
      </w:r>
      <w:r w:rsidRPr="00097314">
        <w:rPr>
          <w:rFonts w:hint="eastAsia"/>
          <w:szCs w:val="22"/>
        </w:rPr>
        <w:t>t</w:t>
      </w:r>
      <w:r w:rsidRPr="005430C0">
        <w:rPr>
          <w:szCs w:val="22"/>
        </w:rPr>
        <w:t>he minimum UE</w:t>
      </w:r>
      <w:r w:rsidRPr="005430C0">
        <w:rPr>
          <w:rFonts w:hint="eastAsia"/>
          <w:szCs w:val="22"/>
        </w:rPr>
        <w:t xml:space="preserve"> </w:t>
      </w:r>
      <w:r w:rsidRPr="005430C0">
        <w:rPr>
          <w:szCs w:val="22"/>
        </w:rPr>
        <w:t>bandwidth</w:t>
      </w:r>
      <w:r w:rsidRPr="005430C0">
        <w:rPr>
          <w:rFonts w:hint="eastAsia"/>
          <w:szCs w:val="22"/>
        </w:rPr>
        <w:t xml:space="preserve"> should be </w:t>
      </w:r>
      <w:r w:rsidRPr="005430C0">
        <w:rPr>
          <w:szCs w:val="22"/>
        </w:rPr>
        <w:t xml:space="preserve">determined </w:t>
      </w:r>
      <w:r w:rsidRPr="005430C0">
        <w:rPr>
          <w:rFonts w:hint="eastAsia"/>
          <w:szCs w:val="22"/>
        </w:rPr>
        <w:t>according to the bandwidth of RMSI. C</w:t>
      </w:r>
      <w:r w:rsidRPr="005430C0">
        <w:rPr>
          <w:szCs w:val="22"/>
        </w:rPr>
        <w:t xml:space="preserve">urrently, the bandwidth of </w:t>
      </w:r>
      <w:r w:rsidRPr="005430C0">
        <w:rPr>
          <w:rFonts w:hint="eastAsia"/>
          <w:szCs w:val="22"/>
        </w:rPr>
        <w:t xml:space="preserve">RMSI </w:t>
      </w:r>
      <w:r w:rsidRPr="005430C0">
        <w:rPr>
          <w:szCs w:val="22"/>
        </w:rPr>
        <w:t>has not been determined</w:t>
      </w:r>
      <w:r w:rsidRPr="005430C0">
        <w:rPr>
          <w:rFonts w:hint="eastAsia"/>
          <w:szCs w:val="22"/>
        </w:rPr>
        <w:t xml:space="preserve">, and thus </w:t>
      </w:r>
      <w:r w:rsidRPr="005430C0">
        <w:rPr>
          <w:szCs w:val="22"/>
        </w:rPr>
        <w:t>the minimum UE bandwidth cannot be determined</w:t>
      </w:r>
      <w:r w:rsidRPr="005430C0">
        <w:rPr>
          <w:rFonts w:hint="eastAsia"/>
          <w:szCs w:val="22"/>
        </w:rPr>
        <w:t xml:space="preserve">. Without knowing the requirement of </w:t>
      </w:r>
      <w:r w:rsidRPr="005430C0">
        <w:rPr>
          <w:szCs w:val="22"/>
        </w:rPr>
        <w:t>minimum UE bandwidth</w:t>
      </w:r>
      <w:r w:rsidRPr="005430C0">
        <w:rPr>
          <w:rFonts w:hint="eastAsia"/>
          <w:szCs w:val="22"/>
        </w:rPr>
        <w:t xml:space="preserve">, it is </w:t>
      </w:r>
      <w:r w:rsidRPr="005430C0">
        <w:rPr>
          <w:szCs w:val="22"/>
        </w:rPr>
        <w:t>unreasonable</w:t>
      </w:r>
      <w:r w:rsidRPr="005430C0">
        <w:rPr>
          <w:rFonts w:hint="eastAsia"/>
          <w:szCs w:val="22"/>
        </w:rPr>
        <w:t xml:space="preserve"> that h</w:t>
      </w:r>
      <w:r w:rsidRPr="005430C0">
        <w:rPr>
          <w:szCs w:val="22"/>
        </w:rPr>
        <w:t xml:space="preserve">alf of the </w:t>
      </w:r>
      <w:r w:rsidRPr="005430C0">
        <w:rPr>
          <w:rFonts w:hint="eastAsia"/>
          <w:szCs w:val="22"/>
        </w:rPr>
        <w:t>PBCH</w:t>
      </w:r>
      <w:r w:rsidRPr="005430C0">
        <w:rPr>
          <w:szCs w:val="22"/>
        </w:rPr>
        <w:t xml:space="preserve"> bandwidth is assumed as minimum UE bandwidth</w:t>
      </w:r>
      <w:r w:rsidRPr="005430C0">
        <w:rPr>
          <w:rFonts w:hint="eastAsia"/>
          <w:szCs w:val="22"/>
        </w:rPr>
        <w:t>.</w:t>
      </w:r>
      <w:r w:rsidRPr="00097314">
        <w:rPr>
          <w:rFonts w:hint="eastAsia"/>
          <w:szCs w:val="22"/>
        </w:rPr>
        <w:t xml:space="preserve"> </w:t>
      </w:r>
      <w:r w:rsidRPr="005430C0">
        <w:rPr>
          <w:szCs w:val="22"/>
        </w:rPr>
        <w:t xml:space="preserve">Therefore, when we compare </w:t>
      </w:r>
      <w:r w:rsidRPr="005430C0">
        <w:rPr>
          <w:rFonts w:hint="eastAsia"/>
          <w:szCs w:val="22"/>
        </w:rPr>
        <w:t>above four</w:t>
      </w:r>
      <w:r w:rsidRPr="005430C0">
        <w:rPr>
          <w:szCs w:val="22"/>
        </w:rPr>
        <w:t xml:space="preserve"> alternatives</w:t>
      </w:r>
      <w:r w:rsidRPr="005430C0">
        <w:rPr>
          <w:rFonts w:hint="eastAsia"/>
          <w:szCs w:val="22"/>
        </w:rPr>
        <w:t>, h</w:t>
      </w:r>
      <w:r w:rsidRPr="005430C0">
        <w:rPr>
          <w:szCs w:val="22"/>
        </w:rPr>
        <w:t xml:space="preserve">alf of the </w:t>
      </w:r>
      <w:r w:rsidRPr="005430C0">
        <w:rPr>
          <w:rFonts w:hint="eastAsia"/>
          <w:szCs w:val="22"/>
        </w:rPr>
        <w:t>PBCH</w:t>
      </w:r>
      <w:r w:rsidRPr="005430C0">
        <w:rPr>
          <w:szCs w:val="22"/>
        </w:rPr>
        <w:t xml:space="preserve"> bandwidth </w:t>
      </w:r>
      <w:r>
        <w:rPr>
          <w:rFonts w:eastAsiaTheme="minorEastAsia" w:hint="eastAsia"/>
          <w:szCs w:val="22"/>
          <w:lang w:eastAsia="zh-CN"/>
        </w:rPr>
        <w:t>will not be</w:t>
      </w:r>
      <w:r w:rsidRPr="005430C0">
        <w:rPr>
          <w:szCs w:val="22"/>
        </w:rPr>
        <w:t xml:space="preserve"> assumed as minimum UE bandwidth, and we will </w:t>
      </w:r>
      <w:r w:rsidRPr="00097314">
        <w:rPr>
          <w:rFonts w:hint="eastAsia"/>
          <w:szCs w:val="22"/>
        </w:rPr>
        <w:t xml:space="preserve">down </w:t>
      </w:r>
      <w:r w:rsidRPr="005430C0">
        <w:rPr>
          <w:szCs w:val="22"/>
        </w:rPr>
        <w:t xml:space="preserve">select </w:t>
      </w:r>
      <w:r w:rsidRPr="00097314">
        <w:rPr>
          <w:rFonts w:hint="eastAsia"/>
          <w:szCs w:val="22"/>
        </w:rPr>
        <w:t>from the above alternatives</w:t>
      </w:r>
      <w:r w:rsidRPr="005430C0">
        <w:rPr>
          <w:szCs w:val="22"/>
        </w:rPr>
        <w:t xml:space="preserve"> based on the </w:t>
      </w:r>
      <w:r w:rsidRPr="00097314">
        <w:rPr>
          <w:rFonts w:hint="eastAsia"/>
          <w:szCs w:val="22"/>
        </w:rPr>
        <w:t xml:space="preserve">BLER </w:t>
      </w:r>
      <w:r>
        <w:rPr>
          <w:szCs w:val="22"/>
        </w:rPr>
        <w:t xml:space="preserve">performance of </w:t>
      </w:r>
      <w:r w:rsidRPr="00097314">
        <w:rPr>
          <w:rFonts w:hint="eastAsia"/>
          <w:szCs w:val="22"/>
        </w:rPr>
        <w:t>PBCH.</w:t>
      </w:r>
    </w:p>
    <w:p w:rsidR="001A3598" w:rsidRPr="00097314" w:rsidRDefault="001A3598" w:rsidP="001A3598">
      <w:pPr>
        <w:spacing w:after="120" w:line="276" w:lineRule="auto"/>
        <w:rPr>
          <w:szCs w:val="22"/>
        </w:rPr>
      </w:pPr>
      <w:r w:rsidRPr="00097314">
        <w:rPr>
          <w:szCs w:val="22"/>
        </w:rPr>
        <w:t xml:space="preserve">In this section, we will provide some simulation results to compare the above 4 </w:t>
      </w:r>
      <w:r w:rsidRPr="00097314">
        <w:rPr>
          <w:rFonts w:hint="eastAsia"/>
          <w:szCs w:val="22"/>
        </w:rPr>
        <w:t xml:space="preserve">alternatives. </w:t>
      </w:r>
      <w:r w:rsidRPr="00097314">
        <w:rPr>
          <w:szCs w:val="22"/>
        </w:rPr>
        <w:t xml:space="preserve">In our simulation, </w:t>
      </w:r>
      <w:r w:rsidRPr="00097314">
        <w:rPr>
          <w:rFonts w:hint="eastAsia"/>
          <w:szCs w:val="22"/>
        </w:rPr>
        <w:t>detailed</w:t>
      </w:r>
      <w:r w:rsidRPr="00097314">
        <w:rPr>
          <w:szCs w:val="22"/>
        </w:rPr>
        <w:t xml:space="preserve"> simulation assumption</w:t>
      </w:r>
      <w:r w:rsidRPr="00097314">
        <w:rPr>
          <w:rFonts w:hint="eastAsia"/>
          <w:szCs w:val="22"/>
        </w:rPr>
        <w:t>s</w:t>
      </w:r>
      <w:r w:rsidRPr="00097314">
        <w:rPr>
          <w:szCs w:val="22"/>
        </w:rPr>
        <w:t xml:space="preserve"> can be </w:t>
      </w:r>
      <w:r w:rsidRPr="00097314">
        <w:rPr>
          <w:rFonts w:hint="eastAsia"/>
          <w:szCs w:val="22"/>
        </w:rPr>
        <w:t>seen</w:t>
      </w:r>
      <w:r w:rsidRPr="00097314">
        <w:rPr>
          <w:szCs w:val="22"/>
        </w:rPr>
        <w:t xml:space="preserve"> in </w:t>
      </w:r>
      <w:r w:rsidRPr="00097314">
        <w:rPr>
          <w:rFonts w:hint="eastAsia"/>
          <w:szCs w:val="22"/>
        </w:rPr>
        <w:t>the appendix</w:t>
      </w:r>
      <w:r w:rsidRPr="00097314">
        <w:rPr>
          <w:szCs w:val="22"/>
        </w:rPr>
        <w:t xml:space="preserve">. </w:t>
      </w:r>
      <w:r w:rsidRPr="005265AA">
        <w:rPr>
          <w:szCs w:val="22"/>
        </w:rPr>
        <w:t>These results are based on no DMRS inside SSS bandwidth.</w:t>
      </w:r>
      <w:r w:rsidRPr="00097314">
        <w:rPr>
          <w:szCs w:val="22"/>
        </w:rPr>
        <w:t xml:space="preserve"> Simulation results are showed in figure </w:t>
      </w:r>
      <w:r w:rsidRPr="005265AA">
        <w:rPr>
          <w:szCs w:val="22"/>
        </w:rPr>
        <w:t>4</w:t>
      </w:r>
      <w:r w:rsidRPr="00097314">
        <w:rPr>
          <w:szCs w:val="22"/>
        </w:rPr>
        <w:t>.</w:t>
      </w:r>
    </w:p>
    <w:p w:rsidR="001A3598" w:rsidRDefault="001A3598" w:rsidP="001A3598">
      <w:pPr>
        <w:spacing w:after="120" w:line="276" w:lineRule="auto"/>
        <w:rPr>
          <w:rFonts w:eastAsiaTheme="minorEastAsia"/>
          <w:szCs w:val="22"/>
          <w:lang w:eastAsia="zh-CN"/>
        </w:rPr>
      </w:pPr>
      <w:r w:rsidRPr="00097314">
        <w:rPr>
          <w:rFonts w:hint="eastAsia"/>
          <w:szCs w:val="22"/>
        </w:rPr>
        <w:t xml:space="preserve">As seen in figure </w:t>
      </w:r>
      <w:r>
        <w:rPr>
          <w:rFonts w:eastAsiaTheme="minorEastAsia" w:hint="eastAsia"/>
          <w:szCs w:val="22"/>
          <w:lang w:eastAsia="zh-CN"/>
        </w:rPr>
        <w:t>4</w:t>
      </w:r>
      <w:r w:rsidRPr="00097314">
        <w:rPr>
          <w:rFonts w:hint="eastAsia"/>
          <w:szCs w:val="22"/>
        </w:rPr>
        <w:t xml:space="preserve">, the BLER performance in </w:t>
      </w:r>
      <w:r w:rsidRPr="005E59D3">
        <w:rPr>
          <w:szCs w:val="22"/>
        </w:rPr>
        <w:t>Alt.</w:t>
      </w:r>
      <w:r>
        <w:rPr>
          <w:rFonts w:eastAsiaTheme="minorEastAsia" w:hint="eastAsia"/>
          <w:szCs w:val="22"/>
          <w:lang w:eastAsia="zh-CN"/>
        </w:rPr>
        <w:t>2b</w:t>
      </w:r>
      <w:r w:rsidRPr="00097314">
        <w:rPr>
          <w:rFonts w:hint="eastAsia"/>
          <w:szCs w:val="22"/>
        </w:rPr>
        <w:t xml:space="preserve"> is best in all four alternatives.</w:t>
      </w:r>
      <w:r>
        <w:rPr>
          <w:rFonts w:eastAsiaTheme="minorEastAsia" w:hint="eastAsia"/>
          <w:szCs w:val="22"/>
          <w:lang w:eastAsia="zh-CN"/>
        </w:rPr>
        <w:t xml:space="preserve"> </w:t>
      </w:r>
      <w:r w:rsidRPr="00097314">
        <w:rPr>
          <w:rFonts w:hint="eastAsia"/>
          <w:szCs w:val="22"/>
        </w:rPr>
        <w:t>Based on the above discussion</w:t>
      </w:r>
      <w:r w:rsidRPr="00097314">
        <w:rPr>
          <w:szCs w:val="22"/>
        </w:rPr>
        <w:t xml:space="preserve">, </w:t>
      </w:r>
      <w:r w:rsidRPr="00097314">
        <w:rPr>
          <w:rFonts w:hint="eastAsia"/>
          <w:szCs w:val="22"/>
        </w:rPr>
        <w:t>c</w:t>
      </w:r>
      <w:r w:rsidRPr="00097314">
        <w:rPr>
          <w:szCs w:val="22"/>
        </w:rPr>
        <w:t>hannel estimation in</w:t>
      </w:r>
      <w:r>
        <w:rPr>
          <w:rFonts w:eastAsiaTheme="minorEastAsia" w:hint="eastAsia"/>
          <w:szCs w:val="22"/>
          <w:lang w:eastAsia="zh-CN"/>
        </w:rPr>
        <w:t xml:space="preserve"> </w:t>
      </w:r>
      <w:r w:rsidRPr="00097314">
        <w:rPr>
          <w:szCs w:val="22"/>
        </w:rPr>
        <w:t>Alt.</w:t>
      </w:r>
      <w:r>
        <w:rPr>
          <w:rFonts w:eastAsiaTheme="minorEastAsia" w:hint="eastAsia"/>
          <w:szCs w:val="22"/>
          <w:lang w:eastAsia="zh-CN"/>
        </w:rPr>
        <w:t>2b</w:t>
      </w:r>
      <w:r w:rsidRPr="00097314">
        <w:rPr>
          <w:szCs w:val="22"/>
        </w:rPr>
        <w:t xml:space="preserve"> is more accurate than that of other alternatives</w:t>
      </w:r>
      <w:r w:rsidRPr="00097314">
        <w:rPr>
          <w:rFonts w:hint="eastAsia"/>
          <w:szCs w:val="22"/>
        </w:rPr>
        <w:t xml:space="preserve">. In addition, </w:t>
      </w:r>
      <w:r w:rsidRPr="00097314">
        <w:rPr>
          <w:szCs w:val="22"/>
        </w:rPr>
        <w:t>estimation performance of frequency offset</w:t>
      </w:r>
      <w:r w:rsidRPr="00097314">
        <w:rPr>
          <w:rFonts w:hint="eastAsia"/>
          <w:szCs w:val="22"/>
        </w:rPr>
        <w:t xml:space="preserve"> </w:t>
      </w:r>
      <w:r w:rsidRPr="00097314">
        <w:rPr>
          <w:szCs w:val="22"/>
        </w:rPr>
        <w:t>in Alt.</w:t>
      </w:r>
      <w:r>
        <w:rPr>
          <w:rFonts w:eastAsiaTheme="minorEastAsia" w:hint="eastAsia"/>
          <w:szCs w:val="22"/>
          <w:lang w:eastAsia="zh-CN"/>
        </w:rPr>
        <w:t xml:space="preserve">2b </w:t>
      </w:r>
      <w:r w:rsidRPr="00097314">
        <w:rPr>
          <w:rFonts w:hint="eastAsia"/>
          <w:szCs w:val="22"/>
        </w:rPr>
        <w:t xml:space="preserve">is better than that of </w:t>
      </w:r>
      <w:r w:rsidRPr="00097314">
        <w:rPr>
          <w:szCs w:val="22"/>
        </w:rPr>
        <w:t>Alt.1 and Alt.3</w:t>
      </w:r>
      <w:r w:rsidRPr="00097314">
        <w:rPr>
          <w:rFonts w:hint="eastAsia"/>
          <w:szCs w:val="22"/>
        </w:rPr>
        <w:t xml:space="preserve">, and </w:t>
      </w:r>
      <w:r w:rsidRPr="00097314">
        <w:rPr>
          <w:szCs w:val="22"/>
        </w:rPr>
        <w:t>accuracy</w:t>
      </w:r>
      <w:r w:rsidRPr="00097314">
        <w:rPr>
          <w:rFonts w:hint="eastAsia"/>
          <w:szCs w:val="22"/>
        </w:rPr>
        <w:t xml:space="preserve"> </w:t>
      </w:r>
      <w:r w:rsidRPr="00097314">
        <w:rPr>
          <w:szCs w:val="22"/>
        </w:rPr>
        <w:t>of frequency offset</w:t>
      </w:r>
      <w:r w:rsidRPr="00097314">
        <w:rPr>
          <w:rFonts w:hint="eastAsia"/>
          <w:szCs w:val="22"/>
        </w:rPr>
        <w:t xml:space="preserve"> </w:t>
      </w:r>
      <w:r w:rsidRPr="00097314">
        <w:rPr>
          <w:szCs w:val="22"/>
        </w:rPr>
        <w:t>estimation in Alt.</w:t>
      </w:r>
      <w:r w:rsidRPr="00FE1974">
        <w:rPr>
          <w:rFonts w:eastAsiaTheme="minorEastAsia" w:hint="eastAsia"/>
          <w:szCs w:val="22"/>
          <w:lang w:eastAsia="zh-CN"/>
        </w:rPr>
        <w:t xml:space="preserve"> </w:t>
      </w:r>
      <w:r>
        <w:rPr>
          <w:rFonts w:eastAsiaTheme="minorEastAsia" w:hint="eastAsia"/>
          <w:szCs w:val="22"/>
          <w:lang w:eastAsia="zh-CN"/>
        </w:rPr>
        <w:t>2b</w:t>
      </w:r>
      <w:r w:rsidRPr="00097314">
        <w:rPr>
          <w:rFonts w:hint="eastAsia"/>
          <w:szCs w:val="22"/>
        </w:rPr>
        <w:t xml:space="preserve"> is </w:t>
      </w:r>
      <w:r w:rsidRPr="00097314">
        <w:rPr>
          <w:szCs w:val="22"/>
        </w:rPr>
        <w:t xml:space="preserve">comparable to </w:t>
      </w:r>
      <w:r w:rsidRPr="00097314">
        <w:rPr>
          <w:rFonts w:hint="eastAsia"/>
          <w:szCs w:val="22"/>
        </w:rPr>
        <w:t xml:space="preserve">that of </w:t>
      </w:r>
      <w:r w:rsidRPr="00097314">
        <w:rPr>
          <w:szCs w:val="22"/>
        </w:rPr>
        <w:t>Alt.</w:t>
      </w:r>
      <w:r w:rsidRPr="00097314">
        <w:rPr>
          <w:rFonts w:hint="eastAsia"/>
          <w:szCs w:val="22"/>
        </w:rPr>
        <w:t>2</w:t>
      </w:r>
      <w:r>
        <w:rPr>
          <w:rFonts w:eastAsiaTheme="minorEastAsia" w:hint="eastAsia"/>
          <w:szCs w:val="22"/>
          <w:lang w:eastAsia="zh-CN"/>
        </w:rPr>
        <w:t>a</w:t>
      </w:r>
      <w:r w:rsidRPr="00097314">
        <w:rPr>
          <w:rFonts w:hint="eastAsia"/>
          <w:szCs w:val="22"/>
        </w:rPr>
        <w:t xml:space="preserve">. Therefore, </w:t>
      </w:r>
      <w:r>
        <w:rPr>
          <w:rFonts w:eastAsiaTheme="minorEastAsia" w:hint="eastAsia"/>
          <w:szCs w:val="22"/>
          <w:lang w:eastAsia="zh-CN"/>
        </w:rPr>
        <w:t>t</w:t>
      </w:r>
      <w:r w:rsidRPr="00097314">
        <w:rPr>
          <w:rFonts w:hint="eastAsia"/>
          <w:szCs w:val="22"/>
        </w:rPr>
        <w:t xml:space="preserve">he BLER performance in </w:t>
      </w:r>
      <w:r w:rsidRPr="005E59D3">
        <w:rPr>
          <w:szCs w:val="22"/>
        </w:rPr>
        <w:t>Alt.</w:t>
      </w:r>
      <w:r w:rsidRPr="00FE1974">
        <w:rPr>
          <w:rFonts w:eastAsiaTheme="minorEastAsia" w:hint="eastAsia"/>
          <w:szCs w:val="22"/>
          <w:lang w:eastAsia="zh-CN"/>
        </w:rPr>
        <w:t xml:space="preserve"> </w:t>
      </w:r>
      <w:r>
        <w:rPr>
          <w:rFonts w:eastAsiaTheme="minorEastAsia" w:hint="eastAsia"/>
          <w:szCs w:val="22"/>
          <w:lang w:eastAsia="zh-CN"/>
        </w:rPr>
        <w:t>2b</w:t>
      </w:r>
      <w:r w:rsidRPr="00097314">
        <w:rPr>
          <w:rFonts w:hint="eastAsia"/>
          <w:szCs w:val="22"/>
        </w:rPr>
        <w:t xml:space="preserve"> is better than other three alternatives.</w:t>
      </w:r>
    </w:p>
    <w:p w:rsidR="001A3598" w:rsidRDefault="001A3598" w:rsidP="001A3598">
      <w:pPr>
        <w:pStyle w:val="ListParagraph"/>
        <w:widowControl w:val="0"/>
        <w:spacing w:after="120"/>
        <w:ind w:firstLineChars="0" w:firstLine="0"/>
        <w:contextualSpacing/>
        <w:rPr>
          <w:rFonts w:ascii="Times New Roman" w:eastAsiaTheme="minorEastAsia" w:hAnsi="Times New Roman" w:cs="Times New Roman"/>
          <w:sz w:val="22"/>
          <w:szCs w:val="22"/>
        </w:rPr>
      </w:pPr>
      <w:r>
        <w:rPr>
          <w:rFonts w:ascii="Times New Roman" w:eastAsiaTheme="minorEastAsia" w:hAnsi="Times New Roman" w:cs="Times New Roman"/>
          <w:noProof/>
          <w:sz w:val="22"/>
          <w:szCs w:val="22"/>
          <w:lang w:eastAsia="en-US"/>
        </w:rPr>
        <w:drawing>
          <wp:inline distT="0" distB="0" distL="0" distR="0">
            <wp:extent cx="2886324" cy="2504429"/>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886293" cy="2504402"/>
                    </a:xfrm>
                    <a:prstGeom prst="rect">
                      <a:avLst/>
                    </a:prstGeom>
                    <a:noFill/>
                    <a:ln w="9525">
                      <a:noFill/>
                      <a:miter lim="800000"/>
                      <a:headEnd/>
                      <a:tailEnd/>
                    </a:ln>
                  </pic:spPr>
                </pic:pic>
              </a:graphicData>
            </a:graphic>
          </wp:inline>
        </w:drawing>
      </w:r>
      <w:r>
        <w:rPr>
          <w:rFonts w:ascii="Times New Roman" w:eastAsiaTheme="minorEastAsia" w:hAnsi="Times New Roman" w:cs="Times New Roman"/>
          <w:noProof/>
          <w:sz w:val="22"/>
          <w:szCs w:val="22"/>
          <w:lang w:eastAsia="en-US"/>
        </w:rPr>
        <w:drawing>
          <wp:inline distT="0" distB="0" distL="0" distR="0">
            <wp:extent cx="2981739" cy="2504425"/>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srcRect/>
                    <a:stretch>
                      <a:fillRect/>
                    </a:stretch>
                  </pic:blipFill>
                  <pic:spPr bwMode="auto">
                    <a:xfrm>
                      <a:off x="0" y="0"/>
                      <a:ext cx="2981710" cy="2504401"/>
                    </a:xfrm>
                    <a:prstGeom prst="rect">
                      <a:avLst/>
                    </a:prstGeom>
                    <a:noFill/>
                    <a:ln w="9525">
                      <a:noFill/>
                      <a:miter lim="800000"/>
                      <a:headEnd/>
                      <a:tailEnd/>
                    </a:ln>
                  </pic:spPr>
                </pic:pic>
              </a:graphicData>
            </a:graphic>
          </wp:inline>
        </w:drawing>
      </w:r>
    </w:p>
    <w:p w:rsidR="001A3598" w:rsidRPr="00274312" w:rsidRDefault="001A3598" w:rsidP="001A3598">
      <w:pPr>
        <w:snapToGrid w:val="0"/>
        <w:spacing w:after="120"/>
        <w:jc w:val="center"/>
        <w:rPr>
          <w:rFonts w:eastAsiaTheme="minorEastAsia"/>
          <w:b/>
          <w:lang w:eastAsia="zh-CN"/>
        </w:rPr>
      </w:pPr>
      <w:r w:rsidRPr="00BD1C63">
        <w:rPr>
          <w:rFonts w:eastAsia="SimSun"/>
          <w:b/>
        </w:rPr>
        <w:t xml:space="preserve">Figure </w:t>
      </w:r>
      <w:r>
        <w:rPr>
          <w:rFonts w:eastAsiaTheme="minorEastAsia" w:hint="eastAsia"/>
          <w:b/>
          <w:lang w:eastAsia="zh-CN"/>
        </w:rPr>
        <w:t>4</w:t>
      </w:r>
      <w:r>
        <w:rPr>
          <w:rFonts w:hint="eastAsia"/>
          <w:b/>
        </w:rPr>
        <w:t>:</w:t>
      </w:r>
      <w:r w:rsidRPr="00D71F79">
        <w:rPr>
          <w:rFonts w:eastAsia="SimSun" w:hint="eastAsia"/>
          <w:b/>
        </w:rPr>
        <w:t xml:space="preserve"> </w:t>
      </w:r>
      <w:r>
        <w:rPr>
          <w:rFonts w:eastAsiaTheme="minorEastAsia" w:hint="eastAsia"/>
          <w:b/>
          <w:lang w:eastAsia="zh-CN"/>
        </w:rPr>
        <w:t>Simulation results for different PBCH RE mapping alternatives</w:t>
      </w:r>
    </w:p>
    <w:p w:rsidR="001A3598" w:rsidRDefault="001A3598" w:rsidP="009C43DE">
      <w:pPr>
        <w:adjustRightInd/>
        <w:snapToGrid w:val="0"/>
        <w:spacing w:beforeLines="50" w:afterLines="50" w:line="276" w:lineRule="auto"/>
        <w:rPr>
          <w:rFonts w:eastAsiaTheme="minorEastAsia"/>
          <w:b/>
          <w:i/>
          <w:lang w:eastAsia="zh-CN"/>
        </w:rPr>
      </w:pPr>
      <w:r w:rsidRPr="006D2D0D">
        <w:rPr>
          <w:rFonts w:eastAsiaTheme="minorEastAsia" w:hint="eastAsia"/>
          <w:b/>
          <w:i/>
          <w:lang w:eastAsia="zh-CN"/>
        </w:rPr>
        <w:lastRenderedPageBreak/>
        <w:t>Proposal</w:t>
      </w:r>
      <w:r>
        <w:rPr>
          <w:rFonts w:eastAsiaTheme="minorEastAsia" w:hint="eastAsia"/>
          <w:b/>
          <w:i/>
          <w:lang w:eastAsia="zh-CN"/>
        </w:rPr>
        <w:t xml:space="preserve"> 2</w:t>
      </w:r>
      <w:r w:rsidRPr="006D2D0D">
        <w:rPr>
          <w:rFonts w:eastAsiaTheme="minorEastAsia" w:hint="eastAsia"/>
          <w:b/>
          <w:i/>
          <w:lang w:eastAsia="zh-CN"/>
        </w:rPr>
        <w:t xml:space="preserve">: For </w:t>
      </w:r>
      <w:r>
        <w:rPr>
          <w:rFonts w:eastAsiaTheme="minorEastAsia" w:hint="eastAsia"/>
          <w:b/>
          <w:i/>
          <w:lang w:eastAsia="zh-CN"/>
        </w:rPr>
        <w:t>PBCH RE mapping</w:t>
      </w:r>
      <w:r w:rsidRPr="00A1751B">
        <w:rPr>
          <w:rFonts w:eastAsiaTheme="minorEastAsia" w:hint="eastAsia"/>
          <w:b/>
          <w:i/>
          <w:lang w:eastAsia="zh-CN"/>
        </w:rPr>
        <w:t xml:space="preserve">, </w:t>
      </w:r>
      <w:r>
        <w:rPr>
          <w:rFonts w:eastAsiaTheme="minorEastAsia" w:hint="eastAsia"/>
          <w:b/>
          <w:i/>
          <w:lang w:eastAsia="zh-CN"/>
        </w:rPr>
        <w:t xml:space="preserve">we suggest that </w:t>
      </w:r>
      <w:r w:rsidR="00592515">
        <w:rPr>
          <w:rFonts w:eastAsiaTheme="minorEastAsia"/>
          <w:b/>
          <w:i/>
          <w:lang w:eastAsia="zh-CN"/>
        </w:rPr>
        <w:t>Alt.2 with different DMRS RE locations in the different PBCH symbols (</w:t>
      </w:r>
      <w:r w:rsidRPr="00A1751B">
        <w:rPr>
          <w:rFonts w:eastAsiaTheme="minorEastAsia"/>
          <w:b/>
          <w:i/>
          <w:lang w:eastAsia="zh-CN"/>
        </w:rPr>
        <w:t>Alt.</w:t>
      </w:r>
      <w:r w:rsidRPr="005265AA">
        <w:rPr>
          <w:rFonts w:eastAsiaTheme="minorEastAsia"/>
          <w:b/>
          <w:i/>
          <w:lang w:eastAsia="zh-CN"/>
        </w:rPr>
        <w:t>2</w:t>
      </w:r>
      <w:r w:rsidR="00592515">
        <w:rPr>
          <w:rFonts w:eastAsiaTheme="minorEastAsia"/>
          <w:b/>
          <w:i/>
          <w:lang w:eastAsia="zh-CN"/>
        </w:rPr>
        <w:t>-</w:t>
      </w:r>
      <w:r w:rsidRPr="005265AA">
        <w:rPr>
          <w:rFonts w:eastAsiaTheme="minorEastAsia"/>
          <w:b/>
          <w:i/>
          <w:lang w:eastAsia="zh-CN"/>
        </w:rPr>
        <w:t>b</w:t>
      </w:r>
      <w:r w:rsidR="00592515">
        <w:rPr>
          <w:rFonts w:eastAsiaTheme="minorEastAsia"/>
          <w:b/>
          <w:i/>
          <w:lang w:eastAsia="zh-CN"/>
        </w:rPr>
        <w:t>)</w:t>
      </w:r>
      <w:r w:rsidRPr="00A1751B">
        <w:rPr>
          <w:rFonts w:eastAsiaTheme="minorEastAsia"/>
          <w:b/>
          <w:i/>
          <w:lang w:eastAsia="zh-CN"/>
        </w:rPr>
        <w:t xml:space="preserve"> is </w:t>
      </w:r>
      <w:r>
        <w:rPr>
          <w:rFonts w:eastAsiaTheme="minorEastAsia" w:hint="eastAsia"/>
          <w:b/>
          <w:i/>
          <w:lang w:eastAsia="zh-CN"/>
        </w:rPr>
        <w:t>adopted due to better BLER performance</w:t>
      </w:r>
      <w:r w:rsidRPr="00A1751B">
        <w:rPr>
          <w:rFonts w:eastAsiaTheme="minorEastAsia" w:hint="eastAsia"/>
          <w:b/>
          <w:i/>
          <w:lang w:eastAsia="zh-CN"/>
        </w:rPr>
        <w:t>.</w:t>
      </w:r>
    </w:p>
    <w:p w:rsidR="001A3598" w:rsidRDefault="001A3598" w:rsidP="009C43DE">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sz w:val="32"/>
          <w:szCs w:val="32"/>
        </w:rPr>
        <w:t>Conclusions</w:t>
      </w:r>
    </w:p>
    <w:p w:rsidR="001A3598" w:rsidRDefault="001A3598" w:rsidP="001A3598">
      <w:pPr>
        <w:spacing w:after="120" w:line="276" w:lineRule="auto"/>
        <w:rPr>
          <w:rFonts w:eastAsiaTheme="minorEastAsia"/>
          <w:lang w:eastAsia="zh-CN"/>
        </w:rPr>
      </w:pPr>
      <w:r w:rsidRPr="00CA4183">
        <w:t>In this contribution</w:t>
      </w:r>
      <w:r>
        <w:t xml:space="preserve">, </w:t>
      </w:r>
      <w:r>
        <w:rPr>
          <w:rFonts w:eastAsiaTheme="minorEastAsia" w:hint="eastAsia"/>
          <w:lang w:eastAsia="zh-CN"/>
        </w:rPr>
        <w:t xml:space="preserve">the NR-PBCH RE mapping </w:t>
      </w:r>
      <w:r>
        <w:rPr>
          <w:rFonts w:hint="eastAsia"/>
        </w:rPr>
        <w:t xml:space="preserve">and </w:t>
      </w:r>
      <w:r>
        <w:rPr>
          <w:rFonts w:eastAsiaTheme="minorEastAsia" w:hint="eastAsia"/>
          <w:lang w:eastAsia="zh-CN"/>
        </w:rPr>
        <w:t xml:space="preserve">SS block composition </w:t>
      </w:r>
      <w:r w:rsidRPr="00CA4183">
        <w:t xml:space="preserve">are discussed. Based on the </w:t>
      </w:r>
      <w:r>
        <w:rPr>
          <w:rFonts w:hint="eastAsia"/>
        </w:rPr>
        <w:t>discussion</w:t>
      </w:r>
      <w:r w:rsidRPr="00CA4183">
        <w:t>, we have the following proposal</w:t>
      </w:r>
      <w:r>
        <w:rPr>
          <w:rFonts w:eastAsiaTheme="minorEastAsia" w:hint="eastAsia"/>
          <w:lang w:eastAsia="zh-CN"/>
        </w:rPr>
        <w:t>s.</w:t>
      </w:r>
      <w:r w:rsidRPr="00CA4183">
        <w:t xml:space="preserve"> </w:t>
      </w:r>
    </w:p>
    <w:p w:rsidR="001A3598" w:rsidRDefault="001A3598" w:rsidP="009C43DE">
      <w:pPr>
        <w:adjustRightInd/>
        <w:snapToGrid w:val="0"/>
        <w:spacing w:beforeLines="50" w:afterLines="50" w:line="276" w:lineRule="auto"/>
        <w:rPr>
          <w:b/>
          <w:i/>
        </w:rPr>
      </w:pPr>
      <w:r w:rsidRPr="00672492">
        <w:rPr>
          <w:rFonts w:hint="eastAsia"/>
          <w:b/>
          <w:i/>
        </w:rPr>
        <w:t>Proposal</w:t>
      </w:r>
      <w:r>
        <w:rPr>
          <w:rFonts w:eastAsiaTheme="minorEastAsia" w:hint="eastAsia"/>
          <w:b/>
          <w:i/>
          <w:lang w:eastAsia="zh-CN"/>
        </w:rPr>
        <w:t xml:space="preserve"> 1</w:t>
      </w:r>
      <w:r w:rsidRPr="00672492">
        <w:rPr>
          <w:rFonts w:hint="eastAsia"/>
          <w:b/>
          <w:i/>
        </w:rPr>
        <w:t xml:space="preserve">: For </w:t>
      </w:r>
      <w:r w:rsidRPr="00672492">
        <w:rPr>
          <w:b/>
          <w:i/>
        </w:rPr>
        <w:t>SS block composition</w:t>
      </w:r>
      <w:r w:rsidRPr="00672492">
        <w:rPr>
          <w:rFonts w:hint="eastAsia"/>
          <w:b/>
          <w:i/>
        </w:rPr>
        <w:t xml:space="preserve">, </w:t>
      </w:r>
      <w:r w:rsidRPr="00672492">
        <w:rPr>
          <w:b/>
          <w:i/>
        </w:rPr>
        <w:t>PSS-PBCH-SSS-PBCH</w:t>
      </w:r>
      <w:r>
        <w:rPr>
          <w:rFonts w:eastAsiaTheme="minorEastAsia" w:hint="eastAsia"/>
          <w:b/>
          <w:i/>
          <w:lang w:eastAsia="zh-CN"/>
        </w:rPr>
        <w:t xml:space="preserve"> is preferred as </w:t>
      </w:r>
      <w:r w:rsidRPr="00672492">
        <w:rPr>
          <w:b/>
          <w:i/>
        </w:rPr>
        <w:t>mapping order of SS blocks</w:t>
      </w:r>
      <w:r w:rsidRPr="00672492">
        <w:rPr>
          <w:rFonts w:hint="eastAsia"/>
          <w:b/>
          <w:i/>
        </w:rPr>
        <w:t>.</w:t>
      </w:r>
    </w:p>
    <w:p w:rsidR="001A3598" w:rsidRDefault="001F7E73" w:rsidP="009C43DE">
      <w:pPr>
        <w:adjustRightInd/>
        <w:snapToGrid w:val="0"/>
        <w:spacing w:beforeLines="50" w:afterLines="50" w:line="276" w:lineRule="auto"/>
        <w:rPr>
          <w:rFonts w:eastAsiaTheme="minorEastAsia"/>
          <w:b/>
          <w:i/>
          <w:lang w:eastAsia="zh-CN"/>
        </w:rPr>
      </w:pPr>
      <w:r w:rsidRPr="001F7E73">
        <w:rPr>
          <w:rFonts w:eastAsiaTheme="minorEastAsia"/>
          <w:b/>
          <w:i/>
          <w:lang w:eastAsia="zh-CN"/>
        </w:rPr>
        <w:t>Proposal 2: For PBCH RE mapping, we suggest that Alt.2 with different DMRS RE locations in the different PBCH symbols (Alt.2-b) is adopted</w:t>
      </w:r>
      <w:r w:rsidR="00EC3133">
        <w:rPr>
          <w:rFonts w:eastAsiaTheme="minorEastAsia"/>
          <w:b/>
          <w:i/>
          <w:lang w:eastAsia="zh-CN"/>
        </w:rPr>
        <w:t xml:space="preserve"> due to better BLER performance</w:t>
      </w:r>
      <w:r w:rsidR="001A3598" w:rsidRPr="00A1751B">
        <w:rPr>
          <w:rFonts w:eastAsiaTheme="minorEastAsia" w:hint="eastAsia"/>
          <w:b/>
          <w:i/>
          <w:lang w:eastAsia="zh-CN"/>
        </w:rPr>
        <w:t>.</w:t>
      </w:r>
    </w:p>
    <w:p w:rsidR="001A3598" w:rsidRDefault="001A3598" w:rsidP="009C43DE">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sz w:val="32"/>
          <w:szCs w:val="32"/>
        </w:rPr>
      </w:pPr>
      <w:bookmarkStart w:id="3" w:name="OLE_LINK59"/>
      <w:bookmarkStart w:id="4" w:name="OLE_LINK60"/>
      <w:r w:rsidRPr="008700B5">
        <w:rPr>
          <w:rFonts w:eastAsiaTheme="minorEastAsia"/>
          <w:sz w:val="32"/>
          <w:szCs w:val="32"/>
        </w:rPr>
        <w:t>References</w:t>
      </w:r>
    </w:p>
    <w:p w:rsidR="001A3598" w:rsidRPr="00753409" w:rsidRDefault="001A3598" w:rsidP="001A3598">
      <w:pPr>
        <w:pStyle w:val="ListParagraph"/>
        <w:numPr>
          <w:ilvl w:val="0"/>
          <w:numId w:val="11"/>
        </w:numPr>
        <w:adjustRightInd w:val="0"/>
        <w:spacing w:line="264" w:lineRule="auto"/>
        <w:ind w:left="432" w:firstLineChars="0"/>
        <w:jc w:val="left"/>
        <w:rPr>
          <w:iCs/>
          <w:szCs w:val="20"/>
        </w:rPr>
      </w:pPr>
      <w:bookmarkStart w:id="5" w:name="_Ref473193816"/>
      <w:bookmarkStart w:id="6" w:name="_Ref449620942"/>
      <w:bookmarkEnd w:id="3"/>
      <w:bookmarkEnd w:id="4"/>
      <w:r>
        <w:rPr>
          <w:iCs/>
          <w:szCs w:val="20"/>
        </w:rPr>
        <w:t>3GPP Chairman’s notes RAN1#</w:t>
      </w:r>
      <w:r w:rsidRPr="009B7738">
        <w:rPr>
          <w:rFonts w:hint="eastAsia"/>
          <w:iCs/>
          <w:szCs w:val="20"/>
        </w:rPr>
        <w:t>8</w:t>
      </w:r>
      <w:r>
        <w:rPr>
          <w:rFonts w:eastAsiaTheme="minorEastAsia" w:hint="eastAsia"/>
          <w:iCs/>
          <w:szCs w:val="20"/>
        </w:rPr>
        <w:t>9</w:t>
      </w:r>
      <w:r>
        <w:rPr>
          <w:iCs/>
          <w:szCs w:val="20"/>
        </w:rPr>
        <w:t>, 201</w:t>
      </w:r>
      <w:r>
        <w:rPr>
          <w:rFonts w:eastAsiaTheme="minorEastAsia" w:hint="eastAsia"/>
          <w:iCs/>
          <w:szCs w:val="20"/>
        </w:rPr>
        <w:t>7</w:t>
      </w:r>
      <w:r>
        <w:rPr>
          <w:iCs/>
          <w:szCs w:val="20"/>
        </w:rPr>
        <w:t>-</w:t>
      </w:r>
      <w:r>
        <w:rPr>
          <w:rFonts w:eastAsiaTheme="minorEastAsia" w:hint="eastAsia"/>
          <w:iCs/>
          <w:szCs w:val="20"/>
        </w:rPr>
        <w:t>5</w:t>
      </w:r>
    </w:p>
    <w:p w:rsidR="001A3598" w:rsidRPr="00A25546" w:rsidRDefault="001A3598" w:rsidP="001A3598">
      <w:pPr>
        <w:pStyle w:val="ListParagraph"/>
        <w:numPr>
          <w:ilvl w:val="0"/>
          <w:numId w:val="11"/>
        </w:numPr>
        <w:adjustRightInd w:val="0"/>
        <w:spacing w:line="264" w:lineRule="auto"/>
        <w:ind w:left="432" w:firstLineChars="0"/>
        <w:jc w:val="left"/>
        <w:rPr>
          <w:iCs/>
          <w:szCs w:val="20"/>
        </w:rPr>
      </w:pPr>
      <w:r w:rsidRPr="00A25546">
        <w:rPr>
          <w:iCs/>
          <w:szCs w:val="20"/>
        </w:rPr>
        <w:t>Summary of email discussion [89-15] Details for NR-PBCH evaluation</w:t>
      </w:r>
    </w:p>
    <w:bookmarkEnd w:id="5"/>
    <w:bookmarkEnd w:id="6"/>
    <w:p w:rsidR="001A3598" w:rsidRDefault="001A3598" w:rsidP="009C43DE">
      <w:pPr>
        <w:pStyle w:val="Heading2"/>
        <w:keepLines/>
        <w:numPr>
          <w:ilvl w:val="0"/>
          <w:numId w:val="14"/>
        </w:numPr>
        <w:overflowPunct/>
        <w:autoSpaceDE/>
        <w:autoSpaceDN/>
        <w:adjustRightInd/>
        <w:spacing w:beforeLines="50" w:afterLines="50" w:line="276" w:lineRule="auto"/>
        <w:ind w:left="357" w:hanging="357"/>
        <w:jc w:val="left"/>
        <w:textAlignment w:val="auto"/>
        <w:rPr>
          <w:rFonts w:eastAsiaTheme="minorEastAsia"/>
          <w:sz w:val="32"/>
          <w:szCs w:val="32"/>
        </w:rPr>
      </w:pPr>
      <w:r w:rsidRPr="008700B5">
        <w:rPr>
          <w:rFonts w:eastAsiaTheme="minorEastAsia"/>
          <w:sz w:val="32"/>
          <w:szCs w:val="32"/>
        </w:rPr>
        <w:t>Appendix</w:t>
      </w:r>
    </w:p>
    <w:p w:rsidR="001A3598" w:rsidRPr="00C62736" w:rsidRDefault="001A3598" w:rsidP="001A3598">
      <w:pPr>
        <w:pStyle w:val="Caption"/>
        <w:jc w:val="center"/>
        <w:rPr>
          <w:szCs w:val="22"/>
        </w:rPr>
      </w:pPr>
      <w:r w:rsidRPr="00E849BD">
        <w:rPr>
          <w:noProof/>
          <w:szCs w:val="22"/>
        </w:rPr>
        <w:t>Appendix:</w:t>
      </w:r>
      <w:r w:rsidRPr="00C62736">
        <w:rPr>
          <w:noProof/>
          <w:szCs w:val="22"/>
        </w:rPr>
        <w:t xml:space="preserve"> Link-level evaluation assumptions</w:t>
      </w:r>
    </w:p>
    <w:tbl>
      <w:tblPr>
        <w:tblW w:w="8599" w:type="dxa"/>
        <w:jc w:val="center"/>
        <w:tblInd w:w="-479" w:type="dxa"/>
        <w:tblCellMar>
          <w:left w:w="0" w:type="dxa"/>
          <w:right w:w="0" w:type="dxa"/>
        </w:tblCellMar>
        <w:tblLook w:val="04A0"/>
      </w:tblPr>
      <w:tblGrid>
        <w:gridCol w:w="3102"/>
        <w:gridCol w:w="5497"/>
      </w:tblGrid>
      <w:tr w:rsidR="001A3598" w:rsidRPr="009C43DE" w:rsidTr="009C43DE">
        <w:trPr>
          <w:trHeight w:val="256"/>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rPr>
                <w:szCs w:val="22"/>
              </w:rPr>
            </w:pPr>
            <w:r w:rsidRPr="009C43DE">
              <w:rPr>
                <w:b/>
                <w:bCs/>
                <w:szCs w:val="22"/>
              </w:rPr>
              <w:t> Parameter</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rPr>
                <w:rFonts w:eastAsiaTheme="minorEastAsia"/>
                <w:szCs w:val="22"/>
                <w:lang w:eastAsia="zh-CN"/>
              </w:rPr>
            </w:pPr>
            <w:r w:rsidRPr="009C43DE">
              <w:rPr>
                <w:b/>
                <w:bCs/>
                <w:szCs w:val="22"/>
              </w:rPr>
              <w:t>Assumption</w:t>
            </w:r>
            <w:r w:rsidRPr="009C43DE">
              <w:rPr>
                <w:rFonts w:eastAsiaTheme="minorEastAsia"/>
                <w:b/>
                <w:bCs/>
                <w:szCs w:val="22"/>
                <w:lang w:eastAsia="zh-CN"/>
              </w:rPr>
              <w:t>s</w:t>
            </w:r>
          </w:p>
        </w:tc>
      </w:tr>
      <w:tr w:rsidR="001A3598" w:rsidRPr="009C43DE" w:rsidTr="009C43DE">
        <w:trPr>
          <w:trHeight w:val="255"/>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pPr>
            <w:r w:rsidRPr="009C43DE">
              <w:t>Carrier Frequency</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rPr>
                <w:bCs/>
              </w:rPr>
            </w:pPr>
            <w:r w:rsidRPr="009C43DE">
              <w:rPr>
                <w:rFonts w:hint="eastAsia"/>
                <w:bCs/>
              </w:rPr>
              <w:t>4</w:t>
            </w:r>
            <w:r w:rsidRPr="009C43DE">
              <w:rPr>
                <w:rFonts w:eastAsiaTheme="minorEastAsia" w:hint="eastAsia"/>
                <w:bCs/>
                <w:lang w:eastAsia="zh-CN"/>
              </w:rPr>
              <w:t>/30</w:t>
            </w:r>
            <w:r w:rsidRPr="009C43DE">
              <w:rPr>
                <w:bCs/>
              </w:rPr>
              <w:t xml:space="preserve"> GHz</w:t>
            </w:r>
          </w:p>
        </w:tc>
      </w:tr>
      <w:tr w:rsidR="001A3598" w:rsidRPr="009C43DE" w:rsidTr="009C43DE">
        <w:trPr>
          <w:trHeight w:val="255"/>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pPr>
            <w:r w:rsidRPr="009C43DE">
              <w:t>Channel Model</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rPr>
                <w:bCs/>
              </w:rPr>
            </w:pPr>
            <w:r w:rsidRPr="009C43DE">
              <w:t>CDL-C</w:t>
            </w:r>
          </w:p>
        </w:tc>
      </w:tr>
      <w:tr w:rsidR="001A3598" w:rsidRPr="009C43DE" w:rsidTr="009C43DE">
        <w:trPr>
          <w:trHeight w:val="255"/>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pPr>
            <w:r w:rsidRPr="009C43DE">
              <w:t>Subcarrier Spacing</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rPr>
                <w:rFonts w:eastAsiaTheme="minorEastAsia"/>
                <w:lang w:eastAsia="zh-CN"/>
              </w:rPr>
            </w:pPr>
            <w:r w:rsidRPr="009C43DE">
              <w:rPr>
                <w:rFonts w:eastAsiaTheme="minorEastAsia" w:hint="eastAsia"/>
                <w:lang w:eastAsia="zh-CN"/>
              </w:rPr>
              <w:t>30</w:t>
            </w:r>
            <w:r w:rsidR="00775979">
              <w:rPr>
                <w:rFonts w:hint="eastAsia"/>
              </w:rPr>
              <w:t xml:space="preserve"> </w:t>
            </w:r>
            <w:r w:rsidR="00775979">
              <w:t>k</w:t>
            </w:r>
            <w:r w:rsidRPr="009C43DE">
              <w:rPr>
                <w:rFonts w:hint="eastAsia"/>
              </w:rPr>
              <w:t>Hz</w:t>
            </w:r>
            <w:r w:rsidRPr="009C43DE">
              <w:rPr>
                <w:rFonts w:eastAsiaTheme="minorEastAsia" w:hint="eastAsia"/>
                <w:lang w:eastAsia="zh-CN"/>
              </w:rPr>
              <w:t xml:space="preserve"> for 4</w:t>
            </w:r>
            <w:r w:rsidR="00775979">
              <w:rPr>
                <w:rFonts w:eastAsiaTheme="minorEastAsia"/>
                <w:lang w:eastAsia="zh-CN"/>
              </w:rPr>
              <w:t xml:space="preserve"> </w:t>
            </w:r>
            <w:r w:rsidRPr="009C43DE">
              <w:rPr>
                <w:rFonts w:eastAsiaTheme="minorEastAsia" w:hint="eastAsia"/>
                <w:lang w:eastAsia="zh-CN"/>
              </w:rPr>
              <w:t xml:space="preserve">GHz </w:t>
            </w:r>
            <w:r w:rsidRPr="009C43DE">
              <w:t>Carrier Frequency</w:t>
            </w:r>
          </w:p>
          <w:p w:rsidR="001A3598" w:rsidRPr="009C43DE" w:rsidRDefault="001A3598" w:rsidP="009C43DE">
            <w:pPr>
              <w:spacing w:after="0"/>
              <w:jc w:val="center"/>
              <w:rPr>
                <w:rFonts w:eastAsiaTheme="minorEastAsia"/>
                <w:lang w:eastAsia="zh-CN"/>
              </w:rPr>
            </w:pPr>
            <w:r w:rsidRPr="009C43DE">
              <w:rPr>
                <w:rFonts w:eastAsiaTheme="minorEastAsia" w:hint="eastAsia"/>
                <w:lang w:eastAsia="zh-CN"/>
              </w:rPr>
              <w:t>120</w:t>
            </w:r>
            <w:r w:rsidR="00775979">
              <w:rPr>
                <w:rFonts w:eastAsiaTheme="minorEastAsia"/>
                <w:lang w:eastAsia="zh-CN"/>
              </w:rPr>
              <w:t xml:space="preserve"> k</w:t>
            </w:r>
            <w:r w:rsidRPr="009C43DE">
              <w:rPr>
                <w:rFonts w:eastAsiaTheme="minorEastAsia" w:hint="eastAsia"/>
                <w:lang w:eastAsia="zh-CN"/>
              </w:rPr>
              <w:t>Hz for 30</w:t>
            </w:r>
            <w:r w:rsidR="00775979">
              <w:rPr>
                <w:rFonts w:eastAsiaTheme="minorEastAsia"/>
                <w:lang w:eastAsia="zh-CN"/>
              </w:rPr>
              <w:t xml:space="preserve"> </w:t>
            </w:r>
            <w:r w:rsidRPr="009C43DE">
              <w:rPr>
                <w:rFonts w:eastAsiaTheme="minorEastAsia" w:hint="eastAsia"/>
                <w:lang w:eastAsia="zh-CN"/>
              </w:rPr>
              <w:t xml:space="preserve">GHz </w:t>
            </w:r>
            <w:r w:rsidRPr="009C43DE">
              <w:t>Carrier Frequency</w:t>
            </w:r>
          </w:p>
        </w:tc>
      </w:tr>
      <w:tr w:rsidR="001A3598" w:rsidRPr="009C43DE" w:rsidTr="009C43DE">
        <w:trPr>
          <w:trHeight w:val="255"/>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pPr>
            <w:r w:rsidRPr="009C43DE">
              <w:rPr>
                <w:rFonts w:eastAsia="SimSun"/>
              </w:rPr>
              <w:t>C</w:t>
            </w:r>
            <w:r w:rsidRPr="009C43DE">
              <w:rPr>
                <w:rFonts w:eastAsia="SimSun" w:hint="eastAsia"/>
              </w:rPr>
              <w:t>hannel coding</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rPr>
                <w:rFonts w:eastAsiaTheme="minorEastAsia"/>
                <w:lang w:eastAsia="zh-CN"/>
              </w:rPr>
            </w:pPr>
            <w:r w:rsidRPr="009C43DE">
              <w:rPr>
                <w:rFonts w:eastAsiaTheme="minorEastAsia" w:hint="eastAsia"/>
                <w:lang w:eastAsia="zh-CN"/>
              </w:rPr>
              <w:t>Polar</w:t>
            </w:r>
          </w:p>
        </w:tc>
      </w:tr>
      <w:tr w:rsidR="001A3598" w:rsidRPr="009C43DE" w:rsidTr="009C43DE">
        <w:trPr>
          <w:trHeight w:val="255"/>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rPr>
                <w:rFonts w:eastAsia="MS Mincho"/>
                <w:lang w:eastAsia="ja-JP"/>
              </w:rPr>
            </w:pPr>
            <w:r w:rsidRPr="009C43DE">
              <w:rPr>
                <w:rFonts w:eastAsia="MS Mincho" w:hint="eastAsia"/>
                <w:lang w:eastAsia="ja-JP"/>
              </w:rPr>
              <w:t>Payload size</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pPr>
            <w:r w:rsidRPr="009C43DE">
              <w:rPr>
                <w:rFonts w:eastAsiaTheme="minorEastAsia" w:hint="eastAsia"/>
                <w:lang w:eastAsia="zh-CN"/>
              </w:rPr>
              <w:t>48</w:t>
            </w:r>
            <w:r w:rsidRPr="009C43DE">
              <w:rPr>
                <w:rFonts w:hint="eastAsia"/>
              </w:rPr>
              <w:t xml:space="preserve"> bit (include CRC)</w:t>
            </w:r>
          </w:p>
        </w:tc>
      </w:tr>
      <w:tr w:rsidR="001A3598" w:rsidRPr="009C43DE" w:rsidTr="009C43DE">
        <w:trPr>
          <w:trHeight w:val="255"/>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adjustRightInd/>
              <w:spacing w:after="0"/>
            </w:pPr>
            <w:r w:rsidRPr="009C43DE">
              <w:rPr>
                <w:rFonts w:eastAsia="MS Mincho" w:hint="eastAsia"/>
                <w:lang w:eastAsia="ja-JP"/>
              </w:rPr>
              <w:t xml:space="preserve">Multiplexing </w:t>
            </w:r>
            <w:r w:rsidRPr="009C43DE">
              <w:rPr>
                <w:rFonts w:hint="eastAsia"/>
              </w:rPr>
              <w:t>between SS and NR-PBCH</w:t>
            </w:r>
            <w:r w:rsidRPr="009C43DE">
              <w:rPr>
                <w:rFonts w:eastAsia="MS Mincho" w:hint="eastAsia"/>
                <w:lang w:eastAsia="ja-JP"/>
              </w:rPr>
              <w:t xml:space="preserve"> </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rPr>
                <w:rFonts w:eastAsiaTheme="minorEastAsia"/>
                <w:lang w:eastAsia="zh-CN"/>
              </w:rPr>
            </w:pPr>
            <w:r w:rsidRPr="009C43DE">
              <w:rPr>
                <w:rFonts w:eastAsia="MS Mincho"/>
                <w:lang w:val="en-US" w:eastAsia="ja-JP"/>
              </w:rPr>
              <w:t>PSS-PBCH-SSS-PBCH</w:t>
            </w:r>
          </w:p>
        </w:tc>
      </w:tr>
      <w:tr w:rsidR="001A3598" w:rsidRPr="009C43DE" w:rsidTr="009C43DE">
        <w:trPr>
          <w:trHeight w:val="255"/>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adjustRightInd/>
              <w:spacing w:after="0"/>
              <w:rPr>
                <w:rFonts w:eastAsia="MS Mincho"/>
                <w:lang w:eastAsia="ja-JP"/>
              </w:rPr>
            </w:pPr>
            <w:r w:rsidRPr="009C43DE">
              <w:rPr>
                <w:rFonts w:eastAsiaTheme="minorEastAsia" w:hint="eastAsia"/>
              </w:rPr>
              <w:t>DMRS density</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pPr>
            <w:r w:rsidRPr="009C43DE">
              <w:rPr>
                <w:rFonts w:eastAsiaTheme="minorEastAsia" w:hint="eastAsia"/>
              </w:rPr>
              <w:t>1/3 density out of SSS bandwidth</w:t>
            </w:r>
          </w:p>
        </w:tc>
      </w:tr>
      <w:tr w:rsidR="001A3598" w:rsidRPr="009C43DE" w:rsidTr="009C43DE">
        <w:trPr>
          <w:trHeight w:val="415"/>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pPr>
            <w:r w:rsidRPr="009C43DE">
              <w:rPr>
                <w:bCs/>
              </w:rPr>
              <w:t>Frequency Offset</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left"/>
              <w:rPr>
                <w:rFonts w:eastAsiaTheme="minorEastAsia"/>
                <w:bCs/>
              </w:rPr>
            </w:pPr>
            <w:r w:rsidRPr="009C43DE">
              <w:rPr>
                <w:rFonts w:eastAsiaTheme="minorEastAsia"/>
                <w:bCs/>
              </w:rPr>
              <w:t xml:space="preserve">TRP: uniform distribution +/- 0.05 </w:t>
            </w:r>
            <w:proofErr w:type="spellStart"/>
            <w:r w:rsidRPr="009C43DE">
              <w:rPr>
                <w:rFonts w:eastAsiaTheme="minorEastAsia"/>
                <w:bCs/>
              </w:rPr>
              <w:t>ppm</w:t>
            </w:r>
            <w:proofErr w:type="spellEnd"/>
            <w:r w:rsidRPr="009C43DE">
              <w:rPr>
                <w:rFonts w:eastAsiaTheme="minorEastAsia"/>
                <w:bCs/>
              </w:rPr>
              <w:t xml:space="preserve"> </w:t>
            </w:r>
          </w:p>
          <w:p w:rsidR="001A3598" w:rsidRPr="009C43DE" w:rsidRDefault="001A3598" w:rsidP="009C43DE">
            <w:pPr>
              <w:snapToGrid w:val="0"/>
              <w:spacing w:after="0"/>
              <w:jc w:val="center"/>
            </w:pPr>
            <w:r w:rsidRPr="009C43DE">
              <w:rPr>
                <w:rFonts w:eastAsiaTheme="minorEastAsia"/>
                <w:bCs/>
              </w:rPr>
              <w:t xml:space="preserve">UE: uniform distribution +/- 0.1 </w:t>
            </w:r>
            <w:proofErr w:type="spellStart"/>
            <w:r w:rsidRPr="009C43DE">
              <w:rPr>
                <w:rFonts w:eastAsiaTheme="minorEastAsia"/>
                <w:bCs/>
              </w:rPr>
              <w:t>ppm</w:t>
            </w:r>
            <w:proofErr w:type="spellEnd"/>
          </w:p>
        </w:tc>
      </w:tr>
      <w:tr w:rsidR="001A3598" w:rsidRPr="009C43DE" w:rsidTr="009C43DE">
        <w:trPr>
          <w:trHeight w:val="253"/>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1A3598" w:rsidRPr="009C43DE" w:rsidRDefault="001A3598" w:rsidP="009C43DE">
            <w:pPr>
              <w:spacing w:after="0"/>
            </w:pPr>
            <w:r w:rsidRPr="009C43DE">
              <w:t>Phase Rotation Model</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1A3598" w:rsidRPr="009C43DE" w:rsidRDefault="001A3598" w:rsidP="009C43DE">
            <w:pPr>
              <w:spacing w:after="0"/>
              <w:jc w:val="center"/>
            </w:pPr>
            <w:r w:rsidRPr="009C43DE">
              <w:t>Follow the PN model of [R1-165005]</w:t>
            </w:r>
          </w:p>
        </w:tc>
      </w:tr>
      <w:tr w:rsidR="001A3598" w:rsidRPr="009C43DE" w:rsidTr="009C43DE">
        <w:trPr>
          <w:trHeight w:val="370"/>
          <w:jc w:val="center"/>
        </w:trPr>
        <w:tc>
          <w:tcPr>
            <w:tcW w:w="310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pPr>
            <w:r w:rsidRPr="009C43DE">
              <w:t xml:space="preserve">Number of interfering TRPs </w:t>
            </w:r>
          </w:p>
        </w:tc>
        <w:tc>
          <w:tcPr>
            <w:tcW w:w="54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1A3598" w:rsidRPr="009C43DE" w:rsidRDefault="001A3598" w:rsidP="009C43DE">
            <w:pPr>
              <w:spacing w:after="0"/>
              <w:jc w:val="center"/>
            </w:pPr>
            <w:r w:rsidRPr="009C43DE">
              <w:t>0 TRP</w:t>
            </w:r>
          </w:p>
        </w:tc>
      </w:tr>
    </w:tbl>
    <w:p w:rsidR="004B4B13" w:rsidRPr="001A3598" w:rsidRDefault="004B4B13" w:rsidP="001A3598">
      <w:pPr>
        <w:rPr>
          <w:rFonts w:eastAsia="SimSun"/>
        </w:rPr>
      </w:pPr>
      <w:bookmarkStart w:id="7" w:name="DocumentFor"/>
      <w:bookmarkEnd w:id="7"/>
    </w:p>
    <w:sectPr w:rsidR="004B4B13" w:rsidRPr="001A3598" w:rsidSect="00566EF6">
      <w:footerReference w:type="default" r:id="rId16"/>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2B9F" w:rsidRPr="00DC0A95" w:rsidRDefault="006D2B9F" w:rsidP="00BF3519">
      <w:pPr>
        <w:spacing w:after="0"/>
        <w:rPr>
          <w:rFonts w:ascii="Arial" w:eastAsia="SimSun" w:hAnsi="Arial" w:cs="Arial"/>
          <w:color w:val="0000FF"/>
          <w:kern w:val="2"/>
          <w:lang w:val="en-US" w:eastAsia="zh-CN"/>
        </w:rPr>
      </w:pPr>
      <w:r>
        <w:separator/>
      </w:r>
    </w:p>
  </w:endnote>
  <w:endnote w:type="continuationSeparator" w:id="0">
    <w:p w:rsidR="006D2B9F" w:rsidRPr="00DC0A95" w:rsidRDefault="006D2B9F"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C01" w:rsidRDefault="00EB265E">
    <w:pPr>
      <w:pStyle w:val="Footer"/>
      <w:jc w:val="center"/>
    </w:pPr>
    <w:fldSimple w:instr=" PAGE   \* MERGEFORMAT ">
      <w:r w:rsidR="00775979">
        <w:rPr>
          <w:noProof/>
        </w:rPr>
        <w:t>5</w:t>
      </w:r>
    </w:fldSimple>
  </w:p>
  <w:p w:rsidR="00DD3C01" w:rsidRDefault="00DD3C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2B9F" w:rsidRPr="00DC0A95" w:rsidRDefault="006D2B9F" w:rsidP="00BF3519">
      <w:pPr>
        <w:spacing w:after="0"/>
        <w:rPr>
          <w:rFonts w:ascii="Arial" w:eastAsia="SimSun" w:hAnsi="Arial" w:cs="Arial"/>
          <w:color w:val="0000FF"/>
          <w:kern w:val="2"/>
          <w:lang w:val="en-US" w:eastAsia="zh-CN"/>
        </w:rPr>
      </w:pPr>
      <w:r>
        <w:separator/>
      </w:r>
    </w:p>
  </w:footnote>
  <w:footnote w:type="continuationSeparator" w:id="0">
    <w:p w:rsidR="006D2B9F" w:rsidRPr="00DC0A95" w:rsidRDefault="006D2B9F"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8A55CDB"/>
    <w:multiLevelType w:val="hybridMultilevel"/>
    <w:tmpl w:val="15E687CA"/>
    <w:lvl w:ilvl="0" w:tplc="C7D853B4">
      <w:start w:val="576"/>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8">
    <w:nsid w:val="17BE1C76"/>
    <w:multiLevelType w:val="hybridMultilevel"/>
    <w:tmpl w:val="04DA9564"/>
    <w:lvl w:ilvl="0" w:tplc="7C762CD8">
      <w:start w:val="1"/>
      <w:numFmt w:val="bullet"/>
      <w:lvlText w:val=""/>
      <w:lvlJc w:val="left"/>
      <w:pPr>
        <w:ind w:left="420" w:hanging="420"/>
      </w:pPr>
      <w:rPr>
        <w:rFonts w:ascii="Wingdings" w:hAnsi="Wingdings" w:hint="default"/>
      </w:rPr>
    </w:lvl>
    <w:lvl w:ilvl="1" w:tplc="FE30FFA6">
      <w:numFmt w:val="bullet"/>
      <w:lvlText w:val="·"/>
      <w:lvlJc w:val="left"/>
      <w:pPr>
        <w:ind w:left="840" w:hanging="420"/>
      </w:pPr>
      <w:rPr>
        <w:rFonts w:ascii="SimSun" w:eastAsia="SimSun" w:hAnsi="SimSun" w:hint="eastAsia"/>
        <w:sz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1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1">
    <w:nsid w:val="28BB3D56"/>
    <w:multiLevelType w:val="hybridMultilevel"/>
    <w:tmpl w:val="FCAAC84A"/>
    <w:lvl w:ilvl="0" w:tplc="5E4AAADC">
      <w:numFmt w:val="bullet"/>
      <w:lvlText w:val="-"/>
      <w:lvlJc w:val="left"/>
      <w:pPr>
        <w:ind w:left="420" w:hanging="420"/>
      </w:pPr>
      <w:rPr>
        <w:rFonts w:ascii="Times New Roman" w:eastAsia="Times New Roman" w:hAnsi="Times New Roman" w:cs="Times New Roman"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BF0743"/>
    <w:multiLevelType w:val="hybridMultilevel"/>
    <w:tmpl w:val="7ECCC3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nsid w:val="334B0317"/>
    <w:multiLevelType w:val="hybridMultilevel"/>
    <w:tmpl w:val="7A00DB6E"/>
    <w:lvl w:ilvl="0" w:tplc="22A4462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6">
    <w:nsid w:val="355656C7"/>
    <w:multiLevelType w:val="hybridMultilevel"/>
    <w:tmpl w:val="035ACF4A"/>
    <w:lvl w:ilvl="0" w:tplc="8A508F46">
      <w:start w:val="1"/>
      <w:numFmt w:val="lowerLetter"/>
      <w:lvlText w:val="(%1)"/>
      <w:lvlJc w:val="left"/>
      <w:pPr>
        <w:ind w:left="2325" w:hanging="360"/>
      </w:pPr>
      <w:rPr>
        <w:rFonts w:hint="default"/>
      </w:rPr>
    </w:lvl>
    <w:lvl w:ilvl="1" w:tplc="04090019" w:tentative="1">
      <w:start w:val="1"/>
      <w:numFmt w:val="lowerLetter"/>
      <w:lvlText w:val="%2)"/>
      <w:lvlJc w:val="left"/>
      <w:pPr>
        <w:ind w:left="2805" w:hanging="420"/>
      </w:pPr>
    </w:lvl>
    <w:lvl w:ilvl="2" w:tplc="0409001B" w:tentative="1">
      <w:start w:val="1"/>
      <w:numFmt w:val="lowerRoman"/>
      <w:lvlText w:val="%3."/>
      <w:lvlJc w:val="right"/>
      <w:pPr>
        <w:ind w:left="3225" w:hanging="420"/>
      </w:pPr>
    </w:lvl>
    <w:lvl w:ilvl="3" w:tplc="0409000F" w:tentative="1">
      <w:start w:val="1"/>
      <w:numFmt w:val="decimal"/>
      <w:lvlText w:val="%4."/>
      <w:lvlJc w:val="left"/>
      <w:pPr>
        <w:ind w:left="3645" w:hanging="420"/>
      </w:pPr>
    </w:lvl>
    <w:lvl w:ilvl="4" w:tplc="04090019" w:tentative="1">
      <w:start w:val="1"/>
      <w:numFmt w:val="lowerLetter"/>
      <w:lvlText w:val="%5)"/>
      <w:lvlJc w:val="left"/>
      <w:pPr>
        <w:ind w:left="4065" w:hanging="420"/>
      </w:pPr>
    </w:lvl>
    <w:lvl w:ilvl="5" w:tplc="0409001B" w:tentative="1">
      <w:start w:val="1"/>
      <w:numFmt w:val="lowerRoman"/>
      <w:lvlText w:val="%6."/>
      <w:lvlJc w:val="right"/>
      <w:pPr>
        <w:ind w:left="4485" w:hanging="420"/>
      </w:pPr>
    </w:lvl>
    <w:lvl w:ilvl="6" w:tplc="0409000F" w:tentative="1">
      <w:start w:val="1"/>
      <w:numFmt w:val="decimal"/>
      <w:lvlText w:val="%7."/>
      <w:lvlJc w:val="left"/>
      <w:pPr>
        <w:ind w:left="4905" w:hanging="420"/>
      </w:pPr>
    </w:lvl>
    <w:lvl w:ilvl="7" w:tplc="04090019" w:tentative="1">
      <w:start w:val="1"/>
      <w:numFmt w:val="lowerLetter"/>
      <w:lvlText w:val="%8)"/>
      <w:lvlJc w:val="left"/>
      <w:pPr>
        <w:ind w:left="5325" w:hanging="420"/>
      </w:pPr>
    </w:lvl>
    <w:lvl w:ilvl="8" w:tplc="0409001B" w:tentative="1">
      <w:start w:val="1"/>
      <w:numFmt w:val="lowerRoman"/>
      <w:lvlText w:val="%9."/>
      <w:lvlJc w:val="right"/>
      <w:pPr>
        <w:ind w:left="5745" w:hanging="420"/>
      </w:pPr>
    </w:lvl>
  </w:abstractNum>
  <w:abstractNum w:abstractNumId="17">
    <w:nsid w:val="3C195362"/>
    <w:multiLevelType w:val="hybridMultilevel"/>
    <w:tmpl w:val="1AE2D758"/>
    <w:lvl w:ilvl="0" w:tplc="0BAE7CA8">
      <w:start w:val="1"/>
      <w:numFmt w:val="bullet"/>
      <w:lvlText w:val="o"/>
      <w:lvlJc w:val="left"/>
      <w:pPr>
        <w:tabs>
          <w:tab w:val="num" w:pos="720"/>
        </w:tabs>
        <w:ind w:left="720" w:hanging="360"/>
      </w:pPr>
      <w:rPr>
        <w:rFonts w:ascii="Courier New" w:hAnsi="Courier New" w:hint="default"/>
      </w:rPr>
    </w:lvl>
    <w:lvl w:ilvl="1" w:tplc="D4E856F8">
      <w:start w:val="2282"/>
      <w:numFmt w:val="bullet"/>
      <w:lvlText w:val="o"/>
      <w:lvlJc w:val="left"/>
      <w:pPr>
        <w:tabs>
          <w:tab w:val="num" w:pos="1440"/>
        </w:tabs>
        <w:ind w:left="1440" w:hanging="360"/>
      </w:pPr>
      <w:rPr>
        <w:rFonts w:ascii="Courier New" w:hAnsi="Courier New" w:hint="default"/>
      </w:rPr>
    </w:lvl>
    <w:lvl w:ilvl="2" w:tplc="D4345860" w:tentative="1">
      <w:start w:val="1"/>
      <w:numFmt w:val="bullet"/>
      <w:lvlText w:val="o"/>
      <w:lvlJc w:val="left"/>
      <w:pPr>
        <w:tabs>
          <w:tab w:val="num" w:pos="2160"/>
        </w:tabs>
        <w:ind w:left="2160" w:hanging="360"/>
      </w:pPr>
      <w:rPr>
        <w:rFonts w:ascii="Courier New" w:hAnsi="Courier New" w:hint="default"/>
      </w:rPr>
    </w:lvl>
    <w:lvl w:ilvl="3" w:tplc="F53219CA" w:tentative="1">
      <w:start w:val="1"/>
      <w:numFmt w:val="bullet"/>
      <w:lvlText w:val="o"/>
      <w:lvlJc w:val="left"/>
      <w:pPr>
        <w:tabs>
          <w:tab w:val="num" w:pos="2880"/>
        </w:tabs>
        <w:ind w:left="2880" w:hanging="360"/>
      </w:pPr>
      <w:rPr>
        <w:rFonts w:ascii="Courier New" w:hAnsi="Courier New" w:hint="default"/>
      </w:rPr>
    </w:lvl>
    <w:lvl w:ilvl="4" w:tplc="AFD4C9AA" w:tentative="1">
      <w:start w:val="1"/>
      <w:numFmt w:val="bullet"/>
      <w:lvlText w:val="o"/>
      <w:lvlJc w:val="left"/>
      <w:pPr>
        <w:tabs>
          <w:tab w:val="num" w:pos="3600"/>
        </w:tabs>
        <w:ind w:left="3600" w:hanging="360"/>
      </w:pPr>
      <w:rPr>
        <w:rFonts w:ascii="Courier New" w:hAnsi="Courier New" w:hint="default"/>
      </w:rPr>
    </w:lvl>
    <w:lvl w:ilvl="5" w:tplc="1AE62BA2" w:tentative="1">
      <w:start w:val="1"/>
      <w:numFmt w:val="bullet"/>
      <w:lvlText w:val="o"/>
      <w:lvlJc w:val="left"/>
      <w:pPr>
        <w:tabs>
          <w:tab w:val="num" w:pos="4320"/>
        </w:tabs>
        <w:ind w:left="4320" w:hanging="360"/>
      </w:pPr>
      <w:rPr>
        <w:rFonts w:ascii="Courier New" w:hAnsi="Courier New" w:hint="default"/>
      </w:rPr>
    </w:lvl>
    <w:lvl w:ilvl="6" w:tplc="4B684214" w:tentative="1">
      <w:start w:val="1"/>
      <w:numFmt w:val="bullet"/>
      <w:lvlText w:val="o"/>
      <w:lvlJc w:val="left"/>
      <w:pPr>
        <w:tabs>
          <w:tab w:val="num" w:pos="5040"/>
        </w:tabs>
        <w:ind w:left="5040" w:hanging="360"/>
      </w:pPr>
      <w:rPr>
        <w:rFonts w:ascii="Courier New" w:hAnsi="Courier New" w:hint="default"/>
      </w:rPr>
    </w:lvl>
    <w:lvl w:ilvl="7" w:tplc="7660AF40" w:tentative="1">
      <w:start w:val="1"/>
      <w:numFmt w:val="bullet"/>
      <w:lvlText w:val="o"/>
      <w:lvlJc w:val="left"/>
      <w:pPr>
        <w:tabs>
          <w:tab w:val="num" w:pos="5760"/>
        </w:tabs>
        <w:ind w:left="5760" w:hanging="360"/>
      </w:pPr>
      <w:rPr>
        <w:rFonts w:ascii="Courier New" w:hAnsi="Courier New" w:hint="default"/>
      </w:rPr>
    </w:lvl>
    <w:lvl w:ilvl="8" w:tplc="9BD60E2A" w:tentative="1">
      <w:start w:val="1"/>
      <w:numFmt w:val="bullet"/>
      <w:lvlText w:val="o"/>
      <w:lvlJc w:val="left"/>
      <w:pPr>
        <w:tabs>
          <w:tab w:val="num" w:pos="6480"/>
        </w:tabs>
        <w:ind w:left="6480" w:hanging="360"/>
      </w:pPr>
      <w:rPr>
        <w:rFonts w:ascii="Courier New" w:hAnsi="Courier New" w:hint="default"/>
      </w:rPr>
    </w:lvl>
  </w:abstractNum>
  <w:abstractNum w:abstractNumId="18">
    <w:nsid w:val="3C3F730B"/>
    <w:multiLevelType w:val="hybridMultilevel"/>
    <w:tmpl w:val="682485C0"/>
    <w:lvl w:ilvl="0" w:tplc="D598D884">
      <w:start w:val="11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21">
    <w:nsid w:val="46794404"/>
    <w:multiLevelType w:val="hybridMultilevel"/>
    <w:tmpl w:val="7CA088E2"/>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3">
    <w:nsid w:val="4AE86C04"/>
    <w:multiLevelType w:val="hybridMultilevel"/>
    <w:tmpl w:val="4CC469E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A37414"/>
    <w:multiLevelType w:val="hybridMultilevel"/>
    <w:tmpl w:val="F2449B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360198"/>
    <w:multiLevelType w:val="hybridMultilevel"/>
    <w:tmpl w:val="8A4AAE4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85861FF"/>
    <w:multiLevelType w:val="hybridMultilevel"/>
    <w:tmpl w:val="226C01D0"/>
    <w:lvl w:ilvl="0" w:tplc="A3EE4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3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1">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2">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2"/>
  </w:num>
  <w:num w:numId="3">
    <w:abstractNumId w:val="1"/>
  </w:num>
  <w:num w:numId="4">
    <w:abstractNumId w:val="19"/>
  </w:num>
  <w:num w:numId="5">
    <w:abstractNumId w:val="25"/>
  </w:num>
  <w:num w:numId="6">
    <w:abstractNumId w:val="4"/>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3"/>
  </w:num>
  <w:num w:numId="10">
    <w:abstractNumId w:val="14"/>
  </w:num>
  <w:num w:numId="11">
    <w:abstractNumId w:val="7"/>
  </w:num>
  <w:num w:numId="12">
    <w:abstractNumId w:val="31"/>
  </w:num>
  <w:num w:numId="13">
    <w:abstractNumId w:val="11"/>
  </w:num>
  <w:num w:numId="14">
    <w:abstractNumId w:val="29"/>
  </w:num>
  <w:num w:numId="15">
    <w:abstractNumId w:val="17"/>
  </w:num>
  <w:num w:numId="16">
    <w:abstractNumId w:val="4"/>
  </w:num>
  <w:num w:numId="17">
    <w:abstractNumId w:val="2"/>
  </w:num>
  <w:num w:numId="18">
    <w:abstractNumId w:val="13"/>
  </w:num>
  <w:num w:numId="19">
    <w:abstractNumId w:val="18"/>
  </w:num>
  <w:num w:numId="20">
    <w:abstractNumId w:val="15"/>
  </w:num>
  <w:num w:numId="21">
    <w:abstractNumId w:val="26"/>
  </w:num>
  <w:num w:numId="22">
    <w:abstractNumId w:val="10"/>
  </w:num>
  <w:num w:numId="23">
    <w:abstractNumId w:val="16"/>
  </w:num>
  <w:num w:numId="24">
    <w:abstractNumId w:val="27"/>
  </w:num>
  <w:num w:numId="25">
    <w:abstractNumId w:val="12"/>
  </w:num>
  <w:num w:numId="26">
    <w:abstractNumId w:val="5"/>
  </w:num>
  <w:num w:numId="27">
    <w:abstractNumId w:val="28"/>
  </w:num>
  <w:num w:numId="28">
    <w:abstractNumId w:val="30"/>
  </w:num>
  <w:num w:numId="29">
    <w:abstractNumId w:val="22"/>
  </w:num>
  <w:num w:numId="30">
    <w:abstractNumId w:val="20"/>
  </w:num>
  <w:num w:numId="31">
    <w:abstractNumId w:val="8"/>
  </w:num>
  <w:num w:numId="32">
    <w:abstractNumId w:val="6"/>
  </w:num>
  <w:num w:numId="33">
    <w:abstractNumId w:val="21"/>
  </w:num>
  <w:num w:numId="34">
    <w:abstractNumId w:val="3"/>
  </w:num>
  <w:num w:numId="35">
    <w:abstractNumId w:val="2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36454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84D"/>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92D"/>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76A"/>
    <w:rsid w:val="0001384E"/>
    <w:rsid w:val="00013E60"/>
    <w:rsid w:val="00014608"/>
    <w:rsid w:val="000146A9"/>
    <w:rsid w:val="00014D5E"/>
    <w:rsid w:val="00015182"/>
    <w:rsid w:val="0001533E"/>
    <w:rsid w:val="000154C7"/>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8D3"/>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3C3"/>
    <w:rsid w:val="00032BA0"/>
    <w:rsid w:val="00032C2F"/>
    <w:rsid w:val="00032D79"/>
    <w:rsid w:val="00033501"/>
    <w:rsid w:val="00033550"/>
    <w:rsid w:val="000335BC"/>
    <w:rsid w:val="000339DF"/>
    <w:rsid w:val="00033A56"/>
    <w:rsid w:val="00033D73"/>
    <w:rsid w:val="00033F90"/>
    <w:rsid w:val="000340DE"/>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2F5"/>
    <w:rsid w:val="00050459"/>
    <w:rsid w:val="00050B69"/>
    <w:rsid w:val="0005146D"/>
    <w:rsid w:val="00051751"/>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4C8"/>
    <w:rsid w:val="00063AA9"/>
    <w:rsid w:val="00063B00"/>
    <w:rsid w:val="00063B95"/>
    <w:rsid w:val="00063CEA"/>
    <w:rsid w:val="000642E9"/>
    <w:rsid w:val="000644B3"/>
    <w:rsid w:val="000649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2F"/>
    <w:rsid w:val="0007105C"/>
    <w:rsid w:val="000712F9"/>
    <w:rsid w:val="00071B2E"/>
    <w:rsid w:val="00071BC7"/>
    <w:rsid w:val="000720E1"/>
    <w:rsid w:val="0007239C"/>
    <w:rsid w:val="0007294B"/>
    <w:rsid w:val="00072D70"/>
    <w:rsid w:val="00073220"/>
    <w:rsid w:val="00073B77"/>
    <w:rsid w:val="000748E5"/>
    <w:rsid w:val="0007497A"/>
    <w:rsid w:val="00074C4E"/>
    <w:rsid w:val="00075A19"/>
    <w:rsid w:val="00075F6D"/>
    <w:rsid w:val="00076DA8"/>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7D1"/>
    <w:rsid w:val="000B3D3B"/>
    <w:rsid w:val="000B3DA2"/>
    <w:rsid w:val="000B3E81"/>
    <w:rsid w:val="000B43FC"/>
    <w:rsid w:val="000B4A3A"/>
    <w:rsid w:val="000B518A"/>
    <w:rsid w:val="000B5294"/>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86C"/>
    <w:rsid w:val="000C390E"/>
    <w:rsid w:val="000C3ECB"/>
    <w:rsid w:val="000C404E"/>
    <w:rsid w:val="000C4966"/>
    <w:rsid w:val="000C50D2"/>
    <w:rsid w:val="000C529F"/>
    <w:rsid w:val="000C5326"/>
    <w:rsid w:val="000C57BE"/>
    <w:rsid w:val="000C5F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9E9"/>
    <w:rsid w:val="000D2EE7"/>
    <w:rsid w:val="000D3146"/>
    <w:rsid w:val="000D3E6E"/>
    <w:rsid w:val="000D4287"/>
    <w:rsid w:val="000D4382"/>
    <w:rsid w:val="000D4EDA"/>
    <w:rsid w:val="000D5115"/>
    <w:rsid w:val="000D53E8"/>
    <w:rsid w:val="000D571E"/>
    <w:rsid w:val="000D5B0D"/>
    <w:rsid w:val="000D5CCB"/>
    <w:rsid w:val="000D6512"/>
    <w:rsid w:val="000D66BC"/>
    <w:rsid w:val="000D6B72"/>
    <w:rsid w:val="000D6D4F"/>
    <w:rsid w:val="000D6DA5"/>
    <w:rsid w:val="000D6E4A"/>
    <w:rsid w:val="000D6F86"/>
    <w:rsid w:val="000D6FCF"/>
    <w:rsid w:val="000D7464"/>
    <w:rsid w:val="000D748B"/>
    <w:rsid w:val="000D78AD"/>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BBA"/>
    <w:rsid w:val="00101D03"/>
    <w:rsid w:val="00101DE8"/>
    <w:rsid w:val="0010285C"/>
    <w:rsid w:val="001028A5"/>
    <w:rsid w:val="00102B4B"/>
    <w:rsid w:val="00102BC4"/>
    <w:rsid w:val="00102DF3"/>
    <w:rsid w:val="0010313D"/>
    <w:rsid w:val="00103162"/>
    <w:rsid w:val="001035E1"/>
    <w:rsid w:val="0010398B"/>
    <w:rsid w:val="00104B9A"/>
    <w:rsid w:val="00104D68"/>
    <w:rsid w:val="001059AD"/>
    <w:rsid w:val="00105ED4"/>
    <w:rsid w:val="00106311"/>
    <w:rsid w:val="001064A3"/>
    <w:rsid w:val="00106640"/>
    <w:rsid w:val="00106D97"/>
    <w:rsid w:val="00106DEF"/>
    <w:rsid w:val="0010740F"/>
    <w:rsid w:val="00107533"/>
    <w:rsid w:val="0010757E"/>
    <w:rsid w:val="00107903"/>
    <w:rsid w:val="001105EB"/>
    <w:rsid w:val="00110683"/>
    <w:rsid w:val="00110855"/>
    <w:rsid w:val="00110A45"/>
    <w:rsid w:val="00110DE7"/>
    <w:rsid w:val="00110DFA"/>
    <w:rsid w:val="001113E7"/>
    <w:rsid w:val="00111735"/>
    <w:rsid w:val="001119DD"/>
    <w:rsid w:val="00111CCA"/>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A6F"/>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66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41D"/>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48D"/>
    <w:rsid w:val="00144588"/>
    <w:rsid w:val="00144610"/>
    <w:rsid w:val="00144BC4"/>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579CA"/>
    <w:rsid w:val="0016001A"/>
    <w:rsid w:val="00160212"/>
    <w:rsid w:val="00160306"/>
    <w:rsid w:val="0016039E"/>
    <w:rsid w:val="0016060B"/>
    <w:rsid w:val="0016070F"/>
    <w:rsid w:val="00160B54"/>
    <w:rsid w:val="00160DE9"/>
    <w:rsid w:val="0016107C"/>
    <w:rsid w:val="0016181E"/>
    <w:rsid w:val="00162A56"/>
    <w:rsid w:val="00163B33"/>
    <w:rsid w:val="00163E5E"/>
    <w:rsid w:val="00164219"/>
    <w:rsid w:val="0016470C"/>
    <w:rsid w:val="001649CA"/>
    <w:rsid w:val="00164AAC"/>
    <w:rsid w:val="001652AE"/>
    <w:rsid w:val="00165380"/>
    <w:rsid w:val="00165409"/>
    <w:rsid w:val="001659AE"/>
    <w:rsid w:val="00165D27"/>
    <w:rsid w:val="00165F76"/>
    <w:rsid w:val="0016630D"/>
    <w:rsid w:val="00166751"/>
    <w:rsid w:val="00166A90"/>
    <w:rsid w:val="00166D67"/>
    <w:rsid w:val="0016703D"/>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4B8"/>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5C5D"/>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0C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11"/>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3598"/>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47"/>
    <w:rsid w:val="001B2459"/>
    <w:rsid w:val="001B25DF"/>
    <w:rsid w:val="001B265B"/>
    <w:rsid w:val="001B3721"/>
    <w:rsid w:val="001B39B9"/>
    <w:rsid w:val="001B3ACE"/>
    <w:rsid w:val="001B44CE"/>
    <w:rsid w:val="001B4814"/>
    <w:rsid w:val="001B482B"/>
    <w:rsid w:val="001B4884"/>
    <w:rsid w:val="001B4A66"/>
    <w:rsid w:val="001B4D38"/>
    <w:rsid w:val="001B4DBC"/>
    <w:rsid w:val="001B55AC"/>
    <w:rsid w:val="001B5978"/>
    <w:rsid w:val="001B5E2A"/>
    <w:rsid w:val="001B5EC6"/>
    <w:rsid w:val="001B5F6F"/>
    <w:rsid w:val="001B62E9"/>
    <w:rsid w:val="001B65D1"/>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633"/>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1FCF"/>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5B6"/>
    <w:rsid w:val="001F7A12"/>
    <w:rsid w:val="001F7D56"/>
    <w:rsid w:val="001F7E73"/>
    <w:rsid w:val="001F7FE2"/>
    <w:rsid w:val="0020084F"/>
    <w:rsid w:val="002009EA"/>
    <w:rsid w:val="00200D77"/>
    <w:rsid w:val="00200FD2"/>
    <w:rsid w:val="00201118"/>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569"/>
    <w:rsid w:val="00211710"/>
    <w:rsid w:val="0021172C"/>
    <w:rsid w:val="0021173B"/>
    <w:rsid w:val="00211DCC"/>
    <w:rsid w:val="00211E88"/>
    <w:rsid w:val="00212007"/>
    <w:rsid w:val="0021234C"/>
    <w:rsid w:val="0021275F"/>
    <w:rsid w:val="002127F6"/>
    <w:rsid w:val="00212833"/>
    <w:rsid w:val="00212A1E"/>
    <w:rsid w:val="00212B60"/>
    <w:rsid w:val="00212D3D"/>
    <w:rsid w:val="00212F4E"/>
    <w:rsid w:val="00213888"/>
    <w:rsid w:val="00213C7C"/>
    <w:rsid w:val="0021403B"/>
    <w:rsid w:val="0021433F"/>
    <w:rsid w:val="00214DF0"/>
    <w:rsid w:val="00215498"/>
    <w:rsid w:val="00215769"/>
    <w:rsid w:val="002157B1"/>
    <w:rsid w:val="00215991"/>
    <w:rsid w:val="00215A30"/>
    <w:rsid w:val="00215FA8"/>
    <w:rsid w:val="00216122"/>
    <w:rsid w:val="00216621"/>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255"/>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400"/>
    <w:rsid w:val="0023593B"/>
    <w:rsid w:val="002359F8"/>
    <w:rsid w:val="00235DB6"/>
    <w:rsid w:val="00235E4A"/>
    <w:rsid w:val="00235E73"/>
    <w:rsid w:val="002362E6"/>
    <w:rsid w:val="002362EB"/>
    <w:rsid w:val="0023634F"/>
    <w:rsid w:val="00236751"/>
    <w:rsid w:val="002370B1"/>
    <w:rsid w:val="00237135"/>
    <w:rsid w:val="002373AF"/>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8C9"/>
    <w:rsid w:val="00255B30"/>
    <w:rsid w:val="00255D5B"/>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0C5"/>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312"/>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720"/>
    <w:rsid w:val="00281860"/>
    <w:rsid w:val="00282746"/>
    <w:rsid w:val="002827F7"/>
    <w:rsid w:val="00282C0B"/>
    <w:rsid w:val="002840DB"/>
    <w:rsid w:val="002843D6"/>
    <w:rsid w:val="002846CF"/>
    <w:rsid w:val="0028498A"/>
    <w:rsid w:val="00284DB7"/>
    <w:rsid w:val="0028572F"/>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AFF"/>
    <w:rsid w:val="00294C45"/>
    <w:rsid w:val="00295038"/>
    <w:rsid w:val="00295A71"/>
    <w:rsid w:val="00295DFD"/>
    <w:rsid w:val="0029606B"/>
    <w:rsid w:val="00296815"/>
    <w:rsid w:val="0029699D"/>
    <w:rsid w:val="00296BA7"/>
    <w:rsid w:val="002971C7"/>
    <w:rsid w:val="0029780A"/>
    <w:rsid w:val="00297A5F"/>
    <w:rsid w:val="002A0413"/>
    <w:rsid w:val="002A04A3"/>
    <w:rsid w:val="002A0E21"/>
    <w:rsid w:val="002A119D"/>
    <w:rsid w:val="002A1368"/>
    <w:rsid w:val="002A15B6"/>
    <w:rsid w:val="002A1874"/>
    <w:rsid w:val="002A1D93"/>
    <w:rsid w:val="002A222D"/>
    <w:rsid w:val="002A22DC"/>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ACC"/>
    <w:rsid w:val="002B2D70"/>
    <w:rsid w:val="002B4572"/>
    <w:rsid w:val="002B4FA4"/>
    <w:rsid w:val="002B5296"/>
    <w:rsid w:val="002B52D1"/>
    <w:rsid w:val="002B5852"/>
    <w:rsid w:val="002B60BA"/>
    <w:rsid w:val="002B61CE"/>
    <w:rsid w:val="002B6318"/>
    <w:rsid w:val="002B6ED9"/>
    <w:rsid w:val="002B7EE7"/>
    <w:rsid w:val="002C01EF"/>
    <w:rsid w:val="002C027D"/>
    <w:rsid w:val="002C07F5"/>
    <w:rsid w:val="002C0A82"/>
    <w:rsid w:val="002C10AE"/>
    <w:rsid w:val="002C1355"/>
    <w:rsid w:val="002C1581"/>
    <w:rsid w:val="002C1F74"/>
    <w:rsid w:val="002C2127"/>
    <w:rsid w:val="002C285A"/>
    <w:rsid w:val="002C2906"/>
    <w:rsid w:val="002C2BEB"/>
    <w:rsid w:val="002C3325"/>
    <w:rsid w:val="002C388A"/>
    <w:rsid w:val="002C3FE7"/>
    <w:rsid w:val="002C4093"/>
    <w:rsid w:val="002C417F"/>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0A3"/>
    <w:rsid w:val="002D73A6"/>
    <w:rsid w:val="002D73BB"/>
    <w:rsid w:val="002D7FDF"/>
    <w:rsid w:val="002E0113"/>
    <w:rsid w:val="002E0491"/>
    <w:rsid w:val="002E12C0"/>
    <w:rsid w:val="002E132D"/>
    <w:rsid w:val="002E159A"/>
    <w:rsid w:val="002E1B0F"/>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577"/>
    <w:rsid w:val="002F5B13"/>
    <w:rsid w:val="002F6581"/>
    <w:rsid w:val="002F71D1"/>
    <w:rsid w:val="002F77F3"/>
    <w:rsid w:val="002F7913"/>
    <w:rsid w:val="003004CC"/>
    <w:rsid w:val="003005F1"/>
    <w:rsid w:val="00301222"/>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141"/>
    <w:rsid w:val="003213CE"/>
    <w:rsid w:val="00321882"/>
    <w:rsid w:val="00321D77"/>
    <w:rsid w:val="003226A6"/>
    <w:rsid w:val="00322817"/>
    <w:rsid w:val="00322872"/>
    <w:rsid w:val="0032303E"/>
    <w:rsid w:val="00323548"/>
    <w:rsid w:val="003236CC"/>
    <w:rsid w:val="00323A81"/>
    <w:rsid w:val="00323C88"/>
    <w:rsid w:val="00323FC2"/>
    <w:rsid w:val="003242E5"/>
    <w:rsid w:val="00324976"/>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3E9"/>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379"/>
    <w:rsid w:val="00345941"/>
    <w:rsid w:val="00345C75"/>
    <w:rsid w:val="00345EB5"/>
    <w:rsid w:val="003462CA"/>
    <w:rsid w:val="0034680B"/>
    <w:rsid w:val="003468B0"/>
    <w:rsid w:val="003469BF"/>
    <w:rsid w:val="00346AC8"/>
    <w:rsid w:val="00346BEF"/>
    <w:rsid w:val="003473AD"/>
    <w:rsid w:val="00347A9A"/>
    <w:rsid w:val="00347BFB"/>
    <w:rsid w:val="003501C0"/>
    <w:rsid w:val="00350648"/>
    <w:rsid w:val="003507E7"/>
    <w:rsid w:val="00350860"/>
    <w:rsid w:val="00350C07"/>
    <w:rsid w:val="00351088"/>
    <w:rsid w:val="00351C6B"/>
    <w:rsid w:val="003522DE"/>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063"/>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0FF1"/>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98E"/>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53"/>
    <w:rsid w:val="003864AA"/>
    <w:rsid w:val="003864DF"/>
    <w:rsid w:val="00386A6E"/>
    <w:rsid w:val="0038713E"/>
    <w:rsid w:val="00387330"/>
    <w:rsid w:val="00387380"/>
    <w:rsid w:val="003874AF"/>
    <w:rsid w:val="00387778"/>
    <w:rsid w:val="00387C84"/>
    <w:rsid w:val="00387F0D"/>
    <w:rsid w:val="0039020E"/>
    <w:rsid w:val="003904BF"/>
    <w:rsid w:val="00390EE7"/>
    <w:rsid w:val="00390FF8"/>
    <w:rsid w:val="003910BC"/>
    <w:rsid w:val="003922A7"/>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38"/>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AA9"/>
    <w:rsid w:val="003A4B69"/>
    <w:rsid w:val="003A4F6A"/>
    <w:rsid w:val="003A516B"/>
    <w:rsid w:val="003A51CA"/>
    <w:rsid w:val="003A5AD8"/>
    <w:rsid w:val="003A67ED"/>
    <w:rsid w:val="003A6A8F"/>
    <w:rsid w:val="003A6CB5"/>
    <w:rsid w:val="003A7039"/>
    <w:rsid w:val="003A781B"/>
    <w:rsid w:val="003A7ABD"/>
    <w:rsid w:val="003A7B88"/>
    <w:rsid w:val="003B0315"/>
    <w:rsid w:val="003B038A"/>
    <w:rsid w:val="003B059B"/>
    <w:rsid w:val="003B1657"/>
    <w:rsid w:val="003B1672"/>
    <w:rsid w:val="003B1863"/>
    <w:rsid w:val="003B1EC1"/>
    <w:rsid w:val="003B2427"/>
    <w:rsid w:val="003B27FC"/>
    <w:rsid w:val="003B29B7"/>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5EE"/>
    <w:rsid w:val="003B6A55"/>
    <w:rsid w:val="003B6A6A"/>
    <w:rsid w:val="003B6D53"/>
    <w:rsid w:val="003B7120"/>
    <w:rsid w:val="003B74CD"/>
    <w:rsid w:val="003B7D87"/>
    <w:rsid w:val="003C0469"/>
    <w:rsid w:val="003C0E3D"/>
    <w:rsid w:val="003C1071"/>
    <w:rsid w:val="003C1228"/>
    <w:rsid w:val="003C1FC7"/>
    <w:rsid w:val="003C231D"/>
    <w:rsid w:val="003C23A0"/>
    <w:rsid w:val="003C2AC7"/>
    <w:rsid w:val="003C2D74"/>
    <w:rsid w:val="003C2D93"/>
    <w:rsid w:val="003C2E58"/>
    <w:rsid w:val="003C3249"/>
    <w:rsid w:val="003C326C"/>
    <w:rsid w:val="003C366C"/>
    <w:rsid w:val="003C3BB8"/>
    <w:rsid w:val="003C409D"/>
    <w:rsid w:val="003C4EAC"/>
    <w:rsid w:val="003C4FC1"/>
    <w:rsid w:val="003C53B4"/>
    <w:rsid w:val="003C5EF5"/>
    <w:rsid w:val="003C5FF6"/>
    <w:rsid w:val="003C63C7"/>
    <w:rsid w:val="003C6476"/>
    <w:rsid w:val="003C6742"/>
    <w:rsid w:val="003C6A32"/>
    <w:rsid w:val="003C6D5B"/>
    <w:rsid w:val="003C71E2"/>
    <w:rsid w:val="003C7241"/>
    <w:rsid w:val="003C75E9"/>
    <w:rsid w:val="003C7BB8"/>
    <w:rsid w:val="003C7BC4"/>
    <w:rsid w:val="003C7D49"/>
    <w:rsid w:val="003D03C7"/>
    <w:rsid w:val="003D0856"/>
    <w:rsid w:val="003D0AAF"/>
    <w:rsid w:val="003D0C73"/>
    <w:rsid w:val="003D121F"/>
    <w:rsid w:val="003D1EF5"/>
    <w:rsid w:val="003D1F98"/>
    <w:rsid w:val="003D21B5"/>
    <w:rsid w:val="003D2248"/>
    <w:rsid w:val="003D22C3"/>
    <w:rsid w:val="003D2548"/>
    <w:rsid w:val="003D2669"/>
    <w:rsid w:val="003D293A"/>
    <w:rsid w:val="003D3614"/>
    <w:rsid w:val="003D37F3"/>
    <w:rsid w:val="003D38F0"/>
    <w:rsid w:val="003D3A96"/>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AA3"/>
    <w:rsid w:val="003D7C0A"/>
    <w:rsid w:val="003D7CB8"/>
    <w:rsid w:val="003E0301"/>
    <w:rsid w:val="003E0518"/>
    <w:rsid w:val="003E095A"/>
    <w:rsid w:val="003E09EE"/>
    <w:rsid w:val="003E0BC0"/>
    <w:rsid w:val="003E0C8B"/>
    <w:rsid w:val="003E15C6"/>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BAF"/>
    <w:rsid w:val="003F1D0D"/>
    <w:rsid w:val="003F2A44"/>
    <w:rsid w:val="003F2B54"/>
    <w:rsid w:val="003F2B6B"/>
    <w:rsid w:val="003F2C37"/>
    <w:rsid w:val="003F2EEB"/>
    <w:rsid w:val="003F2F89"/>
    <w:rsid w:val="003F3233"/>
    <w:rsid w:val="003F33D7"/>
    <w:rsid w:val="003F36D9"/>
    <w:rsid w:val="003F3E4E"/>
    <w:rsid w:val="003F40E2"/>
    <w:rsid w:val="003F46EA"/>
    <w:rsid w:val="003F4DAC"/>
    <w:rsid w:val="003F4EC1"/>
    <w:rsid w:val="003F50EC"/>
    <w:rsid w:val="003F5420"/>
    <w:rsid w:val="003F5819"/>
    <w:rsid w:val="003F5BC7"/>
    <w:rsid w:val="003F5C2B"/>
    <w:rsid w:val="003F5E22"/>
    <w:rsid w:val="003F6576"/>
    <w:rsid w:val="003F6F44"/>
    <w:rsid w:val="003F752D"/>
    <w:rsid w:val="00400344"/>
    <w:rsid w:val="00400492"/>
    <w:rsid w:val="004008B7"/>
    <w:rsid w:val="00401266"/>
    <w:rsid w:val="004017F5"/>
    <w:rsid w:val="0040185B"/>
    <w:rsid w:val="00402BB1"/>
    <w:rsid w:val="00402CCF"/>
    <w:rsid w:val="00402E50"/>
    <w:rsid w:val="0040380D"/>
    <w:rsid w:val="00403891"/>
    <w:rsid w:val="00404CC1"/>
    <w:rsid w:val="004054AC"/>
    <w:rsid w:val="0040621C"/>
    <w:rsid w:val="0040673C"/>
    <w:rsid w:val="00406795"/>
    <w:rsid w:val="0040696E"/>
    <w:rsid w:val="004072A5"/>
    <w:rsid w:val="004078FD"/>
    <w:rsid w:val="00410758"/>
    <w:rsid w:val="004109CD"/>
    <w:rsid w:val="00410A70"/>
    <w:rsid w:val="00410A85"/>
    <w:rsid w:val="00410AEF"/>
    <w:rsid w:val="00410C6C"/>
    <w:rsid w:val="00410CAD"/>
    <w:rsid w:val="00411C4A"/>
    <w:rsid w:val="00412000"/>
    <w:rsid w:val="00412AF3"/>
    <w:rsid w:val="00413041"/>
    <w:rsid w:val="00413338"/>
    <w:rsid w:val="0041366A"/>
    <w:rsid w:val="004136B3"/>
    <w:rsid w:val="0041398B"/>
    <w:rsid w:val="0041431A"/>
    <w:rsid w:val="00414639"/>
    <w:rsid w:val="00414969"/>
    <w:rsid w:val="00414A0E"/>
    <w:rsid w:val="00415044"/>
    <w:rsid w:val="00415080"/>
    <w:rsid w:val="004155B3"/>
    <w:rsid w:val="0041578D"/>
    <w:rsid w:val="004157B6"/>
    <w:rsid w:val="00415962"/>
    <w:rsid w:val="00415CF8"/>
    <w:rsid w:val="00415EA8"/>
    <w:rsid w:val="00415EF9"/>
    <w:rsid w:val="004165C3"/>
    <w:rsid w:val="0041671A"/>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139"/>
    <w:rsid w:val="00424395"/>
    <w:rsid w:val="00424421"/>
    <w:rsid w:val="00424593"/>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2F3D"/>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A5F"/>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3F9"/>
    <w:rsid w:val="00451591"/>
    <w:rsid w:val="004518C7"/>
    <w:rsid w:val="004518CD"/>
    <w:rsid w:val="00451A6C"/>
    <w:rsid w:val="00451BAE"/>
    <w:rsid w:val="0045203F"/>
    <w:rsid w:val="0045275D"/>
    <w:rsid w:val="00452AA5"/>
    <w:rsid w:val="00452B74"/>
    <w:rsid w:val="00453425"/>
    <w:rsid w:val="0045369C"/>
    <w:rsid w:val="00454176"/>
    <w:rsid w:val="004543EF"/>
    <w:rsid w:val="00454CF8"/>
    <w:rsid w:val="00454D15"/>
    <w:rsid w:val="00455021"/>
    <w:rsid w:val="00455332"/>
    <w:rsid w:val="004554C3"/>
    <w:rsid w:val="004556CC"/>
    <w:rsid w:val="0045574F"/>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060"/>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F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17FF"/>
    <w:rsid w:val="004A2A4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685"/>
    <w:rsid w:val="004B4B13"/>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3C9A"/>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35C"/>
    <w:rsid w:val="004D6C88"/>
    <w:rsid w:val="004D6F84"/>
    <w:rsid w:val="004D7E9E"/>
    <w:rsid w:val="004E04C0"/>
    <w:rsid w:val="004E090E"/>
    <w:rsid w:val="004E0E99"/>
    <w:rsid w:val="004E1198"/>
    <w:rsid w:val="004E164B"/>
    <w:rsid w:val="004E1CB7"/>
    <w:rsid w:val="004E1D33"/>
    <w:rsid w:val="004E1E7A"/>
    <w:rsid w:val="004E22F5"/>
    <w:rsid w:val="004E2736"/>
    <w:rsid w:val="004E2FB7"/>
    <w:rsid w:val="004E334F"/>
    <w:rsid w:val="004E35C8"/>
    <w:rsid w:val="004E3827"/>
    <w:rsid w:val="004E3AAE"/>
    <w:rsid w:val="004E3EA9"/>
    <w:rsid w:val="004E41BD"/>
    <w:rsid w:val="004E4375"/>
    <w:rsid w:val="004E496C"/>
    <w:rsid w:val="004E4B3E"/>
    <w:rsid w:val="004E5250"/>
    <w:rsid w:val="004E5514"/>
    <w:rsid w:val="004E6234"/>
    <w:rsid w:val="004E64B2"/>
    <w:rsid w:val="004E651C"/>
    <w:rsid w:val="004E6751"/>
    <w:rsid w:val="004E67C2"/>
    <w:rsid w:val="004E6F7D"/>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55F"/>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C5C"/>
    <w:rsid w:val="00510EDD"/>
    <w:rsid w:val="005113DE"/>
    <w:rsid w:val="00511465"/>
    <w:rsid w:val="005118A7"/>
    <w:rsid w:val="00511B4C"/>
    <w:rsid w:val="00511C17"/>
    <w:rsid w:val="00511C2F"/>
    <w:rsid w:val="00511D39"/>
    <w:rsid w:val="00512167"/>
    <w:rsid w:val="00512293"/>
    <w:rsid w:val="005124EC"/>
    <w:rsid w:val="00512833"/>
    <w:rsid w:val="00514154"/>
    <w:rsid w:val="00514313"/>
    <w:rsid w:val="0051447D"/>
    <w:rsid w:val="00514561"/>
    <w:rsid w:val="00514FC5"/>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B01"/>
    <w:rsid w:val="00524BED"/>
    <w:rsid w:val="00524DC9"/>
    <w:rsid w:val="005250E9"/>
    <w:rsid w:val="0052605D"/>
    <w:rsid w:val="00526238"/>
    <w:rsid w:val="00526D61"/>
    <w:rsid w:val="00527B8A"/>
    <w:rsid w:val="0053036B"/>
    <w:rsid w:val="0053063D"/>
    <w:rsid w:val="00530673"/>
    <w:rsid w:val="00530A0C"/>
    <w:rsid w:val="00530DD5"/>
    <w:rsid w:val="00532810"/>
    <w:rsid w:val="005328A1"/>
    <w:rsid w:val="00532A25"/>
    <w:rsid w:val="00533007"/>
    <w:rsid w:val="0053306F"/>
    <w:rsid w:val="00533F8D"/>
    <w:rsid w:val="00534386"/>
    <w:rsid w:val="00534C90"/>
    <w:rsid w:val="00534F12"/>
    <w:rsid w:val="00535634"/>
    <w:rsid w:val="00535777"/>
    <w:rsid w:val="0053583F"/>
    <w:rsid w:val="005358BC"/>
    <w:rsid w:val="005362A0"/>
    <w:rsid w:val="005372D7"/>
    <w:rsid w:val="005374AB"/>
    <w:rsid w:val="005376B3"/>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500C"/>
    <w:rsid w:val="005453FE"/>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25E"/>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B2"/>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1DA2"/>
    <w:rsid w:val="005625FF"/>
    <w:rsid w:val="005629B4"/>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0EA"/>
    <w:rsid w:val="00572491"/>
    <w:rsid w:val="00572E46"/>
    <w:rsid w:val="00573023"/>
    <w:rsid w:val="00573041"/>
    <w:rsid w:val="00573964"/>
    <w:rsid w:val="00573FC4"/>
    <w:rsid w:val="0057467B"/>
    <w:rsid w:val="00574F88"/>
    <w:rsid w:val="0057540D"/>
    <w:rsid w:val="0057585C"/>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132D"/>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B5"/>
    <w:rsid w:val="00591CE2"/>
    <w:rsid w:val="00591D0F"/>
    <w:rsid w:val="005922EF"/>
    <w:rsid w:val="00592397"/>
    <w:rsid w:val="00592515"/>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7D2"/>
    <w:rsid w:val="005A0A87"/>
    <w:rsid w:val="005A0E9B"/>
    <w:rsid w:val="005A1007"/>
    <w:rsid w:val="005A105A"/>
    <w:rsid w:val="005A160B"/>
    <w:rsid w:val="005A16B8"/>
    <w:rsid w:val="005A1CD5"/>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26F"/>
    <w:rsid w:val="005A632C"/>
    <w:rsid w:val="005A6703"/>
    <w:rsid w:val="005A699D"/>
    <w:rsid w:val="005A6DF4"/>
    <w:rsid w:val="005A7456"/>
    <w:rsid w:val="005A7EFB"/>
    <w:rsid w:val="005B04B3"/>
    <w:rsid w:val="005B04CB"/>
    <w:rsid w:val="005B055D"/>
    <w:rsid w:val="005B057B"/>
    <w:rsid w:val="005B0A04"/>
    <w:rsid w:val="005B0DDF"/>
    <w:rsid w:val="005B150C"/>
    <w:rsid w:val="005B16FE"/>
    <w:rsid w:val="005B1728"/>
    <w:rsid w:val="005B193B"/>
    <w:rsid w:val="005B1943"/>
    <w:rsid w:val="005B19E3"/>
    <w:rsid w:val="005B1A1D"/>
    <w:rsid w:val="005B1FF1"/>
    <w:rsid w:val="005B2BAA"/>
    <w:rsid w:val="005B3BBE"/>
    <w:rsid w:val="005B4049"/>
    <w:rsid w:val="005B48EA"/>
    <w:rsid w:val="005B4942"/>
    <w:rsid w:val="005B4CF3"/>
    <w:rsid w:val="005B4D26"/>
    <w:rsid w:val="005B4EE9"/>
    <w:rsid w:val="005B52AF"/>
    <w:rsid w:val="005B54E4"/>
    <w:rsid w:val="005B5683"/>
    <w:rsid w:val="005B5D5A"/>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940"/>
    <w:rsid w:val="005C715E"/>
    <w:rsid w:val="005C73C3"/>
    <w:rsid w:val="005C7436"/>
    <w:rsid w:val="005C747B"/>
    <w:rsid w:val="005C7773"/>
    <w:rsid w:val="005C78FE"/>
    <w:rsid w:val="005C7C86"/>
    <w:rsid w:val="005C7D57"/>
    <w:rsid w:val="005C7FA1"/>
    <w:rsid w:val="005D016D"/>
    <w:rsid w:val="005D02B4"/>
    <w:rsid w:val="005D03F4"/>
    <w:rsid w:val="005D0AD7"/>
    <w:rsid w:val="005D1158"/>
    <w:rsid w:val="005D1468"/>
    <w:rsid w:val="005D14A6"/>
    <w:rsid w:val="005D1EFF"/>
    <w:rsid w:val="005D2053"/>
    <w:rsid w:val="005D2263"/>
    <w:rsid w:val="005D2266"/>
    <w:rsid w:val="005D25B4"/>
    <w:rsid w:val="005D27A8"/>
    <w:rsid w:val="005D28F4"/>
    <w:rsid w:val="005D2D69"/>
    <w:rsid w:val="005D35CF"/>
    <w:rsid w:val="005D4053"/>
    <w:rsid w:val="005D41A1"/>
    <w:rsid w:val="005D4315"/>
    <w:rsid w:val="005D4557"/>
    <w:rsid w:val="005D4D58"/>
    <w:rsid w:val="005D5912"/>
    <w:rsid w:val="005D59F0"/>
    <w:rsid w:val="005D5D4B"/>
    <w:rsid w:val="005D6058"/>
    <w:rsid w:val="005D629D"/>
    <w:rsid w:val="005D69E0"/>
    <w:rsid w:val="005D72FA"/>
    <w:rsid w:val="005D7613"/>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9D3"/>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84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3A00"/>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31CF"/>
    <w:rsid w:val="006147CE"/>
    <w:rsid w:val="006149C9"/>
    <w:rsid w:val="00614DF2"/>
    <w:rsid w:val="006153CA"/>
    <w:rsid w:val="0061592C"/>
    <w:rsid w:val="00615AF7"/>
    <w:rsid w:val="0061678C"/>
    <w:rsid w:val="00616CCF"/>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39B2"/>
    <w:rsid w:val="00623BCB"/>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27B3A"/>
    <w:rsid w:val="0063037D"/>
    <w:rsid w:val="006303CE"/>
    <w:rsid w:val="00630489"/>
    <w:rsid w:val="006305E7"/>
    <w:rsid w:val="00630680"/>
    <w:rsid w:val="0063114E"/>
    <w:rsid w:val="0063289D"/>
    <w:rsid w:val="00632B40"/>
    <w:rsid w:val="00632D3F"/>
    <w:rsid w:val="00633512"/>
    <w:rsid w:val="0063355D"/>
    <w:rsid w:val="006336C0"/>
    <w:rsid w:val="0063391D"/>
    <w:rsid w:val="00633B4C"/>
    <w:rsid w:val="00633E94"/>
    <w:rsid w:val="006343FA"/>
    <w:rsid w:val="00634707"/>
    <w:rsid w:val="00634955"/>
    <w:rsid w:val="00634B25"/>
    <w:rsid w:val="00634B2A"/>
    <w:rsid w:val="00634B9F"/>
    <w:rsid w:val="00634BA6"/>
    <w:rsid w:val="00635777"/>
    <w:rsid w:val="0063601B"/>
    <w:rsid w:val="006364A7"/>
    <w:rsid w:val="00636BA1"/>
    <w:rsid w:val="0063711B"/>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1F"/>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212"/>
    <w:rsid w:val="00656783"/>
    <w:rsid w:val="006569B1"/>
    <w:rsid w:val="00656BDB"/>
    <w:rsid w:val="0065737D"/>
    <w:rsid w:val="00657776"/>
    <w:rsid w:val="0065785E"/>
    <w:rsid w:val="006602EF"/>
    <w:rsid w:val="006603BC"/>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67D7D"/>
    <w:rsid w:val="0067050D"/>
    <w:rsid w:val="006707A4"/>
    <w:rsid w:val="00670A44"/>
    <w:rsid w:val="00670A65"/>
    <w:rsid w:val="00671CB9"/>
    <w:rsid w:val="00671D5B"/>
    <w:rsid w:val="006721AC"/>
    <w:rsid w:val="00672457"/>
    <w:rsid w:val="00672492"/>
    <w:rsid w:val="006734A7"/>
    <w:rsid w:val="0067362D"/>
    <w:rsid w:val="00673BCE"/>
    <w:rsid w:val="00674725"/>
    <w:rsid w:val="0067532D"/>
    <w:rsid w:val="00675522"/>
    <w:rsid w:val="006757AA"/>
    <w:rsid w:val="006758DB"/>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5C4"/>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4"/>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454"/>
    <w:rsid w:val="00694616"/>
    <w:rsid w:val="00695391"/>
    <w:rsid w:val="00695A9D"/>
    <w:rsid w:val="00695B72"/>
    <w:rsid w:val="00696131"/>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2E6C"/>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5E39"/>
    <w:rsid w:val="006B6626"/>
    <w:rsid w:val="006B6C01"/>
    <w:rsid w:val="006B6D1E"/>
    <w:rsid w:val="006B7376"/>
    <w:rsid w:val="006B79E8"/>
    <w:rsid w:val="006B7A45"/>
    <w:rsid w:val="006C09E4"/>
    <w:rsid w:val="006C1169"/>
    <w:rsid w:val="006C12C0"/>
    <w:rsid w:val="006C14FF"/>
    <w:rsid w:val="006C1527"/>
    <w:rsid w:val="006C250A"/>
    <w:rsid w:val="006C373F"/>
    <w:rsid w:val="006C415F"/>
    <w:rsid w:val="006C4F84"/>
    <w:rsid w:val="006C50F5"/>
    <w:rsid w:val="006C53DA"/>
    <w:rsid w:val="006C561D"/>
    <w:rsid w:val="006C6104"/>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B9F"/>
    <w:rsid w:val="006D2CD3"/>
    <w:rsid w:val="006D2D0D"/>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73D"/>
    <w:rsid w:val="006E08A6"/>
    <w:rsid w:val="006E0B09"/>
    <w:rsid w:val="006E0C09"/>
    <w:rsid w:val="006E105D"/>
    <w:rsid w:val="006E144F"/>
    <w:rsid w:val="006E1627"/>
    <w:rsid w:val="006E165D"/>
    <w:rsid w:val="006E1802"/>
    <w:rsid w:val="006E186A"/>
    <w:rsid w:val="006E1F8A"/>
    <w:rsid w:val="006E2332"/>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2A"/>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93A"/>
    <w:rsid w:val="00701CFF"/>
    <w:rsid w:val="00702700"/>
    <w:rsid w:val="00702A11"/>
    <w:rsid w:val="00702A3C"/>
    <w:rsid w:val="00702BE2"/>
    <w:rsid w:val="007036AA"/>
    <w:rsid w:val="00703D54"/>
    <w:rsid w:val="00703D71"/>
    <w:rsid w:val="00703F04"/>
    <w:rsid w:val="00704821"/>
    <w:rsid w:val="007048DD"/>
    <w:rsid w:val="00704952"/>
    <w:rsid w:val="007050AF"/>
    <w:rsid w:val="007051F2"/>
    <w:rsid w:val="0070536E"/>
    <w:rsid w:val="00705EA0"/>
    <w:rsid w:val="00705EAF"/>
    <w:rsid w:val="00706556"/>
    <w:rsid w:val="00706750"/>
    <w:rsid w:val="00706805"/>
    <w:rsid w:val="00706859"/>
    <w:rsid w:val="00706FF2"/>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95B"/>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A24"/>
    <w:rsid w:val="00720FE1"/>
    <w:rsid w:val="007211E1"/>
    <w:rsid w:val="007215A4"/>
    <w:rsid w:val="00721A65"/>
    <w:rsid w:val="00721B08"/>
    <w:rsid w:val="00722138"/>
    <w:rsid w:val="00722384"/>
    <w:rsid w:val="00722758"/>
    <w:rsid w:val="00722837"/>
    <w:rsid w:val="00722C4F"/>
    <w:rsid w:val="00722CB4"/>
    <w:rsid w:val="00722D71"/>
    <w:rsid w:val="00722EB1"/>
    <w:rsid w:val="00722FAD"/>
    <w:rsid w:val="00723404"/>
    <w:rsid w:val="007237A5"/>
    <w:rsid w:val="0072387A"/>
    <w:rsid w:val="00723CE7"/>
    <w:rsid w:val="00723E78"/>
    <w:rsid w:val="00724696"/>
    <w:rsid w:val="00724876"/>
    <w:rsid w:val="007249D5"/>
    <w:rsid w:val="00724B78"/>
    <w:rsid w:val="00725068"/>
    <w:rsid w:val="007250BB"/>
    <w:rsid w:val="00725D42"/>
    <w:rsid w:val="0072607B"/>
    <w:rsid w:val="007262A2"/>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12F"/>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3F0"/>
    <w:rsid w:val="00737605"/>
    <w:rsid w:val="007377D6"/>
    <w:rsid w:val="00737943"/>
    <w:rsid w:val="00737A2B"/>
    <w:rsid w:val="00737A2F"/>
    <w:rsid w:val="0074022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829"/>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4B6F"/>
    <w:rsid w:val="0075549E"/>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0FC"/>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E74"/>
    <w:rsid w:val="0077265B"/>
    <w:rsid w:val="00772FE9"/>
    <w:rsid w:val="00773405"/>
    <w:rsid w:val="0077345E"/>
    <w:rsid w:val="00773E34"/>
    <w:rsid w:val="00774257"/>
    <w:rsid w:val="0077449D"/>
    <w:rsid w:val="007746F7"/>
    <w:rsid w:val="00774B7B"/>
    <w:rsid w:val="007752C9"/>
    <w:rsid w:val="0077575F"/>
    <w:rsid w:val="00775979"/>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1FEF"/>
    <w:rsid w:val="0078221B"/>
    <w:rsid w:val="007829AB"/>
    <w:rsid w:val="00782F0F"/>
    <w:rsid w:val="007831F9"/>
    <w:rsid w:val="00783399"/>
    <w:rsid w:val="00783AF6"/>
    <w:rsid w:val="00783B65"/>
    <w:rsid w:val="007844F4"/>
    <w:rsid w:val="00784915"/>
    <w:rsid w:val="00784DEB"/>
    <w:rsid w:val="0078523F"/>
    <w:rsid w:val="007854B0"/>
    <w:rsid w:val="00786037"/>
    <w:rsid w:val="00786762"/>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8AA"/>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E7"/>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83E"/>
    <w:rsid w:val="007D19D6"/>
    <w:rsid w:val="007D1E97"/>
    <w:rsid w:val="007D20E9"/>
    <w:rsid w:val="007D2401"/>
    <w:rsid w:val="007D2BC1"/>
    <w:rsid w:val="007D2E24"/>
    <w:rsid w:val="007D3B0E"/>
    <w:rsid w:val="007D3BC4"/>
    <w:rsid w:val="007D3BEC"/>
    <w:rsid w:val="007D3D95"/>
    <w:rsid w:val="007D3F1E"/>
    <w:rsid w:val="007D413F"/>
    <w:rsid w:val="007D49B1"/>
    <w:rsid w:val="007D5462"/>
    <w:rsid w:val="007D69A2"/>
    <w:rsid w:val="007D6BE8"/>
    <w:rsid w:val="007D6D6B"/>
    <w:rsid w:val="007D70B9"/>
    <w:rsid w:val="007D7241"/>
    <w:rsid w:val="007D75CB"/>
    <w:rsid w:val="007D7A3F"/>
    <w:rsid w:val="007D7BB3"/>
    <w:rsid w:val="007E09E3"/>
    <w:rsid w:val="007E0AF1"/>
    <w:rsid w:val="007E0B5C"/>
    <w:rsid w:val="007E1934"/>
    <w:rsid w:val="007E1F53"/>
    <w:rsid w:val="007E2D10"/>
    <w:rsid w:val="007E3110"/>
    <w:rsid w:val="007E3122"/>
    <w:rsid w:val="007E31AB"/>
    <w:rsid w:val="007E32F1"/>
    <w:rsid w:val="007E33C6"/>
    <w:rsid w:val="007E35FE"/>
    <w:rsid w:val="007E3719"/>
    <w:rsid w:val="007E3C89"/>
    <w:rsid w:val="007E3D79"/>
    <w:rsid w:val="007E3E14"/>
    <w:rsid w:val="007E4A08"/>
    <w:rsid w:val="007E4CC0"/>
    <w:rsid w:val="007E505C"/>
    <w:rsid w:val="007E5679"/>
    <w:rsid w:val="007E5740"/>
    <w:rsid w:val="007E57C9"/>
    <w:rsid w:val="007E5975"/>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A14"/>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111"/>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D"/>
    <w:rsid w:val="008300F6"/>
    <w:rsid w:val="00830867"/>
    <w:rsid w:val="00830C12"/>
    <w:rsid w:val="00830F76"/>
    <w:rsid w:val="00831456"/>
    <w:rsid w:val="00831D4F"/>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B9A"/>
    <w:rsid w:val="00836C91"/>
    <w:rsid w:val="008373FE"/>
    <w:rsid w:val="008376E0"/>
    <w:rsid w:val="00837986"/>
    <w:rsid w:val="008379DF"/>
    <w:rsid w:val="00837ACA"/>
    <w:rsid w:val="00837BC0"/>
    <w:rsid w:val="00837C53"/>
    <w:rsid w:val="00837F1B"/>
    <w:rsid w:val="0084020C"/>
    <w:rsid w:val="008406F5"/>
    <w:rsid w:val="00841030"/>
    <w:rsid w:val="008411D2"/>
    <w:rsid w:val="008412E1"/>
    <w:rsid w:val="00841BB8"/>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08B"/>
    <w:rsid w:val="00850232"/>
    <w:rsid w:val="0085026F"/>
    <w:rsid w:val="00850842"/>
    <w:rsid w:val="008509A1"/>
    <w:rsid w:val="008509B5"/>
    <w:rsid w:val="00851478"/>
    <w:rsid w:val="008517FB"/>
    <w:rsid w:val="008518B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36C"/>
    <w:rsid w:val="00873B6F"/>
    <w:rsid w:val="00874173"/>
    <w:rsid w:val="00874F0C"/>
    <w:rsid w:val="00875322"/>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B9F"/>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E9A"/>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653"/>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0A"/>
    <w:rsid w:val="008B2AB3"/>
    <w:rsid w:val="008B30F8"/>
    <w:rsid w:val="008B3298"/>
    <w:rsid w:val="008B32AB"/>
    <w:rsid w:val="008B33EA"/>
    <w:rsid w:val="008B36B1"/>
    <w:rsid w:val="008B3B28"/>
    <w:rsid w:val="008B3E15"/>
    <w:rsid w:val="008B3F5C"/>
    <w:rsid w:val="008B4354"/>
    <w:rsid w:val="008B452E"/>
    <w:rsid w:val="008B479B"/>
    <w:rsid w:val="008B47A6"/>
    <w:rsid w:val="008B4D46"/>
    <w:rsid w:val="008B50CC"/>
    <w:rsid w:val="008B5243"/>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87F"/>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4E16"/>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646"/>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43A"/>
    <w:rsid w:val="008F3738"/>
    <w:rsid w:val="008F3E7E"/>
    <w:rsid w:val="008F45B9"/>
    <w:rsid w:val="008F48BB"/>
    <w:rsid w:val="008F4ABF"/>
    <w:rsid w:val="008F4E14"/>
    <w:rsid w:val="008F4EF9"/>
    <w:rsid w:val="008F5083"/>
    <w:rsid w:val="008F5BF4"/>
    <w:rsid w:val="008F5CA1"/>
    <w:rsid w:val="008F5DC3"/>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67E"/>
    <w:rsid w:val="00904720"/>
    <w:rsid w:val="00904814"/>
    <w:rsid w:val="009048D7"/>
    <w:rsid w:val="0090599B"/>
    <w:rsid w:val="00905BDE"/>
    <w:rsid w:val="00905FC9"/>
    <w:rsid w:val="00905FD6"/>
    <w:rsid w:val="009062A5"/>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558"/>
    <w:rsid w:val="009169B2"/>
    <w:rsid w:val="00916DE3"/>
    <w:rsid w:val="00916F7F"/>
    <w:rsid w:val="00917331"/>
    <w:rsid w:val="009174E4"/>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3EC6"/>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81B"/>
    <w:rsid w:val="00945E18"/>
    <w:rsid w:val="00945F24"/>
    <w:rsid w:val="0094603F"/>
    <w:rsid w:val="0094665D"/>
    <w:rsid w:val="009466A0"/>
    <w:rsid w:val="009466BB"/>
    <w:rsid w:val="009469E4"/>
    <w:rsid w:val="00947126"/>
    <w:rsid w:val="00947921"/>
    <w:rsid w:val="00947B65"/>
    <w:rsid w:val="00947B7A"/>
    <w:rsid w:val="00950110"/>
    <w:rsid w:val="00950227"/>
    <w:rsid w:val="009503A5"/>
    <w:rsid w:val="009503D1"/>
    <w:rsid w:val="00950584"/>
    <w:rsid w:val="00950779"/>
    <w:rsid w:val="0095091F"/>
    <w:rsid w:val="009509F3"/>
    <w:rsid w:val="00950CA3"/>
    <w:rsid w:val="00951219"/>
    <w:rsid w:val="00951454"/>
    <w:rsid w:val="009514A9"/>
    <w:rsid w:val="009519F3"/>
    <w:rsid w:val="00951ADB"/>
    <w:rsid w:val="00951CF9"/>
    <w:rsid w:val="00951DEB"/>
    <w:rsid w:val="00951F71"/>
    <w:rsid w:val="00951F88"/>
    <w:rsid w:val="00952114"/>
    <w:rsid w:val="00952338"/>
    <w:rsid w:val="009527EC"/>
    <w:rsid w:val="009535E9"/>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48C"/>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C89"/>
    <w:rsid w:val="00976D19"/>
    <w:rsid w:val="00976FF4"/>
    <w:rsid w:val="009772B2"/>
    <w:rsid w:val="009779FF"/>
    <w:rsid w:val="00977F29"/>
    <w:rsid w:val="00980164"/>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2DA"/>
    <w:rsid w:val="00990515"/>
    <w:rsid w:val="0099079B"/>
    <w:rsid w:val="00990909"/>
    <w:rsid w:val="00990CEA"/>
    <w:rsid w:val="00990F72"/>
    <w:rsid w:val="0099113D"/>
    <w:rsid w:val="0099125B"/>
    <w:rsid w:val="009912FC"/>
    <w:rsid w:val="0099197C"/>
    <w:rsid w:val="00991BBA"/>
    <w:rsid w:val="00991CDD"/>
    <w:rsid w:val="00991D62"/>
    <w:rsid w:val="009927B9"/>
    <w:rsid w:val="00993BFF"/>
    <w:rsid w:val="00993E44"/>
    <w:rsid w:val="00993F15"/>
    <w:rsid w:val="0099404D"/>
    <w:rsid w:val="00994790"/>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AE1"/>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07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DE"/>
    <w:rsid w:val="009C43E9"/>
    <w:rsid w:val="009C44E2"/>
    <w:rsid w:val="009C46A1"/>
    <w:rsid w:val="009C4E55"/>
    <w:rsid w:val="009C5053"/>
    <w:rsid w:val="009C5129"/>
    <w:rsid w:val="009C51C7"/>
    <w:rsid w:val="009C52E5"/>
    <w:rsid w:val="009C5BE5"/>
    <w:rsid w:val="009C6070"/>
    <w:rsid w:val="009C63C6"/>
    <w:rsid w:val="009C6738"/>
    <w:rsid w:val="009C6B32"/>
    <w:rsid w:val="009C6DD3"/>
    <w:rsid w:val="009C6E5E"/>
    <w:rsid w:val="009C71FF"/>
    <w:rsid w:val="009C7A9C"/>
    <w:rsid w:val="009D0089"/>
    <w:rsid w:val="009D0257"/>
    <w:rsid w:val="009D0295"/>
    <w:rsid w:val="009D0597"/>
    <w:rsid w:val="009D123D"/>
    <w:rsid w:val="009D1D03"/>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978"/>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6CE"/>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CB3"/>
    <w:rsid w:val="00A10F5C"/>
    <w:rsid w:val="00A11317"/>
    <w:rsid w:val="00A113B9"/>
    <w:rsid w:val="00A115F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4E7B"/>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428"/>
    <w:rsid w:val="00A1751B"/>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5546"/>
    <w:rsid w:val="00A261A4"/>
    <w:rsid w:val="00A266E2"/>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DD6"/>
    <w:rsid w:val="00A40EDB"/>
    <w:rsid w:val="00A410BC"/>
    <w:rsid w:val="00A416C4"/>
    <w:rsid w:val="00A418DB"/>
    <w:rsid w:val="00A41FFB"/>
    <w:rsid w:val="00A4271E"/>
    <w:rsid w:val="00A42B73"/>
    <w:rsid w:val="00A42C1D"/>
    <w:rsid w:val="00A42DD3"/>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A6A"/>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802"/>
    <w:rsid w:val="00A60FFC"/>
    <w:rsid w:val="00A610EE"/>
    <w:rsid w:val="00A61415"/>
    <w:rsid w:val="00A6162C"/>
    <w:rsid w:val="00A6163A"/>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408"/>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4ED"/>
    <w:rsid w:val="00A70B94"/>
    <w:rsid w:val="00A710AA"/>
    <w:rsid w:val="00A710BB"/>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CBF"/>
    <w:rsid w:val="00A77FDD"/>
    <w:rsid w:val="00A80568"/>
    <w:rsid w:val="00A80745"/>
    <w:rsid w:val="00A80A59"/>
    <w:rsid w:val="00A81237"/>
    <w:rsid w:val="00A81512"/>
    <w:rsid w:val="00A816D3"/>
    <w:rsid w:val="00A8209F"/>
    <w:rsid w:val="00A8232B"/>
    <w:rsid w:val="00A826E3"/>
    <w:rsid w:val="00A82A49"/>
    <w:rsid w:val="00A83006"/>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5B0"/>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30"/>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470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4F0"/>
    <w:rsid w:val="00AF77BB"/>
    <w:rsid w:val="00B00058"/>
    <w:rsid w:val="00B00073"/>
    <w:rsid w:val="00B0009D"/>
    <w:rsid w:val="00B00B45"/>
    <w:rsid w:val="00B00DAF"/>
    <w:rsid w:val="00B00E53"/>
    <w:rsid w:val="00B01917"/>
    <w:rsid w:val="00B01DBD"/>
    <w:rsid w:val="00B01EB5"/>
    <w:rsid w:val="00B0263A"/>
    <w:rsid w:val="00B026D7"/>
    <w:rsid w:val="00B0291B"/>
    <w:rsid w:val="00B02D12"/>
    <w:rsid w:val="00B03B51"/>
    <w:rsid w:val="00B0405A"/>
    <w:rsid w:val="00B04842"/>
    <w:rsid w:val="00B04FF9"/>
    <w:rsid w:val="00B05264"/>
    <w:rsid w:val="00B054BB"/>
    <w:rsid w:val="00B05546"/>
    <w:rsid w:val="00B055C4"/>
    <w:rsid w:val="00B05615"/>
    <w:rsid w:val="00B060DC"/>
    <w:rsid w:val="00B0610D"/>
    <w:rsid w:val="00B061E3"/>
    <w:rsid w:val="00B06705"/>
    <w:rsid w:val="00B067A9"/>
    <w:rsid w:val="00B06AAD"/>
    <w:rsid w:val="00B06EA8"/>
    <w:rsid w:val="00B06FFE"/>
    <w:rsid w:val="00B07445"/>
    <w:rsid w:val="00B0796D"/>
    <w:rsid w:val="00B07CAB"/>
    <w:rsid w:val="00B10185"/>
    <w:rsid w:val="00B1022B"/>
    <w:rsid w:val="00B10AFA"/>
    <w:rsid w:val="00B10CC7"/>
    <w:rsid w:val="00B10EC8"/>
    <w:rsid w:val="00B1171E"/>
    <w:rsid w:val="00B12365"/>
    <w:rsid w:val="00B12AB6"/>
    <w:rsid w:val="00B130AE"/>
    <w:rsid w:val="00B13967"/>
    <w:rsid w:val="00B13B19"/>
    <w:rsid w:val="00B13BC9"/>
    <w:rsid w:val="00B13F18"/>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0EB"/>
    <w:rsid w:val="00B205D2"/>
    <w:rsid w:val="00B21171"/>
    <w:rsid w:val="00B21228"/>
    <w:rsid w:val="00B21DFF"/>
    <w:rsid w:val="00B21E53"/>
    <w:rsid w:val="00B22239"/>
    <w:rsid w:val="00B22241"/>
    <w:rsid w:val="00B2241B"/>
    <w:rsid w:val="00B22928"/>
    <w:rsid w:val="00B22EC1"/>
    <w:rsid w:val="00B230BB"/>
    <w:rsid w:val="00B23E92"/>
    <w:rsid w:val="00B247FF"/>
    <w:rsid w:val="00B24BF5"/>
    <w:rsid w:val="00B25082"/>
    <w:rsid w:val="00B253E6"/>
    <w:rsid w:val="00B259E6"/>
    <w:rsid w:val="00B25D28"/>
    <w:rsid w:val="00B25E82"/>
    <w:rsid w:val="00B25FDE"/>
    <w:rsid w:val="00B2642A"/>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1F61"/>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D54"/>
    <w:rsid w:val="00B52EEC"/>
    <w:rsid w:val="00B52F14"/>
    <w:rsid w:val="00B536D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6BA9"/>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4F6F"/>
    <w:rsid w:val="00B95179"/>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1B2E"/>
    <w:rsid w:val="00BC2543"/>
    <w:rsid w:val="00BC2588"/>
    <w:rsid w:val="00BC2DEF"/>
    <w:rsid w:val="00BC2E6E"/>
    <w:rsid w:val="00BC2FB3"/>
    <w:rsid w:val="00BC3329"/>
    <w:rsid w:val="00BC33FD"/>
    <w:rsid w:val="00BC3573"/>
    <w:rsid w:val="00BC36EB"/>
    <w:rsid w:val="00BC3847"/>
    <w:rsid w:val="00BC391C"/>
    <w:rsid w:val="00BC3CE5"/>
    <w:rsid w:val="00BC456A"/>
    <w:rsid w:val="00BC4E57"/>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4AD"/>
    <w:rsid w:val="00BD5626"/>
    <w:rsid w:val="00BD6312"/>
    <w:rsid w:val="00BD63BE"/>
    <w:rsid w:val="00BD6808"/>
    <w:rsid w:val="00BD6C74"/>
    <w:rsid w:val="00BD7122"/>
    <w:rsid w:val="00BD7869"/>
    <w:rsid w:val="00BD7CA6"/>
    <w:rsid w:val="00BD7F9B"/>
    <w:rsid w:val="00BE000F"/>
    <w:rsid w:val="00BE0067"/>
    <w:rsid w:val="00BE00BF"/>
    <w:rsid w:val="00BE0430"/>
    <w:rsid w:val="00BE088D"/>
    <w:rsid w:val="00BE0DFE"/>
    <w:rsid w:val="00BE153B"/>
    <w:rsid w:val="00BE165F"/>
    <w:rsid w:val="00BE17F3"/>
    <w:rsid w:val="00BE1F70"/>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A0"/>
    <w:rsid w:val="00BF44D8"/>
    <w:rsid w:val="00BF45C5"/>
    <w:rsid w:val="00BF4B30"/>
    <w:rsid w:val="00BF4F7D"/>
    <w:rsid w:val="00BF507F"/>
    <w:rsid w:val="00BF5197"/>
    <w:rsid w:val="00BF533C"/>
    <w:rsid w:val="00BF53B3"/>
    <w:rsid w:val="00BF5611"/>
    <w:rsid w:val="00BF5D32"/>
    <w:rsid w:val="00BF60BB"/>
    <w:rsid w:val="00BF6AC5"/>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C6D"/>
    <w:rsid w:val="00C04E49"/>
    <w:rsid w:val="00C0546D"/>
    <w:rsid w:val="00C054E5"/>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739"/>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310"/>
    <w:rsid w:val="00C205CD"/>
    <w:rsid w:val="00C207BD"/>
    <w:rsid w:val="00C20A03"/>
    <w:rsid w:val="00C20CFB"/>
    <w:rsid w:val="00C216BE"/>
    <w:rsid w:val="00C22098"/>
    <w:rsid w:val="00C221DF"/>
    <w:rsid w:val="00C22406"/>
    <w:rsid w:val="00C2295D"/>
    <w:rsid w:val="00C22B8F"/>
    <w:rsid w:val="00C22BCE"/>
    <w:rsid w:val="00C22D48"/>
    <w:rsid w:val="00C232AA"/>
    <w:rsid w:val="00C23C73"/>
    <w:rsid w:val="00C242FA"/>
    <w:rsid w:val="00C24FC0"/>
    <w:rsid w:val="00C25136"/>
    <w:rsid w:val="00C25599"/>
    <w:rsid w:val="00C25882"/>
    <w:rsid w:val="00C25A47"/>
    <w:rsid w:val="00C25E28"/>
    <w:rsid w:val="00C25E82"/>
    <w:rsid w:val="00C26067"/>
    <w:rsid w:val="00C26103"/>
    <w:rsid w:val="00C26805"/>
    <w:rsid w:val="00C26BF0"/>
    <w:rsid w:val="00C27543"/>
    <w:rsid w:val="00C27802"/>
    <w:rsid w:val="00C2789F"/>
    <w:rsid w:val="00C303F2"/>
    <w:rsid w:val="00C30549"/>
    <w:rsid w:val="00C30889"/>
    <w:rsid w:val="00C30DB8"/>
    <w:rsid w:val="00C31076"/>
    <w:rsid w:val="00C317EC"/>
    <w:rsid w:val="00C31821"/>
    <w:rsid w:val="00C318A6"/>
    <w:rsid w:val="00C31971"/>
    <w:rsid w:val="00C31E71"/>
    <w:rsid w:val="00C31EA4"/>
    <w:rsid w:val="00C32002"/>
    <w:rsid w:val="00C32244"/>
    <w:rsid w:val="00C32971"/>
    <w:rsid w:val="00C32EDB"/>
    <w:rsid w:val="00C32F03"/>
    <w:rsid w:val="00C32FF4"/>
    <w:rsid w:val="00C3312D"/>
    <w:rsid w:val="00C33166"/>
    <w:rsid w:val="00C335CA"/>
    <w:rsid w:val="00C33B71"/>
    <w:rsid w:val="00C33E81"/>
    <w:rsid w:val="00C341C0"/>
    <w:rsid w:val="00C345DD"/>
    <w:rsid w:val="00C34DD0"/>
    <w:rsid w:val="00C351C9"/>
    <w:rsid w:val="00C35253"/>
    <w:rsid w:val="00C357A7"/>
    <w:rsid w:val="00C357E8"/>
    <w:rsid w:val="00C3601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8A2"/>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9FE"/>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98"/>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63"/>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7FF"/>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65A8"/>
    <w:rsid w:val="00CC7997"/>
    <w:rsid w:val="00CD0058"/>
    <w:rsid w:val="00CD014E"/>
    <w:rsid w:val="00CD017A"/>
    <w:rsid w:val="00CD0247"/>
    <w:rsid w:val="00CD0365"/>
    <w:rsid w:val="00CD04B7"/>
    <w:rsid w:val="00CD07CB"/>
    <w:rsid w:val="00CD0972"/>
    <w:rsid w:val="00CD12F8"/>
    <w:rsid w:val="00CD13D8"/>
    <w:rsid w:val="00CD1D57"/>
    <w:rsid w:val="00CD1F22"/>
    <w:rsid w:val="00CD2E17"/>
    <w:rsid w:val="00CD316D"/>
    <w:rsid w:val="00CD3DD3"/>
    <w:rsid w:val="00CD3FB8"/>
    <w:rsid w:val="00CD4009"/>
    <w:rsid w:val="00CD47A9"/>
    <w:rsid w:val="00CD4951"/>
    <w:rsid w:val="00CD4ABC"/>
    <w:rsid w:val="00CD4DC5"/>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32C"/>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677"/>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4F2"/>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BB4"/>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0C5"/>
    <w:rsid w:val="00D202ED"/>
    <w:rsid w:val="00D2069C"/>
    <w:rsid w:val="00D2086B"/>
    <w:rsid w:val="00D20899"/>
    <w:rsid w:val="00D20AB0"/>
    <w:rsid w:val="00D20C65"/>
    <w:rsid w:val="00D20F81"/>
    <w:rsid w:val="00D215AA"/>
    <w:rsid w:val="00D21F83"/>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480"/>
    <w:rsid w:val="00D274A2"/>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0DD"/>
    <w:rsid w:val="00D45AFF"/>
    <w:rsid w:val="00D46037"/>
    <w:rsid w:val="00D46865"/>
    <w:rsid w:val="00D46891"/>
    <w:rsid w:val="00D46BE5"/>
    <w:rsid w:val="00D46F3D"/>
    <w:rsid w:val="00D471E8"/>
    <w:rsid w:val="00D477DC"/>
    <w:rsid w:val="00D47A05"/>
    <w:rsid w:val="00D47CF6"/>
    <w:rsid w:val="00D50273"/>
    <w:rsid w:val="00D506EC"/>
    <w:rsid w:val="00D5080E"/>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7CD"/>
    <w:rsid w:val="00D57886"/>
    <w:rsid w:val="00D57A91"/>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28E"/>
    <w:rsid w:val="00D63417"/>
    <w:rsid w:val="00D6346D"/>
    <w:rsid w:val="00D63CDB"/>
    <w:rsid w:val="00D63E3F"/>
    <w:rsid w:val="00D64600"/>
    <w:rsid w:val="00D64ACA"/>
    <w:rsid w:val="00D64E98"/>
    <w:rsid w:val="00D6502F"/>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638"/>
    <w:rsid w:val="00D72764"/>
    <w:rsid w:val="00D72A7A"/>
    <w:rsid w:val="00D72C21"/>
    <w:rsid w:val="00D72C2F"/>
    <w:rsid w:val="00D72FD3"/>
    <w:rsid w:val="00D73BED"/>
    <w:rsid w:val="00D747AB"/>
    <w:rsid w:val="00D74A1A"/>
    <w:rsid w:val="00D7514C"/>
    <w:rsid w:val="00D75195"/>
    <w:rsid w:val="00D753F3"/>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012"/>
    <w:rsid w:val="00D84824"/>
    <w:rsid w:val="00D85718"/>
    <w:rsid w:val="00D85785"/>
    <w:rsid w:val="00D860F2"/>
    <w:rsid w:val="00D866F5"/>
    <w:rsid w:val="00D86CC5"/>
    <w:rsid w:val="00D86D88"/>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58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080"/>
    <w:rsid w:val="00DC5134"/>
    <w:rsid w:val="00DC55A0"/>
    <w:rsid w:val="00DC5B38"/>
    <w:rsid w:val="00DC644B"/>
    <w:rsid w:val="00DC68E6"/>
    <w:rsid w:val="00DC6E8F"/>
    <w:rsid w:val="00DC7213"/>
    <w:rsid w:val="00DC7918"/>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C01"/>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B1D"/>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384E"/>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17D76"/>
    <w:rsid w:val="00E200C8"/>
    <w:rsid w:val="00E2021E"/>
    <w:rsid w:val="00E207E8"/>
    <w:rsid w:val="00E209D0"/>
    <w:rsid w:val="00E20A06"/>
    <w:rsid w:val="00E20C92"/>
    <w:rsid w:val="00E2122B"/>
    <w:rsid w:val="00E21846"/>
    <w:rsid w:val="00E22C89"/>
    <w:rsid w:val="00E230D7"/>
    <w:rsid w:val="00E23101"/>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2A3"/>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2A"/>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656"/>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C5A"/>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3A7E"/>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16D6"/>
    <w:rsid w:val="00E924A5"/>
    <w:rsid w:val="00E927FF"/>
    <w:rsid w:val="00E92EFD"/>
    <w:rsid w:val="00E936C6"/>
    <w:rsid w:val="00E93701"/>
    <w:rsid w:val="00E93BEA"/>
    <w:rsid w:val="00E93DA9"/>
    <w:rsid w:val="00E943B5"/>
    <w:rsid w:val="00E943E4"/>
    <w:rsid w:val="00E944FC"/>
    <w:rsid w:val="00E945AD"/>
    <w:rsid w:val="00E94F15"/>
    <w:rsid w:val="00E9527E"/>
    <w:rsid w:val="00E956A6"/>
    <w:rsid w:val="00E95899"/>
    <w:rsid w:val="00E959B1"/>
    <w:rsid w:val="00E95AD4"/>
    <w:rsid w:val="00E95B9A"/>
    <w:rsid w:val="00E95C7C"/>
    <w:rsid w:val="00E960A1"/>
    <w:rsid w:val="00E960CB"/>
    <w:rsid w:val="00E969A6"/>
    <w:rsid w:val="00E96D73"/>
    <w:rsid w:val="00E975EF"/>
    <w:rsid w:val="00E97B9B"/>
    <w:rsid w:val="00EA065E"/>
    <w:rsid w:val="00EA124D"/>
    <w:rsid w:val="00EA14D7"/>
    <w:rsid w:val="00EA1B0C"/>
    <w:rsid w:val="00EA1B88"/>
    <w:rsid w:val="00EA1E02"/>
    <w:rsid w:val="00EA1EEC"/>
    <w:rsid w:val="00EA223E"/>
    <w:rsid w:val="00EA27E5"/>
    <w:rsid w:val="00EA2868"/>
    <w:rsid w:val="00EA293A"/>
    <w:rsid w:val="00EA2EC9"/>
    <w:rsid w:val="00EA3274"/>
    <w:rsid w:val="00EA3829"/>
    <w:rsid w:val="00EA3960"/>
    <w:rsid w:val="00EA3987"/>
    <w:rsid w:val="00EA3BEC"/>
    <w:rsid w:val="00EA489C"/>
    <w:rsid w:val="00EA49F9"/>
    <w:rsid w:val="00EA4F72"/>
    <w:rsid w:val="00EA55C5"/>
    <w:rsid w:val="00EA5A41"/>
    <w:rsid w:val="00EA5AA1"/>
    <w:rsid w:val="00EA5B6E"/>
    <w:rsid w:val="00EA5B88"/>
    <w:rsid w:val="00EA5F3F"/>
    <w:rsid w:val="00EA69D0"/>
    <w:rsid w:val="00EA75AA"/>
    <w:rsid w:val="00EA77D0"/>
    <w:rsid w:val="00EB0423"/>
    <w:rsid w:val="00EB051B"/>
    <w:rsid w:val="00EB0582"/>
    <w:rsid w:val="00EB0A53"/>
    <w:rsid w:val="00EB0B2F"/>
    <w:rsid w:val="00EB0F15"/>
    <w:rsid w:val="00EB129B"/>
    <w:rsid w:val="00EB1591"/>
    <w:rsid w:val="00EB184C"/>
    <w:rsid w:val="00EB1D63"/>
    <w:rsid w:val="00EB1DD6"/>
    <w:rsid w:val="00EB2189"/>
    <w:rsid w:val="00EB25F7"/>
    <w:rsid w:val="00EB265E"/>
    <w:rsid w:val="00EB2757"/>
    <w:rsid w:val="00EB280B"/>
    <w:rsid w:val="00EB2A4C"/>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15C"/>
    <w:rsid w:val="00EB7289"/>
    <w:rsid w:val="00EC01C8"/>
    <w:rsid w:val="00EC02A9"/>
    <w:rsid w:val="00EC046B"/>
    <w:rsid w:val="00EC09E3"/>
    <w:rsid w:val="00EC1A53"/>
    <w:rsid w:val="00EC1E62"/>
    <w:rsid w:val="00EC245A"/>
    <w:rsid w:val="00EC251E"/>
    <w:rsid w:val="00EC2A17"/>
    <w:rsid w:val="00EC3133"/>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69F"/>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DDB"/>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6A9"/>
    <w:rsid w:val="00EE17C9"/>
    <w:rsid w:val="00EE1A24"/>
    <w:rsid w:val="00EE1A6F"/>
    <w:rsid w:val="00EE1BAF"/>
    <w:rsid w:val="00EE25DC"/>
    <w:rsid w:val="00EE26D0"/>
    <w:rsid w:val="00EE2846"/>
    <w:rsid w:val="00EE2B99"/>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7F6"/>
    <w:rsid w:val="00EF2837"/>
    <w:rsid w:val="00EF2EF7"/>
    <w:rsid w:val="00EF2FC3"/>
    <w:rsid w:val="00EF33D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67E"/>
    <w:rsid w:val="00F0094C"/>
    <w:rsid w:val="00F00B9F"/>
    <w:rsid w:val="00F00F07"/>
    <w:rsid w:val="00F0120F"/>
    <w:rsid w:val="00F0133B"/>
    <w:rsid w:val="00F01574"/>
    <w:rsid w:val="00F01BF5"/>
    <w:rsid w:val="00F01D3B"/>
    <w:rsid w:val="00F022C6"/>
    <w:rsid w:val="00F025A4"/>
    <w:rsid w:val="00F025F8"/>
    <w:rsid w:val="00F0293D"/>
    <w:rsid w:val="00F02B56"/>
    <w:rsid w:val="00F02CD1"/>
    <w:rsid w:val="00F02E0B"/>
    <w:rsid w:val="00F030BC"/>
    <w:rsid w:val="00F039F9"/>
    <w:rsid w:val="00F03DDF"/>
    <w:rsid w:val="00F03E13"/>
    <w:rsid w:val="00F04173"/>
    <w:rsid w:val="00F0454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89"/>
    <w:rsid w:val="00F14FBE"/>
    <w:rsid w:val="00F151B2"/>
    <w:rsid w:val="00F1558E"/>
    <w:rsid w:val="00F15B8E"/>
    <w:rsid w:val="00F15DA5"/>
    <w:rsid w:val="00F168C6"/>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D3"/>
    <w:rsid w:val="00F22EEF"/>
    <w:rsid w:val="00F23026"/>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56A"/>
    <w:rsid w:val="00F312BC"/>
    <w:rsid w:val="00F3143A"/>
    <w:rsid w:val="00F31AF2"/>
    <w:rsid w:val="00F31DE3"/>
    <w:rsid w:val="00F32066"/>
    <w:rsid w:val="00F32194"/>
    <w:rsid w:val="00F3256C"/>
    <w:rsid w:val="00F325CA"/>
    <w:rsid w:val="00F32F34"/>
    <w:rsid w:val="00F336B7"/>
    <w:rsid w:val="00F33869"/>
    <w:rsid w:val="00F33B51"/>
    <w:rsid w:val="00F34DBC"/>
    <w:rsid w:val="00F352A1"/>
    <w:rsid w:val="00F35623"/>
    <w:rsid w:val="00F35A5A"/>
    <w:rsid w:val="00F35B61"/>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2D9"/>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776"/>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6E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5EC0"/>
    <w:rsid w:val="00F6664A"/>
    <w:rsid w:val="00F66982"/>
    <w:rsid w:val="00F66C13"/>
    <w:rsid w:val="00F66D74"/>
    <w:rsid w:val="00F67057"/>
    <w:rsid w:val="00F67419"/>
    <w:rsid w:val="00F708B2"/>
    <w:rsid w:val="00F70B2B"/>
    <w:rsid w:val="00F70B5A"/>
    <w:rsid w:val="00F70DD2"/>
    <w:rsid w:val="00F719E5"/>
    <w:rsid w:val="00F71C83"/>
    <w:rsid w:val="00F7218D"/>
    <w:rsid w:val="00F7234F"/>
    <w:rsid w:val="00F72496"/>
    <w:rsid w:val="00F72AFD"/>
    <w:rsid w:val="00F73438"/>
    <w:rsid w:val="00F73635"/>
    <w:rsid w:val="00F738B1"/>
    <w:rsid w:val="00F73D0C"/>
    <w:rsid w:val="00F74090"/>
    <w:rsid w:val="00F740E8"/>
    <w:rsid w:val="00F74CC4"/>
    <w:rsid w:val="00F755D4"/>
    <w:rsid w:val="00F75E24"/>
    <w:rsid w:val="00F76929"/>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A1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5D"/>
    <w:rsid w:val="00F872E1"/>
    <w:rsid w:val="00F90205"/>
    <w:rsid w:val="00F9037F"/>
    <w:rsid w:val="00F90652"/>
    <w:rsid w:val="00F90698"/>
    <w:rsid w:val="00F90DE4"/>
    <w:rsid w:val="00F90F9F"/>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DD5"/>
    <w:rsid w:val="00F97593"/>
    <w:rsid w:val="00F97687"/>
    <w:rsid w:val="00F97AE7"/>
    <w:rsid w:val="00FA02D8"/>
    <w:rsid w:val="00FA05BD"/>
    <w:rsid w:val="00FA07C7"/>
    <w:rsid w:val="00FA11A6"/>
    <w:rsid w:val="00FA1599"/>
    <w:rsid w:val="00FA1F69"/>
    <w:rsid w:val="00FA23E5"/>
    <w:rsid w:val="00FA24CF"/>
    <w:rsid w:val="00FA26F4"/>
    <w:rsid w:val="00FA2C6B"/>
    <w:rsid w:val="00FA3145"/>
    <w:rsid w:val="00FA314A"/>
    <w:rsid w:val="00FA3442"/>
    <w:rsid w:val="00FA372E"/>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8DE"/>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3E5"/>
    <w:rsid w:val="00FB56E9"/>
    <w:rsid w:val="00FB5812"/>
    <w:rsid w:val="00FB63D3"/>
    <w:rsid w:val="00FB6795"/>
    <w:rsid w:val="00FB6E93"/>
    <w:rsid w:val="00FB714D"/>
    <w:rsid w:val="00FB744A"/>
    <w:rsid w:val="00FB7A36"/>
    <w:rsid w:val="00FB7B63"/>
    <w:rsid w:val="00FC032E"/>
    <w:rsid w:val="00FC0559"/>
    <w:rsid w:val="00FC05EC"/>
    <w:rsid w:val="00FC0816"/>
    <w:rsid w:val="00FC0B2E"/>
    <w:rsid w:val="00FC0B63"/>
    <w:rsid w:val="00FC1563"/>
    <w:rsid w:val="00FC1567"/>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1BB8"/>
    <w:rsid w:val="00FD2020"/>
    <w:rsid w:val="00FD22D7"/>
    <w:rsid w:val="00FD274E"/>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C5A"/>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032"/>
    <w:rsid w:val="00FE2108"/>
    <w:rsid w:val="00FE2164"/>
    <w:rsid w:val="00FE2AC1"/>
    <w:rsid w:val="00FE2AED"/>
    <w:rsid w:val="00FE2B09"/>
    <w:rsid w:val="00FE30B7"/>
    <w:rsid w:val="00FE355E"/>
    <w:rsid w:val="00FE369E"/>
    <w:rsid w:val="00FE36B7"/>
    <w:rsid w:val="00FE3A56"/>
    <w:rsid w:val="00FE3BA7"/>
    <w:rsid w:val="00FE3FB9"/>
    <w:rsid w:val="00FE3FE4"/>
    <w:rsid w:val="00FE4341"/>
    <w:rsid w:val="00FE439A"/>
    <w:rsid w:val="00FE4788"/>
    <w:rsid w:val="00FE4A4B"/>
    <w:rsid w:val="00FE5C8A"/>
    <w:rsid w:val="00FE623B"/>
    <w:rsid w:val="00FE63AE"/>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CD8"/>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4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C30889"/>
    <w:rPr>
      <w:rFonts w:ascii="Arial" w:eastAsia="SimSun" w:hAnsi="Arial" w:cs="Arial"/>
      <w:bCs/>
      <w:iCs/>
      <w:sz w:val="28"/>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0889"/>
    <w:rPr>
      <w:rFonts w:ascii="Times New Roman" w:eastAsia="MS Mincho" w:hAnsi="Times New Roman"/>
      <w:sz w:val="22"/>
      <w:lang w:val="en-GB" w:eastAsia="en-US"/>
    </w:rPr>
  </w:style>
  <w:style w:type="character" w:customStyle="1" w:styleId="ListParagraphChar">
    <w:name w:val="List Paragraph Char"/>
    <w:link w:val="ListParagraph"/>
    <w:uiPriority w:val="34"/>
    <w:locked/>
    <w:rsid w:val="00C30889"/>
    <w:rPr>
      <w:rFonts w:ascii="SimSun" w:eastAsia="SimSun" w:hAnsi="SimSun" w:cs="SimSun"/>
      <w:sz w:val="24"/>
      <w:szCs w:val="24"/>
    </w:rPr>
  </w:style>
  <w:style w:type="character" w:customStyle="1" w:styleId="def">
    <w:name w:val="def"/>
    <w:basedOn w:val="DefaultParagraphFont"/>
    <w:rsid w:val="00F14F89"/>
  </w:style>
  <w:style w:type="character" w:customStyle="1" w:styleId="high-light-bg">
    <w:name w:val="high-light-bg"/>
    <w:basedOn w:val="DefaultParagraphFont"/>
    <w:rsid w:val="00E46A2A"/>
  </w:style>
  <w:style w:type="paragraph" w:customStyle="1" w:styleId="ordinary-output">
    <w:name w:val="ordinary-output"/>
    <w:basedOn w:val="Normal"/>
    <w:rsid w:val="00E46A2A"/>
    <w:pPr>
      <w:overflowPunct/>
      <w:autoSpaceDE/>
      <w:autoSpaceDN/>
      <w:adjustRightInd/>
      <w:spacing w:before="100" w:beforeAutospacing="1" w:after="100" w:afterAutospacing="1"/>
      <w:jc w:val="left"/>
      <w:textAlignment w:val="auto"/>
    </w:pPr>
    <w:rPr>
      <w:rFonts w:ascii="SimSun" w:eastAsia="SimSun" w:hAnsi="SimSun" w:cs="SimSun"/>
      <w:sz w:val="24"/>
      <w:szCs w:val="24"/>
      <w:lang w:val="en-US" w:eastAsia="zh-CN"/>
    </w:rPr>
  </w:style>
  <w:style w:type="character" w:customStyle="1" w:styleId="ordinary-span-edit">
    <w:name w:val="ordinary-span-edit"/>
    <w:basedOn w:val="DefaultParagraphFont"/>
    <w:rsid w:val="001B65D1"/>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252788360">
      <w:bodyDiv w:val="1"/>
      <w:marLeft w:val="0"/>
      <w:marRight w:val="0"/>
      <w:marTop w:val="0"/>
      <w:marBottom w:val="0"/>
      <w:divBdr>
        <w:top w:val="none" w:sz="0" w:space="0" w:color="auto"/>
        <w:left w:val="none" w:sz="0" w:space="0" w:color="auto"/>
        <w:bottom w:val="none" w:sz="0" w:space="0" w:color="auto"/>
        <w:right w:val="none" w:sz="0" w:space="0" w:color="auto"/>
      </w:divBdr>
      <w:divsChild>
        <w:div w:id="1650548236">
          <w:marLeft w:val="0"/>
          <w:marRight w:val="0"/>
          <w:marTop w:val="0"/>
          <w:marBottom w:val="0"/>
          <w:divBdr>
            <w:top w:val="none" w:sz="0" w:space="0" w:color="auto"/>
            <w:left w:val="none" w:sz="0" w:space="0" w:color="auto"/>
            <w:bottom w:val="none" w:sz="0" w:space="0" w:color="auto"/>
            <w:right w:val="none" w:sz="0" w:space="0" w:color="auto"/>
          </w:divBdr>
          <w:divsChild>
            <w:div w:id="314723289">
              <w:marLeft w:val="0"/>
              <w:marRight w:val="0"/>
              <w:marTop w:val="0"/>
              <w:marBottom w:val="0"/>
              <w:divBdr>
                <w:top w:val="none" w:sz="0" w:space="0" w:color="auto"/>
                <w:left w:val="none" w:sz="0" w:space="0" w:color="auto"/>
                <w:bottom w:val="none" w:sz="0" w:space="0" w:color="auto"/>
                <w:right w:val="none" w:sz="0" w:space="0" w:color="auto"/>
              </w:divBdr>
              <w:divsChild>
                <w:div w:id="1601330423">
                  <w:marLeft w:val="0"/>
                  <w:marRight w:val="0"/>
                  <w:marTop w:val="0"/>
                  <w:marBottom w:val="0"/>
                  <w:divBdr>
                    <w:top w:val="none" w:sz="0" w:space="0" w:color="auto"/>
                    <w:left w:val="none" w:sz="0" w:space="0" w:color="auto"/>
                    <w:bottom w:val="none" w:sz="0" w:space="0" w:color="auto"/>
                    <w:right w:val="none" w:sz="0" w:space="0" w:color="auto"/>
                  </w:divBdr>
                  <w:divsChild>
                    <w:div w:id="779766818">
                      <w:marLeft w:val="0"/>
                      <w:marRight w:val="0"/>
                      <w:marTop w:val="0"/>
                      <w:marBottom w:val="0"/>
                      <w:divBdr>
                        <w:top w:val="none" w:sz="0" w:space="0" w:color="auto"/>
                        <w:left w:val="none" w:sz="0" w:space="0" w:color="auto"/>
                        <w:bottom w:val="none" w:sz="0" w:space="0" w:color="auto"/>
                        <w:right w:val="none" w:sz="0" w:space="0" w:color="auto"/>
                      </w:divBdr>
                      <w:divsChild>
                        <w:div w:id="1685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1497549">
      <w:bodyDiv w:val="1"/>
      <w:marLeft w:val="0"/>
      <w:marRight w:val="0"/>
      <w:marTop w:val="0"/>
      <w:marBottom w:val="0"/>
      <w:divBdr>
        <w:top w:val="none" w:sz="0" w:space="0" w:color="auto"/>
        <w:left w:val="none" w:sz="0" w:space="0" w:color="auto"/>
        <w:bottom w:val="none" w:sz="0" w:space="0" w:color="auto"/>
        <w:right w:val="none" w:sz="0" w:space="0" w:color="auto"/>
      </w:divBdr>
      <w:divsChild>
        <w:div w:id="1189686410">
          <w:marLeft w:val="0"/>
          <w:marRight w:val="0"/>
          <w:marTop w:val="0"/>
          <w:marBottom w:val="0"/>
          <w:divBdr>
            <w:top w:val="none" w:sz="0" w:space="0" w:color="auto"/>
            <w:left w:val="none" w:sz="0" w:space="0" w:color="auto"/>
            <w:bottom w:val="none" w:sz="0" w:space="0" w:color="auto"/>
            <w:right w:val="none" w:sz="0" w:space="0" w:color="auto"/>
          </w:divBdr>
          <w:divsChild>
            <w:div w:id="1045445768">
              <w:marLeft w:val="0"/>
              <w:marRight w:val="0"/>
              <w:marTop w:val="0"/>
              <w:marBottom w:val="0"/>
              <w:divBdr>
                <w:top w:val="none" w:sz="0" w:space="0" w:color="auto"/>
                <w:left w:val="none" w:sz="0" w:space="0" w:color="auto"/>
                <w:bottom w:val="none" w:sz="0" w:space="0" w:color="auto"/>
                <w:right w:val="none" w:sz="0" w:space="0" w:color="auto"/>
              </w:divBdr>
              <w:divsChild>
                <w:div w:id="2028869745">
                  <w:marLeft w:val="0"/>
                  <w:marRight w:val="0"/>
                  <w:marTop w:val="0"/>
                  <w:marBottom w:val="0"/>
                  <w:divBdr>
                    <w:top w:val="single" w:sz="6" w:space="7" w:color="DEDEDE"/>
                    <w:left w:val="single" w:sz="6" w:space="7" w:color="DEDEDE"/>
                    <w:bottom w:val="single" w:sz="6" w:space="27" w:color="DEDEDE"/>
                    <w:right w:val="single" w:sz="6" w:space="7" w:color="DEDEDE"/>
                  </w:divBdr>
                  <w:divsChild>
                    <w:div w:id="2004042756">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2028367550">
          <w:marLeft w:val="0"/>
          <w:marRight w:val="0"/>
          <w:marTop w:val="0"/>
          <w:marBottom w:val="0"/>
          <w:divBdr>
            <w:top w:val="none" w:sz="0" w:space="0" w:color="auto"/>
            <w:left w:val="none" w:sz="0" w:space="0" w:color="auto"/>
            <w:bottom w:val="none" w:sz="0" w:space="0" w:color="auto"/>
            <w:right w:val="none" w:sz="0" w:space="0" w:color="auto"/>
          </w:divBdr>
          <w:divsChild>
            <w:div w:id="42024617">
              <w:marLeft w:val="0"/>
              <w:marRight w:val="0"/>
              <w:marTop w:val="0"/>
              <w:marBottom w:val="0"/>
              <w:divBdr>
                <w:top w:val="none" w:sz="0" w:space="0" w:color="auto"/>
                <w:left w:val="none" w:sz="0" w:space="0" w:color="auto"/>
                <w:bottom w:val="none" w:sz="0" w:space="0" w:color="auto"/>
                <w:right w:val="none" w:sz="0" w:space="0" w:color="auto"/>
              </w:divBdr>
              <w:divsChild>
                <w:div w:id="59908502">
                  <w:marLeft w:val="0"/>
                  <w:marRight w:val="0"/>
                  <w:marTop w:val="0"/>
                  <w:marBottom w:val="0"/>
                  <w:divBdr>
                    <w:top w:val="single" w:sz="6" w:space="7" w:color="EEEEEE"/>
                    <w:left w:val="none" w:sz="0" w:space="7" w:color="auto"/>
                    <w:bottom w:val="single" w:sz="6" w:space="7" w:color="EEEEEE"/>
                    <w:right w:val="single" w:sz="6" w:space="7" w:color="EEEEEE"/>
                  </w:divBdr>
                  <w:divsChild>
                    <w:div w:id="1031688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699439">
      <w:bodyDiv w:val="1"/>
      <w:marLeft w:val="0"/>
      <w:marRight w:val="0"/>
      <w:marTop w:val="0"/>
      <w:marBottom w:val="0"/>
      <w:divBdr>
        <w:top w:val="none" w:sz="0" w:space="0" w:color="auto"/>
        <w:left w:val="none" w:sz="0" w:space="0" w:color="auto"/>
        <w:bottom w:val="none" w:sz="0" w:space="0" w:color="auto"/>
        <w:right w:val="none" w:sz="0" w:space="0" w:color="auto"/>
      </w:divBdr>
      <w:divsChild>
        <w:div w:id="1812794120">
          <w:marLeft w:val="0"/>
          <w:marRight w:val="0"/>
          <w:marTop w:val="0"/>
          <w:marBottom w:val="0"/>
          <w:divBdr>
            <w:top w:val="none" w:sz="0" w:space="0" w:color="auto"/>
            <w:left w:val="none" w:sz="0" w:space="0" w:color="auto"/>
            <w:bottom w:val="none" w:sz="0" w:space="0" w:color="auto"/>
            <w:right w:val="none" w:sz="0" w:space="0" w:color="auto"/>
          </w:divBdr>
          <w:divsChild>
            <w:div w:id="1809129477">
              <w:marLeft w:val="0"/>
              <w:marRight w:val="0"/>
              <w:marTop w:val="0"/>
              <w:marBottom w:val="0"/>
              <w:divBdr>
                <w:top w:val="none" w:sz="0" w:space="0" w:color="auto"/>
                <w:left w:val="none" w:sz="0" w:space="0" w:color="auto"/>
                <w:bottom w:val="none" w:sz="0" w:space="0" w:color="auto"/>
                <w:right w:val="none" w:sz="0" w:space="0" w:color="auto"/>
              </w:divBdr>
              <w:divsChild>
                <w:div w:id="679163123">
                  <w:marLeft w:val="0"/>
                  <w:marRight w:val="0"/>
                  <w:marTop w:val="0"/>
                  <w:marBottom w:val="0"/>
                  <w:divBdr>
                    <w:top w:val="single" w:sz="6" w:space="8" w:color="DEDEDE"/>
                    <w:left w:val="single" w:sz="6" w:space="8" w:color="DEDEDE"/>
                    <w:bottom w:val="single" w:sz="6" w:space="30" w:color="DEDEDE"/>
                    <w:right w:val="single" w:sz="6" w:space="8" w:color="DEDEDE"/>
                  </w:divBdr>
                  <w:divsChild>
                    <w:div w:id="1949309274">
                      <w:marLeft w:val="0"/>
                      <w:marRight w:val="525"/>
                      <w:marTop w:val="0"/>
                      <w:marBottom w:val="0"/>
                      <w:divBdr>
                        <w:top w:val="none" w:sz="0" w:space="0" w:color="auto"/>
                        <w:left w:val="none" w:sz="0" w:space="0" w:color="auto"/>
                        <w:bottom w:val="none" w:sz="0" w:space="0" w:color="auto"/>
                        <w:right w:val="none" w:sz="0" w:space="0" w:color="auto"/>
                      </w:divBdr>
                      <w:divsChild>
                        <w:div w:id="168296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908399">
          <w:marLeft w:val="0"/>
          <w:marRight w:val="0"/>
          <w:marTop w:val="0"/>
          <w:marBottom w:val="0"/>
          <w:divBdr>
            <w:top w:val="none" w:sz="0" w:space="0" w:color="auto"/>
            <w:left w:val="none" w:sz="0" w:space="0" w:color="auto"/>
            <w:bottom w:val="none" w:sz="0" w:space="0" w:color="auto"/>
            <w:right w:val="none" w:sz="0" w:space="0" w:color="auto"/>
          </w:divBdr>
          <w:divsChild>
            <w:div w:id="1999576735">
              <w:marLeft w:val="0"/>
              <w:marRight w:val="0"/>
              <w:marTop w:val="0"/>
              <w:marBottom w:val="0"/>
              <w:divBdr>
                <w:top w:val="none" w:sz="0" w:space="0" w:color="auto"/>
                <w:left w:val="none" w:sz="0" w:space="0" w:color="auto"/>
                <w:bottom w:val="none" w:sz="0" w:space="0" w:color="auto"/>
                <w:right w:val="none" w:sz="0" w:space="0" w:color="auto"/>
              </w:divBdr>
              <w:divsChild>
                <w:div w:id="653945846">
                  <w:marLeft w:val="0"/>
                  <w:marRight w:val="0"/>
                  <w:marTop w:val="0"/>
                  <w:marBottom w:val="0"/>
                  <w:divBdr>
                    <w:top w:val="single" w:sz="6" w:space="8" w:color="EEEEEE"/>
                    <w:left w:val="none" w:sz="0" w:space="8" w:color="auto"/>
                    <w:bottom w:val="single" w:sz="6" w:space="8" w:color="EEEEEE"/>
                    <w:right w:val="single" w:sz="6" w:space="8" w:color="EEEEEE"/>
                  </w:divBdr>
                  <w:divsChild>
                    <w:div w:id="12119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13032683">
      <w:bodyDiv w:val="1"/>
      <w:marLeft w:val="0"/>
      <w:marRight w:val="0"/>
      <w:marTop w:val="0"/>
      <w:marBottom w:val="0"/>
      <w:divBdr>
        <w:top w:val="none" w:sz="0" w:space="0" w:color="auto"/>
        <w:left w:val="none" w:sz="0" w:space="0" w:color="auto"/>
        <w:bottom w:val="none" w:sz="0" w:space="0" w:color="auto"/>
        <w:right w:val="none" w:sz="0" w:space="0" w:color="auto"/>
      </w:divBdr>
      <w:divsChild>
        <w:div w:id="1881238500">
          <w:marLeft w:val="547"/>
          <w:marRight w:val="0"/>
          <w:marTop w:val="0"/>
          <w:marBottom w:val="0"/>
          <w:divBdr>
            <w:top w:val="none" w:sz="0" w:space="0" w:color="auto"/>
            <w:left w:val="none" w:sz="0" w:space="0" w:color="auto"/>
            <w:bottom w:val="none" w:sz="0" w:space="0" w:color="auto"/>
            <w:right w:val="none" w:sz="0" w:space="0" w:color="auto"/>
          </w:divBdr>
        </w:div>
        <w:div w:id="1096632620">
          <w:marLeft w:val="850"/>
          <w:marRight w:val="0"/>
          <w:marTop w:val="0"/>
          <w:marBottom w:val="0"/>
          <w:divBdr>
            <w:top w:val="none" w:sz="0" w:space="0" w:color="auto"/>
            <w:left w:val="none" w:sz="0" w:space="0" w:color="auto"/>
            <w:bottom w:val="none" w:sz="0" w:space="0" w:color="auto"/>
            <w:right w:val="none" w:sz="0" w:space="0" w:color="auto"/>
          </w:divBdr>
        </w:div>
        <w:div w:id="1040132286">
          <w:marLeft w:val="850"/>
          <w:marRight w:val="0"/>
          <w:marTop w:val="0"/>
          <w:marBottom w:val="0"/>
          <w:divBdr>
            <w:top w:val="none" w:sz="0" w:space="0" w:color="auto"/>
            <w:left w:val="none" w:sz="0" w:space="0" w:color="auto"/>
            <w:bottom w:val="none" w:sz="0" w:space="0" w:color="auto"/>
            <w:right w:val="none" w:sz="0" w:space="0" w:color="auto"/>
          </w:divBdr>
        </w:div>
        <w:div w:id="340355972">
          <w:marLeft w:val="547"/>
          <w:marRight w:val="0"/>
          <w:marTop w:val="0"/>
          <w:marBottom w:val="0"/>
          <w:divBdr>
            <w:top w:val="none" w:sz="0" w:space="0" w:color="auto"/>
            <w:left w:val="none" w:sz="0" w:space="0" w:color="auto"/>
            <w:bottom w:val="none" w:sz="0" w:space="0" w:color="auto"/>
            <w:right w:val="none" w:sz="0" w:space="0" w:color="auto"/>
          </w:divBdr>
        </w:div>
        <w:div w:id="1020623786">
          <w:marLeft w:val="850"/>
          <w:marRight w:val="0"/>
          <w:marTop w:val="0"/>
          <w:marBottom w:val="0"/>
          <w:divBdr>
            <w:top w:val="none" w:sz="0" w:space="0" w:color="auto"/>
            <w:left w:val="none" w:sz="0" w:space="0" w:color="auto"/>
            <w:bottom w:val="none" w:sz="0" w:space="0" w:color="auto"/>
            <w:right w:val="none" w:sz="0" w:space="0" w:color="auto"/>
          </w:divBdr>
        </w:div>
        <w:div w:id="1524399444">
          <w:marLeft w:val="850"/>
          <w:marRight w:val="0"/>
          <w:marTop w:val="0"/>
          <w:marBottom w:val="180"/>
          <w:divBdr>
            <w:top w:val="none" w:sz="0" w:space="0" w:color="auto"/>
            <w:left w:val="none" w:sz="0" w:space="0" w:color="auto"/>
            <w:bottom w:val="none" w:sz="0" w:space="0" w:color="auto"/>
            <w:right w:val="none" w:sz="0" w:space="0" w:color="auto"/>
          </w:divBdr>
        </w:div>
      </w:divsChild>
    </w:div>
    <w:div w:id="516700682">
      <w:bodyDiv w:val="1"/>
      <w:marLeft w:val="0"/>
      <w:marRight w:val="0"/>
      <w:marTop w:val="0"/>
      <w:marBottom w:val="0"/>
      <w:divBdr>
        <w:top w:val="none" w:sz="0" w:space="0" w:color="auto"/>
        <w:left w:val="none" w:sz="0" w:space="0" w:color="auto"/>
        <w:bottom w:val="none" w:sz="0" w:space="0" w:color="auto"/>
        <w:right w:val="none" w:sz="0" w:space="0" w:color="auto"/>
      </w:divBdr>
      <w:divsChild>
        <w:div w:id="1261135170">
          <w:marLeft w:val="0"/>
          <w:marRight w:val="0"/>
          <w:marTop w:val="0"/>
          <w:marBottom w:val="0"/>
          <w:divBdr>
            <w:top w:val="none" w:sz="0" w:space="0" w:color="auto"/>
            <w:left w:val="none" w:sz="0" w:space="0" w:color="auto"/>
            <w:bottom w:val="none" w:sz="0" w:space="0" w:color="auto"/>
            <w:right w:val="none" w:sz="0" w:space="0" w:color="auto"/>
          </w:divBdr>
          <w:divsChild>
            <w:div w:id="1196233604">
              <w:marLeft w:val="0"/>
              <w:marRight w:val="0"/>
              <w:marTop w:val="0"/>
              <w:marBottom w:val="0"/>
              <w:divBdr>
                <w:top w:val="none" w:sz="0" w:space="0" w:color="auto"/>
                <w:left w:val="none" w:sz="0" w:space="0" w:color="auto"/>
                <w:bottom w:val="none" w:sz="0" w:space="0" w:color="auto"/>
                <w:right w:val="none" w:sz="0" w:space="0" w:color="auto"/>
              </w:divBdr>
              <w:divsChild>
                <w:div w:id="1721857968">
                  <w:marLeft w:val="0"/>
                  <w:marRight w:val="0"/>
                  <w:marTop w:val="0"/>
                  <w:marBottom w:val="0"/>
                  <w:divBdr>
                    <w:top w:val="single" w:sz="6" w:space="8" w:color="DEDEDE"/>
                    <w:left w:val="single" w:sz="6" w:space="8" w:color="DEDEDE"/>
                    <w:bottom w:val="single" w:sz="6" w:space="30" w:color="DEDEDE"/>
                    <w:right w:val="single" w:sz="6" w:space="8" w:color="DEDEDE"/>
                  </w:divBdr>
                  <w:divsChild>
                    <w:div w:id="849300605">
                      <w:marLeft w:val="0"/>
                      <w:marRight w:val="525"/>
                      <w:marTop w:val="0"/>
                      <w:marBottom w:val="0"/>
                      <w:divBdr>
                        <w:top w:val="none" w:sz="0" w:space="0" w:color="auto"/>
                        <w:left w:val="none" w:sz="0" w:space="0" w:color="auto"/>
                        <w:bottom w:val="none" w:sz="0" w:space="0" w:color="auto"/>
                        <w:right w:val="none" w:sz="0" w:space="0" w:color="auto"/>
                      </w:divBdr>
                      <w:divsChild>
                        <w:div w:id="5891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641926">
          <w:marLeft w:val="0"/>
          <w:marRight w:val="0"/>
          <w:marTop w:val="0"/>
          <w:marBottom w:val="0"/>
          <w:divBdr>
            <w:top w:val="none" w:sz="0" w:space="0" w:color="auto"/>
            <w:left w:val="none" w:sz="0" w:space="0" w:color="auto"/>
            <w:bottom w:val="none" w:sz="0" w:space="0" w:color="auto"/>
            <w:right w:val="none" w:sz="0" w:space="0" w:color="auto"/>
          </w:divBdr>
          <w:divsChild>
            <w:div w:id="915940746">
              <w:marLeft w:val="0"/>
              <w:marRight w:val="0"/>
              <w:marTop w:val="0"/>
              <w:marBottom w:val="0"/>
              <w:divBdr>
                <w:top w:val="none" w:sz="0" w:space="0" w:color="auto"/>
                <w:left w:val="none" w:sz="0" w:space="0" w:color="auto"/>
                <w:bottom w:val="none" w:sz="0" w:space="0" w:color="auto"/>
                <w:right w:val="none" w:sz="0" w:space="0" w:color="auto"/>
              </w:divBdr>
              <w:divsChild>
                <w:div w:id="2054958164">
                  <w:marLeft w:val="0"/>
                  <w:marRight w:val="0"/>
                  <w:marTop w:val="0"/>
                  <w:marBottom w:val="0"/>
                  <w:divBdr>
                    <w:top w:val="single" w:sz="6" w:space="8" w:color="EEEEEE"/>
                    <w:left w:val="none" w:sz="0" w:space="8" w:color="auto"/>
                    <w:bottom w:val="single" w:sz="6" w:space="8" w:color="EEEEEE"/>
                    <w:right w:val="single" w:sz="6" w:space="8" w:color="EEEEEE"/>
                  </w:divBdr>
                  <w:divsChild>
                    <w:div w:id="96026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665595070">
      <w:bodyDiv w:val="1"/>
      <w:marLeft w:val="0"/>
      <w:marRight w:val="0"/>
      <w:marTop w:val="0"/>
      <w:marBottom w:val="0"/>
      <w:divBdr>
        <w:top w:val="none" w:sz="0" w:space="0" w:color="auto"/>
        <w:left w:val="none" w:sz="0" w:space="0" w:color="auto"/>
        <w:bottom w:val="none" w:sz="0" w:space="0" w:color="auto"/>
        <w:right w:val="none" w:sz="0" w:space="0" w:color="auto"/>
      </w:divBdr>
      <w:divsChild>
        <w:div w:id="1864130375">
          <w:marLeft w:val="0"/>
          <w:marRight w:val="0"/>
          <w:marTop w:val="0"/>
          <w:marBottom w:val="0"/>
          <w:divBdr>
            <w:top w:val="none" w:sz="0" w:space="0" w:color="auto"/>
            <w:left w:val="none" w:sz="0" w:space="0" w:color="auto"/>
            <w:bottom w:val="none" w:sz="0" w:space="0" w:color="auto"/>
            <w:right w:val="none" w:sz="0" w:space="0" w:color="auto"/>
          </w:divBdr>
          <w:divsChild>
            <w:div w:id="1715351808">
              <w:marLeft w:val="0"/>
              <w:marRight w:val="0"/>
              <w:marTop w:val="0"/>
              <w:marBottom w:val="0"/>
              <w:divBdr>
                <w:top w:val="none" w:sz="0" w:space="0" w:color="auto"/>
                <w:left w:val="none" w:sz="0" w:space="0" w:color="auto"/>
                <w:bottom w:val="none" w:sz="0" w:space="0" w:color="auto"/>
                <w:right w:val="none" w:sz="0" w:space="0" w:color="auto"/>
              </w:divBdr>
              <w:divsChild>
                <w:div w:id="1858226814">
                  <w:marLeft w:val="0"/>
                  <w:marRight w:val="0"/>
                  <w:marTop w:val="0"/>
                  <w:marBottom w:val="0"/>
                  <w:divBdr>
                    <w:top w:val="single" w:sz="6" w:space="7" w:color="DEDEDE"/>
                    <w:left w:val="single" w:sz="6" w:space="7" w:color="DEDEDE"/>
                    <w:bottom w:val="single" w:sz="6" w:space="27" w:color="DEDEDE"/>
                    <w:right w:val="single" w:sz="6" w:space="7" w:color="DEDEDE"/>
                  </w:divBdr>
                  <w:divsChild>
                    <w:div w:id="1641619588">
                      <w:marLeft w:val="0"/>
                      <w:marRight w:val="475"/>
                      <w:marTop w:val="0"/>
                      <w:marBottom w:val="0"/>
                      <w:divBdr>
                        <w:top w:val="none" w:sz="0" w:space="0" w:color="auto"/>
                        <w:left w:val="none" w:sz="0" w:space="0" w:color="auto"/>
                        <w:bottom w:val="none" w:sz="0" w:space="0" w:color="auto"/>
                        <w:right w:val="none" w:sz="0" w:space="0" w:color="auto"/>
                      </w:divBdr>
                      <w:divsChild>
                        <w:div w:id="177558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023645">
          <w:marLeft w:val="0"/>
          <w:marRight w:val="0"/>
          <w:marTop w:val="0"/>
          <w:marBottom w:val="0"/>
          <w:divBdr>
            <w:top w:val="none" w:sz="0" w:space="0" w:color="auto"/>
            <w:left w:val="none" w:sz="0" w:space="0" w:color="auto"/>
            <w:bottom w:val="none" w:sz="0" w:space="0" w:color="auto"/>
            <w:right w:val="none" w:sz="0" w:space="0" w:color="auto"/>
          </w:divBdr>
          <w:divsChild>
            <w:div w:id="1794860504">
              <w:marLeft w:val="0"/>
              <w:marRight w:val="0"/>
              <w:marTop w:val="0"/>
              <w:marBottom w:val="0"/>
              <w:divBdr>
                <w:top w:val="none" w:sz="0" w:space="0" w:color="auto"/>
                <w:left w:val="none" w:sz="0" w:space="0" w:color="auto"/>
                <w:bottom w:val="none" w:sz="0" w:space="0" w:color="auto"/>
                <w:right w:val="none" w:sz="0" w:space="0" w:color="auto"/>
              </w:divBdr>
              <w:divsChild>
                <w:div w:id="16541232">
                  <w:marLeft w:val="0"/>
                  <w:marRight w:val="0"/>
                  <w:marTop w:val="0"/>
                  <w:marBottom w:val="0"/>
                  <w:divBdr>
                    <w:top w:val="single" w:sz="6" w:space="7" w:color="EEEEEE"/>
                    <w:left w:val="none" w:sz="0" w:space="7" w:color="auto"/>
                    <w:bottom w:val="single" w:sz="6" w:space="7" w:color="EEEEEE"/>
                    <w:right w:val="single" w:sz="6" w:space="7" w:color="EEEEEE"/>
                  </w:divBdr>
                  <w:divsChild>
                    <w:div w:id="1524511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758909811">
      <w:bodyDiv w:val="1"/>
      <w:marLeft w:val="0"/>
      <w:marRight w:val="0"/>
      <w:marTop w:val="0"/>
      <w:marBottom w:val="0"/>
      <w:divBdr>
        <w:top w:val="none" w:sz="0" w:space="0" w:color="auto"/>
        <w:left w:val="none" w:sz="0" w:space="0" w:color="auto"/>
        <w:bottom w:val="none" w:sz="0" w:space="0" w:color="auto"/>
        <w:right w:val="none" w:sz="0" w:space="0" w:color="auto"/>
      </w:divBdr>
      <w:divsChild>
        <w:div w:id="341903574">
          <w:marLeft w:val="0"/>
          <w:marRight w:val="0"/>
          <w:marTop w:val="0"/>
          <w:marBottom w:val="0"/>
          <w:divBdr>
            <w:top w:val="none" w:sz="0" w:space="0" w:color="auto"/>
            <w:left w:val="none" w:sz="0" w:space="0" w:color="auto"/>
            <w:bottom w:val="none" w:sz="0" w:space="0" w:color="auto"/>
            <w:right w:val="none" w:sz="0" w:space="0" w:color="auto"/>
          </w:divBdr>
          <w:divsChild>
            <w:div w:id="1553343638">
              <w:marLeft w:val="0"/>
              <w:marRight w:val="0"/>
              <w:marTop w:val="0"/>
              <w:marBottom w:val="0"/>
              <w:divBdr>
                <w:top w:val="none" w:sz="0" w:space="0" w:color="auto"/>
                <w:left w:val="none" w:sz="0" w:space="0" w:color="auto"/>
                <w:bottom w:val="none" w:sz="0" w:space="0" w:color="auto"/>
                <w:right w:val="none" w:sz="0" w:space="0" w:color="auto"/>
              </w:divBdr>
              <w:divsChild>
                <w:div w:id="809370700">
                  <w:marLeft w:val="0"/>
                  <w:marRight w:val="0"/>
                  <w:marTop w:val="0"/>
                  <w:marBottom w:val="0"/>
                  <w:divBdr>
                    <w:top w:val="single" w:sz="6" w:space="7" w:color="DEDEDE"/>
                    <w:left w:val="single" w:sz="6" w:space="7" w:color="DEDEDE"/>
                    <w:bottom w:val="single" w:sz="6" w:space="27" w:color="DEDEDE"/>
                    <w:right w:val="single" w:sz="6" w:space="7" w:color="DEDEDE"/>
                  </w:divBdr>
                  <w:divsChild>
                    <w:div w:id="703335139">
                      <w:marLeft w:val="0"/>
                      <w:marRight w:val="475"/>
                      <w:marTop w:val="0"/>
                      <w:marBottom w:val="0"/>
                      <w:divBdr>
                        <w:top w:val="none" w:sz="0" w:space="0" w:color="auto"/>
                        <w:left w:val="none" w:sz="0" w:space="0" w:color="auto"/>
                        <w:bottom w:val="none" w:sz="0" w:space="0" w:color="auto"/>
                        <w:right w:val="none" w:sz="0" w:space="0" w:color="auto"/>
                      </w:divBdr>
                      <w:divsChild>
                        <w:div w:id="184385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291983">
          <w:marLeft w:val="0"/>
          <w:marRight w:val="0"/>
          <w:marTop w:val="0"/>
          <w:marBottom w:val="0"/>
          <w:divBdr>
            <w:top w:val="none" w:sz="0" w:space="0" w:color="auto"/>
            <w:left w:val="none" w:sz="0" w:space="0" w:color="auto"/>
            <w:bottom w:val="none" w:sz="0" w:space="0" w:color="auto"/>
            <w:right w:val="none" w:sz="0" w:space="0" w:color="auto"/>
          </w:divBdr>
          <w:divsChild>
            <w:div w:id="221915314">
              <w:marLeft w:val="0"/>
              <w:marRight w:val="0"/>
              <w:marTop w:val="0"/>
              <w:marBottom w:val="0"/>
              <w:divBdr>
                <w:top w:val="none" w:sz="0" w:space="0" w:color="auto"/>
                <w:left w:val="none" w:sz="0" w:space="0" w:color="auto"/>
                <w:bottom w:val="none" w:sz="0" w:space="0" w:color="auto"/>
                <w:right w:val="none" w:sz="0" w:space="0" w:color="auto"/>
              </w:divBdr>
              <w:divsChild>
                <w:div w:id="1043094631">
                  <w:marLeft w:val="0"/>
                  <w:marRight w:val="0"/>
                  <w:marTop w:val="0"/>
                  <w:marBottom w:val="0"/>
                  <w:divBdr>
                    <w:top w:val="single" w:sz="6" w:space="7" w:color="EEEEEE"/>
                    <w:left w:val="none" w:sz="0" w:space="7" w:color="auto"/>
                    <w:bottom w:val="single" w:sz="6" w:space="7" w:color="EEEEEE"/>
                    <w:right w:val="single" w:sz="6" w:space="7" w:color="EEEEEE"/>
                  </w:divBdr>
                  <w:divsChild>
                    <w:div w:id="199186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068250">
      <w:bodyDiv w:val="1"/>
      <w:marLeft w:val="0"/>
      <w:marRight w:val="0"/>
      <w:marTop w:val="0"/>
      <w:marBottom w:val="0"/>
      <w:divBdr>
        <w:top w:val="none" w:sz="0" w:space="0" w:color="auto"/>
        <w:left w:val="none" w:sz="0" w:space="0" w:color="auto"/>
        <w:bottom w:val="none" w:sz="0" w:space="0" w:color="auto"/>
        <w:right w:val="none" w:sz="0" w:space="0" w:color="auto"/>
      </w:divBdr>
      <w:divsChild>
        <w:div w:id="1803765127">
          <w:marLeft w:val="0"/>
          <w:marRight w:val="0"/>
          <w:marTop w:val="0"/>
          <w:marBottom w:val="0"/>
          <w:divBdr>
            <w:top w:val="none" w:sz="0" w:space="0" w:color="auto"/>
            <w:left w:val="none" w:sz="0" w:space="0" w:color="auto"/>
            <w:bottom w:val="none" w:sz="0" w:space="0" w:color="auto"/>
            <w:right w:val="none" w:sz="0" w:space="0" w:color="auto"/>
          </w:divBdr>
          <w:divsChild>
            <w:div w:id="1259941921">
              <w:marLeft w:val="0"/>
              <w:marRight w:val="0"/>
              <w:marTop w:val="0"/>
              <w:marBottom w:val="0"/>
              <w:divBdr>
                <w:top w:val="none" w:sz="0" w:space="0" w:color="auto"/>
                <w:left w:val="none" w:sz="0" w:space="0" w:color="auto"/>
                <w:bottom w:val="none" w:sz="0" w:space="0" w:color="auto"/>
                <w:right w:val="none" w:sz="0" w:space="0" w:color="auto"/>
              </w:divBdr>
              <w:divsChild>
                <w:div w:id="1236672156">
                  <w:marLeft w:val="0"/>
                  <w:marRight w:val="0"/>
                  <w:marTop w:val="0"/>
                  <w:marBottom w:val="0"/>
                  <w:divBdr>
                    <w:top w:val="single" w:sz="6" w:space="8" w:color="DEDEDE"/>
                    <w:left w:val="single" w:sz="6" w:space="8" w:color="DEDEDE"/>
                    <w:bottom w:val="single" w:sz="6" w:space="30" w:color="DEDEDE"/>
                    <w:right w:val="single" w:sz="6" w:space="8" w:color="DEDEDE"/>
                  </w:divBdr>
                  <w:divsChild>
                    <w:div w:id="90926579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38846812">
          <w:marLeft w:val="0"/>
          <w:marRight w:val="0"/>
          <w:marTop w:val="0"/>
          <w:marBottom w:val="0"/>
          <w:divBdr>
            <w:top w:val="none" w:sz="0" w:space="0" w:color="auto"/>
            <w:left w:val="none" w:sz="0" w:space="0" w:color="auto"/>
            <w:bottom w:val="none" w:sz="0" w:space="0" w:color="auto"/>
            <w:right w:val="none" w:sz="0" w:space="0" w:color="auto"/>
          </w:divBdr>
          <w:divsChild>
            <w:div w:id="226305204">
              <w:marLeft w:val="0"/>
              <w:marRight w:val="0"/>
              <w:marTop w:val="0"/>
              <w:marBottom w:val="0"/>
              <w:divBdr>
                <w:top w:val="none" w:sz="0" w:space="0" w:color="auto"/>
                <w:left w:val="none" w:sz="0" w:space="0" w:color="auto"/>
                <w:bottom w:val="none" w:sz="0" w:space="0" w:color="auto"/>
                <w:right w:val="none" w:sz="0" w:space="0" w:color="auto"/>
              </w:divBdr>
              <w:divsChild>
                <w:div w:id="1847397530">
                  <w:marLeft w:val="0"/>
                  <w:marRight w:val="0"/>
                  <w:marTop w:val="0"/>
                  <w:marBottom w:val="0"/>
                  <w:divBdr>
                    <w:top w:val="single" w:sz="6" w:space="8" w:color="EEEEEE"/>
                    <w:left w:val="none" w:sz="0" w:space="8" w:color="auto"/>
                    <w:bottom w:val="single" w:sz="6" w:space="8" w:color="EEEEEE"/>
                    <w:right w:val="single" w:sz="6" w:space="8" w:color="EEEEEE"/>
                  </w:divBdr>
                  <w:divsChild>
                    <w:div w:id="1742019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554853">
      <w:bodyDiv w:val="1"/>
      <w:marLeft w:val="0"/>
      <w:marRight w:val="0"/>
      <w:marTop w:val="0"/>
      <w:marBottom w:val="0"/>
      <w:divBdr>
        <w:top w:val="none" w:sz="0" w:space="0" w:color="auto"/>
        <w:left w:val="none" w:sz="0" w:space="0" w:color="auto"/>
        <w:bottom w:val="none" w:sz="0" w:space="0" w:color="auto"/>
        <w:right w:val="none" w:sz="0" w:space="0" w:color="auto"/>
      </w:divBdr>
      <w:divsChild>
        <w:div w:id="735200785">
          <w:marLeft w:val="0"/>
          <w:marRight w:val="0"/>
          <w:marTop w:val="0"/>
          <w:marBottom w:val="0"/>
          <w:divBdr>
            <w:top w:val="none" w:sz="0" w:space="0" w:color="auto"/>
            <w:left w:val="none" w:sz="0" w:space="0" w:color="auto"/>
            <w:bottom w:val="none" w:sz="0" w:space="0" w:color="auto"/>
            <w:right w:val="none" w:sz="0" w:space="0" w:color="auto"/>
          </w:divBdr>
          <w:divsChild>
            <w:div w:id="1083795111">
              <w:marLeft w:val="0"/>
              <w:marRight w:val="0"/>
              <w:marTop w:val="0"/>
              <w:marBottom w:val="0"/>
              <w:divBdr>
                <w:top w:val="none" w:sz="0" w:space="0" w:color="auto"/>
                <w:left w:val="none" w:sz="0" w:space="0" w:color="auto"/>
                <w:bottom w:val="none" w:sz="0" w:space="0" w:color="auto"/>
                <w:right w:val="none" w:sz="0" w:space="0" w:color="auto"/>
              </w:divBdr>
              <w:divsChild>
                <w:div w:id="1052927842">
                  <w:marLeft w:val="0"/>
                  <w:marRight w:val="0"/>
                  <w:marTop w:val="0"/>
                  <w:marBottom w:val="0"/>
                  <w:divBdr>
                    <w:top w:val="single" w:sz="6" w:space="7" w:color="DEDEDE"/>
                    <w:left w:val="single" w:sz="6" w:space="7" w:color="DEDEDE"/>
                    <w:bottom w:val="single" w:sz="6" w:space="27" w:color="DEDEDE"/>
                    <w:right w:val="single" w:sz="6" w:space="7" w:color="DEDEDE"/>
                  </w:divBdr>
                  <w:divsChild>
                    <w:div w:id="1311986095">
                      <w:marLeft w:val="0"/>
                      <w:marRight w:val="475"/>
                      <w:marTop w:val="0"/>
                      <w:marBottom w:val="0"/>
                      <w:divBdr>
                        <w:top w:val="none" w:sz="0" w:space="0" w:color="auto"/>
                        <w:left w:val="none" w:sz="0" w:space="0" w:color="auto"/>
                        <w:bottom w:val="none" w:sz="0" w:space="0" w:color="auto"/>
                        <w:right w:val="none" w:sz="0" w:space="0" w:color="auto"/>
                      </w:divBdr>
                      <w:divsChild>
                        <w:div w:id="101256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5621897">
          <w:marLeft w:val="0"/>
          <w:marRight w:val="0"/>
          <w:marTop w:val="0"/>
          <w:marBottom w:val="0"/>
          <w:divBdr>
            <w:top w:val="none" w:sz="0" w:space="0" w:color="auto"/>
            <w:left w:val="none" w:sz="0" w:space="0" w:color="auto"/>
            <w:bottom w:val="none" w:sz="0" w:space="0" w:color="auto"/>
            <w:right w:val="none" w:sz="0" w:space="0" w:color="auto"/>
          </w:divBdr>
          <w:divsChild>
            <w:div w:id="226689654">
              <w:marLeft w:val="0"/>
              <w:marRight w:val="0"/>
              <w:marTop w:val="0"/>
              <w:marBottom w:val="0"/>
              <w:divBdr>
                <w:top w:val="none" w:sz="0" w:space="0" w:color="auto"/>
                <w:left w:val="none" w:sz="0" w:space="0" w:color="auto"/>
                <w:bottom w:val="none" w:sz="0" w:space="0" w:color="auto"/>
                <w:right w:val="none" w:sz="0" w:space="0" w:color="auto"/>
              </w:divBdr>
              <w:divsChild>
                <w:div w:id="945425085">
                  <w:marLeft w:val="0"/>
                  <w:marRight w:val="0"/>
                  <w:marTop w:val="0"/>
                  <w:marBottom w:val="0"/>
                  <w:divBdr>
                    <w:top w:val="single" w:sz="6" w:space="7" w:color="EEEEEE"/>
                    <w:left w:val="none" w:sz="0" w:space="7" w:color="auto"/>
                    <w:bottom w:val="single" w:sz="6" w:space="7" w:color="EEEEEE"/>
                    <w:right w:val="single" w:sz="6" w:space="7" w:color="EEEEEE"/>
                  </w:divBdr>
                  <w:divsChild>
                    <w:div w:id="28770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090663351">
      <w:bodyDiv w:val="1"/>
      <w:marLeft w:val="0"/>
      <w:marRight w:val="0"/>
      <w:marTop w:val="0"/>
      <w:marBottom w:val="0"/>
      <w:divBdr>
        <w:top w:val="none" w:sz="0" w:space="0" w:color="auto"/>
        <w:left w:val="none" w:sz="0" w:space="0" w:color="auto"/>
        <w:bottom w:val="none" w:sz="0" w:space="0" w:color="auto"/>
        <w:right w:val="none" w:sz="0" w:space="0" w:color="auto"/>
      </w:divBdr>
      <w:divsChild>
        <w:div w:id="1998265727">
          <w:marLeft w:val="0"/>
          <w:marRight w:val="0"/>
          <w:marTop w:val="0"/>
          <w:marBottom w:val="0"/>
          <w:divBdr>
            <w:top w:val="none" w:sz="0" w:space="0" w:color="auto"/>
            <w:left w:val="none" w:sz="0" w:space="0" w:color="auto"/>
            <w:bottom w:val="none" w:sz="0" w:space="0" w:color="auto"/>
            <w:right w:val="none" w:sz="0" w:space="0" w:color="auto"/>
          </w:divBdr>
          <w:divsChild>
            <w:div w:id="1213272986">
              <w:marLeft w:val="0"/>
              <w:marRight w:val="0"/>
              <w:marTop w:val="0"/>
              <w:marBottom w:val="0"/>
              <w:divBdr>
                <w:top w:val="none" w:sz="0" w:space="0" w:color="auto"/>
                <w:left w:val="none" w:sz="0" w:space="0" w:color="auto"/>
                <w:bottom w:val="none" w:sz="0" w:space="0" w:color="auto"/>
                <w:right w:val="none" w:sz="0" w:space="0" w:color="auto"/>
              </w:divBdr>
              <w:divsChild>
                <w:div w:id="574555648">
                  <w:marLeft w:val="0"/>
                  <w:marRight w:val="0"/>
                  <w:marTop w:val="0"/>
                  <w:marBottom w:val="0"/>
                  <w:divBdr>
                    <w:top w:val="single" w:sz="6" w:space="7" w:color="DEDEDE"/>
                    <w:left w:val="single" w:sz="6" w:space="7" w:color="DEDEDE"/>
                    <w:bottom w:val="single" w:sz="6" w:space="27" w:color="DEDEDE"/>
                    <w:right w:val="single" w:sz="6" w:space="7" w:color="DEDEDE"/>
                  </w:divBdr>
                  <w:divsChild>
                    <w:div w:id="686715559">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199588988">
          <w:marLeft w:val="0"/>
          <w:marRight w:val="0"/>
          <w:marTop w:val="0"/>
          <w:marBottom w:val="0"/>
          <w:divBdr>
            <w:top w:val="none" w:sz="0" w:space="0" w:color="auto"/>
            <w:left w:val="none" w:sz="0" w:space="0" w:color="auto"/>
            <w:bottom w:val="none" w:sz="0" w:space="0" w:color="auto"/>
            <w:right w:val="none" w:sz="0" w:space="0" w:color="auto"/>
          </w:divBdr>
          <w:divsChild>
            <w:div w:id="1460538035">
              <w:marLeft w:val="0"/>
              <w:marRight w:val="0"/>
              <w:marTop w:val="0"/>
              <w:marBottom w:val="0"/>
              <w:divBdr>
                <w:top w:val="none" w:sz="0" w:space="0" w:color="auto"/>
                <w:left w:val="none" w:sz="0" w:space="0" w:color="auto"/>
                <w:bottom w:val="none" w:sz="0" w:space="0" w:color="auto"/>
                <w:right w:val="none" w:sz="0" w:space="0" w:color="auto"/>
              </w:divBdr>
              <w:divsChild>
                <w:div w:id="560870516">
                  <w:marLeft w:val="0"/>
                  <w:marRight w:val="0"/>
                  <w:marTop w:val="0"/>
                  <w:marBottom w:val="0"/>
                  <w:divBdr>
                    <w:top w:val="single" w:sz="6" w:space="7" w:color="EEEEEE"/>
                    <w:left w:val="none" w:sz="0" w:space="7" w:color="auto"/>
                    <w:bottom w:val="single" w:sz="6" w:space="7" w:color="EEEEEE"/>
                    <w:right w:val="single" w:sz="6" w:space="7" w:color="EEEEEE"/>
                  </w:divBdr>
                  <w:divsChild>
                    <w:div w:id="72568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970511">
      <w:bodyDiv w:val="1"/>
      <w:marLeft w:val="0"/>
      <w:marRight w:val="0"/>
      <w:marTop w:val="0"/>
      <w:marBottom w:val="0"/>
      <w:divBdr>
        <w:top w:val="none" w:sz="0" w:space="0" w:color="auto"/>
        <w:left w:val="none" w:sz="0" w:space="0" w:color="auto"/>
        <w:bottom w:val="none" w:sz="0" w:space="0" w:color="auto"/>
        <w:right w:val="none" w:sz="0" w:space="0" w:color="auto"/>
      </w:divBdr>
      <w:divsChild>
        <w:div w:id="1969817931">
          <w:marLeft w:val="0"/>
          <w:marRight w:val="0"/>
          <w:marTop w:val="0"/>
          <w:marBottom w:val="0"/>
          <w:divBdr>
            <w:top w:val="none" w:sz="0" w:space="0" w:color="auto"/>
            <w:left w:val="none" w:sz="0" w:space="0" w:color="auto"/>
            <w:bottom w:val="none" w:sz="0" w:space="0" w:color="auto"/>
            <w:right w:val="none" w:sz="0" w:space="0" w:color="auto"/>
          </w:divBdr>
          <w:divsChild>
            <w:div w:id="706952012">
              <w:marLeft w:val="0"/>
              <w:marRight w:val="0"/>
              <w:marTop w:val="0"/>
              <w:marBottom w:val="0"/>
              <w:divBdr>
                <w:top w:val="none" w:sz="0" w:space="0" w:color="auto"/>
                <w:left w:val="none" w:sz="0" w:space="0" w:color="auto"/>
                <w:bottom w:val="none" w:sz="0" w:space="0" w:color="auto"/>
                <w:right w:val="none" w:sz="0" w:space="0" w:color="auto"/>
              </w:divBdr>
              <w:divsChild>
                <w:div w:id="723679935">
                  <w:marLeft w:val="0"/>
                  <w:marRight w:val="0"/>
                  <w:marTop w:val="0"/>
                  <w:marBottom w:val="0"/>
                  <w:divBdr>
                    <w:top w:val="single" w:sz="6" w:space="7" w:color="DEDEDE"/>
                    <w:left w:val="single" w:sz="6" w:space="7" w:color="DEDEDE"/>
                    <w:bottom w:val="single" w:sz="6" w:space="27" w:color="DEDEDE"/>
                    <w:right w:val="single" w:sz="6" w:space="7" w:color="DEDEDE"/>
                  </w:divBdr>
                  <w:divsChild>
                    <w:div w:id="538519906">
                      <w:marLeft w:val="0"/>
                      <w:marRight w:val="475"/>
                      <w:marTop w:val="0"/>
                      <w:marBottom w:val="0"/>
                      <w:divBdr>
                        <w:top w:val="none" w:sz="0" w:space="0" w:color="auto"/>
                        <w:left w:val="none" w:sz="0" w:space="0" w:color="auto"/>
                        <w:bottom w:val="none" w:sz="0" w:space="0" w:color="auto"/>
                        <w:right w:val="none" w:sz="0" w:space="0" w:color="auto"/>
                      </w:divBdr>
                      <w:divsChild>
                        <w:div w:id="87650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3501">
          <w:marLeft w:val="0"/>
          <w:marRight w:val="0"/>
          <w:marTop w:val="0"/>
          <w:marBottom w:val="0"/>
          <w:divBdr>
            <w:top w:val="none" w:sz="0" w:space="0" w:color="auto"/>
            <w:left w:val="none" w:sz="0" w:space="0" w:color="auto"/>
            <w:bottom w:val="none" w:sz="0" w:space="0" w:color="auto"/>
            <w:right w:val="none" w:sz="0" w:space="0" w:color="auto"/>
          </w:divBdr>
          <w:divsChild>
            <w:div w:id="1348292213">
              <w:marLeft w:val="0"/>
              <w:marRight w:val="0"/>
              <w:marTop w:val="0"/>
              <w:marBottom w:val="0"/>
              <w:divBdr>
                <w:top w:val="none" w:sz="0" w:space="0" w:color="auto"/>
                <w:left w:val="none" w:sz="0" w:space="0" w:color="auto"/>
                <w:bottom w:val="none" w:sz="0" w:space="0" w:color="auto"/>
                <w:right w:val="none" w:sz="0" w:space="0" w:color="auto"/>
              </w:divBdr>
              <w:divsChild>
                <w:div w:id="1362973200">
                  <w:marLeft w:val="0"/>
                  <w:marRight w:val="0"/>
                  <w:marTop w:val="0"/>
                  <w:marBottom w:val="0"/>
                  <w:divBdr>
                    <w:top w:val="single" w:sz="6" w:space="7" w:color="EEEEEE"/>
                    <w:left w:val="none" w:sz="0" w:space="7" w:color="auto"/>
                    <w:bottom w:val="single" w:sz="6" w:space="7" w:color="EEEEEE"/>
                    <w:right w:val="single" w:sz="6" w:space="7" w:color="EEEEEE"/>
                  </w:divBdr>
                  <w:divsChild>
                    <w:div w:id="42985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366891">
      <w:bodyDiv w:val="1"/>
      <w:marLeft w:val="0"/>
      <w:marRight w:val="0"/>
      <w:marTop w:val="0"/>
      <w:marBottom w:val="0"/>
      <w:divBdr>
        <w:top w:val="none" w:sz="0" w:space="0" w:color="auto"/>
        <w:left w:val="none" w:sz="0" w:space="0" w:color="auto"/>
        <w:bottom w:val="none" w:sz="0" w:space="0" w:color="auto"/>
        <w:right w:val="none" w:sz="0" w:space="0" w:color="auto"/>
      </w:divBdr>
      <w:divsChild>
        <w:div w:id="1718892440">
          <w:marLeft w:val="0"/>
          <w:marRight w:val="0"/>
          <w:marTop w:val="0"/>
          <w:marBottom w:val="0"/>
          <w:divBdr>
            <w:top w:val="none" w:sz="0" w:space="0" w:color="auto"/>
            <w:left w:val="none" w:sz="0" w:space="0" w:color="auto"/>
            <w:bottom w:val="none" w:sz="0" w:space="0" w:color="auto"/>
            <w:right w:val="none" w:sz="0" w:space="0" w:color="auto"/>
          </w:divBdr>
          <w:divsChild>
            <w:div w:id="112288524">
              <w:marLeft w:val="0"/>
              <w:marRight w:val="0"/>
              <w:marTop w:val="0"/>
              <w:marBottom w:val="0"/>
              <w:divBdr>
                <w:top w:val="none" w:sz="0" w:space="0" w:color="auto"/>
                <w:left w:val="none" w:sz="0" w:space="0" w:color="auto"/>
                <w:bottom w:val="none" w:sz="0" w:space="0" w:color="auto"/>
                <w:right w:val="none" w:sz="0" w:space="0" w:color="auto"/>
              </w:divBdr>
              <w:divsChild>
                <w:div w:id="785272057">
                  <w:marLeft w:val="0"/>
                  <w:marRight w:val="0"/>
                  <w:marTop w:val="0"/>
                  <w:marBottom w:val="0"/>
                  <w:divBdr>
                    <w:top w:val="single" w:sz="6" w:space="8" w:color="DEDEDE"/>
                    <w:left w:val="single" w:sz="6" w:space="8" w:color="DEDEDE"/>
                    <w:bottom w:val="single" w:sz="6" w:space="30" w:color="DEDEDE"/>
                    <w:right w:val="single" w:sz="6" w:space="8" w:color="DEDEDE"/>
                  </w:divBdr>
                  <w:divsChild>
                    <w:div w:id="1974217395">
                      <w:marLeft w:val="0"/>
                      <w:marRight w:val="525"/>
                      <w:marTop w:val="0"/>
                      <w:marBottom w:val="0"/>
                      <w:divBdr>
                        <w:top w:val="none" w:sz="0" w:space="0" w:color="auto"/>
                        <w:left w:val="none" w:sz="0" w:space="0" w:color="auto"/>
                        <w:bottom w:val="none" w:sz="0" w:space="0" w:color="auto"/>
                        <w:right w:val="none" w:sz="0" w:space="0" w:color="auto"/>
                      </w:divBdr>
                      <w:divsChild>
                        <w:div w:id="191269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08967">
          <w:marLeft w:val="0"/>
          <w:marRight w:val="0"/>
          <w:marTop w:val="0"/>
          <w:marBottom w:val="0"/>
          <w:divBdr>
            <w:top w:val="none" w:sz="0" w:space="0" w:color="auto"/>
            <w:left w:val="none" w:sz="0" w:space="0" w:color="auto"/>
            <w:bottom w:val="none" w:sz="0" w:space="0" w:color="auto"/>
            <w:right w:val="none" w:sz="0" w:space="0" w:color="auto"/>
          </w:divBdr>
          <w:divsChild>
            <w:div w:id="772868024">
              <w:marLeft w:val="0"/>
              <w:marRight w:val="0"/>
              <w:marTop w:val="0"/>
              <w:marBottom w:val="0"/>
              <w:divBdr>
                <w:top w:val="none" w:sz="0" w:space="0" w:color="auto"/>
                <w:left w:val="none" w:sz="0" w:space="0" w:color="auto"/>
                <w:bottom w:val="none" w:sz="0" w:space="0" w:color="auto"/>
                <w:right w:val="none" w:sz="0" w:space="0" w:color="auto"/>
              </w:divBdr>
              <w:divsChild>
                <w:div w:id="2119055555">
                  <w:marLeft w:val="0"/>
                  <w:marRight w:val="0"/>
                  <w:marTop w:val="0"/>
                  <w:marBottom w:val="0"/>
                  <w:divBdr>
                    <w:top w:val="single" w:sz="6" w:space="8" w:color="EEEEEE"/>
                    <w:left w:val="none" w:sz="0" w:space="8" w:color="auto"/>
                    <w:bottom w:val="single" w:sz="6" w:space="8" w:color="EEEEEE"/>
                    <w:right w:val="single" w:sz="6" w:space="8" w:color="EEEEEE"/>
                  </w:divBdr>
                  <w:divsChild>
                    <w:div w:id="175192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13482732">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59372810">
      <w:bodyDiv w:val="1"/>
      <w:marLeft w:val="0"/>
      <w:marRight w:val="0"/>
      <w:marTop w:val="0"/>
      <w:marBottom w:val="0"/>
      <w:divBdr>
        <w:top w:val="none" w:sz="0" w:space="0" w:color="auto"/>
        <w:left w:val="none" w:sz="0" w:space="0" w:color="auto"/>
        <w:bottom w:val="none" w:sz="0" w:space="0" w:color="auto"/>
        <w:right w:val="none" w:sz="0" w:space="0" w:color="auto"/>
      </w:divBdr>
      <w:divsChild>
        <w:div w:id="2117942559">
          <w:marLeft w:val="0"/>
          <w:marRight w:val="0"/>
          <w:marTop w:val="0"/>
          <w:marBottom w:val="0"/>
          <w:divBdr>
            <w:top w:val="none" w:sz="0" w:space="0" w:color="auto"/>
            <w:left w:val="none" w:sz="0" w:space="0" w:color="auto"/>
            <w:bottom w:val="none" w:sz="0" w:space="0" w:color="auto"/>
            <w:right w:val="none" w:sz="0" w:space="0" w:color="auto"/>
          </w:divBdr>
          <w:divsChild>
            <w:div w:id="125395161">
              <w:marLeft w:val="0"/>
              <w:marRight w:val="0"/>
              <w:marTop w:val="0"/>
              <w:marBottom w:val="0"/>
              <w:divBdr>
                <w:top w:val="none" w:sz="0" w:space="0" w:color="auto"/>
                <w:left w:val="none" w:sz="0" w:space="0" w:color="auto"/>
                <w:bottom w:val="none" w:sz="0" w:space="0" w:color="auto"/>
                <w:right w:val="none" w:sz="0" w:space="0" w:color="auto"/>
              </w:divBdr>
              <w:divsChild>
                <w:div w:id="1450778239">
                  <w:marLeft w:val="0"/>
                  <w:marRight w:val="0"/>
                  <w:marTop w:val="0"/>
                  <w:marBottom w:val="0"/>
                  <w:divBdr>
                    <w:top w:val="single" w:sz="6" w:space="7" w:color="DEDEDE"/>
                    <w:left w:val="single" w:sz="6" w:space="7" w:color="DEDEDE"/>
                    <w:bottom w:val="single" w:sz="6" w:space="27" w:color="DEDEDE"/>
                    <w:right w:val="single" w:sz="6" w:space="7" w:color="DEDEDE"/>
                  </w:divBdr>
                  <w:divsChild>
                    <w:div w:id="1725643359">
                      <w:marLeft w:val="0"/>
                      <w:marRight w:val="475"/>
                      <w:marTop w:val="0"/>
                      <w:marBottom w:val="0"/>
                      <w:divBdr>
                        <w:top w:val="none" w:sz="0" w:space="0" w:color="auto"/>
                        <w:left w:val="none" w:sz="0" w:space="0" w:color="auto"/>
                        <w:bottom w:val="none" w:sz="0" w:space="0" w:color="auto"/>
                        <w:right w:val="none" w:sz="0" w:space="0" w:color="auto"/>
                      </w:divBdr>
                      <w:divsChild>
                        <w:div w:id="208236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712835">
          <w:marLeft w:val="0"/>
          <w:marRight w:val="0"/>
          <w:marTop w:val="0"/>
          <w:marBottom w:val="0"/>
          <w:divBdr>
            <w:top w:val="none" w:sz="0" w:space="0" w:color="auto"/>
            <w:left w:val="none" w:sz="0" w:space="0" w:color="auto"/>
            <w:bottom w:val="none" w:sz="0" w:space="0" w:color="auto"/>
            <w:right w:val="none" w:sz="0" w:space="0" w:color="auto"/>
          </w:divBdr>
          <w:divsChild>
            <w:div w:id="901600193">
              <w:marLeft w:val="0"/>
              <w:marRight w:val="0"/>
              <w:marTop w:val="0"/>
              <w:marBottom w:val="0"/>
              <w:divBdr>
                <w:top w:val="none" w:sz="0" w:space="0" w:color="auto"/>
                <w:left w:val="none" w:sz="0" w:space="0" w:color="auto"/>
                <w:bottom w:val="none" w:sz="0" w:space="0" w:color="auto"/>
                <w:right w:val="none" w:sz="0" w:space="0" w:color="auto"/>
              </w:divBdr>
              <w:divsChild>
                <w:div w:id="1239632696">
                  <w:marLeft w:val="0"/>
                  <w:marRight w:val="0"/>
                  <w:marTop w:val="0"/>
                  <w:marBottom w:val="0"/>
                  <w:divBdr>
                    <w:top w:val="single" w:sz="6" w:space="7" w:color="EEEEEE"/>
                    <w:left w:val="none" w:sz="0" w:space="7" w:color="auto"/>
                    <w:bottom w:val="single" w:sz="6" w:space="7" w:color="EEEEEE"/>
                    <w:right w:val="single" w:sz="6" w:space="7" w:color="EEEEEE"/>
                  </w:divBdr>
                  <w:divsChild>
                    <w:div w:id="192217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692570">
      <w:bodyDiv w:val="1"/>
      <w:marLeft w:val="0"/>
      <w:marRight w:val="0"/>
      <w:marTop w:val="0"/>
      <w:marBottom w:val="0"/>
      <w:divBdr>
        <w:top w:val="none" w:sz="0" w:space="0" w:color="auto"/>
        <w:left w:val="none" w:sz="0" w:space="0" w:color="auto"/>
        <w:bottom w:val="none" w:sz="0" w:space="0" w:color="auto"/>
        <w:right w:val="none" w:sz="0" w:space="0" w:color="auto"/>
      </w:divBdr>
      <w:divsChild>
        <w:div w:id="1881823953">
          <w:marLeft w:val="0"/>
          <w:marRight w:val="0"/>
          <w:marTop w:val="0"/>
          <w:marBottom w:val="0"/>
          <w:divBdr>
            <w:top w:val="none" w:sz="0" w:space="0" w:color="auto"/>
            <w:left w:val="none" w:sz="0" w:space="0" w:color="auto"/>
            <w:bottom w:val="none" w:sz="0" w:space="0" w:color="auto"/>
            <w:right w:val="none" w:sz="0" w:space="0" w:color="auto"/>
          </w:divBdr>
          <w:divsChild>
            <w:div w:id="1066801844">
              <w:marLeft w:val="0"/>
              <w:marRight w:val="0"/>
              <w:marTop w:val="0"/>
              <w:marBottom w:val="0"/>
              <w:divBdr>
                <w:top w:val="none" w:sz="0" w:space="0" w:color="auto"/>
                <w:left w:val="none" w:sz="0" w:space="0" w:color="auto"/>
                <w:bottom w:val="none" w:sz="0" w:space="0" w:color="auto"/>
                <w:right w:val="none" w:sz="0" w:space="0" w:color="auto"/>
              </w:divBdr>
              <w:divsChild>
                <w:div w:id="680619004">
                  <w:marLeft w:val="0"/>
                  <w:marRight w:val="0"/>
                  <w:marTop w:val="0"/>
                  <w:marBottom w:val="0"/>
                  <w:divBdr>
                    <w:top w:val="single" w:sz="6" w:space="7" w:color="DEDEDE"/>
                    <w:left w:val="single" w:sz="6" w:space="7" w:color="DEDEDE"/>
                    <w:bottom w:val="single" w:sz="6" w:space="27" w:color="DEDEDE"/>
                    <w:right w:val="single" w:sz="6" w:space="7" w:color="DEDEDE"/>
                  </w:divBdr>
                  <w:divsChild>
                    <w:div w:id="1729526550">
                      <w:marLeft w:val="0"/>
                      <w:marRight w:val="475"/>
                      <w:marTop w:val="0"/>
                      <w:marBottom w:val="0"/>
                      <w:divBdr>
                        <w:top w:val="none" w:sz="0" w:space="0" w:color="auto"/>
                        <w:left w:val="none" w:sz="0" w:space="0" w:color="auto"/>
                        <w:bottom w:val="none" w:sz="0" w:space="0" w:color="auto"/>
                        <w:right w:val="none" w:sz="0" w:space="0" w:color="auto"/>
                      </w:divBdr>
                      <w:divsChild>
                        <w:div w:id="170394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718482">
          <w:marLeft w:val="0"/>
          <w:marRight w:val="0"/>
          <w:marTop w:val="0"/>
          <w:marBottom w:val="0"/>
          <w:divBdr>
            <w:top w:val="none" w:sz="0" w:space="0" w:color="auto"/>
            <w:left w:val="none" w:sz="0" w:space="0" w:color="auto"/>
            <w:bottom w:val="none" w:sz="0" w:space="0" w:color="auto"/>
            <w:right w:val="none" w:sz="0" w:space="0" w:color="auto"/>
          </w:divBdr>
          <w:divsChild>
            <w:div w:id="1810367221">
              <w:marLeft w:val="0"/>
              <w:marRight w:val="0"/>
              <w:marTop w:val="0"/>
              <w:marBottom w:val="0"/>
              <w:divBdr>
                <w:top w:val="none" w:sz="0" w:space="0" w:color="auto"/>
                <w:left w:val="none" w:sz="0" w:space="0" w:color="auto"/>
                <w:bottom w:val="none" w:sz="0" w:space="0" w:color="auto"/>
                <w:right w:val="none" w:sz="0" w:space="0" w:color="auto"/>
              </w:divBdr>
              <w:divsChild>
                <w:div w:id="1691181836">
                  <w:marLeft w:val="0"/>
                  <w:marRight w:val="0"/>
                  <w:marTop w:val="0"/>
                  <w:marBottom w:val="0"/>
                  <w:divBdr>
                    <w:top w:val="single" w:sz="6" w:space="7" w:color="EEEEEE"/>
                    <w:left w:val="none" w:sz="0" w:space="7" w:color="auto"/>
                    <w:bottom w:val="single" w:sz="6" w:space="7" w:color="EEEEEE"/>
                    <w:right w:val="single" w:sz="6" w:space="7" w:color="EEEEEE"/>
                  </w:divBdr>
                  <w:divsChild>
                    <w:div w:id="84590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06778">
      <w:bodyDiv w:val="1"/>
      <w:marLeft w:val="0"/>
      <w:marRight w:val="0"/>
      <w:marTop w:val="0"/>
      <w:marBottom w:val="0"/>
      <w:divBdr>
        <w:top w:val="none" w:sz="0" w:space="0" w:color="auto"/>
        <w:left w:val="none" w:sz="0" w:space="0" w:color="auto"/>
        <w:bottom w:val="none" w:sz="0" w:space="0" w:color="auto"/>
        <w:right w:val="none" w:sz="0" w:space="0" w:color="auto"/>
      </w:divBdr>
      <w:divsChild>
        <w:div w:id="1890149178">
          <w:marLeft w:val="0"/>
          <w:marRight w:val="0"/>
          <w:marTop w:val="0"/>
          <w:marBottom w:val="0"/>
          <w:divBdr>
            <w:top w:val="none" w:sz="0" w:space="0" w:color="auto"/>
            <w:left w:val="none" w:sz="0" w:space="0" w:color="auto"/>
            <w:bottom w:val="none" w:sz="0" w:space="0" w:color="auto"/>
            <w:right w:val="none" w:sz="0" w:space="0" w:color="auto"/>
          </w:divBdr>
          <w:divsChild>
            <w:div w:id="1202743236">
              <w:marLeft w:val="0"/>
              <w:marRight w:val="0"/>
              <w:marTop w:val="0"/>
              <w:marBottom w:val="0"/>
              <w:divBdr>
                <w:top w:val="none" w:sz="0" w:space="0" w:color="auto"/>
                <w:left w:val="none" w:sz="0" w:space="0" w:color="auto"/>
                <w:bottom w:val="none" w:sz="0" w:space="0" w:color="auto"/>
                <w:right w:val="none" w:sz="0" w:space="0" w:color="auto"/>
              </w:divBdr>
              <w:divsChild>
                <w:div w:id="2041858505">
                  <w:marLeft w:val="0"/>
                  <w:marRight w:val="0"/>
                  <w:marTop w:val="0"/>
                  <w:marBottom w:val="0"/>
                  <w:divBdr>
                    <w:top w:val="single" w:sz="6" w:space="7" w:color="DEDEDE"/>
                    <w:left w:val="single" w:sz="6" w:space="7" w:color="DEDEDE"/>
                    <w:bottom w:val="single" w:sz="6" w:space="27" w:color="DEDEDE"/>
                    <w:right w:val="single" w:sz="6" w:space="7" w:color="DEDEDE"/>
                  </w:divBdr>
                  <w:divsChild>
                    <w:div w:id="445009348">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241720846">
          <w:marLeft w:val="0"/>
          <w:marRight w:val="0"/>
          <w:marTop w:val="0"/>
          <w:marBottom w:val="0"/>
          <w:divBdr>
            <w:top w:val="none" w:sz="0" w:space="0" w:color="auto"/>
            <w:left w:val="none" w:sz="0" w:space="0" w:color="auto"/>
            <w:bottom w:val="none" w:sz="0" w:space="0" w:color="auto"/>
            <w:right w:val="none" w:sz="0" w:space="0" w:color="auto"/>
          </w:divBdr>
          <w:divsChild>
            <w:div w:id="727190065">
              <w:marLeft w:val="0"/>
              <w:marRight w:val="0"/>
              <w:marTop w:val="0"/>
              <w:marBottom w:val="0"/>
              <w:divBdr>
                <w:top w:val="none" w:sz="0" w:space="0" w:color="auto"/>
                <w:left w:val="none" w:sz="0" w:space="0" w:color="auto"/>
                <w:bottom w:val="none" w:sz="0" w:space="0" w:color="auto"/>
                <w:right w:val="none" w:sz="0" w:space="0" w:color="auto"/>
              </w:divBdr>
              <w:divsChild>
                <w:div w:id="512230545">
                  <w:marLeft w:val="0"/>
                  <w:marRight w:val="0"/>
                  <w:marTop w:val="0"/>
                  <w:marBottom w:val="0"/>
                  <w:divBdr>
                    <w:top w:val="single" w:sz="6" w:space="7" w:color="EEEEEE"/>
                    <w:left w:val="none" w:sz="0" w:space="7" w:color="auto"/>
                    <w:bottom w:val="single" w:sz="6" w:space="7" w:color="EEEEEE"/>
                    <w:right w:val="single" w:sz="6" w:space="7" w:color="EEEEEE"/>
                  </w:divBdr>
                  <w:divsChild>
                    <w:div w:id="119815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27541351">
      <w:bodyDiv w:val="1"/>
      <w:marLeft w:val="0"/>
      <w:marRight w:val="0"/>
      <w:marTop w:val="0"/>
      <w:marBottom w:val="0"/>
      <w:divBdr>
        <w:top w:val="none" w:sz="0" w:space="0" w:color="auto"/>
        <w:left w:val="none" w:sz="0" w:space="0" w:color="auto"/>
        <w:bottom w:val="none" w:sz="0" w:space="0" w:color="auto"/>
        <w:right w:val="none" w:sz="0" w:space="0" w:color="auto"/>
      </w:divBdr>
      <w:divsChild>
        <w:div w:id="217592830">
          <w:marLeft w:val="0"/>
          <w:marRight w:val="0"/>
          <w:marTop w:val="0"/>
          <w:marBottom w:val="0"/>
          <w:divBdr>
            <w:top w:val="none" w:sz="0" w:space="0" w:color="auto"/>
            <w:left w:val="none" w:sz="0" w:space="0" w:color="auto"/>
            <w:bottom w:val="none" w:sz="0" w:space="0" w:color="auto"/>
            <w:right w:val="none" w:sz="0" w:space="0" w:color="auto"/>
          </w:divBdr>
          <w:divsChild>
            <w:div w:id="1492060414">
              <w:marLeft w:val="0"/>
              <w:marRight w:val="0"/>
              <w:marTop w:val="0"/>
              <w:marBottom w:val="0"/>
              <w:divBdr>
                <w:top w:val="none" w:sz="0" w:space="0" w:color="auto"/>
                <w:left w:val="none" w:sz="0" w:space="0" w:color="auto"/>
                <w:bottom w:val="none" w:sz="0" w:space="0" w:color="auto"/>
                <w:right w:val="none" w:sz="0" w:space="0" w:color="auto"/>
              </w:divBdr>
              <w:divsChild>
                <w:div w:id="1779250829">
                  <w:marLeft w:val="0"/>
                  <w:marRight w:val="0"/>
                  <w:marTop w:val="0"/>
                  <w:marBottom w:val="0"/>
                  <w:divBdr>
                    <w:top w:val="single" w:sz="6" w:space="7" w:color="DEDEDE"/>
                    <w:left w:val="single" w:sz="6" w:space="7" w:color="DEDEDE"/>
                    <w:bottom w:val="single" w:sz="6" w:space="27" w:color="DEDEDE"/>
                    <w:right w:val="single" w:sz="6" w:space="7" w:color="DEDEDE"/>
                  </w:divBdr>
                  <w:divsChild>
                    <w:div w:id="642076530">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1834681130">
          <w:marLeft w:val="0"/>
          <w:marRight w:val="0"/>
          <w:marTop w:val="0"/>
          <w:marBottom w:val="0"/>
          <w:divBdr>
            <w:top w:val="none" w:sz="0" w:space="0" w:color="auto"/>
            <w:left w:val="none" w:sz="0" w:space="0" w:color="auto"/>
            <w:bottom w:val="none" w:sz="0" w:space="0" w:color="auto"/>
            <w:right w:val="none" w:sz="0" w:space="0" w:color="auto"/>
          </w:divBdr>
          <w:divsChild>
            <w:div w:id="1045788550">
              <w:marLeft w:val="0"/>
              <w:marRight w:val="0"/>
              <w:marTop w:val="0"/>
              <w:marBottom w:val="0"/>
              <w:divBdr>
                <w:top w:val="none" w:sz="0" w:space="0" w:color="auto"/>
                <w:left w:val="none" w:sz="0" w:space="0" w:color="auto"/>
                <w:bottom w:val="none" w:sz="0" w:space="0" w:color="auto"/>
                <w:right w:val="none" w:sz="0" w:space="0" w:color="auto"/>
              </w:divBdr>
              <w:divsChild>
                <w:div w:id="1884168493">
                  <w:marLeft w:val="0"/>
                  <w:marRight w:val="0"/>
                  <w:marTop w:val="0"/>
                  <w:marBottom w:val="0"/>
                  <w:divBdr>
                    <w:top w:val="single" w:sz="6" w:space="7" w:color="EEEEEE"/>
                    <w:left w:val="none" w:sz="0" w:space="7" w:color="auto"/>
                    <w:bottom w:val="single" w:sz="6" w:space="7" w:color="EEEEEE"/>
                    <w:right w:val="single" w:sz="6" w:space="7" w:color="EEEEEE"/>
                  </w:divBdr>
                  <w:divsChild>
                    <w:div w:id="57671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56295417">
      <w:bodyDiv w:val="1"/>
      <w:marLeft w:val="0"/>
      <w:marRight w:val="0"/>
      <w:marTop w:val="0"/>
      <w:marBottom w:val="0"/>
      <w:divBdr>
        <w:top w:val="none" w:sz="0" w:space="0" w:color="auto"/>
        <w:left w:val="none" w:sz="0" w:space="0" w:color="auto"/>
        <w:bottom w:val="none" w:sz="0" w:space="0" w:color="auto"/>
        <w:right w:val="none" w:sz="0" w:space="0" w:color="auto"/>
      </w:divBdr>
      <w:divsChild>
        <w:div w:id="851840790">
          <w:marLeft w:val="0"/>
          <w:marRight w:val="0"/>
          <w:marTop w:val="0"/>
          <w:marBottom w:val="0"/>
          <w:divBdr>
            <w:top w:val="none" w:sz="0" w:space="0" w:color="auto"/>
            <w:left w:val="none" w:sz="0" w:space="0" w:color="auto"/>
            <w:bottom w:val="none" w:sz="0" w:space="0" w:color="auto"/>
            <w:right w:val="none" w:sz="0" w:space="0" w:color="auto"/>
          </w:divBdr>
          <w:divsChild>
            <w:div w:id="1263802928">
              <w:marLeft w:val="0"/>
              <w:marRight w:val="0"/>
              <w:marTop w:val="0"/>
              <w:marBottom w:val="0"/>
              <w:divBdr>
                <w:top w:val="none" w:sz="0" w:space="0" w:color="auto"/>
                <w:left w:val="none" w:sz="0" w:space="0" w:color="auto"/>
                <w:bottom w:val="none" w:sz="0" w:space="0" w:color="auto"/>
                <w:right w:val="none" w:sz="0" w:space="0" w:color="auto"/>
              </w:divBdr>
              <w:divsChild>
                <w:div w:id="718868837">
                  <w:marLeft w:val="0"/>
                  <w:marRight w:val="0"/>
                  <w:marTop w:val="0"/>
                  <w:marBottom w:val="0"/>
                  <w:divBdr>
                    <w:top w:val="single" w:sz="6" w:space="7" w:color="DEDEDE"/>
                    <w:left w:val="single" w:sz="6" w:space="7" w:color="DEDEDE"/>
                    <w:bottom w:val="single" w:sz="6" w:space="27" w:color="DEDEDE"/>
                    <w:right w:val="single" w:sz="6" w:space="7" w:color="DEDEDE"/>
                  </w:divBdr>
                  <w:divsChild>
                    <w:div w:id="1481507344">
                      <w:marLeft w:val="0"/>
                      <w:marRight w:val="475"/>
                      <w:marTop w:val="0"/>
                      <w:marBottom w:val="0"/>
                      <w:divBdr>
                        <w:top w:val="none" w:sz="0" w:space="0" w:color="auto"/>
                        <w:left w:val="none" w:sz="0" w:space="0" w:color="auto"/>
                        <w:bottom w:val="none" w:sz="0" w:space="0" w:color="auto"/>
                        <w:right w:val="none" w:sz="0" w:space="0" w:color="auto"/>
                      </w:divBdr>
                      <w:divsChild>
                        <w:div w:id="167283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096530">
          <w:marLeft w:val="0"/>
          <w:marRight w:val="0"/>
          <w:marTop w:val="0"/>
          <w:marBottom w:val="0"/>
          <w:divBdr>
            <w:top w:val="none" w:sz="0" w:space="0" w:color="auto"/>
            <w:left w:val="none" w:sz="0" w:space="0" w:color="auto"/>
            <w:bottom w:val="none" w:sz="0" w:space="0" w:color="auto"/>
            <w:right w:val="none" w:sz="0" w:space="0" w:color="auto"/>
          </w:divBdr>
          <w:divsChild>
            <w:div w:id="1319964440">
              <w:marLeft w:val="0"/>
              <w:marRight w:val="0"/>
              <w:marTop w:val="0"/>
              <w:marBottom w:val="0"/>
              <w:divBdr>
                <w:top w:val="none" w:sz="0" w:space="0" w:color="auto"/>
                <w:left w:val="none" w:sz="0" w:space="0" w:color="auto"/>
                <w:bottom w:val="none" w:sz="0" w:space="0" w:color="auto"/>
                <w:right w:val="none" w:sz="0" w:space="0" w:color="auto"/>
              </w:divBdr>
              <w:divsChild>
                <w:div w:id="136342541">
                  <w:marLeft w:val="0"/>
                  <w:marRight w:val="0"/>
                  <w:marTop w:val="0"/>
                  <w:marBottom w:val="0"/>
                  <w:divBdr>
                    <w:top w:val="single" w:sz="6" w:space="7" w:color="EEEEEE"/>
                    <w:left w:val="none" w:sz="0" w:space="7" w:color="auto"/>
                    <w:bottom w:val="single" w:sz="6" w:space="7" w:color="EEEEEE"/>
                    <w:right w:val="single" w:sz="6" w:space="7" w:color="EEEEEE"/>
                  </w:divBdr>
                  <w:divsChild>
                    <w:div w:id="136158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191838">
      <w:bodyDiv w:val="1"/>
      <w:marLeft w:val="0"/>
      <w:marRight w:val="0"/>
      <w:marTop w:val="0"/>
      <w:marBottom w:val="0"/>
      <w:divBdr>
        <w:top w:val="none" w:sz="0" w:space="0" w:color="auto"/>
        <w:left w:val="none" w:sz="0" w:space="0" w:color="auto"/>
        <w:bottom w:val="none" w:sz="0" w:space="0" w:color="auto"/>
        <w:right w:val="none" w:sz="0" w:space="0" w:color="auto"/>
      </w:divBdr>
      <w:divsChild>
        <w:div w:id="1717116768">
          <w:marLeft w:val="0"/>
          <w:marRight w:val="0"/>
          <w:marTop w:val="0"/>
          <w:marBottom w:val="0"/>
          <w:divBdr>
            <w:top w:val="none" w:sz="0" w:space="0" w:color="auto"/>
            <w:left w:val="none" w:sz="0" w:space="0" w:color="auto"/>
            <w:bottom w:val="none" w:sz="0" w:space="0" w:color="auto"/>
            <w:right w:val="none" w:sz="0" w:space="0" w:color="auto"/>
          </w:divBdr>
          <w:divsChild>
            <w:div w:id="647443385">
              <w:marLeft w:val="0"/>
              <w:marRight w:val="0"/>
              <w:marTop w:val="0"/>
              <w:marBottom w:val="0"/>
              <w:divBdr>
                <w:top w:val="none" w:sz="0" w:space="0" w:color="auto"/>
                <w:left w:val="none" w:sz="0" w:space="0" w:color="auto"/>
                <w:bottom w:val="none" w:sz="0" w:space="0" w:color="auto"/>
                <w:right w:val="none" w:sz="0" w:space="0" w:color="auto"/>
              </w:divBdr>
              <w:divsChild>
                <w:div w:id="1505783923">
                  <w:marLeft w:val="0"/>
                  <w:marRight w:val="0"/>
                  <w:marTop w:val="0"/>
                  <w:marBottom w:val="0"/>
                  <w:divBdr>
                    <w:top w:val="single" w:sz="6" w:space="7" w:color="DEDEDE"/>
                    <w:left w:val="single" w:sz="6" w:space="7" w:color="DEDEDE"/>
                    <w:bottom w:val="single" w:sz="6" w:space="27" w:color="DEDEDE"/>
                    <w:right w:val="single" w:sz="6" w:space="7" w:color="DEDEDE"/>
                  </w:divBdr>
                  <w:divsChild>
                    <w:div w:id="1596983472">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1136607019">
          <w:marLeft w:val="0"/>
          <w:marRight w:val="0"/>
          <w:marTop w:val="0"/>
          <w:marBottom w:val="0"/>
          <w:divBdr>
            <w:top w:val="none" w:sz="0" w:space="0" w:color="auto"/>
            <w:left w:val="none" w:sz="0" w:space="0" w:color="auto"/>
            <w:bottom w:val="none" w:sz="0" w:space="0" w:color="auto"/>
            <w:right w:val="none" w:sz="0" w:space="0" w:color="auto"/>
          </w:divBdr>
          <w:divsChild>
            <w:div w:id="1938097000">
              <w:marLeft w:val="0"/>
              <w:marRight w:val="0"/>
              <w:marTop w:val="0"/>
              <w:marBottom w:val="0"/>
              <w:divBdr>
                <w:top w:val="none" w:sz="0" w:space="0" w:color="auto"/>
                <w:left w:val="none" w:sz="0" w:space="0" w:color="auto"/>
                <w:bottom w:val="none" w:sz="0" w:space="0" w:color="auto"/>
                <w:right w:val="none" w:sz="0" w:space="0" w:color="auto"/>
              </w:divBdr>
              <w:divsChild>
                <w:div w:id="1148395558">
                  <w:marLeft w:val="0"/>
                  <w:marRight w:val="0"/>
                  <w:marTop w:val="0"/>
                  <w:marBottom w:val="0"/>
                  <w:divBdr>
                    <w:top w:val="single" w:sz="6" w:space="7" w:color="EEEEEE"/>
                    <w:left w:val="none" w:sz="0" w:space="7" w:color="auto"/>
                    <w:bottom w:val="single" w:sz="6" w:space="7" w:color="EEEEEE"/>
                    <w:right w:val="single" w:sz="6" w:space="7" w:color="EEEEEE"/>
                  </w:divBdr>
                  <w:divsChild>
                    <w:div w:id="121657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869903906">
      <w:bodyDiv w:val="1"/>
      <w:marLeft w:val="0"/>
      <w:marRight w:val="0"/>
      <w:marTop w:val="0"/>
      <w:marBottom w:val="0"/>
      <w:divBdr>
        <w:top w:val="none" w:sz="0" w:space="0" w:color="auto"/>
        <w:left w:val="none" w:sz="0" w:space="0" w:color="auto"/>
        <w:bottom w:val="none" w:sz="0" w:space="0" w:color="auto"/>
        <w:right w:val="none" w:sz="0" w:space="0" w:color="auto"/>
      </w:divBdr>
      <w:divsChild>
        <w:div w:id="1233614494">
          <w:marLeft w:val="0"/>
          <w:marRight w:val="0"/>
          <w:marTop w:val="0"/>
          <w:marBottom w:val="0"/>
          <w:divBdr>
            <w:top w:val="none" w:sz="0" w:space="0" w:color="auto"/>
            <w:left w:val="none" w:sz="0" w:space="0" w:color="auto"/>
            <w:bottom w:val="none" w:sz="0" w:space="0" w:color="auto"/>
            <w:right w:val="none" w:sz="0" w:space="0" w:color="auto"/>
          </w:divBdr>
          <w:divsChild>
            <w:div w:id="189078125">
              <w:marLeft w:val="0"/>
              <w:marRight w:val="0"/>
              <w:marTop w:val="0"/>
              <w:marBottom w:val="0"/>
              <w:divBdr>
                <w:top w:val="none" w:sz="0" w:space="0" w:color="auto"/>
                <w:left w:val="none" w:sz="0" w:space="0" w:color="auto"/>
                <w:bottom w:val="none" w:sz="0" w:space="0" w:color="auto"/>
                <w:right w:val="none" w:sz="0" w:space="0" w:color="auto"/>
              </w:divBdr>
              <w:divsChild>
                <w:div w:id="1202672226">
                  <w:marLeft w:val="0"/>
                  <w:marRight w:val="0"/>
                  <w:marTop w:val="0"/>
                  <w:marBottom w:val="0"/>
                  <w:divBdr>
                    <w:top w:val="single" w:sz="6" w:space="7" w:color="DEDEDE"/>
                    <w:left w:val="single" w:sz="6" w:space="7" w:color="DEDEDE"/>
                    <w:bottom w:val="single" w:sz="6" w:space="27" w:color="DEDEDE"/>
                    <w:right w:val="single" w:sz="6" w:space="7" w:color="DEDEDE"/>
                  </w:divBdr>
                  <w:divsChild>
                    <w:div w:id="1941375492">
                      <w:marLeft w:val="0"/>
                      <w:marRight w:val="475"/>
                      <w:marTop w:val="0"/>
                      <w:marBottom w:val="0"/>
                      <w:divBdr>
                        <w:top w:val="none" w:sz="0" w:space="0" w:color="auto"/>
                        <w:left w:val="none" w:sz="0" w:space="0" w:color="auto"/>
                        <w:bottom w:val="none" w:sz="0" w:space="0" w:color="auto"/>
                        <w:right w:val="none" w:sz="0" w:space="0" w:color="auto"/>
                      </w:divBdr>
                    </w:div>
                  </w:divsChild>
                </w:div>
              </w:divsChild>
            </w:div>
          </w:divsChild>
        </w:div>
        <w:div w:id="1608662130">
          <w:marLeft w:val="0"/>
          <w:marRight w:val="0"/>
          <w:marTop w:val="0"/>
          <w:marBottom w:val="0"/>
          <w:divBdr>
            <w:top w:val="none" w:sz="0" w:space="0" w:color="auto"/>
            <w:left w:val="none" w:sz="0" w:space="0" w:color="auto"/>
            <w:bottom w:val="none" w:sz="0" w:space="0" w:color="auto"/>
            <w:right w:val="none" w:sz="0" w:space="0" w:color="auto"/>
          </w:divBdr>
          <w:divsChild>
            <w:div w:id="1491751797">
              <w:marLeft w:val="0"/>
              <w:marRight w:val="0"/>
              <w:marTop w:val="0"/>
              <w:marBottom w:val="0"/>
              <w:divBdr>
                <w:top w:val="none" w:sz="0" w:space="0" w:color="auto"/>
                <w:left w:val="none" w:sz="0" w:space="0" w:color="auto"/>
                <w:bottom w:val="none" w:sz="0" w:space="0" w:color="auto"/>
                <w:right w:val="none" w:sz="0" w:space="0" w:color="auto"/>
              </w:divBdr>
              <w:divsChild>
                <w:div w:id="1787579943">
                  <w:marLeft w:val="0"/>
                  <w:marRight w:val="0"/>
                  <w:marTop w:val="0"/>
                  <w:marBottom w:val="0"/>
                  <w:divBdr>
                    <w:top w:val="single" w:sz="6" w:space="7" w:color="EEEEEE"/>
                    <w:left w:val="none" w:sz="0" w:space="7" w:color="auto"/>
                    <w:bottom w:val="single" w:sz="6" w:space="7" w:color="EEEEEE"/>
                    <w:right w:val="single" w:sz="6" w:space="7" w:color="EEEEEE"/>
                  </w:divBdr>
                  <w:divsChild>
                    <w:div w:id="112796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111111111111111111112222111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825F5-9858-4678-88BC-F90C8D69E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2694</TotalTime>
  <Pages>6</Pages>
  <Words>1177</Words>
  <Characters>6710</Characters>
  <Application>Microsoft Office Word</Application>
  <DocSecurity>0</DocSecurity>
  <Lines>55</Lines>
  <Paragraphs>15</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7872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PS</cp:lastModifiedBy>
  <cp:revision>212</cp:revision>
  <cp:lastPrinted>2011-10-28T13:16:00Z</cp:lastPrinted>
  <dcterms:created xsi:type="dcterms:W3CDTF">2016-12-29T03:57:00Z</dcterms:created>
  <dcterms:modified xsi:type="dcterms:W3CDTF">2017-06-19T11:51:00Z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