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2EF" w:rsidRDefault="00CF0E86">
      <w:pPr>
        <w:tabs>
          <w:tab w:val="center" w:pos="4536"/>
          <w:tab w:val="right" w:pos="8280"/>
          <w:tab w:val="right" w:pos="9639"/>
        </w:tabs>
        <w:ind w:right="2"/>
        <w:rPr>
          <w:rFonts w:ascii="Arial" w:hAnsi="Arial" w:cs="Arial"/>
          <w:b/>
          <w:bCs/>
          <w:sz w:val="28"/>
          <w:lang w:eastAsia="zh-CN"/>
        </w:rPr>
      </w:pPr>
      <w:r>
        <w:rPr>
          <w:rFonts w:ascii="Arial" w:hAnsi="Arial" w:cs="Arial"/>
          <w:b/>
          <w:bCs/>
          <w:sz w:val="28"/>
        </w:rPr>
        <w:t>3GPP TSG RAN WG1 #9</w:t>
      </w:r>
      <w:r>
        <w:rPr>
          <w:rFonts w:ascii="Arial" w:hAnsi="Arial" w:cs="Arial" w:hint="eastAsia"/>
          <w:b/>
          <w:bCs/>
          <w:sz w:val="28"/>
          <w:lang w:val="en-US" w:eastAsia="zh-CN"/>
        </w:rPr>
        <w:t>9</w:t>
      </w:r>
      <w:r>
        <w:rPr>
          <w:rFonts w:ascii="Arial" w:hAnsi="Arial" w:cs="Arial"/>
          <w:b/>
          <w:bCs/>
          <w:sz w:val="28"/>
        </w:rPr>
        <w:tab/>
      </w:r>
      <w:r>
        <w:rPr>
          <w:rFonts w:ascii="Arial" w:hAnsi="Arial" w:cs="Arial"/>
          <w:b/>
          <w:bCs/>
          <w:sz w:val="28"/>
        </w:rPr>
        <w:tab/>
      </w:r>
      <w:r>
        <w:rPr>
          <w:rFonts w:ascii="Arial" w:hAnsi="Arial" w:cs="Arial"/>
          <w:b/>
          <w:bCs/>
          <w:sz w:val="28"/>
        </w:rPr>
        <w:tab/>
        <w:t>R1-19</w:t>
      </w:r>
      <w:r w:rsidR="00B94A07">
        <w:rPr>
          <w:rFonts w:ascii="Arial" w:hAnsi="Arial" w:cs="Arial"/>
          <w:b/>
          <w:bCs/>
          <w:sz w:val="28"/>
          <w:lang w:eastAsia="zh-CN"/>
        </w:rPr>
        <w:t>13036</w:t>
      </w:r>
      <w:bookmarkStart w:id="0" w:name="_GoBack"/>
      <w:bookmarkEnd w:id="0"/>
    </w:p>
    <w:p w:rsidR="003932EF" w:rsidRDefault="00CF0E86">
      <w:pPr>
        <w:tabs>
          <w:tab w:val="center" w:pos="4536"/>
          <w:tab w:val="right" w:pos="9072"/>
        </w:tabs>
        <w:rPr>
          <w:rFonts w:ascii="Arial" w:eastAsia="MS Mincho" w:hAnsi="Arial" w:cs="Arial"/>
          <w:b/>
          <w:bCs/>
          <w:sz w:val="28"/>
          <w:lang w:eastAsia="ja-JP"/>
        </w:rPr>
      </w:pPr>
      <w:r>
        <w:rPr>
          <w:rFonts w:ascii="Arial" w:eastAsiaTheme="minorEastAsia" w:hAnsi="Arial" w:cs="Arial" w:hint="eastAsia"/>
          <w:b/>
          <w:bCs/>
          <w:sz w:val="28"/>
          <w:lang w:val="en-US" w:eastAsia="zh-CN"/>
        </w:rPr>
        <w:t>Reno</w:t>
      </w:r>
      <w:r>
        <w:rPr>
          <w:rFonts w:ascii="Arial" w:eastAsia="MS Mincho" w:hAnsi="Arial" w:cs="Arial"/>
          <w:b/>
          <w:bCs/>
          <w:sz w:val="28"/>
          <w:lang w:eastAsia="ja-JP"/>
        </w:rPr>
        <w:t xml:space="preserve">, </w:t>
      </w:r>
      <w:r>
        <w:rPr>
          <w:rFonts w:ascii="Arial" w:hAnsi="Arial" w:cs="Arial" w:hint="eastAsia"/>
          <w:b/>
          <w:bCs/>
          <w:sz w:val="28"/>
          <w:lang w:val="en-US" w:eastAsia="zh-CN"/>
        </w:rPr>
        <w:t>USA</w:t>
      </w:r>
      <w:r>
        <w:rPr>
          <w:rFonts w:ascii="Arial" w:eastAsia="MS Mincho" w:hAnsi="Arial" w:cs="Arial"/>
          <w:b/>
          <w:bCs/>
          <w:sz w:val="28"/>
          <w:lang w:eastAsia="ja-JP"/>
        </w:rPr>
        <w:t xml:space="preserve">, </w:t>
      </w:r>
      <w:r>
        <w:rPr>
          <w:rFonts w:ascii="Arial" w:eastAsiaTheme="minorEastAsia" w:hAnsi="Arial" w:cs="Arial" w:hint="eastAsia"/>
          <w:b/>
          <w:bCs/>
          <w:sz w:val="28"/>
          <w:lang w:val="en-US" w:eastAsia="zh-CN"/>
        </w:rPr>
        <w:t>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hAnsi="Arial" w:cs="Arial" w:hint="eastAsia"/>
          <w:b/>
          <w:bCs/>
          <w:sz w:val="28"/>
          <w:lang w:val="en-US" w:eastAsia="zh-CN"/>
        </w:rPr>
        <w:t>22</w:t>
      </w:r>
      <w:r>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3932EF" w:rsidRDefault="003932EF">
      <w:pPr>
        <w:tabs>
          <w:tab w:val="left" w:pos="1701"/>
          <w:tab w:val="right" w:pos="9072"/>
          <w:tab w:val="right" w:pos="10206"/>
        </w:tabs>
        <w:rPr>
          <w:b/>
          <w:sz w:val="22"/>
          <w:szCs w:val="22"/>
          <w:lang w:eastAsia="zh-CN"/>
        </w:rPr>
      </w:pPr>
    </w:p>
    <w:p w:rsidR="003932EF" w:rsidRDefault="00CF0E86">
      <w:pPr>
        <w:tabs>
          <w:tab w:val="left" w:pos="1701"/>
          <w:tab w:val="right" w:pos="9072"/>
          <w:tab w:val="right" w:pos="10206"/>
        </w:tabs>
        <w:rPr>
          <w:b/>
          <w:sz w:val="22"/>
          <w:szCs w:val="22"/>
          <w:lang w:eastAsia="zh-CN"/>
        </w:rPr>
      </w:pPr>
      <w:r>
        <w:rPr>
          <w:b/>
          <w:sz w:val="22"/>
          <w:szCs w:val="22"/>
        </w:rPr>
        <w:t>Agenda Item:</w:t>
      </w:r>
      <w:r>
        <w:rPr>
          <w:rFonts w:hint="eastAsia"/>
          <w:b/>
          <w:sz w:val="22"/>
          <w:szCs w:val="22"/>
          <w:lang w:eastAsia="zh-CN"/>
        </w:rPr>
        <w:t xml:space="preserve">    </w:t>
      </w:r>
      <w:r>
        <w:rPr>
          <w:sz w:val="22"/>
          <w:szCs w:val="22"/>
          <w:lang w:eastAsia="zh-CN"/>
        </w:rPr>
        <w:t>7.2</w:t>
      </w:r>
      <w:r>
        <w:rPr>
          <w:rFonts w:hint="eastAsia"/>
          <w:sz w:val="22"/>
          <w:szCs w:val="22"/>
          <w:lang w:val="en-US" w:eastAsia="zh-CN"/>
        </w:rPr>
        <w:t>.8</w:t>
      </w:r>
      <w:r>
        <w:rPr>
          <w:sz w:val="22"/>
          <w:szCs w:val="22"/>
          <w:lang w:eastAsia="zh-CN"/>
        </w:rPr>
        <w:t>.</w:t>
      </w:r>
      <w:r>
        <w:rPr>
          <w:rFonts w:hint="eastAsia"/>
          <w:sz w:val="22"/>
          <w:szCs w:val="22"/>
          <w:lang w:eastAsia="zh-CN"/>
        </w:rPr>
        <w:t>2</w:t>
      </w:r>
    </w:p>
    <w:p w:rsidR="003932EF" w:rsidRDefault="00CF0E86">
      <w:pPr>
        <w:tabs>
          <w:tab w:val="left" w:pos="1701"/>
          <w:tab w:val="right" w:pos="9072"/>
          <w:tab w:val="right" w:pos="10206"/>
        </w:tabs>
        <w:rPr>
          <w:b/>
          <w:sz w:val="22"/>
          <w:szCs w:val="22"/>
          <w:lang w:eastAsia="zh-CN"/>
        </w:rPr>
      </w:pPr>
      <w:r>
        <w:rPr>
          <w:b/>
          <w:sz w:val="22"/>
          <w:szCs w:val="22"/>
        </w:rPr>
        <w:t xml:space="preserve">Source: </w:t>
      </w:r>
      <w:r>
        <w:rPr>
          <w:b/>
          <w:sz w:val="22"/>
          <w:szCs w:val="22"/>
        </w:rPr>
        <w:tab/>
      </w:r>
      <w:r>
        <w:rPr>
          <w:sz w:val="22"/>
          <w:szCs w:val="22"/>
          <w:lang w:eastAsia="zh-CN"/>
        </w:rPr>
        <w:t>CAICT</w:t>
      </w:r>
    </w:p>
    <w:p w:rsidR="003932EF" w:rsidRDefault="00CF0E86">
      <w:pPr>
        <w:tabs>
          <w:tab w:val="left" w:pos="1701"/>
          <w:tab w:val="right" w:pos="9072"/>
          <w:tab w:val="right" w:pos="10206"/>
        </w:tabs>
        <w:rPr>
          <w:b/>
          <w:sz w:val="22"/>
          <w:szCs w:val="22"/>
          <w:lang w:eastAsia="zh-CN"/>
        </w:rPr>
      </w:pPr>
      <w:r>
        <w:rPr>
          <w:b/>
          <w:sz w:val="22"/>
          <w:szCs w:val="22"/>
        </w:rPr>
        <w:t>Title:</w:t>
      </w:r>
      <w:bookmarkStart w:id="1" w:name="Title"/>
      <w:bookmarkEnd w:id="1"/>
      <w:r>
        <w:rPr>
          <w:b/>
          <w:sz w:val="22"/>
          <w:szCs w:val="22"/>
        </w:rPr>
        <w:tab/>
      </w:r>
      <w:r>
        <w:t xml:space="preserve">Discussion on Multi-TRP/Panel </w:t>
      </w:r>
      <w:r>
        <w:rPr>
          <w:rFonts w:hint="eastAsia"/>
          <w:lang w:val="en-US" w:eastAsia="zh-CN"/>
        </w:rPr>
        <w:t xml:space="preserve">URLLC </w:t>
      </w:r>
      <w:r>
        <w:t>Transmission enhancements</w:t>
      </w:r>
    </w:p>
    <w:p w:rsidR="003932EF" w:rsidRDefault="00CF0E86">
      <w:pPr>
        <w:tabs>
          <w:tab w:val="left" w:pos="1701"/>
          <w:tab w:val="right" w:pos="9072"/>
          <w:tab w:val="right" w:pos="10206"/>
        </w:tabs>
        <w:rPr>
          <w:sz w:val="22"/>
          <w:szCs w:val="22"/>
          <w:lang w:eastAsia="zh-CN"/>
        </w:rPr>
      </w:pPr>
      <w:r>
        <w:rPr>
          <w:b/>
          <w:sz w:val="22"/>
          <w:szCs w:val="22"/>
        </w:rPr>
        <w:t>Document for:</w:t>
      </w:r>
      <w:r>
        <w:rPr>
          <w:b/>
          <w:sz w:val="22"/>
          <w:szCs w:val="22"/>
        </w:rPr>
        <w:tab/>
      </w:r>
      <w:bookmarkStart w:id="2" w:name="DocumentFor"/>
      <w:bookmarkEnd w:id="2"/>
      <w:r>
        <w:rPr>
          <w:sz w:val="22"/>
          <w:szCs w:val="22"/>
        </w:rPr>
        <w:t>Discussion and Decision</w:t>
      </w:r>
      <w:r>
        <w:rPr>
          <w:sz w:val="22"/>
          <w:szCs w:val="22"/>
          <w:lang w:eastAsia="zh-CN"/>
        </w:rPr>
        <w:tab/>
      </w:r>
    </w:p>
    <w:p w:rsidR="003932EF" w:rsidRDefault="00CF0E86">
      <w:pPr>
        <w:pStyle w:val="1"/>
        <w:tabs>
          <w:tab w:val="left" w:pos="9781"/>
        </w:tabs>
        <w:ind w:right="-28"/>
        <w:jc w:val="both"/>
        <w:rPr>
          <w:lang w:eastAsia="zh-CN"/>
        </w:rPr>
      </w:pPr>
      <w:r>
        <w:t>Introduction</w:t>
      </w:r>
    </w:p>
    <w:p w:rsidR="003932EF" w:rsidRDefault="00CF0E86">
      <w:pPr>
        <w:pStyle w:val="22"/>
        <w:overflowPunct w:val="0"/>
        <w:autoSpaceDE w:val="0"/>
        <w:autoSpaceDN w:val="0"/>
        <w:adjustRightInd w:val="0"/>
        <w:spacing w:before="120" w:after="120"/>
        <w:textAlignment w:val="baseline"/>
        <w:rPr>
          <w:rFonts w:eastAsia="宋体"/>
          <w:sz w:val="20"/>
          <w:lang w:val="en-US"/>
        </w:rPr>
      </w:pPr>
      <w:r>
        <w:rPr>
          <w:rFonts w:eastAsia="宋体"/>
          <w:sz w:val="20"/>
          <w:lang w:eastAsia="en-US"/>
        </w:rPr>
        <w:t>In the RAN1#9</w:t>
      </w:r>
      <w:r>
        <w:rPr>
          <w:rFonts w:eastAsia="宋体" w:hint="eastAsia"/>
          <w:sz w:val="20"/>
          <w:lang w:val="en-US"/>
        </w:rPr>
        <w:t>8bis</w:t>
      </w:r>
      <w:r>
        <w:rPr>
          <w:rFonts w:eastAsia="宋体"/>
          <w:sz w:val="20"/>
          <w:lang w:eastAsia="en-US"/>
        </w:rPr>
        <w:t xml:space="preserve"> meetings, multi-TRP/panel enhancements for URLLC were discussed and some agreements were made</w:t>
      </w:r>
      <w:r>
        <w:rPr>
          <w:rFonts w:eastAsia="宋体" w:hint="eastAsia"/>
          <w:sz w:val="20"/>
        </w:rPr>
        <w:t>[1]</w:t>
      </w:r>
      <w:r>
        <w:rPr>
          <w:rFonts w:eastAsia="宋体" w:hint="eastAsia"/>
          <w:sz w:val="20"/>
          <w:lang w:val="en-US"/>
        </w:rPr>
        <w:t>:</w:t>
      </w:r>
    </w:p>
    <w:p w:rsidR="003932EF" w:rsidRDefault="00CF0E86">
      <w:pPr>
        <w:pStyle w:val="22"/>
        <w:overflowPunct w:val="0"/>
        <w:autoSpaceDE w:val="0"/>
        <w:autoSpaceDN w:val="0"/>
        <w:adjustRightInd w:val="0"/>
        <w:spacing w:before="120" w:after="120"/>
        <w:textAlignment w:val="baseline"/>
        <w:rPr>
          <w:rFonts w:eastAsia="宋体"/>
          <w:sz w:val="20"/>
          <w:lang w:eastAsia="en-US"/>
        </w:rPr>
      </w:pPr>
      <w:r>
        <w:rPr>
          <w:sz w:val="20"/>
        </w:rPr>
        <w:t>For single-DCI based M-TRP URLLC schemes, the number of transmission occasions is indicated by following:</w:t>
      </w:r>
    </w:p>
    <w:p w:rsidR="003932EF" w:rsidRDefault="00CF0E86">
      <w:pPr>
        <w:numPr>
          <w:ilvl w:val="0"/>
          <w:numId w:val="5"/>
        </w:numPr>
        <w:spacing w:after="160"/>
        <w:contextualSpacing/>
        <w:jc w:val="both"/>
      </w:pPr>
      <w:r>
        <w:t xml:space="preserve">For scheme 3, the number of transmission occasions </w:t>
      </w:r>
      <w:r>
        <w:t>is implicitly determined by the number of TCI states indicated by a code point whereas one TCI state means one transmission occasion and two states means two transmission occasions.</w:t>
      </w:r>
    </w:p>
    <w:p w:rsidR="003932EF" w:rsidRDefault="00CF0E86">
      <w:pPr>
        <w:jc w:val="both"/>
      </w:pPr>
      <w:r>
        <w:t>For single-DCI based M-TRP URLLC scheme 3, the starting symbol of the seco</w:t>
      </w:r>
      <w:r>
        <w:t xml:space="preserve">nd transmission occasion has K symbol offset relative to the last symbol of the first transmission occasion, whereas the value of K can be optionally configured by RRC. If not configured, K=0. </w:t>
      </w:r>
    </w:p>
    <w:p w:rsidR="003932EF" w:rsidRDefault="00CF0E86">
      <w:pPr>
        <w:numPr>
          <w:ilvl w:val="0"/>
          <w:numId w:val="5"/>
        </w:numPr>
        <w:spacing w:after="160"/>
        <w:contextualSpacing/>
        <w:jc w:val="both"/>
      </w:pPr>
      <w:r>
        <w:t>The starting symbol and length of the first transmission occas</w:t>
      </w:r>
      <w:r>
        <w:t xml:space="preserve">ion is indicated by SLIV. </w:t>
      </w:r>
    </w:p>
    <w:p w:rsidR="003932EF" w:rsidRDefault="00CF0E86">
      <w:pPr>
        <w:numPr>
          <w:ilvl w:val="0"/>
          <w:numId w:val="5"/>
        </w:numPr>
        <w:spacing w:after="160"/>
        <w:contextualSpacing/>
        <w:jc w:val="both"/>
      </w:pPr>
      <w:r>
        <w:t>The length of the second transmission occasion is the same with the first transmission occasion.</w:t>
      </w:r>
    </w:p>
    <w:p w:rsidR="003932EF" w:rsidRDefault="00CF0E86">
      <w:pPr>
        <w:numPr>
          <w:ilvl w:val="0"/>
          <w:numId w:val="5"/>
        </w:numPr>
        <w:spacing w:after="160"/>
        <w:contextualSpacing/>
        <w:jc w:val="both"/>
      </w:pPr>
      <w:r>
        <w:t>Exact candidate value of K can be decided in RAN1#99</w:t>
      </w:r>
    </w:p>
    <w:p w:rsidR="003932EF" w:rsidRDefault="00CF0E86">
      <w:pPr>
        <w:numPr>
          <w:ilvl w:val="0"/>
          <w:numId w:val="5"/>
        </w:numPr>
        <w:spacing w:after="160"/>
        <w:contextualSpacing/>
        <w:jc w:val="both"/>
      </w:pPr>
      <w:r>
        <w:t>FFS: Any restrictions on the possible value pairs for K and SLIV</w:t>
      </w:r>
    </w:p>
    <w:p w:rsidR="003932EF" w:rsidRDefault="00CF0E86">
      <w:r>
        <w:t>For single-DCI</w:t>
      </w:r>
      <w:r>
        <w:t xml:space="preserve"> based M-TRP URLLC scheme differentiation among schemes 2a/2b/3, from the UE perspective: </w:t>
      </w:r>
    </w:p>
    <w:p w:rsidR="003932EF" w:rsidRDefault="00CF0E86">
      <w:pPr>
        <w:numPr>
          <w:ilvl w:val="0"/>
          <w:numId w:val="5"/>
        </w:numPr>
        <w:spacing w:after="160"/>
        <w:contextualSpacing/>
        <w:jc w:val="both"/>
      </w:pPr>
      <w:r>
        <w:t xml:space="preserve">A new RRC parameter is introduced to enable [one scheme/multiple schemes] among 2a/2b/3. </w:t>
      </w:r>
    </w:p>
    <w:p w:rsidR="003932EF" w:rsidRDefault="00CF0E86">
      <w:pPr>
        <w:numPr>
          <w:ilvl w:val="1"/>
          <w:numId w:val="5"/>
        </w:numPr>
        <w:spacing w:after="160"/>
        <w:contextualSpacing/>
        <w:jc w:val="both"/>
      </w:pPr>
      <w:r>
        <w:rPr>
          <w:rFonts w:eastAsia="Yu Mincho" w:hint="eastAsia"/>
          <w:lang w:eastAsia="ja-JP"/>
        </w:rPr>
        <w:t>F</w:t>
      </w:r>
      <w:r>
        <w:rPr>
          <w:rFonts w:eastAsia="Yu Mincho"/>
          <w:lang w:eastAsia="ja-JP"/>
        </w:rPr>
        <w:t>FS on details</w:t>
      </w:r>
    </w:p>
    <w:p w:rsidR="003932EF" w:rsidRDefault="00CF0E86">
      <w:pPr>
        <w:numPr>
          <w:ilvl w:val="0"/>
          <w:numId w:val="5"/>
        </w:numPr>
        <w:spacing w:after="160"/>
        <w:contextualSpacing/>
        <w:jc w:val="both"/>
      </w:pPr>
      <w:r>
        <w:rPr>
          <w:rFonts w:eastAsia="Yu Mincho" w:hint="eastAsia"/>
          <w:lang w:eastAsia="ja-JP"/>
        </w:rPr>
        <w:t>N</w:t>
      </w:r>
      <w:r>
        <w:rPr>
          <w:rFonts w:eastAsia="Yu Mincho"/>
          <w:lang w:eastAsia="ja-JP"/>
        </w:rPr>
        <w:t>ote: dynamic switching between schemes (including fallback)</w:t>
      </w:r>
      <w:r>
        <w:rPr>
          <w:rFonts w:eastAsia="Yu Mincho"/>
          <w:lang w:eastAsia="ja-JP"/>
        </w:rPr>
        <w:t xml:space="preserve"> is a separate discussion</w:t>
      </w:r>
    </w:p>
    <w:p w:rsidR="003932EF" w:rsidRDefault="00CF0E86">
      <w:pPr>
        <w:spacing w:beforeLines="50" w:before="120" w:afterLines="50" w:after="120"/>
        <w:jc w:val="both"/>
        <w:rPr>
          <w:rFonts w:eastAsiaTheme="minorEastAsia"/>
          <w:color w:val="000000"/>
          <w:lang w:eastAsia="zh-CN"/>
        </w:rPr>
      </w:pPr>
      <w:r>
        <w:rPr>
          <w:rFonts w:eastAsiaTheme="minorEastAsia" w:hint="eastAsia"/>
          <w:color w:val="000000"/>
          <w:lang w:eastAsia="zh-CN"/>
        </w:rPr>
        <w:t>In this contribution</w:t>
      </w:r>
      <w:r>
        <w:rPr>
          <w:rFonts w:eastAsiaTheme="minorEastAsia"/>
          <w:color w:val="000000"/>
          <w:lang w:eastAsia="zh-CN"/>
        </w:rPr>
        <w:t xml:space="preserve">, we discuss the remaining issues on multi-TRP/panel </w:t>
      </w:r>
      <w:r>
        <w:rPr>
          <w:rFonts w:eastAsiaTheme="minorEastAsia" w:hint="eastAsia"/>
          <w:color w:val="000000"/>
          <w:lang w:eastAsia="zh-CN"/>
        </w:rPr>
        <w:t xml:space="preserve">enhancement for URLLC </w:t>
      </w:r>
      <w:r>
        <w:rPr>
          <w:rFonts w:eastAsiaTheme="minorEastAsia"/>
          <w:color w:val="000000"/>
          <w:lang w:eastAsia="zh-CN"/>
        </w:rPr>
        <w:t>transmission in Rel-16.</w:t>
      </w:r>
    </w:p>
    <w:p w:rsidR="003932EF" w:rsidRDefault="00CF0E86">
      <w:pPr>
        <w:pStyle w:val="1"/>
        <w:tabs>
          <w:tab w:val="left" w:pos="9781"/>
        </w:tabs>
        <w:ind w:right="-28"/>
        <w:jc w:val="both"/>
        <w:rPr>
          <w:lang w:eastAsia="zh-CN"/>
        </w:rPr>
      </w:pPr>
      <w:r>
        <w:rPr>
          <w:rFonts w:hint="eastAsia"/>
          <w:lang w:eastAsia="zh-CN"/>
        </w:rPr>
        <w:t>Default QCL assumption</w:t>
      </w:r>
    </w:p>
    <w:p w:rsidR="003932EF" w:rsidRDefault="00CF0E86">
      <w:pPr>
        <w:spacing w:after="120"/>
        <w:jc w:val="both"/>
        <w:rPr>
          <w:lang w:eastAsia="zh-CN"/>
        </w:rPr>
      </w:pPr>
      <w:r>
        <w:rPr>
          <w:lang w:eastAsia="zh-CN"/>
        </w:rPr>
        <w:t xml:space="preserve">One remaining issue of </w:t>
      </w:r>
      <w:r>
        <w:rPr>
          <w:rFonts w:hint="eastAsia"/>
          <w:lang w:eastAsia="zh-CN"/>
        </w:rPr>
        <w:t>multiple TRP/pannel transmission is how to define default QCL assumption, especially for the transmission scheme 3, considering the low latency of URLLC service, how to handle the case of receiving the PDSCH with scheduling offset smaller than the threshol</w:t>
      </w:r>
      <w:r>
        <w:rPr>
          <w:rFonts w:hint="eastAsia"/>
          <w:lang w:eastAsia="zh-CN"/>
        </w:rPr>
        <w:t xml:space="preserve">d </w:t>
      </w:r>
      <w:r>
        <w:rPr>
          <w:i/>
          <w:lang w:eastAsia="zh-CN"/>
        </w:rPr>
        <w:t>TimeDurationForQCL</w:t>
      </w:r>
      <w:r>
        <w:rPr>
          <w:rFonts w:hint="eastAsia"/>
          <w:i/>
          <w:lang w:eastAsia="zh-CN"/>
        </w:rPr>
        <w:t xml:space="preserve"> </w:t>
      </w:r>
      <w:r>
        <w:rPr>
          <w:rFonts w:hint="eastAsia"/>
          <w:lang w:eastAsia="zh-CN"/>
        </w:rPr>
        <w:t>is more important.</w:t>
      </w:r>
    </w:p>
    <w:p w:rsidR="003932EF" w:rsidRDefault="00CF0E86">
      <w:pPr>
        <w:spacing w:after="120"/>
        <w:jc w:val="both"/>
        <w:rPr>
          <w:lang w:eastAsia="zh-CN"/>
        </w:rPr>
      </w:pPr>
      <w:r>
        <w:rPr>
          <w:lang w:eastAsia="zh-CN"/>
        </w:rPr>
        <w:t xml:space="preserve">In Rel-15, a default </w:t>
      </w:r>
      <w:r>
        <w:rPr>
          <w:rFonts w:hint="eastAsia"/>
          <w:lang w:eastAsia="zh-CN"/>
        </w:rPr>
        <w:t xml:space="preserve">TCI state, which </w:t>
      </w:r>
      <w:r>
        <w:rPr>
          <w:lang w:eastAsia="zh-CN"/>
        </w:rPr>
        <w:t>is the CORESET with the smallest ID monitored in the latest slot</w:t>
      </w:r>
      <w:r>
        <w:rPr>
          <w:rFonts w:hint="eastAsia"/>
          <w:lang w:eastAsia="zh-CN"/>
        </w:rPr>
        <w:t>,</w:t>
      </w:r>
      <w:r>
        <w:rPr>
          <w:lang w:eastAsia="zh-CN"/>
        </w:rPr>
        <w:t xml:space="preserve"> is adopted to receive the PDSCH with scheduling offset smaller than the threshold </w:t>
      </w:r>
      <w:r>
        <w:rPr>
          <w:i/>
          <w:lang w:eastAsia="zh-CN"/>
        </w:rPr>
        <w:t>TimeDurationForQCL</w:t>
      </w:r>
      <w:r>
        <w:rPr>
          <w:lang w:eastAsia="zh-CN"/>
        </w:rPr>
        <w:t>. This schem</w:t>
      </w:r>
      <w:r>
        <w:rPr>
          <w:lang w:eastAsia="zh-CN"/>
        </w:rPr>
        <w:t xml:space="preserve">e enables the UE to receive urgent data transmitted before the threshold and is important for data with strict latency requirement like URLLC. However, the Rel-15 scheme can only determine one default </w:t>
      </w:r>
      <w:r>
        <w:rPr>
          <w:rFonts w:hint="eastAsia"/>
          <w:lang w:eastAsia="zh-CN"/>
        </w:rPr>
        <w:t>TCI state</w:t>
      </w:r>
      <w:r>
        <w:rPr>
          <w:lang w:eastAsia="zh-CN"/>
        </w:rPr>
        <w:t>. Hence, enhancement should be made based on t</w:t>
      </w:r>
      <w:r>
        <w:rPr>
          <w:lang w:eastAsia="zh-CN"/>
        </w:rPr>
        <w:t xml:space="preserve">he Rel-15 scheme to support determining </w:t>
      </w:r>
      <w:r>
        <w:rPr>
          <w:rFonts w:hint="eastAsia"/>
          <w:lang w:val="en-US" w:eastAsia="zh-CN"/>
        </w:rPr>
        <w:t>t</w:t>
      </w:r>
      <w:r>
        <w:rPr>
          <w:lang w:eastAsia="zh-CN"/>
        </w:rPr>
        <w:t xml:space="preserve">wo default </w:t>
      </w:r>
      <w:r>
        <w:rPr>
          <w:rFonts w:hint="eastAsia"/>
          <w:lang w:eastAsia="zh-CN"/>
        </w:rPr>
        <w:t>TCI state</w:t>
      </w:r>
      <w:r>
        <w:rPr>
          <w:lang w:eastAsia="zh-CN"/>
        </w:rPr>
        <w:t>s for Multi-TRP transmission</w:t>
      </w:r>
      <w:r>
        <w:rPr>
          <w:rFonts w:hint="eastAsia"/>
          <w:lang w:eastAsia="zh-CN"/>
        </w:rPr>
        <w:t>, and the Rel-15 default QCL assumption can be the starting point.</w:t>
      </w:r>
    </w:p>
    <w:p w:rsidR="003932EF" w:rsidRDefault="00CF0E86">
      <w:pPr>
        <w:spacing w:after="120"/>
        <w:jc w:val="both"/>
        <w:rPr>
          <w:lang w:eastAsia="zh-CN"/>
        </w:rPr>
      </w:pPr>
      <w:r>
        <w:rPr>
          <w:rFonts w:hint="eastAsia"/>
          <w:lang w:eastAsia="zh-CN"/>
        </w:rPr>
        <w:t>Firstly, considering the time unit scheduling for transmission scheme 3 could be smaller than one sl</w:t>
      </w:r>
      <w:r>
        <w:rPr>
          <w:rFonts w:hint="eastAsia"/>
          <w:lang w:eastAsia="zh-CN"/>
        </w:rPr>
        <w:t>ot, then the reference default TCI state should be changed to the smallest ID monitored in the latest time unit.</w:t>
      </w:r>
    </w:p>
    <w:p w:rsidR="003932EF" w:rsidRDefault="00CF0E86">
      <w:pPr>
        <w:spacing w:after="120"/>
        <w:jc w:val="both"/>
        <w:rPr>
          <w:lang w:eastAsia="zh-CN"/>
        </w:rPr>
      </w:pPr>
      <w:r>
        <w:rPr>
          <w:rFonts w:hint="eastAsia"/>
          <w:lang w:eastAsia="zh-CN"/>
        </w:rPr>
        <w:t>Secondly, since the MAC CE indication multiple TCI state sets for rece</w:t>
      </w:r>
      <w:r>
        <w:rPr>
          <w:rFonts w:hint="eastAsia"/>
          <w:lang w:val="en-US" w:eastAsia="zh-CN"/>
        </w:rPr>
        <w:t>i</w:t>
      </w:r>
      <w:r>
        <w:rPr>
          <w:rFonts w:hint="eastAsia"/>
          <w:lang w:eastAsia="zh-CN"/>
        </w:rPr>
        <w:t>ving PDSCH, each TCI state set contains one or two TCI state, if the ref</w:t>
      </w:r>
      <w:r>
        <w:rPr>
          <w:rFonts w:hint="eastAsia"/>
          <w:lang w:eastAsia="zh-CN"/>
        </w:rPr>
        <w:t>erence default TCI state is included in the MAC CE</w:t>
      </w:r>
      <w:r>
        <w:rPr>
          <w:rFonts w:hint="eastAsia"/>
          <w:lang w:val="en-US" w:eastAsia="zh-CN"/>
        </w:rPr>
        <w:t xml:space="preserve"> </w:t>
      </w:r>
      <w:r>
        <w:rPr>
          <w:rFonts w:hint="eastAsia"/>
          <w:lang w:eastAsia="zh-CN"/>
        </w:rPr>
        <w:t>TCI state sets indication, there are three possibilities:</w:t>
      </w:r>
    </w:p>
    <w:p w:rsidR="003932EF" w:rsidRDefault="00CF0E86">
      <w:pPr>
        <w:spacing w:after="120"/>
        <w:jc w:val="both"/>
        <w:rPr>
          <w:lang w:eastAsia="zh-CN"/>
        </w:rPr>
      </w:pPr>
      <w:r>
        <w:rPr>
          <w:rFonts w:hint="eastAsia"/>
          <w:lang w:eastAsia="zh-CN"/>
        </w:rPr>
        <w:t>1) The reference default TCI state is contained in the MAC CE indication multip</w:t>
      </w:r>
      <w:r>
        <w:rPr>
          <w:rFonts w:hint="eastAsia"/>
          <w:lang w:val="en-US" w:eastAsia="zh-CN"/>
        </w:rPr>
        <w:t>l</w:t>
      </w:r>
      <w:r>
        <w:rPr>
          <w:rFonts w:hint="eastAsia"/>
          <w:lang w:eastAsia="zh-CN"/>
        </w:rPr>
        <w:t>e TCI state sets, and the reference default state is the same as th</w:t>
      </w:r>
      <w:r>
        <w:rPr>
          <w:rFonts w:hint="eastAsia"/>
          <w:lang w:eastAsia="zh-CN"/>
        </w:rPr>
        <w:t>e the first state of one MAC CE indicated TCI state set containing two TCI states, then the two TCI states contained in the MAC CE indicated TCI state sets is applied as the default TCI states for multiple TRP transmission. For transmission scheme 3, two P</w:t>
      </w:r>
      <w:r>
        <w:rPr>
          <w:rFonts w:hint="eastAsia"/>
          <w:lang w:eastAsia="zh-CN"/>
        </w:rPr>
        <w:t>DSCH transmission occasions are received by the UE.</w:t>
      </w:r>
      <w:r>
        <w:rPr>
          <w:lang w:eastAsia="zh-CN"/>
        </w:rPr>
        <w:t xml:space="preserve"> For example, in Table </w:t>
      </w:r>
      <w:r>
        <w:rPr>
          <w:rFonts w:hint="eastAsia"/>
          <w:lang w:eastAsia="zh-CN"/>
        </w:rPr>
        <w:t>1</w:t>
      </w:r>
      <w:r>
        <w:rPr>
          <w:lang w:eastAsia="zh-CN"/>
        </w:rPr>
        <w:t xml:space="preserve">, assuming that the R15 default </w:t>
      </w:r>
      <w:r>
        <w:rPr>
          <w:rFonts w:hint="eastAsia"/>
          <w:lang w:eastAsia="zh-CN"/>
        </w:rPr>
        <w:t>TCI state</w:t>
      </w:r>
      <w:r>
        <w:rPr>
          <w:lang w:eastAsia="zh-CN"/>
        </w:rPr>
        <w:t xml:space="preserve"> is TCI</w:t>
      </w:r>
      <w:r>
        <w:rPr>
          <w:rFonts w:hint="eastAsia"/>
          <w:lang w:eastAsia="zh-CN"/>
        </w:rPr>
        <w:t xml:space="preserve"> </w:t>
      </w:r>
      <w:r>
        <w:rPr>
          <w:lang w:eastAsia="zh-CN"/>
        </w:rPr>
        <w:t xml:space="preserve">state </w:t>
      </w:r>
      <w:r>
        <w:rPr>
          <w:rFonts w:hint="eastAsia"/>
          <w:lang w:eastAsia="zh-CN"/>
        </w:rPr>
        <w:t>T0</w:t>
      </w:r>
      <w:r>
        <w:rPr>
          <w:lang w:eastAsia="zh-CN"/>
        </w:rPr>
        <w:t>, t</w:t>
      </w:r>
      <w:r>
        <w:rPr>
          <w:rFonts w:hint="eastAsia"/>
          <w:lang w:eastAsia="zh-CN"/>
        </w:rPr>
        <w:t>he TCI state</w:t>
      </w:r>
      <w:r>
        <w:rPr>
          <w:lang w:eastAsia="zh-CN"/>
        </w:rPr>
        <w:t xml:space="preserve"> {</w:t>
      </w:r>
      <w:r>
        <w:rPr>
          <w:rFonts w:hint="eastAsia"/>
          <w:lang w:eastAsia="zh-CN"/>
        </w:rPr>
        <w:t>T0&amp;T1</w:t>
      </w:r>
      <w:r>
        <w:rPr>
          <w:lang w:eastAsia="zh-CN"/>
        </w:rPr>
        <w:t>}, is applied as the default TCI states.</w:t>
      </w:r>
    </w:p>
    <w:p w:rsidR="003932EF" w:rsidRDefault="00CF0E86">
      <w:pPr>
        <w:spacing w:after="120"/>
        <w:jc w:val="both"/>
        <w:rPr>
          <w:lang w:eastAsia="zh-CN"/>
        </w:rPr>
      </w:pPr>
      <w:r>
        <w:rPr>
          <w:rFonts w:hint="eastAsia"/>
          <w:lang w:eastAsia="zh-CN"/>
        </w:rPr>
        <w:lastRenderedPageBreak/>
        <w:t>2) The reference default TCI state is contained in the MAC CE</w:t>
      </w:r>
      <w:r>
        <w:rPr>
          <w:rFonts w:hint="eastAsia"/>
          <w:lang w:eastAsia="zh-CN"/>
        </w:rPr>
        <w:t xml:space="preserve"> indication multip</w:t>
      </w:r>
      <w:r>
        <w:rPr>
          <w:rFonts w:hint="eastAsia"/>
          <w:lang w:val="en-US" w:eastAsia="zh-CN"/>
        </w:rPr>
        <w:t>l</w:t>
      </w:r>
      <w:r>
        <w:rPr>
          <w:rFonts w:hint="eastAsia"/>
          <w:lang w:eastAsia="zh-CN"/>
        </w:rPr>
        <w:t>e TCI state sets, and the reference default state is the same as the the second state of one MAC CE indicated TCI state set containing two TCI states, then the two TCI states contained in the MAC CE indicated TCI state sets is applied as</w:t>
      </w:r>
      <w:r>
        <w:rPr>
          <w:rFonts w:hint="eastAsia"/>
          <w:lang w:eastAsia="zh-CN"/>
        </w:rPr>
        <w:t xml:space="preserve"> the default TCI states for multiple TRP transmission. For transmission scheme 3, two PDSCH transmission occasions are received by the UE.</w:t>
      </w:r>
      <w:r>
        <w:rPr>
          <w:lang w:eastAsia="zh-CN"/>
        </w:rPr>
        <w:t xml:space="preserve"> For example, in Table </w:t>
      </w:r>
      <w:r>
        <w:rPr>
          <w:rFonts w:hint="eastAsia"/>
          <w:lang w:eastAsia="zh-CN"/>
        </w:rPr>
        <w:t>1</w:t>
      </w:r>
      <w:r>
        <w:rPr>
          <w:lang w:eastAsia="zh-CN"/>
        </w:rPr>
        <w:t xml:space="preserve">, assuming that </w:t>
      </w:r>
      <w:r>
        <w:rPr>
          <w:rFonts w:hint="eastAsia"/>
          <w:lang w:eastAsia="zh-CN"/>
        </w:rPr>
        <w:t>the R15 default TCI state is T1</w:t>
      </w:r>
      <w:r>
        <w:rPr>
          <w:lang w:eastAsia="zh-CN"/>
        </w:rPr>
        <w:t>, t</w:t>
      </w:r>
      <w:r>
        <w:rPr>
          <w:rFonts w:hint="eastAsia"/>
          <w:lang w:eastAsia="zh-CN"/>
        </w:rPr>
        <w:t>he TCI state</w:t>
      </w:r>
      <w:r>
        <w:rPr>
          <w:lang w:eastAsia="zh-CN"/>
        </w:rPr>
        <w:t xml:space="preserve"> {</w:t>
      </w:r>
      <w:r>
        <w:rPr>
          <w:rFonts w:hint="eastAsia"/>
          <w:lang w:eastAsia="zh-CN"/>
        </w:rPr>
        <w:t>T0&amp;T1</w:t>
      </w:r>
      <w:r>
        <w:rPr>
          <w:lang w:eastAsia="zh-CN"/>
        </w:rPr>
        <w:t>}, is applied as the defa</w:t>
      </w:r>
      <w:r>
        <w:rPr>
          <w:lang w:eastAsia="zh-CN"/>
        </w:rPr>
        <w:t>ult TCI states.</w:t>
      </w:r>
    </w:p>
    <w:p w:rsidR="003932EF" w:rsidRDefault="00CF0E86">
      <w:pPr>
        <w:spacing w:after="120"/>
        <w:jc w:val="both"/>
        <w:rPr>
          <w:lang w:eastAsia="zh-CN"/>
        </w:rPr>
      </w:pPr>
      <w:r>
        <w:rPr>
          <w:rFonts w:hint="eastAsia"/>
          <w:lang w:eastAsia="zh-CN"/>
        </w:rPr>
        <w:t>3) The reference default TCI state is contained in the MAC CE indication multip</w:t>
      </w:r>
      <w:r>
        <w:rPr>
          <w:rFonts w:hint="eastAsia"/>
          <w:lang w:val="en-US" w:eastAsia="zh-CN"/>
        </w:rPr>
        <w:t>l</w:t>
      </w:r>
      <w:r>
        <w:rPr>
          <w:rFonts w:hint="eastAsia"/>
          <w:lang w:eastAsia="zh-CN"/>
        </w:rPr>
        <w:t xml:space="preserve">e TCI state sets, and the reference default state is the same as the the state of one MAC CE indicated TCI state set containing one TCI state, then the one TCI </w:t>
      </w:r>
      <w:r>
        <w:rPr>
          <w:rFonts w:hint="eastAsia"/>
          <w:lang w:eastAsia="zh-CN"/>
        </w:rPr>
        <w:t xml:space="preserve">state contained in the MAC CE indicated TCI state sets is applied as the default TCI states for multiple TRP transmission. For transmission scheme 3, </w:t>
      </w:r>
      <w:r>
        <w:rPr>
          <w:rFonts w:hint="eastAsia"/>
          <w:lang w:val="en-US" w:eastAsia="zh-CN"/>
        </w:rPr>
        <w:t xml:space="preserve">only </w:t>
      </w:r>
      <w:r>
        <w:rPr>
          <w:rFonts w:hint="eastAsia"/>
          <w:lang w:eastAsia="zh-CN"/>
        </w:rPr>
        <w:t>one PDSCH transmiss</w:t>
      </w:r>
      <w:r>
        <w:rPr>
          <w:rFonts w:hint="eastAsia"/>
          <w:lang w:val="en-US" w:eastAsia="zh-CN"/>
        </w:rPr>
        <w:t>i</w:t>
      </w:r>
      <w:r>
        <w:rPr>
          <w:rFonts w:hint="eastAsia"/>
          <w:lang w:eastAsia="zh-CN"/>
        </w:rPr>
        <w:t>on occa</w:t>
      </w:r>
      <w:r>
        <w:rPr>
          <w:rFonts w:hint="eastAsia"/>
          <w:lang w:val="en-US" w:eastAsia="zh-CN"/>
        </w:rPr>
        <w:t>s</w:t>
      </w:r>
      <w:r>
        <w:rPr>
          <w:rFonts w:hint="eastAsia"/>
          <w:lang w:eastAsia="zh-CN"/>
        </w:rPr>
        <w:t>ion is received by the UE.</w:t>
      </w:r>
      <w:r>
        <w:rPr>
          <w:lang w:eastAsia="zh-CN"/>
        </w:rPr>
        <w:t xml:space="preserve"> For example, in Table </w:t>
      </w:r>
      <w:r>
        <w:rPr>
          <w:rFonts w:hint="eastAsia"/>
          <w:lang w:eastAsia="zh-CN"/>
        </w:rPr>
        <w:t>1</w:t>
      </w:r>
      <w:r>
        <w:rPr>
          <w:lang w:eastAsia="zh-CN"/>
        </w:rPr>
        <w:t xml:space="preserve">, assuming that </w:t>
      </w:r>
      <w:r>
        <w:rPr>
          <w:rFonts w:hint="eastAsia"/>
          <w:lang w:eastAsia="zh-CN"/>
        </w:rPr>
        <w:t>the R15</w:t>
      </w:r>
      <w:r>
        <w:rPr>
          <w:rFonts w:hint="eastAsia"/>
          <w:lang w:eastAsia="zh-CN"/>
        </w:rPr>
        <w:t xml:space="preserve"> default TCI state is T3</w:t>
      </w:r>
      <w:r>
        <w:rPr>
          <w:lang w:eastAsia="zh-CN"/>
        </w:rPr>
        <w:t>, t</w:t>
      </w:r>
      <w:r>
        <w:rPr>
          <w:rFonts w:hint="eastAsia"/>
          <w:lang w:eastAsia="zh-CN"/>
        </w:rPr>
        <w:t>he TCI state</w:t>
      </w:r>
      <w:r>
        <w:rPr>
          <w:lang w:eastAsia="zh-CN"/>
        </w:rPr>
        <w:t xml:space="preserve"> {</w:t>
      </w:r>
      <w:r>
        <w:rPr>
          <w:rFonts w:hint="eastAsia"/>
          <w:lang w:eastAsia="zh-CN"/>
        </w:rPr>
        <w:t>T3</w:t>
      </w:r>
      <w:r>
        <w:rPr>
          <w:lang w:eastAsia="zh-CN"/>
        </w:rPr>
        <w:t>}, is applied as the default TCI states.</w:t>
      </w:r>
    </w:p>
    <w:p w:rsidR="003932EF" w:rsidRDefault="00CF0E86">
      <w:pPr>
        <w:spacing w:after="120"/>
        <w:jc w:val="both"/>
        <w:rPr>
          <w:lang w:eastAsia="zh-CN"/>
        </w:rPr>
      </w:pPr>
      <w:r>
        <w:rPr>
          <w:rFonts w:hint="eastAsia"/>
          <w:lang w:eastAsia="zh-CN"/>
        </w:rPr>
        <w:t xml:space="preserve">4) The reference default TCI state is not contained in the MAC CE indication multipe TCI state sets, then the reference default TCI state is applied as the default TCI </w:t>
      </w:r>
      <w:r>
        <w:rPr>
          <w:rFonts w:hint="eastAsia"/>
          <w:lang w:eastAsia="zh-CN"/>
        </w:rPr>
        <w:t>states for multiple TRP transmission. For transmission scheme 3, one PDSCH transmisson occaion is received by the UE.</w:t>
      </w:r>
      <w:r>
        <w:rPr>
          <w:lang w:eastAsia="zh-CN"/>
        </w:rPr>
        <w:t xml:space="preserve"> For example, in Table </w:t>
      </w:r>
      <w:r>
        <w:rPr>
          <w:rFonts w:hint="eastAsia"/>
          <w:lang w:eastAsia="zh-CN"/>
        </w:rPr>
        <w:t>1</w:t>
      </w:r>
      <w:r>
        <w:rPr>
          <w:lang w:eastAsia="zh-CN"/>
        </w:rPr>
        <w:t xml:space="preserve">, assuming that </w:t>
      </w:r>
      <w:r>
        <w:rPr>
          <w:rFonts w:hint="eastAsia"/>
          <w:lang w:eastAsia="zh-CN"/>
        </w:rPr>
        <w:t>the R15 default TCI state is T20</w:t>
      </w:r>
      <w:r>
        <w:rPr>
          <w:lang w:eastAsia="zh-CN"/>
        </w:rPr>
        <w:t>, t</w:t>
      </w:r>
      <w:r>
        <w:rPr>
          <w:rFonts w:hint="eastAsia"/>
          <w:lang w:eastAsia="zh-CN"/>
        </w:rPr>
        <w:t>he TCI state</w:t>
      </w:r>
      <w:r>
        <w:rPr>
          <w:lang w:eastAsia="zh-CN"/>
        </w:rPr>
        <w:t xml:space="preserve"> {</w:t>
      </w:r>
      <w:r>
        <w:rPr>
          <w:rFonts w:hint="eastAsia"/>
          <w:lang w:eastAsia="zh-CN"/>
        </w:rPr>
        <w:t>T20</w:t>
      </w:r>
      <w:r>
        <w:rPr>
          <w:lang w:eastAsia="zh-CN"/>
        </w:rPr>
        <w:t>}, is applied as the default TCI states.</w:t>
      </w:r>
    </w:p>
    <w:p w:rsidR="003932EF" w:rsidRDefault="00CF0E86">
      <w:pPr>
        <w:jc w:val="center"/>
        <w:rPr>
          <w:b/>
          <w:lang w:eastAsia="zh-CN"/>
        </w:rPr>
      </w:pPr>
      <w:r>
        <w:rPr>
          <w:b/>
          <w:lang w:eastAsia="zh-CN"/>
        </w:rPr>
        <w:t xml:space="preserve">Table </w:t>
      </w:r>
      <w:r>
        <w:rPr>
          <w:rFonts w:hint="eastAsia"/>
          <w:b/>
          <w:lang w:eastAsia="zh-CN"/>
        </w:rPr>
        <w:t>1</w:t>
      </w:r>
      <w:r>
        <w:rPr>
          <w:b/>
          <w:lang w:eastAsia="zh-CN"/>
        </w:rPr>
        <w:t xml:space="preserve"> Mapping between TCI code point and </w:t>
      </w:r>
      <w:r>
        <w:rPr>
          <w:rFonts w:hint="eastAsia"/>
          <w:b/>
          <w:lang w:eastAsia="zh-CN"/>
        </w:rPr>
        <w:t>TCI state</w:t>
      </w:r>
    </w:p>
    <w:tbl>
      <w:tblPr>
        <w:tblW w:w="4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60"/>
        <w:gridCol w:w="2460"/>
      </w:tblGrid>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t>TCI code point</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rPr>
                <w:lang w:eastAsia="zh-CN"/>
              </w:rPr>
            </w:pPr>
            <w:r>
              <w:rPr>
                <w:rFonts w:hint="eastAsia"/>
                <w:lang w:eastAsia="zh-CN"/>
              </w:rPr>
              <w:t>TCI state</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000</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both"/>
            </w:pPr>
            <w:r>
              <w:rPr>
                <w:rFonts w:hint="eastAsia"/>
              </w:rPr>
              <w:t>T3</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001</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pPr>
            <w:r>
              <w:rPr>
                <w:rFonts w:hint="eastAsia"/>
              </w:rPr>
              <w:t>T0&amp;T1</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010</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both"/>
            </w:pPr>
            <w:r>
              <w:rPr>
                <w:rFonts w:hint="eastAsia"/>
              </w:rPr>
              <w:t>T6</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011</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both"/>
            </w:pPr>
            <w:r>
              <w:rPr>
                <w:rFonts w:hint="eastAsia"/>
              </w:rPr>
              <w:t>T9</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100</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both"/>
            </w:pPr>
            <w:r>
              <w:rPr>
                <w:rFonts w:hint="eastAsia"/>
              </w:rPr>
              <w:t>T11&amp;T12</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101</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both"/>
            </w:pPr>
            <w:r>
              <w:rPr>
                <w:rFonts w:hint="eastAsia"/>
              </w:rPr>
              <w:t>T15</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110</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both"/>
            </w:pPr>
            <w:r>
              <w:rPr>
                <w:rFonts w:hint="eastAsia"/>
              </w:rPr>
              <w:t>T17</w:t>
            </w:r>
          </w:p>
        </w:tc>
      </w:tr>
      <w:tr w:rsidR="003932EF">
        <w:trPr>
          <w:jc w:val="center"/>
        </w:trPr>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center"/>
            </w:pPr>
            <w:r>
              <w:rPr>
                <w:rFonts w:hint="eastAsia"/>
              </w:rPr>
              <w:t>111</w:t>
            </w:r>
          </w:p>
        </w:tc>
        <w:tc>
          <w:tcPr>
            <w:tcW w:w="2460" w:type="dxa"/>
            <w:shd w:val="clear" w:color="auto" w:fill="auto"/>
            <w:tcMar>
              <w:top w:w="72" w:type="dxa"/>
              <w:left w:w="144" w:type="dxa"/>
              <w:bottom w:w="72" w:type="dxa"/>
              <w:right w:w="144" w:type="dxa"/>
            </w:tcMar>
          </w:tcPr>
          <w:p w:rsidR="003932EF" w:rsidRDefault="00CF0E86">
            <w:pPr>
              <w:autoSpaceDE w:val="0"/>
              <w:autoSpaceDN w:val="0"/>
              <w:adjustRightInd w:val="0"/>
              <w:snapToGrid w:val="0"/>
              <w:jc w:val="both"/>
            </w:pPr>
            <w:r>
              <w:rPr>
                <w:rFonts w:hint="eastAsia"/>
              </w:rPr>
              <w:t>T23&amp;T24</w:t>
            </w:r>
          </w:p>
        </w:tc>
      </w:tr>
    </w:tbl>
    <w:p w:rsidR="003932EF" w:rsidRDefault="003932EF">
      <w:pPr>
        <w:rPr>
          <w:b/>
          <w:i/>
          <w:lang w:eastAsia="zh-CN"/>
        </w:rPr>
      </w:pPr>
    </w:p>
    <w:p w:rsidR="003932EF" w:rsidRDefault="00CF0E86">
      <w:pPr>
        <w:spacing w:after="120"/>
        <w:jc w:val="both"/>
        <w:rPr>
          <w:b/>
          <w:i/>
          <w:lang w:eastAsia="zh-CN"/>
        </w:rPr>
      </w:pPr>
      <w:r>
        <w:rPr>
          <w:b/>
          <w:i/>
          <w:lang w:eastAsia="zh-CN"/>
        </w:rPr>
        <w:t>For</w:t>
      </w:r>
      <w:r>
        <w:rPr>
          <w:b/>
          <w:i/>
          <w:lang w:val="en-US" w:eastAsia="zh-CN"/>
        </w:rPr>
        <w:t xml:space="preserve"> single-DCI based Multi-TRP transmission</w:t>
      </w:r>
      <w:r>
        <w:rPr>
          <w:rFonts w:hint="eastAsia"/>
          <w:b/>
          <w:i/>
          <w:lang w:val="en-US" w:eastAsia="zh-CN"/>
        </w:rPr>
        <w:t>,</w:t>
      </w:r>
      <w:r>
        <w:rPr>
          <w:b/>
          <w:i/>
          <w:lang w:val="en-US" w:eastAsia="zh-CN"/>
        </w:rPr>
        <w:t xml:space="preserve"> when</w:t>
      </w:r>
      <w:r>
        <w:rPr>
          <w:b/>
          <w:i/>
          <w:lang w:eastAsia="zh-CN"/>
        </w:rPr>
        <w:t xml:space="preserve"> the scheduling offset of PDSCH is smaller than the threshold of timeDurationForQCL,</w:t>
      </w:r>
    </w:p>
    <w:p w:rsidR="003932EF" w:rsidRDefault="00CF0E86">
      <w:pPr>
        <w:spacing w:after="120"/>
        <w:jc w:val="both"/>
        <w:rPr>
          <w:b/>
          <w:i/>
          <w:lang w:eastAsia="zh-CN"/>
        </w:rPr>
      </w:pPr>
      <w:r>
        <w:rPr>
          <w:b/>
          <w:i/>
          <w:lang w:eastAsia="zh-CN"/>
        </w:rPr>
        <w:t xml:space="preserve">Proposal 1: </w:t>
      </w:r>
      <w:r>
        <w:rPr>
          <w:rFonts w:hint="eastAsia"/>
          <w:b/>
          <w:i/>
          <w:lang w:eastAsia="zh-CN"/>
        </w:rPr>
        <w:t>The reference default TCI state should be changed to the smallest ID monitored in the latest time unit for transmission scheme 3.</w:t>
      </w:r>
    </w:p>
    <w:p w:rsidR="003932EF" w:rsidRDefault="00CF0E86">
      <w:pPr>
        <w:spacing w:after="120"/>
        <w:jc w:val="both"/>
        <w:rPr>
          <w:b/>
          <w:bCs/>
          <w:i/>
          <w:lang w:val="en-US" w:eastAsia="zh-CN"/>
        </w:rPr>
      </w:pPr>
      <w:r>
        <w:rPr>
          <w:rFonts w:hint="eastAsia"/>
          <w:b/>
          <w:i/>
          <w:lang w:eastAsia="zh-CN"/>
        </w:rPr>
        <w:t>Proposal 2:</w:t>
      </w:r>
      <w:r>
        <w:rPr>
          <w:b/>
          <w:i/>
          <w:lang w:eastAsia="zh-CN"/>
        </w:rPr>
        <w:t xml:space="preserve">If the Rel-15 default </w:t>
      </w:r>
      <w:r>
        <w:rPr>
          <w:rFonts w:hint="eastAsia"/>
          <w:b/>
          <w:i/>
          <w:lang w:eastAsia="zh-CN"/>
        </w:rPr>
        <w:t>TCI state</w:t>
      </w:r>
      <w:r>
        <w:rPr>
          <w:b/>
          <w:i/>
          <w:lang w:eastAsia="zh-CN"/>
        </w:rPr>
        <w:t xml:space="preserve"> is included in one TCI codepoint(s), the UE may assume </w:t>
      </w:r>
      <w:r>
        <w:rPr>
          <w:rFonts w:hint="eastAsia"/>
          <w:b/>
          <w:i/>
          <w:lang w:eastAsia="zh-CN"/>
        </w:rPr>
        <w:t>the</w:t>
      </w:r>
      <w:r>
        <w:rPr>
          <w:b/>
          <w:i/>
          <w:lang w:eastAsia="zh-CN"/>
        </w:rPr>
        <w:t xml:space="preserve"> codepoint among TCI codepoint(s) containing that Rel-15 default </w:t>
      </w:r>
      <w:r>
        <w:rPr>
          <w:rFonts w:hint="eastAsia"/>
          <w:b/>
          <w:i/>
          <w:lang w:eastAsia="zh-CN"/>
        </w:rPr>
        <w:t>TCI state is applied to receive PDSCH.</w:t>
      </w:r>
      <w:r>
        <w:rPr>
          <w:b/>
          <w:i/>
          <w:lang w:eastAsia="zh-CN"/>
        </w:rPr>
        <w:t xml:space="preserve">Otherwise, the UE may assume the Rel-15 default </w:t>
      </w:r>
      <w:r>
        <w:rPr>
          <w:rFonts w:hint="eastAsia"/>
          <w:b/>
          <w:i/>
          <w:lang w:eastAsia="zh-CN"/>
        </w:rPr>
        <w:t>TCI state</w:t>
      </w:r>
      <w:r>
        <w:rPr>
          <w:b/>
          <w:i/>
          <w:lang w:eastAsia="zh-CN"/>
        </w:rPr>
        <w:t xml:space="preserve"> </w:t>
      </w:r>
      <w:r>
        <w:rPr>
          <w:rFonts w:hint="eastAsia"/>
          <w:b/>
          <w:i/>
          <w:lang w:eastAsia="zh-CN"/>
        </w:rPr>
        <w:t>is ap</w:t>
      </w:r>
      <w:r>
        <w:rPr>
          <w:rFonts w:hint="eastAsia"/>
          <w:b/>
          <w:i/>
          <w:lang w:eastAsia="zh-CN"/>
        </w:rPr>
        <w:t>plied to rec</w:t>
      </w:r>
      <w:r>
        <w:rPr>
          <w:rFonts w:hint="eastAsia"/>
          <w:b/>
          <w:i/>
          <w:lang w:val="en-US" w:eastAsia="zh-CN"/>
        </w:rPr>
        <w:t>ei</w:t>
      </w:r>
      <w:r>
        <w:rPr>
          <w:rFonts w:hint="eastAsia"/>
          <w:b/>
          <w:i/>
          <w:lang w:eastAsia="zh-CN"/>
        </w:rPr>
        <w:t>ve PDSCH</w:t>
      </w:r>
      <w:r>
        <w:rPr>
          <w:b/>
          <w:i/>
          <w:lang w:eastAsia="zh-CN"/>
        </w:rPr>
        <w:t>.</w:t>
      </w:r>
    </w:p>
    <w:p w:rsidR="003932EF" w:rsidRDefault="00CF0E86">
      <w:pPr>
        <w:pStyle w:val="1"/>
        <w:tabs>
          <w:tab w:val="left" w:pos="9781"/>
        </w:tabs>
        <w:ind w:right="-28"/>
        <w:jc w:val="both"/>
        <w:rPr>
          <w:lang w:eastAsia="zh-CN"/>
        </w:rPr>
      </w:pPr>
      <w:r>
        <w:rPr>
          <w:rFonts w:hint="eastAsia"/>
          <w:lang w:eastAsia="zh-CN"/>
        </w:rPr>
        <w:t>Signal indicator of different schemes</w:t>
      </w:r>
    </w:p>
    <w:p w:rsidR="003932EF" w:rsidRDefault="00CF0E86">
      <w:pPr>
        <w:spacing w:after="120"/>
        <w:jc w:val="both"/>
        <w:rPr>
          <w:lang w:eastAsia="zh-CN"/>
        </w:rPr>
      </w:pPr>
      <w:r>
        <w:rPr>
          <w:rFonts w:hint="eastAsia"/>
          <w:lang w:val="en-US" w:eastAsia="zh-CN"/>
        </w:rPr>
        <w:t xml:space="preserve">As agreed in the latest meeting, </w:t>
      </w:r>
      <w:r>
        <w:rPr>
          <w:lang w:eastAsia="zh-CN"/>
        </w:rPr>
        <w:t xml:space="preserve">Rel-16 </w:t>
      </w:r>
      <w:r>
        <w:rPr>
          <w:rFonts w:hint="eastAsia"/>
          <w:lang w:val="en-US" w:eastAsia="zh-CN"/>
        </w:rPr>
        <w:t>need to</w:t>
      </w:r>
      <w:r>
        <w:rPr>
          <w:lang w:eastAsia="zh-CN"/>
        </w:rPr>
        <w:t xml:space="preserve"> support SDM scheme 1a, FDM schemes 2a/2b and TDM schemes 3/4. </w:t>
      </w:r>
      <w:r>
        <w:rPr>
          <w:rFonts w:hint="eastAsia"/>
          <w:lang w:val="en-US" w:eastAsia="zh-CN"/>
        </w:rPr>
        <w:t>D</w:t>
      </w:r>
      <w:r>
        <w:rPr>
          <w:lang w:eastAsia="zh-CN"/>
        </w:rPr>
        <w:t>epend</w:t>
      </w:r>
      <w:r>
        <w:rPr>
          <w:rFonts w:hint="eastAsia"/>
          <w:lang w:val="en-US" w:eastAsia="zh-CN"/>
        </w:rPr>
        <w:t>ing</w:t>
      </w:r>
      <w:r>
        <w:rPr>
          <w:lang w:eastAsia="zh-CN"/>
        </w:rPr>
        <w:t xml:space="preserve"> on real-time </w:t>
      </w:r>
      <w:r>
        <w:rPr>
          <w:rFonts w:hint="eastAsia"/>
          <w:lang w:val="en-US" w:eastAsia="zh-CN"/>
        </w:rPr>
        <w:t>transmission</w:t>
      </w:r>
      <w:r>
        <w:rPr>
          <w:lang w:eastAsia="zh-CN"/>
        </w:rPr>
        <w:t xml:space="preserve"> load, channel condition, and reliability &amp; laten</w:t>
      </w:r>
      <w:r>
        <w:rPr>
          <w:lang w:eastAsia="zh-CN"/>
        </w:rPr>
        <w:t>cy requirement etc</w:t>
      </w:r>
      <w:r>
        <w:rPr>
          <w:rFonts w:hint="eastAsia"/>
          <w:lang w:val="en-US" w:eastAsia="zh-CN"/>
        </w:rPr>
        <w:t>, the</w:t>
      </w:r>
      <w:r>
        <w:rPr>
          <w:lang w:eastAsia="zh-CN"/>
        </w:rPr>
        <w:t xml:space="preserve"> </w:t>
      </w:r>
      <w:r>
        <w:rPr>
          <w:rFonts w:hint="eastAsia"/>
          <w:lang w:val="en-US" w:eastAsia="zh-CN"/>
        </w:rPr>
        <w:t>network</w:t>
      </w:r>
      <w:r>
        <w:rPr>
          <w:lang w:eastAsia="zh-CN"/>
        </w:rPr>
        <w:t xml:space="preserve"> usually should determine </w:t>
      </w:r>
      <w:r>
        <w:rPr>
          <w:rFonts w:hint="eastAsia"/>
          <w:lang w:val="en-US" w:eastAsia="zh-CN"/>
        </w:rPr>
        <w:t xml:space="preserve">the </w:t>
      </w:r>
      <w:r>
        <w:rPr>
          <w:lang w:eastAsia="zh-CN"/>
        </w:rPr>
        <w:t>transmission scheme as soon as possible for that URLLC TB and can vary dynamically. Therefore, dynamic scheme differentiation mechanism is strongly preferred, in our view, at least among agreed R</w:t>
      </w:r>
      <w:r>
        <w:rPr>
          <w:lang w:eastAsia="zh-CN"/>
        </w:rPr>
        <w:t>el-16 SDM, FDM and TDM URLLC schemes.</w:t>
      </w:r>
      <w:r>
        <w:rPr>
          <w:rFonts w:hint="eastAsia"/>
          <w:lang w:val="en-US" w:eastAsia="zh-CN"/>
        </w:rPr>
        <w:t>S</w:t>
      </w:r>
      <w:r>
        <w:rPr>
          <w:rFonts w:hint="eastAsia"/>
          <w:lang w:eastAsia="zh-CN"/>
        </w:rPr>
        <w:t xml:space="preserve">o we propose dynamic scheme differentiation mechanism is supported for SDM, FDM and TDM URLLC schemes. </w:t>
      </w:r>
    </w:p>
    <w:p w:rsidR="003932EF" w:rsidRDefault="00CF0E86">
      <w:pPr>
        <w:spacing w:after="120"/>
        <w:jc w:val="both"/>
        <w:rPr>
          <w:lang w:eastAsia="zh-CN"/>
        </w:rPr>
      </w:pPr>
      <w:r>
        <w:rPr>
          <w:rFonts w:hint="eastAsia"/>
          <w:lang w:eastAsia="zh-CN"/>
        </w:rPr>
        <w:t xml:space="preserve">Considering </w:t>
      </w:r>
      <w:r>
        <w:rPr>
          <w:rFonts w:hint="eastAsia"/>
        </w:rPr>
        <w:t xml:space="preserve">the </w:t>
      </w:r>
      <w:r>
        <w:rPr>
          <w:rFonts w:hint="eastAsia"/>
          <w:lang w:eastAsia="zh-CN"/>
        </w:rPr>
        <w:t xml:space="preserve">signaling </w:t>
      </w:r>
      <w:r>
        <w:rPr>
          <w:rFonts w:hint="eastAsia"/>
        </w:rPr>
        <w:t xml:space="preserve">overhead especially the impact </w:t>
      </w:r>
      <w:r>
        <w:t>on</w:t>
      </w:r>
      <w:r>
        <w:rPr>
          <w:rFonts w:hint="eastAsia"/>
        </w:rPr>
        <w:t xml:space="preserve"> DCI </w:t>
      </w:r>
      <w:r>
        <w:rPr>
          <w:rFonts w:hint="eastAsia"/>
          <w:lang w:eastAsia="zh-CN"/>
        </w:rPr>
        <w:t>signaling</w:t>
      </w:r>
      <w:r>
        <w:rPr>
          <w:rFonts w:hint="eastAsia"/>
        </w:rPr>
        <w:t xml:space="preserve"> </w:t>
      </w:r>
      <w:r>
        <w:t>for configuring URLLC enhancement scheme</w:t>
      </w:r>
      <w:r>
        <w:t xml:space="preserve"> </w:t>
      </w:r>
      <w:r>
        <w:rPr>
          <w:rFonts w:hint="eastAsia"/>
        </w:rPr>
        <w:t xml:space="preserve">should be minimized. The current </w:t>
      </w:r>
      <w:r>
        <w:rPr>
          <w:rFonts w:hint="eastAsia"/>
          <w:lang w:eastAsia="zh-CN"/>
        </w:rPr>
        <w:t>signaling</w:t>
      </w:r>
      <w:r>
        <w:rPr>
          <w:rFonts w:hint="eastAsia"/>
        </w:rPr>
        <w:t xml:space="preserve"> </w:t>
      </w:r>
      <w:r>
        <w:t xml:space="preserve">specified in Rel-15 </w:t>
      </w:r>
      <w:r>
        <w:rPr>
          <w:rFonts w:hint="eastAsia"/>
        </w:rPr>
        <w:t>should be reused as much as possible.</w:t>
      </w:r>
      <w:r>
        <w:rPr>
          <w:rFonts w:hint="eastAsia"/>
          <w:lang w:eastAsia="zh-CN"/>
        </w:rPr>
        <w:t xml:space="preserve"> Based on the feature of SDM, </w:t>
      </w:r>
      <w:r>
        <w:t xml:space="preserve">the number of CDM group(s) indicated in the DCI is used </w:t>
      </w:r>
      <w:r>
        <w:rPr>
          <w:rFonts w:hint="eastAsia"/>
          <w:lang w:eastAsia="zh-CN"/>
        </w:rPr>
        <w:t>t</w:t>
      </w:r>
      <w:r>
        <w:t>o differentiate SDM (scheme 1a) and TDM (scheme 3,4)/FDM (scheme 2a/</w:t>
      </w:r>
      <w:r>
        <w:t>2b)</w:t>
      </w:r>
      <w:r>
        <w:rPr>
          <w:rFonts w:hint="eastAsia"/>
          <w:lang w:eastAsia="zh-CN"/>
        </w:rPr>
        <w:t xml:space="preserve">, </w:t>
      </w:r>
      <w:r>
        <w:t>reusing unused bits or unused state of DCI field, for example reusing the NDI field of disabled TB</w:t>
      </w:r>
      <w:r>
        <w:rPr>
          <w:rFonts w:hint="eastAsia"/>
          <w:lang w:eastAsia="zh-CN"/>
        </w:rPr>
        <w:t xml:space="preserve"> t</w:t>
      </w:r>
      <w:r>
        <w:t>o differentiate TDM and FDM</w:t>
      </w:r>
      <w:r>
        <w:rPr>
          <w:rFonts w:hint="eastAsia"/>
          <w:lang w:eastAsia="zh-CN"/>
        </w:rPr>
        <w:t>.We propose RRC semi</w:t>
      </w:r>
      <w:r>
        <w:rPr>
          <w:rFonts w:hint="eastAsia"/>
          <w:lang w:val="en-US" w:eastAsia="zh-CN"/>
        </w:rPr>
        <w:t>-</w:t>
      </w:r>
      <w:r>
        <w:rPr>
          <w:rFonts w:hint="eastAsia"/>
          <w:lang w:eastAsia="zh-CN"/>
        </w:rPr>
        <w:t>static signaling to differentiate the transmission scheme of FDM 2a and FDM 2b, and also RRC semi</w:t>
      </w:r>
      <w:r>
        <w:rPr>
          <w:rFonts w:hint="eastAsia"/>
          <w:lang w:val="en-US" w:eastAsia="zh-CN"/>
        </w:rPr>
        <w:t>-</w:t>
      </w:r>
      <w:r>
        <w:rPr>
          <w:rFonts w:hint="eastAsia"/>
          <w:lang w:eastAsia="zh-CN"/>
        </w:rPr>
        <w:t>stati</w:t>
      </w:r>
      <w:r>
        <w:rPr>
          <w:rFonts w:hint="eastAsia"/>
          <w:lang w:eastAsia="zh-CN"/>
        </w:rPr>
        <w:t>c signaling</w:t>
      </w:r>
      <w:r>
        <w:rPr>
          <w:rFonts w:hint="eastAsia"/>
          <w:lang w:val="en-US" w:eastAsia="zh-CN"/>
        </w:rPr>
        <w:t xml:space="preserve"> </w:t>
      </w:r>
      <w:r>
        <w:rPr>
          <w:rFonts w:hint="eastAsia"/>
          <w:lang w:eastAsia="zh-CN"/>
        </w:rPr>
        <w:t xml:space="preserve">to differentiate the transmission scheme of TDM 3 and TDM 4. To further reduce the signaling overhead, the RRC configuration signaling of the </w:t>
      </w:r>
      <w:r>
        <w:rPr>
          <w:rFonts w:hint="eastAsia"/>
          <w:lang w:eastAsia="zh-CN"/>
        </w:rPr>
        <w:lastRenderedPageBreak/>
        <w:t>number of URLLC repetition could be reused to differentiate TDM 3 and TDM 4</w:t>
      </w:r>
      <w:r>
        <w:rPr>
          <w:rFonts w:hint="eastAsia"/>
          <w:lang w:val="en-US" w:eastAsia="zh-CN"/>
        </w:rPr>
        <w:t xml:space="preserve">, </w:t>
      </w:r>
      <w:r>
        <w:rPr>
          <w:rFonts w:hint="eastAsia"/>
          <w:lang w:eastAsia="zh-CN"/>
        </w:rPr>
        <w:t>and new RRC signaling has</w:t>
      </w:r>
      <w:r>
        <w:rPr>
          <w:rFonts w:hint="eastAsia"/>
          <w:lang w:eastAsia="zh-CN"/>
        </w:rPr>
        <w:t xml:space="preserve"> to be introduced to differentiate FDM 2a and FDM 2b. </w:t>
      </w:r>
    </w:p>
    <w:p w:rsidR="003932EF" w:rsidRDefault="00CF0E86">
      <w:pPr>
        <w:spacing w:after="120"/>
        <w:jc w:val="both"/>
        <w:rPr>
          <w:b/>
          <w:i/>
          <w:lang w:eastAsia="zh-CN"/>
        </w:rPr>
      </w:pPr>
      <w:r>
        <w:rPr>
          <w:rFonts w:hint="eastAsia"/>
          <w:b/>
          <w:i/>
          <w:lang w:eastAsia="zh-CN"/>
        </w:rPr>
        <w:t>Proposal 3: Dynamic scheme differentiation mechanism is supported for SDM, FDM and TDM URLLC schemes.</w:t>
      </w:r>
    </w:p>
    <w:p w:rsidR="003932EF" w:rsidRDefault="00CF0E86">
      <w:pPr>
        <w:spacing w:after="120"/>
        <w:jc w:val="both"/>
        <w:rPr>
          <w:b/>
          <w:i/>
          <w:lang w:eastAsia="zh-CN"/>
        </w:rPr>
      </w:pPr>
      <w:r>
        <w:rPr>
          <w:rFonts w:hint="eastAsia"/>
          <w:b/>
          <w:i/>
          <w:lang w:eastAsia="zh-CN"/>
        </w:rPr>
        <w:t>Proposal 4: RRC semi static signaling to i</w:t>
      </w:r>
      <w:r>
        <w:rPr>
          <w:rFonts w:hint="eastAsia"/>
          <w:b/>
          <w:i/>
          <w:lang w:val="en-US" w:eastAsia="zh-CN"/>
        </w:rPr>
        <w:t>n</w:t>
      </w:r>
      <w:r>
        <w:rPr>
          <w:rFonts w:hint="eastAsia"/>
          <w:b/>
          <w:i/>
          <w:lang w:eastAsia="zh-CN"/>
        </w:rPr>
        <w:t>dicate the FDM 2a and FDM 2b.</w:t>
      </w:r>
    </w:p>
    <w:p w:rsidR="003932EF" w:rsidRDefault="00CF0E86">
      <w:pPr>
        <w:spacing w:after="120"/>
        <w:jc w:val="both"/>
        <w:rPr>
          <w:b/>
          <w:i/>
          <w:lang w:eastAsia="zh-CN"/>
        </w:rPr>
      </w:pPr>
      <w:r>
        <w:rPr>
          <w:rFonts w:hint="eastAsia"/>
          <w:b/>
          <w:i/>
          <w:lang w:eastAsia="zh-CN"/>
        </w:rPr>
        <w:t>Proposal5: RRC semi static</w:t>
      </w:r>
      <w:r>
        <w:rPr>
          <w:rFonts w:hint="eastAsia"/>
          <w:b/>
          <w:i/>
          <w:lang w:eastAsia="zh-CN"/>
        </w:rPr>
        <w:t xml:space="preserve"> signaling to i</w:t>
      </w:r>
      <w:r>
        <w:rPr>
          <w:rFonts w:hint="eastAsia"/>
          <w:b/>
          <w:i/>
          <w:lang w:val="en-US" w:eastAsia="zh-CN"/>
        </w:rPr>
        <w:t>n</w:t>
      </w:r>
      <w:r>
        <w:rPr>
          <w:rFonts w:hint="eastAsia"/>
          <w:b/>
          <w:i/>
          <w:lang w:eastAsia="zh-CN"/>
        </w:rPr>
        <w:t>dicate the TDM 3 and TDM 4.</w:t>
      </w:r>
    </w:p>
    <w:p w:rsidR="003932EF" w:rsidRDefault="00CF0E86">
      <w:pPr>
        <w:pStyle w:val="1"/>
        <w:tabs>
          <w:tab w:val="left" w:pos="9781"/>
        </w:tabs>
        <w:ind w:right="-28"/>
        <w:jc w:val="both"/>
      </w:pPr>
      <w:r>
        <w:t>Conclusion</w:t>
      </w:r>
    </w:p>
    <w:p w:rsidR="003932EF" w:rsidRDefault="00CF0E86">
      <w:pPr>
        <w:spacing w:beforeLines="50" w:before="120"/>
        <w:jc w:val="both"/>
        <w:rPr>
          <w:rFonts w:cs="宋体"/>
          <w:lang w:eastAsia="zh-CN"/>
        </w:rPr>
      </w:pPr>
      <w:r>
        <w:rPr>
          <w:rFonts w:cs="宋体" w:hint="eastAsia"/>
          <w:lang w:eastAsia="zh-CN"/>
        </w:rPr>
        <w:t>In this contribution, we give our analysis and views on the</w:t>
      </w:r>
      <w:r>
        <w:rPr>
          <w:rFonts w:hint="eastAsia"/>
          <w:lang w:eastAsia="zh-CN"/>
        </w:rPr>
        <w:t xml:space="preserve"> resource multiplexing among backhaul and access links</w:t>
      </w:r>
      <w:r>
        <w:rPr>
          <w:rFonts w:cs="宋体" w:hint="eastAsia"/>
          <w:lang w:eastAsia="zh-CN"/>
        </w:rPr>
        <w:t>, the following proposals are given:</w:t>
      </w:r>
    </w:p>
    <w:p w:rsidR="003932EF" w:rsidRDefault="00CF0E86">
      <w:pPr>
        <w:spacing w:after="120"/>
        <w:jc w:val="both"/>
        <w:rPr>
          <w:b/>
          <w:i/>
          <w:lang w:eastAsia="zh-CN"/>
        </w:rPr>
      </w:pPr>
      <w:r>
        <w:rPr>
          <w:b/>
          <w:i/>
          <w:lang w:eastAsia="zh-CN"/>
        </w:rPr>
        <w:t>For</w:t>
      </w:r>
      <w:r>
        <w:rPr>
          <w:b/>
          <w:i/>
          <w:lang w:val="en-US" w:eastAsia="zh-CN"/>
        </w:rPr>
        <w:t xml:space="preserve"> single-DCI based Multi-TRP transmission</w:t>
      </w:r>
      <w:r>
        <w:rPr>
          <w:rFonts w:hint="eastAsia"/>
          <w:b/>
          <w:i/>
          <w:lang w:val="en-US" w:eastAsia="zh-CN"/>
        </w:rPr>
        <w:t>,</w:t>
      </w:r>
      <w:r>
        <w:rPr>
          <w:b/>
          <w:i/>
          <w:lang w:val="en-US" w:eastAsia="zh-CN"/>
        </w:rPr>
        <w:t xml:space="preserve"> when</w:t>
      </w:r>
      <w:r>
        <w:rPr>
          <w:b/>
          <w:i/>
          <w:lang w:eastAsia="zh-CN"/>
        </w:rPr>
        <w:t xml:space="preserve"> t</w:t>
      </w:r>
      <w:r>
        <w:rPr>
          <w:b/>
          <w:i/>
          <w:lang w:eastAsia="zh-CN"/>
        </w:rPr>
        <w:t>he scheduling offset of PDSCH is smaller than the threshold of timeDurationForQCL,</w:t>
      </w:r>
    </w:p>
    <w:p w:rsidR="003932EF" w:rsidRDefault="00CF0E86">
      <w:pPr>
        <w:spacing w:after="120"/>
        <w:jc w:val="both"/>
        <w:rPr>
          <w:b/>
          <w:i/>
          <w:lang w:eastAsia="zh-CN"/>
        </w:rPr>
      </w:pPr>
      <w:r>
        <w:rPr>
          <w:b/>
          <w:i/>
          <w:lang w:eastAsia="zh-CN"/>
        </w:rPr>
        <w:t xml:space="preserve">Proposal 1: </w:t>
      </w:r>
      <w:r>
        <w:rPr>
          <w:rFonts w:hint="eastAsia"/>
          <w:b/>
          <w:i/>
          <w:lang w:eastAsia="zh-CN"/>
        </w:rPr>
        <w:t>The reference default TCI state should be changed to the smallest ID monitored in the latest time unit for transmission scheme 3.</w:t>
      </w:r>
    </w:p>
    <w:p w:rsidR="003932EF" w:rsidRDefault="00CF0E86">
      <w:pPr>
        <w:spacing w:after="120"/>
        <w:jc w:val="both"/>
        <w:rPr>
          <w:b/>
          <w:i/>
          <w:lang w:eastAsia="zh-CN"/>
        </w:rPr>
      </w:pPr>
      <w:r>
        <w:rPr>
          <w:rFonts w:hint="eastAsia"/>
          <w:b/>
          <w:i/>
          <w:lang w:eastAsia="zh-CN"/>
        </w:rPr>
        <w:t>Proposal 2:</w:t>
      </w:r>
      <w:r>
        <w:rPr>
          <w:b/>
          <w:i/>
          <w:lang w:eastAsia="zh-CN"/>
        </w:rPr>
        <w:t>If the Rel-15 defaul</w:t>
      </w:r>
      <w:r>
        <w:rPr>
          <w:b/>
          <w:i/>
          <w:lang w:eastAsia="zh-CN"/>
        </w:rPr>
        <w:t>t TCI</w:t>
      </w:r>
      <w:r>
        <w:rPr>
          <w:rFonts w:hint="eastAsia"/>
          <w:b/>
          <w:i/>
          <w:lang w:val="en-US" w:eastAsia="zh-CN"/>
        </w:rPr>
        <w:t xml:space="preserve"> </w:t>
      </w:r>
      <w:r>
        <w:rPr>
          <w:b/>
          <w:i/>
          <w:lang w:eastAsia="zh-CN"/>
        </w:rPr>
        <w:t xml:space="preserve">state is included in one TCI codepoint(s), the UE may assume </w:t>
      </w:r>
      <w:r>
        <w:rPr>
          <w:rFonts w:hint="eastAsia"/>
          <w:b/>
          <w:i/>
          <w:lang w:eastAsia="zh-CN"/>
        </w:rPr>
        <w:t>the</w:t>
      </w:r>
      <w:r>
        <w:rPr>
          <w:b/>
          <w:i/>
          <w:lang w:eastAsia="zh-CN"/>
        </w:rPr>
        <w:t xml:space="preserve"> codepoint among TCI codepoint(s) containing that Rel-15 default TCI</w:t>
      </w:r>
      <w:r>
        <w:rPr>
          <w:rFonts w:hint="eastAsia"/>
          <w:b/>
          <w:i/>
          <w:lang w:val="en-US" w:eastAsia="zh-CN"/>
        </w:rPr>
        <w:t xml:space="preserve"> </w:t>
      </w:r>
      <w:r>
        <w:rPr>
          <w:b/>
          <w:i/>
          <w:lang w:eastAsia="zh-CN"/>
        </w:rPr>
        <w:t>state</w:t>
      </w:r>
      <w:r>
        <w:rPr>
          <w:rFonts w:hint="eastAsia"/>
          <w:b/>
          <w:i/>
          <w:lang w:eastAsia="zh-CN"/>
        </w:rPr>
        <w:t xml:space="preserve"> is applied to receive PDSCH.</w:t>
      </w:r>
      <w:r>
        <w:rPr>
          <w:b/>
          <w:i/>
          <w:lang w:eastAsia="zh-CN"/>
        </w:rPr>
        <w:t>Otherwise, the UE may assume the Rel-15 default TCI</w:t>
      </w:r>
      <w:r>
        <w:rPr>
          <w:rFonts w:hint="eastAsia"/>
          <w:b/>
          <w:i/>
          <w:lang w:val="en-US" w:eastAsia="zh-CN"/>
        </w:rPr>
        <w:t xml:space="preserve"> </w:t>
      </w:r>
      <w:r>
        <w:rPr>
          <w:b/>
          <w:i/>
          <w:lang w:eastAsia="zh-CN"/>
        </w:rPr>
        <w:t xml:space="preserve">state </w:t>
      </w:r>
      <w:r>
        <w:rPr>
          <w:rFonts w:hint="eastAsia"/>
          <w:b/>
          <w:i/>
          <w:lang w:eastAsia="zh-CN"/>
        </w:rPr>
        <w:t>is applied to recieve PDS</w:t>
      </w:r>
      <w:r>
        <w:rPr>
          <w:rFonts w:hint="eastAsia"/>
          <w:b/>
          <w:i/>
          <w:lang w:eastAsia="zh-CN"/>
        </w:rPr>
        <w:t>CH</w:t>
      </w:r>
      <w:r>
        <w:rPr>
          <w:b/>
          <w:i/>
          <w:lang w:eastAsia="zh-CN"/>
        </w:rPr>
        <w:t>.</w:t>
      </w:r>
    </w:p>
    <w:p w:rsidR="003932EF" w:rsidRDefault="003932EF">
      <w:pPr>
        <w:spacing w:after="120"/>
        <w:jc w:val="both"/>
        <w:rPr>
          <w:b/>
          <w:i/>
          <w:lang w:eastAsia="zh-CN"/>
        </w:rPr>
      </w:pPr>
    </w:p>
    <w:p w:rsidR="003932EF" w:rsidRDefault="00CF0E86">
      <w:pPr>
        <w:spacing w:after="120"/>
        <w:jc w:val="both"/>
        <w:rPr>
          <w:b/>
          <w:i/>
          <w:lang w:eastAsia="zh-CN"/>
        </w:rPr>
      </w:pPr>
      <w:r>
        <w:rPr>
          <w:rFonts w:hint="eastAsia"/>
          <w:b/>
          <w:i/>
          <w:lang w:eastAsia="zh-CN"/>
        </w:rPr>
        <w:t>Proposal 3: Dynamic scheme differentiation mechanism is supported for SDM, FDM and TDM URLLC schemes.</w:t>
      </w:r>
    </w:p>
    <w:p w:rsidR="003932EF" w:rsidRDefault="00CF0E86">
      <w:pPr>
        <w:spacing w:after="120"/>
        <w:jc w:val="both"/>
        <w:rPr>
          <w:b/>
          <w:i/>
          <w:lang w:eastAsia="zh-CN"/>
        </w:rPr>
      </w:pPr>
      <w:r>
        <w:rPr>
          <w:rFonts w:hint="eastAsia"/>
          <w:b/>
          <w:i/>
          <w:lang w:eastAsia="zh-CN"/>
        </w:rPr>
        <w:t>Proposal 4: RRC semi static signaling to i</w:t>
      </w:r>
      <w:r>
        <w:rPr>
          <w:rFonts w:hint="eastAsia"/>
          <w:b/>
          <w:i/>
          <w:lang w:val="en-US" w:eastAsia="zh-CN"/>
        </w:rPr>
        <w:t>n</w:t>
      </w:r>
      <w:r>
        <w:rPr>
          <w:rFonts w:hint="eastAsia"/>
          <w:b/>
          <w:i/>
          <w:lang w:eastAsia="zh-CN"/>
        </w:rPr>
        <w:t>dicate the FDM 2a and FDM 2b.</w:t>
      </w:r>
    </w:p>
    <w:p w:rsidR="003932EF" w:rsidRDefault="00CF0E86">
      <w:pPr>
        <w:spacing w:after="120"/>
        <w:jc w:val="both"/>
        <w:rPr>
          <w:b/>
          <w:i/>
          <w:lang w:eastAsia="zh-CN"/>
        </w:rPr>
      </w:pPr>
      <w:r>
        <w:rPr>
          <w:rFonts w:hint="eastAsia"/>
          <w:b/>
          <w:i/>
          <w:lang w:eastAsia="zh-CN"/>
        </w:rPr>
        <w:t>Proposal5: RRC semi static signaling to i</w:t>
      </w:r>
      <w:r>
        <w:rPr>
          <w:rFonts w:hint="eastAsia"/>
          <w:b/>
          <w:i/>
          <w:lang w:val="en-US" w:eastAsia="zh-CN"/>
        </w:rPr>
        <w:t>n</w:t>
      </w:r>
      <w:r>
        <w:rPr>
          <w:rFonts w:hint="eastAsia"/>
          <w:b/>
          <w:i/>
          <w:lang w:eastAsia="zh-CN"/>
        </w:rPr>
        <w:t>dicate the TDM 3 and TDM 4.</w:t>
      </w:r>
    </w:p>
    <w:p w:rsidR="003932EF" w:rsidRDefault="003932EF">
      <w:pPr>
        <w:spacing w:after="120"/>
        <w:jc w:val="both"/>
        <w:rPr>
          <w:b/>
          <w:bCs/>
          <w:i/>
          <w:lang w:eastAsia="zh-CN"/>
        </w:rPr>
      </w:pPr>
    </w:p>
    <w:p w:rsidR="003932EF" w:rsidRDefault="00CF0E86">
      <w:pPr>
        <w:pStyle w:val="1"/>
        <w:tabs>
          <w:tab w:val="left" w:pos="9781"/>
        </w:tabs>
        <w:ind w:right="-28"/>
        <w:jc w:val="both"/>
      </w:pPr>
      <w:r>
        <w:t>Refer</w:t>
      </w:r>
      <w:r>
        <w:t>ences</w:t>
      </w:r>
    </w:p>
    <w:p w:rsidR="003932EF" w:rsidRDefault="00CF0E86">
      <w:pPr>
        <w:tabs>
          <w:tab w:val="left" w:pos="3167"/>
        </w:tabs>
        <w:rPr>
          <w:sz w:val="22"/>
          <w:szCs w:val="22"/>
          <w:lang w:val="en-US" w:eastAsia="zh-CN"/>
        </w:rPr>
      </w:pPr>
      <w:r>
        <w:rPr>
          <w:sz w:val="22"/>
          <w:szCs w:val="22"/>
        </w:rPr>
        <w:t xml:space="preserve">[1] </w:t>
      </w:r>
      <w:r>
        <w:rPr>
          <w:rFonts w:hint="eastAsia"/>
          <w:sz w:val="22"/>
          <w:szCs w:val="22"/>
        </w:rPr>
        <w:t>Chairman notes of RAN1#</w:t>
      </w:r>
      <w:r>
        <w:rPr>
          <w:rFonts w:hint="eastAsia"/>
          <w:sz w:val="22"/>
          <w:szCs w:val="22"/>
          <w:lang w:eastAsia="zh-CN"/>
        </w:rPr>
        <w:t>98bis</w:t>
      </w:r>
    </w:p>
    <w:sectPr w:rsidR="003932EF">
      <w:footnotePr>
        <w:numRestart w:val="eachSect"/>
      </w:footnotePr>
      <w:pgSz w:w="11907" w:h="16840"/>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E86" w:rsidRDefault="00CF0E86" w:rsidP="00B94A07">
      <w:pPr>
        <w:spacing w:after="0"/>
      </w:pPr>
      <w:r>
        <w:separator/>
      </w:r>
    </w:p>
  </w:endnote>
  <w:endnote w:type="continuationSeparator" w:id="0">
    <w:p w:rsidR="00CF0E86" w:rsidRDefault="00CF0E86" w:rsidP="00B94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default"/>
    <w:sig w:usb0="E00002FF" w:usb1="6AC7FDFB" w:usb2="00000012" w:usb3="00000000" w:csb0="4002009F" w:csb1="DFD70000"/>
  </w:font>
  <w:font w:name="Gulim">
    <w:altName w:val="굴림"/>
    <w:panose1 w:val="020B0600000101010101"/>
    <w:charset w:val="81"/>
    <w:family w:val="swiss"/>
    <w:pitch w:val="default"/>
    <w:sig w:usb0="B00002AF" w:usb1="69D77CFB" w:usb2="00000030" w:usb3="00000000" w:csb0="4008009F" w:csb1="DFD70000"/>
  </w:font>
  <w:font w:name="Batang">
    <w:altName w:val="Arial Unicode MS"/>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E86" w:rsidRDefault="00CF0E86" w:rsidP="00B94A07">
      <w:pPr>
        <w:spacing w:after="0"/>
      </w:pPr>
      <w:r>
        <w:separator/>
      </w:r>
    </w:p>
  </w:footnote>
  <w:footnote w:type="continuationSeparator" w:id="0">
    <w:p w:rsidR="00CF0E86" w:rsidRDefault="00CF0E86" w:rsidP="00B94A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662A200B"/>
    <w:multiLevelType w:val="multilevel"/>
    <w:tmpl w:val="662A200B"/>
    <w:lvl w:ilvl="0">
      <w:start w:val="1"/>
      <w:numFmt w:val="decimal"/>
      <w:pStyle w:val="a0"/>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lang w:val="en-GB"/>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720"/>
        </w:tabs>
        <w:ind w:left="720"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0D51"/>
    <w:rsid w:val="00001A02"/>
    <w:rsid w:val="00001BF8"/>
    <w:rsid w:val="00001D31"/>
    <w:rsid w:val="000042B4"/>
    <w:rsid w:val="00006364"/>
    <w:rsid w:val="000105E0"/>
    <w:rsid w:val="00010F1A"/>
    <w:rsid w:val="00012988"/>
    <w:rsid w:val="00012CE2"/>
    <w:rsid w:val="000135CC"/>
    <w:rsid w:val="00017D6F"/>
    <w:rsid w:val="0002343C"/>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2D4B"/>
    <w:rsid w:val="00073DF1"/>
    <w:rsid w:val="0007497B"/>
    <w:rsid w:val="00080A20"/>
    <w:rsid w:val="0008209C"/>
    <w:rsid w:val="0008235E"/>
    <w:rsid w:val="00083B6C"/>
    <w:rsid w:val="000841ED"/>
    <w:rsid w:val="00085155"/>
    <w:rsid w:val="0008561A"/>
    <w:rsid w:val="0008681D"/>
    <w:rsid w:val="00086B6D"/>
    <w:rsid w:val="00091395"/>
    <w:rsid w:val="00091D39"/>
    <w:rsid w:val="0009295E"/>
    <w:rsid w:val="0009388F"/>
    <w:rsid w:val="00094DA3"/>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096E"/>
    <w:rsid w:val="000C1414"/>
    <w:rsid w:val="000C45C0"/>
    <w:rsid w:val="000C595A"/>
    <w:rsid w:val="000D0900"/>
    <w:rsid w:val="000D6B43"/>
    <w:rsid w:val="000E066A"/>
    <w:rsid w:val="000E0D5F"/>
    <w:rsid w:val="000E18B8"/>
    <w:rsid w:val="000E2A3F"/>
    <w:rsid w:val="000E2DCF"/>
    <w:rsid w:val="000E5890"/>
    <w:rsid w:val="000E58DA"/>
    <w:rsid w:val="000E59D1"/>
    <w:rsid w:val="000E5A74"/>
    <w:rsid w:val="000E5B9B"/>
    <w:rsid w:val="000E5F34"/>
    <w:rsid w:val="000E67D4"/>
    <w:rsid w:val="000E6C69"/>
    <w:rsid w:val="000E78ED"/>
    <w:rsid w:val="000F04E0"/>
    <w:rsid w:val="000F2C4E"/>
    <w:rsid w:val="000F338A"/>
    <w:rsid w:val="000F4E99"/>
    <w:rsid w:val="000F5628"/>
    <w:rsid w:val="000F65D6"/>
    <w:rsid w:val="000F68B8"/>
    <w:rsid w:val="000F7FA3"/>
    <w:rsid w:val="00100364"/>
    <w:rsid w:val="001004C5"/>
    <w:rsid w:val="001005C1"/>
    <w:rsid w:val="00101113"/>
    <w:rsid w:val="001048BB"/>
    <w:rsid w:val="00105926"/>
    <w:rsid w:val="001059A9"/>
    <w:rsid w:val="00106DB7"/>
    <w:rsid w:val="001117E2"/>
    <w:rsid w:val="001133B7"/>
    <w:rsid w:val="001133CE"/>
    <w:rsid w:val="00115D00"/>
    <w:rsid w:val="00115E9F"/>
    <w:rsid w:val="00116C15"/>
    <w:rsid w:val="00116FFF"/>
    <w:rsid w:val="00117173"/>
    <w:rsid w:val="001175DD"/>
    <w:rsid w:val="00124684"/>
    <w:rsid w:val="00126431"/>
    <w:rsid w:val="00126609"/>
    <w:rsid w:val="0012795D"/>
    <w:rsid w:val="001301E2"/>
    <w:rsid w:val="00130DD0"/>
    <w:rsid w:val="00131C09"/>
    <w:rsid w:val="001320CE"/>
    <w:rsid w:val="001320FB"/>
    <w:rsid w:val="001342FD"/>
    <w:rsid w:val="00135A56"/>
    <w:rsid w:val="00136FA6"/>
    <w:rsid w:val="001379C4"/>
    <w:rsid w:val="00140224"/>
    <w:rsid w:val="00141F41"/>
    <w:rsid w:val="00142446"/>
    <w:rsid w:val="00142896"/>
    <w:rsid w:val="001453B1"/>
    <w:rsid w:val="001459CF"/>
    <w:rsid w:val="00147740"/>
    <w:rsid w:val="001507D8"/>
    <w:rsid w:val="00150DBA"/>
    <w:rsid w:val="00153474"/>
    <w:rsid w:val="001535DC"/>
    <w:rsid w:val="001537DD"/>
    <w:rsid w:val="00154D77"/>
    <w:rsid w:val="00161516"/>
    <w:rsid w:val="001630B9"/>
    <w:rsid w:val="00164926"/>
    <w:rsid w:val="00164EC9"/>
    <w:rsid w:val="00166D56"/>
    <w:rsid w:val="00167A08"/>
    <w:rsid w:val="00170558"/>
    <w:rsid w:val="00170B1F"/>
    <w:rsid w:val="00170EDC"/>
    <w:rsid w:val="00171F44"/>
    <w:rsid w:val="00172C07"/>
    <w:rsid w:val="001731E2"/>
    <w:rsid w:val="00173DC8"/>
    <w:rsid w:val="00174768"/>
    <w:rsid w:val="00175594"/>
    <w:rsid w:val="00176A5F"/>
    <w:rsid w:val="00181985"/>
    <w:rsid w:val="00181C2C"/>
    <w:rsid w:val="001828A6"/>
    <w:rsid w:val="001836B0"/>
    <w:rsid w:val="00186B76"/>
    <w:rsid w:val="00187F7E"/>
    <w:rsid w:val="00190652"/>
    <w:rsid w:val="00190B92"/>
    <w:rsid w:val="001913AA"/>
    <w:rsid w:val="00192123"/>
    <w:rsid w:val="00194448"/>
    <w:rsid w:val="0019789C"/>
    <w:rsid w:val="00197942"/>
    <w:rsid w:val="001A172E"/>
    <w:rsid w:val="001A3869"/>
    <w:rsid w:val="001A55D4"/>
    <w:rsid w:val="001A6BC1"/>
    <w:rsid w:val="001B0189"/>
    <w:rsid w:val="001B117F"/>
    <w:rsid w:val="001B24AF"/>
    <w:rsid w:val="001B24EC"/>
    <w:rsid w:val="001B2AB4"/>
    <w:rsid w:val="001B3905"/>
    <w:rsid w:val="001B5771"/>
    <w:rsid w:val="001B6258"/>
    <w:rsid w:val="001C10D2"/>
    <w:rsid w:val="001C3FE0"/>
    <w:rsid w:val="001C4362"/>
    <w:rsid w:val="001C4588"/>
    <w:rsid w:val="001C459C"/>
    <w:rsid w:val="001C4DF2"/>
    <w:rsid w:val="001C5ACE"/>
    <w:rsid w:val="001C62E4"/>
    <w:rsid w:val="001C6EAB"/>
    <w:rsid w:val="001C7896"/>
    <w:rsid w:val="001D17B1"/>
    <w:rsid w:val="001D20D0"/>
    <w:rsid w:val="001D3635"/>
    <w:rsid w:val="001D7DCD"/>
    <w:rsid w:val="001E0A77"/>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ED2"/>
    <w:rsid w:val="00216AE2"/>
    <w:rsid w:val="002172FF"/>
    <w:rsid w:val="00220C77"/>
    <w:rsid w:val="00224BA3"/>
    <w:rsid w:val="00227350"/>
    <w:rsid w:val="00230F83"/>
    <w:rsid w:val="002313AB"/>
    <w:rsid w:val="0023246A"/>
    <w:rsid w:val="00233907"/>
    <w:rsid w:val="00233B90"/>
    <w:rsid w:val="00233EBD"/>
    <w:rsid w:val="00234190"/>
    <w:rsid w:val="00234B2A"/>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6077E"/>
    <w:rsid w:val="0026104C"/>
    <w:rsid w:val="00262051"/>
    <w:rsid w:val="00262791"/>
    <w:rsid w:val="00262BDA"/>
    <w:rsid w:val="00262D5A"/>
    <w:rsid w:val="00263B24"/>
    <w:rsid w:val="002640D2"/>
    <w:rsid w:val="0026442E"/>
    <w:rsid w:val="00265DA1"/>
    <w:rsid w:val="00266873"/>
    <w:rsid w:val="002672E9"/>
    <w:rsid w:val="0026774D"/>
    <w:rsid w:val="00267A16"/>
    <w:rsid w:val="002703FC"/>
    <w:rsid w:val="00272376"/>
    <w:rsid w:val="00274DDD"/>
    <w:rsid w:val="0027524F"/>
    <w:rsid w:val="00275D39"/>
    <w:rsid w:val="002760B3"/>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392D"/>
    <w:rsid w:val="002A4CEE"/>
    <w:rsid w:val="002A5A39"/>
    <w:rsid w:val="002A649C"/>
    <w:rsid w:val="002A6A7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1B18"/>
    <w:rsid w:val="002E465F"/>
    <w:rsid w:val="002F251D"/>
    <w:rsid w:val="002F69F9"/>
    <w:rsid w:val="002F709D"/>
    <w:rsid w:val="00300E09"/>
    <w:rsid w:val="003037C6"/>
    <w:rsid w:val="00303814"/>
    <w:rsid w:val="0031231C"/>
    <w:rsid w:val="00312883"/>
    <w:rsid w:val="0031482D"/>
    <w:rsid w:val="00314FC9"/>
    <w:rsid w:val="00315935"/>
    <w:rsid w:val="00315E38"/>
    <w:rsid w:val="003160A6"/>
    <w:rsid w:val="0032075E"/>
    <w:rsid w:val="00322EF7"/>
    <w:rsid w:val="00323B36"/>
    <w:rsid w:val="00327566"/>
    <w:rsid w:val="00330D1D"/>
    <w:rsid w:val="003318DB"/>
    <w:rsid w:val="00332DC2"/>
    <w:rsid w:val="00333A8C"/>
    <w:rsid w:val="0033469C"/>
    <w:rsid w:val="003355A2"/>
    <w:rsid w:val="00335C27"/>
    <w:rsid w:val="0034233F"/>
    <w:rsid w:val="00342B03"/>
    <w:rsid w:val="00342CE8"/>
    <w:rsid w:val="00343C26"/>
    <w:rsid w:val="00344A3C"/>
    <w:rsid w:val="00344BB0"/>
    <w:rsid w:val="00347D46"/>
    <w:rsid w:val="00350773"/>
    <w:rsid w:val="00350D41"/>
    <w:rsid w:val="00351213"/>
    <w:rsid w:val="00351360"/>
    <w:rsid w:val="003513D4"/>
    <w:rsid w:val="00351BDA"/>
    <w:rsid w:val="00352201"/>
    <w:rsid w:val="00354FDE"/>
    <w:rsid w:val="00360AA2"/>
    <w:rsid w:val="00363A0B"/>
    <w:rsid w:val="00364BC3"/>
    <w:rsid w:val="003653EF"/>
    <w:rsid w:val="00365735"/>
    <w:rsid w:val="00365BC2"/>
    <w:rsid w:val="0036619C"/>
    <w:rsid w:val="003664A6"/>
    <w:rsid w:val="00366B5D"/>
    <w:rsid w:val="0037071B"/>
    <w:rsid w:val="00370848"/>
    <w:rsid w:val="00370E8B"/>
    <w:rsid w:val="00372F6C"/>
    <w:rsid w:val="003731EE"/>
    <w:rsid w:val="00374D49"/>
    <w:rsid w:val="0037501A"/>
    <w:rsid w:val="0037667A"/>
    <w:rsid w:val="003774D1"/>
    <w:rsid w:val="0037766F"/>
    <w:rsid w:val="00380F8D"/>
    <w:rsid w:val="003826BE"/>
    <w:rsid w:val="003851E7"/>
    <w:rsid w:val="00385D33"/>
    <w:rsid w:val="00386F09"/>
    <w:rsid w:val="00387F15"/>
    <w:rsid w:val="00391963"/>
    <w:rsid w:val="003932EF"/>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5EC9"/>
    <w:rsid w:val="003B72DC"/>
    <w:rsid w:val="003B7502"/>
    <w:rsid w:val="003B7F2C"/>
    <w:rsid w:val="003C0DE6"/>
    <w:rsid w:val="003C22F3"/>
    <w:rsid w:val="003C3B85"/>
    <w:rsid w:val="003C5201"/>
    <w:rsid w:val="003C68EC"/>
    <w:rsid w:val="003D0365"/>
    <w:rsid w:val="003D0CFD"/>
    <w:rsid w:val="003D11AA"/>
    <w:rsid w:val="003D30DF"/>
    <w:rsid w:val="003D44B6"/>
    <w:rsid w:val="003D680D"/>
    <w:rsid w:val="003E013E"/>
    <w:rsid w:val="003E2795"/>
    <w:rsid w:val="003E38FB"/>
    <w:rsid w:val="003E649D"/>
    <w:rsid w:val="003F3D10"/>
    <w:rsid w:val="003F5071"/>
    <w:rsid w:val="003F5E27"/>
    <w:rsid w:val="003F6055"/>
    <w:rsid w:val="003F7DA7"/>
    <w:rsid w:val="003F7FBE"/>
    <w:rsid w:val="004003F6"/>
    <w:rsid w:val="00401F29"/>
    <w:rsid w:val="00404624"/>
    <w:rsid w:val="004060D0"/>
    <w:rsid w:val="00406BE3"/>
    <w:rsid w:val="00407DAB"/>
    <w:rsid w:val="0041100F"/>
    <w:rsid w:val="00412480"/>
    <w:rsid w:val="00412DEA"/>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9DE"/>
    <w:rsid w:val="00454E82"/>
    <w:rsid w:val="00456A5C"/>
    <w:rsid w:val="004572B0"/>
    <w:rsid w:val="00457783"/>
    <w:rsid w:val="004619D7"/>
    <w:rsid w:val="004635F1"/>
    <w:rsid w:val="00463C6E"/>
    <w:rsid w:val="00463CDC"/>
    <w:rsid w:val="00466C16"/>
    <w:rsid w:val="00466D28"/>
    <w:rsid w:val="00470E57"/>
    <w:rsid w:val="004721E9"/>
    <w:rsid w:val="004721F4"/>
    <w:rsid w:val="004733C3"/>
    <w:rsid w:val="00474624"/>
    <w:rsid w:val="00476E34"/>
    <w:rsid w:val="00480597"/>
    <w:rsid w:val="004810C9"/>
    <w:rsid w:val="004852AF"/>
    <w:rsid w:val="00487D55"/>
    <w:rsid w:val="00490644"/>
    <w:rsid w:val="00490657"/>
    <w:rsid w:val="004906E8"/>
    <w:rsid w:val="00490977"/>
    <w:rsid w:val="00493FD4"/>
    <w:rsid w:val="00494DE9"/>
    <w:rsid w:val="004A3540"/>
    <w:rsid w:val="004A460F"/>
    <w:rsid w:val="004A46C4"/>
    <w:rsid w:val="004A6351"/>
    <w:rsid w:val="004A73F1"/>
    <w:rsid w:val="004A7AEB"/>
    <w:rsid w:val="004B0C97"/>
    <w:rsid w:val="004B141A"/>
    <w:rsid w:val="004B1F57"/>
    <w:rsid w:val="004B27CA"/>
    <w:rsid w:val="004B302B"/>
    <w:rsid w:val="004B5F68"/>
    <w:rsid w:val="004B61AC"/>
    <w:rsid w:val="004B7E4B"/>
    <w:rsid w:val="004C0421"/>
    <w:rsid w:val="004C408E"/>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1B91"/>
    <w:rsid w:val="004F3098"/>
    <w:rsid w:val="005008E9"/>
    <w:rsid w:val="00500AA7"/>
    <w:rsid w:val="00500D91"/>
    <w:rsid w:val="00501BB1"/>
    <w:rsid w:val="00501BF0"/>
    <w:rsid w:val="00502C7C"/>
    <w:rsid w:val="00503B53"/>
    <w:rsid w:val="00504486"/>
    <w:rsid w:val="00504FBC"/>
    <w:rsid w:val="00505657"/>
    <w:rsid w:val="00507CE2"/>
    <w:rsid w:val="00507D5F"/>
    <w:rsid w:val="00510CDA"/>
    <w:rsid w:val="00513A4C"/>
    <w:rsid w:val="00513A77"/>
    <w:rsid w:val="00513BCF"/>
    <w:rsid w:val="005155C7"/>
    <w:rsid w:val="00517F25"/>
    <w:rsid w:val="00520270"/>
    <w:rsid w:val="00520AD9"/>
    <w:rsid w:val="00522336"/>
    <w:rsid w:val="00525C85"/>
    <w:rsid w:val="0053015B"/>
    <w:rsid w:val="00530E1F"/>
    <w:rsid w:val="005330DB"/>
    <w:rsid w:val="0053477C"/>
    <w:rsid w:val="00535D9D"/>
    <w:rsid w:val="005372FD"/>
    <w:rsid w:val="00537CA4"/>
    <w:rsid w:val="005410A1"/>
    <w:rsid w:val="00541233"/>
    <w:rsid w:val="0054194E"/>
    <w:rsid w:val="00541CEA"/>
    <w:rsid w:val="00545AD4"/>
    <w:rsid w:val="00550442"/>
    <w:rsid w:val="00550CAD"/>
    <w:rsid w:val="00551B48"/>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6567A"/>
    <w:rsid w:val="0056759F"/>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0868"/>
    <w:rsid w:val="005910D0"/>
    <w:rsid w:val="005918E4"/>
    <w:rsid w:val="0059230F"/>
    <w:rsid w:val="00593935"/>
    <w:rsid w:val="00593A02"/>
    <w:rsid w:val="005951AC"/>
    <w:rsid w:val="00595813"/>
    <w:rsid w:val="00595D22"/>
    <w:rsid w:val="00596162"/>
    <w:rsid w:val="00596D09"/>
    <w:rsid w:val="005A3246"/>
    <w:rsid w:val="005A4CCD"/>
    <w:rsid w:val="005A5345"/>
    <w:rsid w:val="005A62AD"/>
    <w:rsid w:val="005A6D97"/>
    <w:rsid w:val="005A74C5"/>
    <w:rsid w:val="005B108C"/>
    <w:rsid w:val="005B1E01"/>
    <w:rsid w:val="005B1F89"/>
    <w:rsid w:val="005B7D12"/>
    <w:rsid w:val="005C1616"/>
    <w:rsid w:val="005C2395"/>
    <w:rsid w:val="005C4134"/>
    <w:rsid w:val="005C41B3"/>
    <w:rsid w:val="005C4C9E"/>
    <w:rsid w:val="005C5018"/>
    <w:rsid w:val="005C66E9"/>
    <w:rsid w:val="005C6929"/>
    <w:rsid w:val="005C6A06"/>
    <w:rsid w:val="005C7A3B"/>
    <w:rsid w:val="005D03B8"/>
    <w:rsid w:val="005D2936"/>
    <w:rsid w:val="005D4214"/>
    <w:rsid w:val="005D4557"/>
    <w:rsid w:val="005D497B"/>
    <w:rsid w:val="005D4CF6"/>
    <w:rsid w:val="005E05C4"/>
    <w:rsid w:val="005E2211"/>
    <w:rsid w:val="005E511A"/>
    <w:rsid w:val="005F0A20"/>
    <w:rsid w:val="005F15E5"/>
    <w:rsid w:val="005F3995"/>
    <w:rsid w:val="005F3D27"/>
    <w:rsid w:val="005F48C9"/>
    <w:rsid w:val="005F4C80"/>
    <w:rsid w:val="005F5520"/>
    <w:rsid w:val="005F5A7A"/>
    <w:rsid w:val="005F7729"/>
    <w:rsid w:val="00600092"/>
    <w:rsid w:val="006028C8"/>
    <w:rsid w:val="00602969"/>
    <w:rsid w:val="006042A0"/>
    <w:rsid w:val="00604638"/>
    <w:rsid w:val="0060726F"/>
    <w:rsid w:val="00607B57"/>
    <w:rsid w:val="00612880"/>
    <w:rsid w:val="00613770"/>
    <w:rsid w:val="00615272"/>
    <w:rsid w:val="00615B39"/>
    <w:rsid w:val="006167DF"/>
    <w:rsid w:val="00617108"/>
    <w:rsid w:val="00617A9E"/>
    <w:rsid w:val="00617C72"/>
    <w:rsid w:val="00617FA0"/>
    <w:rsid w:val="00623F11"/>
    <w:rsid w:val="00624576"/>
    <w:rsid w:val="00627128"/>
    <w:rsid w:val="00627F3E"/>
    <w:rsid w:val="00634C79"/>
    <w:rsid w:val="006357A0"/>
    <w:rsid w:val="0063595B"/>
    <w:rsid w:val="00635A76"/>
    <w:rsid w:val="006376ED"/>
    <w:rsid w:val="00637D79"/>
    <w:rsid w:val="006400F8"/>
    <w:rsid w:val="00640D7A"/>
    <w:rsid w:val="006426BE"/>
    <w:rsid w:val="00644602"/>
    <w:rsid w:val="00650C75"/>
    <w:rsid w:val="00655150"/>
    <w:rsid w:val="00656846"/>
    <w:rsid w:val="00657B46"/>
    <w:rsid w:val="00661C49"/>
    <w:rsid w:val="00662C63"/>
    <w:rsid w:val="00663517"/>
    <w:rsid w:val="006637A4"/>
    <w:rsid w:val="00664C92"/>
    <w:rsid w:val="00664E34"/>
    <w:rsid w:val="00665243"/>
    <w:rsid w:val="0066563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3FF9"/>
    <w:rsid w:val="00684948"/>
    <w:rsid w:val="00684B57"/>
    <w:rsid w:val="00684BD1"/>
    <w:rsid w:val="00685E5B"/>
    <w:rsid w:val="0068720A"/>
    <w:rsid w:val="006879B5"/>
    <w:rsid w:val="006903E7"/>
    <w:rsid w:val="006904AC"/>
    <w:rsid w:val="00690A5E"/>
    <w:rsid w:val="00690B5B"/>
    <w:rsid w:val="00692C66"/>
    <w:rsid w:val="00692D8D"/>
    <w:rsid w:val="006932E3"/>
    <w:rsid w:val="006933DE"/>
    <w:rsid w:val="006934C8"/>
    <w:rsid w:val="00694DF8"/>
    <w:rsid w:val="00695443"/>
    <w:rsid w:val="00697CDD"/>
    <w:rsid w:val="006A47C5"/>
    <w:rsid w:val="006A5338"/>
    <w:rsid w:val="006A61C9"/>
    <w:rsid w:val="006B3172"/>
    <w:rsid w:val="006B3B78"/>
    <w:rsid w:val="006B4154"/>
    <w:rsid w:val="006B50B0"/>
    <w:rsid w:val="006B6FE2"/>
    <w:rsid w:val="006B77E0"/>
    <w:rsid w:val="006C0E98"/>
    <w:rsid w:val="006C1403"/>
    <w:rsid w:val="006C1817"/>
    <w:rsid w:val="006C2917"/>
    <w:rsid w:val="006C32A4"/>
    <w:rsid w:val="006C4CDF"/>
    <w:rsid w:val="006C7194"/>
    <w:rsid w:val="006D0ACB"/>
    <w:rsid w:val="006D1E9F"/>
    <w:rsid w:val="006D32EE"/>
    <w:rsid w:val="006D458B"/>
    <w:rsid w:val="006D5756"/>
    <w:rsid w:val="006D7C42"/>
    <w:rsid w:val="006E005D"/>
    <w:rsid w:val="006E06EB"/>
    <w:rsid w:val="006E2F7B"/>
    <w:rsid w:val="006E5512"/>
    <w:rsid w:val="006E7A65"/>
    <w:rsid w:val="006F0306"/>
    <w:rsid w:val="006F15AD"/>
    <w:rsid w:val="006F45A5"/>
    <w:rsid w:val="006F4813"/>
    <w:rsid w:val="006F4F5A"/>
    <w:rsid w:val="006F6DE6"/>
    <w:rsid w:val="00702107"/>
    <w:rsid w:val="0070358A"/>
    <w:rsid w:val="00704BDA"/>
    <w:rsid w:val="0070675E"/>
    <w:rsid w:val="0070705E"/>
    <w:rsid w:val="0070752F"/>
    <w:rsid w:val="007107C8"/>
    <w:rsid w:val="00710A8C"/>
    <w:rsid w:val="0071270A"/>
    <w:rsid w:val="00712FA9"/>
    <w:rsid w:val="00714502"/>
    <w:rsid w:val="007170D7"/>
    <w:rsid w:val="00721344"/>
    <w:rsid w:val="00721644"/>
    <w:rsid w:val="00722D78"/>
    <w:rsid w:val="007248AE"/>
    <w:rsid w:val="007274B2"/>
    <w:rsid w:val="00727D7E"/>
    <w:rsid w:val="00731B5E"/>
    <w:rsid w:val="00735C20"/>
    <w:rsid w:val="00736950"/>
    <w:rsid w:val="00742348"/>
    <w:rsid w:val="00744575"/>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10DE"/>
    <w:rsid w:val="00782300"/>
    <w:rsid w:val="00783124"/>
    <w:rsid w:val="007850DC"/>
    <w:rsid w:val="00785ECB"/>
    <w:rsid w:val="007874A7"/>
    <w:rsid w:val="00791BD9"/>
    <w:rsid w:val="00794298"/>
    <w:rsid w:val="00794A36"/>
    <w:rsid w:val="0079618B"/>
    <w:rsid w:val="00796DBD"/>
    <w:rsid w:val="007A104A"/>
    <w:rsid w:val="007A2CA1"/>
    <w:rsid w:val="007A653B"/>
    <w:rsid w:val="007A70B4"/>
    <w:rsid w:val="007B0209"/>
    <w:rsid w:val="007B32E1"/>
    <w:rsid w:val="007B39F7"/>
    <w:rsid w:val="007B4135"/>
    <w:rsid w:val="007B58D5"/>
    <w:rsid w:val="007B646B"/>
    <w:rsid w:val="007C1B29"/>
    <w:rsid w:val="007C3045"/>
    <w:rsid w:val="007C31A3"/>
    <w:rsid w:val="007C3CB2"/>
    <w:rsid w:val="007C42F5"/>
    <w:rsid w:val="007C497A"/>
    <w:rsid w:val="007C6495"/>
    <w:rsid w:val="007C74E2"/>
    <w:rsid w:val="007C787A"/>
    <w:rsid w:val="007D0A68"/>
    <w:rsid w:val="007D1D7A"/>
    <w:rsid w:val="007D23AA"/>
    <w:rsid w:val="007D377A"/>
    <w:rsid w:val="007D4EAB"/>
    <w:rsid w:val="007E0085"/>
    <w:rsid w:val="007E0113"/>
    <w:rsid w:val="007E075F"/>
    <w:rsid w:val="007E0BEC"/>
    <w:rsid w:val="007E17FE"/>
    <w:rsid w:val="007E426B"/>
    <w:rsid w:val="007E456D"/>
    <w:rsid w:val="007E7DC7"/>
    <w:rsid w:val="007F1325"/>
    <w:rsid w:val="007F1883"/>
    <w:rsid w:val="007F265E"/>
    <w:rsid w:val="007F3F4A"/>
    <w:rsid w:val="007F4EBA"/>
    <w:rsid w:val="007F55F4"/>
    <w:rsid w:val="007F6626"/>
    <w:rsid w:val="007F6896"/>
    <w:rsid w:val="007F6D66"/>
    <w:rsid w:val="008062DA"/>
    <w:rsid w:val="0080715F"/>
    <w:rsid w:val="008100F5"/>
    <w:rsid w:val="00810A50"/>
    <w:rsid w:val="00814BCB"/>
    <w:rsid w:val="00816523"/>
    <w:rsid w:val="00817632"/>
    <w:rsid w:val="008177D6"/>
    <w:rsid w:val="00817AD2"/>
    <w:rsid w:val="0082099B"/>
    <w:rsid w:val="00820E68"/>
    <w:rsid w:val="00822024"/>
    <w:rsid w:val="00823BA0"/>
    <w:rsid w:val="00825BDF"/>
    <w:rsid w:val="00826F83"/>
    <w:rsid w:val="0082717C"/>
    <w:rsid w:val="00830FE1"/>
    <w:rsid w:val="008339DB"/>
    <w:rsid w:val="00833C3F"/>
    <w:rsid w:val="00834814"/>
    <w:rsid w:val="00837C6A"/>
    <w:rsid w:val="00843537"/>
    <w:rsid w:val="00845BED"/>
    <w:rsid w:val="00846161"/>
    <w:rsid w:val="008505C7"/>
    <w:rsid w:val="0085134F"/>
    <w:rsid w:val="00851752"/>
    <w:rsid w:val="00851F9A"/>
    <w:rsid w:val="008520F5"/>
    <w:rsid w:val="00855E74"/>
    <w:rsid w:val="008568E9"/>
    <w:rsid w:val="008621B5"/>
    <w:rsid w:val="00862386"/>
    <w:rsid w:val="00863B87"/>
    <w:rsid w:val="00865E3A"/>
    <w:rsid w:val="00867FC8"/>
    <w:rsid w:val="00870A7D"/>
    <w:rsid w:val="00871748"/>
    <w:rsid w:val="008732B6"/>
    <w:rsid w:val="00873F40"/>
    <w:rsid w:val="008745D9"/>
    <w:rsid w:val="00875DDD"/>
    <w:rsid w:val="0087600C"/>
    <w:rsid w:val="0087701D"/>
    <w:rsid w:val="008773B4"/>
    <w:rsid w:val="00880046"/>
    <w:rsid w:val="00890309"/>
    <w:rsid w:val="0089081A"/>
    <w:rsid w:val="00893464"/>
    <w:rsid w:val="00893612"/>
    <w:rsid w:val="00893AE7"/>
    <w:rsid w:val="00894E39"/>
    <w:rsid w:val="00895C3A"/>
    <w:rsid w:val="00897157"/>
    <w:rsid w:val="00897333"/>
    <w:rsid w:val="00897509"/>
    <w:rsid w:val="008A124C"/>
    <w:rsid w:val="008A3D85"/>
    <w:rsid w:val="008A4702"/>
    <w:rsid w:val="008A4947"/>
    <w:rsid w:val="008A6999"/>
    <w:rsid w:val="008B048C"/>
    <w:rsid w:val="008B1A13"/>
    <w:rsid w:val="008B3201"/>
    <w:rsid w:val="008B368A"/>
    <w:rsid w:val="008B670E"/>
    <w:rsid w:val="008B721F"/>
    <w:rsid w:val="008B73E6"/>
    <w:rsid w:val="008B766D"/>
    <w:rsid w:val="008B77C6"/>
    <w:rsid w:val="008C0286"/>
    <w:rsid w:val="008C0F98"/>
    <w:rsid w:val="008C4240"/>
    <w:rsid w:val="008C44B2"/>
    <w:rsid w:val="008C53D2"/>
    <w:rsid w:val="008C705C"/>
    <w:rsid w:val="008C70C9"/>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4C82"/>
    <w:rsid w:val="008F714F"/>
    <w:rsid w:val="00900D19"/>
    <w:rsid w:val="009012B8"/>
    <w:rsid w:val="0090190D"/>
    <w:rsid w:val="00903286"/>
    <w:rsid w:val="00904B48"/>
    <w:rsid w:val="00905DD5"/>
    <w:rsid w:val="00906F5A"/>
    <w:rsid w:val="009077BE"/>
    <w:rsid w:val="009103C9"/>
    <w:rsid w:val="00911837"/>
    <w:rsid w:val="009125C3"/>
    <w:rsid w:val="00915121"/>
    <w:rsid w:val="0091635B"/>
    <w:rsid w:val="00920CF5"/>
    <w:rsid w:val="00922343"/>
    <w:rsid w:val="00922C8A"/>
    <w:rsid w:val="009247D1"/>
    <w:rsid w:val="009255B2"/>
    <w:rsid w:val="00926820"/>
    <w:rsid w:val="00932CCD"/>
    <w:rsid w:val="009336FA"/>
    <w:rsid w:val="00933E7B"/>
    <w:rsid w:val="00934CCD"/>
    <w:rsid w:val="00934D7B"/>
    <w:rsid w:val="00935300"/>
    <w:rsid w:val="0093621B"/>
    <w:rsid w:val="00937476"/>
    <w:rsid w:val="00937CC5"/>
    <w:rsid w:val="00945A5C"/>
    <w:rsid w:val="00947CFE"/>
    <w:rsid w:val="00950ADC"/>
    <w:rsid w:val="00951A2F"/>
    <w:rsid w:val="0095273F"/>
    <w:rsid w:val="0095327A"/>
    <w:rsid w:val="00953462"/>
    <w:rsid w:val="0095347C"/>
    <w:rsid w:val="00955A7C"/>
    <w:rsid w:val="0095745F"/>
    <w:rsid w:val="0096185E"/>
    <w:rsid w:val="009626CB"/>
    <w:rsid w:val="00963321"/>
    <w:rsid w:val="009638BF"/>
    <w:rsid w:val="0096469A"/>
    <w:rsid w:val="0096476D"/>
    <w:rsid w:val="00965C9C"/>
    <w:rsid w:val="009663A6"/>
    <w:rsid w:val="009665FE"/>
    <w:rsid w:val="00971655"/>
    <w:rsid w:val="00973340"/>
    <w:rsid w:val="00973BC7"/>
    <w:rsid w:val="00975080"/>
    <w:rsid w:val="0097626B"/>
    <w:rsid w:val="009769AD"/>
    <w:rsid w:val="009800BB"/>
    <w:rsid w:val="00980643"/>
    <w:rsid w:val="00980BCA"/>
    <w:rsid w:val="0098105F"/>
    <w:rsid w:val="009819F2"/>
    <w:rsid w:val="0098514C"/>
    <w:rsid w:val="00985AA8"/>
    <w:rsid w:val="00987731"/>
    <w:rsid w:val="00991EB6"/>
    <w:rsid w:val="00992781"/>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934"/>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2A44"/>
    <w:rsid w:val="00A13F15"/>
    <w:rsid w:val="00A145EF"/>
    <w:rsid w:val="00A15614"/>
    <w:rsid w:val="00A16C24"/>
    <w:rsid w:val="00A16CDC"/>
    <w:rsid w:val="00A16DD0"/>
    <w:rsid w:val="00A17AB5"/>
    <w:rsid w:val="00A20893"/>
    <w:rsid w:val="00A216A9"/>
    <w:rsid w:val="00A21BD8"/>
    <w:rsid w:val="00A2357D"/>
    <w:rsid w:val="00A23935"/>
    <w:rsid w:val="00A23AAE"/>
    <w:rsid w:val="00A243B0"/>
    <w:rsid w:val="00A24523"/>
    <w:rsid w:val="00A25508"/>
    <w:rsid w:val="00A256AF"/>
    <w:rsid w:val="00A25E10"/>
    <w:rsid w:val="00A26437"/>
    <w:rsid w:val="00A27E15"/>
    <w:rsid w:val="00A305B6"/>
    <w:rsid w:val="00A31787"/>
    <w:rsid w:val="00A32296"/>
    <w:rsid w:val="00A33B5D"/>
    <w:rsid w:val="00A35018"/>
    <w:rsid w:val="00A3686C"/>
    <w:rsid w:val="00A36E4D"/>
    <w:rsid w:val="00A401B8"/>
    <w:rsid w:val="00A4020F"/>
    <w:rsid w:val="00A4122F"/>
    <w:rsid w:val="00A43915"/>
    <w:rsid w:val="00A5121F"/>
    <w:rsid w:val="00A51F9C"/>
    <w:rsid w:val="00A52DC7"/>
    <w:rsid w:val="00A534B6"/>
    <w:rsid w:val="00A544E6"/>
    <w:rsid w:val="00A5654C"/>
    <w:rsid w:val="00A56C9D"/>
    <w:rsid w:val="00A57231"/>
    <w:rsid w:val="00A57B02"/>
    <w:rsid w:val="00A6000D"/>
    <w:rsid w:val="00A6103E"/>
    <w:rsid w:val="00A616A2"/>
    <w:rsid w:val="00A66860"/>
    <w:rsid w:val="00A72496"/>
    <w:rsid w:val="00A7287B"/>
    <w:rsid w:val="00A74B4B"/>
    <w:rsid w:val="00A75035"/>
    <w:rsid w:val="00A756F2"/>
    <w:rsid w:val="00A75762"/>
    <w:rsid w:val="00A77095"/>
    <w:rsid w:val="00A77A63"/>
    <w:rsid w:val="00A806B0"/>
    <w:rsid w:val="00A80EDE"/>
    <w:rsid w:val="00A81C69"/>
    <w:rsid w:val="00A820FA"/>
    <w:rsid w:val="00A825D1"/>
    <w:rsid w:val="00A8291A"/>
    <w:rsid w:val="00A837CF"/>
    <w:rsid w:val="00A83E51"/>
    <w:rsid w:val="00A847E0"/>
    <w:rsid w:val="00A8506F"/>
    <w:rsid w:val="00A90463"/>
    <w:rsid w:val="00A90B6E"/>
    <w:rsid w:val="00A940EE"/>
    <w:rsid w:val="00A9558D"/>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DC2"/>
    <w:rsid w:val="00AB4FF5"/>
    <w:rsid w:val="00AB5032"/>
    <w:rsid w:val="00AC07EC"/>
    <w:rsid w:val="00AC1509"/>
    <w:rsid w:val="00AC1935"/>
    <w:rsid w:val="00AC3AC7"/>
    <w:rsid w:val="00AC5EB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1E95"/>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2CAE"/>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A07"/>
    <w:rsid w:val="00B94D50"/>
    <w:rsid w:val="00B95A6F"/>
    <w:rsid w:val="00B96B4E"/>
    <w:rsid w:val="00B96FED"/>
    <w:rsid w:val="00B9765E"/>
    <w:rsid w:val="00BA11F5"/>
    <w:rsid w:val="00BA174A"/>
    <w:rsid w:val="00BA19D8"/>
    <w:rsid w:val="00BA22A4"/>
    <w:rsid w:val="00BA3035"/>
    <w:rsid w:val="00BA4BB3"/>
    <w:rsid w:val="00BA4BCF"/>
    <w:rsid w:val="00BA4BD8"/>
    <w:rsid w:val="00BA4FEA"/>
    <w:rsid w:val="00BA5A9F"/>
    <w:rsid w:val="00BA628C"/>
    <w:rsid w:val="00BA633A"/>
    <w:rsid w:val="00BB00AB"/>
    <w:rsid w:val="00BB0CAF"/>
    <w:rsid w:val="00BB105F"/>
    <w:rsid w:val="00BB12D8"/>
    <w:rsid w:val="00BB2054"/>
    <w:rsid w:val="00BB26A5"/>
    <w:rsid w:val="00BB4137"/>
    <w:rsid w:val="00BB4306"/>
    <w:rsid w:val="00BB4BF4"/>
    <w:rsid w:val="00BB53C2"/>
    <w:rsid w:val="00BC07E2"/>
    <w:rsid w:val="00BC0B98"/>
    <w:rsid w:val="00BC0FE3"/>
    <w:rsid w:val="00BC1C23"/>
    <w:rsid w:val="00BC2E0D"/>
    <w:rsid w:val="00BC54A7"/>
    <w:rsid w:val="00BC5C70"/>
    <w:rsid w:val="00BC7E6B"/>
    <w:rsid w:val="00BD060E"/>
    <w:rsid w:val="00BD453D"/>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BF70CF"/>
    <w:rsid w:val="00C02D22"/>
    <w:rsid w:val="00C03187"/>
    <w:rsid w:val="00C03634"/>
    <w:rsid w:val="00C0613E"/>
    <w:rsid w:val="00C06B7F"/>
    <w:rsid w:val="00C06CB4"/>
    <w:rsid w:val="00C07E19"/>
    <w:rsid w:val="00C10A8C"/>
    <w:rsid w:val="00C11AED"/>
    <w:rsid w:val="00C12284"/>
    <w:rsid w:val="00C13780"/>
    <w:rsid w:val="00C13E8A"/>
    <w:rsid w:val="00C14810"/>
    <w:rsid w:val="00C14C48"/>
    <w:rsid w:val="00C15415"/>
    <w:rsid w:val="00C171CA"/>
    <w:rsid w:val="00C17C3D"/>
    <w:rsid w:val="00C20A4D"/>
    <w:rsid w:val="00C20DA1"/>
    <w:rsid w:val="00C22F72"/>
    <w:rsid w:val="00C23478"/>
    <w:rsid w:val="00C255CF"/>
    <w:rsid w:val="00C26E18"/>
    <w:rsid w:val="00C307A5"/>
    <w:rsid w:val="00C3168C"/>
    <w:rsid w:val="00C32821"/>
    <w:rsid w:val="00C350BA"/>
    <w:rsid w:val="00C37290"/>
    <w:rsid w:val="00C37ED8"/>
    <w:rsid w:val="00C40990"/>
    <w:rsid w:val="00C41569"/>
    <w:rsid w:val="00C41666"/>
    <w:rsid w:val="00C42D4D"/>
    <w:rsid w:val="00C4317E"/>
    <w:rsid w:val="00C439FD"/>
    <w:rsid w:val="00C441B3"/>
    <w:rsid w:val="00C450C0"/>
    <w:rsid w:val="00C453FA"/>
    <w:rsid w:val="00C465D1"/>
    <w:rsid w:val="00C500B2"/>
    <w:rsid w:val="00C51310"/>
    <w:rsid w:val="00C518CB"/>
    <w:rsid w:val="00C51BC7"/>
    <w:rsid w:val="00C51DCB"/>
    <w:rsid w:val="00C54B98"/>
    <w:rsid w:val="00C550A9"/>
    <w:rsid w:val="00C55749"/>
    <w:rsid w:val="00C570DE"/>
    <w:rsid w:val="00C60CF0"/>
    <w:rsid w:val="00C61B43"/>
    <w:rsid w:val="00C6256D"/>
    <w:rsid w:val="00C62F2E"/>
    <w:rsid w:val="00C64335"/>
    <w:rsid w:val="00C65735"/>
    <w:rsid w:val="00C663C0"/>
    <w:rsid w:val="00C66776"/>
    <w:rsid w:val="00C7017A"/>
    <w:rsid w:val="00C7178B"/>
    <w:rsid w:val="00C74706"/>
    <w:rsid w:val="00C76A84"/>
    <w:rsid w:val="00C777E7"/>
    <w:rsid w:val="00C81C28"/>
    <w:rsid w:val="00C81EC8"/>
    <w:rsid w:val="00C83E2C"/>
    <w:rsid w:val="00C8552E"/>
    <w:rsid w:val="00C85577"/>
    <w:rsid w:val="00C87869"/>
    <w:rsid w:val="00C87B31"/>
    <w:rsid w:val="00C9064A"/>
    <w:rsid w:val="00C91EA6"/>
    <w:rsid w:val="00C93B5F"/>
    <w:rsid w:val="00C94971"/>
    <w:rsid w:val="00C9580D"/>
    <w:rsid w:val="00C96460"/>
    <w:rsid w:val="00C97219"/>
    <w:rsid w:val="00CA1072"/>
    <w:rsid w:val="00CA48C9"/>
    <w:rsid w:val="00CA50C4"/>
    <w:rsid w:val="00CA57D0"/>
    <w:rsid w:val="00CA5843"/>
    <w:rsid w:val="00CA594F"/>
    <w:rsid w:val="00CA6090"/>
    <w:rsid w:val="00CB0D2C"/>
    <w:rsid w:val="00CB1031"/>
    <w:rsid w:val="00CB2DF4"/>
    <w:rsid w:val="00CB4A32"/>
    <w:rsid w:val="00CB5A1D"/>
    <w:rsid w:val="00CB5D74"/>
    <w:rsid w:val="00CB77C1"/>
    <w:rsid w:val="00CC08B5"/>
    <w:rsid w:val="00CC2058"/>
    <w:rsid w:val="00CC2695"/>
    <w:rsid w:val="00CC459F"/>
    <w:rsid w:val="00CC51B3"/>
    <w:rsid w:val="00CC5836"/>
    <w:rsid w:val="00CC691A"/>
    <w:rsid w:val="00CD06BD"/>
    <w:rsid w:val="00CD1084"/>
    <w:rsid w:val="00CD4777"/>
    <w:rsid w:val="00CD5B7A"/>
    <w:rsid w:val="00CD6F10"/>
    <w:rsid w:val="00CE27B3"/>
    <w:rsid w:val="00CE36BD"/>
    <w:rsid w:val="00CE3EA5"/>
    <w:rsid w:val="00CE3F5C"/>
    <w:rsid w:val="00CE70EC"/>
    <w:rsid w:val="00CF0E86"/>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417"/>
    <w:rsid w:val="00D15FE5"/>
    <w:rsid w:val="00D1671F"/>
    <w:rsid w:val="00D16A5F"/>
    <w:rsid w:val="00D20B21"/>
    <w:rsid w:val="00D22498"/>
    <w:rsid w:val="00D23C8E"/>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0A09"/>
    <w:rsid w:val="00DA1E73"/>
    <w:rsid w:val="00DA3CB6"/>
    <w:rsid w:val="00DA5194"/>
    <w:rsid w:val="00DA679C"/>
    <w:rsid w:val="00DA6B22"/>
    <w:rsid w:val="00DB0F8E"/>
    <w:rsid w:val="00DB11FA"/>
    <w:rsid w:val="00DB1EC5"/>
    <w:rsid w:val="00DB213B"/>
    <w:rsid w:val="00DB2713"/>
    <w:rsid w:val="00DB30DC"/>
    <w:rsid w:val="00DB4B26"/>
    <w:rsid w:val="00DB64A8"/>
    <w:rsid w:val="00DB6A1D"/>
    <w:rsid w:val="00DB6C26"/>
    <w:rsid w:val="00DB6F89"/>
    <w:rsid w:val="00DB7090"/>
    <w:rsid w:val="00DB7619"/>
    <w:rsid w:val="00DC05F8"/>
    <w:rsid w:val="00DC1588"/>
    <w:rsid w:val="00DC3F3A"/>
    <w:rsid w:val="00DC42D0"/>
    <w:rsid w:val="00DC5A15"/>
    <w:rsid w:val="00DC6CB6"/>
    <w:rsid w:val="00DC73D3"/>
    <w:rsid w:val="00DD04C8"/>
    <w:rsid w:val="00DD15B3"/>
    <w:rsid w:val="00DD1C8A"/>
    <w:rsid w:val="00DD1FB1"/>
    <w:rsid w:val="00DD26AE"/>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291"/>
    <w:rsid w:val="00E11A13"/>
    <w:rsid w:val="00E13488"/>
    <w:rsid w:val="00E13D6B"/>
    <w:rsid w:val="00E140C2"/>
    <w:rsid w:val="00E145AC"/>
    <w:rsid w:val="00E146C2"/>
    <w:rsid w:val="00E15B55"/>
    <w:rsid w:val="00E16163"/>
    <w:rsid w:val="00E169E6"/>
    <w:rsid w:val="00E22114"/>
    <w:rsid w:val="00E2407E"/>
    <w:rsid w:val="00E254F3"/>
    <w:rsid w:val="00E25DE5"/>
    <w:rsid w:val="00E26603"/>
    <w:rsid w:val="00E2683B"/>
    <w:rsid w:val="00E26E21"/>
    <w:rsid w:val="00E30304"/>
    <w:rsid w:val="00E32241"/>
    <w:rsid w:val="00E3409C"/>
    <w:rsid w:val="00E42762"/>
    <w:rsid w:val="00E42EE0"/>
    <w:rsid w:val="00E433B6"/>
    <w:rsid w:val="00E448E0"/>
    <w:rsid w:val="00E45007"/>
    <w:rsid w:val="00E4784E"/>
    <w:rsid w:val="00E50491"/>
    <w:rsid w:val="00E51AD5"/>
    <w:rsid w:val="00E51E8F"/>
    <w:rsid w:val="00E53248"/>
    <w:rsid w:val="00E54B95"/>
    <w:rsid w:val="00E55319"/>
    <w:rsid w:val="00E55B37"/>
    <w:rsid w:val="00E600A2"/>
    <w:rsid w:val="00E608D3"/>
    <w:rsid w:val="00E6163A"/>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DF6"/>
    <w:rsid w:val="00E95057"/>
    <w:rsid w:val="00E977CB"/>
    <w:rsid w:val="00EA10CE"/>
    <w:rsid w:val="00EA18B4"/>
    <w:rsid w:val="00EA2A35"/>
    <w:rsid w:val="00EA2B7B"/>
    <w:rsid w:val="00EA339D"/>
    <w:rsid w:val="00EA6FBF"/>
    <w:rsid w:val="00EA710A"/>
    <w:rsid w:val="00EB2B24"/>
    <w:rsid w:val="00EB3701"/>
    <w:rsid w:val="00EB4413"/>
    <w:rsid w:val="00EB4A49"/>
    <w:rsid w:val="00EB5F94"/>
    <w:rsid w:val="00EC034A"/>
    <w:rsid w:val="00EC1790"/>
    <w:rsid w:val="00EC1CB2"/>
    <w:rsid w:val="00EC2F91"/>
    <w:rsid w:val="00ED16D9"/>
    <w:rsid w:val="00ED38FE"/>
    <w:rsid w:val="00ED3ECE"/>
    <w:rsid w:val="00ED44B6"/>
    <w:rsid w:val="00ED5925"/>
    <w:rsid w:val="00ED6015"/>
    <w:rsid w:val="00ED642E"/>
    <w:rsid w:val="00ED6E7F"/>
    <w:rsid w:val="00EE02EB"/>
    <w:rsid w:val="00EE0A59"/>
    <w:rsid w:val="00EE4D12"/>
    <w:rsid w:val="00EE51BD"/>
    <w:rsid w:val="00EE5A38"/>
    <w:rsid w:val="00EE5EC0"/>
    <w:rsid w:val="00EE65DC"/>
    <w:rsid w:val="00EE7A14"/>
    <w:rsid w:val="00EF1410"/>
    <w:rsid w:val="00EF172D"/>
    <w:rsid w:val="00EF21DC"/>
    <w:rsid w:val="00EF24B6"/>
    <w:rsid w:val="00EF2809"/>
    <w:rsid w:val="00EF3582"/>
    <w:rsid w:val="00EF3A7C"/>
    <w:rsid w:val="00EF4966"/>
    <w:rsid w:val="00EF4C93"/>
    <w:rsid w:val="00EF7792"/>
    <w:rsid w:val="00F04B16"/>
    <w:rsid w:val="00F059BE"/>
    <w:rsid w:val="00F06AB0"/>
    <w:rsid w:val="00F10666"/>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698E"/>
    <w:rsid w:val="00F478B6"/>
    <w:rsid w:val="00F5120B"/>
    <w:rsid w:val="00F51D03"/>
    <w:rsid w:val="00F51EF2"/>
    <w:rsid w:val="00F53E0A"/>
    <w:rsid w:val="00F548FD"/>
    <w:rsid w:val="00F54AA3"/>
    <w:rsid w:val="00F54E27"/>
    <w:rsid w:val="00F55563"/>
    <w:rsid w:val="00F6069E"/>
    <w:rsid w:val="00F62C51"/>
    <w:rsid w:val="00F66745"/>
    <w:rsid w:val="00F7003E"/>
    <w:rsid w:val="00F71257"/>
    <w:rsid w:val="00F71468"/>
    <w:rsid w:val="00F71EAC"/>
    <w:rsid w:val="00F72867"/>
    <w:rsid w:val="00F73325"/>
    <w:rsid w:val="00F73368"/>
    <w:rsid w:val="00F74200"/>
    <w:rsid w:val="00F77DEC"/>
    <w:rsid w:val="00F8148B"/>
    <w:rsid w:val="00F820CF"/>
    <w:rsid w:val="00F8304A"/>
    <w:rsid w:val="00F83284"/>
    <w:rsid w:val="00F843CC"/>
    <w:rsid w:val="00F84790"/>
    <w:rsid w:val="00F85A71"/>
    <w:rsid w:val="00F86203"/>
    <w:rsid w:val="00F865C0"/>
    <w:rsid w:val="00F866D2"/>
    <w:rsid w:val="00F879BB"/>
    <w:rsid w:val="00F900CF"/>
    <w:rsid w:val="00F91D2C"/>
    <w:rsid w:val="00F92E85"/>
    <w:rsid w:val="00F9313B"/>
    <w:rsid w:val="00F957E0"/>
    <w:rsid w:val="00FA1298"/>
    <w:rsid w:val="00FA300A"/>
    <w:rsid w:val="00FA57D1"/>
    <w:rsid w:val="00FA61D5"/>
    <w:rsid w:val="00FA74E7"/>
    <w:rsid w:val="00FB0D2D"/>
    <w:rsid w:val="00FB1C2E"/>
    <w:rsid w:val="00FB2D57"/>
    <w:rsid w:val="00FB3980"/>
    <w:rsid w:val="00FB464F"/>
    <w:rsid w:val="00FB5DF6"/>
    <w:rsid w:val="00FB6631"/>
    <w:rsid w:val="00FB6B32"/>
    <w:rsid w:val="00FC1347"/>
    <w:rsid w:val="00FC1D4C"/>
    <w:rsid w:val="00FC23A9"/>
    <w:rsid w:val="00FC2A38"/>
    <w:rsid w:val="00FC6DAF"/>
    <w:rsid w:val="00FD095D"/>
    <w:rsid w:val="00FD17B1"/>
    <w:rsid w:val="00FD364C"/>
    <w:rsid w:val="00FD4A82"/>
    <w:rsid w:val="00FD553A"/>
    <w:rsid w:val="00FD747B"/>
    <w:rsid w:val="00FE09BE"/>
    <w:rsid w:val="00FE1C79"/>
    <w:rsid w:val="00FE57DE"/>
    <w:rsid w:val="00FE5D27"/>
    <w:rsid w:val="00FE6EE5"/>
    <w:rsid w:val="00FF20A9"/>
    <w:rsid w:val="00FF3261"/>
    <w:rsid w:val="02680DB6"/>
    <w:rsid w:val="027557C0"/>
    <w:rsid w:val="04BE1938"/>
    <w:rsid w:val="05C55987"/>
    <w:rsid w:val="08F966F7"/>
    <w:rsid w:val="09D848E8"/>
    <w:rsid w:val="0D240FD8"/>
    <w:rsid w:val="0F792658"/>
    <w:rsid w:val="100B5272"/>
    <w:rsid w:val="10337906"/>
    <w:rsid w:val="177F0A02"/>
    <w:rsid w:val="19E3643E"/>
    <w:rsid w:val="1A7C7E5B"/>
    <w:rsid w:val="1C0269D8"/>
    <w:rsid w:val="20082916"/>
    <w:rsid w:val="21EE0E44"/>
    <w:rsid w:val="22135624"/>
    <w:rsid w:val="229D4EE6"/>
    <w:rsid w:val="23451A49"/>
    <w:rsid w:val="24FD089C"/>
    <w:rsid w:val="27982FAB"/>
    <w:rsid w:val="2C6D5D1F"/>
    <w:rsid w:val="2F70476D"/>
    <w:rsid w:val="30CA0A99"/>
    <w:rsid w:val="313C2048"/>
    <w:rsid w:val="318656B3"/>
    <w:rsid w:val="33105817"/>
    <w:rsid w:val="348374C5"/>
    <w:rsid w:val="349C137C"/>
    <w:rsid w:val="35E5269E"/>
    <w:rsid w:val="360D16DB"/>
    <w:rsid w:val="36BB03E9"/>
    <w:rsid w:val="3732226E"/>
    <w:rsid w:val="3A877139"/>
    <w:rsid w:val="3BE860C1"/>
    <w:rsid w:val="3C594DF6"/>
    <w:rsid w:val="3C942E20"/>
    <w:rsid w:val="3CC90B0F"/>
    <w:rsid w:val="3D9A4AB9"/>
    <w:rsid w:val="3F551810"/>
    <w:rsid w:val="3F8A525E"/>
    <w:rsid w:val="45344F01"/>
    <w:rsid w:val="4679122A"/>
    <w:rsid w:val="48BB572D"/>
    <w:rsid w:val="48C23704"/>
    <w:rsid w:val="4A9B5EFC"/>
    <w:rsid w:val="4BE75826"/>
    <w:rsid w:val="4BFF0911"/>
    <w:rsid w:val="4D446DA3"/>
    <w:rsid w:val="519F4C87"/>
    <w:rsid w:val="59272AAD"/>
    <w:rsid w:val="5AA6231C"/>
    <w:rsid w:val="5B32759D"/>
    <w:rsid w:val="5B8B61F2"/>
    <w:rsid w:val="5E1B2066"/>
    <w:rsid w:val="5F480E8D"/>
    <w:rsid w:val="60D339D1"/>
    <w:rsid w:val="62FB7763"/>
    <w:rsid w:val="64A31E64"/>
    <w:rsid w:val="65D71E69"/>
    <w:rsid w:val="679A7968"/>
    <w:rsid w:val="67E36E6C"/>
    <w:rsid w:val="686E39FA"/>
    <w:rsid w:val="6A444B7C"/>
    <w:rsid w:val="6B2832EC"/>
    <w:rsid w:val="6B56441A"/>
    <w:rsid w:val="6C223FE2"/>
    <w:rsid w:val="6C2B756E"/>
    <w:rsid w:val="6FA91881"/>
    <w:rsid w:val="710B2AB0"/>
    <w:rsid w:val="72A659BA"/>
    <w:rsid w:val="75554972"/>
    <w:rsid w:val="776C4239"/>
    <w:rsid w:val="7852436D"/>
    <w:rsid w:val="7EC12587"/>
    <w:rsid w:val="7ED57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7ED1D"/>
  <w15:docId w15:val="{EEB550E3-E810-4D60-B21A-BDF863F76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uiPriority="0" w:unhideWhenUsed="1" w:qFormat="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cs="Times New Roman"/>
      <w:lang w:val="en-GB" w:eastAsia="en-US"/>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eastAsia="宋体" w:hAnsi="Arial" w:cs="Times New Roman"/>
      <w:sz w:val="36"/>
      <w:lang w:val="en-GB" w:eastAsia="en-US"/>
    </w:rPr>
  </w:style>
  <w:style w:type="paragraph" w:styleId="2">
    <w:name w:val="heading 2"/>
    <w:basedOn w:val="1"/>
    <w:next w:val="a1"/>
    <w:link w:val="20"/>
    <w:qFormat/>
    <w:pPr>
      <w:numPr>
        <w:ilvl w:val="1"/>
      </w:numPr>
      <w:pBdr>
        <w:top w:val="none" w:sz="0" w:space="0" w:color="auto"/>
      </w:pBdr>
      <w:spacing w:before="180"/>
      <w:outlineLvl w:val="1"/>
    </w:pPr>
    <w:rPr>
      <w:sz w:val="32"/>
    </w:rPr>
  </w:style>
  <w:style w:type="paragraph" w:styleId="3">
    <w:name w:val="heading 3"/>
    <w:basedOn w:val="2"/>
    <w:next w:val="a1"/>
    <w:link w:val="30"/>
    <w:qFormat/>
    <w:pPr>
      <w:numPr>
        <w:ilvl w:val="2"/>
      </w:numPr>
      <w:spacing w:before="120"/>
      <w:outlineLvl w:val="2"/>
    </w:pPr>
    <w:rPr>
      <w:sz w:val="28"/>
    </w:rPr>
  </w:style>
  <w:style w:type="paragraph" w:styleId="4">
    <w:name w:val="heading 4"/>
    <w:basedOn w:val="3"/>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a1"/>
    <w:next w:val="a1"/>
    <w:link w:val="60"/>
    <w:qFormat/>
    <w:pPr>
      <w:keepNext/>
      <w:keepLines/>
      <w:numPr>
        <w:ilvl w:val="5"/>
        <w:numId w:val="1"/>
      </w:numPr>
      <w:spacing w:before="120"/>
      <w:outlineLvl w:val="5"/>
    </w:pPr>
    <w:rPr>
      <w:rFonts w:ascii="Arial" w:hAnsi="Arial"/>
    </w:rPr>
  </w:style>
  <w:style w:type="paragraph" w:styleId="7">
    <w:name w:val="heading 7"/>
    <w:basedOn w:val="a1"/>
    <w:next w:val="a1"/>
    <w:link w:val="70"/>
    <w:qFormat/>
    <w:pPr>
      <w:keepNext/>
      <w:keepLines/>
      <w:numPr>
        <w:ilvl w:val="6"/>
        <w:numId w:val="1"/>
      </w:numPr>
      <w:spacing w:before="120"/>
      <w:outlineLvl w:val="6"/>
    </w:pPr>
    <w:rPr>
      <w:rFonts w:ascii="Arial" w:hAnsi="Arial"/>
    </w:r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uiPriority w:val="99"/>
    <w:semiHidden/>
    <w:unhideWhenUsed/>
    <w:qFormat/>
    <w:pPr>
      <w:ind w:leftChars="400" w:left="100" w:hangingChars="200" w:hanging="200"/>
      <w:contextualSpacing/>
    </w:pPr>
  </w:style>
  <w:style w:type="paragraph" w:styleId="a5">
    <w:name w:val="caption"/>
    <w:basedOn w:val="a1"/>
    <w:next w:val="a1"/>
    <w:link w:val="a6"/>
    <w:uiPriority w:val="35"/>
    <w:qFormat/>
    <w:pPr>
      <w:spacing w:after="0"/>
    </w:pPr>
    <w:rPr>
      <w:rFonts w:eastAsia="Times New Roman"/>
      <w:b/>
      <w:bCs/>
      <w:lang w:val="en-US"/>
    </w:rPr>
  </w:style>
  <w:style w:type="paragraph" w:styleId="a">
    <w:name w:val="List Bullet"/>
    <w:basedOn w:val="a1"/>
    <w:qFormat/>
    <w:pPr>
      <w:numPr>
        <w:numId w:val="2"/>
      </w:numPr>
      <w:spacing w:after="0"/>
    </w:pPr>
    <w:rPr>
      <w:rFonts w:eastAsia="MS Gothic"/>
      <w:sz w:val="24"/>
      <w:szCs w:val="24"/>
    </w:rPr>
  </w:style>
  <w:style w:type="paragraph" w:styleId="a7">
    <w:name w:val="Document Map"/>
    <w:basedOn w:val="a1"/>
    <w:link w:val="a8"/>
    <w:uiPriority w:val="99"/>
    <w:semiHidden/>
    <w:unhideWhenUsed/>
    <w:qFormat/>
    <w:rPr>
      <w:rFonts w:ascii="宋体"/>
      <w:sz w:val="18"/>
      <w:szCs w:val="18"/>
    </w:rPr>
  </w:style>
  <w:style w:type="paragraph" w:styleId="a9">
    <w:name w:val="Body Text"/>
    <w:basedOn w:val="a1"/>
    <w:link w:val="aa"/>
    <w:qFormat/>
    <w:pPr>
      <w:spacing w:after="120"/>
      <w:jc w:val="both"/>
    </w:pPr>
    <w:rPr>
      <w:rFonts w:asciiTheme="minorHAnsi" w:eastAsia="MS Mincho" w:hAnsiTheme="minorHAnsi" w:cstheme="minorBidi"/>
      <w:kern w:val="2"/>
      <w:sz w:val="21"/>
      <w:szCs w:val="22"/>
      <w:lang w:val="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pPr>
      <w:spacing w:after="0"/>
    </w:pPr>
    <w:rPr>
      <w:sz w:val="18"/>
      <w:szCs w:val="18"/>
    </w:rPr>
  </w:style>
  <w:style w:type="paragraph" w:styleId="ad">
    <w:name w:val="footer"/>
    <w:basedOn w:val="a1"/>
    <w:link w:val="ae"/>
    <w:uiPriority w:val="99"/>
    <w:unhideWhenUsed/>
    <w:qFormat/>
    <w:pPr>
      <w:tabs>
        <w:tab w:val="center" w:pos="4153"/>
        <w:tab w:val="right" w:pos="8306"/>
      </w:tabs>
      <w:snapToGrid w:val="0"/>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List"/>
    <w:basedOn w:val="a1"/>
    <w:uiPriority w:val="99"/>
    <w:semiHidden/>
    <w:unhideWhenUsed/>
    <w:pPr>
      <w:ind w:left="200" w:hangingChars="200" w:hanging="200"/>
      <w:contextualSpacing/>
    </w:pPr>
  </w:style>
  <w:style w:type="paragraph" w:styleId="af2">
    <w:name w:val="footnote text"/>
    <w:basedOn w:val="a1"/>
    <w:link w:val="af3"/>
    <w:semiHidden/>
    <w:qFormat/>
    <w:pPr>
      <w:keepLines/>
      <w:spacing w:after="0"/>
      <w:ind w:left="454" w:hanging="454"/>
    </w:pPr>
    <w:rPr>
      <w:sz w:val="16"/>
    </w:rPr>
  </w:style>
  <w:style w:type="paragraph" w:styleId="22">
    <w:name w:val="Body Text 2"/>
    <w:basedOn w:val="a1"/>
    <w:uiPriority w:val="99"/>
    <w:unhideWhenUsed/>
    <w:qFormat/>
    <w:pPr>
      <w:spacing w:beforeLines="50" w:afterLines="50"/>
      <w:jc w:val="both"/>
    </w:pPr>
    <w:rPr>
      <w:rFonts w:eastAsiaTheme="minorEastAsia"/>
      <w:sz w:val="22"/>
      <w:lang w:eastAsia="zh-CN"/>
    </w:rPr>
  </w:style>
  <w:style w:type="paragraph" w:styleId="af4">
    <w:name w:val="Normal (Web)"/>
    <w:basedOn w:val="a1"/>
    <w:uiPriority w:val="99"/>
    <w:qFormat/>
    <w:pPr>
      <w:spacing w:before="100" w:beforeAutospacing="1" w:after="100" w:afterAutospacing="1"/>
    </w:pPr>
    <w:rPr>
      <w:rFonts w:ascii="Gulim" w:eastAsia="Gulim" w:hAnsi="Gulim" w:cs="Gulim"/>
      <w:sz w:val="24"/>
      <w:szCs w:val="24"/>
      <w:lang w:val="en-US" w:eastAsia="ko-KR"/>
    </w:rPr>
  </w:style>
  <w:style w:type="paragraph" w:styleId="11">
    <w:name w:val="index 1"/>
    <w:basedOn w:val="a1"/>
    <w:next w:val="a1"/>
    <w:qFormat/>
    <w:pPr>
      <w:autoSpaceDE w:val="0"/>
      <w:autoSpaceDN w:val="0"/>
      <w:adjustRightInd w:val="0"/>
      <w:snapToGrid w:val="0"/>
      <w:spacing w:after="120"/>
      <w:jc w:val="both"/>
    </w:pPr>
    <w:rPr>
      <w:rFonts w:eastAsiaTheme="minorEastAsia"/>
      <w:sz w:val="22"/>
      <w:szCs w:val="22"/>
      <w:lang w:val="en-US"/>
    </w:rPr>
  </w:style>
  <w:style w:type="table" w:styleId="af5">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qFormat/>
    <w:rPr>
      <w:color w:val="0000FF"/>
      <w:u w:val="single"/>
    </w:rPr>
  </w:style>
  <w:style w:type="character" w:styleId="af7">
    <w:name w:val="footnote reference"/>
    <w:semiHidden/>
    <w:rPr>
      <w:b/>
      <w:bCs/>
      <w:position w:val="6"/>
      <w:sz w:val="16"/>
      <w:szCs w:val="16"/>
    </w:rPr>
  </w:style>
  <w:style w:type="character" w:customStyle="1" w:styleId="af0">
    <w:name w:val="页眉 字符"/>
    <w:basedOn w:val="a2"/>
    <w:link w:val="af"/>
    <w:rPr>
      <w:sz w:val="18"/>
      <w:szCs w:val="18"/>
    </w:rPr>
  </w:style>
  <w:style w:type="character" w:customStyle="1" w:styleId="ae">
    <w:name w:val="页脚 字符"/>
    <w:basedOn w:val="a2"/>
    <w:link w:val="ad"/>
    <w:uiPriority w:val="99"/>
    <w:rPr>
      <w:sz w:val="18"/>
      <w:szCs w:val="18"/>
    </w:rPr>
  </w:style>
  <w:style w:type="character" w:customStyle="1" w:styleId="10">
    <w:name w:val="标题 1 字符"/>
    <w:basedOn w:val="a2"/>
    <w:link w:val="1"/>
    <w:rPr>
      <w:rFonts w:ascii="Arial" w:eastAsia="宋体" w:hAnsi="Arial" w:cs="Times New Roman"/>
      <w:sz w:val="36"/>
      <w:lang w:val="en-GB" w:eastAsia="en-US"/>
    </w:rPr>
  </w:style>
  <w:style w:type="character" w:customStyle="1" w:styleId="20">
    <w:name w:val="标题 2 字符"/>
    <w:basedOn w:val="a2"/>
    <w:link w:val="2"/>
    <w:rPr>
      <w:rFonts w:ascii="Arial" w:eastAsia="宋体" w:hAnsi="Arial" w:cs="Times New Roman"/>
      <w:kern w:val="0"/>
      <w:sz w:val="32"/>
      <w:szCs w:val="20"/>
      <w:lang w:val="en-GB" w:eastAsia="en-US"/>
    </w:rPr>
  </w:style>
  <w:style w:type="character" w:customStyle="1" w:styleId="30">
    <w:name w:val="标题 3 字符"/>
    <w:basedOn w:val="a2"/>
    <w:link w:val="3"/>
    <w:rPr>
      <w:rFonts w:ascii="Arial" w:eastAsia="宋体" w:hAnsi="Arial" w:cs="Times New Roman"/>
      <w:kern w:val="0"/>
      <w:sz w:val="28"/>
      <w:szCs w:val="20"/>
      <w:lang w:val="en-GB" w:eastAsia="en-US"/>
    </w:rPr>
  </w:style>
  <w:style w:type="character" w:customStyle="1" w:styleId="40">
    <w:name w:val="标题 4 字符"/>
    <w:basedOn w:val="a2"/>
    <w:link w:val="4"/>
    <w:rPr>
      <w:rFonts w:ascii="Arial" w:eastAsia="宋体" w:hAnsi="Arial" w:cs="Times New Roman"/>
      <w:kern w:val="0"/>
      <w:sz w:val="24"/>
      <w:szCs w:val="20"/>
      <w:lang w:val="en-GB" w:eastAsia="en-US"/>
    </w:rPr>
  </w:style>
  <w:style w:type="character" w:customStyle="1" w:styleId="50">
    <w:name w:val="标题 5 字符"/>
    <w:basedOn w:val="a2"/>
    <w:link w:val="5"/>
    <w:rPr>
      <w:rFonts w:ascii="Arial" w:eastAsia="宋体" w:hAnsi="Arial" w:cs="Times New Roman"/>
      <w:kern w:val="0"/>
      <w:sz w:val="22"/>
      <w:szCs w:val="20"/>
      <w:lang w:val="en-GB" w:eastAsia="en-US"/>
    </w:rPr>
  </w:style>
  <w:style w:type="character" w:customStyle="1" w:styleId="60">
    <w:name w:val="标题 6 字符"/>
    <w:basedOn w:val="a2"/>
    <w:link w:val="6"/>
    <w:rPr>
      <w:rFonts w:ascii="Arial" w:eastAsia="宋体" w:hAnsi="Arial" w:cs="Times New Roman"/>
      <w:kern w:val="0"/>
      <w:sz w:val="20"/>
      <w:szCs w:val="20"/>
      <w:lang w:val="en-GB" w:eastAsia="en-US"/>
    </w:rPr>
  </w:style>
  <w:style w:type="character" w:customStyle="1" w:styleId="70">
    <w:name w:val="标题 7 字符"/>
    <w:basedOn w:val="a2"/>
    <w:link w:val="7"/>
    <w:rPr>
      <w:rFonts w:ascii="Arial" w:eastAsia="宋体" w:hAnsi="Arial" w:cs="Times New Roman"/>
      <w:kern w:val="0"/>
      <w:sz w:val="20"/>
      <w:szCs w:val="20"/>
      <w:lang w:val="en-GB" w:eastAsia="en-US"/>
    </w:rPr>
  </w:style>
  <w:style w:type="character" w:customStyle="1" w:styleId="80">
    <w:name w:val="标题 8 字符"/>
    <w:basedOn w:val="a2"/>
    <w:link w:val="8"/>
    <w:rPr>
      <w:rFonts w:ascii="Arial" w:eastAsia="宋体" w:hAnsi="Arial" w:cs="Times New Roman"/>
      <w:kern w:val="0"/>
      <w:sz w:val="36"/>
      <w:szCs w:val="20"/>
      <w:lang w:val="en-GB" w:eastAsia="en-US"/>
    </w:rPr>
  </w:style>
  <w:style w:type="character" w:customStyle="1" w:styleId="90">
    <w:name w:val="标题 9 字符"/>
    <w:basedOn w:val="a2"/>
    <w:link w:val="9"/>
    <w:rPr>
      <w:rFonts w:ascii="Arial" w:eastAsia="宋体" w:hAnsi="Arial" w:cs="Times New Roman"/>
      <w:kern w:val="0"/>
      <w:sz w:val="36"/>
      <w:szCs w:val="20"/>
      <w:lang w:val="en-GB" w:eastAsia="en-US"/>
    </w:rPr>
  </w:style>
  <w:style w:type="character" w:customStyle="1" w:styleId="af3">
    <w:name w:val="脚注文本 字符"/>
    <w:basedOn w:val="a2"/>
    <w:link w:val="af2"/>
    <w:semiHidden/>
    <w:rPr>
      <w:rFonts w:ascii="Times New Roman" w:eastAsia="宋体" w:hAnsi="Times New Roman" w:cs="Times New Roman"/>
      <w:kern w:val="0"/>
      <w:sz w:val="16"/>
      <w:szCs w:val="20"/>
      <w:lang w:val="en-GB" w:eastAsia="en-US"/>
    </w:rPr>
  </w:style>
  <w:style w:type="paragraph" w:styleId="af8">
    <w:name w:val="List Paragraph"/>
    <w:basedOn w:val="a1"/>
    <w:link w:val="af9"/>
    <w:uiPriority w:val="34"/>
    <w:qFormat/>
    <w:pPr>
      <w:ind w:firstLineChars="200" w:firstLine="420"/>
    </w:pPr>
  </w:style>
  <w:style w:type="character" w:customStyle="1" w:styleId="ac">
    <w:name w:val="批注框文本 字符"/>
    <w:basedOn w:val="a2"/>
    <w:link w:val="ab"/>
    <w:uiPriority w:val="99"/>
    <w:semiHidden/>
    <w:rPr>
      <w:rFonts w:ascii="Times New Roman" w:eastAsia="宋体" w:hAnsi="Times New Roman" w:cs="Times New Roman"/>
      <w:kern w:val="0"/>
      <w:sz w:val="18"/>
      <w:szCs w:val="18"/>
      <w:lang w:val="en-GB" w:eastAsia="en-US"/>
    </w:rPr>
  </w:style>
  <w:style w:type="character" w:customStyle="1" w:styleId="a8">
    <w:name w:val="文档结构图 字符"/>
    <w:basedOn w:val="a2"/>
    <w:link w:val="a7"/>
    <w:uiPriority w:val="99"/>
    <w:semiHidden/>
    <w:rPr>
      <w:rFonts w:ascii="宋体" w:eastAsia="宋体" w:hAnsi="Times New Roman" w:cs="Times New Roman"/>
      <w:kern w:val="0"/>
      <w:sz w:val="18"/>
      <w:szCs w:val="18"/>
      <w:lang w:val="en-GB" w:eastAsia="en-US"/>
    </w:rPr>
  </w:style>
  <w:style w:type="character" w:customStyle="1" w:styleId="Char">
    <w:name w:val="正文文本 Char"/>
    <w:basedOn w:val="a2"/>
    <w:rPr>
      <w:rFonts w:eastAsia="MS Mincho"/>
      <w:lang w:eastAsia="en-US"/>
    </w:rPr>
  </w:style>
  <w:style w:type="character" w:customStyle="1" w:styleId="aa">
    <w:name w:val="正文文本 字符"/>
    <w:basedOn w:val="a2"/>
    <w:link w:val="a9"/>
    <w:uiPriority w:val="99"/>
    <w:semiHidden/>
    <w:rPr>
      <w:rFonts w:ascii="Times New Roman" w:eastAsia="宋体" w:hAnsi="Times New Roman" w:cs="Times New Roman"/>
      <w:kern w:val="0"/>
      <w:sz w:val="20"/>
      <w:szCs w:val="20"/>
      <w:lang w:val="en-GB" w:eastAsia="en-US"/>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NormalText">
    <w:name w:val="3GPP Normal Text"/>
    <w:basedOn w:val="a9"/>
    <w:link w:val="3GPPNormalTextChar"/>
    <w:qFormat/>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customStyle="1" w:styleId="Text">
    <w:name w:val="Text"/>
    <w:basedOn w:val="a1"/>
    <w:qFormat/>
    <w:pPr>
      <w:widowControl w:val="0"/>
      <w:autoSpaceDE w:val="0"/>
      <w:autoSpaceDN w:val="0"/>
      <w:spacing w:after="0" w:line="252" w:lineRule="auto"/>
      <w:ind w:firstLine="202"/>
      <w:jc w:val="both"/>
    </w:pPr>
    <w:rPr>
      <w:rFonts w:eastAsia="Batang"/>
      <w:lang w:val="en-US"/>
    </w:rPr>
  </w:style>
  <w:style w:type="paragraph" w:styleId="afa">
    <w:name w:val="No Spacing"/>
    <w:uiPriority w:val="1"/>
    <w:qFormat/>
    <w:rPr>
      <w:rFonts w:ascii="Calibri" w:eastAsia="宋体" w:hAnsi="Calibri" w:cs="Times New Roman"/>
      <w:sz w:val="22"/>
      <w:szCs w:val="22"/>
    </w:rPr>
  </w:style>
  <w:style w:type="paragraph" w:customStyle="1" w:styleId="TAH">
    <w:name w:val="TAH"/>
    <w:basedOn w:val="a1"/>
    <w:qFormat/>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6">
    <w:name w:val="题注 字符"/>
    <w:basedOn w:val="a2"/>
    <w:link w:val="a5"/>
    <w:qFormat/>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qFormat/>
    <w:pPr>
      <w:numPr>
        <w:numId w:val="3"/>
      </w:numPr>
      <w:autoSpaceDE w:val="0"/>
      <w:autoSpaceDN w:val="0"/>
      <w:snapToGrid w:val="0"/>
      <w:spacing w:after="60"/>
    </w:pPr>
    <w:rPr>
      <w:szCs w:val="16"/>
      <w:lang w:val="en-US"/>
    </w:rPr>
  </w:style>
  <w:style w:type="paragraph" w:customStyle="1" w:styleId="Doc-titleJK">
    <w:name w:val="Doc-title_JK"/>
    <w:basedOn w:val="a1"/>
    <w:next w:val="a1"/>
    <w:link w:val="Doc-titleJKChar"/>
    <w:qFormat/>
    <w:pPr>
      <w:spacing w:after="0"/>
      <w:ind w:left="1260" w:hanging="1260"/>
    </w:pPr>
    <w:rPr>
      <w:rFonts w:eastAsia="MS Mincho"/>
      <w:color w:val="0000FF"/>
      <w:szCs w:val="24"/>
      <w:lang w:eastAsia="en-GB"/>
    </w:rPr>
  </w:style>
  <w:style w:type="character" w:customStyle="1" w:styleId="Doc-titleJKChar">
    <w:name w:val="Doc-title_JK Char"/>
    <w:basedOn w:val="a2"/>
    <w:link w:val="Doc-titleJK"/>
    <w:qFormat/>
    <w:rPr>
      <w:rFonts w:ascii="Times New Roman" w:eastAsia="MS Mincho" w:hAnsi="Times New Roman" w:cs="Times New Roman"/>
      <w:color w:val="0000FF"/>
      <w:kern w:val="0"/>
      <w:sz w:val="20"/>
      <w:szCs w:val="24"/>
      <w:lang w:val="en-GB" w:eastAsia="en-GB"/>
    </w:rPr>
  </w:style>
  <w:style w:type="paragraph" w:customStyle="1" w:styleId="B1">
    <w:name w:val="B1"/>
    <w:basedOn w:val="af1"/>
    <w:link w:val="B1Char"/>
    <w:qFormat/>
    <w:pPr>
      <w:ind w:left="568" w:firstLineChars="0" w:hanging="284"/>
      <w:contextualSpacing w:val="0"/>
    </w:pPr>
    <w:rPr>
      <w:rFonts w:eastAsiaTheme="minorEastAsia"/>
    </w:rPr>
  </w:style>
  <w:style w:type="paragraph" w:customStyle="1" w:styleId="B2">
    <w:name w:val="B2"/>
    <w:basedOn w:val="21"/>
    <w:link w:val="B2Char"/>
    <w:uiPriority w:val="99"/>
    <w:qFormat/>
    <w:pPr>
      <w:ind w:leftChars="0" w:left="851" w:firstLineChars="0" w:hanging="284"/>
      <w:contextualSpacing w:val="0"/>
    </w:pPr>
    <w:rPr>
      <w:rFonts w:eastAsiaTheme="minorEastAsia"/>
    </w:rPr>
  </w:style>
  <w:style w:type="paragraph" w:customStyle="1" w:styleId="B3">
    <w:name w:val="B3"/>
    <w:basedOn w:val="31"/>
    <w:qFormat/>
    <w:pPr>
      <w:ind w:leftChars="0" w:left="1135" w:firstLineChars="0" w:hanging="284"/>
      <w:contextualSpacing w:val="0"/>
    </w:pPr>
    <w:rPr>
      <w:rFonts w:eastAsiaTheme="minorEastAsia"/>
    </w:rPr>
  </w:style>
  <w:style w:type="character" w:customStyle="1" w:styleId="B2Char">
    <w:name w:val="B2 Char"/>
    <w:link w:val="B2"/>
    <w:rPr>
      <w:rFonts w:ascii="Times New Roman" w:hAnsi="Times New Roman" w:cs="Times New Roman"/>
      <w:kern w:val="0"/>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af9">
    <w:name w:val="列出段落 字符"/>
    <w:link w:val="af8"/>
    <w:uiPriority w:val="34"/>
    <w:qFormat/>
    <w:rPr>
      <w:rFonts w:ascii="Times New Roman" w:eastAsia="宋体" w:hAnsi="Times New Roman" w:cs="Times New Roman"/>
      <w:kern w:val="0"/>
      <w:sz w:val="20"/>
      <w:szCs w:val="20"/>
      <w:lang w:val="en-GB" w:eastAsia="en-US"/>
    </w:rPr>
  </w:style>
  <w:style w:type="paragraph" w:customStyle="1" w:styleId="afb">
    <w:name w:val="样式 正文"/>
    <w:basedOn w:val="a1"/>
    <w:link w:val="Char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b"/>
    <w:qFormat/>
    <w:rPr>
      <w:rFonts w:ascii="Times New Roman" w:eastAsia="宋体" w:hAnsi="Times New Roman" w:cs="宋体"/>
      <w:szCs w:val="20"/>
    </w:rPr>
  </w:style>
  <w:style w:type="paragraph" w:customStyle="1" w:styleId="23">
    <w:name w:val="我的正文首行2缩进"/>
    <w:basedOn w:val="a1"/>
    <w:pPr>
      <w:widowControl w:val="0"/>
      <w:snapToGrid w:val="0"/>
      <w:spacing w:after="0"/>
      <w:ind w:firstLine="420"/>
      <w:jc w:val="both"/>
    </w:pPr>
    <w:rPr>
      <w:rFonts w:cs="宋体"/>
      <w:sz w:val="21"/>
      <w:lang w:val="en-US"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a0">
    <w:name w:val="参考文献"/>
    <w:basedOn w:val="a1"/>
    <w:link w:val="Char1"/>
    <w:qFormat/>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1">
    <w:name w:val="参考文献 Char"/>
    <w:basedOn w:val="a2"/>
    <w:link w:val="a0"/>
    <w:qFormat/>
    <w:rPr>
      <w:rFonts w:ascii="Times New Roman" w:hAnsi="Times New Roman"/>
      <w:sz w:val="22"/>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sz w:val="16"/>
      <w:lang w:val="en-GB" w:eastAsia="sv-SE"/>
    </w:rPr>
  </w:style>
  <w:style w:type="character" w:customStyle="1" w:styleId="PLChar">
    <w:name w:val="PL Char"/>
    <w:link w:val="PL"/>
    <w:qFormat/>
    <w:rPr>
      <w:rFonts w:ascii="Courier New" w:eastAsia="Batang" w:hAnsi="Courier New" w:cs="Times New Roman"/>
      <w:kern w:val="0"/>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6F5A8E-A707-42BC-A77F-DDAC3144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1321</Words>
  <Characters>7531</Characters>
  <Application>Microsoft Office Word</Application>
  <DocSecurity>0</DocSecurity>
  <Lines>62</Lines>
  <Paragraphs>17</Paragraphs>
  <ScaleCrop>false</ScaleCrop>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183</cp:revision>
  <dcterms:created xsi:type="dcterms:W3CDTF">2019-09-23T07:36:00Z</dcterms:created>
  <dcterms:modified xsi:type="dcterms:W3CDTF">2019-11-08T10:42:00Z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