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310C9" w14:textId="2443F0D7" w:rsidR="004A54FE" w:rsidRPr="00943594" w:rsidRDefault="004D30F8" w:rsidP="00115656">
      <w:pPr>
        <w:tabs>
          <w:tab w:val="left" w:pos="360"/>
          <w:tab w:val="center" w:pos="4536"/>
          <w:tab w:val="right" w:pos="9090"/>
        </w:tabs>
        <w:ind w:right="-198"/>
        <w:rPr>
          <w:rFonts w:ascii="Arial" w:eastAsia="SimSun" w:hAnsi="Arial" w:cs="Arial"/>
          <w:b/>
          <w:color w:val="000000" w:themeColor="text1"/>
          <w:szCs w:val="22"/>
          <w:lang w:eastAsia="zh-CN"/>
        </w:rPr>
      </w:pPr>
      <w:bookmarkStart w:id="0" w:name="OLE_LINK6"/>
      <w:bookmarkStart w:id="1" w:name="OLE_LINK3"/>
      <w:r w:rsidRPr="00656BA2">
        <w:rPr>
          <w:rFonts w:ascii="Arial" w:eastAsia="SimSun" w:hAnsi="Arial" w:cs="Arial"/>
          <w:b/>
          <w:szCs w:val="22"/>
        </w:rPr>
        <w:t>3GPP TSG RAN WG1 Meeting #9</w:t>
      </w:r>
      <w:r w:rsidR="00DE46A9">
        <w:rPr>
          <w:rFonts w:ascii="Arial" w:eastAsia="SimSun" w:hAnsi="Arial" w:cs="Arial"/>
          <w:b/>
          <w:szCs w:val="22"/>
        </w:rPr>
        <w:t>9</w:t>
      </w:r>
      <w:r>
        <w:rPr>
          <w:rFonts w:ascii="Arial" w:eastAsia="SimSun" w:hAnsi="Arial" w:cs="Arial"/>
          <w:b/>
          <w:szCs w:val="22"/>
        </w:rPr>
        <w:t xml:space="preserve">   </w:t>
      </w:r>
      <w:r w:rsidRPr="00F86882">
        <w:rPr>
          <w:rFonts w:ascii="Arial" w:eastAsia="MS Mincho" w:hAnsi="Arial" w:cs="Arial"/>
          <w:b/>
          <w:szCs w:val="22"/>
          <w:lang w:eastAsia="ja-JP"/>
        </w:rPr>
        <w:t xml:space="preserve">                                                        </w:t>
      </w:r>
      <w:r w:rsidRPr="00F86882">
        <w:rPr>
          <w:rFonts w:ascii="Arial" w:eastAsia="SimSun" w:hAnsi="Arial" w:cs="Arial"/>
          <w:b/>
          <w:szCs w:val="22"/>
          <w:lang w:eastAsia="zh-CN"/>
        </w:rPr>
        <w:t xml:space="preserve"> </w:t>
      </w:r>
      <w:r>
        <w:rPr>
          <w:rFonts w:ascii="Arial" w:eastAsia="SimSun" w:hAnsi="Arial" w:cs="Arial"/>
          <w:b/>
          <w:szCs w:val="22"/>
          <w:lang w:eastAsia="zh-CN"/>
        </w:rPr>
        <w:t xml:space="preserve">      </w:t>
      </w:r>
      <w:r w:rsidR="00B863C0">
        <w:rPr>
          <w:rFonts w:ascii="Arial" w:eastAsia="SimSun" w:hAnsi="Arial" w:cs="Arial"/>
          <w:b/>
          <w:szCs w:val="22"/>
          <w:lang w:eastAsia="zh-CN"/>
        </w:rPr>
        <w:t xml:space="preserve"> </w:t>
      </w:r>
      <w:r w:rsidR="00E05186">
        <w:rPr>
          <w:rFonts w:ascii="Arial" w:eastAsia="SimSun" w:hAnsi="Arial" w:cs="Arial"/>
          <w:b/>
          <w:szCs w:val="22"/>
          <w:lang w:eastAsia="zh-CN"/>
        </w:rPr>
        <w:t xml:space="preserve"> </w:t>
      </w:r>
      <w:r w:rsidR="002E456C">
        <w:rPr>
          <w:rFonts w:ascii="Arial" w:eastAsia="SimSun" w:hAnsi="Arial" w:cs="Arial"/>
          <w:b/>
          <w:szCs w:val="22"/>
          <w:lang w:eastAsia="zh-CN"/>
        </w:rPr>
        <w:t xml:space="preserve"> </w:t>
      </w:r>
      <w:r w:rsidRPr="00A4471D">
        <w:rPr>
          <w:rFonts w:ascii="Arial" w:eastAsia="SimSun" w:hAnsi="Arial" w:cs="Arial"/>
          <w:b/>
          <w:color w:val="000000" w:themeColor="text1"/>
          <w:szCs w:val="22"/>
        </w:rPr>
        <w:t>R1-</w:t>
      </w:r>
      <w:r>
        <w:rPr>
          <w:rFonts w:ascii="Arial" w:eastAsia="SimSun" w:hAnsi="Arial" w:cs="Arial"/>
          <w:b/>
          <w:color w:val="000000" w:themeColor="text1"/>
          <w:szCs w:val="22"/>
        </w:rPr>
        <w:t>19</w:t>
      </w:r>
      <w:r w:rsidR="00ED70D1">
        <w:rPr>
          <w:rFonts w:ascii="Arial" w:eastAsia="SimSun" w:hAnsi="Arial" w:cs="Arial"/>
          <w:b/>
          <w:color w:val="000000" w:themeColor="text1"/>
          <w:szCs w:val="22"/>
        </w:rPr>
        <w:t>1</w:t>
      </w:r>
      <w:r w:rsidR="000E0674">
        <w:rPr>
          <w:rFonts w:ascii="Arial" w:eastAsia="SimSun" w:hAnsi="Arial" w:cs="Arial"/>
          <w:b/>
          <w:color w:val="000000" w:themeColor="text1"/>
          <w:szCs w:val="22"/>
        </w:rPr>
        <w:t>2892</w:t>
      </w:r>
      <w:r w:rsidRPr="004C0BC5">
        <w:rPr>
          <w:rFonts w:ascii="Arial" w:eastAsia="SimSun" w:hAnsi="Arial" w:cs="Arial"/>
          <w:b/>
          <w:szCs w:val="22"/>
          <w:lang w:eastAsia="zh-CN"/>
        </w:rPr>
        <w:t xml:space="preserve">  </w:t>
      </w:r>
      <w:r w:rsidRPr="00624DE0">
        <w:rPr>
          <w:rFonts w:ascii="Arial" w:eastAsia="SimSun" w:hAnsi="Arial" w:cs="Arial"/>
          <w:b/>
          <w:szCs w:val="22"/>
          <w:lang w:eastAsia="zh-CN"/>
        </w:rPr>
        <w:t xml:space="preserve"> </w:t>
      </w:r>
      <w:r w:rsidR="004A54FE">
        <w:rPr>
          <w:rFonts w:ascii="Arial" w:eastAsia="SimSun" w:hAnsi="Arial" w:cs="Arial"/>
          <w:b/>
          <w:szCs w:val="22"/>
        </w:rPr>
        <w:t xml:space="preserve">    </w:t>
      </w:r>
      <w:r w:rsidR="004A54FE" w:rsidRPr="00F86882">
        <w:rPr>
          <w:rFonts w:ascii="Arial" w:eastAsia="MS Mincho" w:hAnsi="Arial" w:cs="Arial"/>
          <w:b/>
          <w:szCs w:val="22"/>
          <w:lang w:eastAsia="ja-JP"/>
        </w:rPr>
        <w:t xml:space="preserve">                                                   </w:t>
      </w:r>
    </w:p>
    <w:bookmarkEnd w:id="0"/>
    <w:bookmarkEnd w:id="1"/>
    <w:p w14:paraId="1B47D3E0" w14:textId="77777777" w:rsidR="00B863C0" w:rsidRPr="00B863C0" w:rsidRDefault="00DE46A9" w:rsidP="00B863C0">
      <w:pPr>
        <w:tabs>
          <w:tab w:val="center" w:pos="4536"/>
          <w:tab w:val="right" w:pos="9072"/>
        </w:tabs>
        <w:rPr>
          <w:rFonts w:ascii="Arial" w:eastAsia="SimSun" w:hAnsi="Arial" w:cs="Arial"/>
          <w:b/>
          <w:szCs w:val="22"/>
        </w:rPr>
      </w:pPr>
      <w:r>
        <w:rPr>
          <w:rFonts w:ascii="Arial" w:eastAsia="SimSun" w:hAnsi="Arial" w:cs="Arial"/>
          <w:b/>
          <w:szCs w:val="22"/>
        </w:rPr>
        <w:t>Reno</w:t>
      </w:r>
      <w:r w:rsidR="002C5C0A">
        <w:rPr>
          <w:rFonts w:ascii="Arial" w:eastAsia="SimSun" w:hAnsi="Arial" w:cs="Arial"/>
          <w:b/>
          <w:szCs w:val="22"/>
        </w:rPr>
        <w:t>,</w:t>
      </w:r>
      <w:r w:rsidR="006D38F1">
        <w:rPr>
          <w:rFonts w:ascii="Arial" w:eastAsia="SimSun" w:hAnsi="Arial" w:cs="Arial"/>
          <w:b/>
          <w:szCs w:val="22"/>
        </w:rPr>
        <w:t xml:space="preserve"> </w:t>
      </w:r>
      <w:r w:rsidR="00481E74">
        <w:rPr>
          <w:rFonts w:ascii="Arial" w:eastAsia="SimSun" w:hAnsi="Arial" w:cs="Arial"/>
          <w:b/>
          <w:szCs w:val="22"/>
        </w:rPr>
        <w:t>USA</w:t>
      </w:r>
      <w:r w:rsidR="006D38F1">
        <w:rPr>
          <w:rFonts w:ascii="Arial" w:eastAsia="SimSun" w:hAnsi="Arial" w:cs="Arial"/>
          <w:b/>
          <w:szCs w:val="22"/>
        </w:rPr>
        <w:t>,</w:t>
      </w:r>
      <w:r w:rsidR="00B863C0" w:rsidRPr="00B863C0">
        <w:rPr>
          <w:rFonts w:ascii="Arial" w:eastAsia="SimSun" w:hAnsi="Arial" w:cs="Arial"/>
          <w:b/>
          <w:szCs w:val="22"/>
        </w:rPr>
        <w:t xml:space="preserve"> </w:t>
      </w:r>
      <w:r w:rsidR="00E05186">
        <w:rPr>
          <w:rFonts w:ascii="Arial" w:eastAsia="SimSun" w:hAnsi="Arial" w:cs="Arial"/>
          <w:b/>
          <w:szCs w:val="22"/>
        </w:rPr>
        <w:t>1</w:t>
      </w:r>
      <w:r>
        <w:rPr>
          <w:rFonts w:ascii="Arial" w:eastAsia="SimSun" w:hAnsi="Arial" w:cs="Arial"/>
          <w:b/>
          <w:szCs w:val="22"/>
        </w:rPr>
        <w:t>8</w:t>
      </w:r>
      <w:r w:rsidR="00C0361B" w:rsidRPr="00A81540">
        <w:rPr>
          <w:rFonts w:ascii="Arial" w:eastAsia="SimSun" w:hAnsi="Arial" w:cs="Arial"/>
          <w:b/>
          <w:szCs w:val="22"/>
          <w:vertAlign w:val="superscript"/>
        </w:rPr>
        <w:t>th</w:t>
      </w:r>
      <w:r w:rsidR="00C0361B">
        <w:rPr>
          <w:rFonts w:ascii="Arial" w:eastAsia="SimSun" w:hAnsi="Arial" w:cs="Arial"/>
          <w:b/>
          <w:szCs w:val="22"/>
        </w:rPr>
        <w:t xml:space="preserve"> – </w:t>
      </w:r>
      <w:r>
        <w:rPr>
          <w:rFonts w:ascii="Arial" w:eastAsia="SimSun" w:hAnsi="Arial" w:cs="Arial"/>
          <w:b/>
          <w:szCs w:val="22"/>
        </w:rPr>
        <w:t>22</w:t>
      </w:r>
      <w:r>
        <w:rPr>
          <w:rFonts w:ascii="Arial" w:eastAsia="SimSun" w:hAnsi="Arial" w:cs="Arial"/>
          <w:b/>
          <w:szCs w:val="22"/>
          <w:vertAlign w:val="superscript"/>
        </w:rPr>
        <w:t>nd</w:t>
      </w:r>
      <w:r w:rsidR="00B863C0" w:rsidRPr="00B863C0">
        <w:rPr>
          <w:rFonts w:ascii="Arial" w:eastAsia="SimSun" w:hAnsi="Arial" w:cs="Arial"/>
          <w:b/>
          <w:szCs w:val="22"/>
        </w:rPr>
        <w:t xml:space="preserve"> </w:t>
      </w:r>
      <w:r>
        <w:rPr>
          <w:rFonts w:ascii="Arial" w:eastAsia="SimSun" w:hAnsi="Arial" w:cs="Arial"/>
          <w:b/>
          <w:szCs w:val="22"/>
        </w:rPr>
        <w:t>November</w:t>
      </w:r>
      <w:r w:rsidR="00B863C0" w:rsidRPr="00B863C0">
        <w:rPr>
          <w:rFonts w:ascii="Arial" w:eastAsia="SimSun" w:hAnsi="Arial" w:cs="Arial"/>
          <w:b/>
          <w:szCs w:val="22"/>
        </w:rPr>
        <w:t xml:space="preserve"> 2019</w:t>
      </w:r>
    </w:p>
    <w:p w14:paraId="2D97FE96" w14:textId="77777777" w:rsidR="004A54FE" w:rsidRPr="0047094D" w:rsidRDefault="004A54FE" w:rsidP="004A54FE">
      <w:pPr>
        <w:pStyle w:val="Header"/>
        <w:rPr>
          <w:rFonts w:cs="Arial"/>
          <w:noProof w:val="0"/>
          <w:sz w:val="24"/>
          <w:szCs w:val="22"/>
        </w:rPr>
      </w:pPr>
    </w:p>
    <w:p w14:paraId="3B0E7B89" w14:textId="77777777" w:rsidR="004A54FE" w:rsidRPr="0047094D" w:rsidRDefault="004A54FE" w:rsidP="004A54FE">
      <w:pPr>
        <w:pStyle w:val="Header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  <w:t>NTT DOCOMO</w:t>
      </w:r>
    </w:p>
    <w:p w14:paraId="35A615B4" w14:textId="77777777" w:rsidR="004A54FE" w:rsidRPr="006C5AA8" w:rsidRDefault="004A54FE" w:rsidP="004A54FE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D36A24">
        <w:rPr>
          <w:rFonts w:eastAsia="MS Gothic" w:cs="Arial"/>
          <w:noProof w:val="0"/>
          <w:sz w:val="24"/>
          <w:szCs w:val="22"/>
        </w:rPr>
        <w:t xml:space="preserve">UE Capability for </w:t>
      </w:r>
      <w:r w:rsidRPr="00862643">
        <w:rPr>
          <w:rFonts w:eastAsia="SimSun" w:cs="Arial"/>
          <w:noProof w:val="0"/>
          <w:sz w:val="24"/>
          <w:szCs w:val="22"/>
          <w:lang w:eastAsia="zh-CN"/>
        </w:rPr>
        <w:t xml:space="preserve">Type II </w:t>
      </w:r>
      <w:r w:rsidR="00610732">
        <w:rPr>
          <w:rFonts w:cs="Arial"/>
          <w:color w:val="000000"/>
          <w:sz w:val="24"/>
          <w:szCs w:val="24"/>
        </w:rPr>
        <w:t>CSI Enhancement</w:t>
      </w:r>
      <w:r w:rsidR="00D36A24">
        <w:rPr>
          <w:rFonts w:cs="Arial"/>
          <w:color w:val="000000"/>
          <w:sz w:val="24"/>
          <w:szCs w:val="24"/>
        </w:rPr>
        <w:t>s</w:t>
      </w:r>
    </w:p>
    <w:p w14:paraId="3F9B798D" w14:textId="77777777" w:rsidR="004A54FE" w:rsidRPr="005D72CE" w:rsidRDefault="004A54FE" w:rsidP="004A54FE">
      <w:pPr>
        <w:pStyle w:val="Header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MS Gothic" w:cs="Arial"/>
          <w:noProof w:val="0"/>
          <w:sz w:val="24"/>
          <w:szCs w:val="22"/>
        </w:rPr>
        <w:tab/>
      </w:r>
      <w:r w:rsidRPr="009C3984">
        <w:rPr>
          <w:rFonts w:eastAsia="SimSun" w:cs="Arial"/>
          <w:noProof w:val="0"/>
          <w:sz w:val="24"/>
          <w:szCs w:val="22"/>
          <w:lang w:eastAsia="zh-CN"/>
        </w:rPr>
        <w:t>7.</w:t>
      </w:r>
      <w:r>
        <w:rPr>
          <w:rFonts w:eastAsia="SimSun" w:cs="Arial"/>
          <w:noProof w:val="0"/>
          <w:sz w:val="24"/>
          <w:szCs w:val="22"/>
          <w:lang w:eastAsia="zh-CN"/>
        </w:rPr>
        <w:t>2.8.1</w:t>
      </w:r>
    </w:p>
    <w:p w14:paraId="4A92E3EC" w14:textId="77777777" w:rsidR="004A54FE" w:rsidRPr="0047094D" w:rsidRDefault="004A54FE" w:rsidP="004A54FE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szCs w:val="22"/>
        </w:rPr>
      </w:pPr>
      <w:r w:rsidRPr="0047094D">
        <w:rPr>
          <w:rFonts w:ascii="Arial" w:hAnsi="Arial" w:cs="Arial"/>
          <w:b/>
          <w:szCs w:val="22"/>
        </w:rPr>
        <w:t>Document for:</w:t>
      </w:r>
      <w:bookmarkStart w:id="3" w:name="DocumentFor"/>
      <w:bookmarkEnd w:id="3"/>
      <w:r w:rsidRPr="0047094D">
        <w:rPr>
          <w:rFonts w:ascii="Arial" w:hAnsi="Arial" w:cs="Arial"/>
          <w:b/>
          <w:szCs w:val="22"/>
        </w:rPr>
        <w:t xml:space="preserve"> </w:t>
      </w:r>
      <w:r w:rsidRPr="0047094D">
        <w:rPr>
          <w:rFonts w:ascii="Arial" w:hAnsi="Arial" w:cs="Arial"/>
          <w:b/>
          <w:szCs w:val="22"/>
        </w:rPr>
        <w:tab/>
        <w:t xml:space="preserve">Discussion </w:t>
      </w:r>
    </w:p>
    <w:p w14:paraId="003EBC70" w14:textId="77777777" w:rsidR="004A54FE" w:rsidRPr="00D15042" w:rsidRDefault="004A54FE" w:rsidP="004A54FE">
      <w:pPr>
        <w:pStyle w:val="Heading1"/>
        <w:numPr>
          <w:ilvl w:val="0"/>
          <w:numId w:val="5"/>
        </w:numPr>
        <w:spacing w:after="120"/>
        <w:rPr>
          <w:rFonts w:eastAsia="SimSun" w:cs="Arial"/>
          <w:b/>
          <w:szCs w:val="22"/>
          <w:lang w:val="en-US" w:eastAsia="zh-CN"/>
        </w:rPr>
      </w:pPr>
      <w:r w:rsidRPr="00D15042">
        <w:rPr>
          <w:rFonts w:eastAsia="SimSun" w:cs="Arial"/>
          <w:b/>
          <w:szCs w:val="22"/>
          <w:lang w:val="en-US" w:eastAsia="zh-CN"/>
        </w:rPr>
        <w:t>Introduction</w:t>
      </w:r>
    </w:p>
    <w:p w14:paraId="01CFD727" w14:textId="77777777" w:rsidR="006A7B5E" w:rsidRPr="001577AB" w:rsidRDefault="00AF7E47" w:rsidP="001577AB">
      <w:pPr>
        <w:spacing w:afterLines="50" w:after="120"/>
        <w:jc w:val="both"/>
        <w:rPr>
          <w:rFonts w:eastAsia="MS Mincho"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75525CC6" wp14:editId="73BE1176">
                <wp:simplePos x="0" y="0"/>
                <wp:positionH relativeFrom="column">
                  <wp:posOffset>-28327</wp:posOffset>
                </wp:positionH>
                <wp:positionV relativeFrom="paragraph">
                  <wp:posOffset>194697</wp:posOffset>
                </wp:positionV>
                <wp:extent cx="6480175" cy="6959268"/>
                <wp:effectExtent l="0" t="0" r="15875" b="13335"/>
                <wp:wrapNone/>
                <wp:docPr id="457" name="Rectangle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175" cy="695926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9C5D6" id="Rectangle 457" o:spid="_x0000_s1026" style="position:absolute;left:0;text-align:left;margin-left:-2.25pt;margin-top:15.35pt;width:510.25pt;height:547.9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" filled="f" strokecolor="black [3213]" strokeweight="1pt"/>
            </w:pict>
          </mc:Fallback>
        </mc:AlternateContent>
      </w:r>
      <w:r w:rsidR="004A54FE" w:rsidRPr="00E84ED2">
        <w:rPr>
          <w:rFonts w:eastAsia="MS Mincho"/>
          <w:sz w:val="22"/>
          <w:szCs w:val="22"/>
        </w:rPr>
        <w:t xml:space="preserve">In </w:t>
      </w:r>
      <w:r w:rsidR="004A54FE">
        <w:rPr>
          <w:rFonts w:eastAsia="MS Mincho"/>
          <w:sz w:val="22"/>
          <w:szCs w:val="22"/>
        </w:rPr>
        <w:t>RAN1</w:t>
      </w:r>
      <w:r w:rsidR="00B863C0">
        <w:rPr>
          <w:rFonts w:eastAsia="MS Mincho"/>
          <w:sz w:val="22"/>
          <w:szCs w:val="22"/>
        </w:rPr>
        <w:t>#9</w:t>
      </w:r>
      <w:r w:rsidR="00373841">
        <w:rPr>
          <w:rFonts w:eastAsia="MS Mincho"/>
          <w:sz w:val="22"/>
          <w:szCs w:val="22"/>
        </w:rPr>
        <w:t>8</w:t>
      </w:r>
      <w:r w:rsidR="00481E74">
        <w:rPr>
          <w:rFonts w:eastAsia="MS Mincho"/>
          <w:sz w:val="22"/>
          <w:szCs w:val="22"/>
        </w:rPr>
        <w:t>bis</w:t>
      </w:r>
      <w:r w:rsidR="00373841">
        <w:rPr>
          <w:rFonts w:eastAsia="MS Mincho"/>
          <w:sz w:val="22"/>
          <w:szCs w:val="22"/>
        </w:rPr>
        <w:t xml:space="preserve"> </w:t>
      </w:r>
      <w:r w:rsidR="004A54FE">
        <w:rPr>
          <w:rFonts w:eastAsia="MS Mincho"/>
          <w:sz w:val="22"/>
          <w:szCs w:val="22"/>
        </w:rPr>
        <w:t>meeting</w:t>
      </w:r>
      <w:r w:rsidR="004A54FE" w:rsidRPr="00E84ED2">
        <w:rPr>
          <w:rFonts w:eastAsia="MS Mincho"/>
          <w:sz w:val="22"/>
          <w:szCs w:val="22"/>
        </w:rPr>
        <w:t>,</w:t>
      </w:r>
      <w:r w:rsidR="004A54FE">
        <w:rPr>
          <w:rFonts w:eastAsia="MS Mincho"/>
          <w:sz w:val="22"/>
          <w:szCs w:val="22"/>
        </w:rPr>
        <w:t xml:space="preserve"> following</w:t>
      </w:r>
      <w:r w:rsidR="004A54FE" w:rsidRPr="00E84ED2">
        <w:rPr>
          <w:rFonts w:eastAsia="MS Mincho"/>
          <w:sz w:val="22"/>
          <w:szCs w:val="22"/>
        </w:rPr>
        <w:t xml:space="preserve"> </w:t>
      </w:r>
      <w:r w:rsidR="004A54FE">
        <w:rPr>
          <w:rFonts w:eastAsia="MS Mincho"/>
          <w:sz w:val="22"/>
          <w:szCs w:val="22"/>
        </w:rPr>
        <w:t xml:space="preserve">agreements were made for </w:t>
      </w:r>
      <w:r w:rsidR="000231B1">
        <w:rPr>
          <w:rFonts w:eastAsia="MS Mincho"/>
          <w:sz w:val="22"/>
          <w:szCs w:val="22"/>
        </w:rPr>
        <w:t xml:space="preserve">Type II </w:t>
      </w:r>
      <w:r w:rsidR="004A54FE">
        <w:rPr>
          <w:rFonts w:eastAsia="MS Mincho"/>
          <w:sz w:val="22"/>
          <w:szCs w:val="22"/>
        </w:rPr>
        <w:t xml:space="preserve">CSI </w:t>
      </w:r>
      <w:r w:rsidR="000231B1">
        <w:rPr>
          <w:rFonts w:eastAsia="MS Mincho"/>
          <w:sz w:val="22"/>
          <w:szCs w:val="22"/>
        </w:rPr>
        <w:t>enhancements</w:t>
      </w:r>
      <w:r w:rsidR="004A54FE">
        <w:rPr>
          <w:rFonts w:eastAsia="MS Mincho"/>
          <w:sz w:val="22"/>
          <w:szCs w:val="22"/>
        </w:rPr>
        <w:t xml:space="preserve"> [1].</w:t>
      </w:r>
    </w:p>
    <w:p w14:paraId="1D7DAB12" w14:textId="77777777" w:rsidR="00AF7E47" w:rsidRPr="000A176F" w:rsidRDefault="00AF7E47" w:rsidP="00AF7E47">
      <w:pPr>
        <w:rPr>
          <w:b/>
          <w:bCs/>
          <w:highlight w:val="green"/>
          <w:lang w:eastAsia="x-none"/>
        </w:rPr>
      </w:pPr>
      <w:r w:rsidRPr="00AF7E47">
        <w:rPr>
          <w:b/>
          <w:bCs/>
          <w:sz w:val="22"/>
          <w:highlight w:val="green"/>
          <w:lang w:eastAsia="x-none"/>
        </w:rPr>
        <w:t>Agreement</w:t>
      </w:r>
    </w:p>
    <w:p w14:paraId="7918805B" w14:textId="77777777" w:rsidR="00AF7E47" w:rsidRPr="00AF7E47" w:rsidRDefault="00AF7E47" w:rsidP="00AF7E47">
      <w:pPr>
        <w:pStyle w:val="0Maintext"/>
        <w:spacing w:after="0" w:afterAutospacing="0" w:line="240" w:lineRule="auto"/>
        <w:ind w:firstLine="0"/>
        <w:rPr>
          <w:iCs/>
          <w:sz w:val="22"/>
          <w:lang w:val="en-US"/>
        </w:rPr>
      </w:pPr>
      <w:r w:rsidRPr="00AF7E47">
        <w:rPr>
          <w:iCs/>
          <w:sz w:val="22"/>
          <w:lang w:val="en-US"/>
        </w:rPr>
        <w:t xml:space="preserve">On further details for CSI reporting pertaining to the Rel.16 Type II codebook: </w:t>
      </w:r>
    </w:p>
    <w:p w14:paraId="3C01112B" w14:textId="77777777" w:rsidR="00AF7E47" w:rsidRPr="00AF7E47" w:rsidRDefault="00AF7E47" w:rsidP="00AF7E47">
      <w:pPr>
        <w:pStyle w:val="0Maintext"/>
        <w:numPr>
          <w:ilvl w:val="0"/>
          <w:numId w:val="27"/>
        </w:numPr>
        <w:spacing w:after="0" w:afterAutospacing="0" w:line="240" w:lineRule="auto"/>
        <w:rPr>
          <w:iCs/>
          <w:sz w:val="22"/>
          <w:lang w:val="en-US"/>
        </w:rPr>
      </w:pPr>
      <w:r w:rsidRPr="00AF7E47">
        <w:rPr>
          <w:rFonts w:eastAsia="SimSun"/>
          <w:iCs/>
          <w:sz w:val="22"/>
          <w:lang w:val="en-US" w:eastAsia="zh-CN"/>
        </w:rPr>
        <w:t>SP CSI reporting of Part-1-only CSI on PUCCH format 3 and 4 is not supported</w:t>
      </w:r>
    </w:p>
    <w:p w14:paraId="0FFC6249" w14:textId="77777777" w:rsidR="00AF7E47" w:rsidRPr="00AF7E47" w:rsidRDefault="00AF7E47" w:rsidP="00AF7E47">
      <w:pPr>
        <w:pStyle w:val="Style1"/>
        <w:spacing w:after="0" w:line="240" w:lineRule="auto"/>
        <w:ind w:firstLine="0"/>
        <w:rPr>
          <w:sz w:val="22"/>
          <w:lang w:eastAsia="ko-KR"/>
        </w:rPr>
      </w:pPr>
      <w:r w:rsidRPr="00AF7E47">
        <w:rPr>
          <w:b/>
          <w:sz w:val="22"/>
          <w:highlight w:val="green"/>
          <w:lang w:eastAsia="ko-KR"/>
        </w:rPr>
        <w:t>Agreement</w:t>
      </w:r>
    </w:p>
    <w:p w14:paraId="60533ED1" w14:textId="77777777" w:rsidR="00AF7E47" w:rsidRPr="00AF7E47" w:rsidRDefault="00AF7E47" w:rsidP="00AF7E47">
      <w:pPr>
        <w:pStyle w:val="Style1"/>
        <w:spacing w:after="0" w:line="240" w:lineRule="auto"/>
        <w:ind w:firstLine="0"/>
        <w:rPr>
          <w:sz w:val="22"/>
          <w:lang w:eastAsia="ko-KR"/>
        </w:rPr>
      </w:pPr>
      <w:r w:rsidRPr="00AF7E47">
        <w:rPr>
          <w:sz w:val="22"/>
          <w:lang w:eastAsia="ko-KR"/>
        </w:rPr>
        <w:t xml:space="preserve">On UE capability issues: </w:t>
      </w:r>
    </w:p>
    <w:p w14:paraId="749DCFE2" w14:textId="77777777" w:rsidR="00AF7E47" w:rsidRPr="00AF7E47" w:rsidRDefault="00AF7E47" w:rsidP="00AF7E47">
      <w:pPr>
        <w:pStyle w:val="Style1"/>
        <w:numPr>
          <w:ilvl w:val="0"/>
          <w:numId w:val="28"/>
        </w:numPr>
        <w:spacing w:after="0" w:line="240" w:lineRule="auto"/>
        <w:rPr>
          <w:sz w:val="22"/>
        </w:rPr>
      </w:pPr>
      <w:r w:rsidRPr="00AF7E47">
        <w:rPr>
          <w:sz w:val="22"/>
        </w:rPr>
        <w:t>For a UE capable of Rel.16 Type II codebook, agree on the following:</w:t>
      </w:r>
    </w:p>
    <w:p w14:paraId="653D09E2" w14:textId="77777777" w:rsidR="00AF7E47" w:rsidRPr="00AF7E47" w:rsidRDefault="00AF7E47" w:rsidP="00AF7E47">
      <w:pPr>
        <w:pStyle w:val="Style1"/>
        <w:numPr>
          <w:ilvl w:val="1"/>
          <w:numId w:val="28"/>
        </w:numPr>
        <w:spacing w:after="0" w:line="240" w:lineRule="auto"/>
        <w:rPr>
          <w:sz w:val="22"/>
        </w:rPr>
      </w:pPr>
      <w:r w:rsidRPr="00AF7E47">
        <w:rPr>
          <w:sz w:val="22"/>
        </w:rPr>
        <w:t xml:space="preserve">Mandatory support for L=2, 4 </w:t>
      </w:r>
    </w:p>
    <w:p w14:paraId="71B11BCF" w14:textId="77777777" w:rsidR="00AF7E47" w:rsidRPr="00AF7E47" w:rsidRDefault="00AF7E47" w:rsidP="00AF7E47">
      <w:pPr>
        <w:pStyle w:val="Style1"/>
        <w:numPr>
          <w:ilvl w:val="2"/>
          <w:numId w:val="28"/>
        </w:numPr>
        <w:spacing w:after="0" w:line="240" w:lineRule="auto"/>
        <w:rPr>
          <w:sz w:val="22"/>
        </w:rPr>
      </w:pPr>
      <w:r w:rsidRPr="00AF7E47">
        <w:rPr>
          <w:sz w:val="22"/>
        </w:rPr>
        <w:t xml:space="preserve">Supported without additional UE capability </w:t>
      </w:r>
      <w:proofErr w:type="spellStart"/>
      <w:r w:rsidRPr="00AF7E47">
        <w:rPr>
          <w:sz w:val="22"/>
        </w:rPr>
        <w:t>signaling</w:t>
      </w:r>
      <w:proofErr w:type="spellEnd"/>
    </w:p>
    <w:p w14:paraId="3284C5F1" w14:textId="77777777" w:rsidR="00AF7E47" w:rsidRPr="00AF7E47" w:rsidRDefault="00AF7E47" w:rsidP="00AF7E47">
      <w:pPr>
        <w:pStyle w:val="Style1"/>
        <w:numPr>
          <w:ilvl w:val="1"/>
          <w:numId w:val="28"/>
        </w:numPr>
        <w:spacing w:after="0" w:line="240" w:lineRule="auto"/>
        <w:rPr>
          <w:sz w:val="22"/>
        </w:rPr>
      </w:pPr>
      <w:r w:rsidRPr="00AF7E47">
        <w:rPr>
          <w:sz w:val="22"/>
        </w:rPr>
        <w:t>Mandatory support for maximum rank of 1 and 2</w:t>
      </w:r>
    </w:p>
    <w:p w14:paraId="2AAA7E34" w14:textId="77777777" w:rsidR="00AF7E47" w:rsidRPr="00AF7E47" w:rsidRDefault="00AF7E47" w:rsidP="00AF7E47">
      <w:pPr>
        <w:pStyle w:val="Style1"/>
        <w:numPr>
          <w:ilvl w:val="2"/>
          <w:numId w:val="28"/>
        </w:numPr>
        <w:spacing w:after="0" w:line="240" w:lineRule="auto"/>
        <w:rPr>
          <w:sz w:val="22"/>
        </w:rPr>
      </w:pPr>
      <w:r w:rsidRPr="00AF7E47">
        <w:rPr>
          <w:sz w:val="22"/>
        </w:rPr>
        <w:t xml:space="preserve">FFS whether the support for maximum rank 3 and 4 is mandatory or not </w:t>
      </w:r>
    </w:p>
    <w:p w14:paraId="69B84796" w14:textId="77777777" w:rsidR="00AF7E47" w:rsidRPr="00AF7E47" w:rsidRDefault="00AF7E47" w:rsidP="00AF7E47">
      <w:pPr>
        <w:pStyle w:val="Style1"/>
        <w:numPr>
          <w:ilvl w:val="2"/>
          <w:numId w:val="28"/>
        </w:numPr>
        <w:spacing w:after="0" w:line="240" w:lineRule="auto"/>
        <w:rPr>
          <w:sz w:val="22"/>
        </w:rPr>
      </w:pPr>
      <w:r w:rsidRPr="00AF7E47">
        <w:rPr>
          <w:sz w:val="22"/>
        </w:rPr>
        <w:t xml:space="preserve">Supported without additional UE capability </w:t>
      </w:r>
      <w:proofErr w:type="spellStart"/>
      <w:r w:rsidRPr="00AF7E47">
        <w:rPr>
          <w:sz w:val="22"/>
        </w:rPr>
        <w:t>signaling</w:t>
      </w:r>
      <w:proofErr w:type="spellEnd"/>
    </w:p>
    <w:p w14:paraId="5D9F3642" w14:textId="77777777" w:rsidR="00AF7E47" w:rsidRPr="00AF7E47" w:rsidRDefault="00AF7E47" w:rsidP="00AF7E47">
      <w:pPr>
        <w:pStyle w:val="Style1"/>
        <w:numPr>
          <w:ilvl w:val="1"/>
          <w:numId w:val="28"/>
        </w:numPr>
        <w:spacing w:after="0" w:line="240" w:lineRule="auto"/>
        <w:rPr>
          <w:sz w:val="22"/>
        </w:rPr>
      </w:pPr>
      <w:r w:rsidRPr="00AF7E47">
        <w:rPr>
          <w:sz w:val="22"/>
        </w:rPr>
        <w:t>Separate UE capabilities for the “regular” Rel.16 Type II and Rel.16 Type II port selection codebooks</w:t>
      </w:r>
    </w:p>
    <w:p w14:paraId="3FF169FA" w14:textId="77777777" w:rsidR="00AF7E47" w:rsidRPr="00AF7E47" w:rsidRDefault="00AF7E47" w:rsidP="00AF7E47">
      <w:pPr>
        <w:pStyle w:val="Style1"/>
        <w:numPr>
          <w:ilvl w:val="0"/>
          <w:numId w:val="28"/>
        </w:numPr>
        <w:spacing w:after="0" w:line="240" w:lineRule="auto"/>
        <w:rPr>
          <w:sz w:val="22"/>
        </w:rPr>
      </w:pPr>
      <w:r w:rsidRPr="00AF7E47">
        <w:rPr>
          <w:sz w:val="22"/>
        </w:rPr>
        <w:t>Note: for discussion purposes:</w:t>
      </w:r>
    </w:p>
    <w:p w14:paraId="2B7B7A28" w14:textId="77777777" w:rsidR="00AF7E47" w:rsidRPr="00AF7E47" w:rsidRDefault="00AF7E47" w:rsidP="00AF7E47">
      <w:pPr>
        <w:pStyle w:val="Style1"/>
        <w:numPr>
          <w:ilvl w:val="1"/>
          <w:numId w:val="28"/>
        </w:numPr>
        <w:spacing w:after="0" w:line="240" w:lineRule="auto"/>
        <w:rPr>
          <w:sz w:val="22"/>
        </w:rPr>
      </w:pPr>
      <w:r w:rsidRPr="00AF7E47">
        <w:rPr>
          <w:sz w:val="22"/>
        </w:rPr>
        <w:t>“Mandatory” implies that the (sub-)feature is always supported when the UE is capable of Rel.16 Type II codebook. In other words, this feature is considered basic. Rel.16 Type II codebook is a UE optional feature.</w:t>
      </w:r>
    </w:p>
    <w:p w14:paraId="3B0A1E4F" w14:textId="77777777" w:rsidR="00AF7E47" w:rsidRPr="00AF7E47" w:rsidRDefault="00AF7E47" w:rsidP="00AF7E47">
      <w:pPr>
        <w:pStyle w:val="ListParagraph"/>
        <w:numPr>
          <w:ilvl w:val="1"/>
          <w:numId w:val="28"/>
        </w:numPr>
        <w:snapToGrid w:val="0"/>
        <w:spacing w:before="240" w:after="60"/>
        <w:ind w:firstLineChars="0"/>
        <w:outlineLvl w:val="3"/>
        <w:rPr>
          <w:rFonts w:ascii="Times New Roman" w:hAnsi="Times New Roman"/>
          <w:sz w:val="22"/>
          <w:szCs w:val="20"/>
        </w:rPr>
      </w:pPr>
      <w:r w:rsidRPr="00AF7E47">
        <w:rPr>
          <w:rFonts w:ascii="Times New Roman" w:hAnsi="Times New Roman"/>
          <w:sz w:val="22"/>
          <w:szCs w:val="20"/>
        </w:rPr>
        <w:t>“Optional” implies that a separate UE (sub-)capability is needed (hence not necessarily supported) even when the UE is capable of Rel.16 Type II codebook. In other words, this feature is considered advanced.</w:t>
      </w:r>
    </w:p>
    <w:p w14:paraId="0E398502" w14:textId="77777777" w:rsidR="00AF7E47" w:rsidRPr="00AF7E47" w:rsidRDefault="00AF7E47" w:rsidP="00AF7E47">
      <w:pPr>
        <w:pStyle w:val="Style1"/>
        <w:spacing w:after="0" w:line="240" w:lineRule="auto"/>
        <w:ind w:firstLine="0"/>
        <w:rPr>
          <w:b/>
          <w:sz w:val="22"/>
          <w:lang w:eastAsia="ko-KR"/>
        </w:rPr>
      </w:pPr>
      <w:r w:rsidRPr="00AF7E47">
        <w:rPr>
          <w:b/>
          <w:sz w:val="22"/>
          <w:highlight w:val="green"/>
          <w:lang w:eastAsia="ko-KR"/>
        </w:rPr>
        <w:t>Agreement</w:t>
      </w:r>
    </w:p>
    <w:p w14:paraId="4FB05C11" w14:textId="77777777" w:rsidR="00AF7E47" w:rsidRDefault="00AF7E47" w:rsidP="00AF7E47">
      <w:pPr>
        <w:pStyle w:val="Style1"/>
        <w:numPr>
          <w:ilvl w:val="0"/>
          <w:numId w:val="29"/>
        </w:numPr>
        <w:spacing w:after="0" w:afterAutospacing="1" w:line="240" w:lineRule="auto"/>
        <w:contextualSpacing/>
      </w:pPr>
      <w:r w:rsidRPr="00AF7E47">
        <w:rPr>
          <w:sz w:val="22"/>
        </w:rPr>
        <w:t>On CBSR for Rel.16 Type II codebook, support beam-group-based restriction analogous to Rel.15 Type II codebook.</w:t>
      </w:r>
      <w:r w:rsidRPr="00FE3D25">
        <w:t xml:space="preserve"> </w:t>
      </w:r>
    </w:p>
    <w:p w14:paraId="3BC8D6D0" w14:textId="77777777" w:rsidR="00AF7E47" w:rsidRDefault="00AF7E47" w:rsidP="00AF7E47">
      <w:pPr>
        <w:pStyle w:val="Style1"/>
        <w:spacing w:after="0" w:afterAutospacing="1" w:line="240" w:lineRule="auto"/>
        <w:ind w:left="720" w:firstLine="0"/>
        <w:contextualSpacing/>
      </w:pPr>
    </w:p>
    <w:p w14:paraId="22E5ACDA" w14:textId="77777777" w:rsidR="00AF7E47" w:rsidRPr="00AF7E47" w:rsidRDefault="00AF7E47" w:rsidP="00AF7E47">
      <w:pPr>
        <w:pStyle w:val="Style1"/>
        <w:spacing w:after="0" w:line="240" w:lineRule="auto"/>
        <w:ind w:firstLine="0"/>
        <w:rPr>
          <w:b/>
          <w:sz w:val="22"/>
          <w:lang w:eastAsia="ko-KR"/>
        </w:rPr>
      </w:pPr>
      <w:r w:rsidRPr="00AF7E47">
        <w:rPr>
          <w:b/>
          <w:sz w:val="22"/>
          <w:highlight w:val="green"/>
          <w:lang w:eastAsia="ko-KR"/>
        </w:rPr>
        <w:t>Agreement</w:t>
      </w:r>
    </w:p>
    <w:p w14:paraId="6024DF04" w14:textId="77777777" w:rsidR="00AF7E47" w:rsidRPr="00AF7E47" w:rsidRDefault="00AF7E47" w:rsidP="00AF7E47">
      <w:pPr>
        <w:pStyle w:val="Style1"/>
        <w:spacing w:after="0" w:line="240" w:lineRule="auto"/>
        <w:ind w:firstLine="0"/>
        <w:rPr>
          <w:sz w:val="22"/>
        </w:rPr>
      </w:pPr>
      <w:r w:rsidRPr="00AF7E47">
        <w:rPr>
          <w:sz w:val="22"/>
        </w:rPr>
        <w:t>For amplitude restriction mechanism:</w:t>
      </w:r>
    </w:p>
    <w:p w14:paraId="018C82A9" w14:textId="77777777" w:rsidR="00AF7E47" w:rsidRPr="00AF7E47" w:rsidRDefault="00AF7E47" w:rsidP="00AF7E47">
      <w:pPr>
        <w:pStyle w:val="ListParagraph"/>
        <w:numPr>
          <w:ilvl w:val="0"/>
          <w:numId w:val="9"/>
        </w:numPr>
        <w:ind w:left="720" w:firstLineChars="0"/>
        <w:rPr>
          <w:rFonts w:ascii="Times New Roman" w:hAnsi="Times New Roman"/>
          <w:sz w:val="22"/>
        </w:rPr>
      </w:pPr>
      <w:r w:rsidRPr="00AF7E47">
        <w:rPr>
          <w:rFonts w:ascii="Times New Roman" w:hAnsi="Times New Roman"/>
          <w:sz w:val="22"/>
        </w:rPr>
        <w:t xml:space="preserve">Alt 0. </w:t>
      </w:r>
      <w:r w:rsidRPr="00AF7E47">
        <w:rPr>
          <w:rFonts w:ascii="Times New Roman" w:hAnsi="Times New Roman"/>
          <w:sz w:val="22"/>
          <w:lang w:eastAsia="ko-KR"/>
        </w:rPr>
        <w:t xml:space="preserve">Analogous to Rel.15 Type II </w:t>
      </w:r>
      <w:r w:rsidRPr="00AF7E47">
        <w:rPr>
          <w:rFonts w:ascii="Times New Roman" w:hAnsi="Times New Roman"/>
          <w:sz w:val="22"/>
        </w:rPr>
        <w:t>(SD beam group restriction + per coefficient hard amplitude restriction)</w:t>
      </w:r>
    </w:p>
    <w:p w14:paraId="067D3795" w14:textId="77777777" w:rsidR="00AF7E47" w:rsidRPr="00AF7E47" w:rsidRDefault="00AF7E47" w:rsidP="00AF7E47">
      <w:pPr>
        <w:pStyle w:val="ListParagraph"/>
        <w:numPr>
          <w:ilvl w:val="1"/>
          <w:numId w:val="9"/>
        </w:numPr>
        <w:ind w:left="1440" w:firstLineChars="0"/>
        <w:rPr>
          <w:rFonts w:ascii="Times New Roman" w:hAnsi="Times New Roman"/>
          <w:sz w:val="22"/>
        </w:rPr>
      </w:pPr>
      <w:r w:rsidRPr="00AF7E47">
        <w:rPr>
          <w:rFonts w:ascii="Times New Roman" w:hAnsi="Times New Roman"/>
          <w:sz w:val="22"/>
        </w:rPr>
        <w:t xml:space="preserve">Four beam groups are selected via higher-layer configured bitmap </w:t>
      </w:r>
      <w:r w:rsidRPr="00AF7E47">
        <w:rPr>
          <w:rFonts w:ascii="Times New Roman" w:hAnsi="Times New Roman"/>
          <w:i/>
          <w:sz w:val="22"/>
        </w:rPr>
        <w:t>B</w:t>
      </w:r>
      <w:r w:rsidRPr="00AF7E47">
        <w:rPr>
          <w:rFonts w:ascii="Times New Roman" w:hAnsi="Times New Roman"/>
          <w:sz w:val="22"/>
          <w:vertAlign w:val="subscript"/>
        </w:rPr>
        <w:t>1</w:t>
      </w:r>
    </w:p>
    <w:p w14:paraId="0CCA0CB9" w14:textId="77777777" w:rsidR="00AF7E47" w:rsidRPr="00AF7E47" w:rsidRDefault="00AF7E47" w:rsidP="00AF7E47">
      <w:pPr>
        <w:pStyle w:val="ListParagraph"/>
        <w:numPr>
          <w:ilvl w:val="1"/>
          <w:numId w:val="9"/>
        </w:numPr>
        <w:ind w:left="1440" w:firstLineChars="0"/>
        <w:rPr>
          <w:rFonts w:ascii="Times New Roman" w:hAnsi="Times New Roman"/>
          <w:sz w:val="22"/>
        </w:rPr>
      </w:pPr>
      <w:r w:rsidRPr="00AF7E47">
        <w:rPr>
          <w:rFonts w:ascii="Times New Roman" w:hAnsi="Times New Roman"/>
          <w:sz w:val="22"/>
        </w:rPr>
        <w:t xml:space="preserve">For each spatial beam in each of the four beam groups, </w:t>
      </w:r>
      <w:r w:rsidRPr="00AF7E47">
        <w:rPr>
          <w:rFonts w:ascii="Times New Roman" w:hAnsi="Times New Roman"/>
          <w:i/>
          <w:sz w:val="22"/>
        </w:rPr>
        <w:t>hard restriction (maximum amplitude of 0 or 1)</w:t>
      </w:r>
      <w:r w:rsidRPr="00AF7E47">
        <w:rPr>
          <w:rFonts w:ascii="Times New Roman" w:hAnsi="Times New Roman"/>
          <w:sz w:val="22"/>
        </w:rPr>
        <w:t xml:space="preserve"> </w:t>
      </w:r>
      <w:r w:rsidRPr="00AF7E47">
        <w:rPr>
          <w:rFonts w:ascii="Times New Roman" w:hAnsi="Times New Roman"/>
          <w:sz w:val="22"/>
          <w:lang w:eastAsia="ko-KR"/>
        </w:rPr>
        <w:t xml:space="preserve">is applied to any of the </w:t>
      </w:r>
      <m:oMath>
        <m:sSub>
          <m:sSubPr>
            <m:ctrlPr>
              <w:rPr>
                <w:rFonts w:ascii="Cambria Math" w:hAnsi="Times New Roman"/>
                <w:i/>
                <w:sz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Times New Roman"/>
                    <w:i/>
                    <w:sz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Times New Roman"/>
                    <w:sz w:val="22"/>
                  </w:rPr>
                  <m:t>W</m:t>
                </m:r>
              </m:e>
            </m:acc>
          </m:e>
          <m:sub>
            <m:r>
              <w:rPr>
                <w:rFonts w:ascii="Cambria Math" w:hAnsi="Times New Roman"/>
                <w:sz w:val="22"/>
              </w:rPr>
              <m:t>2</m:t>
            </m:r>
          </m:sub>
        </m:sSub>
      </m:oMath>
      <w:r w:rsidRPr="00AF7E47">
        <w:rPr>
          <w:rFonts w:ascii="Times New Roman" w:hAnsi="Times New Roman"/>
          <w:sz w:val="22"/>
          <w:lang w:eastAsia="ko-KR"/>
        </w:rPr>
        <w:t xml:space="preserve">coefficients associated with the beam (the restriction is applied for both polarizations of the beam). This maximum amplitude restriction is higher-layer configured with four bitmaps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2"/>
                  </w:rPr>
                  <m:t>(1)</m:t>
                </m:r>
              </m:sup>
            </m:sSubSup>
            <m:r>
              <w:rPr>
                <w:rFonts w:ascii="Cambria Math" w:hAnsi="Cambria Math"/>
                <w:sz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2"/>
                  </w:rPr>
                  <m:t>(2)</m:t>
                </m:r>
              </m:sup>
            </m:sSubSup>
            <m:r>
              <w:rPr>
                <w:rFonts w:ascii="Cambria Math" w:hAnsi="Cambria Math"/>
                <w:sz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2"/>
                  </w:rPr>
                  <m:t>(3)</m:t>
                </m:r>
              </m:sup>
            </m:sSubSup>
            <m:r>
              <w:rPr>
                <w:rFonts w:ascii="Cambria Math" w:hAnsi="Cambria Math"/>
                <w:sz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2"/>
                  </w:rPr>
                  <m:t>(4)</m:t>
                </m:r>
              </m:sup>
            </m:sSubSup>
          </m:e>
        </m:d>
      </m:oMath>
      <w:r w:rsidRPr="00AF7E47">
        <w:rPr>
          <w:rFonts w:ascii="Times New Roman" w:hAnsi="Times New Roman"/>
          <w:sz w:val="22"/>
          <w:lang w:eastAsia="ko-KR"/>
        </w:rPr>
        <w:t xml:space="preserve"> </w:t>
      </w:r>
    </w:p>
    <w:p w14:paraId="3E56E005" w14:textId="77777777" w:rsidR="00AF7E47" w:rsidRPr="00AF7E47" w:rsidRDefault="00AF7E47" w:rsidP="00AF7E47">
      <w:pPr>
        <w:pStyle w:val="ListParagraph"/>
        <w:numPr>
          <w:ilvl w:val="0"/>
          <w:numId w:val="26"/>
        </w:numPr>
        <w:ind w:firstLineChars="0"/>
        <w:rPr>
          <w:sz w:val="22"/>
        </w:rPr>
      </w:pPr>
      <w:r w:rsidRPr="00AF7E47">
        <w:rPr>
          <w:rFonts w:ascii="Times New Roman" w:hAnsi="Times New Roman"/>
          <w:sz w:val="22"/>
        </w:rPr>
        <w:t xml:space="preserve">Alt 3A from RAN1#98 (soft with sum-power-ratio constraint), simplified to </w:t>
      </w:r>
      <m:oMath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NZ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</w:rPr>
                  <m:t>λ,k,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0</m:t>
                    </m:r>
                  </m:sub>
                </m:sSub>
              </m:e>
            </m:d>
          </m:den>
        </m:f>
        <m:r>
          <w:rPr>
            <w:rFonts w:ascii="Cambria Math" w:hAnsi="Cambria Math"/>
            <w:sz w:val="22"/>
          </w:rPr>
          <m:t>×</m:t>
        </m:r>
        <m:nary>
          <m:naryPr>
            <m:chr m:val="∑"/>
            <m:ctrlPr>
              <w:rPr>
                <w:rFonts w:ascii="Cambria Math" w:hAnsi="Cambria Math"/>
                <w:i/>
                <w:sz w:val="22"/>
              </w:rPr>
            </m:ctrlPr>
          </m:naryPr>
          <m:sub>
            <m:r>
              <w:rPr>
                <w:rFonts w:ascii="Cambria Math" w:hAnsi="Cambria Math"/>
                <w:sz w:val="22"/>
              </w:rPr>
              <m:t>m=0</m:t>
            </m:r>
          </m:sub>
          <m:sup>
            <m:r>
              <w:rPr>
                <w:rFonts w:ascii="Cambria Math" w:hAnsi="Cambria Math"/>
                <w:sz w:val="22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res,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0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sz w:val="22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</w:rPr>
                  <m:t>λ,m,k</m:t>
                </m:r>
              </m:e>
            </m:d>
          </m:e>
        </m:nary>
        <m:r>
          <w:rPr>
            <w:rFonts w:ascii="Cambria Math" w:hAnsi="Cambria Math"/>
            <w:sz w:val="22"/>
          </w:rPr>
          <m:t>≤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0</m:t>
                </m:r>
              </m:sub>
            </m:sSub>
          </m:sub>
        </m:sSub>
      </m:oMath>
      <w:r w:rsidRPr="00AF7E47">
        <w:rPr>
          <w:rFonts w:ascii="Times New Roman" w:hAnsi="Times New Roman"/>
          <w:sz w:val="16"/>
          <w:szCs w:val="18"/>
        </w:rPr>
        <w:fldChar w:fldCharType="begin"/>
      </w:r>
      <w:r w:rsidRPr="00AF7E47">
        <w:rPr>
          <w:rFonts w:ascii="Times New Roman" w:hAnsi="Times New Roman"/>
          <w:sz w:val="16"/>
          <w:szCs w:val="18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NZ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(λ,k,</m:t>
            </m:r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</m:den>
        </m:f>
        <m:r>
          <m:rPr>
            <m:sty m:val="p"/>
          </m:rPr>
          <w:rPr>
            <w:rFonts w:ascii="Cambria Math" w:hAnsi="Cambria Math"/>
            <w:sz w:val="22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16"/>
                <w:szCs w:val="1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16"/>
                <w:szCs w:val="18"/>
              </w:rPr>
              <m:t>m=0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16"/>
                <w:szCs w:val="1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sz w:val="16"/>
                    <w:szCs w:val="1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res,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8"/>
                      </w:rPr>
                      <m:t>0</m:t>
                    </m:r>
                  </m:sub>
                </m:sSub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sz w:val="16"/>
                    <w:szCs w:val="1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λ,m,k</m:t>
                </m:r>
              </m:e>
            </m:d>
          </m:e>
        </m:nary>
        <m:r>
          <m:rPr>
            <m:sty m:val="p"/>
          </m:rPr>
          <w:rPr>
            <w:rFonts w:ascii="Cambria Math" w:hAnsi="Cambria Math"/>
            <w:sz w:val="16"/>
            <w:szCs w:val="18"/>
          </w:rPr>
          <m:t>≤</m:t>
        </m:r>
        <m:sSub>
          <m:sSubPr>
            <m:ctrlPr>
              <w:rPr>
                <w:rFonts w:ascii="Cambria Math" w:hAnsi="Cambria Math"/>
                <w:sz w:val="16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6"/>
                <w:szCs w:val="18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sz w:val="16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0</m:t>
                </m:r>
              </m:sub>
            </m:sSub>
          </m:sub>
        </m:sSub>
      </m:oMath>
      <w:r w:rsidRPr="00AF7E47">
        <w:rPr>
          <w:rFonts w:ascii="Times New Roman" w:hAnsi="Times New Roman"/>
          <w:sz w:val="16"/>
          <w:szCs w:val="18"/>
        </w:rPr>
        <w:instrText xml:space="preserve"> </w:instrText>
      </w:r>
      <w:r w:rsidRPr="00AF7E47">
        <w:rPr>
          <w:rFonts w:ascii="Times New Roman" w:hAnsi="Times New Roman"/>
          <w:sz w:val="16"/>
          <w:szCs w:val="18"/>
        </w:rPr>
        <w:fldChar w:fldCharType="end"/>
      </w:r>
      <w:r w:rsidRPr="00AF7E47">
        <w:rPr>
          <w:rFonts w:ascii="Times New Roman" w:hAnsi="Times New Roman"/>
          <w:sz w:val="16"/>
          <w:szCs w:val="18"/>
        </w:rPr>
        <w:t xml:space="preserve"> </w:t>
      </w:r>
      <w:r w:rsidRPr="00AF7E47">
        <w:rPr>
          <w:rFonts w:ascii="Times New Roman" w:hAnsi="Times New Roman"/>
          <w:sz w:val="22"/>
        </w:rPr>
        <w:t xml:space="preserve">for each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λ,k,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0</m:t>
                </m:r>
              </m:sub>
            </m:sSub>
          </m:e>
        </m:d>
      </m:oMath>
      <w:r w:rsidRPr="00AF7E47">
        <w:rPr>
          <w:rFonts w:ascii="Times New Roman" w:hAnsi="Times New Roman"/>
          <w:sz w:val="22"/>
        </w:rPr>
        <w:fldChar w:fldCharType="begin"/>
      </w:r>
      <w:r w:rsidRPr="00AF7E47">
        <w:rPr>
          <w:rFonts w:ascii="Times New Roman" w:hAnsi="Times New Roman"/>
          <w:sz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2"/>
          </w:rPr>
          <m:t>(λ,k,</m:t>
        </m:r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)</m:t>
        </m:r>
      </m:oMath>
      <w:r w:rsidRPr="00AF7E47">
        <w:rPr>
          <w:rFonts w:ascii="Times New Roman" w:hAnsi="Times New Roman"/>
          <w:sz w:val="22"/>
        </w:rPr>
        <w:instrText xml:space="preserve"> </w:instrText>
      </w:r>
      <w:r w:rsidRPr="00AF7E47">
        <w:rPr>
          <w:rFonts w:ascii="Times New Roman" w:hAnsi="Times New Roman"/>
          <w:sz w:val="22"/>
        </w:rPr>
        <w:fldChar w:fldCharType="end"/>
      </w:r>
      <w:r w:rsidRPr="00AF7E47">
        <w:rPr>
          <w:rFonts w:ascii="Times New Roman" w:hAnsi="Times New Roman"/>
          <w:sz w:val="22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NZ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λ,k,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0</m:t>
                </m:r>
              </m:sub>
            </m:sSub>
          </m:e>
        </m:d>
      </m:oMath>
      <w:r w:rsidRPr="00AF7E47">
        <w:rPr>
          <w:rFonts w:ascii="Times New Roman" w:hAnsi="Times New Roman"/>
          <w:sz w:val="22"/>
        </w:rPr>
        <w:fldChar w:fldCharType="begin"/>
      </w:r>
      <w:r w:rsidRPr="00AF7E47">
        <w:rPr>
          <w:rFonts w:ascii="Times New Roman" w:hAnsi="Times New Roman"/>
          <w:sz w:val="22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NZ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(λ,k,</m:t>
        </m:r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)</m:t>
        </m:r>
      </m:oMath>
      <w:r w:rsidRPr="00AF7E47">
        <w:rPr>
          <w:rFonts w:ascii="Times New Roman" w:hAnsi="Times New Roman"/>
          <w:sz w:val="22"/>
        </w:rPr>
        <w:instrText xml:space="preserve"> </w:instrText>
      </w:r>
      <w:r w:rsidRPr="00AF7E47">
        <w:rPr>
          <w:rFonts w:ascii="Times New Roman" w:hAnsi="Times New Roman"/>
          <w:sz w:val="22"/>
        </w:rPr>
        <w:fldChar w:fldCharType="end"/>
      </w:r>
      <w:r w:rsidRPr="00AF7E47">
        <w:rPr>
          <w:rFonts w:ascii="Times New Roman" w:hAnsi="Times New Roman"/>
          <w:sz w:val="22"/>
        </w:rPr>
        <w:t xml:space="preserve"> denotes the number of NZCs associated with </w:t>
      </w:r>
      <w:r w:rsidRPr="00AF7E47">
        <w:rPr>
          <w:rFonts w:ascii="Times New Roman" w:hAnsi="Times New Roman"/>
          <w:position w:val="-14"/>
          <w:sz w:val="22"/>
        </w:rPr>
        <w:object w:dxaOrig="859" w:dyaOrig="400" w14:anchorId="0E3FCB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pt;height:20.25pt" o:ole="">
            <v:imagedata r:id="rId8" o:title=""/>
          </v:shape>
          <o:OLEObject Type="Embed" ProgID="Equation.DSMT4" ShapeID="_x0000_i1025" DrawAspect="Content" ObjectID="_1634724812" r:id="rId9"/>
        </w:object>
      </w:r>
      <w:r w:rsidRPr="00AF7E47">
        <w:rPr>
          <w:sz w:val="22"/>
        </w:rPr>
        <w:fldChar w:fldCharType="begin"/>
      </w:r>
      <w:r w:rsidRPr="00AF7E47">
        <w:rPr>
          <w:sz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2"/>
          </w:rPr>
          <m:t>(λ,k,</m:t>
        </m:r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)</m:t>
        </m:r>
      </m:oMath>
      <w:r w:rsidRPr="00AF7E47">
        <w:rPr>
          <w:sz w:val="22"/>
        </w:rPr>
        <w:instrText xml:space="preserve"> </w:instrText>
      </w:r>
      <w:r w:rsidRPr="00AF7E47">
        <w:rPr>
          <w:sz w:val="22"/>
        </w:rPr>
        <w:fldChar w:fldCharType="end"/>
      </w:r>
      <w:r w:rsidRPr="00AF7E47">
        <w:rPr>
          <w:sz w:val="22"/>
        </w:rPr>
        <w:t>.</w:t>
      </w:r>
    </w:p>
    <w:p w14:paraId="25DCECFA" w14:textId="77777777" w:rsidR="00AF7E47" w:rsidRPr="00AF7E47" w:rsidRDefault="00AF7E47" w:rsidP="00AF7E47">
      <w:pPr>
        <w:pStyle w:val="ListParagraph"/>
        <w:numPr>
          <w:ilvl w:val="1"/>
          <w:numId w:val="26"/>
        </w:numPr>
        <w:ind w:firstLineChars="0"/>
        <w:rPr>
          <w:rFonts w:ascii="Times New Roman" w:hAnsi="Times New Roman"/>
          <w:sz w:val="22"/>
        </w:rPr>
      </w:pPr>
      <w:r w:rsidRPr="00AF7E47">
        <w:rPr>
          <w:rFonts w:ascii="Times New Roman" w:hAnsi="Times New Roman"/>
          <w:sz w:val="22"/>
        </w:rPr>
        <w:t xml:space="preserve">The value of </w:t>
      </w:r>
      <m:oMath>
        <m:sSub>
          <m:sSubPr>
            <m:ctrlPr>
              <w:rPr>
                <w:rFonts w:ascii="Cambria Math" w:hAnsi="Times New Roman"/>
                <w:i/>
                <w:sz w:val="22"/>
              </w:rPr>
            </m:ctrlPr>
          </m:sSubPr>
          <m:e>
            <m:r>
              <w:rPr>
                <w:rFonts w:ascii="Cambria Math" w:hAnsi="Times New Roman"/>
                <w:sz w:val="22"/>
              </w:rPr>
              <m:t>γ</m:t>
            </m:r>
          </m:e>
          <m:sub>
            <m:sSub>
              <m:sSubPr>
                <m:ctrlPr>
                  <w:rPr>
                    <w:rFonts w:ascii="Cambria Math" w:hAnsi="Times New Roman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Times New Roman"/>
                    <w:sz w:val="22"/>
                  </w:rPr>
                  <m:t>l</m:t>
                </m:r>
              </m:e>
              <m:sub>
                <m:r>
                  <w:rPr>
                    <w:rFonts w:ascii="Cambria Math" w:hAnsi="Times New Roman"/>
                    <w:sz w:val="22"/>
                  </w:rPr>
                  <m:t>0</m:t>
                </m:r>
              </m:sub>
            </m:sSub>
            <m:ctrlPr>
              <w:rPr>
                <w:rFonts w:ascii="Cambria Math" w:hAnsi="Cambria Math"/>
                <w:i/>
                <w:sz w:val="22"/>
              </w:rPr>
            </m:ctrlPr>
          </m:sub>
        </m:sSub>
      </m:oMath>
      <w:r w:rsidRPr="00AF7E47">
        <w:rPr>
          <w:rFonts w:ascii="Times New Roman" w:hAnsi="Times New Roman"/>
          <w:sz w:val="22"/>
        </w:rPr>
        <w:fldChar w:fldCharType="begin"/>
      </w:r>
      <w:r w:rsidRPr="00AF7E47">
        <w:rPr>
          <w:rFonts w:ascii="Times New Roman" w:hAnsi="Times New Roman"/>
          <w:sz w:val="22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16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6"/>
                <w:szCs w:val="18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0</m:t>
                </m:r>
              </m:sub>
            </m:sSub>
          </m:sub>
        </m:sSub>
      </m:oMath>
      <w:r w:rsidRPr="00AF7E47">
        <w:rPr>
          <w:rFonts w:ascii="Times New Roman" w:hAnsi="Times New Roman"/>
          <w:sz w:val="22"/>
        </w:rPr>
        <w:instrText xml:space="preserve"> </w:instrText>
      </w:r>
      <w:r w:rsidRPr="00AF7E47">
        <w:rPr>
          <w:rFonts w:ascii="Times New Roman" w:hAnsi="Times New Roman"/>
          <w:sz w:val="22"/>
        </w:rPr>
        <w:fldChar w:fldCharType="end"/>
      </w:r>
      <w:r w:rsidRPr="00AF7E47">
        <w:rPr>
          <w:rFonts w:ascii="Times New Roman" w:hAnsi="Times New Roman"/>
          <w:sz w:val="22"/>
        </w:rPr>
        <w:t xml:space="preserve"> is configured from the Rel.15 2-bit amplitude restriction table</w:t>
      </w:r>
    </w:p>
    <w:p w14:paraId="277BF19D" w14:textId="77777777" w:rsidR="00AF7E47" w:rsidRPr="00AF7E47" w:rsidRDefault="00AF7E47" w:rsidP="00AF7E47">
      <w:pPr>
        <w:pStyle w:val="ListParagraph"/>
        <w:numPr>
          <w:ilvl w:val="1"/>
          <w:numId w:val="26"/>
        </w:numPr>
        <w:ind w:firstLineChars="0"/>
        <w:rPr>
          <w:rFonts w:ascii="Times New Roman" w:hAnsi="Times New Roman"/>
          <w:sz w:val="22"/>
        </w:rPr>
      </w:pPr>
      <w:r w:rsidRPr="00AF7E47">
        <w:rPr>
          <w:rFonts w:ascii="Times New Roman" w:hAnsi="Times New Roman"/>
          <w:sz w:val="22"/>
        </w:rPr>
        <w:t>The number of beam-groups is the same as Rel.15 Type II CBSR</w:t>
      </w:r>
    </w:p>
    <w:p w14:paraId="58F0CFC0" w14:textId="77777777" w:rsidR="00AF7E47" w:rsidRPr="00AF7E47" w:rsidRDefault="00AF7E47" w:rsidP="00AF7E47">
      <w:pPr>
        <w:rPr>
          <w:sz w:val="22"/>
        </w:rPr>
      </w:pPr>
      <w:r w:rsidRPr="00AF7E47">
        <w:rPr>
          <w:sz w:val="22"/>
        </w:rPr>
        <w:t xml:space="preserve">Support Alt0 as mandatory and Alt3A (described above) as optional analogous to Rel.15 Type II codebook. </w:t>
      </w:r>
    </w:p>
    <w:p w14:paraId="295EF00A" w14:textId="77777777" w:rsidR="00AF7E47" w:rsidRDefault="00AF7E47" w:rsidP="00AF7E47">
      <w:pPr>
        <w:pStyle w:val="ListParagraph"/>
        <w:numPr>
          <w:ilvl w:val="0"/>
          <w:numId w:val="30"/>
        </w:numPr>
        <w:ind w:firstLineChars="0"/>
        <w:rPr>
          <w:rFonts w:ascii="Times New Roman" w:hAnsi="Times New Roman"/>
          <w:sz w:val="22"/>
        </w:rPr>
      </w:pPr>
      <w:r w:rsidRPr="00AF7E47">
        <w:rPr>
          <w:b/>
          <w:noProof/>
          <w:sz w:val="20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27EE03FC" wp14:editId="6E56424C">
                <wp:simplePos x="0" y="0"/>
                <wp:positionH relativeFrom="column">
                  <wp:posOffset>-1270</wp:posOffset>
                </wp:positionH>
                <wp:positionV relativeFrom="paragraph">
                  <wp:posOffset>-52705</wp:posOffset>
                </wp:positionV>
                <wp:extent cx="6440557" cy="3514477"/>
                <wp:effectExtent l="0" t="0" r="17780" b="101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0557" cy="351447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30BE3" id="Rectangle 2" o:spid="_x0000_s1026" style="position:absolute;margin-left:-.1pt;margin-top:-4.15pt;width:507.15pt;height:276.75pt;z-index:251661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" filled="f" strokecolor="black [3213]" strokeweight="1pt"/>
            </w:pict>
          </mc:Fallback>
        </mc:AlternateContent>
      </w:r>
      <w:r w:rsidRPr="00AF7E47">
        <w:rPr>
          <w:rFonts w:ascii="Times New Roman" w:hAnsi="Times New Roman"/>
          <w:sz w:val="22"/>
        </w:rPr>
        <w:t>Cf. Notes in UE capability agreement in RAN1#98bis regarding “mandatory” and “optional”</w:t>
      </w:r>
    </w:p>
    <w:p w14:paraId="3A2B69B4" w14:textId="77777777" w:rsidR="00AF7E47" w:rsidRPr="00AF7E47" w:rsidRDefault="00AF7E47" w:rsidP="00AF7E47">
      <w:pPr>
        <w:pStyle w:val="ListParagraph"/>
        <w:ind w:left="720" w:firstLineChars="0" w:firstLine="0"/>
        <w:rPr>
          <w:rFonts w:ascii="Times New Roman" w:hAnsi="Times New Roman"/>
          <w:sz w:val="22"/>
        </w:rPr>
      </w:pPr>
    </w:p>
    <w:p w14:paraId="2E82EF77" w14:textId="77777777" w:rsidR="00AF7E47" w:rsidRPr="00AF7E47" w:rsidRDefault="00AF7E47" w:rsidP="00AF7E47">
      <w:pPr>
        <w:pStyle w:val="Style1"/>
        <w:spacing w:after="0" w:line="240" w:lineRule="auto"/>
        <w:ind w:firstLine="0"/>
        <w:rPr>
          <w:sz w:val="22"/>
          <w:lang w:eastAsia="ko-KR"/>
        </w:rPr>
      </w:pPr>
      <w:r w:rsidRPr="00AF7E47">
        <w:rPr>
          <w:b/>
          <w:sz w:val="22"/>
          <w:highlight w:val="green"/>
          <w:lang w:eastAsia="ko-KR"/>
        </w:rPr>
        <w:t>Agreement</w:t>
      </w:r>
    </w:p>
    <w:p w14:paraId="7029703C" w14:textId="77777777" w:rsidR="00AF7E47" w:rsidRPr="00AF7E47" w:rsidRDefault="00AF7E47" w:rsidP="00AF7E47">
      <w:pPr>
        <w:pStyle w:val="Style1"/>
        <w:numPr>
          <w:ilvl w:val="0"/>
          <w:numId w:val="28"/>
        </w:numPr>
        <w:spacing w:after="0" w:afterAutospacing="1" w:line="240" w:lineRule="auto"/>
        <w:contextualSpacing/>
        <w:rPr>
          <w:sz w:val="22"/>
          <w:lang w:eastAsia="ko-KR"/>
        </w:rPr>
      </w:pPr>
      <w:r w:rsidRPr="00AF7E47">
        <w:rPr>
          <w:sz w:val="22"/>
          <w:lang w:eastAsia="ko-KR"/>
        </w:rPr>
        <w:t>On Rel.16 extension for Type II port selection codebook to rank-3 and 4, support extension with simple reuse of Rel.15 W1 matrix (i.e. layer-common W1).</w:t>
      </w:r>
    </w:p>
    <w:p w14:paraId="00C39CFF" w14:textId="77777777" w:rsidR="00AF7E47" w:rsidRDefault="00AF7E47" w:rsidP="00AF7E47">
      <w:pPr>
        <w:pStyle w:val="Style1"/>
        <w:spacing w:after="0" w:line="240" w:lineRule="auto"/>
        <w:ind w:firstLine="0"/>
        <w:rPr>
          <w:lang w:eastAsia="ko-KR"/>
        </w:rPr>
      </w:pPr>
    </w:p>
    <w:p w14:paraId="6B6A8507" w14:textId="77777777" w:rsidR="00AF7E47" w:rsidRPr="00AF7E47" w:rsidRDefault="00AF7E47" w:rsidP="00AF7E47">
      <w:pPr>
        <w:pStyle w:val="Style1"/>
        <w:spacing w:after="0" w:line="240" w:lineRule="auto"/>
        <w:ind w:firstLine="0"/>
        <w:rPr>
          <w:b/>
          <w:bCs/>
          <w:sz w:val="22"/>
          <w:lang w:eastAsia="x-none"/>
        </w:rPr>
      </w:pPr>
      <w:r w:rsidRPr="00AF7E47">
        <w:rPr>
          <w:b/>
          <w:sz w:val="22"/>
          <w:highlight w:val="green"/>
          <w:lang w:eastAsia="ko-KR"/>
        </w:rPr>
        <w:t>Agreement</w:t>
      </w:r>
      <w:r w:rsidRPr="00AF7E47">
        <w:rPr>
          <w:b/>
          <w:bCs/>
          <w:sz w:val="22"/>
          <w:lang w:eastAsia="x-none"/>
        </w:rPr>
        <w:t xml:space="preserve"> </w:t>
      </w:r>
    </w:p>
    <w:p w14:paraId="707E45B1" w14:textId="77777777" w:rsidR="00AF7E47" w:rsidRPr="00AF7E47" w:rsidRDefault="00AF7E47" w:rsidP="00AF7E47">
      <w:pPr>
        <w:pStyle w:val="Style1"/>
        <w:spacing w:after="0" w:line="240" w:lineRule="auto"/>
        <w:ind w:firstLine="0"/>
        <w:rPr>
          <w:sz w:val="22"/>
        </w:rPr>
      </w:pPr>
      <w:r w:rsidRPr="00AF7E47">
        <w:rPr>
          <w:sz w:val="22"/>
          <w:lang w:eastAsia="ko-KR"/>
        </w:rPr>
        <w:t xml:space="preserve">On UCI omission </w:t>
      </w:r>
      <w:r w:rsidRPr="00AF7E47">
        <w:rPr>
          <w:sz w:val="22"/>
        </w:rPr>
        <w:t>for Rel.16 Type II codebook, the following scheme is supported:</w:t>
      </w:r>
    </w:p>
    <w:p w14:paraId="37448F1D" w14:textId="77777777" w:rsidR="00AF7E47" w:rsidRPr="00AF7E47" w:rsidRDefault="00AF7E47" w:rsidP="00AF7E47">
      <w:pPr>
        <w:pStyle w:val="ListParagraph"/>
        <w:numPr>
          <w:ilvl w:val="0"/>
          <w:numId w:val="20"/>
        </w:numPr>
        <w:ind w:firstLineChars="0"/>
        <w:jc w:val="both"/>
        <w:rPr>
          <w:sz w:val="22"/>
        </w:rPr>
      </w:pPr>
      <w:r w:rsidRPr="00AF7E47">
        <w:rPr>
          <w:rFonts w:ascii="Times New Roman" w:hAnsi="Times New Roman"/>
          <w:sz w:val="22"/>
        </w:rPr>
        <w:t>Priority level definition: If priority levels of two LCCs</w:t>
      </w:r>
      <w:r w:rsidRPr="00AF7E47">
        <w:rPr>
          <w:sz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/>
                <w:sz w:val="22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/>
                    <w:sz w:val="22"/>
                  </w:rPr>
                  <m:t>l</m:t>
                </m:r>
              </m:e>
              <m:sub>
                <m:r>
                  <w:rPr>
                    <w:rFonts w:ascii="Cambria Math"/>
                    <w:sz w:val="22"/>
                  </w:rPr>
                  <m:t>1</m:t>
                </m:r>
              </m:sub>
            </m:sSub>
            <m:r>
              <w:rPr>
                <w:rFonts w:asci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/>
                    <w:sz w:val="22"/>
                  </w:rPr>
                  <m:t>m</m:t>
                </m:r>
              </m:e>
              <m:sub>
                <m:r>
                  <w:rPr>
                    <w:rFonts w:ascii="Cambria Math"/>
                    <w:sz w:val="22"/>
                  </w:rPr>
                  <m:t>1</m:t>
                </m:r>
              </m:sub>
            </m:sSub>
          </m:sub>
          <m:sup>
            <m:r>
              <w:rPr>
                <w:rFonts w:ascii="Cambria Math"/>
                <w:sz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/>
                    <w:sz w:val="22"/>
                  </w:rPr>
                  <m:t>λ</m:t>
                </m:r>
              </m:e>
              <m:sub>
                <m:r>
                  <w:rPr>
                    <w:rFonts w:ascii="Cambria Math"/>
                    <w:sz w:val="22"/>
                  </w:rPr>
                  <m:t>1</m:t>
                </m:r>
              </m:sub>
            </m:sSub>
            <m:r>
              <w:rPr>
                <w:rFonts w:ascii="Cambria Math"/>
                <w:sz w:val="22"/>
              </w:rPr>
              <m:t>)</m:t>
            </m:r>
          </m:sup>
        </m:sSubSup>
      </m:oMath>
      <w:r w:rsidRPr="00AF7E47">
        <w:rPr>
          <w:rFonts w:ascii="Times New Roman" w:hAnsi="Times New Roman"/>
          <w:sz w:val="22"/>
        </w:rPr>
        <w:t>and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/>
                <w:sz w:val="22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/>
                    <w:sz w:val="22"/>
                  </w:rPr>
                  <m:t>l</m:t>
                </m:r>
              </m:e>
              <m:sub>
                <m:r>
                  <w:rPr>
                    <w:rFonts w:ascii="Cambria Math"/>
                    <w:sz w:val="22"/>
                  </w:rPr>
                  <m:t>2</m:t>
                </m:r>
              </m:sub>
            </m:sSub>
            <m:r>
              <w:rPr>
                <w:rFonts w:asci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/>
                    <w:sz w:val="22"/>
                  </w:rPr>
                  <m:t>m</m:t>
                </m:r>
              </m:e>
              <m:sub>
                <m:r>
                  <w:rPr>
                    <w:rFonts w:ascii="Cambria Math"/>
                    <w:sz w:val="22"/>
                  </w:rPr>
                  <m:t>2</m:t>
                </m:r>
              </m:sub>
            </m:sSub>
          </m:sub>
          <m:sup>
            <m:r>
              <w:rPr>
                <w:rFonts w:ascii="Cambria Math"/>
                <w:sz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/>
                    <w:sz w:val="22"/>
                  </w:rPr>
                  <m:t>λ</m:t>
                </m:r>
              </m:e>
              <m:sub>
                <m:r>
                  <w:rPr>
                    <w:rFonts w:ascii="Cambria Math"/>
                    <w:sz w:val="22"/>
                  </w:rPr>
                  <m:t>2</m:t>
                </m:r>
              </m:sub>
            </m:sSub>
            <m:r>
              <w:rPr>
                <w:rFonts w:ascii="Cambria Math"/>
                <w:sz w:val="22"/>
              </w:rPr>
              <m:t>)</m:t>
            </m:r>
          </m:sup>
        </m:sSubSup>
      </m:oMath>
      <w:r w:rsidRPr="00AF7E47">
        <w:rPr>
          <w:sz w:val="22"/>
        </w:rPr>
        <w:t xml:space="preserve"> </w:t>
      </w:r>
      <w:r w:rsidRPr="00AF7E47">
        <w:rPr>
          <w:rFonts w:ascii="Times New Roman" w:hAnsi="Times New Roman"/>
          <w:sz w:val="22"/>
        </w:rPr>
        <w:t>are such that</w:t>
      </w:r>
      <w:r w:rsidRPr="00AF7E47">
        <w:rPr>
          <w:sz w:val="22"/>
        </w:rPr>
        <w:t xml:space="preserve"> </w:t>
      </w:r>
      <w:proofErr w:type="spellStart"/>
      <w:r w:rsidRPr="00AF7E47">
        <w:rPr>
          <w:sz w:val="22"/>
        </w:rPr>
        <w:t>Prio</w:t>
      </w:r>
      <w:proofErr w:type="spellEnd"/>
      <w:r w:rsidRPr="00AF7E47">
        <w:rPr>
          <w:sz w:val="22"/>
        </w:rPr>
        <w:t>(</w:t>
      </w:r>
      <w:r w:rsidRPr="00AF7E47">
        <w:rPr>
          <w:rFonts w:ascii="Symbol" w:hAnsi="Symbol"/>
          <w:sz w:val="22"/>
        </w:rPr>
        <w:t></w:t>
      </w:r>
      <w:r w:rsidRPr="00AF7E47">
        <w:rPr>
          <w:rFonts w:ascii="Symbol" w:hAnsi="Symbol"/>
          <w:sz w:val="22"/>
          <w:vertAlign w:val="subscript"/>
        </w:rPr>
        <w:t></w:t>
      </w:r>
      <w:r w:rsidRPr="00AF7E47">
        <w:rPr>
          <w:sz w:val="22"/>
        </w:rPr>
        <w:t>,l</w:t>
      </w:r>
      <w:r w:rsidRPr="00AF7E47">
        <w:rPr>
          <w:sz w:val="22"/>
          <w:vertAlign w:val="subscript"/>
        </w:rPr>
        <w:t>2</w:t>
      </w:r>
      <w:r w:rsidRPr="00AF7E47">
        <w:rPr>
          <w:sz w:val="22"/>
        </w:rPr>
        <w:t>,m</w:t>
      </w:r>
      <w:r w:rsidRPr="00AF7E47">
        <w:rPr>
          <w:sz w:val="22"/>
          <w:vertAlign w:val="subscript"/>
        </w:rPr>
        <w:t>2</w:t>
      </w:r>
      <w:r w:rsidRPr="00AF7E47">
        <w:rPr>
          <w:sz w:val="22"/>
        </w:rPr>
        <w:t xml:space="preserve">)&lt; </w:t>
      </w:r>
      <w:proofErr w:type="spellStart"/>
      <w:r w:rsidRPr="00AF7E47">
        <w:rPr>
          <w:sz w:val="22"/>
        </w:rPr>
        <w:t>Prio</w:t>
      </w:r>
      <w:proofErr w:type="spellEnd"/>
      <w:r w:rsidRPr="00AF7E47">
        <w:rPr>
          <w:sz w:val="22"/>
        </w:rPr>
        <w:t>(</w:t>
      </w:r>
      <w:r w:rsidRPr="00AF7E47">
        <w:rPr>
          <w:rFonts w:ascii="Symbol" w:hAnsi="Symbol"/>
          <w:sz w:val="22"/>
        </w:rPr>
        <w:t></w:t>
      </w:r>
      <w:r w:rsidRPr="00AF7E47">
        <w:rPr>
          <w:rFonts w:ascii="Symbol" w:hAnsi="Symbol"/>
          <w:sz w:val="22"/>
          <w:vertAlign w:val="subscript"/>
        </w:rPr>
        <w:t></w:t>
      </w:r>
      <w:r w:rsidRPr="00AF7E47">
        <w:rPr>
          <w:sz w:val="22"/>
        </w:rPr>
        <w:t>,l</w:t>
      </w:r>
      <w:r w:rsidRPr="00AF7E47">
        <w:rPr>
          <w:sz w:val="22"/>
          <w:vertAlign w:val="subscript"/>
        </w:rPr>
        <w:t>1</w:t>
      </w:r>
      <w:r w:rsidRPr="00AF7E47">
        <w:rPr>
          <w:sz w:val="22"/>
        </w:rPr>
        <w:t>,m</w:t>
      </w:r>
      <w:r w:rsidRPr="00AF7E47">
        <w:rPr>
          <w:sz w:val="22"/>
          <w:vertAlign w:val="subscript"/>
        </w:rPr>
        <w:t>1</w:t>
      </w:r>
      <w:r w:rsidRPr="00AF7E47">
        <w:rPr>
          <w:sz w:val="22"/>
        </w:rPr>
        <w:t xml:space="preserve">), </w:t>
      </w:r>
      <w:r w:rsidRPr="00AF7E47">
        <w:rPr>
          <w:rFonts w:ascii="Times New Roman" w:hAnsi="Times New Roman"/>
          <w:sz w:val="22"/>
        </w:rPr>
        <w:t>LCC</w:t>
      </w:r>
      <w:r w:rsidRPr="00AF7E47">
        <w:rPr>
          <w:sz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/>
                <w:sz w:val="22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/>
                    <w:sz w:val="22"/>
                  </w:rPr>
                  <m:t>l</m:t>
                </m:r>
              </m:e>
              <m:sub>
                <m:r>
                  <w:rPr>
                    <w:rFonts w:ascii="Cambria Math"/>
                    <w:sz w:val="22"/>
                  </w:rPr>
                  <m:t>2</m:t>
                </m:r>
              </m:sub>
            </m:sSub>
            <m:r>
              <w:rPr>
                <w:rFonts w:asci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/>
                    <w:sz w:val="22"/>
                  </w:rPr>
                  <m:t>m</m:t>
                </m:r>
              </m:e>
              <m:sub>
                <m:r>
                  <w:rPr>
                    <w:rFonts w:ascii="Cambria Math"/>
                    <w:sz w:val="22"/>
                  </w:rPr>
                  <m:t>2</m:t>
                </m:r>
              </m:sub>
            </m:sSub>
          </m:sub>
          <m:sup>
            <m:r>
              <w:rPr>
                <w:rFonts w:ascii="Cambria Math"/>
                <w:sz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/>
                    <w:sz w:val="22"/>
                  </w:rPr>
                  <m:t>λ</m:t>
                </m:r>
              </m:e>
              <m:sub>
                <m:r>
                  <w:rPr>
                    <w:rFonts w:ascii="Cambria Math"/>
                    <w:sz w:val="22"/>
                  </w:rPr>
                  <m:t>2</m:t>
                </m:r>
              </m:sub>
            </m:sSub>
            <m:r>
              <w:rPr>
                <w:rFonts w:ascii="Cambria Math"/>
                <w:sz w:val="22"/>
              </w:rPr>
              <m:t>)</m:t>
            </m:r>
          </m:sup>
        </m:sSubSup>
      </m:oMath>
      <w:r w:rsidRPr="00AF7E47">
        <w:rPr>
          <w:sz w:val="22"/>
        </w:rPr>
        <w:t xml:space="preserve"> </w:t>
      </w:r>
      <w:r w:rsidRPr="00AF7E47">
        <w:rPr>
          <w:rFonts w:ascii="Times New Roman" w:hAnsi="Times New Roman"/>
          <w:sz w:val="22"/>
        </w:rPr>
        <w:t>has a higher priority over</w:t>
      </w:r>
      <w:r w:rsidRPr="00AF7E47">
        <w:rPr>
          <w:sz w:val="22"/>
        </w:rPr>
        <w:t xml:space="preserve"> </w:t>
      </w:r>
      <w:r w:rsidRPr="00AF7E47">
        <w:rPr>
          <w:position w:val="-14"/>
          <w:sz w:val="22"/>
        </w:rPr>
        <w:object w:dxaOrig="460" w:dyaOrig="400" w14:anchorId="6318956F">
          <v:shape id="_x0000_i1026" type="#_x0000_t75" style="width:22.5pt;height:19.5pt" o:ole="">
            <v:imagedata r:id="rId10" o:title=""/>
          </v:shape>
          <o:OLEObject Type="Embed" ProgID="Equation.DSMT4" ShapeID="_x0000_i1026" DrawAspect="Content" ObjectID="_1634724813" r:id="rId11"/>
        </w:object>
      </w:r>
    </w:p>
    <w:p w14:paraId="5C331018" w14:textId="77777777" w:rsidR="00AF7E47" w:rsidRPr="00AF7E47" w:rsidRDefault="00AF7E47" w:rsidP="00AF7E47">
      <w:pPr>
        <w:pStyle w:val="Style1"/>
        <w:numPr>
          <w:ilvl w:val="1"/>
          <w:numId w:val="18"/>
        </w:numPr>
        <w:spacing w:after="0" w:line="240" w:lineRule="auto"/>
        <w:rPr>
          <w:sz w:val="24"/>
        </w:rPr>
      </w:pPr>
      <w:r w:rsidRPr="00AF7E47">
        <w:rPr>
          <w:sz w:val="22"/>
          <w:szCs w:val="18"/>
        </w:rPr>
        <w:t xml:space="preserve">Non-zero LC coefficients </w:t>
      </w:r>
      <m:oMath>
        <m:sSubSup>
          <m:sSubSupPr>
            <m:ctrlPr>
              <w:rPr>
                <w:rFonts w:ascii="Cambria Math" w:hAnsi="Cambria Math"/>
                <w:i/>
                <w:szCs w:val="18"/>
              </w:rPr>
            </m:ctrlPr>
          </m:sSubSupPr>
          <m:e>
            <m:r>
              <w:rPr>
                <w:rFonts w:ascii="Cambria Math"/>
                <w:szCs w:val="18"/>
              </w:rPr>
              <m:t>c</m:t>
            </m:r>
          </m:e>
          <m:sub>
            <m:r>
              <w:rPr>
                <w:rFonts w:ascii="Cambria Math"/>
                <w:szCs w:val="18"/>
              </w:rPr>
              <m:t>l,m</m:t>
            </m:r>
          </m:sub>
          <m:sup>
            <m:r>
              <w:rPr>
                <w:rFonts w:ascii="Cambria Math"/>
                <w:szCs w:val="18"/>
              </w:rPr>
              <m:t>(λ)</m:t>
            </m:r>
          </m:sup>
        </m:sSubSup>
      </m:oMath>
      <w:r w:rsidRPr="00AF7E47">
        <w:rPr>
          <w:sz w:val="22"/>
          <w:szCs w:val="18"/>
        </w:rPr>
        <w:t xml:space="preserve">and bits of bitmap </w:t>
      </w:r>
      <m:oMath>
        <m:sSubSup>
          <m:sSubSupPr>
            <m:ctrlPr>
              <w:rPr>
                <w:rFonts w:ascii="Cambria Math" w:hAnsi="Cambria Math"/>
                <w:i/>
                <w:noProof/>
                <w:sz w:val="22"/>
              </w:rPr>
            </m:ctrlPr>
          </m:sSubSupPr>
          <m:e>
            <m:r>
              <w:rPr>
                <w:rFonts w:ascii="Cambria Math"/>
                <w:noProof/>
                <w:sz w:val="22"/>
              </w:rPr>
              <m:t>β</m:t>
            </m:r>
          </m:e>
          <m:sub>
            <m:r>
              <w:rPr>
                <w:rFonts w:ascii="Cambria Math"/>
                <w:noProof/>
                <w:sz w:val="22"/>
              </w:rPr>
              <m:t>l,m</m:t>
            </m:r>
          </m:sub>
          <m:sup>
            <m:r>
              <w:rPr>
                <w:rFonts w:ascii="Cambria Math"/>
                <w:noProof/>
                <w:sz w:val="22"/>
              </w:rPr>
              <m:t>(λ)</m:t>
            </m:r>
          </m:sup>
        </m:sSubSup>
      </m:oMath>
      <w:r w:rsidRPr="00AF7E47">
        <w:rPr>
          <w:noProof/>
          <w:sz w:val="22"/>
        </w:rPr>
        <w:t xml:space="preserve"> </w:t>
      </w:r>
      <w:r w:rsidRPr="00AF7E47">
        <w:rPr>
          <w:sz w:val="22"/>
          <w:szCs w:val="18"/>
        </w:rPr>
        <w:t>are prioritized/ordered from high to low priority according to (</w:t>
      </w:r>
      <w:proofErr w:type="gramStart"/>
      <w:r w:rsidRPr="00AF7E47">
        <w:rPr>
          <w:rFonts w:ascii="Symbol" w:hAnsi="Symbol"/>
          <w:i/>
          <w:sz w:val="22"/>
          <w:szCs w:val="18"/>
        </w:rPr>
        <w:t></w:t>
      </w:r>
      <w:r w:rsidRPr="00AF7E47">
        <w:rPr>
          <w:sz w:val="22"/>
          <w:szCs w:val="18"/>
        </w:rPr>
        <w:t>,</w:t>
      </w:r>
      <w:proofErr w:type="spellStart"/>
      <w:r w:rsidRPr="00AF7E47">
        <w:rPr>
          <w:i/>
          <w:sz w:val="22"/>
          <w:szCs w:val="18"/>
        </w:rPr>
        <w:t>l</w:t>
      </w:r>
      <w:proofErr w:type="gramEnd"/>
      <w:r w:rsidRPr="00AF7E47">
        <w:rPr>
          <w:sz w:val="22"/>
          <w:szCs w:val="18"/>
        </w:rPr>
        <w:t>,</w:t>
      </w:r>
      <w:r w:rsidRPr="00AF7E47">
        <w:rPr>
          <w:i/>
          <w:sz w:val="22"/>
          <w:szCs w:val="18"/>
        </w:rPr>
        <w:t>m</w:t>
      </w:r>
      <w:proofErr w:type="spellEnd"/>
      <w:r w:rsidRPr="00AF7E47">
        <w:rPr>
          <w:sz w:val="22"/>
          <w:szCs w:val="18"/>
        </w:rPr>
        <w:t xml:space="preserve">) with the same priority function </w:t>
      </w:r>
      <w:proofErr w:type="spellStart"/>
      <w:r w:rsidRPr="00AF7E47">
        <w:rPr>
          <w:sz w:val="22"/>
        </w:rPr>
        <w:t>Prio</w:t>
      </w:r>
      <w:proofErr w:type="spellEnd"/>
      <w:r w:rsidRPr="00AF7E47">
        <w:rPr>
          <w:sz w:val="22"/>
        </w:rPr>
        <w:t>(</w:t>
      </w:r>
      <w:r w:rsidRPr="00AF7E47">
        <w:rPr>
          <w:rFonts w:ascii="Symbol" w:hAnsi="Symbol"/>
          <w:sz w:val="22"/>
        </w:rPr>
        <w:t></w:t>
      </w:r>
      <w:r w:rsidRPr="00AF7E47">
        <w:rPr>
          <w:sz w:val="22"/>
        </w:rPr>
        <w:t>,</w:t>
      </w:r>
      <w:proofErr w:type="spellStart"/>
      <w:r w:rsidRPr="00AF7E47">
        <w:rPr>
          <w:sz w:val="22"/>
        </w:rPr>
        <w:t>l,m</w:t>
      </w:r>
      <w:proofErr w:type="spellEnd"/>
      <w:r w:rsidRPr="00AF7E47">
        <w:rPr>
          <w:sz w:val="22"/>
        </w:rPr>
        <w:t>)</w:t>
      </w:r>
    </w:p>
    <w:p w14:paraId="2DFD4A47" w14:textId="77777777" w:rsidR="00AF7E47" w:rsidRPr="00AF7E47" w:rsidRDefault="00AF7E47" w:rsidP="00AF7E47">
      <w:pPr>
        <w:pStyle w:val="Style1"/>
        <w:numPr>
          <w:ilvl w:val="0"/>
          <w:numId w:val="18"/>
        </w:numPr>
        <w:spacing w:after="0" w:line="240" w:lineRule="auto"/>
        <w:rPr>
          <w:sz w:val="22"/>
        </w:rPr>
      </w:pPr>
      <w:r w:rsidRPr="00AF7E47">
        <w:rPr>
          <w:sz w:val="22"/>
        </w:rPr>
        <w:t>G</w:t>
      </w:r>
      <w:r w:rsidRPr="00AF7E47">
        <w:rPr>
          <w:sz w:val="22"/>
          <w:vertAlign w:val="subscript"/>
        </w:rPr>
        <w:t xml:space="preserve">1 </w:t>
      </w:r>
      <w:r w:rsidRPr="00AF7E47">
        <w:rPr>
          <w:sz w:val="22"/>
        </w:rPr>
        <w:t xml:space="preserve">comprising the </w:t>
      </w:r>
      <w:bookmarkStart w:id="4" w:name="_Hlk22745826"/>
      <m:oMath>
        <m:d>
          <m:dPr>
            <m:begChr m:val="⌈"/>
            <m:endChr m:val="⌉"/>
            <m:ctrlPr>
              <w:rPr>
                <w:rFonts w:ascii="Cambria Math" w:hAnsi="Calibri"/>
                <w:i/>
                <w:noProof/>
                <w:sz w:val="22"/>
              </w:rPr>
            </m:ctrlPr>
          </m:dPr>
          <m:e>
            <m:sSubSup>
              <m:sSubSupPr>
                <m:ctrlPr>
                  <w:rPr>
                    <w:rFonts w:ascii="Cambria Math" w:hAnsi="Calibri"/>
                    <w:i/>
                    <w:noProof/>
                    <w:sz w:val="22"/>
                  </w:rPr>
                </m:ctrlPr>
              </m:sSubSupPr>
              <m:e>
                <m:r>
                  <w:rPr>
                    <w:rFonts w:ascii="Cambria Math" w:hAnsi="Calibri"/>
                    <w:noProof/>
                    <w:sz w:val="22"/>
                  </w:rPr>
                  <m:t>K</m:t>
                </m:r>
              </m:e>
              <m:sub>
                <m:r>
                  <w:rPr>
                    <w:rFonts w:ascii="Cambria Math" w:hAnsi="Calibri"/>
                    <w:noProof/>
                    <w:sz w:val="22"/>
                  </w:rPr>
                  <m:t>NZ</m:t>
                </m:r>
              </m:sub>
              <m:sup>
                <m:r>
                  <w:rPr>
                    <w:rFonts w:ascii="Cambria Math" w:hAnsi="Calibri"/>
                    <w:noProof/>
                    <w:sz w:val="22"/>
                  </w:rPr>
                  <m:t>TOT</m:t>
                </m:r>
              </m:sup>
            </m:sSubSup>
            <m:r>
              <w:rPr>
                <w:rFonts w:ascii="Cambria Math" w:hAnsi="Calibri"/>
                <w:noProof/>
                <w:sz w:val="22"/>
              </w:rPr>
              <m:t>/2</m:t>
            </m:r>
          </m:e>
        </m:d>
      </m:oMath>
      <w:bookmarkEnd w:id="4"/>
      <w:r w:rsidRPr="00AF7E47">
        <w:rPr>
          <w:noProof/>
          <w:sz w:val="22"/>
        </w:rPr>
        <w:t xml:space="preserve"> </w:t>
      </w:r>
      <w:bookmarkStart w:id="5" w:name="_Hlk22745846"/>
      <w:r w:rsidRPr="00AF7E47">
        <w:rPr>
          <w:noProof/>
          <w:sz w:val="22"/>
        </w:rPr>
        <w:t xml:space="preserve">highest priority non-zero LC coefficients </w:t>
      </w:r>
      <w:bookmarkEnd w:id="5"/>
      <m:oMath>
        <m:sSubSup>
          <m:sSubSupPr>
            <m:ctrlPr>
              <w:rPr>
                <w:rFonts w:ascii="Cambria Math" w:hAnsi="Cambria Math"/>
                <w:i/>
                <w:szCs w:val="18"/>
              </w:rPr>
            </m:ctrlPr>
          </m:sSubSupPr>
          <m:e>
            <m:r>
              <w:rPr>
                <w:rFonts w:ascii="Cambria Math"/>
                <w:szCs w:val="18"/>
              </w:rPr>
              <m:t>c</m:t>
            </m:r>
          </m:e>
          <m:sub>
            <m:r>
              <w:rPr>
                <w:rFonts w:ascii="Cambria Math"/>
                <w:szCs w:val="18"/>
              </w:rPr>
              <m:t>l,m</m:t>
            </m:r>
          </m:sub>
          <m:sup>
            <m:r>
              <w:rPr>
                <w:rFonts w:ascii="Cambria Math"/>
                <w:szCs w:val="18"/>
              </w:rPr>
              <m:t>(λ)</m:t>
            </m:r>
          </m:sup>
        </m:sSubSup>
      </m:oMath>
      <w:r w:rsidRPr="00AF7E47">
        <w:rPr>
          <w:szCs w:val="18"/>
        </w:rPr>
        <w:t xml:space="preserve"> </w:t>
      </w:r>
      <w:r w:rsidRPr="00AF7E47">
        <w:rPr>
          <w:noProof/>
          <w:sz w:val="22"/>
        </w:rPr>
        <w:t xml:space="preserve">and the </w:t>
      </w:r>
      <w:bookmarkStart w:id="6" w:name="_Hlk22745893"/>
      <m:oMath>
        <m:r>
          <m:rPr>
            <m:nor/>
          </m:rPr>
          <w:rPr>
            <w:rFonts w:ascii="Cambria Math"/>
            <w:sz w:val="22"/>
          </w:rPr>
          <m:t>RI</m:t>
        </m:r>
        <m:r>
          <m:rPr>
            <m:sty m:val="p"/>
          </m:rPr>
          <w:rPr>
            <w:rFonts w:ascii="Cambria Math"/>
            <w:sz w:val="22"/>
          </w:rPr>
          <m:t>.2</m:t>
        </m:r>
        <m:r>
          <w:rPr>
            <w:rFonts w:ascii="Cambria Math"/>
            <w:sz w:val="22"/>
          </w:rPr>
          <m:t>LM</m:t>
        </m:r>
        <m:r>
          <m:rPr>
            <m:sty m:val="p"/>
          </m:rPr>
          <w:rPr>
            <w:rFonts w:ascii="Cambria Math"/>
            <w:sz w:val="22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bSupPr>
              <m:e>
                <m:r>
                  <w:rPr>
                    <w:rFonts w:ascii="Cambria Math"/>
                    <w:sz w:val="22"/>
                  </w:rPr>
                  <m:t>K</m:t>
                </m:r>
              </m:e>
              <m:sub>
                <m:r>
                  <w:rPr>
                    <w:rFonts w:ascii="Cambria Math"/>
                    <w:sz w:val="22"/>
                  </w:rPr>
                  <m:t>NZ</m:t>
                </m:r>
              </m:sub>
              <m:sup>
                <m:r>
                  <w:rPr>
                    <w:rFonts w:ascii="Cambria Math"/>
                    <w:sz w:val="22"/>
                  </w:rPr>
                  <m:t>TOT</m:t>
                </m:r>
              </m:sup>
            </m:sSubSup>
            <m:r>
              <w:rPr>
                <w:rFonts w:ascii="Cambria Math"/>
                <w:sz w:val="22"/>
              </w:rPr>
              <m:t>/2</m:t>
            </m:r>
          </m:e>
        </m:d>
      </m:oMath>
      <w:r w:rsidRPr="00AF7E47">
        <w:rPr>
          <w:noProof/>
          <w:sz w:val="22"/>
        </w:rPr>
        <w:t xml:space="preserve"> </w:t>
      </w:r>
      <w:bookmarkStart w:id="7" w:name="_Hlk22745921"/>
      <w:bookmarkEnd w:id="6"/>
      <w:r w:rsidRPr="00AF7E47">
        <w:rPr>
          <w:noProof/>
          <w:sz w:val="22"/>
        </w:rPr>
        <w:t xml:space="preserve">highest priority </w:t>
      </w:r>
      <w:r w:rsidRPr="00AF7E47">
        <w:rPr>
          <w:sz w:val="22"/>
        </w:rPr>
        <w:t xml:space="preserve">bits </w:t>
      </w:r>
      <w:r w:rsidRPr="00AF7E47">
        <w:rPr>
          <w:noProof/>
          <w:sz w:val="22"/>
        </w:rPr>
        <w:t>of</w:t>
      </w:r>
      <w:r w:rsidRPr="00AF7E47">
        <w:rPr>
          <w:sz w:val="22"/>
        </w:rPr>
        <w:t xml:space="preserve"> bitmap</w:t>
      </w:r>
      <w:bookmarkEnd w:id="7"/>
      <m:oMath>
        <m:sSubSup>
          <m:sSubSupPr>
            <m:ctrlPr>
              <w:rPr>
                <w:rFonts w:ascii="Cambria Math" w:hAnsi="Cambria Math"/>
                <w:i/>
                <w:noProof/>
                <w:sz w:val="22"/>
              </w:rPr>
            </m:ctrlPr>
          </m:sSubSupPr>
          <m:e>
            <m:r>
              <w:rPr>
                <w:rFonts w:ascii="Cambria Math"/>
                <w:noProof/>
                <w:sz w:val="22"/>
              </w:rPr>
              <m:t>β</m:t>
            </m:r>
          </m:e>
          <m:sub>
            <m:r>
              <w:rPr>
                <w:rFonts w:ascii="Cambria Math"/>
                <w:noProof/>
                <w:sz w:val="22"/>
              </w:rPr>
              <m:t>l,m</m:t>
            </m:r>
          </m:sub>
          <m:sup>
            <m:r>
              <w:rPr>
                <w:rFonts w:ascii="Cambria Math"/>
                <w:noProof/>
                <w:sz w:val="22"/>
              </w:rPr>
              <m:t>(λ)</m:t>
            </m:r>
          </m:sup>
        </m:sSubSup>
      </m:oMath>
    </w:p>
    <w:p w14:paraId="69174C4C" w14:textId="77777777" w:rsidR="00AF7E47" w:rsidRPr="00AF7E47" w:rsidRDefault="00AF7E47" w:rsidP="00AF7E47">
      <w:pPr>
        <w:pStyle w:val="Style1"/>
        <w:numPr>
          <w:ilvl w:val="0"/>
          <w:numId w:val="18"/>
        </w:numPr>
        <w:spacing w:after="0" w:line="240" w:lineRule="auto"/>
        <w:rPr>
          <w:sz w:val="22"/>
        </w:rPr>
      </w:pPr>
      <w:r w:rsidRPr="00AF7E47">
        <w:rPr>
          <w:sz w:val="22"/>
        </w:rPr>
        <w:t>G</w:t>
      </w:r>
      <w:r w:rsidRPr="00AF7E47">
        <w:rPr>
          <w:sz w:val="22"/>
          <w:vertAlign w:val="subscript"/>
        </w:rPr>
        <w:t xml:space="preserve">2 </w:t>
      </w:r>
      <w:r w:rsidRPr="00AF7E47">
        <w:rPr>
          <w:sz w:val="22"/>
        </w:rPr>
        <w:t xml:space="preserve">comprising the </w:t>
      </w:r>
      <w:bookmarkStart w:id="8" w:name="_Hlk22745985"/>
      <m:oMath>
        <m:d>
          <m:dPr>
            <m:begChr m:val="⌊"/>
            <m:endChr m:val="⌋"/>
            <m:ctrlPr>
              <w:rPr>
                <w:rFonts w:ascii="Cambria Math" w:hAnsi="Calibri"/>
                <w:i/>
                <w:noProof/>
                <w:sz w:val="22"/>
              </w:rPr>
            </m:ctrlPr>
          </m:dPr>
          <m:e>
            <m:sSubSup>
              <m:sSubSupPr>
                <m:ctrlPr>
                  <w:rPr>
                    <w:rFonts w:ascii="Cambria Math" w:hAnsi="Calibri"/>
                    <w:i/>
                    <w:noProof/>
                    <w:sz w:val="22"/>
                  </w:rPr>
                </m:ctrlPr>
              </m:sSubSupPr>
              <m:e>
                <m:r>
                  <w:rPr>
                    <w:rFonts w:ascii="Cambria Math" w:hAnsi="Calibri"/>
                    <w:noProof/>
                    <w:sz w:val="22"/>
                  </w:rPr>
                  <m:t>K</m:t>
                </m:r>
              </m:e>
              <m:sub>
                <m:r>
                  <w:rPr>
                    <w:rFonts w:ascii="Cambria Math" w:hAnsi="Calibri"/>
                    <w:noProof/>
                    <w:sz w:val="22"/>
                  </w:rPr>
                  <m:t>NZ</m:t>
                </m:r>
              </m:sub>
              <m:sup>
                <m:r>
                  <w:rPr>
                    <w:rFonts w:ascii="Cambria Math" w:hAnsi="Calibri"/>
                    <w:noProof/>
                    <w:sz w:val="22"/>
                  </w:rPr>
                  <m:t>TOT</m:t>
                </m:r>
              </m:sup>
            </m:sSubSup>
            <m:r>
              <w:rPr>
                <w:rFonts w:ascii="Cambria Math" w:hAnsi="Calibri"/>
                <w:noProof/>
                <w:sz w:val="22"/>
              </w:rPr>
              <m:t>/2</m:t>
            </m:r>
          </m:e>
        </m:d>
      </m:oMath>
      <w:bookmarkEnd w:id="8"/>
      <w:r w:rsidRPr="00AF7E47">
        <w:rPr>
          <w:sz w:val="22"/>
        </w:rPr>
        <w:t xml:space="preserve"> lowest priority </w:t>
      </w:r>
      <w:r w:rsidRPr="00AF7E47">
        <w:rPr>
          <w:noProof/>
          <w:sz w:val="22"/>
        </w:rPr>
        <w:t xml:space="preserve">non-zero LC </w:t>
      </w:r>
      <w:r w:rsidRPr="00AF7E47">
        <w:rPr>
          <w:sz w:val="22"/>
        </w:rPr>
        <w:t xml:space="preserve">coefficients </w:t>
      </w:r>
      <m:oMath>
        <m:sSubSup>
          <m:sSubSupPr>
            <m:ctrlPr>
              <w:rPr>
                <w:rFonts w:ascii="Cambria Math" w:hAnsi="Cambria Math"/>
                <w:i/>
                <w:szCs w:val="18"/>
              </w:rPr>
            </m:ctrlPr>
          </m:sSubSupPr>
          <m:e>
            <m:r>
              <w:rPr>
                <w:rFonts w:ascii="Cambria Math"/>
                <w:szCs w:val="18"/>
              </w:rPr>
              <m:t>c</m:t>
            </m:r>
          </m:e>
          <m:sub>
            <m:r>
              <w:rPr>
                <w:rFonts w:ascii="Cambria Math"/>
                <w:szCs w:val="18"/>
              </w:rPr>
              <m:t>l,m</m:t>
            </m:r>
          </m:sub>
          <m:sup>
            <m:r>
              <w:rPr>
                <w:rFonts w:ascii="Cambria Math"/>
                <w:szCs w:val="18"/>
              </w:rPr>
              <m:t>(λ)</m:t>
            </m:r>
          </m:sup>
        </m:sSubSup>
      </m:oMath>
      <w:r w:rsidRPr="00AF7E47">
        <w:rPr>
          <w:szCs w:val="18"/>
        </w:rPr>
        <w:t xml:space="preserve"> </w:t>
      </w:r>
      <w:r w:rsidRPr="00AF7E47">
        <w:rPr>
          <w:sz w:val="22"/>
        </w:rPr>
        <w:t xml:space="preserve">and the </w:t>
      </w:r>
      <m:oMath>
        <m:d>
          <m:dPr>
            <m:begChr m:val="⌊"/>
            <m:endChr m:val="⌋"/>
            <m:ctrlPr>
              <w:rPr>
                <w:rFonts w:ascii="Cambria Math" w:hAnsi="Calibri"/>
                <w:i/>
                <w:noProof/>
                <w:sz w:val="22"/>
              </w:rPr>
            </m:ctrlPr>
          </m:dPr>
          <m:e>
            <m:sSubSup>
              <m:sSubSupPr>
                <m:ctrlPr>
                  <w:rPr>
                    <w:rFonts w:ascii="Cambria Math" w:hAnsi="Calibri"/>
                    <w:i/>
                    <w:noProof/>
                    <w:sz w:val="22"/>
                  </w:rPr>
                </m:ctrlPr>
              </m:sSubSupPr>
              <m:e>
                <m:r>
                  <w:rPr>
                    <w:rFonts w:ascii="Cambria Math" w:hAnsi="Calibri"/>
                    <w:noProof/>
                    <w:sz w:val="22"/>
                  </w:rPr>
                  <m:t>K</m:t>
                </m:r>
              </m:e>
              <m:sub>
                <m:r>
                  <w:rPr>
                    <w:rFonts w:ascii="Cambria Math" w:hAnsi="Calibri"/>
                    <w:noProof/>
                    <w:sz w:val="22"/>
                  </w:rPr>
                  <m:t>NZ</m:t>
                </m:r>
              </m:sub>
              <m:sup>
                <m:r>
                  <w:rPr>
                    <w:rFonts w:ascii="Cambria Math" w:hAnsi="Calibri"/>
                    <w:noProof/>
                    <w:sz w:val="22"/>
                  </w:rPr>
                  <m:t>TOT</m:t>
                </m:r>
              </m:sup>
            </m:sSubSup>
            <m:r>
              <w:rPr>
                <w:rFonts w:ascii="Cambria Math" w:hAnsi="Calibri"/>
                <w:noProof/>
                <w:sz w:val="22"/>
              </w:rPr>
              <m:t>/2</m:t>
            </m:r>
          </m:e>
        </m:d>
      </m:oMath>
      <w:r w:rsidRPr="00AF7E47">
        <w:rPr>
          <w:sz w:val="22"/>
        </w:rPr>
        <w:t xml:space="preserve"> lowest priority bits of bitmap</w:t>
      </w:r>
      <m:oMath>
        <m:sSubSup>
          <m:sSubSupPr>
            <m:ctrlPr>
              <w:rPr>
                <w:rFonts w:ascii="Cambria Math" w:hAnsi="Cambria Math"/>
                <w:i/>
                <w:noProof/>
                <w:sz w:val="22"/>
              </w:rPr>
            </m:ctrlPr>
          </m:sSubSupPr>
          <m:e>
            <m:r>
              <w:rPr>
                <w:rFonts w:ascii="Cambria Math"/>
                <w:noProof/>
                <w:sz w:val="22"/>
              </w:rPr>
              <m:t>β</m:t>
            </m:r>
          </m:e>
          <m:sub>
            <m:r>
              <w:rPr>
                <w:rFonts w:ascii="Cambria Math"/>
                <w:noProof/>
                <w:sz w:val="22"/>
              </w:rPr>
              <m:t>l,m</m:t>
            </m:r>
          </m:sub>
          <m:sup>
            <m:r>
              <w:rPr>
                <w:rFonts w:ascii="Cambria Math"/>
                <w:noProof/>
                <w:sz w:val="22"/>
              </w:rPr>
              <m:t>(λ)</m:t>
            </m:r>
          </m:sup>
        </m:sSubSup>
      </m:oMath>
      <w:r w:rsidRPr="00AF7E47">
        <w:rPr>
          <w:sz w:val="22"/>
        </w:rPr>
        <w:t xml:space="preserve"> </w:t>
      </w:r>
    </w:p>
    <w:p w14:paraId="3DD6FCE4" w14:textId="77777777" w:rsidR="00AF7E47" w:rsidRPr="00AF7E47" w:rsidRDefault="00AF7E47" w:rsidP="00AF7E47">
      <w:pPr>
        <w:pStyle w:val="Style1"/>
        <w:numPr>
          <w:ilvl w:val="0"/>
          <w:numId w:val="18"/>
        </w:numPr>
        <w:spacing w:after="0" w:line="240" w:lineRule="auto"/>
        <w:rPr>
          <w:sz w:val="22"/>
        </w:rPr>
      </w:pPr>
      <w:bookmarkStart w:id="9" w:name="_Hlk22746091"/>
      <w:r w:rsidRPr="00AF7E47">
        <w:rPr>
          <w:sz w:val="22"/>
        </w:rPr>
        <w:t xml:space="preserve">The priority level is calculated as </w:t>
      </w:r>
      <w:proofErr w:type="spellStart"/>
      <w:r w:rsidRPr="00AF7E47">
        <w:rPr>
          <w:sz w:val="22"/>
        </w:rPr>
        <w:t>Prio</w:t>
      </w:r>
      <w:proofErr w:type="spellEnd"/>
      <w:r w:rsidRPr="00AF7E47">
        <w:rPr>
          <w:sz w:val="22"/>
        </w:rPr>
        <w:t>(</w:t>
      </w:r>
      <w:proofErr w:type="gramStart"/>
      <w:r w:rsidRPr="00AF7E47">
        <w:rPr>
          <w:rFonts w:ascii="Symbol" w:hAnsi="Symbol"/>
          <w:sz w:val="22"/>
        </w:rPr>
        <w:t></w:t>
      </w:r>
      <w:r w:rsidRPr="00AF7E47">
        <w:rPr>
          <w:sz w:val="22"/>
        </w:rPr>
        <w:t>,</w:t>
      </w:r>
      <w:proofErr w:type="spellStart"/>
      <w:r w:rsidRPr="00AF7E47">
        <w:rPr>
          <w:sz w:val="22"/>
        </w:rPr>
        <w:t>l</w:t>
      </w:r>
      <w:proofErr w:type="gramEnd"/>
      <w:r w:rsidRPr="00AF7E47">
        <w:rPr>
          <w:sz w:val="22"/>
        </w:rPr>
        <w:t>,m</w:t>
      </w:r>
      <w:proofErr w:type="spellEnd"/>
      <w:r w:rsidRPr="00AF7E47">
        <w:rPr>
          <w:sz w:val="22"/>
        </w:rPr>
        <w:t>)=2L.RI.P(m)+</w:t>
      </w:r>
      <w:proofErr w:type="spellStart"/>
      <w:r w:rsidRPr="00AF7E47">
        <w:rPr>
          <w:sz w:val="22"/>
        </w:rPr>
        <w:t>RI.l</w:t>
      </w:r>
      <w:proofErr w:type="spellEnd"/>
      <w:r w:rsidRPr="00AF7E47">
        <w:rPr>
          <w:sz w:val="22"/>
        </w:rPr>
        <w:t>+</w:t>
      </w:r>
      <w:r w:rsidRPr="00AF7E47">
        <w:rPr>
          <w:rFonts w:ascii="Symbol" w:hAnsi="Symbol"/>
          <w:sz w:val="22"/>
        </w:rPr>
        <w:t></w:t>
      </w:r>
      <w:r w:rsidRPr="00AF7E47">
        <w:rPr>
          <w:sz w:val="22"/>
        </w:rPr>
        <w:t xml:space="preserve"> where P(m) maps the index m according to the following order of the corresponding FD components (if selected): 0, N</w:t>
      </w:r>
      <w:r w:rsidRPr="00AF7E47">
        <w:rPr>
          <w:sz w:val="22"/>
          <w:vertAlign w:val="subscript"/>
        </w:rPr>
        <w:t>3</w:t>
      </w:r>
      <w:r w:rsidRPr="00AF7E47">
        <w:rPr>
          <w:sz w:val="22"/>
        </w:rPr>
        <w:t>-1, 1, N</w:t>
      </w:r>
      <w:r w:rsidRPr="00AF7E47">
        <w:rPr>
          <w:sz w:val="22"/>
          <w:vertAlign w:val="subscript"/>
        </w:rPr>
        <w:t>3</w:t>
      </w:r>
      <w:r w:rsidRPr="00AF7E47">
        <w:rPr>
          <w:sz w:val="22"/>
        </w:rPr>
        <w:t xml:space="preserve">-2, 2, .... </w:t>
      </w:r>
    </w:p>
    <w:bookmarkEnd w:id="9"/>
    <w:p w14:paraId="7BB08546" w14:textId="77777777" w:rsidR="00373841" w:rsidRDefault="00373841" w:rsidP="00373841">
      <w:pPr>
        <w:contextualSpacing/>
        <w:rPr>
          <w:rFonts w:cs="Times"/>
          <w:b/>
          <w:szCs w:val="20"/>
          <w:highlight w:val="green"/>
        </w:rPr>
      </w:pPr>
    </w:p>
    <w:p w14:paraId="1216B58A" w14:textId="1915C716" w:rsidR="00464579" w:rsidRPr="00464579" w:rsidRDefault="00464579" w:rsidP="00464579">
      <w:pPr>
        <w:pStyle w:val="Heading1"/>
        <w:spacing w:after="120"/>
        <w:rPr>
          <w:rFonts w:ascii="Times New Roman" w:eastAsia="SimSun" w:hAnsi="Times New Roman"/>
          <w:sz w:val="22"/>
          <w:szCs w:val="22"/>
          <w:lang w:val="en-US" w:eastAsia="zh-CN"/>
        </w:rPr>
      </w:pPr>
      <w:r>
        <w:rPr>
          <w:rFonts w:ascii="Times New Roman" w:eastAsia="SimSun" w:hAnsi="Times New Roman"/>
          <w:sz w:val="22"/>
          <w:szCs w:val="22"/>
          <w:lang w:val="en-US" w:eastAsia="zh-CN"/>
        </w:rPr>
        <w:t>In this contribution, we capture our views on UE capability signaling related issues to support Rel. 16 Type II CSI</w:t>
      </w:r>
      <w:r w:rsidR="004B44E8">
        <w:rPr>
          <w:rFonts w:ascii="Times New Roman" w:eastAsia="SimSun" w:hAnsi="Times New Roman"/>
          <w:sz w:val="22"/>
          <w:szCs w:val="22"/>
          <w:lang w:val="en-US" w:eastAsia="zh-CN"/>
        </w:rPr>
        <w:t xml:space="preserve"> codebook.</w:t>
      </w:r>
    </w:p>
    <w:p w14:paraId="6139382D" w14:textId="2026F877" w:rsidR="00EB6A85" w:rsidRPr="00EB6A85" w:rsidRDefault="00EB6A85" w:rsidP="00EB6A85">
      <w:pPr>
        <w:pStyle w:val="Heading1"/>
        <w:numPr>
          <w:ilvl w:val="0"/>
          <w:numId w:val="5"/>
        </w:numPr>
        <w:spacing w:after="120"/>
        <w:rPr>
          <w:rFonts w:eastAsia="SimSun" w:cs="Arial"/>
          <w:b/>
          <w:szCs w:val="22"/>
          <w:lang w:val="en-US" w:eastAsia="zh-CN"/>
        </w:rPr>
      </w:pPr>
      <w:r w:rsidRPr="00EB6A85">
        <w:rPr>
          <w:rFonts w:eastAsia="SimSun" w:cs="Arial"/>
          <w:b/>
          <w:szCs w:val="22"/>
          <w:lang w:val="en-US" w:eastAsia="zh-CN"/>
        </w:rPr>
        <w:t>UE capability for</w:t>
      </w:r>
      <w:r w:rsidR="008C3726">
        <w:rPr>
          <w:rFonts w:eastAsia="SimSun" w:cs="Arial"/>
          <w:b/>
          <w:szCs w:val="22"/>
          <w:lang w:val="en-US" w:eastAsia="zh-CN"/>
        </w:rPr>
        <w:t xml:space="preserve"> Supporting</w:t>
      </w:r>
      <w:r w:rsidRPr="00EB6A85">
        <w:rPr>
          <w:rFonts w:eastAsia="SimSun" w:cs="Arial"/>
          <w:b/>
          <w:szCs w:val="22"/>
          <w:lang w:val="en-US" w:eastAsia="zh-CN"/>
        </w:rPr>
        <w:t xml:space="preserve"> concurrent codebooks</w:t>
      </w:r>
    </w:p>
    <w:p w14:paraId="6B2CF68E" w14:textId="77777777" w:rsidR="004B7C13" w:rsidRDefault="00F60E5D" w:rsidP="00A0058C">
      <w:pPr>
        <w:snapToGrid w:val="0"/>
        <w:spacing w:before="120" w:after="120"/>
        <w:jc w:val="both"/>
        <w:rPr>
          <w:rFonts w:eastAsia="SimSun"/>
          <w:bCs/>
          <w:color w:val="000000" w:themeColor="text1"/>
          <w:kern w:val="2"/>
          <w:sz w:val="22"/>
          <w:szCs w:val="22"/>
        </w:rPr>
      </w:pPr>
      <w:r>
        <w:rPr>
          <w:sz w:val="22"/>
          <w:lang w:eastAsia="ko-KR"/>
        </w:rPr>
        <w:t>The</w:t>
      </w:r>
      <w:r w:rsidR="004B7C13">
        <w:rPr>
          <w:sz w:val="22"/>
          <w:lang w:eastAsia="ko-KR"/>
        </w:rPr>
        <w:t xml:space="preserve"> </w:t>
      </w:r>
      <w:r w:rsidR="004B7C13" w:rsidRPr="00D94742">
        <w:rPr>
          <w:sz w:val="22"/>
          <w:lang w:eastAsia="ko-KR"/>
        </w:rPr>
        <w:t>UE capability signaling for CSI measurements and reporting</w:t>
      </w:r>
      <w:r>
        <w:rPr>
          <w:sz w:val="22"/>
          <w:lang w:eastAsia="ko-KR"/>
        </w:rPr>
        <w:t xml:space="preserve"> should consider many aspects. In particular,</w:t>
      </w:r>
      <w:r w:rsidR="004B7C13" w:rsidRPr="00D94742">
        <w:rPr>
          <w:sz w:val="22"/>
          <w:lang w:eastAsia="ko-KR"/>
        </w:rPr>
        <w:t xml:space="preserve"> PMI search</w:t>
      </w:r>
      <w:r>
        <w:rPr>
          <w:sz w:val="22"/>
          <w:lang w:eastAsia="ko-KR"/>
        </w:rPr>
        <w:t>ing approach for a given</w:t>
      </w:r>
      <w:r w:rsidR="004B7C13" w:rsidRPr="00D94742">
        <w:rPr>
          <w:sz w:val="22"/>
          <w:lang w:eastAsia="ko-KR"/>
        </w:rPr>
        <w:t xml:space="preserve"> codebook type</w:t>
      </w:r>
      <w:r w:rsidR="004B7C13">
        <w:rPr>
          <w:sz w:val="22"/>
          <w:lang w:eastAsia="ko-KR"/>
        </w:rPr>
        <w:t xml:space="preserve"> and number of ports</w:t>
      </w:r>
      <w:r w:rsidR="004B7C13" w:rsidRPr="00D94742">
        <w:rPr>
          <w:sz w:val="22"/>
          <w:lang w:eastAsia="ko-KR"/>
        </w:rPr>
        <w:t>, memor</w:t>
      </w:r>
      <w:r w:rsidR="004B7C13">
        <w:rPr>
          <w:sz w:val="22"/>
          <w:lang w:eastAsia="ko-KR"/>
        </w:rPr>
        <w:t>y size to store CSI</w:t>
      </w:r>
      <w:r w:rsidR="004B7C13" w:rsidRPr="00D94742">
        <w:rPr>
          <w:sz w:val="22"/>
          <w:lang w:eastAsia="ko-KR"/>
        </w:rPr>
        <w:t xml:space="preserve">, UE complexity </w:t>
      </w:r>
      <w:r w:rsidR="004B7C13">
        <w:rPr>
          <w:sz w:val="22"/>
          <w:lang w:eastAsia="ko-KR"/>
        </w:rPr>
        <w:t>for</w:t>
      </w:r>
      <w:r w:rsidR="004B7C13" w:rsidRPr="00D94742">
        <w:rPr>
          <w:sz w:val="22"/>
          <w:lang w:eastAsia="ko-KR"/>
        </w:rPr>
        <w:t xml:space="preserve"> CSI processing</w:t>
      </w:r>
      <w:r>
        <w:rPr>
          <w:sz w:val="22"/>
          <w:lang w:eastAsia="ko-KR"/>
        </w:rPr>
        <w:t xml:space="preserve"> </w:t>
      </w:r>
      <w:r w:rsidR="004B7C13" w:rsidRPr="00D94742">
        <w:rPr>
          <w:sz w:val="22"/>
          <w:lang w:eastAsia="ko-KR"/>
        </w:rPr>
        <w:t xml:space="preserve">considering multiple simultaneous calculations for different </w:t>
      </w:r>
      <w:r>
        <w:rPr>
          <w:sz w:val="22"/>
          <w:lang w:eastAsia="ko-KR"/>
        </w:rPr>
        <w:t>codebook types are important</w:t>
      </w:r>
      <w:r w:rsidR="004B7C13">
        <w:rPr>
          <w:sz w:val="22"/>
          <w:lang w:eastAsia="ko-KR"/>
        </w:rPr>
        <w:t xml:space="preserve">. </w:t>
      </w:r>
      <w:r>
        <w:rPr>
          <w:sz w:val="22"/>
          <w:lang w:eastAsia="ko-KR"/>
        </w:rPr>
        <w:t>Further,</w:t>
      </w:r>
      <w:r w:rsidR="004B7C13">
        <w:rPr>
          <w:sz w:val="22"/>
          <w:lang w:eastAsia="ko-KR"/>
        </w:rPr>
        <w:t xml:space="preserve"> </w:t>
      </w:r>
      <w:r w:rsidR="004B7C13" w:rsidRPr="00D94742">
        <w:rPr>
          <w:sz w:val="22"/>
          <w:lang w:eastAsia="ko-KR"/>
        </w:rPr>
        <w:t>UE capabilities for CSI</w:t>
      </w:r>
      <w:r w:rsidR="004B7C13">
        <w:rPr>
          <w:sz w:val="22"/>
          <w:lang w:eastAsia="ko-KR"/>
        </w:rPr>
        <w:t xml:space="preserve"> </w:t>
      </w:r>
      <w:r w:rsidR="004B7C13" w:rsidRPr="00D94742">
        <w:rPr>
          <w:sz w:val="22"/>
          <w:lang w:eastAsia="ko-KR"/>
        </w:rPr>
        <w:t>are defined per component carrier (CC), per band, per frequency range (FR1 or FR2) or per UE</w:t>
      </w:r>
      <w:r>
        <w:rPr>
          <w:sz w:val="22"/>
          <w:lang w:eastAsia="ko-KR"/>
        </w:rPr>
        <w:t xml:space="preserve"> [2]</w:t>
      </w:r>
      <w:r w:rsidR="004B7C13" w:rsidRPr="00D94742">
        <w:rPr>
          <w:sz w:val="22"/>
          <w:lang w:eastAsia="ko-KR"/>
        </w:rPr>
        <w:t>.</w:t>
      </w:r>
      <w:r w:rsidR="004B7C13">
        <w:rPr>
          <w:sz w:val="22"/>
          <w:lang w:eastAsia="ko-KR"/>
        </w:rPr>
        <w:t xml:space="preserve"> </w:t>
      </w:r>
    </w:p>
    <w:p w14:paraId="36FB881E" w14:textId="2D638CEA" w:rsidR="005D7929" w:rsidRPr="00363A51" w:rsidRDefault="00363A51" w:rsidP="006126CD">
      <w:pPr>
        <w:snapToGrid w:val="0"/>
        <w:spacing w:before="120" w:after="120"/>
        <w:jc w:val="both"/>
        <w:rPr>
          <w:rFonts w:ascii="Arial" w:eastAsia="SimSun" w:hAnsi="Arial" w:cs="Arial"/>
          <w:b/>
          <w:bCs/>
          <w:kern w:val="28"/>
          <w:szCs w:val="22"/>
          <w:lang w:eastAsia="zh-CN"/>
        </w:rPr>
      </w:pPr>
      <w:r w:rsidRPr="00363A51"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4.1. </w:t>
      </w:r>
      <w:r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UE </w:t>
      </w:r>
      <w:r w:rsidR="00464579">
        <w:rPr>
          <w:rFonts w:ascii="Arial" w:eastAsia="SimSun" w:hAnsi="Arial" w:cs="Arial"/>
          <w:b/>
          <w:bCs/>
          <w:kern w:val="28"/>
          <w:szCs w:val="22"/>
          <w:lang w:eastAsia="zh-CN"/>
        </w:rPr>
        <w:t>C</w:t>
      </w:r>
      <w:r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apability </w:t>
      </w:r>
      <w:r w:rsidR="00F34635">
        <w:rPr>
          <w:rFonts w:ascii="Arial" w:eastAsia="SimSun" w:hAnsi="Arial" w:cs="Arial"/>
          <w:b/>
          <w:bCs/>
          <w:kern w:val="28"/>
          <w:szCs w:val="22"/>
          <w:lang w:eastAsia="zh-CN"/>
        </w:rPr>
        <w:t>for</w:t>
      </w:r>
      <w:r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 Supporting Multiple Codebook</w:t>
      </w:r>
      <w:r w:rsidR="00F34635"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 Types</w:t>
      </w:r>
      <w:r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 in NR Rel. 15 </w:t>
      </w:r>
      <w:r w:rsidRPr="00363A51"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 </w:t>
      </w:r>
    </w:p>
    <w:p w14:paraId="6AA1BB57" w14:textId="1764CE42" w:rsidR="00FB41EB" w:rsidRDefault="00363A51" w:rsidP="006126CD">
      <w:pPr>
        <w:snapToGrid w:val="0"/>
        <w:spacing w:before="120" w:after="120"/>
        <w:jc w:val="both"/>
        <w:rPr>
          <w:sz w:val="22"/>
          <w:lang w:eastAsia="zh-CN"/>
        </w:rPr>
      </w:pPr>
      <w:r w:rsidRPr="00363A51">
        <w:rPr>
          <w:sz w:val="22"/>
          <w:lang w:eastAsia="zh-CN"/>
        </w:rPr>
        <w:t>A</w:t>
      </w:r>
      <w:r w:rsidR="00C21494">
        <w:rPr>
          <w:sz w:val="22"/>
          <w:lang w:eastAsia="zh-CN"/>
        </w:rPr>
        <w:t xml:space="preserve">s defined in </w:t>
      </w:r>
      <w:r>
        <w:rPr>
          <w:sz w:val="22"/>
          <w:lang w:eastAsia="zh-CN"/>
        </w:rPr>
        <w:t>[2]</w:t>
      </w:r>
      <w:r w:rsidRPr="00363A51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Rel. 15</w:t>
      </w:r>
      <w:r w:rsidRPr="00363A51">
        <w:rPr>
          <w:sz w:val="22"/>
          <w:lang w:eastAsia="zh-CN"/>
        </w:rPr>
        <w:t xml:space="preserve"> UE can report </w:t>
      </w:r>
      <w:proofErr w:type="spellStart"/>
      <w:r w:rsidRPr="00363A51">
        <w:rPr>
          <w:i/>
          <w:sz w:val="22"/>
          <w:lang w:eastAsia="zh-CN"/>
        </w:rPr>
        <w:t>codebookParameters</w:t>
      </w:r>
      <w:proofErr w:type="spellEnd"/>
      <w:r w:rsidRPr="00363A51">
        <w:rPr>
          <w:i/>
          <w:sz w:val="22"/>
          <w:lang w:eastAsia="zh-CN"/>
        </w:rPr>
        <w:t xml:space="preserve"> </w:t>
      </w:r>
      <w:r w:rsidRPr="00363A51">
        <w:rPr>
          <w:sz w:val="22"/>
          <w:lang w:eastAsia="zh-CN"/>
        </w:rPr>
        <w:t xml:space="preserve">to indicate the </w:t>
      </w:r>
      <w:r>
        <w:rPr>
          <w:sz w:val="22"/>
          <w:lang w:eastAsia="zh-CN"/>
        </w:rPr>
        <w:t xml:space="preserve">supporting </w:t>
      </w:r>
      <w:r w:rsidRPr="00363A51">
        <w:rPr>
          <w:sz w:val="22"/>
          <w:lang w:eastAsia="zh-CN"/>
        </w:rPr>
        <w:t>codebooks</w:t>
      </w:r>
      <w:r w:rsidR="00D833FD">
        <w:rPr>
          <w:sz w:val="22"/>
          <w:lang w:eastAsia="zh-CN"/>
        </w:rPr>
        <w:t xml:space="preserve"> along with necessary parameters for using the codebook. For instance,</w:t>
      </w:r>
      <w:r w:rsidR="00FB41EB">
        <w:rPr>
          <w:sz w:val="22"/>
          <w:lang w:eastAsia="zh-CN"/>
        </w:rPr>
        <w:t xml:space="preserve"> as per [2], </w:t>
      </w:r>
      <w:r w:rsidR="000D48B2">
        <w:rPr>
          <w:sz w:val="22"/>
          <w:lang w:eastAsia="zh-CN"/>
        </w:rPr>
        <w:t xml:space="preserve">UE capability of Rel.15 </w:t>
      </w:r>
      <w:r w:rsidR="00FB41EB">
        <w:rPr>
          <w:sz w:val="22"/>
          <w:lang w:eastAsia="zh-CN"/>
        </w:rPr>
        <w:t>Type II codebook includes following parameters:</w:t>
      </w:r>
    </w:p>
    <w:p w14:paraId="599CEDA4" w14:textId="77777777" w:rsidR="00D833FD" w:rsidRDefault="00FB41EB" w:rsidP="00FB41EB">
      <w:pPr>
        <w:pStyle w:val="ListParagraph"/>
        <w:numPr>
          <w:ilvl w:val="0"/>
          <w:numId w:val="22"/>
        </w:numPr>
        <w:snapToGrid w:val="0"/>
        <w:spacing w:before="120" w:after="120"/>
        <w:ind w:left="630" w:firstLineChars="0" w:hanging="270"/>
        <w:jc w:val="both"/>
        <w:rPr>
          <w:rFonts w:ascii="Times New Roman" w:eastAsia="Times New Roman" w:hAnsi="Times New Roman" w:cs="Times New Roman"/>
          <w:sz w:val="22"/>
        </w:rPr>
      </w:pPr>
      <w:proofErr w:type="spellStart"/>
      <w:r w:rsidRPr="00FB41EB">
        <w:rPr>
          <w:rFonts w:ascii="Arial" w:eastAsiaTheme="minorHAnsi" w:hAnsi="Arial" w:cs="Arial"/>
          <w:i/>
          <w:iCs/>
          <w:sz w:val="22"/>
          <w:szCs w:val="18"/>
        </w:rPr>
        <w:t>maxNumberTxPortsPerResource</w:t>
      </w:r>
      <w:proofErr w:type="spellEnd"/>
      <w:r w:rsidRPr="00FB41EB">
        <w:rPr>
          <w:rFonts w:ascii="Arial" w:eastAsiaTheme="minorHAnsi" w:hAnsi="Arial" w:cs="Arial"/>
          <w:iCs/>
          <w:sz w:val="22"/>
          <w:szCs w:val="18"/>
        </w:rPr>
        <w:t xml:space="preserve">: </w:t>
      </w:r>
      <w:r w:rsidRPr="00FB41EB">
        <w:rPr>
          <w:rFonts w:ascii="Times New Roman" w:eastAsia="Times New Roman" w:hAnsi="Times New Roman" w:cs="Times New Roman"/>
          <w:sz w:val="22"/>
        </w:rPr>
        <w:t>maximum number of Tx ports in a CSI-RS resource simultaneously</w:t>
      </w:r>
    </w:p>
    <w:p w14:paraId="7455A223" w14:textId="77777777" w:rsidR="00FB41EB" w:rsidRPr="00FB41EB" w:rsidRDefault="00FB41EB" w:rsidP="00FB41EB">
      <w:pPr>
        <w:pStyle w:val="ListParagraph"/>
        <w:numPr>
          <w:ilvl w:val="0"/>
          <w:numId w:val="22"/>
        </w:numPr>
        <w:snapToGrid w:val="0"/>
        <w:spacing w:before="120" w:after="120"/>
        <w:ind w:left="630" w:firstLineChars="0" w:hanging="270"/>
        <w:jc w:val="both"/>
        <w:rPr>
          <w:rFonts w:ascii="Arial" w:eastAsiaTheme="minorHAnsi" w:hAnsi="Arial" w:cs="Arial"/>
          <w:i/>
          <w:iCs/>
          <w:sz w:val="22"/>
          <w:szCs w:val="18"/>
        </w:rPr>
      </w:pPr>
      <w:proofErr w:type="spellStart"/>
      <w:r w:rsidRPr="00FB41EB">
        <w:rPr>
          <w:rFonts w:ascii="Arial" w:eastAsiaTheme="minorHAnsi" w:hAnsi="Arial" w:cs="Arial"/>
          <w:i/>
          <w:iCs/>
          <w:sz w:val="22"/>
          <w:szCs w:val="18"/>
        </w:rPr>
        <w:t>maxNumberResources</w:t>
      </w:r>
      <w:proofErr w:type="spellEnd"/>
      <w:r w:rsidRPr="00667A04">
        <w:rPr>
          <w:rFonts w:ascii="Arial" w:eastAsiaTheme="minorHAnsi" w:hAnsi="Arial" w:cs="Arial"/>
          <w:i/>
          <w:iCs/>
          <w:sz w:val="22"/>
          <w:szCs w:val="18"/>
        </w:rPr>
        <w:t>:</w:t>
      </w:r>
      <w:r w:rsidRPr="00667A04">
        <w:rPr>
          <w:rFonts w:ascii="Times New Roman" w:eastAsia="Times New Roman" w:hAnsi="Times New Roman" w:cs="Times New Roman"/>
          <w:sz w:val="22"/>
        </w:rPr>
        <w:t xml:space="preserve"> maximum number of CSI-RS resources across all CCs simultaneously</w:t>
      </w:r>
    </w:p>
    <w:p w14:paraId="143A18B2" w14:textId="77777777" w:rsidR="00FB41EB" w:rsidRPr="00667A04" w:rsidRDefault="00FB41EB" w:rsidP="00FB41EB">
      <w:pPr>
        <w:pStyle w:val="ListParagraph"/>
        <w:numPr>
          <w:ilvl w:val="0"/>
          <w:numId w:val="22"/>
        </w:numPr>
        <w:snapToGrid w:val="0"/>
        <w:spacing w:before="120" w:after="120"/>
        <w:ind w:left="630" w:firstLineChars="0" w:hanging="270"/>
        <w:jc w:val="both"/>
        <w:rPr>
          <w:rFonts w:ascii="Times New Roman" w:eastAsia="Times New Roman" w:hAnsi="Times New Roman" w:cs="Times New Roman"/>
          <w:sz w:val="22"/>
        </w:rPr>
      </w:pPr>
      <w:proofErr w:type="spellStart"/>
      <w:r w:rsidRPr="00FB41EB">
        <w:rPr>
          <w:rFonts w:ascii="Arial" w:eastAsiaTheme="minorHAnsi" w:hAnsi="Arial" w:cs="Arial"/>
          <w:i/>
          <w:iCs/>
          <w:sz w:val="22"/>
          <w:szCs w:val="18"/>
        </w:rPr>
        <w:t>totalNumberTxPorts</w:t>
      </w:r>
      <w:proofErr w:type="spellEnd"/>
      <w:r>
        <w:rPr>
          <w:rFonts w:ascii="Arial" w:eastAsiaTheme="minorHAnsi" w:hAnsi="Arial" w:cs="Arial"/>
          <w:i/>
          <w:iCs/>
          <w:sz w:val="22"/>
          <w:szCs w:val="18"/>
        </w:rPr>
        <w:t xml:space="preserve">: </w:t>
      </w:r>
      <w:r w:rsidRPr="00667A04">
        <w:rPr>
          <w:rFonts w:ascii="Times New Roman" w:eastAsia="Times New Roman" w:hAnsi="Times New Roman" w:cs="Times New Roman"/>
          <w:sz w:val="22"/>
        </w:rPr>
        <w:t>total number of Tx ports across all CCs simultaneously</w:t>
      </w:r>
    </w:p>
    <w:p w14:paraId="13D2216F" w14:textId="77777777" w:rsidR="00667A04" w:rsidRPr="00667A04" w:rsidRDefault="00FB41EB" w:rsidP="00FB41EB">
      <w:pPr>
        <w:pStyle w:val="ListParagraph"/>
        <w:numPr>
          <w:ilvl w:val="0"/>
          <w:numId w:val="22"/>
        </w:numPr>
        <w:snapToGrid w:val="0"/>
        <w:spacing w:before="120" w:after="120"/>
        <w:ind w:left="630" w:firstLineChars="0" w:hanging="270"/>
        <w:jc w:val="both"/>
        <w:rPr>
          <w:rFonts w:ascii="Arial" w:eastAsiaTheme="minorHAnsi" w:hAnsi="Arial" w:cs="Arial"/>
          <w:i/>
          <w:iCs/>
          <w:sz w:val="22"/>
          <w:szCs w:val="18"/>
        </w:rPr>
      </w:pPr>
      <w:proofErr w:type="spellStart"/>
      <w:r w:rsidRPr="00FB41EB">
        <w:rPr>
          <w:rFonts w:ascii="Arial" w:eastAsiaTheme="minorHAnsi" w:hAnsi="Arial" w:cs="Arial"/>
          <w:i/>
          <w:iCs/>
          <w:sz w:val="22"/>
          <w:szCs w:val="18"/>
        </w:rPr>
        <w:t>parameterLx</w:t>
      </w:r>
      <w:proofErr w:type="spellEnd"/>
      <w:r w:rsidR="00667A04">
        <w:rPr>
          <w:rFonts w:ascii="Arial" w:eastAsiaTheme="minorHAnsi" w:hAnsi="Arial" w:cs="Arial"/>
          <w:i/>
          <w:iCs/>
          <w:sz w:val="22"/>
          <w:szCs w:val="18"/>
        </w:rPr>
        <w:t xml:space="preserve">: </w:t>
      </w:r>
      <w:r w:rsidR="00667A04" w:rsidRPr="00667A04">
        <w:rPr>
          <w:rFonts w:ascii="Times New Roman" w:eastAsia="Times New Roman" w:hAnsi="Times New Roman" w:cs="Times New Roman"/>
          <w:sz w:val="22"/>
        </w:rPr>
        <w:t xml:space="preserve">supported values of </w:t>
      </w:r>
      <w:r w:rsidR="00667A04" w:rsidRPr="00667A04">
        <w:rPr>
          <w:rFonts w:ascii="Times New Roman" w:eastAsia="Times New Roman" w:hAnsi="Times New Roman" w:cs="Times New Roman"/>
          <w:i/>
          <w:sz w:val="22"/>
        </w:rPr>
        <w:t>L</w:t>
      </w:r>
      <w:r w:rsidR="00667A04" w:rsidRPr="00667A04">
        <w:rPr>
          <w:rFonts w:ascii="Times New Roman" w:eastAsia="Times New Roman" w:hAnsi="Times New Roman" w:cs="Times New Roman"/>
          <w:sz w:val="22"/>
        </w:rPr>
        <w:t xml:space="preserve"> (number of SD beams)</w:t>
      </w:r>
      <w:r w:rsidR="00667A04">
        <w:rPr>
          <w:rFonts w:ascii="Times New Roman" w:eastAsia="Times New Roman" w:hAnsi="Times New Roman" w:cs="Times New Roman"/>
          <w:sz w:val="22"/>
        </w:rPr>
        <w:t xml:space="preserve"> </w:t>
      </w:r>
      <w:r w:rsidR="00667A04" w:rsidRPr="00667A04">
        <w:rPr>
          <w:rFonts w:ascii="Times New Roman" w:eastAsia="Times New Roman" w:hAnsi="Times New Roman" w:cs="Times New Roman"/>
          <w:sz w:val="22"/>
        </w:rPr>
        <w:t>for Type II codebooks</w:t>
      </w:r>
    </w:p>
    <w:p w14:paraId="7F595EB6" w14:textId="77777777" w:rsidR="00FB41EB" w:rsidRPr="00667A04" w:rsidRDefault="00667A04" w:rsidP="00FB41EB">
      <w:pPr>
        <w:pStyle w:val="ListParagraph"/>
        <w:numPr>
          <w:ilvl w:val="0"/>
          <w:numId w:val="22"/>
        </w:numPr>
        <w:snapToGrid w:val="0"/>
        <w:spacing w:before="120" w:after="120"/>
        <w:ind w:left="630" w:firstLineChars="0" w:hanging="270"/>
        <w:jc w:val="both"/>
        <w:rPr>
          <w:rFonts w:ascii="Times New Roman" w:eastAsia="Times New Roman" w:hAnsi="Times New Roman" w:cs="Times New Roman"/>
          <w:sz w:val="22"/>
        </w:rPr>
      </w:pPr>
      <w:proofErr w:type="spellStart"/>
      <w:r w:rsidRPr="00667A04">
        <w:rPr>
          <w:rFonts w:ascii="Arial" w:eastAsiaTheme="minorHAnsi" w:hAnsi="Arial" w:cs="Arial"/>
          <w:i/>
          <w:iCs/>
          <w:sz w:val="22"/>
          <w:szCs w:val="18"/>
        </w:rPr>
        <w:t>amplitudeScalingType</w:t>
      </w:r>
      <w:proofErr w:type="spellEnd"/>
      <w:r w:rsidRPr="00667A04">
        <w:rPr>
          <w:rFonts w:ascii="Arial" w:eastAsiaTheme="minorHAnsi" w:hAnsi="Arial" w:cs="Arial"/>
          <w:i/>
          <w:iCs/>
          <w:sz w:val="22"/>
          <w:szCs w:val="18"/>
        </w:rPr>
        <w:t>:</w:t>
      </w:r>
      <w:r>
        <w:rPr>
          <w:rFonts w:ascii="Arial" w:eastAsiaTheme="minorHAnsi" w:hAnsi="Arial" w:cs="Arial"/>
          <w:i/>
          <w:iCs/>
          <w:sz w:val="18"/>
          <w:szCs w:val="18"/>
        </w:rPr>
        <w:t xml:space="preserve"> </w:t>
      </w:r>
      <w:r w:rsidRPr="00667A04">
        <w:rPr>
          <w:rFonts w:ascii="Times New Roman" w:eastAsia="Times New Roman" w:hAnsi="Times New Roman" w:cs="Times New Roman"/>
          <w:sz w:val="22"/>
        </w:rPr>
        <w:t>amplitude scaling type supported by the UE (wideband only or both wideband and sub-band)</w:t>
      </w:r>
      <w:r w:rsidR="00FB41EB" w:rsidRPr="00667A04">
        <w:rPr>
          <w:rFonts w:ascii="Times New Roman" w:eastAsia="Times New Roman" w:hAnsi="Times New Roman" w:cs="Times New Roman"/>
          <w:sz w:val="22"/>
        </w:rPr>
        <w:t xml:space="preserve"> </w:t>
      </w:r>
    </w:p>
    <w:p w14:paraId="22935F95" w14:textId="77777777" w:rsidR="00667A04" w:rsidRPr="00667A04" w:rsidRDefault="00667A04" w:rsidP="00FB41EB">
      <w:pPr>
        <w:pStyle w:val="ListParagraph"/>
        <w:numPr>
          <w:ilvl w:val="0"/>
          <w:numId w:val="22"/>
        </w:numPr>
        <w:snapToGrid w:val="0"/>
        <w:spacing w:before="120" w:after="120"/>
        <w:ind w:left="630" w:firstLineChars="0" w:hanging="270"/>
        <w:jc w:val="both"/>
        <w:rPr>
          <w:rFonts w:ascii="Arial" w:eastAsiaTheme="minorHAnsi" w:hAnsi="Arial" w:cs="Arial"/>
          <w:i/>
          <w:iCs/>
          <w:sz w:val="22"/>
          <w:szCs w:val="18"/>
        </w:rPr>
      </w:pPr>
      <w:proofErr w:type="spellStart"/>
      <w:r w:rsidRPr="00667A04">
        <w:rPr>
          <w:rFonts w:ascii="Arial" w:eastAsiaTheme="minorHAnsi" w:hAnsi="Arial" w:cs="Arial"/>
          <w:i/>
          <w:iCs/>
          <w:sz w:val="22"/>
          <w:szCs w:val="18"/>
        </w:rPr>
        <w:t>amplitudeSubsetRestriction</w:t>
      </w:r>
      <w:proofErr w:type="spellEnd"/>
      <w:r w:rsidRPr="00667A04">
        <w:rPr>
          <w:rFonts w:ascii="Arial" w:eastAsiaTheme="minorHAnsi" w:hAnsi="Arial" w:cs="Arial"/>
          <w:i/>
          <w:iCs/>
          <w:sz w:val="22"/>
          <w:szCs w:val="18"/>
        </w:rPr>
        <w:t>:</w:t>
      </w:r>
      <w:r w:rsidRPr="00667A04">
        <w:rPr>
          <w:rFonts w:ascii="Times New Roman" w:eastAsia="Times New Roman" w:hAnsi="Times New Roman" w:cs="Times New Roman"/>
          <w:sz w:val="22"/>
        </w:rPr>
        <w:t xml:space="preserve"> whether amplitude subset restriction is supported for the UE</w:t>
      </w:r>
    </w:p>
    <w:p w14:paraId="0AC6AD86" w14:textId="77777777" w:rsidR="00667A04" w:rsidRPr="00FB41EB" w:rsidRDefault="00667A04" w:rsidP="00FB41EB">
      <w:pPr>
        <w:pStyle w:val="ListParagraph"/>
        <w:numPr>
          <w:ilvl w:val="0"/>
          <w:numId w:val="22"/>
        </w:numPr>
        <w:snapToGrid w:val="0"/>
        <w:spacing w:before="120" w:after="120"/>
        <w:ind w:left="630" w:firstLineChars="0" w:hanging="270"/>
        <w:jc w:val="both"/>
        <w:rPr>
          <w:rFonts w:ascii="Arial" w:eastAsiaTheme="minorHAnsi" w:hAnsi="Arial" w:cs="Arial"/>
          <w:i/>
          <w:iCs/>
          <w:sz w:val="22"/>
          <w:szCs w:val="18"/>
        </w:rPr>
      </w:pPr>
      <w:proofErr w:type="spellStart"/>
      <w:r w:rsidRPr="00667A04">
        <w:rPr>
          <w:rFonts w:ascii="Arial" w:eastAsiaTheme="minorHAnsi" w:hAnsi="Arial" w:cs="Arial"/>
          <w:i/>
          <w:iCs/>
          <w:sz w:val="22"/>
          <w:szCs w:val="18"/>
        </w:rPr>
        <w:t>maxNumberCSI</w:t>
      </w:r>
      <w:proofErr w:type="spellEnd"/>
      <w:r w:rsidRPr="00667A04">
        <w:rPr>
          <w:rFonts w:ascii="Arial" w:eastAsiaTheme="minorHAnsi" w:hAnsi="Arial" w:cs="Arial"/>
          <w:i/>
          <w:iCs/>
          <w:sz w:val="22"/>
          <w:szCs w:val="18"/>
        </w:rPr>
        <w:t>-RS-</w:t>
      </w:r>
      <w:proofErr w:type="spellStart"/>
      <w:r w:rsidRPr="00667A04">
        <w:rPr>
          <w:rFonts w:ascii="Arial" w:eastAsiaTheme="minorHAnsi" w:hAnsi="Arial" w:cs="Arial"/>
          <w:i/>
          <w:iCs/>
          <w:sz w:val="22"/>
          <w:szCs w:val="18"/>
        </w:rPr>
        <w:t>PerResourceSet</w:t>
      </w:r>
      <w:proofErr w:type="spellEnd"/>
      <w:r w:rsidRPr="00667A04">
        <w:rPr>
          <w:rFonts w:ascii="Arial" w:eastAsiaTheme="minorHAnsi" w:hAnsi="Arial" w:cs="Arial"/>
          <w:i/>
          <w:iCs/>
          <w:sz w:val="22"/>
          <w:szCs w:val="18"/>
        </w:rPr>
        <w:t>:</w:t>
      </w:r>
      <w:r>
        <w:rPr>
          <w:rFonts w:ascii="Arial" w:eastAsiaTheme="minorHAnsi" w:hAnsi="Arial" w:cs="Arial"/>
          <w:i/>
          <w:iCs/>
          <w:sz w:val="18"/>
          <w:szCs w:val="18"/>
        </w:rPr>
        <w:t xml:space="preserve"> </w:t>
      </w:r>
      <w:r w:rsidRPr="00667A04">
        <w:rPr>
          <w:rFonts w:ascii="Times New Roman" w:eastAsia="Times New Roman" w:hAnsi="Times New Roman" w:cs="Times New Roman"/>
          <w:sz w:val="22"/>
        </w:rPr>
        <w:t>maximum number of CSI-RS resource in a resource set</w:t>
      </w:r>
    </w:p>
    <w:p w14:paraId="21AB0A5D" w14:textId="77777777" w:rsidR="00115656" w:rsidRDefault="00BC7CF6" w:rsidP="006126CD">
      <w:pPr>
        <w:snapToGrid w:val="0"/>
        <w:spacing w:before="120" w:after="12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Note that, these parameters are for all </w:t>
      </w:r>
      <w:r w:rsidR="00F60E5D">
        <w:rPr>
          <w:sz w:val="22"/>
          <w:lang w:eastAsia="zh-CN"/>
        </w:rPr>
        <w:t>CC</w:t>
      </w:r>
      <w:r>
        <w:rPr>
          <w:sz w:val="22"/>
          <w:lang w:eastAsia="zh-CN"/>
        </w:rPr>
        <w:t xml:space="preserve"> of a band. In NR UE feature list [3], these </w:t>
      </w:r>
      <w:r w:rsidR="00D87172">
        <w:rPr>
          <w:sz w:val="22"/>
          <w:lang w:eastAsia="zh-CN"/>
        </w:rPr>
        <w:t>parameters</w:t>
      </w:r>
      <w:r>
        <w:rPr>
          <w:sz w:val="22"/>
          <w:lang w:eastAsia="zh-CN"/>
        </w:rPr>
        <w:t xml:space="preserve"> are captured </w:t>
      </w:r>
      <w:r w:rsidR="00667A04">
        <w:rPr>
          <w:sz w:val="22"/>
          <w:lang w:eastAsia="zh-CN"/>
        </w:rPr>
        <w:t>within</w:t>
      </w:r>
      <w:r w:rsidR="00363A51" w:rsidRPr="00363A51">
        <w:rPr>
          <w:sz w:val="22"/>
          <w:lang w:eastAsia="zh-CN"/>
        </w:rPr>
        <w:t xml:space="preserve"> FG</w:t>
      </w:r>
      <w:r>
        <w:rPr>
          <w:sz w:val="22"/>
          <w:lang w:eastAsia="zh-CN"/>
        </w:rPr>
        <w:t xml:space="preserve"> </w:t>
      </w:r>
      <w:r w:rsidR="00363A51" w:rsidRPr="00363A51">
        <w:rPr>
          <w:sz w:val="22"/>
          <w:lang w:eastAsia="zh-CN"/>
        </w:rPr>
        <w:t>2-4</w:t>
      </w:r>
      <w:r>
        <w:rPr>
          <w:sz w:val="22"/>
          <w:lang w:eastAsia="zh-CN"/>
        </w:rPr>
        <w:t>1</w:t>
      </w:r>
      <w:r w:rsidR="00363A51" w:rsidRPr="00363A51">
        <w:rPr>
          <w:sz w:val="22"/>
          <w:lang w:eastAsia="zh-CN"/>
        </w:rPr>
        <w:t>.</w:t>
      </w:r>
      <w:r>
        <w:rPr>
          <w:sz w:val="22"/>
          <w:lang w:eastAsia="zh-CN"/>
        </w:rPr>
        <w:t xml:space="preserve"> Similarly, for Type I</w:t>
      </w:r>
      <w:r w:rsidR="00667A04">
        <w:rPr>
          <w:sz w:val="22"/>
          <w:lang w:eastAsia="zh-CN"/>
        </w:rPr>
        <w:t>-</w:t>
      </w:r>
      <w:r>
        <w:rPr>
          <w:sz w:val="22"/>
          <w:lang w:eastAsia="zh-CN"/>
        </w:rPr>
        <w:t>single panel, Type I</w:t>
      </w:r>
      <w:r w:rsidR="00667A04">
        <w:rPr>
          <w:sz w:val="22"/>
          <w:lang w:eastAsia="zh-CN"/>
        </w:rPr>
        <w:t>-</w:t>
      </w:r>
      <w:r>
        <w:rPr>
          <w:sz w:val="22"/>
          <w:lang w:eastAsia="zh-CN"/>
        </w:rPr>
        <w:t>multi panel and Type II</w:t>
      </w:r>
      <w:r w:rsidR="00667A04">
        <w:rPr>
          <w:sz w:val="22"/>
          <w:lang w:eastAsia="zh-CN"/>
        </w:rPr>
        <w:t>-</w:t>
      </w:r>
      <w:r>
        <w:rPr>
          <w:sz w:val="22"/>
          <w:lang w:eastAsia="zh-CN"/>
        </w:rPr>
        <w:t>port selection codebooks</w:t>
      </w:r>
      <w:r w:rsidR="00D87172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feature groups</w:t>
      </w:r>
      <w:r w:rsidR="00667A04">
        <w:rPr>
          <w:sz w:val="22"/>
          <w:lang w:eastAsia="zh-CN"/>
        </w:rPr>
        <w:t xml:space="preserve"> are captured within</w:t>
      </w:r>
      <w:r>
        <w:rPr>
          <w:sz w:val="22"/>
          <w:lang w:eastAsia="zh-CN"/>
        </w:rPr>
        <w:t xml:space="preserve"> FG 2-36, 2-40 and 2-43, respectively. </w:t>
      </w:r>
    </w:p>
    <w:p w14:paraId="0CDD90A0" w14:textId="0193E454" w:rsidR="005B6978" w:rsidRDefault="00BC7CF6" w:rsidP="006126CD">
      <w:pPr>
        <w:snapToGrid w:val="0"/>
        <w:spacing w:before="120" w:after="120"/>
        <w:jc w:val="both"/>
        <w:rPr>
          <w:sz w:val="22"/>
          <w:lang w:eastAsia="zh-CN"/>
        </w:rPr>
      </w:pPr>
      <w:r>
        <w:rPr>
          <w:sz w:val="22"/>
          <w:lang w:eastAsia="zh-CN"/>
        </w:rPr>
        <w:lastRenderedPageBreak/>
        <w:t xml:space="preserve">Note here that, </w:t>
      </w:r>
      <w:r w:rsidR="008C3726">
        <w:rPr>
          <w:sz w:val="22"/>
          <w:lang w:eastAsia="zh-CN"/>
        </w:rPr>
        <w:t>these</w:t>
      </w:r>
      <w:r>
        <w:rPr>
          <w:sz w:val="22"/>
          <w:lang w:eastAsia="zh-CN"/>
        </w:rPr>
        <w:t xml:space="preserve"> </w:t>
      </w:r>
      <w:r w:rsidR="008C3726">
        <w:rPr>
          <w:sz w:val="22"/>
          <w:lang w:eastAsia="zh-CN"/>
        </w:rPr>
        <w:t xml:space="preserve">capabilities are reported for each codebook individually. </w:t>
      </w:r>
      <w:r w:rsidR="005B6978" w:rsidRPr="000E3FB2">
        <w:rPr>
          <w:sz w:val="22"/>
          <w:lang w:eastAsia="ko-KR"/>
        </w:rPr>
        <w:t xml:space="preserve">Since the same processing unit can be reused for PMI calculation with different codebook types, separate UE capability signaling for each codebook type is not </w:t>
      </w:r>
      <w:r w:rsidR="005B6978">
        <w:rPr>
          <w:sz w:val="22"/>
          <w:lang w:eastAsia="ko-KR"/>
        </w:rPr>
        <w:t>enough to represent actual UE capabilities for CSI processing.</w:t>
      </w:r>
      <w:r w:rsidR="00D87172">
        <w:rPr>
          <w:sz w:val="22"/>
          <w:lang w:eastAsia="ko-KR"/>
        </w:rPr>
        <w:t xml:space="preserve"> This in fact is an inherent issue in UE capability reporting</w:t>
      </w:r>
      <w:r w:rsidR="007B0BE9">
        <w:rPr>
          <w:sz w:val="22"/>
          <w:lang w:eastAsia="ko-KR"/>
        </w:rPr>
        <w:t xml:space="preserve"> for CSI</w:t>
      </w:r>
      <w:r w:rsidR="00D87172">
        <w:rPr>
          <w:sz w:val="22"/>
          <w:lang w:eastAsia="ko-KR"/>
        </w:rPr>
        <w:t xml:space="preserve"> in Rel. 15.</w:t>
      </w:r>
    </w:p>
    <w:p w14:paraId="2B02071F" w14:textId="264E015C" w:rsidR="00FB41EB" w:rsidRPr="00363A51" w:rsidRDefault="00FB41EB" w:rsidP="00FB41EB">
      <w:pPr>
        <w:snapToGrid w:val="0"/>
        <w:spacing w:before="120" w:after="120"/>
        <w:jc w:val="both"/>
        <w:rPr>
          <w:rFonts w:ascii="Arial" w:eastAsia="SimSun" w:hAnsi="Arial" w:cs="Arial"/>
          <w:b/>
          <w:bCs/>
          <w:kern w:val="28"/>
          <w:szCs w:val="22"/>
          <w:lang w:eastAsia="zh-CN"/>
        </w:rPr>
      </w:pPr>
      <w:r w:rsidRPr="00363A51">
        <w:rPr>
          <w:rFonts w:ascii="Arial" w:eastAsia="SimSun" w:hAnsi="Arial" w:cs="Arial"/>
          <w:b/>
          <w:bCs/>
          <w:kern w:val="28"/>
          <w:szCs w:val="22"/>
          <w:lang w:eastAsia="zh-CN"/>
        </w:rPr>
        <w:t>4.</w:t>
      </w:r>
      <w:r>
        <w:rPr>
          <w:rFonts w:ascii="Arial" w:eastAsia="SimSun" w:hAnsi="Arial" w:cs="Arial"/>
          <w:b/>
          <w:bCs/>
          <w:kern w:val="28"/>
          <w:szCs w:val="22"/>
          <w:lang w:eastAsia="zh-CN"/>
        </w:rPr>
        <w:t>2</w:t>
      </w:r>
      <w:r w:rsidRPr="00363A51"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. </w:t>
      </w:r>
      <w:r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Requirement for </w:t>
      </w:r>
      <w:r w:rsidR="00293E88"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Reporting the Capability </w:t>
      </w:r>
      <w:r w:rsidR="00215F5C"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of </w:t>
      </w:r>
      <w:r w:rsidR="00293E88">
        <w:rPr>
          <w:rFonts w:ascii="Arial" w:eastAsia="SimSun" w:hAnsi="Arial" w:cs="Arial"/>
          <w:b/>
          <w:bCs/>
          <w:kern w:val="28"/>
          <w:szCs w:val="22"/>
          <w:lang w:eastAsia="zh-CN"/>
        </w:rPr>
        <w:t>Concurrent</w:t>
      </w:r>
      <w:r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 Codebook</w:t>
      </w:r>
      <w:r w:rsidR="00C21494">
        <w:rPr>
          <w:rFonts w:ascii="Arial" w:eastAsia="SimSun" w:hAnsi="Arial" w:cs="Arial"/>
          <w:b/>
          <w:bCs/>
          <w:kern w:val="28"/>
          <w:szCs w:val="22"/>
          <w:lang w:eastAsia="zh-CN"/>
        </w:rPr>
        <w:t>s</w:t>
      </w:r>
      <w:r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 </w:t>
      </w:r>
      <w:r w:rsidR="00D87172">
        <w:rPr>
          <w:rFonts w:ascii="Arial" w:eastAsia="SimSun" w:hAnsi="Arial" w:cs="Arial"/>
          <w:b/>
          <w:bCs/>
          <w:kern w:val="28"/>
          <w:szCs w:val="22"/>
          <w:lang w:eastAsia="zh-CN"/>
        </w:rPr>
        <w:t>Types</w:t>
      </w:r>
      <w:r w:rsidRPr="00363A51">
        <w:rPr>
          <w:rFonts w:ascii="Arial" w:eastAsia="SimSun" w:hAnsi="Arial" w:cs="Arial"/>
          <w:b/>
          <w:bCs/>
          <w:kern w:val="28"/>
          <w:szCs w:val="22"/>
          <w:lang w:eastAsia="zh-CN"/>
        </w:rPr>
        <w:t xml:space="preserve"> </w:t>
      </w:r>
    </w:p>
    <w:p w14:paraId="07D7F531" w14:textId="77777777" w:rsidR="00F60E5D" w:rsidRDefault="00F60E5D" w:rsidP="00F60E5D">
      <w:pPr>
        <w:snapToGrid w:val="0"/>
        <w:spacing w:before="120" w:after="120"/>
        <w:jc w:val="both"/>
        <w:rPr>
          <w:sz w:val="22"/>
          <w:lang w:eastAsia="zh-CN"/>
        </w:rPr>
      </w:pPr>
      <w:r>
        <w:rPr>
          <w:sz w:val="22"/>
          <w:lang w:eastAsia="zh-CN"/>
        </w:rPr>
        <w:t>As discussed previously, Rel. 15 UE capability reporting</w:t>
      </w:r>
      <w:r w:rsidR="00A029CF">
        <w:rPr>
          <w:sz w:val="22"/>
          <w:lang w:eastAsia="zh-CN"/>
        </w:rPr>
        <w:t xml:space="preserve"> frame work</w:t>
      </w:r>
      <w:r>
        <w:rPr>
          <w:sz w:val="22"/>
          <w:lang w:eastAsia="zh-CN"/>
        </w:rPr>
        <w:t xml:space="preserve"> </w:t>
      </w:r>
      <w:r w:rsidR="00212591">
        <w:rPr>
          <w:sz w:val="22"/>
          <w:lang w:eastAsia="zh-CN"/>
        </w:rPr>
        <w:t xml:space="preserve">does not allow </w:t>
      </w:r>
      <w:r w:rsidR="00405405">
        <w:rPr>
          <w:sz w:val="22"/>
          <w:lang w:eastAsia="zh-CN"/>
        </w:rPr>
        <w:t xml:space="preserve">a UE </w:t>
      </w:r>
      <w:r w:rsidR="00876AB5">
        <w:rPr>
          <w:sz w:val="22"/>
          <w:lang w:eastAsia="zh-CN"/>
        </w:rPr>
        <w:t xml:space="preserve">to report </w:t>
      </w:r>
      <w:r w:rsidR="00405405">
        <w:rPr>
          <w:sz w:val="22"/>
          <w:lang w:eastAsia="zh-CN"/>
        </w:rPr>
        <w:t>its</w:t>
      </w:r>
      <w:r w:rsidR="00876AB5">
        <w:rPr>
          <w:sz w:val="22"/>
          <w:lang w:eastAsia="zh-CN"/>
        </w:rPr>
        <w:t xml:space="preserve"> ability to </w:t>
      </w:r>
      <w:r w:rsidR="00405405">
        <w:rPr>
          <w:sz w:val="22"/>
          <w:lang w:eastAsia="zh-CN"/>
        </w:rPr>
        <w:t>handle multiple codebook types</w:t>
      </w:r>
      <w:r w:rsidR="00876AB5">
        <w:rPr>
          <w:sz w:val="22"/>
          <w:lang w:eastAsia="zh-CN"/>
        </w:rPr>
        <w:t xml:space="preserve"> simultaneously. </w:t>
      </w:r>
      <w:r w:rsidR="00405405">
        <w:rPr>
          <w:sz w:val="22"/>
          <w:lang w:eastAsia="zh-CN"/>
        </w:rPr>
        <w:t>For instance, there is no capability reporting on</w:t>
      </w:r>
      <w:r w:rsidR="00A927F3">
        <w:rPr>
          <w:sz w:val="22"/>
          <w:lang w:eastAsia="zh-CN"/>
        </w:rPr>
        <w:t xml:space="preserve"> concurrent</w:t>
      </w:r>
      <w:r w:rsidR="00405405">
        <w:rPr>
          <w:sz w:val="22"/>
          <w:lang w:eastAsia="zh-CN"/>
        </w:rPr>
        <w:t xml:space="preserve"> handling</w:t>
      </w:r>
      <w:r w:rsidR="00A927F3">
        <w:rPr>
          <w:sz w:val="22"/>
          <w:lang w:eastAsia="zh-CN"/>
        </w:rPr>
        <w:t xml:space="preserve"> of </w:t>
      </w:r>
      <w:r w:rsidR="00405405">
        <w:rPr>
          <w:sz w:val="22"/>
          <w:lang w:eastAsia="zh-CN"/>
        </w:rPr>
        <w:t>Type I and Type II codebooks. As a result, t</w:t>
      </w:r>
      <w:r w:rsidR="00405405" w:rsidRPr="00405405">
        <w:rPr>
          <w:sz w:val="22"/>
          <w:lang w:eastAsia="zh-CN"/>
        </w:rPr>
        <w:t>o accommodate a worst case where multiple codebook types are being processed simultaneously, the UE may have to underreport its capability.</w:t>
      </w:r>
    </w:p>
    <w:p w14:paraId="02E6013B" w14:textId="52312190" w:rsidR="00631FED" w:rsidRDefault="00631FED" w:rsidP="00631FED">
      <w:pPr>
        <w:snapToGrid w:val="0"/>
        <w:spacing w:before="120" w:after="120"/>
        <w:jc w:val="both"/>
        <w:rPr>
          <w:rFonts w:eastAsia="SimSun"/>
          <w:b/>
          <w:bCs/>
          <w:kern w:val="2"/>
          <w:sz w:val="22"/>
          <w:szCs w:val="22"/>
          <w:lang w:eastAsia="zh-CN"/>
        </w:rPr>
      </w:pPr>
      <w:r w:rsidRPr="00D977EB">
        <w:rPr>
          <w:rFonts w:eastAsia="SimSun"/>
          <w:b/>
          <w:bCs/>
          <w:color w:val="000000" w:themeColor="text1"/>
          <w:kern w:val="2"/>
          <w:sz w:val="22"/>
          <w:szCs w:val="22"/>
          <w:lang w:eastAsia="zh-CN"/>
        </w:rPr>
        <w:t>Observati</w:t>
      </w:r>
      <w:r>
        <w:rPr>
          <w:rFonts w:eastAsia="SimSun"/>
          <w:b/>
          <w:bCs/>
          <w:kern w:val="2"/>
          <w:sz w:val="22"/>
          <w:szCs w:val="22"/>
          <w:lang w:eastAsia="zh-CN"/>
        </w:rPr>
        <w:t xml:space="preserve">on </w:t>
      </w:r>
      <w:r w:rsidR="009F21E1">
        <w:rPr>
          <w:rFonts w:eastAsia="SimSun"/>
          <w:b/>
          <w:bCs/>
          <w:kern w:val="2"/>
          <w:sz w:val="22"/>
          <w:szCs w:val="22"/>
          <w:lang w:eastAsia="zh-CN"/>
        </w:rPr>
        <w:t>1</w:t>
      </w:r>
    </w:p>
    <w:p w14:paraId="4CC9D48A" w14:textId="77777777" w:rsidR="00631FED" w:rsidRPr="00D96910" w:rsidRDefault="00631FED" w:rsidP="00631FED">
      <w:pPr>
        <w:pStyle w:val="ListParagraph"/>
        <w:numPr>
          <w:ilvl w:val="3"/>
          <w:numId w:val="20"/>
        </w:numPr>
        <w:snapToGrid w:val="0"/>
        <w:spacing w:before="120" w:after="120"/>
        <w:ind w:left="720" w:firstLineChars="0"/>
        <w:jc w:val="both"/>
        <w:rPr>
          <w:rFonts w:ascii="Times New Roman" w:eastAsia="Malgun Gothic" w:hAnsi="Times New Roman" w:cs="Times New Roman"/>
          <w:b/>
          <w:noProof/>
          <w:sz w:val="22"/>
          <w:szCs w:val="22"/>
          <w:lang w:val="en-GB"/>
        </w:rPr>
      </w:pPr>
      <w:r>
        <w:rPr>
          <w:rFonts w:ascii="Times New Roman" w:eastAsia="Malgun Gothic" w:hAnsi="Times New Roman" w:cs="Times New Roman"/>
          <w:b/>
          <w:noProof/>
          <w:sz w:val="22"/>
          <w:szCs w:val="22"/>
          <w:lang w:val="en-GB"/>
        </w:rPr>
        <w:t xml:space="preserve">Since Rel. 15 capability reporting framework does not allow capability reporting for concurrent codebooks, UE may have to under report its actual capability </w:t>
      </w:r>
      <w:r w:rsidR="00F20F97">
        <w:rPr>
          <w:rFonts w:ascii="Times New Roman" w:eastAsia="Malgun Gothic" w:hAnsi="Times New Roman" w:cs="Times New Roman"/>
          <w:b/>
          <w:noProof/>
          <w:sz w:val="22"/>
          <w:szCs w:val="22"/>
          <w:lang w:val="en-GB"/>
        </w:rPr>
        <w:t>in</w:t>
      </w:r>
      <w:r>
        <w:rPr>
          <w:rFonts w:ascii="Times New Roman" w:eastAsia="Malgun Gothic" w:hAnsi="Times New Roman" w:cs="Times New Roman"/>
          <w:b/>
          <w:noProof/>
          <w:sz w:val="22"/>
          <w:szCs w:val="22"/>
          <w:lang w:val="en-GB"/>
        </w:rPr>
        <w:t xml:space="preserve"> certain situations</w:t>
      </w:r>
    </w:p>
    <w:p w14:paraId="0CA0751D" w14:textId="010DE180" w:rsidR="009350AF" w:rsidRDefault="00631FED" w:rsidP="006126CD">
      <w:pPr>
        <w:snapToGrid w:val="0"/>
        <w:spacing w:before="120" w:after="12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After RAN1 meeting #98bis, there was an offline E-mail discussion on how to </w:t>
      </w:r>
      <w:r w:rsidR="00112DA2">
        <w:rPr>
          <w:sz w:val="22"/>
          <w:lang w:eastAsia="zh-CN"/>
        </w:rPr>
        <w:t>handle this issue of supporting concurrent codebook types without underreporting UE</w:t>
      </w:r>
      <w:r w:rsidR="004E4941">
        <w:rPr>
          <w:sz w:val="22"/>
          <w:lang w:eastAsia="zh-CN"/>
        </w:rPr>
        <w:t>’</w:t>
      </w:r>
      <w:r w:rsidR="00112DA2">
        <w:rPr>
          <w:sz w:val="22"/>
          <w:lang w:eastAsia="zh-CN"/>
        </w:rPr>
        <w:t xml:space="preserve">s actual capability. </w:t>
      </w:r>
      <w:r w:rsidR="000A2EBF">
        <w:rPr>
          <w:sz w:val="22"/>
          <w:lang w:eastAsia="zh-CN"/>
        </w:rPr>
        <w:t>D</w:t>
      </w:r>
      <w:r w:rsidR="00422484">
        <w:rPr>
          <w:sz w:val="22"/>
          <w:lang w:eastAsia="zh-CN"/>
        </w:rPr>
        <w:t xml:space="preserve">uring that discussion </w:t>
      </w:r>
      <w:r w:rsidR="00112DA2">
        <w:rPr>
          <w:sz w:val="22"/>
          <w:lang w:eastAsia="zh-CN"/>
        </w:rPr>
        <w:t>some companies</w:t>
      </w:r>
      <w:r w:rsidR="00422484">
        <w:rPr>
          <w:sz w:val="22"/>
          <w:lang w:eastAsia="zh-CN"/>
        </w:rPr>
        <w:t xml:space="preserve"> have pointed out </w:t>
      </w:r>
      <w:r w:rsidR="000A2EBF">
        <w:rPr>
          <w:sz w:val="22"/>
          <w:lang w:eastAsia="zh-CN"/>
        </w:rPr>
        <w:t>that</w:t>
      </w:r>
      <w:r w:rsidR="00112DA2">
        <w:rPr>
          <w:sz w:val="22"/>
          <w:lang w:eastAsia="zh-CN"/>
        </w:rPr>
        <w:t xml:space="preserve"> it is not clear whether there are situations where </w:t>
      </w:r>
      <w:proofErr w:type="spellStart"/>
      <w:r w:rsidR="00422484">
        <w:rPr>
          <w:sz w:val="22"/>
          <w:lang w:eastAsia="zh-CN"/>
        </w:rPr>
        <w:t>gNB</w:t>
      </w:r>
      <w:proofErr w:type="spellEnd"/>
      <w:r w:rsidR="00112DA2">
        <w:rPr>
          <w:sz w:val="22"/>
          <w:lang w:eastAsia="zh-CN"/>
        </w:rPr>
        <w:t xml:space="preserve"> </w:t>
      </w:r>
      <w:r w:rsidR="004E4941">
        <w:rPr>
          <w:sz w:val="22"/>
          <w:lang w:eastAsia="zh-CN"/>
        </w:rPr>
        <w:t xml:space="preserve">actually </w:t>
      </w:r>
      <w:r w:rsidR="005F440D">
        <w:rPr>
          <w:sz w:val="22"/>
          <w:lang w:eastAsia="zh-CN"/>
        </w:rPr>
        <w:t>configure</w:t>
      </w:r>
      <w:r w:rsidR="004E4941">
        <w:rPr>
          <w:sz w:val="22"/>
          <w:lang w:eastAsia="zh-CN"/>
        </w:rPr>
        <w:t xml:space="preserve">s both Type I and Type II codebooks simultaneously. </w:t>
      </w:r>
      <w:r w:rsidR="009350AF">
        <w:rPr>
          <w:sz w:val="22"/>
          <w:lang w:eastAsia="zh-CN"/>
        </w:rPr>
        <w:t xml:space="preserve">However, as per our understanding, </w:t>
      </w:r>
      <w:proofErr w:type="spellStart"/>
      <w:r w:rsidR="00422484" w:rsidRPr="006E599E">
        <w:rPr>
          <w:sz w:val="22"/>
          <w:lang w:eastAsia="zh-CN"/>
        </w:rPr>
        <w:t>gNB</w:t>
      </w:r>
      <w:proofErr w:type="spellEnd"/>
      <w:r w:rsidR="009350AF" w:rsidRPr="006E599E">
        <w:rPr>
          <w:sz w:val="22"/>
          <w:lang w:eastAsia="zh-CN"/>
        </w:rPr>
        <w:t xml:space="preserve"> can configure </w:t>
      </w:r>
      <w:r w:rsidR="00422484" w:rsidRPr="006E599E">
        <w:rPr>
          <w:sz w:val="22"/>
          <w:lang w:eastAsia="zh-CN"/>
        </w:rPr>
        <w:t>T</w:t>
      </w:r>
      <w:r w:rsidR="009350AF" w:rsidRPr="006E599E">
        <w:rPr>
          <w:sz w:val="22"/>
          <w:lang w:eastAsia="zh-CN"/>
        </w:rPr>
        <w:t xml:space="preserve">ype I CSI and </w:t>
      </w:r>
      <w:r w:rsidR="00422484" w:rsidRPr="006E599E">
        <w:rPr>
          <w:sz w:val="22"/>
          <w:lang w:eastAsia="zh-CN"/>
        </w:rPr>
        <w:t>T</w:t>
      </w:r>
      <w:r w:rsidR="009350AF" w:rsidRPr="006E599E">
        <w:rPr>
          <w:sz w:val="22"/>
          <w:lang w:eastAsia="zh-CN"/>
        </w:rPr>
        <w:t xml:space="preserve">ype II CSI simultaneously to a UE and </w:t>
      </w:r>
      <w:r w:rsidR="00422484" w:rsidRPr="006E599E">
        <w:rPr>
          <w:sz w:val="22"/>
          <w:lang w:eastAsia="zh-CN"/>
        </w:rPr>
        <w:t>it can</w:t>
      </w:r>
      <w:r w:rsidR="009350AF" w:rsidRPr="006E599E">
        <w:rPr>
          <w:sz w:val="22"/>
          <w:lang w:eastAsia="zh-CN"/>
        </w:rPr>
        <w:t xml:space="preserve"> dynamically switch </w:t>
      </w:r>
      <w:r w:rsidR="00422484" w:rsidRPr="006E599E">
        <w:rPr>
          <w:sz w:val="22"/>
          <w:lang w:eastAsia="zh-CN"/>
        </w:rPr>
        <w:t>between T</w:t>
      </w:r>
      <w:r w:rsidR="009350AF" w:rsidRPr="006E599E">
        <w:rPr>
          <w:sz w:val="22"/>
          <w:lang w:eastAsia="zh-CN"/>
        </w:rPr>
        <w:t>ype I</w:t>
      </w:r>
      <w:r w:rsidR="00422484" w:rsidRPr="006E599E">
        <w:rPr>
          <w:sz w:val="22"/>
          <w:lang w:eastAsia="zh-CN"/>
        </w:rPr>
        <w:t xml:space="preserve"> CSI</w:t>
      </w:r>
      <w:r w:rsidR="009350AF" w:rsidRPr="006E599E">
        <w:rPr>
          <w:sz w:val="22"/>
          <w:lang w:eastAsia="zh-CN"/>
        </w:rPr>
        <w:t xml:space="preserve"> and</w:t>
      </w:r>
      <w:r w:rsidR="00422484" w:rsidRPr="006E599E">
        <w:rPr>
          <w:sz w:val="22"/>
          <w:lang w:eastAsia="zh-CN"/>
        </w:rPr>
        <w:t xml:space="preserve"> Type</w:t>
      </w:r>
      <w:r w:rsidR="009350AF" w:rsidRPr="006E599E">
        <w:rPr>
          <w:sz w:val="22"/>
          <w:lang w:eastAsia="zh-CN"/>
        </w:rPr>
        <w:t xml:space="preserve"> II</w:t>
      </w:r>
      <w:r w:rsidR="00422484" w:rsidRPr="006E599E">
        <w:rPr>
          <w:sz w:val="22"/>
          <w:lang w:eastAsia="zh-CN"/>
        </w:rPr>
        <w:t xml:space="preserve"> CSI</w:t>
      </w:r>
      <w:r w:rsidR="009350AF" w:rsidRPr="006E599E">
        <w:rPr>
          <w:sz w:val="22"/>
          <w:lang w:eastAsia="zh-CN"/>
        </w:rPr>
        <w:t xml:space="preserve">, depending </w:t>
      </w:r>
      <w:r w:rsidR="00422484" w:rsidRPr="006E599E">
        <w:rPr>
          <w:sz w:val="22"/>
          <w:lang w:eastAsia="zh-CN"/>
        </w:rPr>
        <w:t xml:space="preserve">on whether </w:t>
      </w:r>
      <w:proofErr w:type="spellStart"/>
      <w:r w:rsidR="00422484" w:rsidRPr="006E599E">
        <w:rPr>
          <w:sz w:val="22"/>
          <w:lang w:eastAsia="zh-CN"/>
        </w:rPr>
        <w:t>gNB</w:t>
      </w:r>
      <w:proofErr w:type="spellEnd"/>
      <w:r w:rsidR="00422484" w:rsidRPr="006E599E">
        <w:rPr>
          <w:sz w:val="22"/>
          <w:lang w:eastAsia="zh-CN"/>
        </w:rPr>
        <w:t xml:space="preserve"> wants to configure</w:t>
      </w:r>
      <w:r w:rsidR="009350AF" w:rsidRPr="006E599E">
        <w:rPr>
          <w:sz w:val="22"/>
          <w:lang w:eastAsia="zh-CN"/>
        </w:rPr>
        <w:t xml:space="preserve"> SU-MIMO or MU-MIMO to </w:t>
      </w:r>
      <w:r w:rsidR="00422484" w:rsidRPr="006E599E">
        <w:rPr>
          <w:sz w:val="22"/>
          <w:lang w:eastAsia="zh-CN"/>
        </w:rPr>
        <w:t xml:space="preserve">that </w:t>
      </w:r>
      <w:r w:rsidR="009350AF" w:rsidRPr="006E599E">
        <w:rPr>
          <w:sz w:val="22"/>
          <w:lang w:eastAsia="zh-CN"/>
        </w:rPr>
        <w:t>UE.</w:t>
      </w:r>
      <w:r w:rsidR="00422484" w:rsidRPr="006E599E">
        <w:rPr>
          <w:sz w:val="22"/>
          <w:lang w:eastAsia="zh-CN"/>
        </w:rPr>
        <w:t xml:space="preserve"> Hence, when signaling its capabilities, UE has to take necessary precautions in order not to allow </w:t>
      </w:r>
      <w:proofErr w:type="spellStart"/>
      <w:r w:rsidR="00422484" w:rsidRPr="006E599E">
        <w:rPr>
          <w:sz w:val="22"/>
          <w:lang w:eastAsia="zh-CN"/>
        </w:rPr>
        <w:t>gNB</w:t>
      </w:r>
      <w:proofErr w:type="spellEnd"/>
      <w:r w:rsidR="00422484" w:rsidRPr="006E599E">
        <w:rPr>
          <w:sz w:val="22"/>
          <w:lang w:eastAsia="zh-CN"/>
        </w:rPr>
        <w:t xml:space="preserve"> to trigger an invalid concurrent codebook conf</w:t>
      </w:r>
      <w:r w:rsidR="000A2EBF" w:rsidRPr="006E599E">
        <w:rPr>
          <w:sz w:val="22"/>
          <w:lang w:eastAsia="zh-CN"/>
        </w:rPr>
        <w:t>iguration. As a result, UE tends to underreport its actual capabilities</w:t>
      </w:r>
      <w:r w:rsidR="00873C35">
        <w:rPr>
          <w:sz w:val="22"/>
          <w:lang w:eastAsia="zh-CN"/>
        </w:rPr>
        <w:t>.</w:t>
      </w:r>
    </w:p>
    <w:p w14:paraId="75EB98BF" w14:textId="0C909C48" w:rsidR="007F079D" w:rsidRPr="00F34635" w:rsidRDefault="004E4941" w:rsidP="006126CD">
      <w:pPr>
        <w:snapToGrid w:val="0"/>
        <w:spacing w:before="120" w:after="120"/>
        <w:jc w:val="both"/>
        <w:rPr>
          <w:sz w:val="22"/>
          <w:lang w:eastAsia="zh-CN"/>
        </w:rPr>
      </w:pPr>
      <w:r>
        <w:rPr>
          <w:sz w:val="22"/>
          <w:lang w:eastAsia="zh-CN"/>
        </w:rPr>
        <w:t>In addition, some companies have suggested that this issue needs to be handled in UE feature list discussions. As per our understanding also, it is better to further discuss/study t</w:t>
      </w:r>
      <w:r w:rsidR="00F20F97">
        <w:rPr>
          <w:sz w:val="22"/>
          <w:lang w:eastAsia="zh-CN"/>
        </w:rPr>
        <w:t>his issue</w:t>
      </w:r>
      <w:r w:rsidR="00215F5C">
        <w:rPr>
          <w:sz w:val="22"/>
          <w:lang w:eastAsia="zh-CN"/>
        </w:rPr>
        <w:t xml:space="preserve"> and discuss detailed signaling design in UE features discussion.</w:t>
      </w:r>
      <w:r w:rsidR="00F20F97">
        <w:rPr>
          <w:sz w:val="22"/>
          <w:lang w:eastAsia="zh-CN"/>
        </w:rPr>
        <w:t xml:space="preserve"> </w:t>
      </w:r>
      <w:r w:rsidR="00215F5C">
        <w:rPr>
          <w:sz w:val="22"/>
          <w:lang w:eastAsia="zh-CN"/>
        </w:rPr>
        <w:t xml:space="preserve"> However, we believe that</w:t>
      </w:r>
      <w:r w:rsidR="009965CC">
        <w:rPr>
          <w:sz w:val="22"/>
          <w:lang w:eastAsia="zh-CN"/>
        </w:rPr>
        <w:t xml:space="preserve"> it is better to introduce </w:t>
      </w:r>
      <w:r w:rsidR="00215F5C">
        <w:rPr>
          <w:sz w:val="22"/>
          <w:lang w:eastAsia="zh-CN"/>
        </w:rPr>
        <w:t xml:space="preserve">some </w:t>
      </w:r>
      <w:r w:rsidR="009965CC">
        <w:rPr>
          <w:sz w:val="22"/>
          <w:lang w:eastAsia="zh-CN"/>
        </w:rPr>
        <w:t xml:space="preserve">additional capability signaling to support </w:t>
      </w:r>
      <w:r w:rsidR="004107F9">
        <w:rPr>
          <w:sz w:val="22"/>
          <w:lang w:eastAsia="zh-CN"/>
        </w:rPr>
        <w:t>concurrent codebooks</w:t>
      </w:r>
      <w:r w:rsidR="00215F5C">
        <w:rPr>
          <w:sz w:val="22"/>
          <w:lang w:eastAsia="zh-CN"/>
        </w:rPr>
        <w:t xml:space="preserve"> types in order to prevent UE from underreporting its actual capabilities</w:t>
      </w:r>
      <w:r w:rsidR="00873C35">
        <w:rPr>
          <w:sz w:val="22"/>
          <w:lang w:eastAsia="zh-CN"/>
        </w:rPr>
        <w:t>.</w:t>
      </w:r>
    </w:p>
    <w:p w14:paraId="6A4FD20B" w14:textId="7FB32A84" w:rsidR="00A0058C" w:rsidRPr="006675CE" w:rsidRDefault="00A0058C" w:rsidP="00A0058C">
      <w:pPr>
        <w:snapToGrid w:val="0"/>
        <w:spacing w:before="120" w:after="120"/>
        <w:jc w:val="both"/>
        <w:rPr>
          <w:rFonts w:eastAsia="SimSun"/>
          <w:b/>
          <w:bCs/>
          <w:color w:val="000000" w:themeColor="text1"/>
          <w:kern w:val="2"/>
          <w:sz w:val="22"/>
          <w:szCs w:val="22"/>
        </w:rPr>
      </w:pPr>
      <w:r w:rsidRPr="006675CE">
        <w:rPr>
          <w:rFonts w:eastAsia="SimSun"/>
          <w:b/>
          <w:bCs/>
          <w:color w:val="000000" w:themeColor="text1"/>
          <w:kern w:val="2"/>
          <w:sz w:val="22"/>
          <w:szCs w:val="22"/>
        </w:rPr>
        <w:t xml:space="preserve">Proposal </w:t>
      </w:r>
      <w:r w:rsidR="009F21E1">
        <w:rPr>
          <w:rFonts w:eastAsia="SimSun"/>
          <w:b/>
          <w:bCs/>
          <w:color w:val="000000" w:themeColor="text1"/>
          <w:kern w:val="2"/>
          <w:sz w:val="22"/>
          <w:szCs w:val="22"/>
        </w:rPr>
        <w:t>1</w:t>
      </w:r>
    </w:p>
    <w:p w14:paraId="1339D72D" w14:textId="2F7541AA" w:rsidR="00373841" w:rsidRPr="004B44E8" w:rsidRDefault="00F20F97" w:rsidP="00B55190">
      <w:pPr>
        <w:pStyle w:val="ListParagraph"/>
        <w:numPr>
          <w:ilvl w:val="0"/>
          <w:numId w:val="25"/>
        </w:numPr>
        <w:ind w:left="720"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>Further study on possibility of configuring concurrent codebooks</w:t>
      </w:r>
      <w:r w:rsidR="00A71D54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 by </w:t>
      </w:r>
      <w:proofErr w:type="spellStart"/>
      <w:r w:rsidR="00215F5C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>gNB</w:t>
      </w:r>
      <w:proofErr w:type="spellEnd"/>
      <w:r w:rsidR="00215F5C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and if </w:t>
      </w:r>
      <w:r w:rsidR="009965CC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>necessary,</w:t>
      </w:r>
      <w:r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 introduce additional capability signaling to support </w:t>
      </w:r>
      <w:r w:rsidR="009965CC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>concurrent codebook</w:t>
      </w:r>
      <w:r w:rsidR="00215F5C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 types</w:t>
      </w:r>
      <w:r w:rsidR="00525D27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 (Alt1)</w:t>
      </w:r>
    </w:p>
    <w:p w14:paraId="05781F2F" w14:textId="3D5CD58C" w:rsidR="00215F5C" w:rsidRDefault="00215F5C" w:rsidP="00215F5C">
      <w:pPr>
        <w:snapToGrid w:val="0"/>
        <w:spacing w:before="120" w:after="120"/>
        <w:jc w:val="both"/>
        <w:rPr>
          <w:rFonts w:eastAsia="SimSun"/>
          <w:b/>
          <w:bCs/>
          <w:color w:val="000000" w:themeColor="text1"/>
          <w:kern w:val="2"/>
          <w:sz w:val="22"/>
          <w:szCs w:val="22"/>
        </w:rPr>
      </w:pPr>
      <w:r w:rsidRPr="006675CE">
        <w:rPr>
          <w:rFonts w:eastAsia="SimSun"/>
          <w:b/>
          <w:bCs/>
          <w:color w:val="000000" w:themeColor="text1"/>
          <w:kern w:val="2"/>
          <w:sz w:val="22"/>
          <w:szCs w:val="22"/>
        </w:rPr>
        <w:t xml:space="preserve">Proposal </w:t>
      </w:r>
      <w:r w:rsidR="009F21E1">
        <w:rPr>
          <w:rFonts w:eastAsia="SimSun"/>
          <w:b/>
          <w:bCs/>
          <w:color w:val="000000" w:themeColor="text1"/>
          <w:kern w:val="2"/>
          <w:sz w:val="22"/>
          <w:szCs w:val="22"/>
        </w:rPr>
        <w:t>2</w:t>
      </w:r>
    </w:p>
    <w:p w14:paraId="2D793B52" w14:textId="64D2E337" w:rsidR="004B44E8" w:rsidRPr="004B44E8" w:rsidRDefault="004B44E8" w:rsidP="004B44E8">
      <w:pPr>
        <w:pStyle w:val="ListParagraph"/>
        <w:numPr>
          <w:ilvl w:val="0"/>
          <w:numId w:val="25"/>
        </w:numPr>
        <w:snapToGrid w:val="0"/>
        <w:spacing w:before="120" w:after="120"/>
        <w:ind w:left="720" w:firstLineChars="0"/>
        <w:jc w:val="both"/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</w:pPr>
      <w:r w:rsidRPr="004B44E8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>It is better to discuss detailed signaling aspects for supporting concurrent codebook types under UE feature discussions</w:t>
      </w:r>
    </w:p>
    <w:p w14:paraId="38BB4603" w14:textId="77777777" w:rsidR="00C03A24" w:rsidRPr="00EB6A85" w:rsidRDefault="00C03A24" w:rsidP="00C03A24">
      <w:pPr>
        <w:pStyle w:val="Heading1"/>
        <w:numPr>
          <w:ilvl w:val="0"/>
          <w:numId w:val="5"/>
        </w:numPr>
        <w:spacing w:after="120"/>
        <w:rPr>
          <w:rFonts w:eastAsia="SimSun" w:cs="Arial"/>
          <w:b/>
          <w:szCs w:val="22"/>
          <w:lang w:val="en-US" w:eastAsia="zh-CN"/>
        </w:rPr>
      </w:pPr>
      <w:r w:rsidRPr="00EB6A85">
        <w:rPr>
          <w:rFonts w:eastAsia="SimSun" w:cs="Arial"/>
          <w:b/>
          <w:szCs w:val="22"/>
          <w:lang w:val="en-US" w:eastAsia="zh-CN"/>
        </w:rPr>
        <w:t xml:space="preserve">UE capability on the number of PMI </w:t>
      </w:r>
      <w:proofErr w:type="spellStart"/>
      <w:r w:rsidRPr="00EB6A85">
        <w:rPr>
          <w:rFonts w:eastAsia="SimSun" w:cs="Arial"/>
          <w:b/>
          <w:szCs w:val="22"/>
          <w:lang w:val="en-US" w:eastAsia="zh-CN"/>
        </w:rPr>
        <w:t>subbands</w:t>
      </w:r>
      <w:proofErr w:type="spellEnd"/>
    </w:p>
    <w:p w14:paraId="0379C20D" w14:textId="2AB5849A" w:rsidR="00C03A24" w:rsidRPr="005B455D" w:rsidRDefault="005B455D" w:rsidP="00C03A24">
      <w:pPr>
        <w:snapToGrid w:val="0"/>
        <w:spacing w:before="120" w:after="120"/>
        <w:jc w:val="both"/>
        <w:rPr>
          <w:rFonts w:eastAsia="SimSun"/>
          <w:kern w:val="2"/>
          <w:sz w:val="22"/>
          <w:szCs w:val="22"/>
          <w:lang w:eastAsia="zh-CN"/>
        </w:rPr>
      </w:pPr>
      <w:r>
        <w:rPr>
          <w:sz w:val="22"/>
          <w:lang w:eastAsia="zh-CN"/>
        </w:rPr>
        <w:t xml:space="preserve">After RAN1 meeting #98bis, there was an offline E-mail discussion about </w:t>
      </w:r>
      <w:r>
        <w:rPr>
          <w:rFonts w:eastAsia="SimSun"/>
          <w:kern w:val="2"/>
          <w:sz w:val="22"/>
          <w:szCs w:val="22"/>
          <w:lang w:eastAsia="zh-CN"/>
        </w:rPr>
        <w:t xml:space="preserve">UE capability on the number of PMI </w:t>
      </w:r>
      <w:proofErr w:type="spellStart"/>
      <w:r>
        <w:rPr>
          <w:rFonts w:eastAsia="SimSun"/>
          <w:kern w:val="2"/>
          <w:sz w:val="22"/>
          <w:szCs w:val="22"/>
          <w:lang w:eastAsia="zh-CN"/>
        </w:rPr>
        <w:t>subbands</w:t>
      </w:r>
      <w:proofErr w:type="spellEnd"/>
      <w:r>
        <w:rPr>
          <w:rFonts w:eastAsia="SimSun"/>
          <w:kern w:val="2"/>
          <w:sz w:val="22"/>
          <w:szCs w:val="22"/>
          <w:lang w:eastAsia="zh-CN"/>
        </w:rPr>
        <w:t xml:space="preserve">. Following offline agreement was made as the outcome of that discussion. </w:t>
      </w:r>
    </w:p>
    <w:p w14:paraId="2C7D03A5" w14:textId="77777777" w:rsidR="005B455D" w:rsidRPr="00706B4F" w:rsidRDefault="005B455D" w:rsidP="005B455D">
      <w:pPr>
        <w:spacing w:line="288" w:lineRule="auto"/>
        <w:contextualSpacing/>
      </w:pPr>
      <w:r w:rsidRPr="00706B4F">
        <w:rPr>
          <w:b/>
          <w:u w:val="single"/>
        </w:rPr>
        <w:t>Offline agreement</w:t>
      </w:r>
      <w:r w:rsidRPr="00706B4F">
        <w:t xml:space="preserve">: On UE capability related to the number PMI </w:t>
      </w:r>
      <w:proofErr w:type="spellStart"/>
      <w:r w:rsidRPr="00706B4F">
        <w:t>subbands</w:t>
      </w:r>
      <w:proofErr w:type="spellEnd"/>
      <w:r w:rsidRPr="00706B4F">
        <w:t>, in RAN1#99, down select between these two alternatives:</w:t>
      </w:r>
    </w:p>
    <w:p w14:paraId="5301ADA0" w14:textId="77777777" w:rsidR="005B455D" w:rsidRPr="00706B4F" w:rsidRDefault="005B455D" w:rsidP="005B455D">
      <w:pPr>
        <w:pStyle w:val="ListParagraph"/>
        <w:numPr>
          <w:ilvl w:val="0"/>
          <w:numId w:val="25"/>
        </w:numPr>
        <w:spacing w:after="120" w:line="288" w:lineRule="auto"/>
        <w:ind w:firstLineChars="0"/>
        <w:contextualSpacing/>
        <w:rPr>
          <w:rFonts w:ascii="Times New Roman" w:hAnsi="Times New Roman"/>
          <w:szCs w:val="20"/>
        </w:rPr>
      </w:pPr>
      <w:r w:rsidRPr="00706B4F">
        <w:rPr>
          <w:rFonts w:ascii="Times New Roman" w:hAnsi="Times New Roman"/>
          <w:szCs w:val="20"/>
        </w:rPr>
        <w:t>Alt2. Mandatory for N3&lt;=19, optional for N3&gt;19</w:t>
      </w:r>
    </w:p>
    <w:p w14:paraId="026EC76B" w14:textId="5D595FDB" w:rsidR="005B455D" w:rsidRDefault="005B455D" w:rsidP="005B455D">
      <w:pPr>
        <w:pStyle w:val="ListParagraph"/>
        <w:numPr>
          <w:ilvl w:val="0"/>
          <w:numId w:val="25"/>
        </w:numPr>
        <w:spacing w:after="120" w:line="288" w:lineRule="auto"/>
        <w:ind w:firstLineChars="0"/>
        <w:contextualSpacing/>
        <w:rPr>
          <w:rFonts w:ascii="Times New Roman" w:hAnsi="Times New Roman"/>
          <w:szCs w:val="20"/>
        </w:rPr>
      </w:pPr>
      <w:r w:rsidRPr="00706B4F">
        <w:rPr>
          <w:rFonts w:ascii="Times New Roman" w:hAnsi="Times New Roman"/>
          <w:szCs w:val="20"/>
        </w:rPr>
        <w:t>Alt3. Mandatory for R=1, optional for R=2</w:t>
      </w:r>
    </w:p>
    <w:p w14:paraId="49E72EA6" w14:textId="22C83327" w:rsidR="004B44E8" w:rsidRDefault="005B455D" w:rsidP="005B455D">
      <w:pPr>
        <w:spacing w:after="120" w:line="288" w:lineRule="auto"/>
        <w:contextualSpacing/>
        <w:jc w:val="both"/>
        <w:rPr>
          <w:sz w:val="22"/>
          <w:lang w:eastAsia="zh-CN"/>
        </w:rPr>
      </w:pPr>
      <w:r>
        <w:rPr>
          <w:sz w:val="22"/>
          <w:lang w:eastAsia="zh-CN"/>
        </w:rPr>
        <w:t>As commented in the E-mail discussion as well, w</w:t>
      </w:r>
      <w:r w:rsidRPr="005B455D">
        <w:rPr>
          <w:sz w:val="22"/>
          <w:lang w:eastAsia="zh-CN"/>
        </w:rPr>
        <w:t xml:space="preserve">e understand that there </w:t>
      </w:r>
      <w:r>
        <w:rPr>
          <w:sz w:val="22"/>
          <w:lang w:eastAsia="zh-CN"/>
        </w:rPr>
        <w:t>are some</w:t>
      </w:r>
      <w:r w:rsidRPr="005B455D">
        <w:rPr>
          <w:sz w:val="22"/>
          <w:lang w:eastAsia="zh-CN"/>
        </w:rPr>
        <w:t xml:space="preserve"> performance gains with R=2. However, as pointed out</w:t>
      </w:r>
      <w:r>
        <w:rPr>
          <w:sz w:val="22"/>
          <w:lang w:eastAsia="zh-CN"/>
        </w:rPr>
        <w:t xml:space="preserve"> </w:t>
      </w:r>
      <w:r w:rsidR="0082066D">
        <w:rPr>
          <w:sz w:val="22"/>
          <w:lang w:eastAsia="zh-CN"/>
        </w:rPr>
        <w:t>by many companies as well</w:t>
      </w:r>
      <w:r w:rsidR="00873C35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</w:t>
      </w:r>
      <w:r w:rsidRPr="005B455D">
        <w:rPr>
          <w:sz w:val="22"/>
          <w:lang w:eastAsia="zh-CN"/>
        </w:rPr>
        <w:t xml:space="preserve">with </w:t>
      </w:r>
      <w:r w:rsidR="0082066D">
        <w:rPr>
          <w:sz w:val="22"/>
          <w:lang w:eastAsia="zh-CN"/>
        </w:rPr>
        <w:t xml:space="preserve">the </w:t>
      </w:r>
      <w:r w:rsidRPr="005B455D">
        <w:rPr>
          <w:sz w:val="22"/>
          <w:lang w:eastAsia="zh-CN"/>
        </w:rPr>
        <w:t xml:space="preserve">increased UE complexity, </w:t>
      </w:r>
      <w:r w:rsidR="0082066D">
        <w:rPr>
          <w:sz w:val="22"/>
          <w:lang w:eastAsia="zh-CN"/>
        </w:rPr>
        <w:t>it is</w:t>
      </w:r>
      <w:r w:rsidRPr="005B455D">
        <w:rPr>
          <w:sz w:val="22"/>
          <w:lang w:eastAsia="zh-CN"/>
        </w:rPr>
        <w:t xml:space="preserve"> not quite </w:t>
      </w:r>
      <w:r w:rsidR="0082066D">
        <w:rPr>
          <w:sz w:val="22"/>
          <w:lang w:eastAsia="zh-CN"/>
        </w:rPr>
        <w:t>clear</w:t>
      </w:r>
      <w:r w:rsidRPr="005B455D">
        <w:rPr>
          <w:sz w:val="22"/>
          <w:lang w:eastAsia="zh-CN"/>
        </w:rPr>
        <w:t xml:space="preserve"> about how much gain we can expect with R=2 (under different conditions). Hence, we prefer Alt 3 which mandates Rel. 16 Type II CSI for R=1</w:t>
      </w:r>
      <w:r w:rsidR="0082066D">
        <w:rPr>
          <w:sz w:val="22"/>
          <w:lang w:eastAsia="zh-CN"/>
        </w:rPr>
        <w:t>.</w:t>
      </w:r>
    </w:p>
    <w:p w14:paraId="3C9EB154" w14:textId="51835120" w:rsidR="005B455D" w:rsidRPr="006675CE" w:rsidRDefault="005B455D" w:rsidP="005B455D">
      <w:pPr>
        <w:snapToGrid w:val="0"/>
        <w:spacing w:before="120" w:after="120"/>
        <w:jc w:val="both"/>
        <w:rPr>
          <w:rFonts w:eastAsia="SimSun"/>
          <w:b/>
          <w:bCs/>
          <w:color w:val="000000" w:themeColor="text1"/>
          <w:kern w:val="2"/>
          <w:sz w:val="22"/>
          <w:szCs w:val="22"/>
        </w:rPr>
      </w:pPr>
      <w:r w:rsidRPr="006675CE">
        <w:rPr>
          <w:rFonts w:eastAsia="SimSun"/>
          <w:b/>
          <w:bCs/>
          <w:color w:val="000000" w:themeColor="text1"/>
          <w:kern w:val="2"/>
          <w:sz w:val="22"/>
          <w:szCs w:val="22"/>
        </w:rPr>
        <w:t xml:space="preserve">Proposal </w:t>
      </w:r>
      <w:r>
        <w:rPr>
          <w:rFonts w:eastAsia="SimSun"/>
          <w:b/>
          <w:bCs/>
          <w:color w:val="000000" w:themeColor="text1"/>
          <w:kern w:val="2"/>
          <w:sz w:val="22"/>
          <w:szCs w:val="22"/>
        </w:rPr>
        <w:t>3</w:t>
      </w:r>
    </w:p>
    <w:p w14:paraId="2F05A6E1" w14:textId="2649C8E3" w:rsidR="005B455D" w:rsidRPr="004B44E8" w:rsidRDefault="005B455D" w:rsidP="004B44E8">
      <w:pPr>
        <w:pStyle w:val="ListParagraph"/>
        <w:numPr>
          <w:ilvl w:val="0"/>
          <w:numId w:val="25"/>
        </w:numPr>
        <w:ind w:left="720" w:firstLineChars="0"/>
        <w:jc w:val="both"/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Support R=1 is mandatory and R=2 is optional for </w:t>
      </w:r>
      <w:r w:rsidR="0082066D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>Rel. 16 Type II CSI codebook</w:t>
      </w:r>
    </w:p>
    <w:p w14:paraId="210DE92E" w14:textId="77777777" w:rsidR="00C03A24" w:rsidRPr="00EB6A85" w:rsidRDefault="00C03A24" w:rsidP="00C03A24">
      <w:pPr>
        <w:pStyle w:val="Heading1"/>
        <w:numPr>
          <w:ilvl w:val="0"/>
          <w:numId w:val="5"/>
        </w:numPr>
        <w:spacing w:after="120"/>
        <w:rPr>
          <w:rFonts w:eastAsia="SimSun" w:cs="Arial"/>
          <w:b/>
          <w:szCs w:val="22"/>
          <w:lang w:val="en-US" w:eastAsia="zh-CN"/>
        </w:rPr>
      </w:pPr>
      <w:r w:rsidRPr="00EB6A85">
        <w:rPr>
          <w:rFonts w:eastAsia="SimSun" w:cs="Arial"/>
          <w:b/>
          <w:szCs w:val="22"/>
          <w:lang w:val="en-US" w:eastAsia="zh-CN"/>
        </w:rPr>
        <w:lastRenderedPageBreak/>
        <w:t>UE behavior for CBSR</w:t>
      </w:r>
    </w:p>
    <w:p w14:paraId="1F51DE84" w14:textId="52A1EA7E" w:rsidR="00464579" w:rsidRPr="00464579" w:rsidRDefault="00464579" w:rsidP="00464579">
      <w:pPr>
        <w:snapToGrid w:val="0"/>
        <w:spacing w:before="120" w:after="120"/>
        <w:jc w:val="both"/>
        <w:rPr>
          <w:sz w:val="22"/>
        </w:rPr>
      </w:pPr>
      <w:r w:rsidRPr="00464579">
        <w:rPr>
          <w:sz w:val="22"/>
        </w:rPr>
        <w:t xml:space="preserve">After RAN1 meeting #98bis, there was an offline E-mail discussion </w:t>
      </w:r>
      <w:r w:rsidR="00614464">
        <w:rPr>
          <w:sz w:val="22"/>
        </w:rPr>
        <w:t>regarding the UE behavior when UE does not support CBSR with amplitude restriction. Following offline agreement was made as the outcome of the discussion.</w:t>
      </w:r>
    </w:p>
    <w:p w14:paraId="7E52C5D6" w14:textId="6B183D3B" w:rsidR="00464579" w:rsidRPr="000B63D9" w:rsidRDefault="00464579" w:rsidP="00464579">
      <w:pPr>
        <w:spacing w:line="288" w:lineRule="auto"/>
        <w:contextualSpacing/>
      </w:pPr>
      <w:r w:rsidRPr="000B63D9">
        <w:rPr>
          <w:b/>
          <w:u w:val="single"/>
        </w:rPr>
        <w:t>Offline agreement</w:t>
      </w:r>
      <w:r w:rsidRPr="000B63D9">
        <w:t>: On CBSR:</w:t>
      </w:r>
    </w:p>
    <w:p w14:paraId="487C9203" w14:textId="77777777" w:rsidR="00464579" w:rsidRPr="000B63D9" w:rsidRDefault="00464579" w:rsidP="00D62D00">
      <w:pPr>
        <w:pStyle w:val="ListParagraph"/>
        <w:numPr>
          <w:ilvl w:val="0"/>
          <w:numId w:val="32"/>
        </w:numPr>
        <w:spacing w:after="120" w:line="288" w:lineRule="auto"/>
        <w:ind w:left="90" w:firstLineChars="0" w:firstLine="360"/>
        <w:contextualSpacing/>
        <w:jc w:val="both"/>
        <w:rPr>
          <w:rFonts w:ascii="Times New Roman" w:hAnsi="Times New Roman"/>
          <w:szCs w:val="20"/>
        </w:rPr>
      </w:pPr>
      <w:r w:rsidRPr="000B63D9">
        <w:rPr>
          <w:rFonts w:ascii="Times New Roman" w:hAnsi="Times New Roman"/>
          <w:szCs w:val="20"/>
        </w:rPr>
        <w:t xml:space="preserve">In RAN1#99, agree on the additional text (draft CR) for </w:t>
      </w:r>
      <w:r w:rsidRPr="000B63D9">
        <w:rPr>
          <w:rFonts w:ascii="Times New Roman" w:hAnsi="Times New Roman"/>
        </w:rPr>
        <w:t xml:space="preserve">clarifying the UE behavior when the UE does not report </w:t>
      </w:r>
      <w:proofErr w:type="spellStart"/>
      <w:r w:rsidRPr="000B63D9">
        <w:rPr>
          <w:rFonts w:ascii="Times New Roman" w:eastAsia="Malgun Gothic" w:hAnsi="Times New Roman"/>
          <w:i/>
          <w:szCs w:val="20"/>
        </w:rPr>
        <w:t>amplitudeSubsetRestriction</w:t>
      </w:r>
      <w:proofErr w:type="spellEnd"/>
      <w:r w:rsidRPr="000B63D9">
        <w:rPr>
          <w:rFonts w:ascii="Times New Roman" w:eastAsia="Malgun Gothic" w:hAnsi="Times New Roman"/>
          <w:szCs w:val="20"/>
        </w:rPr>
        <w:t>=’supported’</w:t>
      </w:r>
    </w:p>
    <w:p w14:paraId="6DFA4CE3" w14:textId="77777777" w:rsidR="00464579" w:rsidRPr="000B63D9" w:rsidRDefault="00464579" w:rsidP="00D62D00">
      <w:pPr>
        <w:pStyle w:val="ListParagraph"/>
        <w:numPr>
          <w:ilvl w:val="1"/>
          <w:numId w:val="32"/>
        </w:numPr>
        <w:tabs>
          <w:tab w:val="left" w:pos="1080"/>
        </w:tabs>
        <w:spacing w:after="120" w:line="288" w:lineRule="auto"/>
        <w:ind w:left="90" w:firstLineChars="0" w:firstLine="720"/>
        <w:contextualSpacing/>
        <w:jc w:val="both"/>
        <w:rPr>
          <w:rFonts w:ascii="Times New Roman" w:hAnsi="Times New Roman"/>
          <w:szCs w:val="20"/>
        </w:rPr>
      </w:pPr>
      <w:r w:rsidRPr="000B63D9">
        <w:rPr>
          <w:rFonts w:ascii="Times New Roman" w:eastAsia="Malgun Gothic" w:hAnsi="Times New Roman"/>
          <w:szCs w:val="20"/>
        </w:rPr>
        <w:t>Draft CR proposals to be submitted to Rel.15 MIMO maintenance AI</w:t>
      </w:r>
    </w:p>
    <w:p w14:paraId="36648B77" w14:textId="77777777" w:rsidR="00464579" w:rsidRPr="000B63D9" w:rsidRDefault="00464579" w:rsidP="00D62D00">
      <w:pPr>
        <w:pStyle w:val="ListParagraph"/>
        <w:numPr>
          <w:ilvl w:val="0"/>
          <w:numId w:val="32"/>
        </w:numPr>
        <w:spacing w:after="120" w:line="288" w:lineRule="auto"/>
        <w:ind w:left="90" w:firstLineChars="0" w:firstLine="360"/>
        <w:contextualSpacing/>
        <w:jc w:val="both"/>
        <w:rPr>
          <w:rFonts w:ascii="Times New Roman" w:hAnsi="Times New Roman"/>
          <w:szCs w:val="20"/>
        </w:rPr>
      </w:pPr>
      <w:r w:rsidRPr="000B63D9">
        <w:rPr>
          <w:rFonts w:ascii="Times New Roman" w:hAnsi="Times New Roman"/>
          <w:szCs w:val="20"/>
        </w:rPr>
        <w:t>The same UE behavior for dealing with Rel.15 Type II CBSR is applied to Rel.16 Type II CBSR when the UE does not support soft amplitude restriction (“Alt3A” in RAN1#98bis)</w:t>
      </w:r>
    </w:p>
    <w:p w14:paraId="4A471664" w14:textId="5E847ACF" w:rsidR="00464579" w:rsidRDefault="00464579" w:rsidP="00F2531E">
      <w:pPr>
        <w:pStyle w:val="ListParagraph"/>
        <w:numPr>
          <w:ilvl w:val="1"/>
          <w:numId w:val="32"/>
        </w:numPr>
        <w:tabs>
          <w:tab w:val="left" w:pos="1080"/>
        </w:tabs>
        <w:spacing w:after="120" w:line="288" w:lineRule="auto"/>
        <w:ind w:left="450" w:firstLineChars="0" w:firstLine="720"/>
        <w:contextualSpacing/>
        <w:jc w:val="both"/>
        <w:rPr>
          <w:rFonts w:ascii="Times New Roman" w:hAnsi="Times New Roman"/>
          <w:szCs w:val="20"/>
        </w:rPr>
      </w:pPr>
      <w:r w:rsidRPr="000B63D9">
        <w:rPr>
          <w:rFonts w:ascii="Times New Roman" w:hAnsi="Times New Roman"/>
          <w:szCs w:val="20"/>
        </w:rPr>
        <w:t>Note: The agreement in RAN1#98bis implies that a UE capability on whether the UE supports soft amplitude restriction is introduced</w:t>
      </w:r>
    </w:p>
    <w:p w14:paraId="0BC2E98B" w14:textId="241A6DA3" w:rsidR="00F2531E" w:rsidRPr="00F2531E" w:rsidRDefault="00A877DE" w:rsidP="00023594">
      <w:pPr>
        <w:snapToGrid w:val="0"/>
        <w:spacing w:before="120" w:after="120"/>
        <w:jc w:val="both"/>
        <w:rPr>
          <w:rFonts w:eastAsia="SimSun"/>
          <w:bCs/>
          <w:color w:val="000000" w:themeColor="text1"/>
          <w:kern w:val="2"/>
          <w:sz w:val="22"/>
          <w:szCs w:val="22"/>
        </w:rPr>
      </w:pPr>
      <w:r>
        <w:rPr>
          <w:rFonts w:eastAsia="SimSun"/>
          <w:bCs/>
          <w:color w:val="000000" w:themeColor="text1"/>
          <w:kern w:val="2"/>
          <w:sz w:val="22"/>
          <w:szCs w:val="22"/>
        </w:rPr>
        <w:t>In general, we are fine with the offline agreement. However, r</w:t>
      </w:r>
      <w:r w:rsidR="00F2531E">
        <w:rPr>
          <w:rFonts w:eastAsia="SimSun"/>
          <w:bCs/>
          <w:color w:val="000000" w:themeColor="text1"/>
          <w:kern w:val="2"/>
          <w:sz w:val="22"/>
          <w:szCs w:val="22"/>
        </w:rPr>
        <w:t xml:space="preserve">egarding the second issue </w:t>
      </w:r>
      <w:r w:rsidR="00437C02">
        <w:rPr>
          <w:rFonts w:eastAsia="SimSun"/>
          <w:bCs/>
          <w:color w:val="000000" w:themeColor="text1"/>
          <w:kern w:val="2"/>
          <w:sz w:val="22"/>
          <w:szCs w:val="22"/>
        </w:rPr>
        <w:t xml:space="preserve">which </w:t>
      </w:r>
      <w:r w:rsidR="00894378">
        <w:rPr>
          <w:rFonts w:eastAsia="SimSun"/>
          <w:bCs/>
          <w:color w:val="000000" w:themeColor="text1"/>
          <w:kern w:val="2"/>
          <w:sz w:val="22"/>
          <w:szCs w:val="22"/>
        </w:rPr>
        <w:t>discusses</w:t>
      </w:r>
      <w:r w:rsidR="00F2531E">
        <w:rPr>
          <w:rFonts w:eastAsia="SimSun"/>
          <w:bCs/>
          <w:color w:val="000000" w:themeColor="text1"/>
          <w:kern w:val="2"/>
          <w:sz w:val="22"/>
          <w:szCs w:val="22"/>
        </w:rPr>
        <w:t xml:space="preserve"> UE behavior for Rel. 16 Type II CBSR when the UE does not support soft amplitude restriction</w:t>
      </w:r>
      <w:r>
        <w:rPr>
          <w:rFonts w:eastAsia="SimSun"/>
          <w:bCs/>
          <w:color w:val="000000" w:themeColor="text1"/>
          <w:kern w:val="2"/>
          <w:sz w:val="22"/>
          <w:szCs w:val="22"/>
        </w:rPr>
        <w:t>,</w:t>
      </w:r>
      <w:r w:rsidR="00437C02">
        <w:rPr>
          <w:rFonts w:eastAsia="SimSun"/>
          <w:bCs/>
          <w:color w:val="000000" w:themeColor="text1"/>
          <w:kern w:val="2"/>
          <w:sz w:val="22"/>
          <w:szCs w:val="22"/>
        </w:rPr>
        <w:t xml:space="preserve"> we are not very clear about </w:t>
      </w:r>
      <w:r w:rsidR="00894378">
        <w:rPr>
          <w:rFonts w:eastAsia="SimSun"/>
          <w:bCs/>
          <w:color w:val="000000" w:themeColor="text1"/>
          <w:kern w:val="2"/>
          <w:sz w:val="22"/>
          <w:szCs w:val="22"/>
        </w:rPr>
        <w:t>considering</w:t>
      </w:r>
      <w:r w:rsidR="00437C02">
        <w:rPr>
          <w:rFonts w:eastAsia="SimSun"/>
          <w:bCs/>
          <w:color w:val="000000" w:themeColor="text1"/>
          <w:kern w:val="2"/>
          <w:sz w:val="22"/>
          <w:szCs w:val="22"/>
        </w:rPr>
        <w:t xml:space="preserve"> the same behavior as in Rel. 15 Type II CBSR</w:t>
      </w:r>
      <w:r w:rsidR="00DD249A">
        <w:rPr>
          <w:rFonts w:eastAsia="SimSun"/>
          <w:bCs/>
          <w:color w:val="000000" w:themeColor="text1"/>
          <w:kern w:val="2"/>
          <w:sz w:val="22"/>
          <w:szCs w:val="22"/>
        </w:rPr>
        <w:t xml:space="preserve"> especially before finalizing the</w:t>
      </w:r>
      <w:r w:rsidR="00437C02">
        <w:rPr>
          <w:rFonts w:eastAsia="SimSun"/>
          <w:bCs/>
          <w:color w:val="000000" w:themeColor="text1"/>
          <w:kern w:val="2"/>
          <w:sz w:val="22"/>
          <w:szCs w:val="22"/>
        </w:rPr>
        <w:t xml:space="preserve"> CR for</w:t>
      </w:r>
      <w:r w:rsidR="00DD249A">
        <w:rPr>
          <w:rFonts w:eastAsia="SimSun"/>
          <w:bCs/>
          <w:color w:val="000000" w:themeColor="text1"/>
          <w:kern w:val="2"/>
          <w:sz w:val="22"/>
          <w:szCs w:val="22"/>
        </w:rPr>
        <w:t xml:space="preserve"> the</w:t>
      </w:r>
      <w:r w:rsidR="00437C02">
        <w:rPr>
          <w:rFonts w:eastAsia="SimSun"/>
          <w:bCs/>
          <w:color w:val="000000" w:themeColor="text1"/>
          <w:kern w:val="2"/>
          <w:sz w:val="22"/>
          <w:szCs w:val="22"/>
        </w:rPr>
        <w:t xml:space="preserve"> first issue</w:t>
      </w:r>
      <w:r w:rsidR="00DD249A">
        <w:rPr>
          <w:rFonts w:eastAsia="SimSun"/>
          <w:bCs/>
          <w:color w:val="000000" w:themeColor="text1"/>
          <w:kern w:val="2"/>
          <w:sz w:val="22"/>
          <w:szCs w:val="22"/>
        </w:rPr>
        <w:t>. Hence, we think first we should finalize CR and then discuss about UE behavior for Rel. 16 Type II CBSR.</w:t>
      </w:r>
    </w:p>
    <w:p w14:paraId="2CFADAA8" w14:textId="1B684F9D" w:rsidR="00023594" w:rsidRDefault="00023594" w:rsidP="00023594">
      <w:pPr>
        <w:snapToGrid w:val="0"/>
        <w:spacing w:before="120" w:after="120"/>
        <w:jc w:val="both"/>
        <w:rPr>
          <w:rFonts w:eastAsia="SimSun"/>
          <w:b/>
          <w:bCs/>
          <w:color w:val="000000" w:themeColor="text1"/>
          <w:kern w:val="2"/>
          <w:sz w:val="22"/>
          <w:szCs w:val="22"/>
        </w:rPr>
      </w:pPr>
      <w:r w:rsidRPr="006675CE">
        <w:rPr>
          <w:rFonts w:eastAsia="SimSun"/>
          <w:b/>
          <w:bCs/>
          <w:color w:val="000000" w:themeColor="text1"/>
          <w:kern w:val="2"/>
          <w:sz w:val="22"/>
          <w:szCs w:val="22"/>
        </w:rPr>
        <w:t xml:space="preserve">Proposal </w:t>
      </w:r>
      <w:r>
        <w:rPr>
          <w:rFonts w:eastAsia="SimSun"/>
          <w:b/>
          <w:bCs/>
          <w:color w:val="000000" w:themeColor="text1"/>
          <w:kern w:val="2"/>
          <w:sz w:val="22"/>
          <w:szCs w:val="22"/>
        </w:rPr>
        <w:t>4</w:t>
      </w:r>
    </w:p>
    <w:p w14:paraId="2EA33D38" w14:textId="065BCE70" w:rsidR="00023594" w:rsidRPr="00437C02" w:rsidRDefault="00437C02" w:rsidP="00437C02">
      <w:pPr>
        <w:pStyle w:val="ListParagraph"/>
        <w:numPr>
          <w:ilvl w:val="0"/>
          <w:numId w:val="25"/>
        </w:numPr>
        <w:snapToGrid w:val="0"/>
        <w:spacing w:before="120" w:after="120"/>
        <w:ind w:left="720" w:firstLineChars="0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437C02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It is better to first finalize CR for the UE behavior when the UE does not report </w:t>
      </w:r>
      <w:proofErr w:type="spellStart"/>
      <w:r w:rsidRPr="006E599E">
        <w:rPr>
          <w:rFonts w:ascii="Times New Roman" w:eastAsia="Malgun Gothic" w:hAnsi="Times New Roman"/>
          <w:b/>
          <w:i/>
          <w:sz w:val="22"/>
          <w:szCs w:val="20"/>
        </w:rPr>
        <w:t>amplitudeSubsetRestriction</w:t>
      </w:r>
      <w:proofErr w:type="spellEnd"/>
      <w:r w:rsidRPr="006E599E">
        <w:rPr>
          <w:rFonts w:ascii="Times New Roman" w:eastAsia="Malgun Gothic" w:hAnsi="Times New Roman"/>
          <w:b/>
          <w:sz w:val="22"/>
          <w:szCs w:val="20"/>
        </w:rPr>
        <w:t>=’supported’ and clarify</w:t>
      </w:r>
      <w:r w:rsidR="00DD249A" w:rsidRPr="006E599E">
        <w:rPr>
          <w:rFonts w:ascii="Times New Roman" w:eastAsia="Malgun Gothic" w:hAnsi="Times New Roman"/>
          <w:b/>
          <w:sz w:val="22"/>
          <w:szCs w:val="20"/>
        </w:rPr>
        <w:t xml:space="preserve"> </w:t>
      </w:r>
      <w:r w:rsidR="00DD249A" w:rsidRPr="00DD249A">
        <w:rPr>
          <w:rFonts w:ascii="Times New Roman" w:hAnsi="Times New Roman" w:cs="Times New Roman"/>
          <w:b/>
          <w:bCs/>
          <w:kern w:val="2"/>
          <w:sz w:val="22"/>
          <w:szCs w:val="22"/>
        </w:rPr>
        <w:t>UE behavior for Rel. 16 Type II CBSR afterwards</w:t>
      </w:r>
      <w:r w:rsidRPr="00DD249A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 </w:t>
      </w:r>
    </w:p>
    <w:p w14:paraId="2D009165" w14:textId="457FEB02" w:rsidR="004A54FE" w:rsidRPr="00215F5C" w:rsidRDefault="004A54FE" w:rsidP="00115656">
      <w:pPr>
        <w:pStyle w:val="Heading1"/>
        <w:spacing w:after="120"/>
        <w:rPr>
          <w:rFonts w:eastAsia="SimSun" w:cs="Arial"/>
          <w:b/>
          <w:szCs w:val="22"/>
          <w:lang w:val="en-US" w:eastAsia="zh-CN"/>
        </w:rPr>
      </w:pPr>
      <w:r w:rsidRPr="00215F5C">
        <w:rPr>
          <w:rFonts w:eastAsia="SimSun" w:cs="Arial"/>
          <w:b/>
          <w:szCs w:val="22"/>
          <w:lang w:val="en-US" w:eastAsia="zh-CN"/>
        </w:rPr>
        <w:t>Summary</w:t>
      </w:r>
    </w:p>
    <w:p w14:paraId="09D6A470" w14:textId="68EE1F65" w:rsidR="009E04DC" w:rsidRPr="009E04DC" w:rsidRDefault="004A54FE" w:rsidP="004A54FE">
      <w:pPr>
        <w:snapToGrid w:val="0"/>
        <w:spacing w:before="120"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9E04DC">
        <w:rPr>
          <w:rFonts w:eastAsia="SimSun"/>
          <w:kern w:val="2"/>
          <w:sz w:val="22"/>
          <w:szCs w:val="22"/>
          <w:lang w:eastAsia="zh-CN"/>
        </w:rPr>
        <w:t xml:space="preserve">In this contribution, we discuss the </w:t>
      </w:r>
      <w:r w:rsidR="009E04DC" w:rsidRPr="009E04DC">
        <w:rPr>
          <w:rFonts w:eastAsia="SimSun"/>
          <w:kern w:val="2"/>
          <w:sz w:val="22"/>
          <w:szCs w:val="22"/>
          <w:lang w:eastAsia="zh-CN"/>
        </w:rPr>
        <w:t xml:space="preserve">remaining issues to be finalized for Rel. 16 Type II CSI. In particular, </w:t>
      </w:r>
      <w:r w:rsidR="006D2628" w:rsidRPr="009E04DC">
        <w:rPr>
          <w:rFonts w:eastAsia="SimSun"/>
          <w:kern w:val="2"/>
          <w:sz w:val="22"/>
          <w:szCs w:val="22"/>
          <w:lang w:eastAsia="zh-CN"/>
        </w:rPr>
        <w:t xml:space="preserve">we have </w:t>
      </w:r>
      <w:r w:rsidR="002B74CE">
        <w:rPr>
          <w:rFonts w:eastAsia="SimSun"/>
          <w:kern w:val="2"/>
          <w:sz w:val="22"/>
          <w:szCs w:val="22"/>
          <w:lang w:eastAsia="zh-CN"/>
        </w:rPr>
        <w:t>provided</w:t>
      </w:r>
      <w:r w:rsidR="006D2628" w:rsidRPr="009E04DC">
        <w:rPr>
          <w:rFonts w:eastAsia="SimSun"/>
          <w:kern w:val="2"/>
          <w:sz w:val="22"/>
          <w:szCs w:val="22"/>
          <w:lang w:eastAsia="zh-CN"/>
        </w:rPr>
        <w:t xml:space="preserve"> our view</w:t>
      </w:r>
      <w:r w:rsidR="002B74CE">
        <w:rPr>
          <w:rFonts w:eastAsia="SimSun"/>
          <w:kern w:val="2"/>
          <w:sz w:val="22"/>
          <w:szCs w:val="22"/>
          <w:lang w:eastAsia="zh-CN"/>
        </w:rPr>
        <w:t>s</w:t>
      </w:r>
      <w:r w:rsidR="006D2628" w:rsidRPr="009E04DC">
        <w:rPr>
          <w:rFonts w:eastAsia="SimSun"/>
          <w:kern w:val="2"/>
          <w:sz w:val="22"/>
          <w:szCs w:val="22"/>
          <w:lang w:eastAsia="zh-CN"/>
        </w:rPr>
        <w:t xml:space="preserve"> on </w:t>
      </w:r>
      <w:r w:rsidR="00464579">
        <w:rPr>
          <w:rFonts w:eastAsia="SimSun"/>
          <w:kern w:val="2"/>
          <w:sz w:val="22"/>
          <w:szCs w:val="22"/>
          <w:lang w:eastAsia="zh-CN"/>
        </w:rPr>
        <w:t>UE capability</w:t>
      </w:r>
      <w:r w:rsidR="000544C4">
        <w:rPr>
          <w:rFonts w:eastAsia="SimSun"/>
          <w:kern w:val="2"/>
          <w:sz w:val="22"/>
          <w:szCs w:val="22"/>
          <w:lang w:eastAsia="zh-CN"/>
        </w:rPr>
        <w:t xml:space="preserve"> </w:t>
      </w:r>
      <w:r w:rsidR="00115656">
        <w:rPr>
          <w:rFonts w:eastAsia="SimSun"/>
          <w:kern w:val="2"/>
          <w:sz w:val="22"/>
          <w:szCs w:val="22"/>
          <w:lang w:eastAsia="zh-CN"/>
        </w:rPr>
        <w:t xml:space="preserve">related </w:t>
      </w:r>
      <w:r w:rsidR="000544C4">
        <w:rPr>
          <w:rFonts w:eastAsia="SimSun"/>
          <w:kern w:val="2"/>
          <w:sz w:val="22"/>
          <w:szCs w:val="22"/>
          <w:lang w:eastAsia="zh-CN"/>
        </w:rPr>
        <w:t>issues in</w:t>
      </w:r>
      <w:r w:rsidR="00115656">
        <w:rPr>
          <w:rFonts w:eastAsia="SimSun"/>
          <w:kern w:val="2"/>
          <w:sz w:val="22"/>
          <w:szCs w:val="22"/>
          <w:lang w:eastAsia="zh-CN"/>
        </w:rPr>
        <w:t xml:space="preserve"> Rel. 16 Type II CSI codebook.</w:t>
      </w:r>
    </w:p>
    <w:p w14:paraId="3FC57A89" w14:textId="77777777" w:rsidR="00464579" w:rsidRDefault="00464579" w:rsidP="00464579">
      <w:pPr>
        <w:snapToGrid w:val="0"/>
        <w:spacing w:before="120" w:after="120"/>
        <w:jc w:val="both"/>
        <w:rPr>
          <w:rFonts w:eastAsia="SimSun"/>
          <w:b/>
          <w:bCs/>
          <w:kern w:val="2"/>
          <w:sz w:val="22"/>
          <w:szCs w:val="22"/>
          <w:lang w:eastAsia="zh-CN"/>
        </w:rPr>
      </w:pPr>
      <w:r w:rsidRPr="00D977EB">
        <w:rPr>
          <w:rFonts w:eastAsia="SimSun"/>
          <w:b/>
          <w:bCs/>
          <w:color w:val="000000" w:themeColor="text1"/>
          <w:kern w:val="2"/>
          <w:sz w:val="22"/>
          <w:szCs w:val="22"/>
          <w:lang w:eastAsia="zh-CN"/>
        </w:rPr>
        <w:t>Observati</w:t>
      </w:r>
      <w:r>
        <w:rPr>
          <w:rFonts w:eastAsia="SimSun"/>
          <w:b/>
          <w:bCs/>
          <w:kern w:val="2"/>
          <w:sz w:val="22"/>
          <w:szCs w:val="22"/>
          <w:lang w:eastAsia="zh-CN"/>
        </w:rPr>
        <w:t>on 1</w:t>
      </w:r>
      <w:bookmarkStart w:id="10" w:name="_GoBack"/>
      <w:bookmarkEnd w:id="10"/>
    </w:p>
    <w:p w14:paraId="15FAA0F4" w14:textId="77777777" w:rsidR="00464579" w:rsidRPr="00D96910" w:rsidRDefault="00464579" w:rsidP="00115656">
      <w:pPr>
        <w:pStyle w:val="ListParagraph"/>
        <w:numPr>
          <w:ilvl w:val="3"/>
          <w:numId w:val="20"/>
        </w:numPr>
        <w:snapToGrid w:val="0"/>
        <w:spacing w:before="120" w:after="120"/>
        <w:ind w:left="270" w:firstLineChars="0" w:hanging="270"/>
        <w:jc w:val="both"/>
        <w:rPr>
          <w:rFonts w:ascii="Times New Roman" w:eastAsia="Malgun Gothic" w:hAnsi="Times New Roman" w:cs="Times New Roman"/>
          <w:b/>
          <w:noProof/>
          <w:sz w:val="22"/>
          <w:szCs w:val="22"/>
          <w:lang w:val="en-GB"/>
        </w:rPr>
      </w:pPr>
      <w:r>
        <w:rPr>
          <w:rFonts w:ascii="Times New Roman" w:eastAsia="Malgun Gothic" w:hAnsi="Times New Roman" w:cs="Times New Roman"/>
          <w:b/>
          <w:noProof/>
          <w:sz w:val="22"/>
          <w:szCs w:val="22"/>
          <w:lang w:val="en-GB"/>
        </w:rPr>
        <w:t>Since Rel. 15 capability reporting framework does not allow capability reporting for concurrent codebooks, UE may have to under report its actual capability in certain situations</w:t>
      </w:r>
    </w:p>
    <w:p w14:paraId="5F533A40" w14:textId="77777777" w:rsidR="00464579" w:rsidRPr="006675CE" w:rsidRDefault="00464579" w:rsidP="00464579">
      <w:pPr>
        <w:snapToGrid w:val="0"/>
        <w:spacing w:before="120" w:after="120"/>
        <w:jc w:val="both"/>
        <w:rPr>
          <w:rFonts w:eastAsia="SimSun"/>
          <w:b/>
          <w:bCs/>
          <w:color w:val="000000" w:themeColor="text1"/>
          <w:kern w:val="2"/>
          <w:sz w:val="22"/>
          <w:szCs w:val="22"/>
        </w:rPr>
      </w:pPr>
      <w:r w:rsidRPr="006675CE">
        <w:rPr>
          <w:rFonts w:eastAsia="SimSun"/>
          <w:b/>
          <w:bCs/>
          <w:color w:val="000000" w:themeColor="text1"/>
          <w:kern w:val="2"/>
          <w:sz w:val="22"/>
          <w:szCs w:val="22"/>
        </w:rPr>
        <w:t xml:space="preserve">Proposal </w:t>
      </w:r>
      <w:r>
        <w:rPr>
          <w:rFonts w:eastAsia="SimSun"/>
          <w:b/>
          <w:bCs/>
          <w:color w:val="000000" w:themeColor="text1"/>
          <w:kern w:val="2"/>
          <w:sz w:val="22"/>
          <w:szCs w:val="22"/>
        </w:rPr>
        <w:t>1</w:t>
      </w:r>
    </w:p>
    <w:p w14:paraId="791139A2" w14:textId="0E093810" w:rsidR="006675CE" w:rsidRPr="00464579" w:rsidRDefault="00464579" w:rsidP="00115656">
      <w:pPr>
        <w:pStyle w:val="ListParagraph"/>
        <w:numPr>
          <w:ilvl w:val="0"/>
          <w:numId w:val="20"/>
        </w:numPr>
        <w:ind w:left="270" w:firstLineChars="0" w:hanging="27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Further study on possibility of configuring concurrent codebooks by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>gNB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 and if necessary, introduce additional capability signaling to support concurrent codebook types (Alt1)</w:t>
      </w:r>
    </w:p>
    <w:p w14:paraId="7E2798BA" w14:textId="77777777" w:rsidR="000E0674" w:rsidRDefault="000E0674" w:rsidP="000E0674">
      <w:pPr>
        <w:snapToGrid w:val="0"/>
        <w:spacing w:before="120" w:after="120"/>
        <w:jc w:val="both"/>
        <w:rPr>
          <w:rFonts w:eastAsia="SimSun"/>
          <w:b/>
          <w:bCs/>
          <w:color w:val="000000" w:themeColor="text1"/>
          <w:kern w:val="2"/>
          <w:sz w:val="22"/>
          <w:szCs w:val="22"/>
        </w:rPr>
      </w:pPr>
      <w:r w:rsidRPr="006675CE">
        <w:rPr>
          <w:rFonts w:eastAsia="SimSun"/>
          <w:b/>
          <w:bCs/>
          <w:color w:val="000000" w:themeColor="text1"/>
          <w:kern w:val="2"/>
          <w:sz w:val="22"/>
          <w:szCs w:val="22"/>
        </w:rPr>
        <w:t xml:space="preserve">Proposal </w:t>
      </w:r>
      <w:r>
        <w:rPr>
          <w:rFonts w:eastAsia="SimSun"/>
          <w:b/>
          <w:bCs/>
          <w:color w:val="000000" w:themeColor="text1"/>
          <w:kern w:val="2"/>
          <w:sz w:val="22"/>
          <w:szCs w:val="22"/>
        </w:rPr>
        <w:t>2</w:t>
      </w:r>
    </w:p>
    <w:p w14:paraId="501B00FE" w14:textId="77777777" w:rsidR="000E0674" w:rsidRPr="004B44E8" w:rsidRDefault="000E0674" w:rsidP="00115656">
      <w:pPr>
        <w:pStyle w:val="ListParagraph"/>
        <w:numPr>
          <w:ilvl w:val="0"/>
          <w:numId w:val="25"/>
        </w:numPr>
        <w:snapToGrid w:val="0"/>
        <w:spacing w:before="120" w:after="120"/>
        <w:ind w:left="270" w:firstLineChars="0" w:hanging="270"/>
        <w:jc w:val="both"/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</w:pPr>
      <w:r w:rsidRPr="004B44E8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>It is better to discuss detailed signaling aspects for supporting concurrent codebook types under UE feature discussions</w:t>
      </w:r>
    </w:p>
    <w:p w14:paraId="75208EB7" w14:textId="77777777" w:rsidR="000E0674" w:rsidRPr="006675CE" w:rsidRDefault="000E0674" w:rsidP="000E0674">
      <w:pPr>
        <w:snapToGrid w:val="0"/>
        <w:spacing w:before="120" w:after="120"/>
        <w:jc w:val="both"/>
        <w:rPr>
          <w:rFonts w:eastAsia="SimSun"/>
          <w:b/>
          <w:bCs/>
          <w:color w:val="000000" w:themeColor="text1"/>
          <w:kern w:val="2"/>
          <w:sz w:val="22"/>
          <w:szCs w:val="22"/>
        </w:rPr>
      </w:pPr>
      <w:r w:rsidRPr="006675CE">
        <w:rPr>
          <w:rFonts w:eastAsia="SimSun"/>
          <w:b/>
          <w:bCs/>
          <w:color w:val="000000" w:themeColor="text1"/>
          <w:kern w:val="2"/>
          <w:sz w:val="22"/>
          <w:szCs w:val="22"/>
        </w:rPr>
        <w:t xml:space="preserve">Proposal </w:t>
      </w:r>
      <w:r>
        <w:rPr>
          <w:rFonts w:eastAsia="SimSun"/>
          <w:b/>
          <w:bCs/>
          <w:color w:val="000000" w:themeColor="text1"/>
          <w:kern w:val="2"/>
          <w:sz w:val="22"/>
          <w:szCs w:val="22"/>
        </w:rPr>
        <w:t>3</w:t>
      </w:r>
    </w:p>
    <w:p w14:paraId="7D0FF15F" w14:textId="77777777" w:rsidR="000E0674" w:rsidRPr="004B44E8" w:rsidRDefault="000E0674" w:rsidP="00115656">
      <w:pPr>
        <w:pStyle w:val="ListParagraph"/>
        <w:numPr>
          <w:ilvl w:val="0"/>
          <w:numId w:val="25"/>
        </w:numPr>
        <w:ind w:left="270" w:firstLineChars="0" w:hanging="270"/>
        <w:jc w:val="both"/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>Support R=1 is mandatory and R=2 is optional for Rel. 16 Type II CSI codebook</w:t>
      </w:r>
    </w:p>
    <w:p w14:paraId="5F193B4F" w14:textId="77777777" w:rsidR="00DD249A" w:rsidRDefault="00DD249A" w:rsidP="00DD249A">
      <w:pPr>
        <w:snapToGrid w:val="0"/>
        <w:spacing w:before="120" w:after="120"/>
        <w:jc w:val="both"/>
        <w:rPr>
          <w:rFonts w:eastAsia="SimSun"/>
          <w:b/>
          <w:bCs/>
          <w:color w:val="000000" w:themeColor="text1"/>
          <w:kern w:val="2"/>
          <w:sz w:val="22"/>
          <w:szCs w:val="22"/>
        </w:rPr>
      </w:pPr>
      <w:r w:rsidRPr="006675CE">
        <w:rPr>
          <w:rFonts w:eastAsia="SimSun"/>
          <w:b/>
          <w:bCs/>
          <w:color w:val="000000" w:themeColor="text1"/>
          <w:kern w:val="2"/>
          <w:sz w:val="22"/>
          <w:szCs w:val="22"/>
        </w:rPr>
        <w:t xml:space="preserve">Proposal </w:t>
      </w:r>
      <w:r>
        <w:rPr>
          <w:rFonts w:eastAsia="SimSun"/>
          <w:b/>
          <w:bCs/>
          <w:color w:val="000000" w:themeColor="text1"/>
          <w:kern w:val="2"/>
          <w:sz w:val="22"/>
          <w:szCs w:val="22"/>
        </w:rPr>
        <w:t>4</w:t>
      </w:r>
    </w:p>
    <w:p w14:paraId="66052109" w14:textId="588E38F3" w:rsidR="00DD249A" w:rsidRPr="006E599E" w:rsidRDefault="00DD249A" w:rsidP="00115656">
      <w:pPr>
        <w:pStyle w:val="ListParagraph"/>
        <w:numPr>
          <w:ilvl w:val="0"/>
          <w:numId w:val="25"/>
        </w:numPr>
        <w:snapToGrid w:val="0"/>
        <w:spacing w:before="120" w:after="120"/>
        <w:ind w:left="270" w:firstLineChars="0" w:hanging="270"/>
        <w:rPr>
          <w:rFonts w:ascii="Times New Roman" w:hAnsi="Times New Roman" w:cs="Times New Roman"/>
          <w:b/>
          <w:bCs/>
          <w:kern w:val="2"/>
          <w:sz w:val="20"/>
          <w:szCs w:val="22"/>
        </w:rPr>
      </w:pPr>
      <w:r w:rsidRPr="006E599E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It is better to first finalize CR for the UE behavior when the UE does not report </w:t>
      </w:r>
      <w:proofErr w:type="spellStart"/>
      <w:r w:rsidRPr="006E599E">
        <w:rPr>
          <w:rFonts w:ascii="Times New Roman" w:eastAsia="Malgun Gothic" w:hAnsi="Times New Roman"/>
          <w:b/>
          <w:i/>
          <w:sz w:val="22"/>
          <w:szCs w:val="20"/>
        </w:rPr>
        <w:t>amplitudeSubsetRestriction</w:t>
      </w:r>
      <w:proofErr w:type="spellEnd"/>
      <w:r w:rsidRPr="006E599E">
        <w:rPr>
          <w:rFonts w:ascii="Times New Roman" w:eastAsia="Malgun Gothic" w:hAnsi="Times New Roman"/>
          <w:b/>
          <w:sz w:val="22"/>
          <w:szCs w:val="20"/>
        </w:rPr>
        <w:t>=</w:t>
      </w:r>
      <w:r w:rsidR="006E599E">
        <w:rPr>
          <w:rFonts w:ascii="Times New Roman" w:eastAsia="Malgun Gothic" w:hAnsi="Times New Roman"/>
          <w:b/>
          <w:sz w:val="22"/>
          <w:szCs w:val="20"/>
        </w:rPr>
        <w:t>’</w:t>
      </w:r>
      <w:r w:rsidRPr="006E599E">
        <w:rPr>
          <w:rFonts w:ascii="Times New Roman" w:eastAsia="Malgun Gothic" w:hAnsi="Times New Roman"/>
          <w:b/>
          <w:sz w:val="22"/>
          <w:szCs w:val="20"/>
        </w:rPr>
        <w:t xml:space="preserve">supported’ </w:t>
      </w:r>
      <w:r w:rsidRPr="006E599E">
        <w:rPr>
          <w:rFonts w:ascii="Times New Roman" w:hAnsi="Times New Roman" w:cs="Times New Roman"/>
          <w:b/>
          <w:bCs/>
          <w:color w:val="000000" w:themeColor="text1"/>
          <w:kern w:val="2"/>
          <w:sz w:val="22"/>
          <w:szCs w:val="22"/>
        </w:rPr>
        <w:t xml:space="preserve">and clarify UE behavior for Rel. 16 Type II CBSR afterwards </w:t>
      </w:r>
    </w:p>
    <w:p w14:paraId="1E43D2CD" w14:textId="581EE5D5" w:rsidR="00C74C60" w:rsidRPr="002D5229" w:rsidRDefault="004A54FE" w:rsidP="000E0674">
      <w:pPr>
        <w:pStyle w:val="ListParagraph"/>
        <w:tabs>
          <w:tab w:val="num" w:pos="450"/>
          <w:tab w:val="num" w:pos="510"/>
        </w:tabs>
        <w:spacing w:afterLines="50" w:after="120"/>
        <w:ind w:left="510" w:firstLineChars="0" w:hanging="420"/>
        <w:jc w:val="both"/>
        <w:rPr>
          <w:rFonts w:ascii="Times New Roman" w:eastAsia="MS Mincho" w:hAnsi="Times New Roman" w:cs="Times New Roman"/>
          <w:sz w:val="22"/>
          <w:szCs w:val="20"/>
          <w:lang w:val="en-GB" w:eastAsia="ja-JP"/>
        </w:rPr>
      </w:pP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[1]</w:t>
      </w:r>
      <w:r w:rsidR="001F4A24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 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3GPP RAN</w:t>
      </w:r>
      <w:r w:rsidR="00B5538E"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1</w:t>
      </w:r>
      <w:r w:rsidR="00056C9C"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#9</w:t>
      </w:r>
      <w:r w:rsidR="00C74C60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8</w:t>
      </w:r>
      <w:r w:rsidR="00481E74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bis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, </w:t>
      </w:r>
      <w:r w:rsidR="00E23E15"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“RAN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1 Chairman’s </w:t>
      </w:r>
      <w:r w:rsidR="008B63F9"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Notes</w:t>
      </w:r>
      <w:r w:rsidR="008B63F9" w:rsidRPr="00237EA1" w:rsidDel="00CC4D67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”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, </w:t>
      </w:r>
      <w:r w:rsidR="00481E74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Oct</w:t>
      </w:r>
      <w:r w:rsidR="003349DC"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.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 201</w:t>
      </w:r>
      <w:r w:rsidR="00B5538E"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9</w:t>
      </w:r>
    </w:p>
    <w:p w14:paraId="2AFAB367" w14:textId="77777777" w:rsidR="00286EF4" w:rsidRDefault="006150BD" w:rsidP="0082604D">
      <w:pPr>
        <w:pStyle w:val="ListParagraph"/>
        <w:tabs>
          <w:tab w:val="num" w:pos="450"/>
          <w:tab w:val="num" w:pos="510"/>
        </w:tabs>
        <w:spacing w:afterLines="50" w:after="120"/>
        <w:ind w:left="510" w:firstLineChars="0" w:hanging="420"/>
        <w:jc w:val="both"/>
        <w:rPr>
          <w:rFonts w:ascii="Times New Roman" w:eastAsia="MS Mincho" w:hAnsi="Times New Roman" w:cs="Times New Roman"/>
          <w:sz w:val="22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[</w:t>
      </w:r>
      <w:r w:rsidR="00363A5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2</w:t>
      </w: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] 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3GPP TS 38.</w:t>
      </w:r>
      <w:r w:rsidR="00363A5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306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, “NR; </w:t>
      </w:r>
      <w:r w:rsidR="00363A5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User Equipment radio access capabilities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”, </w:t>
      </w:r>
      <w:r w:rsidR="00363A5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Oct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. 2018</w:t>
      </w:r>
    </w:p>
    <w:p w14:paraId="34BDE469" w14:textId="4717F9BE" w:rsidR="005B1773" w:rsidRDefault="00D833FD" w:rsidP="00DD249A">
      <w:pPr>
        <w:pStyle w:val="ListParagraph"/>
        <w:tabs>
          <w:tab w:val="num" w:pos="450"/>
          <w:tab w:val="num" w:pos="510"/>
        </w:tabs>
        <w:spacing w:afterLines="50" w:after="120"/>
        <w:ind w:left="510" w:firstLineChars="0" w:hanging="420"/>
        <w:jc w:val="both"/>
        <w:rPr>
          <w:rFonts w:ascii="Times New Roman" w:eastAsia="MS Mincho" w:hAnsi="Times New Roman" w:cs="Times New Roman"/>
          <w:sz w:val="22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[3] 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3GPP TS 38.</w:t>
      </w: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222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, “NR; </w:t>
      </w: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User Equipment feature list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”, </w:t>
      </w: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June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 201</w:t>
      </w: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9</w:t>
      </w:r>
    </w:p>
    <w:p w14:paraId="7DD4C8C2" w14:textId="21D1402D" w:rsidR="00115656" w:rsidRDefault="00115656" w:rsidP="00DD249A">
      <w:pPr>
        <w:pStyle w:val="ListParagraph"/>
        <w:tabs>
          <w:tab w:val="num" w:pos="450"/>
          <w:tab w:val="num" w:pos="510"/>
        </w:tabs>
        <w:spacing w:afterLines="50" w:after="120"/>
        <w:ind w:left="510" w:firstLineChars="0" w:hanging="420"/>
        <w:jc w:val="both"/>
        <w:rPr>
          <w:rFonts w:eastAsiaTheme="minorEastAsia"/>
          <w:kern w:val="2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[4] 3GPP R1-1912896, “Huffman Coding based Bitmap Compression Scheme for Type II CSI”</w:t>
      </w:r>
    </w:p>
    <w:sectPr w:rsidR="00115656" w:rsidSect="004A54FE">
      <w:footerReference w:type="default" r:id="rId12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D9BBF" w14:textId="77777777" w:rsidR="00F81264" w:rsidRDefault="00F81264">
      <w:r>
        <w:separator/>
      </w:r>
    </w:p>
  </w:endnote>
  <w:endnote w:type="continuationSeparator" w:id="0">
    <w:p w14:paraId="72DE1E66" w14:textId="77777777" w:rsidR="00F81264" w:rsidRDefault="00F8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5F869" w14:textId="77777777" w:rsidR="005D4A8A" w:rsidRDefault="005D4A8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ADD5B" w14:textId="77777777" w:rsidR="00F81264" w:rsidRDefault="00F81264">
      <w:r>
        <w:separator/>
      </w:r>
    </w:p>
  </w:footnote>
  <w:footnote w:type="continuationSeparator" w:id="0">
    <w:p w14:paraId="047F4E55" w14:textId="77777777" w:rsidR="00F81264" w:rsidRDefault="00F81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FA1C20"/>
    <w:multiLevelType w:val="hybridMultilevel"/>
    <w:tmpl w:val="57CA7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A56AB"/>
    <w:multiLevelType w:val="hybridMultilevel"/>
    <w:tmpl w:val="8762592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72F40"/>
    <w:multiLevelType w:val="hybridMultilevel"/>
    <w:tmpl w:val="ADA05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155C0"/>
    <w:multiLevelType w:val="hybridMultilevel"/>
    <w:tmpl w:val="9048B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37A60"/>
    <w:multiLevelType w:val="hybridMultilevel"/>
    <w:tmpl w:val="17823D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23FB3"/>
    <w:multiLevelType w:val="hybridMultilevel"/>
    <w:tmpl w:val="63AA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07979"/>
    <w:multiLevelType w:val="hybridMultilevel"/>
    <w:tmpl w:val="C684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211C0"/>
    <w:multiLevelType w:val="hybridMultilevel"/>
    <w:tmpl w:val="FC8C1F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2A4A6D"/>
    <w:multiLevelType w:val="hybridMultilevel"/>
    <w:tmpl w:val="0A9AF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C10690"/>
    <w:multiLevelType w:val="hybridMultilevel"/>
    <w:tmpl w:val="C98A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682B7CF2"/>
    <w:multiLevelType w:val="hybridMultilevel"/>
    <w:tmpl w:val="628C2F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F2D40"/>
    <w:multiLevelType w:val="hybridMultilevel"/>
    <w:tmpl w:val="91D0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F64A4"/>
    <w:multiLevelType w:val="hybridMultilevel"/>
    <w:tmpl w:val="AEE4E68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76281D4C"/>
    <w:multiLevelType w:val="hybridMultilevel"/>
    <w:tmpl w:val="59603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C641E"/>
    <w:multiLevelType w:val="hybridMultilevel"/>
    <w:tmpl w:val="F21E0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28"/>
  </w:num>
  <w:num w:numId="5">
    <w:abstractNumId w:val="16"/>
  </w:num>
  <w:num w:numId="6">
    <w:abstractNumId w:val="29"/>
  </w:num>
  <w:num w:numId="7">
    <w:abstractNumId w:val="12"/>
  </w:num>
  <w:num w:numId="8">
    <w:abstractNumId w:val="20"/>
  </w:num>
  <w:num w:numId="9">
    <w:abstractNumId w:val="2"/>
  </w:num>
  <w:num w:numId="10">
    <w:abstractNumId w:val="23"/>
  </w:num>
  <w:num w:numId="11">
    <w:abstractNumId w:val="25"/>
  </w:num>
  <w:num w:numId="12">
    <w:abstractNumId w:val="15"/>
  </w:num>
  <w:num w:numId="13">
    <w:abstractNumId w:val="21"/>
  </w:num>
  <w:num w:numId="14">
    <w:abstractNumId w:val="3"/>
  </w:num>
  <w:num w:numId="15">
    <w:abstractNumId w:val="9"/>
  </w:num>
  <w:num w:numId="16">
    <w:abstractNumId w:val="26"/>
  </w:num>
  <w:num w:numId="17">
    <w:abstractNumId w:val="30"/>
  </w:num>
  <w:num w:numId="18">
    <w:abstractNumId w:val="22"/>
  </w:num>
  <w:num w:numId="19">
    <w:abstractNumId w:val="27"/>
  </w:num>
  <w:num w:numId="20">
    <w:abstractNumId w:val="5"/>
  </w:num>
  <w:num w:numId="21">
    <w:abstractNumId w:val="22"/>
  </w:num>
  <w:num w:numId="22">
    <w:abstractNumId w:val="1"/>
  </w:num>
  <w:num w:numId="23">
    <w:abstractNumId w:val="14"/>
  </w:num>
  <w:num w:numId="24">
    <w:abstractNumId w:val="7"/>
  </w:num>
  <w:num w:numId="25">
    <w:abstractNumId w:val="24"/>
  </w:num>
  <w:num w:numId="26">
    <w:abstractNumId w:val="10"/>
  </w:num>
  <w:num w:numId="27">
    <w:abstractNumId w:val="11"/>
  </w:num>
  <w:num w:numId="28">
    <w:abstractNumId w:val="13"/>
  </w:num>
  <w:num w:numId="29">
    <w:abstractNumId w:val="4"/>
  </w:num>
  <w:num w:numId="30">
    <w:abstractNumId w:val="6"/>
  </w:num>
  <w:num w:numId="31">
    <w:abstractNumId w:val="17"/>
  </w:num>
  <w:num w:numId="32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4FE"/>
    <w:rsid w:val="000003F7"/>
    <w:rsid w:val="000015BC"/>
    <w:rsid w:val="00004DF9"/>
    <w:rsid w:val="0000716F"/>
    <w:rsid w:val="00010134"/>
    <w:rsid w:val="000101B2"/>
    <w:rsid w:val="000106AD"/>
    <w:rsid w:val="0001495A"/>
    <w:rsid w:val="000231B1"/>
    <w:rsid w:val="00023594"/>
    <w:rsid w:val="000255CB"/>
    <w:rsid w:val="00026E59"/>
    <w:rsid w:val="0003799C"/>
    <w:rsid w:val="00040F93"/>
    <w:rsid w:val="00044C19"/>
    <w:rsid w:val="00045C74"/>
    <w:rsid w:val="00047620"/>
    <w:rsid w:val="00047BB3"/>
    <w:rsid w:val="00051766"/>
    <w:rsid w:val="000544C4"/>
    <w:rsid w:val="00054700"/>
    <w:rsid w:val="00056473"/>
    <w:rsid w:val="00056C9C"/>
    <w:rsid w:val="0006174F"/>
    <w:rsid w:val="000628E7"/>
    <w:rsid w:val="00071527"/>
    <w:rsid w:val="00074631"/>
    <w:rsid w:val="0008066C"/>
    <w:rsid w:val="0008251E"/>
    <w:rsid w:val="00092A88"/>
    <w:rsid w:val="000A093D"/>
    <w:rsid w:val="000A2EBF"/>
    <w:rsid w:val="000A38E8"/>
    <w:rsid w:val="000A5310"/>
    <w:rsid w:val="000A7402"/>
    <w:rsid w:val="000B0029"/>
    <w:rsid w:val="000B0770"/>
    <w:rsid w:val="000B1535"/>
    <w:rsid w:val="000B1891"/>
    <w:rsid w:val="000B3509"/>
    <w:rsid w:val="000B5D62"/>
    <w:rsid w:val="000C02C7"/>
    <w:rsid w:val="000C2BD9"/>
    <w:rsid w:val="000D03FE"/>
    <w:rsid w:val="000D05A5"/>
    <w:rsid w:val="000D354A"/>
    <w:rsid w:val="000D3B72"/>
    <w:rsid w:val="000D3EFD"/>
    <w:rsid w:val="000D48B2"/>
    <w:rsid w:val="000D5069"/>
    <w:rsid w:val="000D5159"/>
    <w:rsid w:val="000D7C76"/>
    <w:rsid w:val="000E0674"/>
    <w:rsid w:val="000E22AD"/>
    <w:rsid w:val="000E2F59"/>
    <w:rsid w:val="000E5556"/>
    <w:rsid w:val="000E5A43"/>
    <w:rsid w:val="000E69FA"/>
    <w:rsid w:val="000F14FB"/>
    <w:rsid w:val="000F19B7"/>
    <w:rsid w:val="000F5792"/>
    <w:rsid w:val="000F6BE1"/>
    <w:rsid w:val="00101767"/>
    <w:rsid w:val="00102F7D"/>
    <w:rsid w:val="00104134"/>
    <w:rsid w:val="001050F5"/>
    <w:rsid w:val="00107404"/>
    <w:rsid w:val="00110CDE"/>
    <w:rsid w:val="001116F3"/>
    <w:rsid w:val="00112DA2"/>
    <w:rsid w:val="00113B85"/>
    <w:rsid w:val="00115656"/>
    <w:rsid w:val="00115DF3"/>
    <w:rsid w:val="0012217E"/>
    <w:rsid w:val="001241E7"/>
    <w:rsid w:val="0013073C"/>
    <w:rsid w:val="00137B31"/>
    <w:rsid w:val="00140BF6"/>
    <w:rsid w:val="00143FAD"/>
    <w:rsid w:val="001468A6"/>
    <w:rsid w:val="00146B3A"/>
    <w:rsid w:val="001514A1"/>
    <w:rsid w:val="00153B04"/>
    <w:rsid w:val="001577AB"/>
    <w:rsid w:val="00157BAC"/>
    <w:rsid w:val="00157C6D"/>
    <w:rsid w:val="001610AF"/>
    <w:rsid w:val="00167F52"/>
    <w:rsid w:val="001714EC"/>
    <w:rsid w:val="00172474"/>
    <w:rsid w:val="0017493C"/>
    <w:rsid w:val="00177491"/>
    <w:rsid w:val="0018035C"/>
    <w:rsid w:val="001812B5"/>
    <w:rsid w:val="00183773"/>
    <w:rsid w:val="001839BB"/>
    <w:rsid w:val="0018467F"/>
    <w:rsid w:val="00192ED3"/>
    <w:rsid w:val="00193870"/>
    <w:rsid w:val="0019651A"/>
    <w:rsid w:val="00196775"/>
    <w:rsid w:val="00197C41"/>
    <w:rsid w:val="001A01A4"/>
    <w:rsid w:val="001A1B1A"/>
    <w:rsid w:val="001A318F"/>
    <w:rsid w:val="001A3CFD"/>
    <w:rsid w:val="001A56E7"/>
    <w:rsid w:val="001A6D7E"/>
    <w:rsid w:val="001B3B64"/>
    <w:rsid w:val="001C5932"/>
    <w:rsid w:val="001D177F"/>
    <w:rsid w:val="001D209E"/>
    <w:rsid w:val="001D5957"/>
    <w:rsid w:val="001D6E3F"/>
    <w:rsid w:val="001D6EDB"/>
    <w:rsid w:val="001D7D5D"/>
    <w:rsid w:val="001E2F3C"/>
    <w:rsid w:val="001E5F41"/>
    <w:rsid w:val="001E6CEC"/>
    <w:rsid w:val="001F007C"/>
    <w:rsid w:val="001F2351"/>
    <w:rsid w:val="001F4A24"/>
    <w:rsid w:val="001F4F59"/>
    <w:rsid w:val="00200910"/>
    <w:rsid w:val="00201CF2"/>
    <w:rsid w:val="00202193"/>
    <w:rsid w:val="002033CE"/>
    <w:rsid w:val="002038BB"/>
    <w:rsid w:val="00205507"/>
    <w:rsid w:val="00207897"/>
    <w:rsid w:val="00210148"/>
    <w:rsid w:val="0021079A"/>
    <w:rsid w:val="00212591"/>
    <w:rsid w:val="00213885"/>
    <w:rsid w:val="00214BFB"/>
    <w:rsid w:val="00215F5C"/>
    <w:rsid w:val="00216C78"/>
    <w:rsid w:val="002173C9"/>
    <w:rsid w:val="002215FC"/>
    <w:rsid w:val="002221F6"/>
    <w:rsid w:val="002227B8"/>
    <w:rsid w:val="00230C71"/>
    <w:rsid w:val="00237EA1"/>
    <w:rsid w:val="00240CEE"/>
    <w:rsid w:val="002419FA"/>
    <w:rsid w:val="00242905"/>
    <w:rsid w:val="00243208"/>
    <w:rsid w:val="00245397"/>
    <w:rsid w:val="002458CA"/>
    <w:rsid w:val="00245AB8"/>
    <w:rsid w:val="00250BE3"/>
    <w:rsid w:val="00251A6B"/>
    <w:rsid w:val="00252DDF"/>
    <w:rsid w:val="00254410"/>
    <w:rsid w:val="00261BDB"/>
    <w:rsid w:val="00262DBE"/>
    <w:rsid w:val="00265556"/>
    <w:rsid w:val="002710B6"/>
    <w:rsid w:val="00274942"/>
    <w:rsid w:val="00277CB6"/>
    <w:rsid w:val="00280128"/>
    <w:rsid w:val="002804EE"/>
    <w:rsid w:val="00282AE6"/>
    <w:rsid w:val="00284B8E"/>
    <w:rsid w:val="00285387"/>
    <w:rsid w:val="002863D8"/>
    <w:rsid w:val="00286EF4"/>
    <w:rsid w:val="0028789E"/>
    <w:rsid w:val="00293E88"/>
    <w:rsid w:val="00295029"/>
    <w:rsid w:val="002A1DD2"/>
    <w:rsid w:val="002A23C8"/>
    <w:rsid w:val="002A36BA"/>
    <w:rsid w:val="002B5436"/>
    <w:rsid w:val="002B6357"/>
    <w:rsid w:val="002B74CE"/>
    <w:rsid w:val="002C004C"/>
    <w:rsid w:val="002C17F8"/>
    <w:rsid w:val="002C218F"/>
    <w:rsid w:val="002C449F"/>
    <w:rsid w:val="002C5C0A"/>
    <w:rsid w:val="002C7091"/>
    <w:rsid w:val="002C76F5"/>
    <w:rsid w:val="002D0CFC"/>
    <w:rsid w:val="002D40BC"/>
    <w:rsid w:val="002D5229"/>
    <w:rsid w:val="002D56F8"/>
    <w:rsid w:val="002D7AC1"/>
    <w:rsid w:val="002E0961"/>
    <w:rsid w:val="002E0F72"/>
    <w:rsid w:val="002E360E"/>
    <w:rsid w:val="002E456C"/>
    <w:rsid w:val="002E4580"/>
    <w:rsid w:val="002E5696"/>
    <w:rsid w:val="002E67F1"/>
    <w:rsid w:val="002E6AA1"/>
    <w:rsid w:val="002F4407"/>
    <w:rsid w:val="002F7BEA"/>
    <w:rsid w:val="00300EAD"/>
    <w:rsid w:val="0030212E"/>
    <w:rsid w:val="00304120"/>
    <w:rsid w:val="003041DD"/>
    <w:rsid w:val="00305C1E"/>
    <w:rsid w:val="00306C3E"/>
    <w:rsid w:val="00314624"/>
    <w:rsid w:val="003155B5"/>
    <w:rsid w:val="00322577"/>
    <w:rsid w:val="00327EB2"/>
    <w:rsid w:val="00331748"/>
    <w:rsid w:val="003324A1"/>
    <w:rsid w:val="003349DC"/>
    <w:rsid w:val="003363FE"/>
    <w:rsid w:val="00336F74"/>
    <w:rsid w:val="0033763B"/>
    <w:rsid w:val="00340C04"/>
    <w:rsid w:val="00342C22"/>
    <w:rsid w:val="00343669"/>
    <w:rsid w:val="00346D40"/>
    <w:rsid w:val="00346FA3"/>
    <w:rsid w:val="00347555"/>
    <w:rsid w:val="00347C8E"/>
    <w:rsid w:val="00353DC4"/>
    <w:rsid w:val="00354F1E"/>
    <w:rsid w:val="0035745F"/>
    <w:rsid w:val="00357751"/>
    <w:rsid w:val="00361A67"/>
    <w:rsid w:val="00362036"/>
    <w:rsid w:val="003636E9"/>
    <w:rsid w:val="00363A51"/>
    <w:rsid w:val="003721B2"/>
    <w:rsid w:val="00373841"/>
    <w:rsid w:val="00374E46"/>
    <w:rsid w:val="003845BC"/>
    <w:rsid w:val="00390711"/>
    <w:rsid w:val="00390BA3"/>
    <w:rsid w:val="00390D39"/>
    <w:rsid w:val="0039422D"/>
    <w:rsid w:val="00396F2D"/>
    <w:rsid w:val="003A05D0"/>
    <w:rsid w:val="003A1829"/>
    <w:rsid w:val="003A475A"/>
    <w:rsid w:val="003A4A86"/>
    <w:rsid w:val="003A510D"/>
    <w:rsid w:val="003A5D03"/>
    <w:rsid w:val="003A68C6"/>
    <w:rsid w:val="003A77BA"/>
    <w:rsid w:val="003B1049"/>
    <w:rsid w:val="003B287D"/>
    <w:rsid w:val="003B56D2"/>
    <w:rsid w:val="003B5BA9"/>
    <w:rsid w:val="003B69A0"/>
    <w:rsid w:val="003C1D12"/>
    <w:rsid w:val="003C3E1E"/>
    <w:rsid w:val="003C698B"/>
    <w:rsid w:val="003C7AD4"/>
    <w:rsid w:val="003D1BC9"/>
    <w:rsid w:val="003D213F"/>
    <w:rsid w:val="003D2220"/>
    <w:rsid w:val="003D5928"/>
    <w:rsid w:val="003D7A73"/>
    <w:rsid w:val="003E0E8F"/>
    <w:rsid w:val="003E2CB7"/>
    <w:rsid w:val="003E7330"/>
    <w:rsid w:val="003E7E95"/>
    <w:rsid w:val="003F0E5E"/>
    <w:rsid w:val="003F58D8"/>
    <w:rsid w:val="003F5A0F"/>
    <w:rsid w:val="003F6AF8"/>
    <w:rsid w:val="00400CDC"/>
    <w:rsid w:val="00404E44"/>
    <w:rsid w:val="00405405"/>
    <w:rsid w:val="00407A95"/>
    <w:rsid w:val="00410138"/>
    <w:rsid w:val="004107F9"/>
    <w:rsid w:val="004130E6"/>
    <w:rsid w:val="004136FC"/>
    <w:rsid w:val="00415138"/>
    <w:rsid w:val="00415AFB"/>
    <w:rsid w:val="00415DC1"/>
    <w:rsid w:val="00417214"/>
    <w:rsid w:val="00420DEE"/>
    <w:rsid w:val="00422484"/>
    <w:rsid w:val="0042265F"/>
    <w:rsid w:val="0042296F"/>
    <w:rsid w:val="00426773"/>
    <w:rsid w:val="00430AB6"/>
    <w:rsid w:val="00430FD2"/>
    <w:rsid w:val="00431EF8"/>
    <w:rsid w:val="00432528"/>
    <w:rsid w:val="00432CF2"/>
    <w:rsid w:val="00433B49"/>
    <w:rsid w:val="00437C02"/>
    <w:rsid w:val="004423C3"/>
    <w:rsid w:val="004448FA"/>
    <w:rsid w:val="00447010"/>
    <w:rsid w:val="004529C1"/>
    <w:rsid w:val="0045321B"/>
    <w:rsid w:val="00454194"/>
    <w:rsid w:val="00456B50"/>
    <w:rsid w:val="0046027B"/>
    <w:rsid w:val="00462DA9"/>
    <w:rsid w:val="00463ADD"/>
    <w:rsid w:val="00464579"/>
    <w:rsid w:val="0046671C"/>
    <w:rsid w:val="00467F79"/>
    <w:rsid w:val="004765DA"/>
    <w:rsid w:val="00476D71"/>
    <w:rsid w:val="00477014"/>
    <w:rsid w:val="00477E2E"/>
    <w:rsid w:val="00481E74"/>
    <w:rsid w:val="00482AC4"/>
    <w:rsid w:val="00483EED"/>
    <w:rsid w:val="00484D4D"/>
    <w:rsid w:val="00486994"/>
    <w:rsid w:val="00487412"/>
    <w:rsid w:val="00487C78"/>
    <w:rsid w:val="00491EAE"/>
    <w:rsid w:val="00492608"/>
    <w:rsid w:val="0049424F"/>
    <w:rsid w:val="00495537"/>
    <w:rsid w:val="00495F1E"/>
    <w:rsid w:val="004973CA"/>
    <w:rsid w:val="00497693"/>
    <w:rsid w:val="004979B1"/>
    <w:rsid w:val="004A38C6"/>
    <w:rsid w:val="004A45D1"/>
    <w:rsid w:val="004A54FE"/>
    <w:rsid w:val="004B3CB3"/>
    <w:rsid w:val="004B44E8"/>
    <w:rsid w:val="004B45A1"/>
    <w:rsid w:val="004B7C13"/>
    <w:rsid w:val="004C490C"/>
    <w:rsid w:val="004C4C02"/>
    <w:rsid w:val="004C72BB"/>
    <w:rsid w:val="004D0970"/>
    <w:rsid w:val="004D1C84"/>
    <w:rsid w:val="004D1DCD"/>
    <w:rsid w:val="004D2E73"/>
    <w:rsid w:val="004D30F8"/>
    <w:rsid w:val="004D549D"/>
    <w:rsid w:val="004E0FD6"/>
    <w:rsid w:val="004E4941"/>
    <w:rsid w:val="004E53BE"/>
    <w:rsid w:val="004E5DE7"/>
    <w:rsid w:val="004F1775"/>
    <w:rsid w:val="004F1960"/>
    <w:rsid w:val="004F6BEF"/>
    <w:rsid w:val="005008F8"/>
    <w:rsid w:val="00504105"/>
    <w:rsid w:val="00507397"/>
    <w:rsid w:val="005075B4"/>
    <w:rsid w:val="00511AFD"/>
    <w:rsid w:val="005124B9"/>
    <w:rsid w:val="00513D47"/>
    <w:rsid w:val="00515DA5"/>
    <w:rsid w:val="00516788"/>
    <w:rsid w:val="005209CE"/>
    <w:rsid w:val="005228AA"/>
    <w:rsid w:val="00523230"/>
    <w:rsid w:val="00525D27"/>
    <w:rsid w:val="0053069B"/>
    <w:rsid w:val="00530C60"/>
    <w:rsid w:val="0053121A"/>
    <w:rsid w:val="0053490E"/>
    <w:rsid w:val="0053719A"/>
    <w:rsid w:val="00542166"/>
    <w:rsid w:val="00543524"/>
    <w:rsid w:val="0054626A"/>
    <w:rsid w:val="00547E4D"/>
    <w:rsid w:val="0055139C"/>
    <w:rsid w:val="005533D7"/>
    <w:rsid w:val="005548E9"/>
    <w:rsid w:val="00557738"/>
    <w:rsid w:val="00562C64"/>
    <w:rsid w:val="00574B9A"/>
    <w:rsid w:val="005753A5"/>
    <w:rsid w:val="00576EEE"/>
    <w:rsid w:val="00582688"/>
    <w:rsid w:val="00582821"/>
    <w:rsid w:val="0058357C"/>
    <w:rsid w:val="0058371B"/>
    <w:rsid w:val="005847CE"/>
    <w:rsid w:val="005907DA"/>
    <w:rsid w:val="00594094"/>
    <w:rsid w:val="005953C5"/>
    <w:rsid w:val="00595A0D"/>
    <w:rsid w:val="00595BC3"/>
    <w:rsid w:val="00597099"/>
    <w:rsid w:val="005976D7"/>
    <w:rsid w:val="005A0829"/>
    <w:rsid w:val="005A130B"/>
    <w:rsid w:val="005A25E1"/>
    <w:rsid w:val="005B0EF8"/>
    <w:rsid w:val="005B172F"/>
    <w:rsid w:val="005B1773"/>
    <w:rsid w:val="005B3E73"/>
    <w:rsid w:val="005B3EDB"/>
    <w:rsid w:val="005B455D"/>
    <w:rsid w:val="005B4D3A"/>
    <w:rsid w:val="005B5772"/>
    <w:rsid w:val="005B6978"/>
    <w:rsid w:val="005B69B8"/>
    <w:rsid w:val="005C266A"/>
    <w:rsid w:val="005C5B58"/>
    <w:rsid w:val="005C5D65"/>
    <w:rsid w:val="005D4A8A"/>
    <w:rsid w:val="005D7929"/>
    <w:rsid w:val="005E372D"/>
    <w:rsid w:val="005E4E92"/>
    <w:rsid w:val="005E5223"/>
    <w:rsid w:val="005E59B6"/>
    <w:rsid w:val="005F0350"/>
    <w:rsid w:val="005F2902"/>
    <w:rsid w:val="005F2DBF"/>
    <w:rsid w:val="005F3879"/>
    <w:rsid w:val="005F440D"/>
    <w:rsid w:val="005F46ED"/>
    <w:rsid w:val="005F52DA"/>
    <w:rsid w:val="005F6B98"/>
    <w:rsid w:val="005F6DAF"/>
    <w:rsid w:val="005F6DD8"/>
    <w:rsid w:val="00600FFC"/>
    <w:rsid w:val="006017E2"/>
    <w:rsid w:val="00603463"/>
    <w:rsid w:val="00603804"/>
    <w:rsid w:val="00607029"/>
    <w:rsid w:val="00610732"/>
    <w:rsid w:val="00611045"/>
    <w:rsid w:val="0061228C"/>
    <w:rsid w:val="00612678"/>
    <w:rsid w:val="006126CD"/>
    <w:rsid w:val="00612867"/>
    <w:rsid w:val="00614464"/>
    <w:rsid w:val="00614F40"/>
    <w:rsid w:val="006150BD"/>
    <w:rsid w:val="00615778"/>
    <w:rsid w:val="00617E7B"/>
    <w:rsid w:val="006205B4"/>
    <w:rsid w:val="006214D7"/>
    <w:rsid w:val="0062213E"/>
    <w:rsid w:val="00623132"/>
    <w:rsid w:val="006262B7"/>
    <w:rsid w:val="0062705A"/>
    <w:rsid w:val="0063157D"/>
    <w:rsid w:val="00631FED"/>
    <w:rsid w:val="00632233"/>
    <w:rsid w:val="0063479A"/>
    <w:rsid w:val="006401B8"/>
    <w:rsid w:val="0064171A"/>
    <w:rsid w:val="00641768"/>
    <w:rsid w:val="00642A95"/>
    <w:rsid w:val="00646209"/>
    <w:rsid w:val="00651C14"/>
    <w:rsid w:val="00654499"/>
    <w:rsid w:val="00655DB7"/>
    <w:rsid w:val="00656F7C"/>
    <w:rsid w:val="00661724"/>
    <w:rsid w:val="00664F86"/>
    <w:rsid w:val="00666728"/>
    <w:rsid w:val="00666AE8"/>
    <w:rsid w:val="0066735A"/>
    <w:rsid w:val="006675CE"/>
    <w:rsid w:val="00667A04"/>
    <w:rsid w:val="0067177F"/>
    <w:rsid w:val="0067239C"/>
    <w:rsid w:val="00672DDC"/>
    <w:rsid w:val="0067375A"/>
    <w:rsid w:val="00674339"/>
    <w:rsid w:val="00676DB8"/>
    <w:rsid w:val="00677CD6"/>
    <w:rsid w:val="00681FFE"/>
    <w:rsid w:val="006842F8"/>
    <w:rsid w:val="00685BFE"/>
    <w:rsid w:val="00685CDF"/>
    <w:rsid w:val="00687BFE"/>
    <w:rsid w:val="00690D93"/>
    <w:rsid w:val="00692160"/>
    <w:rsid w:val="00694771"/>
    <w:rsid w:val="006959AF"/>
    <w:rsid w:val="0069751D"/>
    <w:rsid w:val="006A031B"/>
    <w:rsid w:val="006A2F54"/>
    <w:rsid w:val="006A50A0"/>
    <w:rsid w:val="006A62EE"/>
    <w:rsid w:val="006A76F2"/>
    <w:rsid w:val="006A7B5E"/>
    <w:rsid w:val="006B026F"/>
    <w:rsid w:val="006B0DD7"/>
    <w:rsid w:val="006B5ABD"/>
    <w:rsid w:val="006B5FD4"/>
    <w:rsid w:val="006C11DF"/>
    <w:rsid w:val="006C410F"/>
    <w:rsid w:val="006C43F8"/>
    <w:rsid w:val="006C4BE1"/>
    <w:rsid w:val="006D2628"/>
    <w:rsid w:val="006D2999"/>
    <w:rsid w:val="006D34B1"/>
    <w:rsid w:val="006D38F1"/>
    <w:rsid w:val="006D5B17"/>
    <w:rsid w:val="006D6C07"/>
    <w:rsid w:val="006E32EC"/>
    <w:rsid w:val="006E599E"/>
    <w:rsid w:val="006E7FC4"/>
    <w:rsid w:val="006F3DD7"/>
    <w:rsid w:val="006F5E51"/>
    <w:rsid w:val="006F63D3"/>
    <w:rsid w:val="00700364"/>
    <w:rsid w:val="00702024"/>
    <w:rsid w:val="007032E5"/>
    <w:rsid w:val="00704FBC"/>
    <w:rsid w:val="0070679A"/>
    <w:rsid w:val="00710CCF"/>
    <w:rsid w:val="0071368D"/>
    <w:rsid w:val="00713DBB"/>
    <w:rsid w:val="00716FC4"/>
    <w:rsid w:val="0072069C"/>
    <w:rsid w:val="007217CB"/>
    <w:rsid w:val="00722C6E"/>
    <w:rsid w:val="007230D0"/>
    <w:rsid w:val="0072311D"/>
    <w:rsid w:val="007270AF"/>
    <w:rsid w:val="0073236E"/>
    <w:rsid w:val="0073330C"/>
    <w:rsid w:val="00733F53"/>
    <w:rsid w:val="00735F49"/>
    <w:rsid w:val="007466E2"/>
    <w:rsid w:val="007501B8"/>
    <w:rsid w:val="00752540"/>
    <w:rsid w:val="007548B0"/>
    <w:rsid w:val="00755C5E"/>
    <w:rsid w:val="00757F6A"/>
    <w:rsid w:val="00761F38"/>
    <w:rsid w:val="0076479D"/>
    <w:rsid w:val="00766B89"/>
    <w:rsid w:val="00771A51"/>
    <w:rsid w:val="00771F65"/>
    <w:rsid w:val="0077765A"/>
    <w:rsid w:val="00780CFE"/>
    <w:rsid w:val="00781766"/>
    <w:rsid w:val="0078281E"/>
    <w:rsid w:val="00785EDD"/>
    <w:rsid w:val="00786D16"/>
    <w:rsid w:val="00791042"/>
    <w:rsid w:val="007919F3"/>
    <w:rsid w:val="00791DFB"/>
    <w:rsid w:val="00792A86"/>
    <w:rsid w:val="00792C6F"/>
    <w:rsid w:val="007930B5"/>
    <w:rsid w:val="007949F3"/>
    <w:rsid w:val="00795870"/>
    <w:rsid w:val="007963F6"/>
    <w:rsid w:val="007973FD"/>
    <w:rsid w:val="007A0BFF"/>
    <w:rsid w:val="007A0FCE"/>
    <w:rsid w:val="007A1483"/>
    <w:rsid w:val="007A1788"/>
    <w:rsid w:val="007A1F43"/>
    <w:rsid w:val="007A322C"/>
    <w:rsid w:val="007B0BE9"/>
    <w:rsid w:val="007B3560"/>
    <w:rsid w:val="007B5777"/>
    <w:rsid w:val="007B5830"/>
    <w:rsid w:val="007B749C"/>
    <w:rsid w:val="007C1892"/>
    <w:rsid w:val="007C3C5B"/>
    <w:rsid w:val="007C3DBB"/>
    <w:rsid w:val="007C3E1D"/>
    <w:rsid w:val="007C4AC7"/>
    <w:rsid w:val="007C4E23"/>
    <w:rsid w:val="007C56C1"/>
    <w:rsid w:val="007C7490"/>
    <w:rsid w:val="007D22D4"/>
    <w:rsid w:val="007D23A2"/>
    <w:rsid w:val="007D48C2"/>
    <w:rsid w:val="007D60FA"/>
    <w:rsid w:val="007D6E8B"/>
    <w:rsid w:val="007E0582"/>
    <w:rsid w:val="007E0B5B"/>
    <w:rsid w:val="007E2847"/>
    <w:rsid w:val="007E2AF5"/>
    <w:rsid w:val="007E4071"/>
    <w:rsid w:val="007E5233"/>
    <w:rsid w:val="007E6958"/>
    <w:rsid w:val="007F079D"/>
    <w:rsid w:val="007F1573"/>
    <w:rsid w:val="007F2E6D"/>
    <w:rsid w:val="007F38F3"/>
    <w:rsid w:val="007F58D9"/>
    <w:rsid w:val="008000FE"/>
    <w:rsid w:val="00805165"/>
    <w:rsid w:val="00805268"/>
    <w:rsid w:val="008064D9"/>
    <w:rsid w:val="00806D1F"/>
    <w:rsid w:val="00810DBA"/>
    <w:rsid w:val="00812DA0"/>
    <w:rsid w:val="00812E5A"/>
    <w:rsid w:val="0081430E"/>
    <w:rsid w:val="0081785F"/>
    <w:rsid w:val="0082066D"/>
    <w:rsid w:val="00821A28"/>
    <w:rsid w:val="00822CB4"/>
    <w:rsid w:val="0082604D"/>
    <w:rsid w:val="00826E5B"/>
    <w:rsid w:val="008359F7"/>
    <w:rsid w:val="00835C87"/>
    <w:rsid w:val="0084536A"/>
    <w:rsid w:val="00846AB3"/>
    <w:rsid w:val="0085674A"/>
    <w:rsid w:val="00860CCC"/>
    <w:rsid w:val="00862945"/>
    <w:rsid w:val="00862BB1"/>
    <w:rsid w:val="00863C73"/>
    <w:rsid w:val="0086640A"/>
    <w:rsid w:val="00866EEB"/>
    <w:rsid w:val="008724AB"/>
    <w:rsid w:val="0087263C"/>
    <w:rsid w:val="00872DE1"/>
    <w:rsid w:val="008735A5"/>
    <w:rsid w:val="0087372F"/>
    <w:rsid w:val="008739CF"/>
    <w:rsid w:val="00873C35"/>
    <w:rsid w:val="008761C4"/>
    <w:rsid w:val="00876AB5"/>
    <w:rsid w:val="008808C1"/>
    <w:rsid w:val="00882C46"/>
    <w:rsid w:val="00884712"/>
    <w:rsid w:val="00886F9D"/>
    <w:rsid w:val="008874B3"/>
    <w:rsid w:val="008912FD"/>
    <w:rsid w:val="008922CA"/>
    <w:rsid w:val="008930B2"/>
    <w:rsid w:val="00894378"/>
    <w:rsid w:val="008957BD"/>
    <w:rsid w:val="008A3441"/>
    <w:rsid w:val="008A374E"/>
    <w:rsid w:val="008A52F4"/>
    <w:rsid w:val="008A55FC"/>
    <w:rsid w:val="008A7437"/>
    <w:rsid w:val="008B2EBF"/>
    <w:rsid w:val="008B5BDD"/>
    <w:rsid w:val="008B5D0A"/>
    <w:rsid w:val="008B63F9"/>
    <w:rsid w:val="008C039B"/>
    <w:rsid w:val="008C04BC"/>
    <w:rsid w:val="008C3726"/>
    <w:rsid w:val="008C3BCA"/>
    <w:rsid w:val="008C4968"/>
    <w:rsid w:val="008D4248"/>
    <w:rsid w:val="008D4571"/>
    <w:rsid w:val="008D5C49"/>
    <w:rsid w:val="008D6680"/>
    <w:rsid w:val="008E05B9"/>
    <w:rsid w:val="008E49FB"/>
    <w:rsid w:val="008E5241"/>
    <w:rsid w:val="008E5A29"/>
    <w:rsid w:val="008E5AE3"/>
    <w:rsid w:val="008F7E71"/>
    <w:rsid w:val="00900572"/>
    <w:rsid w:val="00901A3D"/>
    <w:rsid w:val="00903277"/>
    <w:rsid w:val="00904107"/>
    <w:rsid w:val="00906C33"/>
    <w:rsid w:val="00912E1F"/>
    <w:rsid w:val="00917386"/>
    <w:rsid w:val="0092030D"/>
    <w:rsid w:val="009211EB"/>
    <w:rsid w:val="00921201"/>
    <w:rsid w:val="00923020"/>
    <w:rsid w:val="00924C38"/>
    <w:rsid w:val="00925444"/>
    <w:rsid w:val="00925533"/>
    <w:rsid w:val="009257C2"/>
    <w:rsid w:val="00926CE0"/>
    <w:rsid w:val="00930FE5"/>
    <w:rsid w:val="0093425A"/>
    <w:rsid w:val="009350AF"/>
    <w:rsid w:val="00941769"/>
    <w:rsid w:val="00942905"/>
    <w:rsid w:val="00945261"/>
    <w:rsid w:val="00945262"/>
    <w:rsid w:val="00945E3B"/>
    <w:rsid w:val="00945EFF"/>
    <w:rsid w:val="0094747B"/>
    <w:rsid w:val="00950AE2"/>
    <w:rsid w:val="009525B5"/>
    <w:rsid w:val="00955FBF"/>
    <w:rsid w:val="009577A9"/>
    <w:rsid w:val="009612F4"/>
    <w:rsid w:val="00961BED"/>
    <w:rsid w:val="0097058C"/>
    <w:rsid w:val="00971E17"/>
    <w:rsid w:val="00973635"/>
    <w:rsid w:val="00976ADC"/>
    <w:rsid w:val="00980E0F"/>
    <w:rsid w:val="0098152B"/>
    <w:rsid w:val="009847F4"/>
    <w:rsid w:val="00986989"/>
    <w:rsid w:val="00987797"/>
    <w:rsid w:val="0099088B"/>
    <w:rsid w:val="00991788"/>
    <w:rsid w:val="00991C21"/>
    <w:rsid w:val="00991E1E"/>
    <w:rsid w:val="00992FDA"/>
    <w:rsid w:val="00995392"/>
    <w:rsid w:val="0099601D"/>
    <w:rsid w:val="009965CC"/>
    <w:rsid w:val="00997167"/>
    <w:rsid w:val="009A417B"/>
    <w:rsid w:val="009A4E3C"/>
    <w:rsid w:val="009A6952"/>
    <w:rsid w:val="009A6C40"/>
    <w:rsid w:val="009A72D0"/>
    <w:rsid w:val="009B2D36"/>
    <w:rsid w:val="009B2D98"/>
    <w:rsid w:val="009B2E15"/>
    <w:rsid w:val="009B7408"/>
    <w:rsid w:val="009C1AFD"/>
    <w:rsid w:val="009C26E7"/>
    <w:rsid w:val="009C2D02"/>
    <w:rsid w:val="009C5291"/>
    <w:rsid w:val="009C5E5F"/>
    <w:rsid w:val="009C668A"/>
    <w:rsid w:val="009C74A3"/>
    <w:rsid w:val="009C7C02"/>
    <w:rsid w:val="009D1D07"/>
    <w:rsid w:val="009D203D"/>
    <w:rsid w:val="009D325E"/>
    <w:rsid w:val="009D3923"/>
    <w:rsid w:val="009D65AD"/>
    <w:rsid w:val="009D6A25"/>
    <w:rsid w:val="009D6A30"/>
    <w:rsid w:val="009D79C8"/>
    <w:rsid w:val="009E04DC"/>
    <w:rsid w:val="009E1923"/>
    <w:rsid w:val="009E1EA7"/>
    <w:rsid w:val="009E4700"/>
    <w:rsid w:val="009E6D9B"/>
    <w:rsid w:val="009E6D9D"/>
    <w:rsid w:val="009F21E1"/>
    <w:rsid w:val="009F74DF"/>
    <w:rsid w:val="009F7959"/>
    <w:rsid w:val="00A0058C"/>
    <w:rsid w:val="00A02221"/>
    <w:rsid w:val="00A029CF"/>
    <w:rsid w:val="00A03369"/>
    <w:rsid w:val="00A04059"/>
    <w:rsid w:val="00A040D7"/>
    <w:rsid w:val="00A04868"/>
    <w:rsid w:val="00A0538F"/>
    <w:rsid w:val="00A05521"/>
    <w:rsid w:val="00A10FDE"/>
    <w:rsid w:val="00A12209"/>
    <w:rsid w:val="00A15199"/>
    <w:rsid w:val="00A20004"/>
    <w:rsid w:val="00A22B1D"/>
    <w:rsid w:val="00A22D7C"/>
    <w:rsid w:val="00A245E3"/>
    <w:rsid w:val="00A24885"/>
    <w:rsid w:val="00A24FFB"/>
    <w:rsid w:val="00A26413"/>
    <w:rsid w:val="00A267A3"/>
    <w:rsid w:val="00A27A5E"/>
    <w:rsid w:val="00A31762"/>
    <w:rsid w:val="00A31D7F"/>
    <w:rsid w:val="00A32019"/>
    <w:rsid w:val="00A34D7C"/>
    <w:rsid w:val="00A353B3"/>
    <w:rsid w:val="00A40A8A"/>
    <w:rsid w:val="00A4219C"/>
    <w:rsid w:val="00A42C14"/>
    <w:rsid w:val="00A42C1C"/>
    <w:rsid w:val="00A43E0F"/>
    <w:rsid w:val="00A542AF"/>
    <w:rsid w:val="00A606C1"/>
    <w:rsid w:val="00A66544"/>
    <w:rsid w:val="00A66B50"/>
    <w:rsid w:val="00A66E8A"/>
    <w:rsid w:val="00A710A2"/>
    <w:rsid w:val="00A71D54"/>
    <w:rsid w:val="00A728B7"/>
    <w:rsid w:val="00A72B7B"/>
    <w:rsid w:val="00A74A0A"/>
    <w:rsid w:val="00A77671"/>
    <w:rsid w:val="00A804AD"/>
    <w:rsid w:val="00A807DE"/>
    <w:rsid w:val="00A8097D"/>
    <w:rsid w:val="00A810D5"/>
    <w:rsid w:val="00A81540"/>
    <w:rsid w:val="00A81E66"/>
    <w:rsid w:val="00A86543"/>
    <w:rsid w:val="00A866A7"/>
    <w:rsid w:val="00A8702E"/>
    <w:rsid w:val="00A877DE"/>
    <w:rsid w:val="00A916C1"/>
    <w:rsid w:val="00A922B9"/>
    <w:rsid w:val="00A927F3"/>
    <w:rsid w:val="00A92D88"/>
    <w:rsid w:val="00A92E47"/>
    <w:rsid w:val="00A953FD"/>
    <w:rsid w:val="00A962A8"/>
    <w:rsid w:val="00AA02F6"/>
    <w:rsid w:val="00AA4A67"/>
    <w:rsid w:val="00AA4AB7"/>
    <w:rsid w:val="00AA5BCC"/>
    <w:rsid w:val="00AA67B0"/>
    <w:rsid w:val="00AA6A77"/>
    <w:rsid w:val="00AB07F5"/>
    <w:rsid w:val="00AB2338"/>
    <w:rsid w:val="00AB32F3"/>
    <w:rsid w:val="00AB730B"/>
    <w:rsid w:val="00AC3E3E"/>
    <w:rsid w:val="00AC6686"/>
    <w:rsid w:val="00AC7FBD"/>
    <w:rsid w:val="00AD4195"/>
    <w:rsid w:val="00AD4D43"/>
    <w:rsid w:val="00AD50B5"/>
    <w:rsid w:val="00AD52A7"/>
    <w:rsid w:val="00AE011C"/>
    <w:rsid w:val="00AE01FA"/>
    <w:rsid w:val="00AE08A1"/>
    <w:rsid w:val="00AE270B"/>
    <w:rsid w:val="00AE31C0"/>
    <w:rsid w:val="00AE3611"/>
    <w:rsid w:val="00AE514F"/>
    <w:rsid w:val="00AF18FE"/>
    <w:rsid w:val="00AF1EC0"/>
    <w:rsid w:val="00AF5429"/>
    <w:rsid w:val="00AF6503"/>
    <w:rsid w:val="00AF71C1"/>
    <w:rsid w:val="00AF73C0"/>
    <w:rsid w:val="00AF7E47"/>
    <w:rsid w:val="00B023F0"/>
    <w:rsid w:val="00B0370A"/>
    <w:rsid w:val="00B100D9"/>
    <w:rsid w:val="00B106A1"/>
    <w:rsid w:val="00B1103F"/>
    <w:rsid w:val="00B151FE"/>
    <w:rsid w:val="00B17669"/>
    <w:rsid w:val="00B1787A"/>
    <w:rsid w:val="00B218C2"/>
    <w:rsid w:val="00B235DF"/>
    <w:rsid w:val="00B25FDE"/>
    <w:rsid w:val="00B277A7"/>
    <w:rsid w:val="00B3377B"/>
    <w:rsid w:val="00B43B0E"/>
    <w:rsid w:val="00B507C8"/>
    <w:rsid w:val="00B55190"/>
    <w:rsid w:val="00B5538E"/>
    <w:rsid w:val="00B56E5E"/>
    <w:rsid w:val="00B6000D"/>
    <w:rsid w:val="00B61AB3"/>
    <w:rsid w:val="00B63A31"/>
    <w:rsid w:val="00B64406"/>
    <w:rsid w:val="00B64691"/>
    <w:rsid w:val="00B65BF3"/>
    <w:rsid w:val="00B66ADC"/>
    <w:rsid w:val="00B67148"/>
    <w:rsid w:val="00B67CC0"/>
    <w:rsid w:val="00B70174"/>
    <w:rsid w:val="00B71D1A"/>
    <w:rsid w:val="00B75A6E"/>
    <w:rsid w:val="00B80E54"/>
    <w:rsid w:val="00B813CB"/>
    <w:rsid w:val="00B81658"/>
    <w:rsid w:val="00B863C0"/>
    <w:rsid w:val="00B91294"/>
    <w:rsid w:val="00B918FC"/>
    <w:rsid w:val="00B9355A"/>
    <w:rsid w:val="00B93741"/>
    <w:rsid w:val="00B959DE"/>
    <w:rsid w:val="00B96AD8"/>
    <w:rsid w:val="00BA0F13"/>
    <w:rsid w:val="00BA4184"/>
    <w:rsid w:val="00BA7322"/>
    <w:rsid w:val="00BB07BE"/>
    <w:rsid w:val="00BB589E"/>
    <w:rsid w:val="00BC1833"/>
    <w:rsid w:val="00BC212C"/>
    <w:rsid w:val="00BC7CF6"/>
    <w:rsid w:val="00BD066F"/>
    <w:rsid w:val="00BD1BF8"/>
    <w:rsid w:val="00BD29F9"/>
    <w:rsid w:val="00BD35D6"/>
    <w:rsid w:val="00BD3D42"/>
    <w:rsid w:val="00BD504C"/>
    <w:rsid w:val="00BD7171"/>
    <w:rsid w:val="00BE192D"/>
    <w:rsid w:val="00BE2ADF"/>
    <w:rsid w:val="00BE32FE"/>
    <w:rsid w:val="00BE5FFC"/>
    <w:rsid w:val="00BE7083"/>
    <w:rsid w:val="00BE755C"/>
    <w:rsid w:val="00BF19DE"/>
    <w:rsid w:val="00BF466A"/>
    <w:rsid w:val="00BF51C0"/>
    <w:rsid w:val="00BF630D"/>
    <w:rsid w:val="00BF7803"/>
    <w:rsid w:val="00C0361B"/>
    <w:rsid w:val="00C03A24"/>
    <w:rsid w:val="00C055A1"/>
    <w:rsid w:val="00C057DF"/>
    <w:rsid w:val="00C112DB"/>
    <w:rsid w:val="00C1445D"/>
    <w:rsid w:val="00C149AD"/>
    <w:rsid w:val="00C17182"/>
    <w:rsid w:val="00C21494"/>
    <w:rsid w:val="00C23A33"/>
    <w:rsid w:val="00C240E9"/>
    <w:rsid w:val="00C25EF5"/>
    <w:rsid w:val="00C32178"/>
    <w:rsid w:val="00C32763"/>
    <w:rsid w:val="00C331E7"/>
    <w:rsid w:val="00C349E2"/>
    <w:rsid w:val="00C37FA9"/>
    <w:rsid w:val="00C4069B"/>
    <w:rsid w:val="00C41DF7"/>
    <w:rsid w:val="00C45F1B"/>
    <w:rsid w:val="00C47ECB"/>
    <w:rsid w:val="00C515F4"/>
    <w:rsid w:val="00C523AA"/>
    <w:rsid w:val="00C52CD7"/>
    <w:rsid w:val="00C55267"/>
    <w:rsid w:val="00C61CDD"/>
    <w:rsid w:val="00C62FF8"/>
    <w:rsid w:val="00C6415B"/>
    <w:rsid w:val="00C65B20"/>
    <w:rsid w:val="00C665B6"/>
    <w:rsid w:val="00C67293"/>
    <w:rsid w:val="00C67C99"/>
    <w:rsid w:val="00C7436D"/>
    <w:rsid w:val="00C74A40"/>
    <w:rsid w:val="00C74C60"/>
    <w:rsid w:val="00C7508F"/>
    <w:rsid w:val="00C808B3"/>
    <w:rsid w:val="00C80940"/>
    <w:rsid w:val="00C810A8"/>
    <w:rsid w:val="00C82310"/>
    <w:rsid w:val="00C84069"/>
    <w:rsid w:val="00C85140"/>
    <w:rsid w:val="00C85EBD"/>
    <w:rsid w:val="00C871FD"/>
    <w:rsid w:val="00C90B41"/>
    <w:rsid w:val="00C9274C"/>
    <w:rsid w:val="00C93B90"/>
    <w:rsid w:val="00C94F53"/>
    <w:rsid w:val="00CA265D"/>
    <w:rsid w:val="00CA52CA"/>
    <w:rsid w:val="00CA66D8"/>
    <w:rsid w:val="00CB09C9"/>
    <w:rsid w:val="00CB5E8E"/>
    <w:rsid w:val="00CB6F46"/>
    <w:rsid w:val="00CB72E6"/>
    <w:rsid w:val="00CC196B"/>
    <w:rsid w:val="00CC3D23"/>
    <w:rsid w:val="00CC47B9"/>
    <w:rsid w:val="00CD0FC4"/>
    <w:rsid w:val="00CD2094"/>
    <w:rsid w:val="00CD28BF"/>
    <w:rsid w:val="00CD2E5C"/>
    <w:rsid w:val="00CD700F"/>
    <w:rsid w:val="00CE4158"/>
    <w:rsid w:val="00CF249F"/>
    <w:rsid w:val="00CF4863"/>
    <w:rsid w:val="00CF5CBB"/>
    <w:rsid w:val="00CF6176"/>
    <w:rsid w:val="00CF69A1"/>
    <w:rsid w:val="00D001AC"/>
    <w:rsid w:val="00D04477"/>
    <w:rsid w:val="00D132DE"/>
    <w:rsid w:val="00D16940"/>
    <w:rsid w:val="00D172F5"/>
    <w:rsid w:val="00D21A61"/>
    <w:rsid w:val="00D2251E"/>
    <w:rsid w:val="00D26EC2"/>
    <w:rsid w:val="00D27B05"/>
    <w:rsid w:val="00D34BA6"/>
    <w:rsid w:val="00D35A3B"/>
    <w:rsid w:val="00D35C9A"/>
    <w:rsid w:val="00D36A24"/>
    <w:rsid w:val="00D37FCD"/>
    <w:rsid w:val="00D43992"/>
    <w:rsid w:val="00D5085A"/>
    <w:rsid w:val="00D540AD"/>
    <w:rsid w:val="00D60101"/>
    <w:rsid w:val="00D62D00"/>
    <w:rsid w:val="00D63B27"/>
    <w:rsid w:val="00D654F6"/>
    <w:rsid w:val="00D70E93"/>
    <w:rsid w:val="00D768BD"/>
    <w:rsid w:val="00D833FD"/>
    <w:rsid w:val="00D84B14"/>
    <w:rsid w:val="00D853FA"/>
    <w:rsid w:val="00D87172"/>
    <w:rsid w:val="00D95288"/>
    <w:rsid w:val="00D96910"/>
    <w:rsid w:val="00D96E64"/>
    <w:rsid w:val="00DA0067"/>
    <w:rsid w:val="00DA27C3"/>
    <w:rsid w:val="00DA36B4"/>
    <w:rsid w:val="00DB11F3"/>
    <w:rsid w:val="00DB1636"/>
    <w:rsid w:val="00DB1E4F"/>
    <w:rsid w:val="00DB4257"/>
    <w:rsid w:val="00DB5446"/>
    <w:rsid w:val="00DB7A37"/>
    <w:rsid w:val="00DB7BE2"/>
    <w:rsid w:val="00DC3981"/>
    <w:rsid w:val="00DC4637"/>
    <w:rsid w:val="00DC7722"/>
    <w:rsid w:val="00DD167D"/>
    <w:rsid w:val="00DD249A"/>
    <w:rsid w:val="00DD2F85"/>
    <w:rsid w:val="00DD3487"/>
    <w:rsid w:val="00DD4F43"/>
    <w:rsid w:val="00DD5A04"/>
    <w:rsid w:val="00DD7CF0"/>
    <w:rsid w:val="00DE3F11"/>
    <w:rsid w:val="00DE46A9"/>
    <w:rsid w:val="00DF2F80"/>
    <w:rsid w:val="00DF45F4"/>
    <w:rsid w:val="00DF5213"/>
    <w:rsid w:val="00DF79D0"/>
    <w:rsid w:val="00E01DD2"/>
    <w:rsid w:val="00E0275E"/>
    <w:rsid w:val="00E05186"/>
    <w:rsid w:val="00E06E58"/>
    <w:rsid w:val="00E07D36"/>
    <w:rsid w:val="00E11E57"/>
    <w:rsid w:val="00E12451"/>
    <w:rsid w:val="00E140FF"/>
    <w:rsid w:val="00E20876"/>
    <w:rsid w:val="00E211C0"/>
    <w:rsid w:val="00E21A79"/>
    <w:rsid w:val="00E2277E"/>
    <w:rsid w:val="00E23E15"/>
    <w:rsid w:val="00E24F96"/>
    <w:rsid w:val="00E31FF0"/>
    <w:rsid w:val="00E33BCF"/>
    <w:rsid w:val="00E33DA1"/>
    <w:rsid w:val="00E34F3E"/>
    <w:rsid w:val="00E35F47"/>
    <w:rsid w:val="00E37A19"/>
    <w:rsid w:val="00E41112"/>
    <w:rsid w:val="00E454FB"/>
    <w:rsid w:val="00E45ABC"/>
    <w:rsid w:val="00E45F3E"/>
    <w:rsid w:val="00E501BD"/>
    <w:rsid w:val="00E50502"/>
    <w:rsid w:val="00E515D2"/>
    <w:rsid w:val="00E52795"/>
    <w:rsid w:val="00E52F49"/>
    <w:rsid w:val="00E53AD3"/>
    <w:rsid w:val="00E55E16"/>
    <w:rsid w:val="00E5610C"/>
    <w:rsid w:val="00E56A64"/>
    <w:rsid w:val="00E62BBE"/>
    <w:rsid w:val="00E63ACC"/>
    <w:rsid w:val="00E64594"/>
    <w:rsid w:val="00E65AFE"/>
    <w:rsid w:val="00E7109D"/>
    <w:rsid w:val="00E71380"/>
    <w:rsid w:val="00E72593"/>
    <w:rsid w:val="00E7416E"/>
    <w:rsid w:val="00E747B5"/>
    <w:rsid w:val="00E75CD0"/>
    <w:rsid w:val="00E77A89"/>
    <w:rsid w:val="00E80F00"/>
    <w:rsid w:val="00E877F3"/>
    <w:rsid w:val="00E91F8E"/>
    <w:rsid w:val="00E9278B"/>
    <w:rsid w:val="00E945EF"/>
    <w:rsid w:val="00E94A60"/>
    <w:rsid w:val="00E94EAE"/>
    <w:rsid w:val="00E95269"/>
    <w:rsid w:val="00E961C7"/>
    <w:rsid w:val="00EA22D7"/>
    <w:rsid w:val="00EA2F73"/>
    <w:rsid w:val="00EA6527"/>
    <w:rsid w:val="00EB0C97"/>
    <w:rsid w:val="00EB467D"/>
    <w:rsid w:val="00EB6A85"/>
    <w:rsid w:val="00EC05C6"/>
    <w:rsid w:val="00EC3E48"/>
    <w:rsid w:val="00EC494C"/>
    <w:rsid w:val="00EC5CC6"/>
    <w:rsid w:val="00EC7289"/>
    <w:rsid w:val="00EC7FE3"/>
    <w:rsid w:val="00ED1561"/>
    <w:rsid w:val="00ED46D1"/>
    <w:rsid w:val="00ED5A98"/>
    <w:rsid w:val="00ED6444"/>
    <w:rsid w:val="00ED6C65"/>
    <w:rsid w:val="00ED70D1"/>
    <w:rsid w:val="00ED7C9B"/>
    <w:rsid w:val="00EE133C"/>
    <w:rsid w:val="00EE399A"/>
    <w:rsid w:val="00EE4822"/>
    <w:rsid w:val="00EE53D5"/>
    <w:rsid w:val="00EE6B95"/>
    <w:rsid w:val="00EF0DFA"/>
    <w:rsid w:val="00EF18C0"/>
    <w:rsid w:val="00EF19F6"/>
    <w:rsid w:val="00EF2478"/>
    <w:rsid w:val="00EF27F4"/>
    <w:rsid w:val="00EF4810"/>
    <w:rsid w:val="00EF74E7"/>
    <w:rsid w:val="00EF7CCE"/>
    <w:rsid w:val="00F002BD"/>
    <w:rsid w:val="00F01C37"/>
    <w:rsid w:val="00F01DB1"/>
    <w:rsid w:val="00F02EBE"/>
    <w:rsid w:val="00F06E74"/>
    <w:rsid w:val="00F10720"/>
    <w:rsid w:val="00F138F6"/>
    <w:rsid w:val="00F1454D"/>
    <w:rsid w:val="00F20B26"/>
    <w:rsid w:val="00F20F97"/>
    <w:rsid w:val="00F2147C"/>
    <w:rsid w:val="00F229CB"/>
    <w:rsid w:val="00F2531E"/>
    <w:rsid w:val="00F255A4"/>
    <w:rsid w:val="00F30D76"/>
    <w:rsid w:val="00F3412A"/>
    <w:rsid w:val="00F34635"/>
    <w:rsid w:val="00F37315"/>
    <w:rsid w:val="00F41ABF"/>
    <w:rsid w:val="00F4280F"/>
    <w:rsid w:val="00F45A23"/>
    <w:rsid w:val="00F508CE"/>
    <w:rsid w:val="00F51DFC"/>
    <w:rsid w:val="00F5247E"/>
    <w:rsid w:val="00F534A9"/>
    <w:rsid w:val="00F54CB8"/>
    <w:rsid w:val="00F60016"/>
    <w:rsid w:val="00F60E5D"/>
    <w:rsid w:val="00F62A89"/>
    <w:rsid w:val="00F630D3"/>
    <w:rsid w:val="00F65841"/>
    <w:rsid w:val="00F66786"/>
    <w:rsid w:val="00F66B55"/>
    <w:rsid w:val="00F66B89"/>
    <w:rsid w:val="00F74F84"/>
    <w:rsid w:val="00F7506C"/>
    <w:rsid w:val="00F766C0"/>
    <w:rsid w:val="00F776EA"/>
    <w:rsid w:val="00F807FE"/>
    <w:rsid w:val="00F80C20"/>
    <w:rsid w:val="00F81264"/>
    <w:rsid w:val="00F830C4"/>
    <w:rsid w:val="00F8393B"/>
    <w:rsid w:val="00F84D1B"/>
    <w:rsid w:val="00F85CA3"/>
    <w:rsid w:val="00F90886"/>
    <w:rsid w:val="00FA12AC"/>
    <w:rsid w:val="00FA15A8"/>
    <w:rsid w:val="00FA7F4F"/>
    <w:rsid w:val="00FB39BA"/>
    <w:rsid w:val="00FB41EB"/>
    <w:rsid w:val="00FB462B"/>
    <w:rsid w:val="00FB51AF"/>
    <w:rsid w:val="00FB68B1"/>
    <w:rsid w:val="00FB72F3"/>
    <w:rsid w:val="00FB7475"/>
    <w:rsid w:val="00FB7863"/>
    <w:rsid w:val="00FC0E3C"/>
    <w:rsid w:val="00FC10B1"/>
    <w:rsid w:val="00FC1210"/>
    <w:rsid w:val="00FC1C2D"/>
    <w:rsid w:val="00FC31B4"/>
    <w:rsid w:val="00FD0747"/>
    <w:rsid w:val="00FD0798"/>
    <w:rsid w:val="00FD2162"/>
    <w:rsid w:val="00FD3516"/>
    <w:rsid w:val="00FD3AA4"/>
    <w:rsid w:val="00FD486D"/>
    <w:rsid w:val="00FD4E1D"/>
    <w:rsid w:val="00FE1131"/>
    <w:rsid w:val="00FE38A6"/>
    <w:rsid w:val="00FE5114"/>
    <w:rsid w:val="00FE5A36"/>
    <w:rsid w:val="00FE7F82"/>
    <w:rsid w:val="00FF091A"/>
    <w:rsid w:val="00FF0E6A"/>
    <w:rsid w:val="00FF0FAE"/>
    <w:rsid w:val="00FF238B"/>
    <w:rsid w:val="00FF3859"/>
    <w:rsid w:val="00FF3DE9"/>
    <w:rsid w:val="00FF43EE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2A9179"/>
  <w15:chartTrackingRefBased/>
  <w15:docId w15:val="{0F6C0D17-DC4E-4330-9D07-FCB71726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3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4A54FE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4A54FE"/>
    <w:pPr>
      <w:keepNext/>
      <w:spacing w:before="120" w:after="120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4A54FE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4A54FE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link w:val="Heading5Char"/>
    <w:qFormat/>
    <w:rsid w:val="004A54FE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4A54FE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4A54FE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A54FE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A54F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A54FE"/>
    <w:rPr>
      <w:rFonts w:ascii="Arial" w:eastAsia="MS Gothic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4A54FE"/>
    <w:rPr>
      <w:rFonts w:ascii="Arial" w:eastAsia="MS Gothic" w:hAnsi="Arial" w:cs="Times New Roman"/>
      <w:noProof/>
      <w:sz w:val="24"/>
      <w:szCs w:val="24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4A54FE"/>
    <w:rPr>
      <w:rFonts w:ascii="Arial" w:eastAsia="MS Gothic" w:hAnsi="Arial" w:cs="Times New Roman"/>
      <w:noProof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A54FE"/>
    <w:rPr>
      <w:rFonts w:ascii="Arial" w:eastAsia="MS Gothic" w:hAnsi="Arial" w:cs="Times New Roman"/>
      <w:i/>
      <w:noProof/>
      <w:sz w:val="24"/>
      <w:szCs w:val="24"/>
    </w:rPr>
  </w:style>
  <w:style w:type="character" w:customStyle="1" w:styleId="Heading5Char">
    <w:name w:val="Heading 5 Char"/>
    <w:aliases w:val="H5 Char"/>
    <w:basedOn w:val="DefaultParagraphFont"/>
    <w:link w:val="Heading5"/>
    <w:rsid w:val="004A54FE"/>
    <w:rPr>
      <w:rFonts w:ascii="Times New Roman" w:eastAsia="MS Gothic" w:hAnsi="Times New Roman" w:cs="Times New Roman"/>
      <w:noProof/>
      <w:sz w:val="26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4A54FE"/>
    <w:rPr>
      <w:rFonts w:ascii="Times New Roman" w:eastAsia="MS Gothic" w:hAnsi="Times New Roman" w:cs="Times New Roman"/>
      <w:i/>
      <w:noProof/>
      <w:szCs w:val="24"/>
    </w:rPr>
  </w:style>
  <w:style w:type="character" w:customStyle="1" w:styleId="Heading7Char">
    <w:name w:val="Heading 7 Char"/>
    <w:basedOn w:val="DefaultParagraphFont"/>
    <w:link w:val="Heading7"/>
    <w:rsid w:val="004A54FE"/>
    <w:rPr>
      <w:rFonts w:ascii="Arial" w:eastAsia="MS Gothic" w:hAnsi="Arial" w:cs="Times New Roman"/>
      <w:noProof/>
      <w:sz w:val="24"/>
      <w:szCs w:val="24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A54FE"/>
    <w:rPr>
      <w:rFonts w:ascii="Arial" w:eastAsia="MS Gothic" w:hAnsi="Arial" w:cs="Times New Roman"/>
      <w:i/>
      <w:noProof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A54FE"/>
    <w:rPr>
      <w:rFonts w:ascii="Arial" w:eastAsia="MS Gothic" w:hAnsi="Arial" w:cs="Times New Roman"/>
      <w:b/>
      <w:i/>
      <w:noProof/>
      <w:sz w:val="18"/>
      <w:szCs w:val="24"/>
    </w:rPr>
  </w:style>
  <w:style w:type="paragraph" w:customStyle="1" w:styleId="Heading1unnumbered">
    <w:name w:val="Heading 1 unnumbered"/>
    <w:basedOn w:val="Heading1"/>
    <w:next w:val="BodyText"/>
    <w:rsid w:val="004A54FE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link w:val="BodyTextChar"/>
    <w:rsid w:val="004A54F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A54FE"/>
    <w:rPr>
      <w:rFonts w:ascii="Times New Roman" w:eastAsia="MS Gothic" w:hAnsi="Times New Roman" w:cs="Times New Roman"/>
      <w:noProof/>
      <w:sz w:val="24"/>
      <w:szCs w:val="24"/>
    </w:rPr>
  </w:style>
  <w:style w:type="paragraph" w:styleId="BodyText2">
    <w:name w:val="Body Text 2"/>
    <w:basedOn w:val="Normal"/>
    <w:link w:val="BodyText2Char"/>
    <w:rsid w:val="004A54FE"/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4A54FE"/>
    <w:rPr>
      <w:rFonts w:ascii="Arial" w:eastAsia="MS Gothic" w:hAnsi="Arial" w:cs="Times New Roman"/>
      <w:noProof/>
      <w:sz w:val="24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A54F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A54FE"/>
    <w:rPr>
      <w:rFonts w:ascii="Arial" w:eastAsia="MS Mincho" w:hAnsi="Arial" w:cs="Times New Roman"/>
      <w:b/>
      <w:noProof/>
      <w:sz w:val="18"/>
      <w:szCs w:val="20"/>
    </w:rPr>
  </w:style>
  <w:style w:type="paragraph" w:styleId="DocumentMap">
    <w:name w:val="Document Map"/>
    <w:basedOn w:val="Normal"/>
    <w:link w:val="DocumentMapChar"/>
    <w:semiHidden/>
    <w:rsid w:val="004A54F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A54FE"/>
    <w:rPr>
      <w:rFonts w:ascii="Tahoma" w:eastAsia="MS Gothic" w:hAnsi="Tahoma" w:cs="Times New Roman"/>
      <w:noProof/>
      <w:sz w:val="24"/>
      <w:szCs w:val="24"/>
      <w:shd w:val="clear" w:color="auto" w:fill="000080"/>
    </w:rPr>
  </w:style>
  <w:style w:type="paragraph" w:styleId="PlainText">
    <w:name w:val="Plain Text"/>
    <w:basedOn w:val="Normal"/>
    <w:link w:val="PlainTextChar"/>
    <w:rsid w:val="004A54FE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4A54FE"/>
    <w:rPr>
      <w:rFonts w:ascii="Courier New" w:eastAsia="MS Gothic" w:hAnsi="Courier New" w:cs="Times New Roman"/>
      <w:noProof/>
      <w:sz w:val="24"/>
      <w:szCs w:val="24"/>
    </w:rPr>
  </w:style>
  <w:style w:type="paragraph" w:customStyle="1" w:styleId="ZT">
    <w:name w:val="ZT"/>
    <w:rsid w:val="004A54F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S Mincho" w:hAnsi="Arial" w:cs="Times New Roman"/>
      <w:b/>
      <w:noProof/>
      <w:sz w:val="34"/>
      <w:szCs w:val="20"/>
    </w:rPr>
  </w:style>
  <w:style w:type="character" w:customStyle="1" w:styleId="ZGSM">
    <w:name w:val="ZGSM"/>
    <w:rsid w:val="004A54FE"/>
  </w:style>
  <w:style w:type="paragraph" w:customStyle="1" w:styleId="TF">
    <w:name w:val="TF"/>
    <w:basedOn w:val="TH"/>
    <w:rsid w:val="004A54F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A54F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4A54FE"/>
  </w:style>
  <w:style w:type="paragraph" w:styleId="List">
    <w:name w:val="List"/>
    <w:basedOn w:val="Normal"/>
    <w:rsid w:val="004A54FE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4A54FE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rsid w:val="004A54FE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4A54FE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4A54FE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"/>
    <w:basedOn w:val="DefaultParagraphFont"/>
    <w:link w:val="FootnoteText"/>
    <w:semiHidden/>
    <w:rsid w:val="004A54FE"/>
    <w:rPr>
      <w:rFonts w:ascii="Times New Roman" w:eastAsia="MS Gothic" w:hAnsi="Times New Roman" w:cs="Times New Roman"/>
      <w:noProof/>
      <w:sz w:val="16"/>
      <w:szCs w:val="24"/>
    </w:rPr>
  </w:style>
  <w:style w:type="paragraph" w:styleId="Caption">
    <w:name w:val="caption"/>
    <w:aliases w:val="cap,cap Char"/>
    <w:basedOn w:val="Normal"/>
    <w:next w:val="Normal"/>
    <w:qFormat/>
    <w:rsid w:val="004A54FE"/>
    <w:pPr>
      <w:spacing w:before="120" w:after="120"/>
    </w:pPr>
    <w:rPr>
      <w:b/>
    </w:rPr>
  </w:style>
  <w:style w:type="paragraph" w:customStyle="1" w:styleId="a">
    <w:name w:val="佐藤２"/>
    <w:basedOn w:val="Normal"/>
    <w:rsid w:val="004A54FE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link w:val="BodyTextIndent2Char"/>
    <w:rsid w:val="004A54FE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4A54FE"/>
    <w:rPr>
      <w:rFonts w:ascii="Times New Roman" w:eastAsia="MS Gothic" w:hAnsi="Times New Roman" w:cs="Times New Roman"/>
      <w:kern w:val="2"/>
      <w:sz w:val="24"/>
      <w:szCs w:val="24"/>
      <w:lang w:eastAsia="ja-JP"/>
    </w:rPr>
  </w:style>
  <w:style w:type="paragraph" w:styleId="ListBullet2">
    <w:name w:val="List Bullet 2"/>
    <w:aliases w:val="lb2"/>
    <w:basedOn w:val="ListBullet"/>
    <w:autoRedefine/>
    <w:rsid w:val="004A54FE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4A54FE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4A54FE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link w:val="FooterChar"/>
    <w:rsid w:val="004A54FE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4A54FE"/>
    <w:rPr>
      <w:rFonts w:ascii="Times New Roman" w:eastAsia="MS Gothic" w:hAnsi="Times New Roman" w:cs="Times New Roman"/>
      <w:sz w:val="24"/>
      <w:szCs w:val="24"/>
      <w:lang w:val="de-DE"/>
    </w:rPr>
  </w:style>
  <w:style w:type="paragraph" w:styleId="List2">
    <w:name w:val="List 2"/>
    <w:basedOn w:val="List"/>
    <w:rsid w:val="004A54FE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4A54FE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link w:val="TitleChar"/>
    <w:qFormat/>
    <w:rsid w:val="004A54FE"/>
    <w:pPr>
      <w:jc w:val="center"/>
    </w:pPr>
    <w:rPr>
      <w:rFonts w:ascii="Arial" w:hAnsi="Arial"/>
      <w:b/>
    </w:rPr>
  </w:style>
  <w:style w:type="character" w:customStyle="1" w:styleId="TitleChar">
    <w:name w:val="Title Char"/>
    <w:basedOn w:val="DefaultParagraphFont"/>
    <w:link w:val="Title"/>
    <w:rsid w:val="004A54FE"/>
    <w:rPr>
      <w:rFonts w:ascii="Arial" w:eastAsia="MS Gothic" w:hAnsi="Arial" w:cs="Times New Roman"/>
      <w:b/>
      <w:noProof/>
      <w:sz w:val="24"/>
      <w:szCs w:val="24"/>
    </w:rPr>
  </w:style>
  <w:style w:type="paragraph" w:styleId="TableofFigures">
    <w:name w:val="table of figures"/>
    <w:basedOn w:val="TOC1"/>
    <w:next w:val="Normal"/>
    <w:semiHidden/>
    <w:rsid w:val="004A54FE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4A54FE"/>
  </w:style>
  <w:style w:type="character" w:styleId="PageNumber">
    <w:name w:val="page number"/>
    <w:basedOn w:val="DefaultParagraphFont"/>
    <w:rsid w:val="004A54FE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link w:val="BodyText3Char"/>
    <w:rsid w:val="004A54FE"/>
    <w:pPr>
      <w:jc w:val="both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rsid w:val="004A54FE"/>
    <w:rPr>
      <w:rFonts w:ascii="Times New Roman" w:eastAsia="MS Gothic" w:hAnsi="Times New Roman" w:cs="Times New Roman"/>
      <w:sz w:val="24"/>
      <w:szCs w:val="24"/>
      <w:lang w:eastAsia="ja-JP"/>
    </w:rPr>
  </w:style>
  <w:style w:type="paragraph" w:customStyle="1" w:styleId="TableText">
    <w:name w:val="Table_Text"/>
    <w:basedOn w:val="Normal"/>
    <w:rsid w:val="004A54FE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4A54FE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4A54FE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4A54FE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4A54F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4A54F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4A54FE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4A54FE"/>
    <w:pPr>
      <w:keepNext/>
      <w:keepLines/>
      <w:spacing w:after="180"/>
    </w:pPr>
    <w:rPr>
      <w:b/>
    </w:rPr>
  </w:style>
  <w:style w:type="character" w:styleId="Hyperlink">
    <w:name w:val="Hyperlink"/>
    <w:uiPriority w:val="99"/>
    <w:qFormat/>
    <w:rsid w:val="004A54FE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4A54FE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link w:val="BodyTextIndentChar"/>
    <w:rsid w:val="004A54FE"/>
    <w:pPr>
      <w:ind w:left="360"/>
    </w:pPr>
    <w:rPr>
      <w:bCs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4A54FE"/>
    <w:rPr>
      <w:rFonts w:ascii="Times New Roman" w:eastAsia="MS Gothic" w:hAnsi="Times New Roman" w:cs="Times New Roman"/>
      <w:bCs/>
      <w:sz w:val="24"/>
      <w:szCs w:val="24"/>
      <w:lang w:eastAsia="ja-JP"/>
    </w:rPr>
  </w:style>
  <w:style w:type="character" w:styleId="CommentReference">
    <w:name w:val="annotation reference"/>
    <w:semiHidden/>
    <w:rsid w:val="004A54FE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4A54FE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4A54FE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rsid w:val="004A54FE"/>
    <w:rPr>
      <w:rFonts w:cs="Arial"/>
      <w:kern w:val="2"/>
      <w:sz w:val="21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4A54FE"/>
    <w:rPr>
      <w:rFonts w:ascii="Times New Roman" w:eastAsia="MS Gothic" w:hAnsi="Times New Roman" w:cs="Arial"/>
      <w:noProof/>
      <w:kern w:val="2"/>
      <w:sz w:val="21"/>
      <w:szCs w:val="20"/>
      <w:lang w:val="en-GB"/>
    </w:rPr>
  </w:style>
  <w:style w:type="paragraph" w:customStyle="1" w:styleId="HTMLBody">
    <w:name w:val="HTML Body"/>
    <w:rsid w:val="004A54FE"/>
    <w:pPr>
      <w:widowControl w:val="0"/>
      <w:autoSpaceDE w:val="0"/>
      <w:autoSpaceDN w:val="0"/>
      <w:adjustRightInd w:val="0"/>
      <w:spacing w:after="0" w:line="240" w:lineRule="auto"/>
    </w:pPr>
    <w:rPr>
      <w:rFonts w:ascii="MS PGothic" w:eastAsia="MS PGothic" w:hAnsi="Century" w:cs="Times New Roman"/>
      <w:noProof/>
      <w:sz w:val="20"/>
      <w:szCs w:val="20"/>
    </w:rPr>
  </w:style>
  <w:style w:type="character" w:customStyle="1" w:styleId="a0">
    <w:name w:val="図表番号 (文字)"/>
    <w:aliases w:val="cap (文字),cap Char (文字) (文字)1"/>
    <w:rsid w:val="004A54FE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4A54FE"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Arial Unicode MS" w:hAnsi="Times New Roman" w:cs="Arial"/>
      <w:noProof/>
      <w:kern w:val="2"/>
      <w:sz w:val="21"/>
      <w:szCs w:val="20"/>
    </w:rPr>
  </w:style>
  <w:style w:type="paragraph" w:customStyle="1" w:styleId="10">
    <w:name w:val="コメント内容1"/>
    <w:basedOn w:val="CommentText"/>
    <w:next w:val="CommentText"/>
    <w:semiHidden/>
    <w:rsid w:val="004A54FE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4A54F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noProof/>
      <w:color w:val="0000FF"/>
      <w:kern w:val="2"/>
      <w:sz w:val="20"/>
      <w:szCs w:val="20"/>
    </w:rPr>
  </w:style>
  <w:style w:type="paragraph" w:customStyle="1" w:styleId="2">
    <w:name w:val="吹き出し2"/>
    <w:basedOn w:val="Normal"/>
    <w:semiHidden/>
    <w:unhideWhenUsed/>
    <w:rsid w:val="004A54FE"/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4A54FE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LGTdoc">
    <w:name w:val="LGTdoc_본문"/>
    <w:basedOn w:val="Normal"/>
    <w:rsid w:val="004A54F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uiPriority w:val="34"/>
    <w:qFormat/>
    <w:rsid w:val="004A54FE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a1">
    <w:name w:val="(文字) (文字)"/>
    <w:semiHidden/>
    <w:rsid w:val="004A54FE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rsid w:val="004A54FE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DisplayEquationAurora">
    <w:name w:val="Display Equation (Aurora)"/>
    <w:basedOn w:val="Normal"/>
    <w:rsid w:val="004A54FE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sid w:val="004A54FE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4A54FE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4A54F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4A54FE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A54FE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noProof/>
      <w:color w:val="0000FF"/>
      <w:kern w:val="2"/>
      <w:sz w:val="20"/>
      <w:szCs w:val="20"/>
    </w:rPr>
  </w:style>
  <w:style w:type="paragraph" w:customStyle="1" w:styleId="21">
    <w:name w:val="コメント内容2"/>
    <w:basedOn w:val="CommentText"/>
    <w:next w:val="CommentText"/>
    <w:semiHidden/>
    <w:unhideWhenUsed/>
    <w:rsid w:val="004A54FE"/>
    <w:rPr>
      <w:b/>
      <w:bCs/>
      <w:sz w:val="24"/>
      <w:szCs w:val="24"/>
    </w:rPr>
  </w:style>
  <w:style w:type="character" w:customStyle="1" w:styleId="12">
    <w:name w:val="(文字) (文字)1"/>
    <w:semiHidden/>
    <w:rsid w:val="004A54FE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sid w:val="004A54FE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aliases w:val="- Bullets,목록 단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リスト段落"/>
    <w:basedOn w:val="Normal"/>
    <w:link w:val="ListParagraphChar"/>
    <w:uiPriority w:val="34"/>
    <w:qFormat/>
    <w:rsid w:val="004A54FE"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semiHidden/>
    <w:rsid w:val="004A54FE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A54FE"/>
    <w:rPr>
      <w:rFonts w:ascii="Arial" w:eastAsia="MS Gothic" w:hAnsi="Arial" w:cs="Times New Roman"/>
      <w:noProof/>
      <w:sz w:val="18"/>
      <w:szCs w:val="18"/>
    </w:rPr>
  </w:style>
  <w:style w:type="paragraph" w:customStyle="1" w:styleId="TAH">
    <w:name w:val="TAH"/>
    <w:basedOn w:val="TAC"/>
    <w:rsid w:val="004A54FE"/>
    <w:rPr>
      <w:b/>
    </w:rPr>
  </w:style>
  <w:style w:type="paragraph" w:customStyle="1" w:styleId="TAC">
    <w:name w:val="TAC"/>
    <w:basedOn w:val="Normal"/>
    <w:link w:val="TACChar"/>
    <w:rsid w:val="004A54FE"/>
    <w:pPr>
      <w:keepNext/>
      <w:keepLines/>
      <w:jc w:val="center"/>
    </w:pPr>
    <w:rPr>
      <w:rFonts w:ascii="Arial" w:eastAsia="SimSun" w:hAnsi="Arial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4A54F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4FE"/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4FE"/>
    <w:rPr>
      <w:rFonts w:ascii="Times New Roman" w:eastAsia="MS Gothic" w:hAnsi="Times New Roman" w:cs="Arial"/>
      <w:b/>
      <w:bCs/>
      <w:noProof/>
      <w:kern w:val="2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4A54FE"/>
    <w:pPr>
      <w:spacing w:after="0" w:line="240" w:lineRule="auto"/>
    </w:pPr>
    <w:rPr>
      <w:rFonts w:ascii="Times New Roman" w:eastAsia="MS Gothic" w:hAnsi="Times New Roman" w:cs="Times New Roman"/>
      <w:noProof/>
      <w:sz w:val="24"/>
      <w:szCs w:val="24"/>
    </w:rPr>
  </w:style>
  <w:style w:type="paragraph" w:customStyle="1" w:styleId="TAL">
    <w:name w:val="TAL"/>
    <w:basedOn w:val="Normal"/>
    <w:rsid w:val="004A54FE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67"/>
    <w:rsid w:val="004A54FE"/>
    <w:rPr>
      <w:color w:val="808080"/>
    </w:rPr>
  </w:style>
  <w:style w:type="paragraph" w:customStyle="1" w:styleId="a2">
    <w:name w:val="스타일 양쪽"/>
    <w:basedOn w:val="Normal"/>
    <w:rsid w:val="004A54FE"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rsid w:val="004A54FE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4A54FE"/>
    <w:rPr>
      <w:rFonts w:ascii="Arial" w:eastAsia="MS Gothic" w:hAnsi="Arial" w:cs="Times New Roman"/>
      <w:b/>
      <w:noProof/>
      <w:sz w:val="24"/>
      <w:szCs w:val="24"/>
    </w:rPr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A54FE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Normal"/>
    <w:uiPriority w:val="99"/>
    <w:rsid w:val="004A54FE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2">
    <w:name w:val="Tdoc_Header_2"/>
    <w:basedOn w:val="Normal"/>
    <w:rsid w:val="004A54F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4A54FE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qFormat/>
    <w:rsid w:val="004A54FE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7">
    <w:name w:val="标题 7"/>
    <w:basedOn w:val="Normal"/>
    <w:rsid w:val="007B5830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character" w:styleId="Emphasis">
    <w:name w:val="Emphasis"/>
    <w:basedOn w:val="DefaultParagraphFont"/>
    <w:qFormat/>
    <w:rsid w:val="00F508CE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847F4"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rsid w:val="0013073C"/>
    <w:pPr>
      <w:numPr>
        <w:numId w:val="2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 w:val="20"/>
      <w:szCs w:val="20"/>
      <w:lang w:val="en-GB" w:eastAsia="zh-CN"/>
    </w:rPr>
  </w:style>
  <w:style w:type="paragraph" w:customStyle="1" w:styleId="0Maintext">
    <w:name w:val="0 Main text"/>
    <w:basedOn w:val="Normal"/>
    <w:link w:val="0MaintextChar"/>
    <w:qFormat/>
    <w:rsid w:val="00AF7E47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AF7E47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95091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24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46797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5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6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1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1704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2FD01-B27B-4AA9-A8A0-87252C26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1852</Words>
  <Characters>10557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Nadisanka Rupasinghe</dc:creator>
  <cp:keywords/>
  <dc:description/>
  <cp:lastModifiedBy>Nadisanka Rupasinghe</cp:lastModifiedBy>
  <cp:revision>18</cp:revision>
  <dcterms:created xsi:type="dcterms:W3CDTF">2019-11-08T19:23:00Z</dcterms:created>
  <dcterms:modified xsi:type="dcterms:W3CDTF">2019-11-08T21:27:00Z</dcterms:modified>
</cp:coreProperties>
</file>