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A21949" w14:textId="74860A52" w:rsidR="00F91CA4" w:rsidRPr="009C1B30" w:rsidRDefault="00F91CA4" w:rsidP="00F91CA4">
      <w:pPr>
        <w:tabs>
          <w:tab w:val="right" w:pos="9216"/>
        </w:tabs>
        <w:spacing w:after="0"/>
        <w:jc w:val="left"/>
        <w:rPr>
          <w:rFonts w:ascii="Arial" w:hAnsi="Arial" w:cs="Arial"/>
          <w:b/>
          <w:kern w:val="2"/>
          <w:lang w:eastAsia="zh-CN"/>
        </w:rPr>
      </w:pPr>
      <w:r w:rsidRPr="009C1B30">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7C1635D2" wp14:editId="7B1BBF2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8C135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C1B30">
        <w:rPr>
          <w:rFonts w:ascii="Arial" w:hAnsi="Arial" w:cs="Arial"/>
          <w:b/>
          <w:kern w:val="2"/>
          <w:lang w:eastAsia="zh-CN"/>
        </w:rPr>
        <w:t>3GPP TSG RAN WG1 Meeting #9</w:t>
      </w:r>
      <w:r>
        <w:rPr>
          <w:rFonts w:ascii="Arial" w:hAnsi="Arial" w:cs="Arial"/>
          <w:b/>
          <w:kern w:val="2"/>
          <w:lang w:eastAsia="zh-CN"/>
        </w:rPr>
        <w:t>9</w:t>
      </w:r>
      <w:r w:rsidRPr="009C1B30">
        <w:rPr>
          <w:rFonts w:ascii="Arial" w:hAnsi="Arial" w:cs="Arial"/>
          <w:b/>
          <w:kern w:val="2"/>
          <w:lang w:eastAsia="zh-CN"/>
        </w:rPr>
        <w:tab/>
      </w:r>
      <w:r w:rsidR="00DE6D59" w:rsidRPr="00DE6D59">
        <w:rPr>
          <w:rFonts w:ascii="Arial" w:hAnsi="Arial" w:cs="Arial"/>
          <w:b/>
          <w:kern w:val="2"/>
          <w:lang w:eastAsia="zh-CN"/>
        </w:rPr>
        <w:t>R1-1912432</w:t>
      </w:r>
    </w:p>
    <w:p w14:paraId="32B0DDF0" w14:textId="77777777" w:rsidR="00F91CA4" w:rsidRPr="009C1B30" w:rsidRDefault="00F91CA4" w:rsidP="00F91CA4">
      <w:pPr>
        <w:jc w:val="left"/>
        <w:rPr>
          <w:rFonts w:ascii="Arial" w:hAnsi="Arial" w:cs="Arial"/>
          <w:b/>
          <w:kern w:val="2"/>
          <w:lang w:eastAsia="zh-CN"/>
        </w:rPr>
      </w:pPr>
      <w:r>
        <w:rPr>
          <w:rFonts w:ascii="Arial" w:hAnsi="Arial" w:cs="Arial"/>
          <w:b/>
          <w:kern w:val="2"/>
          <w:lang w:eastAsia="zh-CN"/>
        </w:rPr>
        <w:t>Reno</w:t>
      </w:r>
      <w:r w:rsidRPr="009C1B30">
        <w:rPr>
          <w:rFonts w:ascii="Arial" w:hAnsi="Arial" w:cs="Arial"/>
          <w:b/>
          <w:kern w:val="2"/>
          <w:lang w:eastAsia="zh-CN"/>
        </w:rPr>
        <w:t xml:space="preserve">, </w:t>
      </w:r>
      <w:r>
        <w:rPr>
          <w:rFonts w:ascii="Arial" w:hAnsi="Arial" w:cs="Arial"/>
          <w:b/>
          <w:kern w:val="2"/>
          <w:lang w:eastAsia="zh-CN"/>
        </w:rPr>
        <w:t>USA</w:t>
      </w:r>
      <w:r w:rsidRPr="009C1B30">
        <w:rPr>
          <w:rFonts w:ascii="Arial" w:hAnsi="Arial" w:cs="Arial"/>
          <w:b/>
          <w:kern w:val="2"/>
          <w:lang w:eastAsia="zh-CN"/>
        </w:rPr>
        <w:t xml:space="preserve">, </w:t>
      </w:r>
      <w:r>
        <w:rPr>
          <w:rFonts w:ascii="Arial" w:hAnsi="Arial" w:cs="Arial"/>
          <w:b/>
          <w:kern w:val="2"/>
          <w:lang w:eastAsia="zh-CN"/>
        </w:rPr>
        <w:t>November</w:t>
      </w:r>
      <w:r w:rsidRPr="009C1B30">
        <w:rPr>
          <w:rFonts w:ascii="Arial" w:hAnsi="Arial" w:cs="Arial"/>
          <w:b/>
          <w:kern w:val="2"/>
          <w:lang w:eastAsia="zh-CN"/>
        </w:rPr>
        <w:t xml:space="preserve"> 1</w:t>
      </w:r>
      <w:r>
        <w:rPr>
          <w:rFonts w:ascii="Arial" w:hAnsi="Arial" w:cs="Arial"/>
          <w:b/>
          <w:kern w:val="2"/>
          <w:lang w:eastAsia="zh-CN"/>
        </w:rPr>
        <w:t>8</w:t>
      </w:r>
      <w:r w:rsidRPr="009C1B30">
        <w:rPr>
          <w:rFonts w:ascii="Arial" w:hAnsi="Arial" w:cs="Arial"/>
          <w:b/>
          <w:kern w:val="2"/>
          <w:lang w:eastAsia="zh-CN"/>
        </w:rPr>
        <w:t>-</w:t>
      </w:r>
      <w:r>
        <w:rPr>
          <w:rFonts w:ascii="Arial" w:hAnsi="Arial" w:cs="Arial"/>
          <w:b/>
          <w:kern w:val="2"/>
          <w:lang w:eastAsia="zh-CN"/>
        </w:rPr>
        <w:t>22</w:t>
      </w:r>
      <w:r w:rsidRPr="009C1B30">
        <w:rPr>
          <w:rFonts w:ascii="Arial" w:hAnsi="Arial" w:cs="Arial"/>
          <w:b/>
          <w:kern w:val="2"/>
          <w:lang w:eastAsia="zh-CN"/>
        </w:rPr>
        <w:t>, 2019</w:t>
      </w:r>
    </w:p>
    <w:p w14:paraId="463F008D" w14:textId="3A703B12" w:rsidR="00F91CA4" w:rsidRPr="009C1B30" w:rsidRDefault="00F91CA4" w:rsidP="00F91CA4">
      <w:pPr>
        <w:spacing w:after="60"/>
        <w:ind w:left="1555" w:hanging="1555"/>
        <w:jc w:val="left"/>
        <w:rPr>
          <w:rFonts w:ascii="Arial" w:hAnsi="Arial" w:cs="Arial"/>
          <w:b/>
          <w:lang w:eastAsia="zh-CN"/>
        </w:rPr>
      </w:pPr>
      <w:r w:rsidRPr="009C1B30">
        <w:rPr>
          <w:rFonts w:ascii="Arial" w:hAnsi="Arial" w:cs="Arial"/>
          <w:b/>
          <w:lang w:eastAsia="zh-CN"/>
        </w:rPr>
        <w:t>Agenda Item:</w:t>
      </w:r>
      <w:r w:rsidRPr="009C1B30">
        <w:rPr>
          <w:rFonts w:ascii="Arial" w:hAnsi="Arial" w:cs="Arial"/>
          <w:b/>
          <w:lang w:eastAsia="zh-CN"/>
        </w:rPr>
        <w:tab/>
        <w:t>7.2.4.</w:t>
      </w:r>
      <w:r w:rsidR="000A1616">
        <w:rPr>
          <w:rFonts w:ascii="Arial" w:hAnsi="Arial" w:cs="Arial"/>
          <w:b/>
          <w:lang w:eastAsia="zh-CN"/>
        </w:rPr>
        <w:t>2.3</w:t>
      </w:r>
      <w:bookmarkStart w:id="0" w:name="_GoBack"/>
      <w:bookmarkEnd w:id="0"/>
    </w:p>
    <w:p w14:paraId="7A04FC2F" w14:textId="77777777" w:rsidR="00F91CA4" w:rsidRPr="009C1B30" w:rsidRDefault="00F91CA4" w:rsidP="00F91CA4">
      <w:pPr>
        <w:spacing w:after="60"/>
        <w:ind w:left="1555" w:hanging="1555"/>
        <w:jc w:val="left"/>
        <w:rPr>
          <w:rFonts w:ascii="Arial" w:hAnsi="Arial" w:cs="Arial"/>
          <w:b/>
          <w:kern w:val="2"/>
          <w:lang w:eastAsia="zh-CN"/>
        </w:rPr>
      </w:pPr>
      <w:r w:rsidRPr="009C1B30">
        <w:rPr>
          <w:rFonts w:ascii="Arial" w:hAnsi="Arial" w:cs="Arial"/>
          <w:b/>
          <w:kern w:val="2"/>
          <w:lang w:eastAsia="zh-CN"/>
        </w:rPr>
        <w:t>Source:</w:t>
      </w:r>
      <w:r w:rsidRPr="009C1B30">
        <w:rPr>
          <w:rFonts w:ascii="Arial" w:hAnsi="Arial" w:cs="Arial"/>
          <w:b/>
          <w:kern w:val="2"/>
          <w:lang w:eastAsia="zh-CN"/>
        </w:rPr>
        <w:tab/>
      </w:r>
      <w:r w:rsidRPr="009C1B30">
        <w:rPr>
          <w:rFonts w:ascii="Arial" w:hAnsi="Arial" w:cs="Arial"/>
          <w:b/>
          <w:bCs/>
          <w:caps/>
          <w:sz w:val="24"/>
          <w:szCs w:val="24"/>
          <w:shd w:val="clear" w:color="auto" w:fill="FFFFFF"/>
        </w:rPr>
        <w:t>F</w:t>
      </w:r>
      <w:r w:rsidRPr="009C1B30">
        <w:rPr>
          <w:rFonts w:ascii="Arial" w:hAnsi="Arial" w:cs="Arial"/>
          <w:b/>
          <w:bCs/>
          <w:smallCaps/>
          <w:sz w:val="24"/>
          <w:szCs w:val="24"/>
          <w:shd w:val="clear" w:color="auto" w:fill="FFFFFF"/>
        </w:rPr>
        <w:t>uturewei</w:t>
      </w:r>
    </w:p>
    <w:p w14:paraId="2B0469C5" w14:textId="77777777" w:rsidR="003803F7" w:rsidRDefault="00F91CA4" w:rsidP="00F91CA4">
      <w:pPr>
        <w:spacing w:after="60"/>
        <w:ind w:left="1555" w:hanging="1555"/>
        <w:jc w:val="left"/>
        <w:rPr>
          <w:rFonts w:ascii="Arial" w:hAnsi="Arial" w:cs="Arial"/>
          <w:b/>
          <w:lang w:eastAsia="zh-CN"/>
        </w:rPr>
      </w:pPr>
      <w:r w:rsidRPr="009C1B30">
        <w:rPr>
          <w:rFonts w:ascii="Arial" w:hAnsi="Arial" w:cs="Arial"/>
          <w:b/>
          <w:lang w:eastAsia="zh-CN"/>
        </w:rPr>
        <w:t>Title:</w:t>
      </w:r>
      <w:r w:rsidRPr="009C1B30">
        <w:rPr>
          <w:rFonts w:ascii="Arial" w:hAnsi="Arial" w:cs="Arial"/>
          <w:b/>
          <w:lang w:eastAsia="zh-CN"/>
        </w:rPr>
        <w:tab/>
      </w:r>
      <w:r w:rsidR="003803F7" w:rsidRPr="003803F7">
        <w:rPr>
          <w:rFonts w:ascii="Arial" w:hAnsi="Arial" w:cs="Arial"/>
          <w:b/>
          <w:lang w:eastAsia="zh-CN"/>
        </w:rPr>
        <w:t>Support of ProSe on the sidelink</w:t>
      </w:r>
    </w:p>
    <w:p w14:paraId="6828B0DE" w14:textId="565F8F2C" w:rsidR="00F91CA4" w:rsidRPr="009C1B30" w:rsidRDefault="00F91CA4" w:rsidP="00F91CA4">
      <w:pPr>
        <w:spacing w:after="60"/>
        <w:ind w:left="1555" w:hanging="1555"/>
        <w:jc w:val="left"/>
        <w:rPr>
          <w:rFonts w:ascii="Arial" w:hAnsi="Arial" w:cs="Arial"/>
          <w:b/>
          <w:kern w:val="2"/>
          <w:lang w:eastAsia="zh-CN"/>
        </w:rPr>
      </w:pPr>
      <w:r w:rsidRPr="009C1B30">
        <w:rPr>
          <w:rFonts w:ascii="Arial" w:hAnsi="Arial" w:cs="Arial"/>
          <w:b/>
          <w:kern w:val="2"/>
          <w:lang w:eastAsia="zh-CN"/>
        </w:rPr>
        <w:t>Document for:</w:t>
      </w:r>
      <w:r w:rsidRPr="009C1B30">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1482F5D4" w14:textId="604AB947" w:rsidR="00A06E12" w:rsidRPr="007F5EC6" w:rsidRDefault="00BA4B5F" w:rsidP="00C02F76">
      <w:pPr>
        <w:rPr>
          <w:lang w:eastAsia="zh-CN"/>
        </w:rPr>
      </w:pPr>
      <w:r>
        <w:rPr>
          <w:lang w:eastAsia="zh-CN"/>
        </w:rPr>
        <w:t>For Rel-16, sidelink is designed for NR V2X communication, as per the WID</w:t>
      </w:r>
      <w:r w:rsidR="003354A9">
        <w:rPr>
          <w:lang w:eastAsia="zh-CN"/>
        </w:rPr>
        <w:t xml:space="preserve"> [1]:</w:t>
      </w:r>
    </w:p>
    <w:p w14:paraId="1B42122B" w14:textId="77777777" w:rsidR="00BA4B5F" w:rsidRPr="00BA4B5F" w:rsidRDefault="00BA4B5F" w:rsidP="00BA4B5F">
      <w:pPr>
        <w:rPr>
          <w:i/>
          <w:sz w:val="20"/>
          <w:szCs w:val="20"/>
          <w:lang w:eastAsia="ko-KR"/>
        </w:rPr>
      </w:pPr>
      <w:r w:rsidRPr="00BA4B5F">
        <w:rPr>
          <w:i/>
          <w:lang w:eastAsia="ko-KR"/>
        </w:rPr>
        <w:t xml:space="preserve">1. NR sidelink: Specify NR sidelink solutions necessary to support sidelink unicast, sidelink groupcast, and sidelink broadcast for V2X services, considering </w:t>
      </w:r>
      <w:r w:rsidRPr="00BA4B5F">
        <w:rPr>
          <w:bCs/>
          <w:i/>
        </w:rPr>
        <w:t>in-network coverage, out-of-network coverage, and partial network coverage</w:t>
      </w:r>
      <w:r w:rsidRPr="00BA4B5F">
        <w:rPr>
          <w:i/>
          <w:lang w:eastAsia="ko-KR"/>
        </w:rPr>
        <w:t>.</w:t>
      </w:r>
    </w:p>
    <w:p w14:paraId="5D5C81CB" w14:textId="77777777" w:rsidR="00BA4B5F" w:rsidRDefault="00BA4B5F" w:rsidP="00BA4B5F">
      <w:r>
        <w:t>At the end of the ‘Objectives’ section, applicability to public safety is mentioned:</w:t>
      </w:r>
    </w:p>
    <w:p w14:paraId="7AC1E360" w14:textId="77777777" w:rsidR="00BA4B5F" w:rsidRPr="00BA4B5F" w:rsidRDefault="00BA4B5F" w:rsidP="00BA4B5F">
      <w:pPr>
        <w:rPr>
          <w:bCs/>
          <w:i/>
          <w:lang w:val="en-GB"/>
        </w:rPr>
      </w:pPr>
      <w:r w:rsidRPr="00BA4B5F">
        <w:rPr>
          <w:bCs/>
          <w:i/>
          <w:lang w:val="en-GB"/>
        </w:rPr>
        <w:t>It is noted that the solutions specified in this WI can be used for public safety services when the related service requirements can be met.</w:t>
      </w:r>
    </w:p>
    <w:p w14:paraId="7F1D73DE" w14:textId="720D1082" w:rsidR="00A06E12" w:rsidRPr="007F5EC6" w:rsidRDefault="00BA4B5F" w:rsidP="00BA4B5F">
      <w:r>
        <w:t>Service requirements of public safety was discussed in [2], and a list of requirements was provided by the public safety community. In this contribution, we discuss each of the requirements of [2], and show that the public safety requirements can be met with minor adjustments for resource allocation.</w:t>
      </w:r>
    </w:p>
    <w:p w14:paraId="7EA95162" w14:textId="77777777" w:rsidR="00B87EC9" w:rsidRPr="007F5EC6" w:rsidRDefault="00B87EC9" w:rsidP="007F5EC6"/>
    <w:p w14:paraId="35954F20" w14:textId="08095CA7" w:rsidR="00816E9B" w:rsidRPr="00D74B92" w:rsidRDefault="00665012" w:rsidP="00493C77">
      <w:pPr>
        <w:pStyle w:val="Heading1"/>
      </w:pPr>
      <w:r>
        <w:t>Discussion</w:t>
      </w:r>
    </w:p>
    <w:p w14:paraId="6CC23575" w14:textId="25794D22" w:rsidR="00665012" w:rsidRDefault="00665012" w:rsidP="001C75AF">
      <w:r>
        <w:t>The ProSe minimal requirements listed in [2] are as follows:</w:t>
      </w:r>
    </w:p>
    <w:p w14:paraId="01B7194A"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Direct 1:1 communications in coverage</w:t>
      </w:r>
    </w:p>
    <w:p w14:paraId="6851CFB2"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Direct 1:1 communications out of coverage</w:t>
      </w:r>
    </w:p>
    <w:p w14:paraId="2599D921"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Direct 1:Many communications in coverage</w:t>
      </w:r>
    </w:p>
    <w:p w14:paraId="1A2B7BF7"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Direct 1:Many communications out of coverage</w:t>
      </w:r>
    </w:p>
    <w:p w14:paraId="113F7652"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Speech packet latency for both Direct and Group call: 200-250 msec</w:t>
      </w:r>
    </w:p>
    <w:p w14:paraId="4AAAD51F"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Call set-up time for both Direct and Group call: less than 300 msec</w:t>
      </w:r>
    </w:p>
    <w:p w14:paraId="16BEDBFC"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Average MOS audio quality for both Direct and Group calls: better than 3.0 for 96% and &gt;= 2.5 for 100%</w:t>
      </w:r>
    </w:p>
    <w:p w14:paraId="3309FE3B" w14:textId="77777777" w:rsidR="00665012" w:rsidRPr="00804268" w:rsidRDefault="00665012" w:rsidP="00665012">
      <w:pPr>
        <w:numPr>
          <w:ilvl w:val="2"/>
          <w:numId w:val="12"/>
        </w:numPr>
        <w:shd w:val="clear" w:color="auto" w:fill="FFFFFF"/>
        <w:autoSpaceDE/>
        <w:autoSpaceDN/>
        <w:adjustRightInd/>
        <w:snapToGrid/>
        <w:spacing w:before="100" w:beforeAutospacing="1" w:after="100" w:afterAutospacing="1" w:line="256" w:lineRule="auto"/>
        <w:jc w:val="left"/>
        <w:rPr>
          <w:i/>
          <w:sz w:val="24"/>
          <w:szCs w:val="24"/>
          <w:lang w:eastAsia="zh-CN"/>
        </w:rPr>
      </w:pPr>
      <w:r w:rsidRPr="00804268">
        <w:rPr>
          <w:i/>
          <w:sz w:val="24"/>
          <w:szCs w:val="24"/>
          <w:lang w:eastAsia="zh-CN"/>
        </w:rPr>
        <w:t>Maximum number of UEs in a Group call: 75</w:t>
      </w:r>
    </w:p>
    <w:p w14:paraId="3990EA98" w14:textId="4F336270" w:rsidR="00665012" w:rsidRDefault="00665012" w:rsidP="001C75AF">
      <w:r>
        <w:t>Direct 1:1 communications refer to unicast communication. Unicast is being standardized for both in-coverage operation (mode-1 and mode-2), and out-of</w:t>
      </w:r>
      <w:r w:rsidR="001506BE">
        <w:t>-</w:t>
      </w:r>
      <w:r>
        <w:t xml:space="preserve">coverage (mode-2). Thus, the first two requirements can be met with no additional specification work for RAN1. Similarly, the third and fourth requirements are for groupcast/broadcast communication, and are </w:t>
      </w:r>
      <w:r w:rsidR="007B472F">
        <w:t xml:space="preserve">also </w:t>
      </w:r>
      <w:r>
        <w:t xml:space="preserve">currently being addressed by RAN1. The latency requirements should also easily be met, given that RAN1 is specifying the sidelink with latencies lower than 10ms. Requirements 6-8 do not really affect RAN1, except maybe indirectly for 8 for the size of a field in DCI(s)/SCI(s). Consequently, from RAN1 perspective, the minimum ProSe requirements </w:t>
      </w:r>
      <w:r w:rsidR="003468C0">
        <w:t>can be met with the sidelink being designed for V2X.</w:t>
      </w:r>
    </w:p>
    <w:p w14:paraId="5357DB20" w14:textId="6A839DCD" w:rsidR="003468C0" w:rsidRPr="003468C0" w:rsidRDefault="003468C0" w:rsidP="001C75AF">
      <w:pPr>
        <w:rPr>
          <w:b/>
          <w:i/>
        </w:rPr>
      </w:pPr>
      <w:r w:rsidRPr="003468C0">
        <w:rPr>
          <w:b/>
          <w:i/>
        </w:rPr>
        <w:t xml:space="preserve">Observation 1: From RAN1 perspective, </w:t>
      </w:r>
      <w:r w:rsidR="007B472F">
        <w:rPr>
          <w:b/>
          <w:i/>
        </w:rPr>
        <w:t xml:space="preserve">it is expected that </w:t>
      </w:r>
      <w:r w:rsidRPr="003468C0">
        <w:rPr>
          <w:b/>
          <w:i/>
        </w:rPr>
        <w:t>the minimum ProSe requirements can be met with the sidelink being designed for V2X.</w:t>
      </w:r>
    </w:p>
    <w:p w14:paraId="3004B5E0" w14:textId="1D4D4B99" w:rsidR="003468C0" w:rsidRDefault="00173BCC" w:rsidP="001C75AF">
      <w:r>
        <w:t>In addition, in [2], power consumption is mentioned:</w:t>
      </w:r>
    </w:p>
    <w:p w14:paraId="3959DDD0" w14:textId="06D2B08D" w:rsidR="00173BCC" w:rsidRPr="00173BCC" w:rsidRDefault="00173BCC" w:rsidP="00173BCC">
      <w:pPr>
        <w:rPr>
          <w:i/>
        </w:rPr>
      </w:pPr>
      <w:r w:rsidRPr="00173BCC">
        <w:rPr>
          <w:i/>
        </w:rPr>
        <w:lastRenderedPageBreak/>
        <w:t xml:space="preserve">The objective of this paper is to raise awareness regarding the importance of D2D services for global public responder communities and is included as a part of Release-16 work scope </w:t>
      </w:r>
      <w:r w:rsidRPr="00173BCC">
        <w:rPr>
          <w:b/>
          <w:i/>
        </w:rPr>
        <w:t>subject to UE power consumption mitigation</w:t>
      </w:r>
      <w:r w:rsidRPr="00173BCC">
        <w:rPr>
          <w:i/>
        </w:rPr>
        <w:t>.</w:t>
      </w:r>
    </w:p>
    <w:p w14:paraId="4BA4D22D" w14:textId="6323738E" w:rsidR="00665012" w:rsidRDefault="00173BCC" w:rsidP="001C75AF">
      <w:r>
        <w:t xml:space="preserve">UE power consumption deserves more analysis. The current V2X sidelink is being designed with little thought for power consumption, and it can be argued that most of the design so far assumes continuous/near continuous monitoring of the sidelink. This continuous </w:t>
      </w:r>
      <w:r w:rsidR="007B79EC">
        <w:t>sidelink monitoring was analyzed for Rel-14 V2P communications (e.g., [3]), and it was shown that continuous sidelink monitoring was a significant power drag for pedestrian UEs. For public safety, the problem is extremely similar to V2P, and continuous sidelink monitoring would be an issue for power consumption and battery life.</w:t>
      </w:r>
    </w:p>
    <w:p w14:paraId="6214F922" w14:textId="04ABA8DF" w:rsidR="007B79EC" w:rsidRPr="007B79EC" w:rsidRDefault="007B79EC" w:rsidP="001C75AF">
      <w:pPr>
        <w:rPr>
          <w:b/>
          <w:i/>
        </w:rPr>
      </w:pPr>
      <w:r w:rsidRPr="007B79EC">
        <w:rPr>
          <w:b/>
          <w:i/>
        </w:rPr>
        <w:t xml:space="preserve">Observation 2: </w:t>
      </w:r>
      <w:r w:rsidR="007B472F">
        <w:rPr>
          <w:b/>
          <w:i/>
        </w:rPr>
        <w:t>C</w:t>
      </w:r>
      <w:r w:rsidRPr="007B79EC">
        <w:rPr>
          <w:b/>
          <w:i/>
        </w:rPr>
        <w:t>ontinuous sidelink monitoring may lead to high power consumption for public safety handheld UEs.</w:t>
      </w:r>
    </w:p>
    <w:p w14:paraId="0CBAC9EC" w14:textId="4217AE44" w:rsidR="007B79EC" w:rsidRDefault="009F41A4" w:rsidP="001C75AF">
      <w:r>
        <w:t xml:space="preserve">For LTE V2P, solutions were defined and led to significant power savings when compared with a V2V UE. In particular, the requirement for continuous sidelink monitoring was lifted by eliminating the 1s sensing before transmission. </w:t>
      </w:r>
    </w:p>
    <w:p w14:paraId="00F5490E" w14:textId="6796E5F0" w:rsidR="009F41A4" w:rsidRPr="00804268" w:rsidRDefault="009F41A4" w:rsidP="009F41A4">
      <w:pPr>
        <w:pStyle w:val="ListParagraph"/>
        <w:numPr>
          <w:ilvl w:val="0"/>
          <w:numId w:val="15"/>
        </w:numPr>
        <w:rPr>
          <w:rFonts w:ascii="Times New Roman" w:hAnsi="Times New Roman"/>
        </w:rPr>
      </w:pPr>
      <w:r w:rsidRPr="00804268">
        <w:rPr>
          <w:rFonts w:ascii="Times New Roman" w:hAnsi="Times New Roman"/>
        </w:rPr>
        <w:t>V2P UEs can perform random resource selection without performing sensing</w:t>
      </w:r>
    </w:p>
    <w:p w14:paraId="23001D74" w14:textId="154F240D" w:rsidR="009F41A4" w:rsidRPr="00804268" w:rsidRDefault="009F41A4" w:rsidP="009F41A4">
      <w:pPr>
        <w:pStyle w:val="ListParagraph"/>
        <w:numPr>
          <w:ilvl w:val="0"/>
          <w:numId w:val="15"/>
        </w:numPr>
        <w:rPr>
          <w:rFonts w:ascii="Times New Roman" w:hAnsi="Times New Roman"/>
        </w:rPr>
      </w:pPr>
      <w:r w:rsidRPr="00804268">
        <w:rPr>
          <w:rFonts w:ascii="Times New Roman" w:hAnsi="Times New Roman"/>
        </w:rPr>
        <w:t>V2P UEs can only perform partial sensing with sensing only 100ms instead of a full second</w:t>
      </w:r>
    </w:p>
    <w:p w14:paraId="1826B3C2" w14:textId="46F93A5A" w:rsidR="009F41A4" w:rsidRDefault="00804268" w:rsidP="009F41A4">
      <w:r>
        <w:t xml:space="preserve">Similar solutions can be developed </w:t>
      </w:r>
      <w:r w:rsidR="002B0CD0">
        <w:t xml:space="preserve">that are applicable for both V2P and </w:t>
      </w:r>
      <w:r>
        <w:t>for ProSe communication</w:t>
      </w:r>
      <w:r w:rsidR="002B0CD0">
        <w:t xml:space="preserve"> in NR</w:t>
      </w:r>
      <w:r>
        <w:t>.</w:t>
      </w:r>
      <w:r w:rsidR="002B0CD0">
        <w:t xml:space="preserve"> While sidelink power savings in general may be considered as a possible focus area for rel-17, it is worth considering that</w:t>
      </w:r>
      <w:r>
        <w:t xml:space="preserve"> some simple solutions could be standardized in Rel-16 </w:t>
      </w:r>
      <w:r w:rsidR="002B0CD0">
        <w:t xml:space="preserve">as part of resource selection </w:t>
      </w:r>
      <w:r>
        <w:t xml:space="preserve">with little extra time needed. </w:t>
      </w:r>
      <w:proofErr w:type="gramStart"/>
      <w:r>
        <w:t>In particular, a</w:t>
      </w:r>
      <w:proofErr w:type="gramEnd"/>
      <w:r>
        <w:t xml:space="preserve"> random resource selection relying on transmission patterns as done for Rel-12 LTE D2D could be standardized very quickly</w:t>
      </w:r>
      <w:r w:rsidR="003E775C">
        <w:t xml:space="preserve">, reusing and adapting </w:t>
      </w:r>
      <w:r w:rsidR="00512702">
        <w:t>the transmission pattern t</w:t>
      </w:r>
      <w:r w:rsidR="003E775C">
        <w:t>hat</w:t>
      </w:r>
      <w:r w:rsidR="00512702">
        <w:t xml:space="preserve"> is developed for</w:t>
      </w:r>
      <w:r w:rsidR="004F48B7">
        <w:t xml:space="preserve"> blind HARQ transmissions</w:t>
      </w:r>
      <w:r w:rsidR="00512702">
        <w:t xml:space="preserve"> </w:t>
      </w:r>
      <w:r w:rsidR="005C339A">
        <w:t xml:space="preserve">and </w:t>
      </w:r>
      <w:r w:rsidR="003E775C">
        <w:t xml:space="preserve">allowing for </w:t>
      </w:r>
      <w:r w:rsidR="004F48B7">
        <w:t>a relatively large number of blind HARQ transmissions (e.g., 4, as proposed in [4])</w:t>
      </w:r>
      <w:r w:rsidR="003E775C">
        <w:t xml:space="preserve">. This is to ensure </w:t>
      </w:r>
      <w:r w:rsidR="00512702">
        <w:t xml:space="preserve">that </w:t>
      </w:r>
      <w:r w:rsidR="004F48B7">
        <w:t xml:space="preserve">the overall reliability </w:t>
      </w:r>
      <w:r w:rsidR="00512702">
        <w:t>satisfies</w:t>
      </w:r>
      <w:r w:rsidR="004F48B7">
        <w:t xml:space="preserve"> the requirements of the public safety community.</w:t>
      </w:r>
      <w:r>
        <w:t xml:space="preserve"> </w:t>
      </w:r>
      <w:r w:rsidR="003E775C">
        <w:t>O</w:t>
      </w:r>
      <w:r>
        <w:t>ther power saving techniques can, and should be considered in Rel-17, potentially jointly studied with V2P.</w:t>
      </w:r>
    </w:p>
    <w:p w14:paraId="6F3846F0" w14:textId="6BB94A7E" w:rsidR="00804268" w:rsidRDefault="00804268" w:rsidP="009F41A4">
      <w:pPr>
        <w:rPr>
          <w:b/>
          <w:i/>
        </w:rPr>
      </w:pPr>
      <w:r>
        <w:rPr>
          <w:b/>
          <w:i/>
        </w:rPr>
        <w:t>Proposal:</w:t>
      </w:r>
    </w:p>
    <w:p w14:paraId="122C0C99" w14:textId="0B89D119" w:rsidR="002E5AFD" w:rsidRPr="00804268" w:rsidRDefault="002E5AFD" w:rsidP="00804268">
      <w:pPr>
        <w:pStyle w:val="ListParagraph"/>
        <w:numPr>
          <w:ilvl w:val="0"/>
          <w:numId w:val="16"/>
        </w:numPr>
        <w:rPr>
          <w:rFonts w:ascii="Times New Roman" w:hAnsi="Times New Roman"/>
          <w:b/>
          <w:i/>
        </w:rPr>
      </w:pPr>
      <w:r w:rsidRPr="002E5AFD">
        <w:rPr>
          <w:rFonts w:ascii="Times New Roman" w:hAnsi="Times New Roman"/>
          <w:b/>
          <w:i/>
        </w:rPr>
        <w:t xml:space="preserve">Power reduction techniques adapted from Rel-12 LTE D2D (e.g., random resource selection without sensing) </w:t>
      </w:r>
      <w:r>
        <w:rPr>
          <w:rFonts w:ascii="Times New Roman" w:hAnsi="Times New Roman"/>
          <w:b/>
          <w:i/>
        </w:rPr>
        <w:t>are</w:t>
      </w:r>
      <w:r w:rsidRPr="002E5AFD">
        <w:rPr>
          <w:rFonts w:ascii="Times New Roman" w:hAnsi="Times New Roman"/>
          <w:b/>
          <w:i/>
        </w:rPr>
        <w:t xml:space="preserve"> supported in Rel-16</w:t>
      </w:r>
    </w:p>
    <w:p w14:paraId="114D66F1" w14:textId="3C68986E" w:rsidR="00804268" w:rsidRPr="00804268" w:rsidRDefault="00804268" w:rsidP="00804268">
      <w:pPr>
        <w:pStyle w:val="ListParagraph"/>
        <w:numPr>
          <w:ilvl w:val="0"/>
          <w:numId w:val="16"/>
        </w:numPr>
        <w:rPr>
          <w:rFonts w:ascii="Times New Roman" w:hAnsi="Times New Roman"/>
          <w:b/>
          <w:i/>
        </w:rPr>
      </w:pPr>
      <w:r w:rsidRPr="00804268">
        <w:rPr>
          <w:rFonts w:ascii="Times New Roman" w:hAnsi="Times New Roman"/>
          <w:b/>
          <w:i/>
        </w:rPr>
        <w:t>Consider more advanced power reduction techniques (e.g., partial sensing) in Rel-17</w:t>
      </w:r>
    </w:p>
    <w:p w14:paraId="0010BFCD" w14:textId="77777777" w:rsidR="00DB6ED8" w:rsidRPr="00D74B92" w:rsidRDefault="00DB6ED8" w:rsidP="007F5EC6">
      <w:bookmarkStart w:id="3" w:name="_Ref129681832"/>
    </w:p>
    <w:p w14:paraId="18B94AA5" w14:textId="4F262795" w:rsidR="00157FC3" w:rsidRPr="00493C77" w:rsidRDefault="00747F48" w:rsidP="00493C77">
      <w:pPr>
        <w:pStyle w:val="Heading1"/>
      </w:pPr>
      <w:r w:rsidRPr="00493C77">
        <w:t>Conclusion</w:t>
      </w:r>
      <w:r w:rsidR="006B1FD5" w:rsidRPr="00493C77">
        <w:t>s</w:t>
      </w:r>
    </w:p>
    <w:p w14:paraId="443C99C1" w14:textId="0E3D9A85" w:rsidR="002A0348" w:rsidRDefault="003755E9" w:rsidP="002A0348">
      <w:r>
        <w:t xml:space="preserve">In this contribution, we discussed </w:t>
      </w:r>
      <w:r w:rsidR="00804268">
        <w:t>supporting ProSe on the sidelink. The following observations and proposals were made:</w:t>
      </w:r>
    </w:p>
    <w:p w14:paraId="35F175AE" w14:textId="48B5FA34" w:rsidR="00804268" w:rsidRPr="003468C0" w:rsidRDefault="00804268" w:rsidP="00804268">
      <w:pPr>
        <w:rPr>
          <w:b/>
          <w:i/>
        </w:rPr>
      </w:pPr>
      <w:r w:rsidRPr="003468C0">
        <w:rPr>
          <w:b/>
          <w:i/>
        </w:rPr>
        <w:t xml:space="preserve">Observation 1: From RAN1 perspective, </w:t>
      </w:r>
      <w:r w:rsidR="007B472F">
        <w:rPr>
          <w:b/>
          <w:i/>
        </w:rPr>
        <w:t xml:space="preserve">it is expected that </w:t>
      </w:r>
      <w:r w:rsidRPr="003468C0">
        <w:rPr>
          <w:b/>
          <w:i/>
        </w:rPr>
        <w:t>the minimum ProSe requirements can be met with the sidelink being designed for V2X.</w:t>
      </w:r>
    </w:p>
    <w:p w14:paraId="0B7B3C32" w14:textId="75ECC7A7" w:rsidR="00804268" w:rsidRPr="007B79EC" w:rsidRDefault="00804268" w:rsidP="00804268">
      <w:pPr>
        <w:rPr>
          <w:b/>
          <w:i/>
        </w:rPr>
      </w:pPr>
      <w:r w:rsidRPr="007B79EC">
        <w:rPr>
          <w:b/>
          <w:i/>
        </w:rPr>
        <w:t xml:space="preserve">Observation 2: </w:t>
      </w:r>
      <w:r w:rsidR="007B472F">
        <w:rPr>
          <w:b/>
          <w:i/>
        </w:rPr>
        <w:t>C</w:t>
      </w:r>
      <w:r w:rsidRPr="007B79EC">
        <w:rPr>
          <w:b/>
          <w:i/>
        </w:rPr>
        <w:t>ontinuous sidelink monitoring may lead to high power consumption for public safety handheld UEs.</w:t>
      </w:r>
    </w:p>
    <w:p w14:paraId="7AA5CE7D" w14:textId="77777777" w:rsidR="00804268" w:rsidRDefault="00804268" w:rsidP="00804268">
      <w:pPr>
        <w:rPr>
          <w:b/>
          <w:i/>
        </w:rPr>
      </w:pPr>
      <w:r>
        <w:rPr>
          <w:b/>
          <w:i/>
        </w:rPr>
        <w:t>Proposal:</w:t>
      </w:r>
    </w:p>
    <w:p w14:paraId="2590E462" w14:textId="77777777" w:rsidR="002E5AFD" w:rsidRPr="00804268" w:rsidRDefault="002E5AFD" w:rsidP="002E5AFD">
      <w:pPr>
        <w:pStyle w:val="ListParagraph"/>
        <w:numPr>
          <w:ilvl w:val="0"/>
          <w:numId w:val="16"/>
        </w:numPr>
        <w:rPr>
          <w:rFonts w:ascii="Times New Roman" w:hAnsi="Times New Roman"/>
          <w:b/>
          <w:i/>
        </w:rPr>
      </w:pPr>
      <w:r w:rsidRPr="002E5AFD">
        <w:rPr>
          <w:rFonts w:ascii="Times New Roman" w:hAnsi="Times New Roman"/>
          <w:b/>
          <w:i/>
        </w:rPr>
        <w:t xml:space="preserve">Power reduction techniques adapted from Rel-12 LTE D2D (e.g., random resource selection without sensing) </w:t>
      </w:r>
      <w:r>
        <w:rPr>
          <w:rFonts w:ascii="Times New Roman" w:hAnsi="Times New Roman"/>
          <w:b/>
          <w:i/>
        </w:rPr>
        <w:t>are</w:t>
      </w:r>
      <w:r w:rsidRPr="002E5AFD">
        <w:rPr>
          <w:rFonts w:ascii="Times New Roman" w:hAnsi="Times New Roman"/>
          <w:b/>
          <w:i/>
        </w:rPr>
        <w:t xml:space="preserve"> supported in Rel-16</w:t>
      </w:r>
    </w:p>
    <w:p w14:paraId="42963774" w14:textId="77777777" w:rsidR="002E5AFD" w:rsidRPr="00804268" w:rsidRDefault="002E5AFD" w:rsidP="002E5AFD">
      <w:pPr>
        <w:pStyle w:val="ListParagraph"/>
        <w:numPr>
          <w:ilvl w:val="0"/>
          <w:numId w:val="16"/>
        </w:numPr>
        <w:rPr>
          <w:rFonts w:ascii="Times New Roman" w:hAnsi="Times New Roman"/>
          <w:b/>
          <w:i/>
        </w:rPr>
      </w:pPr>
      <w:r w:rsidRPr="00804268">
        <w:rPr>
          <w:rFonts w:ascii="Times New Roman" w:hAnsi="Times New Roman"/>
          <w:b/>
          <w:i/>
        </w:rPr>
        <w:t>Consider more advanced power reduction techniques (e.g., partial sensing) in Rel-17</w:t>
      </w:r>
    </w:p>
    <w:p w14:paraId="317C4076" w14:textId="4E482C34" w:rsidR="0021120F" w:rsidRPr="007F5EC6" w:rsidRDefault="0021120F"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4" w:name="_Ref124589665"/>
      <w:bookmarkStart w:id="5" w:name="_Ref71620620"/>
      <w:bookmarkStart w:id="6" w:name="_Ref124671424"/>
      <w:r w:rsidRPr="00D74B92">
        <w:t>References</w:t>
      </w:r>
    </w:p>
    <w:p w14:paraId="367CF0F0" w14:textId="263CC658" w:rsidR="00F62478" w:rsidRDefault="003F6C65">
      <w:pPr>
        <w:pStyle w:val="References"/>
      </w:pPr>
      <w:bookmarkStart w:id="7" w:name="_Ref167612875"/>
      <w:bookmarkStart w:id="8" w:name="_Ref167612671"/>
      <w:bookmarkStart w:id="9" w:name="_Ref6596326"/>
      <w:bookmarkEnd w:id="4"/>
      <w:bookmarkEnd w:id="5"/>
      <w:bookmarkEnd w:id="6"/>
      <w:r>
        <w:t>RP-190984, “</w:t>
      </w:r>
      <w:r w:rsidRPr="003F6C65">
        <w:t>Revised WID: 5G V2X with NR sidelink</w:t>
      </w:r>
      <w:r w:rsidR="00B86889">
        <w:t>,” LGE, RAN 84, June 03-06, 20</w:t>
      </w:r>
      <w:r>
        <w:t>19.</w:t>
      </w:r>
      <w:bookmarkEnd w:id="3"/>
      <w:bookmarkEnd w:id="7"/>
      <w:bookmarkEnd w:id="8"/>
      <w:bookmarkEnd w:id="9"/>
    </w:p>
    <w:p w14:paraId="5B85DE98" w14:textId="7685F67D" w:rsidR="00B86889" w:rsidRDefault="00B86889" w:rsidP="00B86889">
      <w:pPr>
        <w:pStyle w:val="References"/>
      </w:pPr>
      <w:r w:rsidRPr="00B86889">
        <w:t>R1-1907668</w:t>
      </w:r>
      <w:r>
        <w:t>, “</w:t>
      </w:r>
      <w:r w:rsidRPr="00B86889">
        <w:t>Minimal set of ProSe D2D services in Release-16</w:t>
      </w:r>
      <w:r>
        <w:t xml:space="preserve">,” FirstNet </w:t>
      </w:r>
      <w:r>
        <w:rPr>
          <w:i/>
        </w:rPr>
        <w:t>et. al</w:t>
      </w:r>
      <w:r>
        <w:t>, RAN1#97, May 13-17, 2019.</w:t>
      </w:r>
    </w:p>
    <w:p w14:paraId="7230363A" w14:textId="6EDD6820" w:rsidR="00DA7C6F" w:rsidRDefault="00DA7C6F" w:rsidP="00DA7C6F">
      <w:pPr>
        <w:pStyle w:val="References"/>
        <w:rPr>
          <w:lang w:eastAsia="zh-CN"/>
        </w:rPr>
      </w:pPr>
      <w:bookmarkStart w:id="10" w:name="_Ref450046130"/>
      <w:r>
        <w:rPr>
          <w:lang w:eastAsia="zh-CN"/>
        </w:rPr>
        <w:t>R1-163062, "PC5 for V2V and V2P", Qualcomm Incorporated, RAN1#84bis, April 11 – 15, 2016.</w:t>
      </w:r>
      <w:bookmarkEnd w:id="10"/>
    </w:p>
    <w:p w14:paraId="3EF086A4" w14:textId="2CE9E11B" w:rsidR="004F48B7" w:rsidRDefault="004F48B7" w:rsidP="004F48B7">
      <w:pPr>
        <w:pStyle w:val="References"/>
        <w:rPr>
          <w:lang w:eastAsia="zh-CN"/>
        </w:rPr>
      </w:pPr>
      <w:r>
        <w:t>R1-198739, “</w:t>
      </w:r>
      <w:r w:rsidRPr="004F48B7">
        <w:t>Views on mode-2 resource allocation</w:t>
      </w:r>
      <w:r>
        <w:t>,” Futurewei, RAN1#98, August 26-30, 2019.</w:t>
      </w:r>
    </w:p>
    <w:p w14:paraId="0C4E090F" w14:textId="77777777" w:rsidR="00DA7C6F" w:rsidRPr="007F5EC6" w:rsidRDefault="00DA7C6F" w:rsidP="00DA7C6F">
      <w:pPr>
        <w:pStyle w:val="References"/>
        <w:numPr>
          <w:ilvl w:val="0"/>
          <w:numId w:val="0"/>
        </w:numPr>
        <w:ind w:left="360"/>
      </w:pPr>
    </w:p>
    <w:sectPr w:rsidR="00DA7C6F" w:rsidRPr="007F5EC6"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C4E6DF" w14:textId="77777777" w:rsidR="00413F01" w:rsidRDefault="00413F01">
      <w:r>
        <w:separator/>
      </w:r>
    </w:p>
  </w:endnote>
  <w:endnote w:type="continuationSeparator" w:id="0">
    <w:p w14:paraId="2CB1E6F1" w14:textId="77777777" w:rsidR="00413F01" w:rsidRDefault="00413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DA9C6E" w14:textId="77777777" w:rsidR="003354A9" w:rsidRDefault="00335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751C4" w14:textId="77777777" w:rsidR="003354A9" w:rsidRDefault="003354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5EC6" w14:textId="77777777" w:rsidR="003354A9" w:rsidRDefault="00335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9723EE" w14:textId="77777777" w:rsidR="00413F01" w:rsidRDefault="00413F01">
      <w:r>
        <w:separator/>
      </w:r>
    </w:p>
  </w:footnote>
  <w:footnote w:type="continuationSeparator" w:id="0">
    <w:p w14:paraId="634D3992" w14:textId="77777777" w:rsidR="00413F01" w:rsidRDefault="00413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781A1" w14:textId="77777777" w:rsidR="003354A9" w:rsidRDefault="003354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51135" w14:textId="77777777" w:rsidR="003354A9" w:rsidRDefault="003354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BA79C" w14:textId="77777777" w:rsidR="003354A9" w:rsidRDefault="00335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5"/>
    <w:multiLevelType w:val="singleLevel"/>
    <w:tmpl w:val="00000015"/>
    <w:lvl w:ilvl="0">
      <w:start w:val="1"/>
      <w:numFmt w:val="decimal"/>
      <w:lvlText w:val="[%1]"/>
      <w:lvlJc w:val="left"/>
      <w:pPr>
        <w:tabs>
          <w:tab w:val="num" w:pos="360"/>
        </w:tabs>
        <w:ind w:left="360" w:hanging="360"/>
      </w:pPr>
    </w:lvl>
  </w:abstractNum>
  <w:abstractNum w:abstractNumId="1" w15:restartNumberingAfterBreak="0">
    <w:nsid w:val="03B266AF"/>
    <w:multiLevelType w:val="multilevel"/>
    <w:tmpl w:val="5F469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rPr>
        <w:rFont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C1520DF"/>
    <w:multiLevelType w:val="hybridMultilevel"/>
    <w:tmpl w:val="9FD8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05279C"/>
    <w:multiLevelType w:val="hybridMultilevel"/>
    <w:tmpl w:val="7D62A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D93DC3"/>
    <w:multiLevelType w:val="hybridMultilevel"/>
    <w:tmpl w:val="5BCC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433E45"/>
    <w:multiLevelType w:val="hybridMultilevel"/>
    <w:tmpl w:val="4C501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4D5533"/>
    <w:multiLevelType w:val="hybridMultilevel"/>
    <w:tmpl w:val="AEC433C0"/>
    <w:lvl w:ilvl="0" w:tplc="0409000F">
      <w:start w:val="1"/>
      <w:numFmt w:val="decimal"/>
      <w:lvlText w:val="%1."/>
      <w:lvlJc w:val="left"/>
      <w:pPr>
        <w:ind w:left="778" w:hanging="360"/>
      </w:pPr>
      <w:rPr>
        <w:rFonts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AC31648"/>
    <w:multiLevelType w:val="hybridMultilevel"/>
    <w:tmpl w:val="FBDCE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032A93"/>
    <w:multiLevelType w:val="hybridMultilevel"/>
    <w:tmpl w:val="C6F09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2"/>
  </w:num>
  <w:num w:numId="3">
    <w:abstractNumId w:val="11"/>
  </w:num>
  <w:num w:numId="4">
    <w:abstractNumId w:val="14"/>
  </w:num>
  <w:num w:numId="5">
    <w:abstractNumId w:val="3"/>
  </w:num>
  <w:num w:numId="6">
    <w:abstractNumId w:val="10"/>
  </w:num>
  <w:num w:numId="7">
    <w:abstractNumId w:val="5"/>
  </w:num>
  <w:num w:numId="8">
    <w:abstractNumId w:val="9"/>
  </w:num>
  <w:num w:numId="9">
    <w:abstractNumId w:val="13"/>
  </w:num>
  <w:num w:numId="10">
    <w:abstractNumId w:val="7"/>
  </w:num>
  <w:num w:numId="11">
    <w:abstractNumId w:val="8"/>
  </w:num>
  <w:num w:numId="12">
    <w:abstractNumId w:val="1"/>
  </w:num>
  <w:num w:numId="13">
    <w:abstractNumId w:val="4"/>
    <w:lvlOverride w:ilvl="0">
      <w:startOverride w:val="1"/>
    </w:lvlOverride>
  </w:num>
  <w:num w:numId="14">
    <w:abstractNumId w:val="0"/>
    <w:lvlOverride w:ilvl="0">
      <w:startOverride w:val="1"/>
    </w:lvlOverride>
  </w:num>
  <w:num w:numId="15">
    <w:abstractNumId w:val="12"/>
  </w:num>
  <w:num w:numId="1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616"/>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13B8"/>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1C9"/>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6BE"/>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3BCC"/>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C23"/>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0CD0"/>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6A67"/>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8F"/>
    <w:rsid w:val="002E1C9E"/>
    <w:rsid w:val="002E215A"/>
    <w:rsid w:val="002E257B"/>
    <w:rsid w:val="002E3C65"/>
    <w:rsid w:val="002E3F5B"/>
    <w:rsid w:val="002E4362"/>
    <w:rsid w:val="002E5AFD"/>
    <w:rsid w:val="002E5B07"/>
    <w:rsid w:val="002E63D9"/>
    <w:rsid w:val="002E640E"/>
    <w:rsid w:val="002E739D"/>
    <w:rsid w:val="002F0C28"/>
    <w:rsid w:val="002F281C"/>
    <w:rsid w:val="002F2999"/>
    <w:rsid w:val="002F3CDE"/>
    <w:rsid w:val="002F559A"/>
    <w:rsid w:val="002F5DD6"/>
    <w:rsid w:val="002F5FEA"/>
    <w:rsid w:val="002F63E7"/>
    <w:rsid w:val="002F6E75"/>
    <w:rsid w:val="002F7BE3"/>
    <w:rsid w:val="002F7E6A"/>
    <w:rsid w:val="00300165"/>
    <w:rsid w:val="00300445"/>
    <w:rsid w:val="003008C7"/>
    <w:rsid w:val="00300978"/>
    <w:rsid w:val="00300F00"/>
    <w:rsid w:val="003010CF"/>
    <w:rsid w:val="0030344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638C"/>
    <w:rsid w:val="003468C0"/>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6B7"/>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3F7"/>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CE"/>
    <w:rsid w:val="00394739"/>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E775C"/>
    <w:rsid w:val="003F0096"/>
    <w:rsid w:val="003F0381"/>
    <w:rsid w:val="003F0850"/>
    <w:rsid w:val="003F0D12"/>
    <w:rsid w:val="003F12C3"/>
    <w:rsid w:val="003F15A3"/>
    <w:rsid w:val="003F15A9"/>
    <w:rsid w:val="003F160C"/>
    <w:rsid w:val="003F2AE2"/>
    <w:rsid w:val="003F2B82"/>
    <w:rsid w:val="003F3227"/>
    <w:rsid w:val="003F324F"/>
    <w:rsid w:val="003F33BC"/>
    <w:rsid w:val="003F3D4E"/>
    <w:rsid w:val="003F4271"/>
    <w:rsid w:val="003F477E"/>
    <w:rsid w:val="003F6C65"/>
    <w:rsid w:val="003F6CD2"/>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01"/>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994"/>
    <w:rsid w:val="004A0F39"/>
    <w:rsid w:val="004A152B"/>
    <w:rsid w:val="004A18E4"/>
    <w:rsid w:val="004A251F"/>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C61"/>
    <w:rsid w:val="004D0DFE"/>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48B7"/>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853"/>
    <w:rsid w:val="005076EC"/>
    <w:rsid w:val="005118E5"/>
    <w:rsid w:val="00511F15"/>
    <w:rsid w:val="00512702"/>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3737"/>
    <w:rsid w:val="00533D90"/>
    <w:rsid w:val="00535079"/>
    <w:rsid w:val="00535B79"/>
    <w:rsid w:val="00535D7C"/>
    <w:rsid w:val="00536579"/>
    <w:rsid w:val="00536C1E"/>
    <w:rsid w:val="00536DCF"/>
    <w:rsid w:val="005370EF"/>
    <w:rsid w:val="00537348"/>
    <w:rsid w:val="005373F0"/>
    <w:rsid w:val="0054046C"/>
    <w:rsid w:val="005411F6"/>
    <w:rsid w:val="00541B25"/>
    <w:rsid w:val="0054343A"/>
    <w:rsid w:val="005437F3"/>
    <w:rsid w:val="00543974"/>
    <w:rsid w:val="00543EBF"/>
    <w:rsid w:val="00544ABA"/>
    <w:rsid w:val="0054593A"/>
    <w:rsid w:val="0054622F"/>
    <w:rsid w:val="005467FB"/>
    <w:rsid w:val="00546AE9"/>
    <w:rsid w:val="00546CA8"/>
    <w:rsid w:val="00547989"/>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57EA"/>
    <w:rsid w:val="005A5E23"/>
    <w:rsid w:val="005A7C43"/>
    <w:rsid w:val="005B0542"/>
    <w:rsid w:val="005B1C65"/>
    <w:rsid w:val="005B1FD1"/>
    <w:rsid w:val="005B2225"/>
    <w:rsid w:val="005B2799"/>
    <w:rsid w:val="005B28AC"/>
    <w:rsid w:val="005B2B77"/>
    <w:rsid w:val="005B3330"/>
    <w:rsid w:val="005B3D4A"/>
    <w:rsid w:val="005B4D87"/>
    <w:rsid w:val="005B519B"/>
    <w:rsid w:val="005B6111"/>
    <w:rsid w:val="005B7DD1"/>
    <w:rsid w:val="005C00A0"/>
    <w:rsid w:val="005C0A1E"/>
    <w:rsid w:val="005C1F42"/>
    <w:rsid w:val="005C28FA"/>
    <w:rsid w:val="005C339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D25"/>
    <w:rsid w:val="00662E2F"/>
    <w:rsid w:val="006638AD"/>
    <w:rsid w:val="00665012"/>
    <w:rsid w:val="0066732C"/>
    <w:rsid w:val="006679F5"/>
    <w:rsid w:val="00667B77"/>
    <w:rsid w:val="00667D81"/>
    <w:rsid w:val="0067013A"/>
    <w:rsid w:val="00670F07"/>
    <w:rsid w:val="006716DA"/>
    <w:rsid w:val="00672893"/>
    <w:rsid w:val="006728ED"/>
    <w:rsid w:val="006732B1"/>
    <w:rsid w:val="006737AA"/>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7733"/>
    <w:rsid w:val="006A254E"/>
    <w:rsid w:val="006A2C30"/>
    <w:rsid w:val="006A301C"/>
    <w:rsid w:val="006A307F"/>
    <w:rsid w:val="006A3E2B"/>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2E0A"/>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7AF"/>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076"/>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7A96"/>
    <w:rsid w:val="007B03AF"/>
    <w:rsid w:val="007B1543"/>
    <w:rsid w:val="007B1AC0"/>
    <w:rsid w:val="007B1B9F"/>
    <w:rsid w:val="007B25A8"/>
    <w:rsid w:val="007B270A"/>
    <w:rsid w:val="007B2D3B"/>
    <w:rsid w:val="007B472F"/>
    <w:rsid w:val="007B52CD"/>
    <w:rsid w:val="007B79EC"/>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245F"/>
    <w:rsid w:val="00802BFD"/>
    <w:rsid w:val="00802E74"/>
    <w:rsid w:val="00804268"/>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F15"/>
    <w:rsid w:val="00874096"/>
    <w:rsid w:val="008756A4"/>
    <w:rsid w:val="00875793"/>
    <w:rsid w:val="00875EDE"/>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1E4"/>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E6BF5"/>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EB2"/>
    <w:rsid w:val="00963B86"/>
    <w:rsid w:val="00964777"/>
    <w:rsid w:val="009657F1"/>
    <w:rsid w:val="0096625D"/>
    <w:rsid w:val="009662EE"/>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AED"/>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619E"/>
    <w:rsid w:val="009C7249"/>
    <w:rsid w:val="009C7320"/>
    <w:rsid w:val="009C76FC"/>
    <w:rsid w:val="009D0729"/>
    <w:rsid w:val="009D0F66"/>
    <w:rsid w:val="009D1A06"/>
    <w:rsid w:val="009D1BA4"/>
    <w:rsid w:val="009D20A9"/>
    <w:rsid w:val="009D20C9"/>
    <w:rsid w:val="009D20D1"/>
    <w:rsid w:val="009D22E4"/>
    <w:rsid w:val="009D22F7"/>
    <w:rsid w:val="009D319C"/>
    <w:rsid w:val="009D4236"/>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41A4"/>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2AEA"/>
    <w:rsid w:val="00A13415"/>
    <w:rsid w:val="00A137E4"/>
    <w:rsid w:val="00A13DDD"/>
    <w:rsid w:val="00A14008"/>
    <w:rsid w:val="00A145A4"/>
    <w:rsid w:val="00A14813"/>
    <w:rsid w:val="00A14966"/>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96CDC"/>
    <w:rsid w:val="00AA080D"/>
    <w:rsid w:val="00AA0BF5"/>
    <w:rsid w:val="00AA1626"/>
    <w:rsid w:val="00AA1C25"/>
    <w:rsid w:val="00AA1C7A"/>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250E"/>
    <w:rsid w:val="00AC4E94"/>
    <w:rsid w:val="00AC5636"/>
    <w:rsid w:val="00AC67A8"/>
    <w:rsid w:val="00AC74DA"/>
    <w:rsid w:val="00AC7A2B"/>
    <w:rsid w:val="00AC7C25"/>
    <w:rsid w:val="00AC7ECB"/>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1F0F"/>
    <w:rsid w:val="00AE2263"/>
    <w:rsid w:val="00AE22F2"/>
    <w:rsid w:val="00AE28C5"/>
    <w:rsid w:val="00AE29FC"/>
    <w:rsid w:val="00AE2ADF"/>
    <w:rsid w:val="00AE2B81"/>
    <w:rsid w:val="00AE2F3F"/>
    <w:rsid w:val="00AE3B4E"/>
    <w:rsid w:val="00AE4DDA"/>
    <w:rsid w:val="00AE58BE"/>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30B4E"/>
    <w:rsid w:val="00B31246"/>
    <w:rsid w:val="00B32347"/>
    <w:rsid w:val="00B326FF"/>
    <w:rsid w:val="00B32864"/>
    <w:rsid w:val="00B340AA"/>
    <w:rsid w:val="00B34A9F"/>
    <w:rsid w:val="00B34B80"/>
    <w:rsid w:val="00B3501B"/>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8BD"/>
    <w:rsid w:val="00B47A15"/>
    <w:rsid w:val="00B505C1"/>
    <w:rsid w:val="00B51130"/>
    <w:rsid w:val="00B5115A"/>
    <w:rsid w:val="00B51542"/>
    <w:rsid w:val="00B51D1D"/>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889"/>
    <w:rsid w:val="00B86A3D"/>
    <w:rsid w:val="00B86A65"/>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4B5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CF1"/>
    <w:rsid w:val="00BE3DC2"/>
    <w:rsid w:val="00BE4211"/>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262"/>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4D85"/>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451"/>
    <w:rsid w:val="00D9683C"/>
    <w:rsid w:val="00D977A0"/>
    <w:rsid w:val="00D97884"/>
    <w:rsid w:val="00D97C79"/>
    <w:rsid w:val="00D97F43"/>
    <w:rsid w:val="00DA039C"/>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C6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85D"/>
    <w:rsid w:val="00DB4C6E"/>
    <w:rsid w:val="00DB5293"/>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52E3"/>
    <w:rsid w:val="00DE6D59"/>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5D5"/>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FD1"/>
    <w:rsid w:val="00EA53C2"/>
    <w:rsid w:val="00EA5695"/>
    <w:rsid w:val="00EA5B0A"/>
    <w:rsid w:val="00EA5B4B"/>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57C"/>
    <w:rsid w:val="00F90ADB"/>
    <w:rsid w:val="00F90E78"/>
    <w:rsid w:val="00F91209"/>
    <w:rsid w:val="00F91CA4"/>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223F"/>
    <w:rsid w:val="00FC2E01"/>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25AC319D-77D6-4BF4-B46F-B4E338751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10"/>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875538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2506094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9290559">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0017805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BBF308-0163-4827-90FC-CBF3892D1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889</Words>
  <Characters>5068</Characters>
  <Application>Microsoft Office Word</Application>
  <DocSecurity>0</DocSecurity>
  <Lines>42</Lines>
  <Paragraphs>11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Conclusions</vt:lpstr>
      <vt:lpstr>References</vt:lpstr>
    </vt:vector>
  </TitlesOfParts>
  <Company>Futurewei</Company>
  <LinksUpToDate>false</LinksUpToDate>
  <CharactersWithSpaces>5946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Philippe Sartori</cp:lastModifiedBy>
  <cp:revision>2</cp:revision>
  <cp:lastPrinted>2007-06-18T22:08:00Z</cp:lastPrinted>
  <dcterms:created xsi:type="dcterms:W3CDTF">2019-11-08T16:28:00Z</dcterms:created>
  <dcterms:modified xsi:type="dcterms:W3CDTF">2019-11-08T16:28:00Z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(3)IjnGFZeOco46V4Te2iOpmJJvlP/VtZ64Ksa5N+NcAzLOUodlIdudBj6sOVCOysC/Y1TCDhdw
Ytt0zU+hjiuC7Oq6OARrMRh6mCwE3NJNeKPba1KvMNHtnz9s/LABzIIjb7yXa1SQ1GLx19sr
MsZs8Pf+OV6B2/A0qcUDAUb0rPpvQc/xkR54XdXdsTY+3KWMTrcFH8s9OtZNvnD5NzVJOKj4
klNaBa1bFbo6f86Hsw</vt:lpwstr>
  </property>
  <property fmtid="{D5CDD505-2E9C-101B-9397-08002B2CF9AE}" pid="13" name="_2015_ms_pID_725343_00">
    <vt:lpwstr>_2015_ms_pID_725343</vt:lpwstr>
  </property>
  <property fmtid="{D5CDD505-2E9C-101B-9397-08002B2CF9AE}" pid="14" name="_2015_ms_pID_7253431">
    <vt:lpwstr>rOLy9QrpSaq8LObmZ6HdsQXfZOLqnEzpytCAbzwQsv4c4JUDJm6pD+
RBS70HyMIoqiGRYt8VempwytW2kPsA/KOEC9UHtiKYSU5FV7hVDRaGAFBY8GTDbrJOnWksqx
IXWlELCcRJ+ovb3qUkgRsM51el1wtYGpTLfQNC5rjQmjx4FYfiJ3eG2OHk46Ibtu5gdRvLJR
KXWEDVkuTHOyf9XglIB+Cx2Arp85mjCcYtAu</vt:lpwstr>
  </property>
  <property fmtid="{D5CDD505-2E9C-101B-9397-08002B2CF9AE}" pid="15" name="_2015_ms_pID_7253431_00">
    <vt:lpwstr>_2015_ms_pID_7253431</vt:lpwstr>
  </property>
  <property fmtid="{D5CDD505-2E9C-101B-9397-08002B2CF9AE}" pid="16" name="_2015_ms_pID_7253432">
    <vt:lpwstr>m/FojRCY+7J5vEed0Kxnxy6p2jM1tBG3vgzz
yvw+/TvF4bJsnsKDQyt7gK//Aq/SZN0ZnZUJovKObsMilJ6EGls=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