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0A05A" w14:textId="41C3DB5E" w:rsidR="00992256" w:rsidRPr="00C93352" w:rsidRDefault="00916B03" w:rsidP="00992256">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C93352">
        <w:rPr>
          <w:rFonts w:ascii="Arial" w:hAnsi="Arial" w:cs="Arial"/>
          <w:b/>
          <w:bCs/>
          <w:sz w:val="24"/>
          <w:lang w:val="en-US"/>
        </w:rPr>
        <w:t>3GPP TSG RAN WG1 #</w:t>
      </w:r>
      <w:r w:rsidR="00C00978" w:rsidRPr="00C93352">
        <w:rPr>
          <w:rFonts w:ascii="Arial" w:hAnsi="Arial" w:cs="Arial"/>
          <w:b/>
          <w:bCs/>
          <w:sz w:val="24"/>
          <w:lang w:val="en-US"/>
        </w:rPr>
        <w:t>99</w:t>
      </w:r>
      <w:r w:rsidR="00992256" w:rsidRPr="00C93352">
        <w:rPr>
          <w:rFonts w:ascii="Arial" w:hAnsi="Arial" w:cs="Arial"/>
          <w:b/>
          <w:bCs/>
          <w:sz w:val="24"/>
          <w:lang w:val="en-US"/>
        </w:rPr>
        <w:tab/>
        <w:t xml:space="preserve">                                                            </w:t>
      </w:r>
      <w:r w:rsidR="00992256" w:rsidRPr="00C93352">
        <w:rPr>
          <w:rFonts w:ascii="Arial" w:hAnsi="Arial" w:cs="Arial"/>
          <w:b/>
          <w:bCs/>
          <w:sz w:val="24"/>
          <w:lang w:val="en-US"/>
        </w:rPr>
        <w:tab/>
      </w:r>
      <w:r w:rsidR="002E4B02" w:rsidRPr="00C93352">
        <w:rPr>
          <w:rFonts w:ascii="Arial" w:hAnsi="Arial" w:cs="Arial"/>
          <w:b/>
          <w:bCs/>
          <w:sz w:val="24"/>
          <w:lang w:val="en-US"/>
        </w:rPr>
        <w:t xml:space="preserve"> </w:t>
      </w:r>
      <w:r w:rsidR="00C326FE" w:rsidRPr="00C93352">
        <w:rPr>
          <w:rFonts w:ascii="Arial" w:hAnsi="Arial" w:cs="Arial"/>
          <w:b/>
          <w:bCs/>
          <w:sz w:val="24"/>
          <w:lang w:val="en-US"/>
        </w:rPr>
        <w:t>R1-191</w:t>
      </w:r>
      <w:r w:rsidR="0031606F" w:rsidRPr="0031606F">
        <w:rPr>
          <w:rFonts w:ascii="Arial" w:hAnsi="Arial" w:cs="Arial"/>
          <w:b/>
          <w:bCs/>
          <w:sz w:val="24"/>
          <w:lang w:val="en-US"/>
        </w:rPr>
        <w:t>2287</w:t>
      </w:r>
      <w:r w:rsidR="0031606F" w:rsidRPr="0031606F" w:rsidDel="0031606F">
        <w:rPr>
          <w:rFonts w:ascii="Arial" w:hAnsi="Arial" w:cs="Arial"/>
          <w:b/>
          <w:bCs/>
          <w:sz w:val="24"/>
          <w:lang w:val="en-US"/>
        </w:rPr>
        <w:t xml:space="preserve"> </w:t>
      </w:r>
    </w:p>
    <w:p w14:paraId="1874D932" w14:textId="4E68D905" w:rsidR="00741BC0" w:rsidRDefault="002E4B02" w:rsidP="00992256">
      <w:pPr>
        <w:widowControl w:val="0"/>
        <w:tabs>
          <w:tab w:val="center" w:pos="4536"/>
          <w:tab w:val="right" w:pos="9072"/>
        </w:tabs>
        <w:overflowPunct/>
        <w:autoSpaceDE/>
        <w:adjustRightInd/>
        <w:spacing w:after="0"/>
        <w:rPr>
          <w:rFonts w:cs="Arial"/>
          <w:b/>
          <w:i/>
          <w:kern w:val="2"/>
          <w:lang w:val="en-US"/>
        </w:rPr>
      </w:pPr>
      <w:r w:rsidRPr="002E4B02">
        <w:rPr>
          <w:rFonts w:ascii="Arial" w:hAnsi="Arial" w:cs="Arial"/>
          <w:b/>
          <w:bCs/>
          <w:sz w:val="24"/>
          <w:lang w:val="en-US"/>
        </w:rPr>
        <w:t>Reno, USA, November 18th – 22nd, 2019</w:t>
      </w:r>
    </w:p>
    <w:p w14:paraId="55BD1F24" w14:textId="77777777" w:rsidR="00741BC0" w:rsidRPr="00802686"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536088F6" w14:textId="77777777" w:rsidR="00741BC0" w:rsidRPr="00802686" w:rsidRDefault="00741BC0" w:rsidP="00741BC0">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97319E3" w14:textId="1E0D7042" w:rsidR="00741BC0" w:rsidRDefault="00741BC0" w:rsidP="00741BC0">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Design</w:t>
      </w:r>
      <w:r w:rsidR="00FF5184">
        <w:rPr>
          <w:rFonts w:ascii="Arial" w:hAnsi="Arial" w:cs="Arial"/>
          <w:b/>
          <w:sz w:val="24"/>
          <w:lang w:val="en-US"/>
        </w:rPr>
        <w:t xml:space="preserve"> </w:t>
      </w:r>
      <w:r>
        <w:rPr>
          <w:rFonts w:ascii="Arial" w:hAnsi="Arial" w:cs="Arial"/>
          <w:b/>
          <w:sz w:val="24"/>
          <w:lang w:val="en-US"/>
        </w:rPr>
        <w:t xml:space="preserve">of </w:t>
      </w:r>
      <w:r w:rsidR="00FF5184">
        <w:rPr>
          <w:rFonts w:ascii="Arial" w:hAnsi="Arial" w:cs="Arial"/>
          <w:b/>
          <w:sz w:val="24"/>
          <w:lang w:val="en-US"/>
        </w:rPr>
        <w:t xml:space="preserve">NR </w:t>
      </w:r>
      <w:r>
        <w:rPr>
          <w:rFonts w:ascii="Arial" w:hAnsi="Arial" w:cs="Arial"/>
          <w:b/>
          <w:sz w:val="24"/>
          <w:lang w:val="en-US"/>
        </w:rPr>
        <w:t xml:space="preserve">V2X </w:t>
      </w:r>
      <w:r w:rsidR="00FF5184">
        <w:rPr>
          <w:rFonts w:ascii="Arial" w:hAnsi="Arial" w:cs="Arial"/>
          <w:b/>
          <w:sz w:val="24"/>
          <w:lang w:val="en-US"/>
        </w:rPr>
        <w:t>Physical Layer Structure</w:t>
      </w:r>
      <w:r w:rsidR="00B5708F">
        <w:rPr>
          <w:rFonts w:ascii="Arial" w:hAnsi="Arial" w:cs="Arial"/>
          <w:b/>
          <w:sz w:val="24"/>
          <w:lang w:val="en-US"/>
        </w:rPr>
        <w:t>s</w:t>
      </w:r>
    </w:p>
    <w:p w14:paraId="0FB4EF1C" w14:textId="7B4D9800" w:rsidR="00741BC0" w:rsidRPr="009F5E15" w:rsidRDefault="00741BC0" w:rsidP="00741BC0">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810F9">
        <w:rPr>
          <w:rFonts w:ascii="Arial" w:hAnsi="Arial" w:cs="Arial"/>
          <w:b/>
          <w:sz w:val="24"/>
          <w:lang w:val="en-US"/>
        </w:rPr>
        <w:t>7.2.4.1</w:t>
      </w:r>
    </w:p>
    <w:p w14:paraId="2B45D040" w14:textId="492ABB55" w:rsidR="00741BC0" w:rsidRPr="009F5E15" w:rsidRDefault="00741BC0" w:rsidP="00741BC0">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C62C20">
        <w:rPr>
          <w:rFonts w:ascii="Arial" w:hAnsi="Arial" w:cs="Arial"/>
          <w:b/>
          <w:sz w:val="24"/>
          <w:lang w:val="en-US"/>
        </w:rPr>
        <w:t xml:space="preserve"> </w:t>
      </w:r>
      <w:r w:rsidR="00C62C20">
        <w:rPr>
          <w:rFonts w:ascii="Arial" w:hAnsi="Arial" w:cs="Arial"/>
          <w:b/>
          <w:sz w:val="24"/>
        </w:rPr>
        <w:t>and Decision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Heading1"/>
        <w:rPr>
          <w:rFonts w:cs="Arial"/>
          <w:szCs w:val="36"/>
          <w:lang w:val="en-US"/>
        </w:rPr>
      </w:pPr>
      <w:r w:rsidRPr="00CE7079">
        <w:rPr>
          <w:rFonts w:cs="Arial"/>
          <w:szCs w:val="36"/>
          <w:lang w:val="en-US"/>
        </w:rPr>
        <w:t>Introduction</w:t>
      </w:r>
    </w:p>
    <w:p w14:paraId="2E8436B7" w14:textId="49242FE3" w:rsidR="00741BC0" w:rsidRDefault="00741BC0" w:rsidP="00741BC0">
      <w:pPr>
        <w:pStyle w:val="3GPPNormalText"/>
      </w:pPr>
      <w:r>
        <w:t>T</w:t>
      </w:r>
      <w:r w:rsidRPr="00414EC4">
        <w:t xml:space="preserve">he </w:t>
      </w:r>
      <w:r w:rsidR="000B5905">
        <w:t>work</w:t>
      </w:r>
      <w:r w:rsidRPr="00414EC4">
        <w:t xml:space="preserve"> item for </w:t>
      </w:r>
      <w:r>
        <w:t>NR V2X</w:t>
      </w:r>
      <w:r w:rsidRPr="00414EC4">
        <w:t xml:space="preserve"> was approved</w:t>
      </w:r>
      <w:r>
        <w:t xml:space="preserve"> in RAN#8</w:t>
      </w:r>
      <w:r w:rsidR="000B5905">
        <w:t>3</w:t>
      </w:r>
      <w:r w:rsidR="0056799C">
        <w:t>, and revised in RAN#84 [1],</w:t>
      </w:r>
      <w:r>
        <w:t xml:space="preserve"> and the objectives were identified in relation to physical layer structures:</w:t>
      </w:r>
    </w:p>
    <w:tbl>
      <w:tblPr>
        <w:tblStyle w:val="TableGrid"/>
        <w:tblW w:w="0" w:type="auto"/>
        <w:tblInd w:w="108" w:type="dxa"/>
        <w:tblLook w:val="04A0" w:firstRow="1" w:lastRow="0" w:firstColumn="1" w:lastColumn="0" w:noHBand="0" w:noVBand="1"/>
      </w:tblPr>
      <w:tblGrid>
        <w:gridCol w:w="9787"/>
      </w:tblGrid>
      <w:tr w:rsidR="00741BC0" w14:paraId="329628FB" w14:textId="77777777" w:rsidTr="00395DA5">
        <w:tc>
          <w:tcPr>
            <w:tcW w:w="9787" w:type="dxa"/>
          </w:tcPr>
          <w:p w14:paraId="6CB3EF12" w14:textId="77777777" w:rsidR="003769DB" w:rsidRPr="003769DB" w:rsidRDefault="003769DB" w:rsidP="003769DB">
            <w:pPr>
              <w:rPr>
                <w:sz w:val="22"/>
                <w:szCs w:val="22"/>
                <w:lang w:eastAsia="ko-KR"/>
              </w:rPr>
            </w:pPr>
            <w:r w:rsidRPr="003769DB">
              <w:rPr>
                <w:rFonts w:hint="eastAsia"/>
                <w:sz w:val="22"/>
                <w:szCs w:val="22"/>
                <w:lang w:eastAsia="ko-KR"/>
              </w:rPr>
              <w:t xml:space="preserve">1. </w:t>
            </w:r>
            <w:r w:rsidRPr="003769DB">
              <w:rPr>
                <w:sz w:val="22"/>
                <w:szCs w:val="22"/>
                <w:lang w:eastAsia="ko-KR"/>
              </w:rPr>
              <w:t xml:space="preserve">NR sidelink: </w:t>
            </w:r>
            <w:r w:rsidRPr="003769DB">
              <w:rPr>
                <w:rFonts w:hint="eastAsia"/>
                <w:sz w:val="22"/>
                <w:szCs w:val="22"/>
                <w:lang w:eastAsia="ko-KR"/>
              </w:rPr>
              <w:t>Spe</w:t>
            </w:r>
            <w:r w:rsidRPr="003769DB">
              <w:rPr>
                <w:sz w:val="22"/>
                <w:szCs w:val="22"/>
                <w:lang w:eastAsia="ko-KR"/>
              </w:rPr>
              <w:t xml:space="preserve">cify NR sidelink solutions necessary to support sidelink unicast, sidelink groupcast, and sidelink broadcast for V2X services, considering </w:t>
            </w:r>
            <w:r w:rsidRPr="003769DB">
              <w:rPr>
                <w:bCs/>
                <w:sz w:val="22"/>
                <w:szCs w:val="22"/>
              </w:rPr>
              <w:t>in-network coverage, out-of-network coverage, and partial network coverage</w:t>
            </w:r>
            <w:r w:rsidRPr="003769DB">
              <w:rPr>
                <w:sz w:val="22"/>
                <w:szCs w:val="22"/>
                <w:lang w:eastAsia="ko-KR"/>
              </w:rPr>
              <w:t>.</w:t>
            </w:r>
          </w:p>
          <w:p w14:paraId="28D5F148" w14:textId="24985BBF" w:rsidR="00741BC0" w:rsidRPr="003769DB" w:rsidRDefault="003769DB" w:rsidP="003769DB">
            <w:pPr>
              <w:numPr>
                <w:ilvl w:val="0"/>
                <w:numId w:val="38"/>
              </w:numPr>
              <w:rPr>
                <w:b/>
                <w:sz w:val="22"/>
                <w:szCs w:val="22"/>
                <w:lang w:eastAsia="ko-KR"/>
              </w:rPr>
            </w:pPr>
            <w:r w:rsidRPr="003769DB">
              <w:rPr>
                <w:b/>
                <w:sz w:val="22"/>
                <w:szCs w:val="22"/>
                <w:lang w:eastAsia="ko-KR"/>
              </w:rPr>
              <w:t>Support of sidelink signals, channels, bandwidth part, and resource pools [RAN1, RAN2]</w:t>
            </w:r>
          </w:p>
        </w:tc>
      </w:tr>
    </w:tbl>
    <w:p w14:paraId="45AEE625" w14:textId="39CF02E0" w:rsidR="00741BC0" w:rsidRDefault="00741BC0" w:rsidP="00741BC0">
      <w:pPr>
        <w:pStyle w:val="3GPPNormalText"/>
      </w:pPr>
    </w:p>
    <w:p w14:paraId="55AE134E" w14:textId="56E7001A" w:rsidR="00E07DBA" w:rsidRDefault="00E07DBA" w:rsidP="00741BC0">
      <w:pPr>
        <w:pStyle w:val="3GPPNormalText"/>
      </w:pPr>
      <w:r>
        <w:t>In the previous meeting in RAN1#9</w:t>
      </w:r>
      <w:r w:rsidR="007B3ECE">
        <w:t>8</w:t>
      </w:r>
      <w:r w:rsidR="00C00978">
        <w:t>b</w:t>
      </w:r>
      <w:r w:rsidR="00D83907">
        <w:t>is</w:t>
      </w:r>
      <w:r>
        <w:t>, the following agreements</w:t>
      </w:r>
      <w:r w:rsidR="00694F03">
        <w:t>, conclusions and working assumptions</w:t>
      </w:r>
      <w:r>
        <w:t xml:space="preserve"> were made</w:t>
      </w:r>
      <w:r w:rsidR="00A35447">
        <w:t> </w:t>
      </w:r>
      <w:r>
        <w:t>[2]:</w:t>
      </w:r>
    </w:p>
    <w:p w14:paraId="5C347300" w14:textId="01CC8078" w:rsidR="00694F03" w:rsidRDefault="00694F03" w:rsidP="00741BC0">
      <w:pPr>
        <w:pStyle w:val="3GPPNormalText"/>
        <w:rPr>
          <w:b/>
        </w:rPr>
      </w:pPr>
      <w:r w:rsidRPr="009C0AF5">
        <w:rPr>
          <w:b/>
        </w:rPr>
        <w:t>Agreements:</w:t>
      </w:r>
    </w:p>
    <w:p w14:paraId="1792D4F3" w14:textId="77777777" w:rsidR="000A36E0" w:rsidRPr="000A36E0" w:rsidRDefault="000A36E0" w:rsidP="00C93352">
      <w:pPr>
        <w:pStyle w:val="Style1"/>
        <w:numPr>
          <w:ilvl w:val="0"/>
          <w:numId w:val="44"/>
        </w:numPr>
        <w:spacing w:after="0"/>
        <w:ind w:left="360"/>
        <w:contextualSpacing/>
        <w:rPr>
          <w:rFonts w:eastAsia="DengXian"/>
          <w:lang w:eastAsia="ko-KR"/>
        </w:rPr>
      </w:pPr>
      <w:r w:rsidRPr="000A36E0">
        <w:rPr>
          <w:rFonts w:eastAsia="DengXian"/>
          <w:lang w:eastAsia="ko-KR"/>
        </w:rPr>
        <w:t>A slot is the time-domain granularity for resource pool configuration.</w:t>
      </w:r>
    </w:p>
    <w:p w14:paraId="770030BC" w14:textId="77777777" w:rsidR="000A36E0" w:rsidRPr="000A36E0" w:rsidRDefault="000A36E0" w:rsidP="00C93352">
      <w:pPr>
        <w:pStyle w:val="Style1"/>
        <w:numPr>
          <w:ilvl w:val="1"/>
          <w:numId w:val="44"/>
        </w:numPr>
        <w:spacing w:after="0"/>
        <w:ind w:left="720"/>
        <w:contextualSpacing/>
        <w:rPr>
          <w:rFonts w:eastAsia="DengXian"/>
          <w:lang w:eastAsia="ko-KR"/>
        </w:rPr>
      </w:pPr>
      <w:r w:rsidRPr="000A36E0">
        <w:rPr>
          <w:rFonts w:eastAsia="DengXian"/>
          <w:lang w:eastAsia="ko-KR"/>
        </w:rPr>
        <w:t>To down-select:</w:t>
      </w:r>
    </w:p>
    <w:p w14:paraId="5D5AA0EB" w14:textId="77777777" w:rsidR="000A36E0" w:rsidRPr="000A36E0" w:rsidRDefault="000A36E0" w:rsidP="00C93352">
      <w:pPr>
        <w:pStyle w:val="Style1"/>
        <w:numPr>
          <w:ilvl w:val="2"/>
          <w:numId w:val="44"/>
        </w:numPr>
        <w:spacing w:after="0"/>
        <w:ind w:left="1080"/>
        <w:contextualSpacing/>
        <w:rPr>
          <w:rFonts w:eastAsia="DengXian"/>
          <w:lang w:eastAsia="ko-KR"/>
        </w:rPr>
      </w:pPr>
      <w:r w:rsidRPr="000A36E0">
        <w:rPr>
          <w:rFonts w:eastAsia="DengXian"/>
          <w:lang w:eastAsia="ko-KR"/>
        </w:rPr>
        <w:t>Alt 1. Slots for a resource pool is (pre-)configured with bitmap, which is applied with periodicity</w:t>
      </w:r>
    </w:p>
    <w:p w14:paraId="78DC44B0" w14:textId="77777777" w:rsidR="000A36E0" w:rsidRPr="000A36E0" w:rsidRDefault="000A36E0" w:rsidP="00C93352">
      <w:pPr>
        <w:pStyle w:val="Style1"/>
        <w:numPr>
          <w:ilvl w:val="2"/>
          <w:numId w:val="44"/>
        </w:numPr>
        <w:spacing w:after="0"/>
        <w:ind w:left="1080"/>
        <w:contextualSpacing/>
        <w:rPr>
          <w:rFonts w:eastAsia="DengXian"/>
          <w:lang w:eastAsia="ko-KR"/>
        </w:rPr>
      </w:pPr>
      <w:r w:rsidRPr="000A36E0">
        <w:rPr>
          <w:rFonts w:eastAsia="DengXian"/>
          <w:lang w:eastAsia="ko-KR"/>
        </w:rPr>
        <w:t>Alt 2. Slots for a resource pool is (pre-)configured, where the slots are applied with periodicity.</w:t>
      </w:r>
    </w:p>
    <w:p w14:paraId="354414AA" w14:textId="77777777" w:rsidR="000A36E0" w:rsidRPr="000A36E0" w:rsidRDefault="000A36E0" w:rsidP="00C93352">
      <w:pPr>
        <w:pStyle w:val="Style1"/>
        <w:numPr>
          <w:ilvl w:val="1"/>
          <w:numId w:val="44"/>
        </w:numPr>
        <w:spacing w:after="0"/>
        <w:ind w:left="720"/>
        <w:contextualSpacing/>
        <w:rPr>
          <w:rFonts w:eastAsia="DengXian"/>
          <w:lang w:eastAsia="ko-KR"/>
        </w:rPr>
      </w:pPr>
      <w:r w:rsidRPr="000A36E0">
        <w:rPr>
          <w:rFonts w:eastAsia="DengXian"/>
          <w:lang w:eastAsia="ko-KR"/>
        </w:rPr>
        <w:t>FFS: signaling details</w:t>
      </w:r>
    </w:p>
    <w:p w14:paraId="0FD999FF" w14:textId="77777777" w:rsidR="000A36E0" w:rsidRPr="000A36E0" w:rsidRDefault="000A36E0" w:rsidP="00C93352">
      <w:pPr>
        <w:pStyle w:val="Style1"/>
        <w:numPr>
          <w:ilvl w:val="1"/>
          <w:numId w:val="44"/>
        </w:numPr>
        <w:spacing w:after="0"/>
        <w:ind w:left="720"/>
        <w:contextualSpacing/>
        <w:rPr>
          <w:rFonts w:eastAsia="DengXian"/>
          <w:lang w:eastAsia="ko-KR"/>
        </w:rPr>
      </w:pPr>
      <w:r w:rsidRPr="000A36E0">
        <w:rPr>
          <w:rFonts w:eastAsia="DengXian"/>
          <w:lang w:eastAsia="ko-KR"/>
        </w:rPr>
        <w:t>FFS: how to apply the above bitmap signaling, e.g., to all slots or only to a set of slots</w:t>
      </w:r>
    </w:p>
    <w:p w14:paraId="29F5961E" w14:textId="77777777" w:rsidR="000A36E0" w:rsidRPr="000A36E0" w:rsidRDefault="000A36E0" w:rsidP="00C93352">
      <w:pPr>
        <w:pStyle w:val="Style1"/>
        <w:numPr>
          <w:ilvl w:val="1"/>
          <w:numId w:val="44"/>
        </w:numPr>
        <w:spacing w:after="0"/>
        <w:ind w:left="720"/>
        <w:contextualSpacing/>
        <w:rPr>
          <w:rFonts w:eastAsia="DengXian"/>
          <w:lang w:eastAsia="ko-KR"/>
        </w:rPr>
      </w:pPr>
      <w:r w:rsidRPr="000A36E0">
        <w:rPr>
          <w:rFonts w:eastAsia="DengXian"/>
          <w:lang w:eastAsia="ko-KR"/>
        </w:rPr>
        <w:t>FFS: symbols for sidelink in the slot, how to indicate for the case when not all symbols are for SL</w:t>
      </w:r>
    </w:p>
    <w:p w14:paraId="627F8E48" w14:textId="1C3907D4" w:rsidR="000A36E0" w:rsidRDefault="000A36E0" w:rsidP="00C93352">
      <w:pPr>
        <w:pStyle w:val="Style1"/>
        <w:numPr>
          <w:ilvl w:val="0"/>
          <w:numId w:val="44"/>
        </w:numPr>
        <w:spacing w:after="0"/>
        <w:ind w:left="360"/>
        <w:contextualSpacing/>
        <w:rPr>
          <w:rFonts w:eastAsia="DengXian"/>
          <w:lang w:eastAsia="ko-KR"/>
        </w:rPr>
      </w:pPr>
      <w:r w:rsidRPr="00E83006">
        <w:rPr>
          <w:rFonts w:eastAsia="DengXian"/>
          <w:lang w:eastAsia="ko-KR"/>
        </w:rPr>
        <w:t>Support (pre-)configuration of a resource pool consisting of contiguous PRBs only</w:t>
      </w:r>
    </w:p>
    <w:p w14:paraId="73824166" w14:textId="77777777" w:rsidR="00652AC0" w:rsidRPr="00C93352" w:rsidRDefault="00652AC0" w:rsidP="00C93352">
      <w:pPr>
        <w:pStyle w:val="Style1"/>
        <w:numPr>
          <w:ilvl w:val="0"/>
          <w:numId w:val="44"/>
        </w:numPr>
        <w:spacing w:after="0"/>
        <w:ind w:left="360"/>
        <w:contextualSpacing/>
        <w:rPr>
          <w:rFonts w:eastAsia="DengXian"/>
          <w:lang w:eastAsia="ko-KR"/>
        </w:rPr>
      </w:pPr>
      <w:r w:rsidRPr="00C93352">
        <w:rPr>
          <w:rFonts w:eastAsia="DengXian"/>
          <w:lang w:eastAsia="ko-KR"/>
        </w:rPr>
        <w:t>Support (pre-)configuration of a resource pool consisting of contiguous PRBs only</w:t>
      </w:r>
    </w:p>
    <w:p w14:paraId="6713D240" w14:textId="77777777" w:rsidR="00652AC0" w:rsidRPr="00C93352" w:rsidRDefault="00652AC0" w:rsidP="00C93352">
      <w:pPr>
        <w:pStyle w:val="Style1"/>
        <w:numPr>
          <w:ilvl w:val="0"/>
          <w:numId w:val="44"/>
        </w:numPr>
        <w:spacing w:after="0"/>
        <w:ind w:left="360"/>
        <w:contextualSpacing/>
        <w:rPr>
          <w:rFonts w:eastAsia="DengXian"/>
          <w:lang w:eastAsia="ko-KR"/>
        </w:rPr>
      </w:pPr>
      <w:r w:rsidRPr="00C93352">
        <w:rPr>
          <w:rFonts w:eastAsia="DengXian"/>
          <w:lang w:eastAsia="ko-KR"/>
        </w:rPr>
        <w:t>Support {10, 15, 20, 25, 50, 75, 100} PRBs for possible sub-channel size.</w:t>
      </w:r>
    </w:p>
    <w:p w14:paraId="7E75C62D" w14:textId="77777777" w:rsidR="00652AC0" w:rsidRPr="00C93352" w:rsidRDefault="00652AC0" w:rsidP="00C93352">
      <w:pPr>
        <w:pStyle w:val="Style1"/>
        <w:numPr>
          <w:ilvl w:val="1"/>
          <w:numId w:val="44"/>
        </w:numPr>
        <w:spacing w:after="0"/>
        <w:ind w:left="720"/>
        <w:contextualSpacing/>
        <w:rPr>
          <w:rFonts w:eastAsia="DengXian"/>
          <w:lang w:eastAsia="ko-KR"/>
        </w:rPr>
      </w:pPr>
      <w:r w:rsidRPr="00C93352">
        <w:rPr>
          <w:rFonts w:eastAsia="DengXian"/>
          <w:lang w:eastAsia="ko-KR"/>
        </w:rPr>
        <w:t>FFS other values (e.g., 4, 5, 6, etc.)</w:t>
      </w:r>
    </w:p>
    <w:p w14:paraId="07409FE4" w14:textId="77777777" w:rsidR="00652AC0" w:rsidRPr="00C93352" w:rsidRDefault="00652AC0" w:rsidP="00C93352">
      <w:pPr>
        <w:pStyle w:val="Style1"/>
        <w:numPr>
          <w:ilvl w:val="0"/>
          <w:numId w:val="44"/>
        </w:numPr>
        <w:spacing w:after="0"/>
        <w:ind w:left="360"/>
        <w:contextualSpacing/>
        <w:rPr>
          <w:rFonts w:eastAsia="DengXian"/>
          <w:lang w:eastAsia="ko-KR"/>
        </w:rPr>
      </w:pPr>
      <w:r w:rsidRPr="00C93352">
        <w:rPr>
          <w:rFonts w:eastAsia="DengXian"/>
          <w:lang w:eastAsia="ko-KR"/>
        </w:rPr>
        <w:t>One value of the above set is (pre)configured for the sub-channel size for the resource pool.</w:t>
      </w:r>
    </w:p>
    <w:p w14:paraId="5542A4E6" w14:textId="77777777" w:rsidR="00652AC0" w:rsidRPr="00C93352" w:rsidRDefault="00652AC0" w:rsidP="00C93352">
      <w:pPr>
        <w:pStyle w:val="Style1"/>
        <w:numPr>
          <w:ilvl w:val="0"/>
          <w:numId w:val="44"/>
        </w:numPr>
        <w:spacing w:after="0"/>
        <w:ind w:left="360"/>
        <w:contextualSpacing/>
        <w:rPr>
          <w:rFonts w:eastAsia="DengXian"/>
          <w:lang w:eastAsia="ko-KR"/>
        </w:rPr>
      </w:pPr>
      <w:r w:rsidRPr="00C93352">
        <w:rPr>
          <w:rFonts w:eastAsia="DengXian"/>
          <w:lang w:eastAsia="ko-KR"/>
        </w:rPr>
        <w:t>Size of PSCCH: X</w:t>
      </w:r>
    </w:p>
    <w:p w14:paraId="78BCF8CC" w14:textId="77777777" w:rsidR="00652AC0" w:rsidRPr="00C93352" w:rsidRDefault="00652AC0" w:rsidP="00C93352">
      <w:pPr>
        <w:pStyle w:val="Style1"/>
        <w:numPr>
          <w:ilvl w:val="1"/>
          <w:numId w:val="44"/>
        </w:numPr>
        <w:spacing w:after="0"/>
        <w:ind w:left="720"/>
        <w:contextualSpacing/>
        <w:rPr>
          <w:rFonts w:eastAsia="DengXian"/>
          <w:lang w:eastAsia="ko-KR"/>
        </w:rPr>
      </w:pPr>
      <w:r w:rsidRPr="00C93352">
        <w:rPr>
          <w:rFonts w:eastAsia="DengXian"/>
          <w:lang w:eastAsia="ko-KR"/>
        </w:rPr>
        <w:t>X ≤ N, where N is the number of PRBs of the subchannel</w:t>
      </w:r>
    </w:p>
    <w:p w14:paraId="04A1A3DF" w14:textId="77777777" w:rsidR="00652AC0" w:rsidRPr="00C93352" w:rsidRDefault="00652AC0" w:rsidP="00C93352">
      <w:pPr>
        <w:pStyle w:val="Style1"/>
        <w:numPr>
          <w:ilvl w:val="1"/>
          <w:numId w:val="44"/>
        </w:numPr>
        <w:spacing w:after="0"/>
        <w:ind w:left="720"/>
        <w:contextualSpacing/>
        <w:rPr>
          <w:rFonts w:eastAsia="DengXian"/>
          <w:lang w:eastAsia="ko-KR"/>
        </w:rPr>
      </w:pPr>
      <w:r w:rsidRPr="00C93352">
        <w:rPr>
          <w:rFonts w:eastAsia="DengXian"/>
          <w:lang w:eastAsia="ko-KR"/>
        </w:rPr>
        <w:t>X is (pre)-configurable with values FFS, X</w:t>
      </w:r>
    </w:p>
    <w:p w14:paraId="52EE0FEE" w14:textId="612457DE" w:rsidR="00652AC0" w:rsidRPr="00C93352" w:rsidRDefault="00652AC0" w:rsidP="00C93352">
      <w:pPr>
        <w:pStyle w:val="Style1"/>
        <w:numPr>
          <w:ilvl w:val="0"/>
          <w:numId w:val="44"/>
        </w:numPr>
        <w:spacing w:after="0"/>
        <w:ind w:left="360"/>
        <w:contextualSpacing/>
        <w:rPr>
          <w:rFonts w:eastAsia="DengXian"/>
          <w:lang w:eastAsia="ko-KR"/>
        </w:rPr>
      </w:pPr>
      <w:r w:rsidRPr="00C93352">
        <w:rPr>
          <w:rFonts w:eastAsia="DengXian"/>
          <w:lang w:eastAsia="ko-KR"/>
        </w:rPr>
        <w:t>Note: Huawei considers the above agreements are a mistake</w:t>
      </w:r>
    </w:p>
    <w:p w14:paraId="367F014F" w14:textId="77777777" w:rsidR="000A36E0" w:rsidRPr="00C93352" w:rsidRDefault="000A36E0" w:rsidP="00C93352">
      <w:pPr>
        <w:pStyle w:val="Style1"/>
        <w:numPr>
          <w:ilvl w:val="0"/>
          <w:numId w:val="44"/>
        </w:numPr>
        <w:spacing w:after="0"/>
        <w:ind w:left="360"/>
        <w:contextualSpacing/>
        <w:rPr>
          <w:rFonts w:eastAsia="DengXian"/>
          <w:lang w:eastAsia="ko-KR"/>
        </w:rPr>
      </w:pPr>
      <w:r w:rsidRPr="00C93352">
        <w:rPr>
          <w:rFonts w:eastAsia="DengXian"/>
          <w:lang w:eastAsia="ko-KR"/>
        </w:rPr>
        <w:t>Each resource pool is only configured with one 1st stage SCI PSCCH format</w:t>
      </w:r>
    </w:p>
    <w:p w14:paraId="4161F27D" w14:textId="77777777" w:rsidR="000A36E0" w:rsidRPr="00C93352" w:rsidRDefault="000A36E0" w:rsidP="00C93352">
      <w:pPr>
        <w:pStyle w:val="Style1"/>
        <w:numPr>
          <w:ilvl w:val="0"/>
          <w:numId w:val="44"/>
        </w:numPr>
        <w:spacing w:after="0"/>
        <w:ind w:left="360"/>
        <w:contextualSpacing/>
        <w:rPr>
          <w:rFonts w:eastAsia="DengXian"/>
          <w:lang w:eastAsia="ko-KR"/>
        </w:rPr>
      </w:pPr>
      <w:r w:rsidRPr="00C93352">
        <w:rPr>
          <w:rFonts w:eastAsia="DengXian"/>
          <w:lang w:eastAsia="ko-KR"/>
        </w:rPr>
        <w:t xml:space="preserve">PSCCH for 1st stage SCI with 2 and 3 symbols is supported in Rel-16. </w:t>
      </w:r>
    </w:p>
    <w:p w14:paraId="65A0877D" w14:textId="77777777" w:rsidR="000A36E0" w:rsidRPr="00C93352" w:rsidRDefault="000A36E0" w:rsidP="00C93352">
      <w:pPr>
        <w:pStyle w:val="Style1"/>
        <w:numPr>
          <w:ilvl w:val="1"/>
          <w:numId w:val="44"/>
        </w:numPr>
        <w:spacing w:after="0"/>
        <w:ind w:left="720"/>
        <w:contextualSpacing/>
        <w:rPr>
          <w:rFonts w:eastAsia="DengXian"/>
          <w:lang w:eastAsia="ko-KR"/>
        </w:rPr>
      </w:pPr>
      <w:r w:rsidRPr="00C93352">
        <w:rPr>
          <w:rFonts w:eastAsia="DengXian"/>
          <w:lang w:eastAsia="ko-KR"/>
        </w:rPr>
        <w:t>FFS: other length(s) of symbols (e.g., all symbols)</w:t>
      </w:r>
    </w:p>
    <w:p w14:paraId="5A7ABDB2" w14:textId="77777777" w:rsidR="000A36E0" w:rsidRPr="00C93352" w:rsidRDefault="000A36E0" w:rsidP="00C93352">
      <w:pPr>
        <w:pStyle w:val="Style1"/>
        <w:numPr>
          <w:ilvl w:val="1"/>
          <w:numId w:val="44"/>
        </w:numPr>
        <w:spacing w:after="0"/>
        <w:ind w:left="720"/>
        <w:contextualSpacing/>
        <w:rPr>
          <w:rFonts w:eastAsia="DengXian"/>
          <w:lang w:eastAsia="ko-KR"/>
        </w:rPr>
      </w:pPr>
      <w:r w:rsidRPr="00C93352">
        <w:rPr>
          <w:rFonts w:eastAsia="DengXian"/>
          <w:lang w:eastAsia="ko-KR"/>
        </w:rPr>
        <w:t>The number of symbols above excludes AGC symbols if any</w:t>
      </w:r>
    </w:p>
    <w:p w14:paraId="31CC3619" w14:textId="77777777" w:rsidR="000A36E0" w:rsidRPr="00C93352" w:rsidRDefault="000A36E0" w:rsidP="00C93352">
      <w:pPr>
        <w:pStyle w:val="Style1"/>
        <w:numPr>
          <w:ilvl w:val="0"/>
          <w:numId w:val="44"/>
        </w:numPr>
        <w:spacing w:after="0"/>
        <w:ind w:left="360"/>
        <w:contextualSpacing/>
        <w:rPr>
          <w:rFonts w:eastAsia="DengXian"/>
          <w:lang w:eastAsia="ko-KR"/>
        </w:rPr>
      </w:pPr>
      <w:r w:rsidRPr="00C93352">
        <w:rPr>
          <w:rFonts w:eastAsia="DengXian"/>
          <w:lang w:eastAsia="ko-KR"/>
        </w:rPr>
        <w:t>The number of PSCCH symbols is explicitly (pre-)configured per Tx/Rx resource pool</w:t>
      </w:r>
    </w:p>
    <w:p w14:paraId="02442E29" w14:textId="77777777" w:rsidR="000A36E0" w:rsidRPr="00C93352" w:rsidRDefault="000A36E0" w:rsidP="00C93352">
      <w:pPr>
        <w:pStyle w:val="Style1"/>
        <w:numPr>
          <w:ilvl w:val="0"/>
          <w:numId w:val="44"/>
        </w:numPr>
        <w:spacing w:after="0"/>
        <w:ind w:left="360"/>
        <w:contextualSpacing/>
        <w:rPr>
          <w:rFonts w:eastAsia="DengXian"/>
          <w:lang w:eastAsia="ko-KR"/>
        </w:rPr>
      </w:pPr>
      <w:r w:rsidRPr="00C93352">
        <w:rPr>
          <w:rFonts w:eastAsia="DengXian"/>
          <w:lang w:eastAsia="ko-KR"/>
        </w:rPr>
        <w:t>The 2nd stage SCI is carried within the resource of the corresponding PSSCH.</w:t>
      </w:r>
    </w:p>
    <w:p w14:paraId="0CAB7C8A" w14:textId="4DD16E3F" w:rsidR="000A36E0" w:rsidRDefault="000A36E0" w:rsidP="00C93352">
      <w:pPr>
        <w:pStyle w:val="Style1"/>
        <w:numPr>
          <w:ilvl w:val="0"/>
          <w:numId w:val="44"/>
        </w:numPr>
        <w:spacing w:after="0"/>
        <w:ind w:left="360"/>
        <w:contextualSpacing/>
        <w:rPr>
          <w:rFonts w:eastAsia="DengXian"/>
          <w:lang w:eastAsia="ko-KR"/>
        </w:rPr>
      </w:pPr>
      <w:r w:rsidRPr="00C93352">
        <w:rPr>
          <w:rFonts w:eastAsia="DengXian"/>
          <w:lang w:eastAsia="ko-KR"/>
        </w:rPr>
        <w:t>Scrambling operation for the 2nd stage SCI is applied separately with PSSCH</w:t>
      </w:r>
    </w:p>
    <w:p w14:paraId="6F43E5CA" w14:textId="77777777" w:rsidR="000A36E0" w:rsidRPr="00C93352" w:rsidRDefault="000A36E0" w:rsidP="00C93352">
      <w:pPr>
        <w:pStyle w:val="Style1"/>
        <w:numPr>
          <w:ilvl w:val="0"/>
          <w:numId w:val="44"/>
        </w:numPr>
        <w:spacing w:after="0"/>
        <w:ind w:left="360"/>
        <w:contextualSpacing/>
        <w:rPr>
          <w:rFonts w:eastAsia="DengXian"/>
          <w:lang w:eastAsia="ko-KR"/>
        </w:rPr>
      </w:pPr>
      <w:r w:rsidRPr="00C93352">
        <w:rPr>
          <w:rFonts w:eastAsia="DengXian"/>
          <w:lang w:eastAsia="ko-KR"/>
        </w:rPr>
        <w:t xml:space="preserve">Support 1st stage SCI in PSCCH in one subchannel only. </w:t>
      </w:r>
    </w:p>
    <w:p w14:paraId="1AD36701" w14:textId="77777777" w:rsidR="000A36E0" w:rsidRPr="00C93352" w:rsidRDefault="000A36E0" w:rsidP="00C93352">
      <w:pPr>
        <w:pStyle w:val="Style1"/>
        <w:numPr>
          <w:ilvl w:val="1"/>
          <w:numId w:val="44"/>
        </w:numPr>
        <w:spacing w:after="0"/>
        <w:ind w:left="720"/>
        <w:contextualSpacing/>
        <w:rPr>
          <w:rFonts w:eastAsia="DengXian"/>
          <w:lang w:eastAsia="ko-KR"/>
        </w:rPr>
      </w:pPr>
      <w:r w:rsidRPr="00C93352">
        <w:rPr>
          <w:rFonts w:eastAsia="DengXian"/>
          <w:lang w:eastAsia="ko-KR"/>
        </w:rPr>
        <w:t>Within one subchannel, there is at most one 1st stage SCI, except for spatial re-use</w:t>
      </w:r>
    </w:p>
    <w:p w14:paraId="3B234524" w14:textId="77777777" w:rsidR="000A36E0" w:rsidRPr="00C93352" w:rsidRDefault="000A36E0" w:rsidP="00C93352">
      <w:pPr>
        <w:pStyle w:val="Style1"/>
        <w:numPr>
          <w:ilvl w:val="0"/>
          <w:numId w:val="44"/>
        </w:numPr>
        <w:spacing w:after="0"/>
        <w:ind w:left="360"/>
        <w:contextualSpacing/>
        <w:rPr>
          <w:rFonts w:eastAsia="DengXian"/>
          <w:lang w:eastAsia="ko-KR"/>
        </w:rPr>
      </w:pPr>
      <w:r w:rsidRPr="00C93352">
        <w:rPr>
          <w:rFonts w:eastAsia="DengXian"/>
          <w:lang w:eastAsia="ko-KR"/>
        </w:rPr>
        <w:lastRenderedPageBreak/>
        <w:t>For RE mapping of the 2nd stage SCI, frequency-first mapping within the PSSCH is used. To down-select:</w:t>
      </w:r>
    </w:p>
    <w:p w14:paraId="53203D42" w14:textId="77777777" w:rsidR="000A36E0" w:rsidRPr="00C93352" w:rsidRDefault="000A36E0" w:rsidP="00C93352">
      <w:pPr>
        <w:pStyle w:val="Style1"/>
        <w:numPr>
          <w:ilvl w:val="1"/>
          <w:numId w:val="44"/>
        </w:numPr>
        <w:spacing w:after="0"/>
        <w:ind w:left="720"/>
        <w:contextualSpacing/>
        <w:rPr>
          <w:rFonts w:eastAsia="DengXian"/>
          <w:lang w:eastAsia="ko-KR"/>
        </w:rPr>
      </w:pPr>
      <w:r w:rsidRPr="00C93352">
        <w:rPr>
          <w:rFonts w:eastAsia="DengXian"/>
          <w:lang w:eastAsia="ko-KR"/>
        </w:rPr>
        <w:t>Alt 1. The REs for the 2nd SCI are not interlaced with (localized in) PSSCH data RE.</w:t>
      </w:r>
    </w:p>
    <w:p w14:paraId="16DAFC3F" w14:textId="77777777" w:rsidR="000A36E0" w:rsidRPr="00C93352" w:rsidRDefault="000A36E0" w:rsidP="00C93352">
      <w:pPr>
        <w:pStyle w:val="Style1"/>
        <w:numPr>
          <w:ilvl w:val="2"/>
          <w:numId w:val="44"/>
        </w:numPr>
        <w:spacing w:after="0"/>
        <w:ind w:left="1080"/>
        <w:contextualSpacing/>
        <w:rPr>
          <w:rFonts w:eastAsia="DengXian"/>
          <w:lang w:eastAsia="ko-KR"/>
        </w:rPr>
      </w:pPr>
      <w:r w:rsidRPr="00C93352">
        <w:rPr>
          <w:rFonts w:eastAsia="DengXian"/>
          <w:lang w:eastAsia="ko-KR"/>
        </w:rPr>
        <w:t>Alt 1-1. only RBs in the subchannel having the corresponding 1st stage SCI can be possibly used for mapping the 2nd stage SCI</w:t>
      </w:r>
    </w:p>
    <w:p w14:paraId="6A0BCC9C" w14:textId="77777777" w:rsidR="000A36E0" w:rsidRPr="00C93352" w:rsidRDefault="000A36E0" w:rsidP="00C93352">
      <w:pPr>
        <w:pStyle w:val="Style1"/>
        <w:numPr>
          <w:ilvl w:val="2"/>
          <w:numId w:val="44"/>
        </w:numPr>
        <w:spacing w:after="0"/>
        <w:ind w:left="1080"/>
        <w:contextualSpacing/>
        <w:rPr>
          <w:rFonts w:eastAsia="DengXian"/>
          <w:lang w:eastAsia="ko-KR"/>
        </w:rPr>
      </w:pPr>
      <w:r w:rsidRPr="00C93352">
        <w:rPr>
          <w:rFonts w:eastAsia="DengXian"/>
          <w:lang w:eastAsia="ko-KR"/>
        </w:rPr>
        <w:t>Alt 1-2. only RBs in the all sub-channels for the scheduled PSSCH can be possibly used for mapping the 2nd stage SCI.</w:t>
      </w:r>
    </w:p>
    <w:p w14:paraId="61B560B3" w14:textId="77777777" w:rsidR="000A36E0" w:rsidRPr="00C93352" w:rsidRDefault="000A36E0" w:rsidP="00C93352">
      <w:pPr>
        <w:pStyle w:val="Style1"/>
        <w:numPr>
          <w:ilvl w:val="1"/>
          <w:numId w:val="44"/>
        </w:numPr>
        <w:spacing w:after="0"/>
        <w:ind w:left="720"/>
        <w:contextualSpacing/>
        <w:rPr>
          <w:rFonts w:eastAsia="DengXian"/>
          <w:lang w:eastAsia="ko-KR"/>
        </w:rPr>
      </w:pPr>
      <w:r w:rsidRPr="00C93352">
        <w:rPr>
          <w:rFonts w:eastAsia="DengXian"/>
          <w:lang w:eastAsia="ko-KR"/>
        </w:rPr>
        <w:t>Alt 2. The REs for the 2nd stage SCI can be interlaced with (distributed in) PSSCH data RE.</w:t>
      </w:r>
    </w:p>
    <w:p w14:paraId="767F3B2E" w14:textId="209CC9DA" w:rsidR="000A36E0" w:rsidRDefault="000A36E0" w:rsidP="00C93352">
      <w:pPr>
        <w:pStyle w:val="Style1"/>
        <w:numPr>
          <w:ilvl w:val="1"/>
          <w:numId w:val="44"/>
        </w:numPr>
        <w:spacing w:after="0"/>
        <w:ind w:left="720"/>
        <w:contextualSpacing/>
        <w:rPr>
          <w:rFonts w:eastAsia="DengXian"/>
          <w:lang w:eastAsia="ko-KR"/>
        </w:rPr>
      </w:pPr>
      <w:r w:rsidRPr="00C93352">
        <w:rPr>
          <w:rFonts w:eastAsia="DengXian"/>
          <w:lang w:eastAsia="ko-KR"/>
        </w:rPr>
        <w:t>Whether to allow mapping with the same symbol of PSSCH DMRS</w:t>
      </w:r>
    </w:p>
    <w:p w14:paraId="4CA313BA" w14:textId="77777777" w:rsidR="00652AC0" w:rsidRPr="00C93352" w:rsidRDefault="00652AC0" w:rsidP="00C93352">
      <w:pPr>
        <w:pStyle w:val="Style1"/>
        <w:numPr>
          <w:ilvl w:val="0"/>
          <w:numId w:val="44"/>
        </w:numPr>
        <w:spacing w:after="0"/>
        <w:ind w:left="360"/>
        <w:contextualSpacing/>
        <w:rPr>
          <w:rFonts w:eastAsia="DengXian"/>
          <w:lang w:eastAsia="ko-KR"/>
        </w:rPr>
      </w:pPr>
      <w:r w:rsidRPr="00C93352">
        <w:rPr>
          <w:rFonts w:eastAsia="DengXian"/>
          <w:lang w:eastAsia="ko-KR"/>
        </w:rPr>
        <w:t>For modulation order of the 2nd stage SCI, to down-select:</w:t>
      </w:r>
    </w:p>
    <w:p w14:paraId="2738B0AC" w14:textId="77777777" w:rsidR="00652AC0" w:rsidRPr="00C93352" w:rsidRDefault="00652AC0" w:rsidP="00C93352">
      <w:pPr>
        <w:pStyle w:val="Style1"/>
        <w:numPr>
          <w:ilvl w:val="1"/>
          <w:numId w:val="44"/>
        </w:numPr>
        <w:spacing w:after="0"/>
        <w:ind w:left="720"/>
        <w:contextualSpacing/>
        <w:rPr>
          <w:rFonts w:eastAsia="DengXian"/>
          <w:lang w:eastAsia="ko-KR"/>
        </w:rPr>
      </w:pPr>
      <w:r w:rsidRPr="00C93352">
        <w:rPr>
          <w:rFonts w:eastAsia="DengXian"/>
          <w:lang w:eastAsia="ko-KR"/>
        </w:rPr>
        <w:t>Alt 1. Fixed as QPSK</w:t>
      </w:r>
    </w:p>
    <w:p w14:paraId="44DE71C1" w14:textId="77777777" w:rsidR="00652AC0" w:rsidRPr="00C93352" w:rsidRDefault="00652AC0" w:rsidP="00C93352">
      <w:pPr>
        <w:pStyle w:val="Style1"/>
        <w:numPr>
          <w:ilvl w:val="1"/>
          <w:numId w:val="44"/>
        </w:numPr>
        <w:spacing w:after="0"/>
        <w:ind w:left="720"/>
        <w:contextualSpacing/>
        <w:rPr>
          <w:rFonts w:eastAsia="DengXian"/>
          <w:lang w:eastAsia="ko-KR"/>
        </w:rPr>
      </w:pPr>
      <w:r w:rsidRPr="00C93352">
        <w:rPr>
          <w:rFonts w:eastAsia="DengXian"/>
          <w:lang w:eastAsia="ko-KR"/>
        </w:rPr>
        <w:t>Alt 2. Same as PSSCH</w:t>
      </w:r>
    </w:p>
    <w:p w14:paraId="24BEC697" w14:textId="77777777" w:rsidR="00652AC0" w:rsidRPr="00C93352" w:rsidRDefault="00652AC0" w:rsidP="00C93352">
      <w:pPr>
        <w:pStyle w:val="Style1"/>
        <w:numPr>
          <w:ilvl w:val="0"/>
          <w:numId w:val="44"/>
        </w:numPr>
        <w:spacing w:after="0"/>
        <w:ind w:left="360"/>
        <w:contextualSpacing/>
        <w:rPr>
          <w:rFonts w:eastAsia="DengXian"/>
          <w:lang w:eastAsia="ko-KR"/>
        </w:rPr>
      </w:pPr>
      <w:r w:rsidRPr="00C93352">
        <w:rPr>
          <w:rFonts w:eastAsia="DengXian"/>
          <w:lang w:eastAsia="ko-KR"/>
        </w:rPr>
        <w:t>The same PSSCH DM-RS port(s) is used for transmitting the 2nd stage SCI.</w:t>
      </w:r>
    </w:p>
    <w:p w14:paraId="45D561A7" w14:textId="77777777" w:rsidR="00652AC0" w:rsidRPr="00C93352" w:rsidRDefault="00652AC0" w:rsidP="00C93352">
      <w:pPr>
        <w:pStyle w:val="Style1"/>
        <w:numPr>
          <w:ilvl w:val="1"/>
          <w:numId w:val="44"/>
        </w:numPr>
        <w:spacing w:after="0"/>
        <w:ind w:left="720"/>
        <w:contextualSpacing/>
        <w:rPr>
          <w:rFonts w:eastAsia="DengXian"/>
          <w:lang w:eastAsia="ko-KR"/>
        </w:rPr>
      </w:pPr>
      <w:r w:rsidRPr="00C93352">
        <w:rPr>
          <w:rFonts w:eastAsia="DengXian"/>
          <w:lang w:eastAsia="ko-KR"/>
        </w:rPr>
        <w:t>When PSSCH is 2-layer, FFS how to map the 2nd stage SCI modulation symbols to the two layers, to down-select:</w:t>
      </w:r>
    </w:p>
    <w:p w14:paraId="2610127F" w14:textId="77777777" w:rsidR="00652AC0" w:rsidRPr="00C93352" w:rsidRDefault="00652AC0" w:rsidP="00C93352">
      <w:pPr>
        <w:pStyle w:val="Style1"/>
        <w:numPr>
          <w:ilvl w:val="2"/>
          <w:numId w:val="44"/>
        </w:numPr>
        <w:spacing w:after="0"/>
        <w:ind w:left="1080"/>
        <w:contextualSpacing/>
        <w:rPr>
          <w:rFonts w:eastAsia="DengXian"/>
          <w:lang w:eastAsia="ko-KR"/>
        </w:rPr>
      </w:pPr>
      <w:r w:rsidRPr="00C93352">
        <w:rPr>
          <w:rFonts w:eastAsia="DengXian"/>
          <w:lang w:eastAsia="ko-KR"/>
        </w:rPr>
        <w:t>Alt 1: when PSSCH is 2-layer, the same modulation symbol of the 2nd stage SCI is mapped to the two layers</w:t>
      </w:r>
    </w:p>
    <w:p w14:paraId="51A248E9" w14:textId="77777777" w:rsidR="00652AC0" w:rsidRPr="00C93352" w:rsidRDefault="00652AC0" w:rsidP="00C93352">
      <w:pPr>
        <w:pStyle w:val="Style1"/>
        <w:numPr>
          <w:ilvl w:val="2"/>
          <w:numId w:val="44"/>
        </w:numPr>
        <w:spacing w:after="0"/>
        <w:ind w:left="1080"/>
        <w:contextualSpacing/>
        <w:rPr>
          <w:rFonts w:eastAsia="DengXian"/>
          <w:lang w:eastAsia="ko-KR"/>
        </w:rPr>
      </w:pPr>
      <w:r w:rsidRPr="00C93352">
        <w:rPr>
          <w:rFonts w:eastAsia="DengXian"/>
          <w:lang w:eastAsia="ko-KR"/>
        </w:rPr>
        <w:t>Alt 2: when PSSCH is 2-layer, different modulation symbols of the 2nd stage SCI are mapped to the two layers</w:t>
      </w:r>
    </w:p>
    <w:p w14:paraId="39F877AD" w14:textId="26B9145B" w:rsidR="00652AC0" w:rsidRPr="00C93352" w:rsidRDefault="00652AC0" w:rsidP="00C93352">
      <w:pPr>
        <w:pStyle w:val="Style1"/>
        <w:numPr>
          <w:ilvl w:val="2"/>
          <w:numId w:val="44"/>
        </w:numPr>
        <w:spacing w:after="0"/>
        <w:ind w:left="1080"/>
        <w:contextualSpacing/>
        <w:rPr>
          <w:rFonts w:eastAsia="DengXian"/>
          <w:lang w:eastAsia="ko-KR"/>
        </w:rPr>
      </w:pPr>
      <w:r w:rsidRPr="00C93352">
        <w:rPr>
          <w:rFonts w:eastAsia="DengXian"/>
          <w:lang w:eastAsia="ko-KR"/>
        </w:rPr>
        <w:t>A combination thereof</w:t>
      </w:r>
    </w:p>
    <w:p w14:paraId="1A3EF2A5" w14:textId="29AD9115" w:rsidR="00A7506E" w:rsidRDefault="000B5905" w:rsidP="0040380E">
      <w:pPr>
        <w:pStyle w:val="3GPPNormalText"/>
        <w:rPr>
          <w:lang w:val="en-GB"/>
        </w:rPr>
      </w:pPr>
      <w:r>
        <w:rPr>
          <w:lang w:val="en-GB"/>
        </w:rPr>
        <w:t>In this contribution, we propose different solutions for the SL resource pool design, with particular focus on the control channel design.</w:t>
      </w:r>
    </w:p>
    <w:p w14:paraId="2373ED86" w14:textId="77777777" w:rsidR="009C0AF5" w:rsidRPr="00A67DD8" w:rsidRDefault="009C0AF5" w:rsidP="001B053F">
      <w:pPr>
        <w:pStyle w:val="3GPPNormalText"/>
        <w:rPr>
          <w:lang w:val="en-GB"/>
        </w:rPr>
      </w:pPr>
    </w:p>
    <w:p w14:paraId="3E568109" w14:textId="3B68CFCF" w:rsidR="00D46450" w:rsidRPr="001A1FC3" w:rsidRDefault="00D46450" w:rsidP="00D46450">
      <w:pPr>
        <w:pStyle w:val="Heading1"/>
        <w:rPr>
          <w:lang w:val="en-US"/>
        </w:rPr>
      </w:pPr>
      <w:r w:rsidRPr="001A1FC3">
        <w:rPr>
          <w:lang w:val="en-US"/>
        </w:rPr>
        <w:t xml:space="preserve">Resource Pools Defined in </w:t>
      </w:r>
      <w:r w:rsidR="007322C7" w:rsidRPr="001A1FC3">
        <w:rPr>
          <w:lang w:val="en-US"/>
        </w:rPr>
        <w:t>SL</w:t>
      </w:r>
      <w:r w:rsidRPr="001A1FC3">
        <w:rPr>
          <w:lang w:val="en-US"/>
        </w:rPr>
        <w:t xml:space="preserve"> BWP</w:t>
      </w:r>
    </w:p>
    <w:p w14:paraId="17A11428" w14:textId="684ADECF" w:rsidR="00007D00" w:rsidRDefault="00007D00" w:rsidP="00DF1FE7">
      <w:pPr>
        <w:jc w:val="both"/>
        <w:rPr>
          <w:sz w:val="22"/>
          <w:szCs w:val="22"/>
          <w:lang w:val="en-US"/>
        </w:rPr>
      </w:pPr>
      <w:r>
        <w:rPr>
          <w:sz w:val="22"/>
          <w:szCs w:val="22"/>
          <w:lang w:val="en-US"/>
        </w:rPr>
        <w:t xml:space="preserve">This section delves into the </w:t>
      </w:r>
      <w:r w:rsidR="000A36E0">
        <w:rPr>
          <w:sz w:val="22"/>
          <w:szCs w:val="22"/>
          <w:lang w:val="en-US"/>
        </w:rPr>
        <w:t xml:space="preserve">configuration </w:t>
      </w:r>
      <w:r w:rsidR="005C303F">
        <w:rPr>
          <w:sz w:val="22"/>
          <w:szCs w:val="22"/>
          <w:lang w:val="en-US"/>
        </w:rPr>
        <w:t>of resource pools within the</w:t>
      </w:r>
      <w:r w:rsidR="00FF2229">
        <w:rPr>
          <w:sz w:val="22"/>
          <w:szCs w:val="22"/>
          <w:lang w:val="en-US"/>
        </w:rPr>
        <w:t xml:space="preserve"> SL</w:t>
      </w:r>
      <w:r w:rsidR="005C303F">
        <w:rPr>
          <w:sz w:val="22"/>
          <w:szCs w:val="22"/>
          <w:lang w:val="en-US"/>
        </w:rPr>
        <w:t xml:space="preserve"> BWP, along with the possible designs, definitions</w:t>
      </w:r>
      <w:r w:rsidR="00F03025">
        <w:rPr>
          <w:sz w:val="22"/>
          <w:szCs w:val="22"/>
          <w:lang w:val="en-US"/>
        </w:rPr>
        <w:t xml:space="preserve"> </w:t>
      </w:r>
      <w:r w:rsidR="005C303F">
        <w:rPr>
          <w:sz w:val="22"/>
          <w:szCs w:val="22"/>
          <w:lang w:val="en-US"/>
        </w:rPr>
        <w:t>and configuration options of resource pools</w:t>
      </w:r>
      <w:r w:rsidR="00DB1D5B">
        <w:rPr>
          <w:sz w:val="22"/>
          <w:szCs w:val="22"/>
          <w:lang w:val="en-US"/>
        </w:rPr>
        <w:t xml:space="preserve"> and slot formats</w:t>
      </w:r>
      <w:r w:rsidR="005C303F">
        <w:rPr>
          <w:sz w:val="22"/>
          <w:szCs w:val="22"/>
          <w:lang w:val="en-US"/>
        </w:rPr>
        <w:t>.</w:t>
      </w:r>
    </w:p>
    <w:p w14:paraId="198F0CDD" w14:textId="5F707A06" w:rsidR="005C303F" w:rsidRDefault="005C303F" w:rsidP="005C303F">
      <w:pPr>
        <w:pStyle w:val="Heading2"/>
        <w:tabs>
          <w:tab w:val="clear" w:pos="1002"/>
          <w:tab w:val="num" w:pos="540"/>
        </w:tabs>
        <w:ind w:left="540"/>
      </w:pPr>
      <w:r>
        <w:t xml:space="preserve">Configuration of Resource Pools </w:t>
      </w:r>
      <w:r w:rsidR="002C1081">
        <w:t xml:space="preserve">in </w:t>
      </w:r>
      <w:r w:rsidR="007322C7">
        <w:t xml:space="preserve">SL </w:t>
      </w:r>
      <w:r>
        <w:t>BWPs</w:t>
      </w:r>
    </w:p>
    <w:p w14:paraId="1FED34F5" w14:textId="77777777" w:rsidR="005C303F" w:rsidRDefault="005C303F" w:rsidP="002C1081">
      <w:pPr>
        <w:jc w:val="both"/>
        <w:rPr>
          <w:sz w:val="22"/>
          <w:szCs w:val="22"/>
        </w:rPr>
      </w:pPr>
      <w:r>
        <w:rPr>
          <w:sz w:val="22"/>
          <w:szCs w:val="22"/>
        </w:rPr>
        <w:t xml:space="preserve">Resource pools can be configured within </w:t>
      </w:r>
      <w:r w:rsidR="00CA623B">
        <w:rPr>
          <w:sz w:val="22"/>
          <w:szCs w:val="22"/>
        </w:rPr>
        <w:t xml:space="preserve">a </w:t>
      </w:r>
      <w:r>
        <w:rPr>
          <w:sz w:val="22"/>
          <w:szCs w:val="22"/>
        </w:rPr>
        <w:t xml:space="preserve">BWP by </w:t>
      </w:r>
      <w:r w:rsidR="002C1081">
        <w:rPr>
          <w:sz w:val="22"/>
          <w:szCs w:val="22"/>
        </w:rPr>
        <w:t xml:space="preserve">the gNB, and the configuration information can be provided to the UEs when operating in Mode 1, in </w:t>
      </w:r>
      <w:r>
        <w:rPr>
          <w:sz w:val="22"/>
          <w:szCs w:val="22"/>
        </w:rPr>
        <w:t xml:space="preserve">either of the following </w:t>
      </w:r>
      <w:r w:rsidR="002C1081">
        <w:rPr>
          <w:sz w:val="22"/>
          <w:szCs w:val="22"/>
        </w:rPr>
        <w:t>methods</w:t>
      </w:r>
      <w:r>
        <w:rPr>
          <w:sz w:val="22"/>
          <w:szCs w:val="22"/>
        </w:rPr>
        <w:t>:</w:t>
      </w:r>
    </w:p>
    <w:p w14:paraId="6A155718" w14:textId="77777777" w:rsidR="005C303F" w:rsidRPr="005C303F" w:rsidRDefault="005C303F" w:rsidP="005C303F">
      <w:pPr>
        <w:pStyle w:val="3GPPNormalText"/>
        <w:numPr>
          <w:ilvl w:val="0"/>
          <w:numId w:val="31"/>
        </w:numPr>
      </w:pPr>
      <w:r w:rsidRPr="005C303F">
        <w:t>RRC configuration of the BWP with the resource pools defined within them, provided by the gNB to the UEs</w:t>
      </w:r>
      <w:r w:rsidR="00CA623B">
        <w:t>, or</w:t>
      </w:r>
    </w:p>
    <w:p w14:paraId="4FBB277B" w14:textId="12C940EF" w:rsidR="005C303F" w:rsidRPr="005C303F" w:rsidRDefault="005C303F" w:rsidP="005C303F">
      <w:pPr>
        <w:pStyle w:val="3GPPNormalText"/>
        <w:numPr>
          <w:ilvl w:val="0"/>
          <w:numId w:val="31"/>
        </w:numPr>
        <w:rPr>
          <w:lang w:val="en-GB"/>
        </w:rPr>
      </w:pPr>
      <w:r w:rsidRPr="005C303F">
        <w:t xml:space="preserve">RRC configuration of the BWP, provided by the gNB to the UEs, after which the gNB, based on prevalent traffic and QoS conditions, provides the UEs with the configuration of the resource pools within the BWP via </w:t>
      </w:r>
      <w:r w:rsidR="006C63D8">
        <w:t>RRC</w:t>
      </w:r>
      <w:r w:rsidR="006C63D8" w:rsidRPr="005C303F">
        <w:t xml:space="preserve"> </w:t>
      </w:r>
      <w:r w:rsidRPr="005C303F">
        <w:t>signaling</w:t>
      </w:r>
      <w:r w:rsidR="00AB115C">
        <w:t xml:space="preserve"> or DCI messages</w:t>
      </w:r>
      <w:r w:rsidRPr="005C303F">
        <w:t>.</w:t>
      </w:r>
    </w:p>
    <w:p w14:paraId="6A051640" w14:textId="147AA648" w:rsidR="00616974" w:rsidRDefault="00616974" w:rsidP="005C303F">
      <w:pPr>
        <w:pStyle w:val="3GPPNormalText"/>
        <w:rPr>
          <w:szCs w:val="22"/>
        </w:rPr>
      </w:pPr>
      <w:r>
        <w:rPr>
          <w:szCs w:val="22"/>
        </w:rPr>
        <w:t>Cell-specific BWP pre-configurations or pre-configured BWPs with resource pools defined within them, to be used when operating in Mode 2, can either be hardcoded into the UE or provided by a gNB when the UE was operating in Mode 1 at a previous point in time.</w:t>
      </w:r>
    </w:p>
    <w:p w14:paraId="13B7A75B" w14:textId="0AD70F97" w:rsidR="00CB5B8C" w:rsidRDefault="002C1081" w:rsidP="005C303F">
      <w:pPr>
        <w:pStyle w:val="3GPPNormalText"/>
        <w:rPr>
          <w:b/>
        </w:rPr>
      </w:pPr>
      <w:r w:rsidRPr="00E6311E">
        <w:rPr>
          <w:b/>
        </w:rPr>
        <w:t>O</w:t>
      </w:r>
      <w:r>
        <w:rPr>
          <w:b/>
        </w:rPr>
        <w:t xml:space="preserve">bservation </w:t>
      </w:r>
      <w:r w:rsidR="001C185A">
        <w:rPr>
          <w:b/>
        </w:rPr>
        <w:t>1</w:t>
      </w:r>
      <w:r w:rsidRPr="00E6311E">
        <w:rPr>
          <w:b/>
        </w:rPr>
        <w:t xml:space="preserve">: </w:t>
      </w:r>
      <w:r w:rsidR="00023D9B">
        <w:rPr>
          <w:b/>
        </w:rPr>
        <w:t xml:space="preserve">The configuration of resource pools within a BWP can </w:t>
      </w:r>
      <w:r w:rsidR="006A70B4">
        <w:rPr>
          <w:b/>
        </w:rPr>
        <w:t xml:space="preserve">be </w:t>
      </w:r>
      <w:r w:rsidR="00023D9B">
        <w:rPr>
          <w:b/>
        </w:rPr>
        <w:t>provided via RRC configurations by the gNB.</w:t>
      </w:r>
    </w:p>
    <w:p w14:paraId="777DCAC7" w14:textId="1E0D3342" w:rsidR="00F11788" w:rsidRDefault="005E1176" w:rsidP="005C303F">
      <w:pPr>
        <w:pStyle w:val="3GPPNormalText"/>
      </w:pPr>
      <w:r>
        <w:t>The resource pool configurations would essentially provide UEs with the time and frequency locations of the resources within the resource pool. Regarding the definition of the resource pool across time, in LTE, an explicit bitmap was used with different sizes corresponding to whether FDD</w:t>
      </w:r>
      <w:r w:rsidR="003C0BF4">
        <w:t xml:space="preserve"> or TDD was</w:t>
      </w:r>
      <w:r>
        <w:t xml:space="preserve"> used. In the case of TDD, the bitmap sizes were mapped to different DL/UL configurations.</w:t>
      </w:r>
    </w:p>
    <w:p w14:paraId="59795D91" w14:textId="39523730" w:rsidR="005E1176" w:rsidRDefault="005E1176" w:rsidP="005C303F">
      <w:pPr>
        <w:pStyle w:val="3GPPNormalText"/>
      </w:pPr>
      <w:r>
        <w:t xml:space="preserve">A similar approach can be used for NR V2X as well, with the resource pools configured across time using a bitmap. Given the large number of DL/UL configurations present in NR, it would be feasible to </w:t>
      </w:r>
      <w:r w:rsidR="003C0BF4">
        <w:t>indicate the size of the bitmap by using an index, mapping to a table of sizes for the bitmaps to be used.</w:t>
      </w:r>
    </w:p>
    <w:p w14:paraId="221C03E2" w14:textId="2B6DA1E1" w:rsidR="003C0BF4" w:rsidRPr="00616974" w:rsidRDefault="003C0BF4" w:rsidP="005C303F">
      <w:pPr>
        <w:pStyle w:val="3GPPNormalText"/>
        <w:rPr>
          <w:b/>
        </w:rPr>
      </w:pPr>
      <w:r w:rsidRPr="00616974">
        <w:rPr>
          <w:b/>
        </w:rPr>
        <w:t>Proposal 1: We propose to (pre-)configure the slots for a resource pool by using a bitmap, with an index included in the (pre-)configuration, pointing to different sizes of bitmaps.</w:t>
      </w:r>
    </w:p>
    <w:p w14:paraId="6D45443C" w14:textId="77777777" w:rsidR="005E1176" w:rsidRPr="00616974" w:rsidRDefault="005E1176" w:rsidP="005C303F">
      <w:pPr>
        <w:pStyle w:val="3GPPNormalText"/>
      </w:pPr>
    </w:p>
    <w:p w14:paraId="6BEAB3C2" w14:textId="6DBDEE2A" w:rsidR="00D46450" w:rsidRDefault="008F7724" w:rsidP="009D312F">
      <w:pPr>
        <w:pStyle w:val="Heading2"/>
        <w:tabs>
          <w:tab w:val="clear" w:pos="1002"/>
          <w:tab w:val="num" w:pos="720"/>
        </w:tabs>
        <w:ind w:left="540"/>
      </w:pPr>
      <w:r>
        <w:t xml:space="preserve">Configuration </w:t>
      </w:r>
      <w:r w:rsidR="00D46450">
        <w:t>of Multiple Resource Pools</w:t>
      </w:r>
    </w:p>
    <w:p w14:paraId="677195F5" w14:textId="651C6CAC" w:rsidR="00DE671B" w:rsidRDefault="00DE671B" w:rsidP="00CC5A52">
      <w:pPr>
        <w:pStyle w:val="3GPPNormalText"/>
      </w:pPr>
      <w:r>
        <w:rPr>
          <w:szCs w:val="22"/>
        </w:rPr>
        <w:t>With regard to the definition and configuration of resource pools within the SL BWP, it was decided in RAN1#96bis [</w:t>
      </w:r>
      <w:r w:rsidR="00D83907">
        <w:rPr>
          <w:szCs w:val="22"/>
        </w:rPr>
        <w:t>3</w:t>
      </w:r>
      <w:r>
        <w:rPr>
          <w:szCs w:val="22"/>
        </w:rPr>
        <w:t xml:space="preserve">] that the PSFCH can be (pre-)configured for a resource pool, with the possibility of the resource pool not having a PSFCH as well. </w:t>
      </w:r>
      <w:r>
        <w:t>In the study phase [</w:t>
      </w:r>
      <w:r w:rsidR="00D83907">
        <w:t>4</w:t>
      </w:r>
      <w:r>
        <w:t>], it was agreed that HARQ feedback will</w:t>
      </w:r>
      <w:r w:rsidR="00E57146">
        <w:t xml:space="preserve"> be</w:t>
      </w:r>
      <w:r>
        <w:t xml:space="preserve"> supported only for unicast and groupcast communications, but not for broadcast communications. In extending this agreement with the previous statement, only unicast and groupcast communications would need to use the resource pool configured with the PSFCH to send HARQ feedback, whereas broadcast communications would use the resource pool without PSFCH. However, since it was also agreed in [</w:t>
      </w:r>
      <w:r w:rsidR="00A35E1C">
        <w:t>8</w:t>
      </w:r>
      <w:r>
        <w:t>] that HARQ feedback can be disabled for unicast and groupcast communications, unicast and groupcast communications can also allocate resources in a resource pool without PSFCH, along with broadcast communications.</w:t>
      </w:r>
    </w:p>
    <w:p w14:paraId="68B2B5D5" w14:textId="45C5F0C6" w:rsidR="006B314A" w:rsidRDefault="00DE671B" w:rsidP="00CC5A52">
      <w:pPr>
        <w:pStyle w:val="3GPPNormalText"/>
        <w:rPr>
          <w:szCs w:val="22"/>
        </w:rPr>
      </w:pPr>
      <w:r>
        <w:t xml:space="preserve">The agreement </w:t>
      </w:r>
      <w:r w:rsidR="007B3ECE">
        <w:rPr>
          <w:szCs w:val="22"/>
        </w:rPr>
        <w:t>made in RAN1#98</w:t>
      </w:r>
      <w:r w:rsidR="00DD79DB">
        <w:rPr>
          <w:szCs w:val="22"/>
        </w:rPr>
        <w:t xml:space="preserve"> [</w:t>
      </w:r>
      <w:r w:rsidR="00D83907">
        <w:rPr>
          <w:szCs w:val="22"/>
        </w:rPr>
        <w:t>5</w:t>
      </w:r>
      <w:r w:rsidR="00DD79DB">
        <w:rPr>
          <w:szCs w:val="22"/>
        </w:rPr>
        <w:t>]</w:t>
      </w:r>
      <w:r>
        <w:rPr>
          <w:szCs w:val="22"/>
        </w:rPr>
        <w:t xml:space="preserve"> states that</w:t>
      </w:r>
      <w:r w:rsidR="007B3ECE">
        <w:rPr>
          <w:szCs w:val="22"/>
        </w:rPr>
        <w:t xml:space="preserve"> a resource pool can be used for all the cast types – unicast, groupcast and broadcast communications.</w:t>
      </w:r>
      <w:r w:rsidR="00542235">
        <w:rPr>
          <w:szCs w:val="22"/>
        </w:rPr>
        <w:t xml:space="preserve"> </w:t>
      </w:r>
      <w:r w:rsidR="006B314A">
        <w:rPr>
          <w:szCs w:val="22"/>
        </w:rPr>
        <w:t>This would enable t</w:t>
      </w:r>
      <w:r w:rsidR="006B314A">
        <w:t>he resource pool with PSFCH configured to be used for all unicast and groupcast communications that have feedback enabled.</w:t>
      </w:r>
    </w:p>
    <w:p w14:paraId="64106DEC" w14:textId="592C5153" w:rsidR="00FD7E27" w:rsidRDefault="006B314A" w:rsidP="00FD7E27">
      <w:pPr>
        <w:pStyle w:val="3GPPNormalText"/>
        <w:rPr>
          <w:szCs w:val="22"/>
        </w:rPr>
      </w:pPr>
      <w:r>
        <w:rPr>
          <w:szCs w:val="22"/>
        </w:rPr>
        <w:t>I</w:t>
      </w:r>
      <w:r>
        <w:t>t</w:t>
      </w:r>
      <w:r w:rsidR="00090801">
        <w:t xml:space="preserve"> is</w:t>
      </w:r>
      <w:r>
        <w:t xml:space="preserve"> hence</w:t>
      </w:r>
      <w:r w:rsidR="00090801">
        <w:t xml:space="preserve"> </w:t>
      </w:r>
      <w:r>
        <w:t>reasonable to propose that</w:t>
      </w:r>
      <w:r w:rsidR="00090801">
        <w:t xml:space="preserve"> a UE </w:t>
      </w:r>
      <w:r>
        <w:t>will</w:t>
      </w:r>
      <w:r w:rsidR="00090801">
        <w:t xml:space="preserve"> be provided with a</w:t>
      </w:r>
      <w:r>
        <w:t>t least two</w:t>
      </w:r>
      <w:r w:rsidR="00090801">
        <w:t xml:space="preserve"> configuration</w:t>
      </w:r>
      <w:r>
        <w:t>s</w:t>
      </w:r>
      <w:r w:rsidR="00090801">
        <w:t xml:space="preserve"> of resource pool</w:t>
      </w:r>
      <w:r>
        <w:t>s – one</w:t>
      </w:r>
      <w:r w:rsidR="00090801">
        <w:t xml:space="preserve"> with PSFCH</w:t>
      </w:r>
      <w:r>
        <w:t xml:space="preserve"> configured and another resource pool without PSFCH</w:t>
      </w:r>
      <w:r w:rsidR="00090801">
        <w:t xml:space="preserve"> </w:t>
      </w:r>
      <w:r>
        <w:t xml:space="preserve">configured. The resource pool with PSFCH would be predominantly </w:t>
      </w:r>
      <w:r w:rsidR="00090801">
        <w:t xml:space="preserve">used for unicast and groupcast communications, and </w:t>
      </w:r>
      <w:r>
        <w:t>the other</w:t>
      </w:r>
      <w:r w:rsidR="00090801">
        <w:t xml:space="preserve"> resource pool without PSFCH for broadcast communications. </w:t>
      </w:r>
      <w:r w:rsidR="00FD7E27">
        <w:t xml:space="preserve">However, broadcast communications </w:t>
      </w:r>
      <w:r w:rsidR="003418F2">
        <w:t>using</w:t>
      </w:r>
      <w:r w:rsidR="00FD7E27">
        <w:t xml:space="preserve"> the resource pool with PSFCH configured would result in low resource usage efficiency, since resources configured for PSFCH would remain unused and wasted in case of broadcast communications. This would result in a sub-optimal solution and should be used only if the other resource pool does not have adequate resources left.</w:t>
      </w:r>
    </w:p>
    <w:p w14:paraId="5DD59DF2" w14:textId="6B96A869" w:rsidR="0064586E" w:rsidRDefault="00DF628C" w:rsidP="00CC5A52">
      <w:pPr>
        <w:pStyle w:val="3GPPNormalText"/>
      </w:pPr>
      <w:r>
        <w:t>If a resource pool</w:t>
      </w:r>
      <w:r w:rsidR="006B314A">
        <w:t xml:space="preserve"> with PSFCH configured, which can be used by broadcast communications</w:t>
      </w:r>
      <w:r w:rsidR="003402DE">
        <w:t xml:space="preserve">, </w:t>
      </w:r>
      <w:r>
        <w:t>is defined over 10240</w:t>
      </w:r>
      <w:r w:rsidR="00E8617E">
        <w:t> </w:t>
      </w:r>
      <w:r>
        <w:t xml:space="preserve">time slots (as is the maximum size of a resource pool in LTE V2X), with </w:t>
      </w:r>
      <w:r w:rsidR="00F74F02">
        <w:t xml:space="preserve">a </w:t>
      </w:r>
      <w:r>
        <w:t>slot containing 14 symbols each</w:t>
      </w:r>
      <w:r w:rsidR="00E8617E">
        <w:t> </w:t>
      </w:r>
      <w:r>
        <w:t xml:space="preserve">(maintaining an SCS of 15kHz), with 3 symbols of each slot defined for PSFCH, the percentages of unused resources can be calculated, as seen in Table 1. Different percentages of resources being used for broadcast communication </w:t>
      </w:r>
      <w:r w:rsidR="00AA6106">
        <w:t>are considered</w:t>
      </w:r>
      <w:r>
        <w:t xml:space="preserve">, along with different configurable periodicities </w:t>
      </w:r>
      <w:r w:rsidRPr="00DF628C">
        <w:rPr>
          <w:i/>
        </w:rPr>
        <w:t>N</w:t>
      </w:r>
      <w:r>
        <w:t xml:space="preserve"> of the PSFCH</w:t>
      </w:r>
      <w:r w:rsidRPr="00107C37">
        <w:t xml:space="preserve">, as agreed in </w:t>
      </w:r>
      <w:r w:rsidRPr="00903C91">
        <w:t>[</w:t>
      </w:r>
      <w:r w:rsidR="00FD7E27">
        <w:t>3</w:t>
      </w:r>
      <w:r w:rsidRPr="00903C91">
        <w:t>].</w:t>
      </w:r>
    </w:p>
    <w:p w14:paraId="0DC7C45A" w14:textId="77777777" w:rsidR="002720EE" w:rsidRDefault="002720EE" w:rsidP="00B21E91">
      <w:pPr>
        <w:pStyle w:val="3GPPNormalText"/>
        <w:spacing w:after="0"/>
      </w:pPr>
    </w:p>
    <w:tbl>
      <w:tblPr>
        <w:tblStyle w:val="TableGrid"/>
        <w:tblW w:w="0" w:type="auto"/>
        <w:tblInd w:w="-5" w:type="dxa"/>
        <w:tblLook w:val="04A0" w:firstRow="1" w:lastRow="0" w:firstColumn="1" w:lastColumn="0" w:noHBand="0" w:noVBand="1"/>
      </w:tblPr>
      <w:tblGrid>
        <w:gridCol w:w="7014"/>
        <w:gridCol w:w="981"/>
        <w:gridCol w:w="986"/>
        <w:gridCol w:w="986"/>
      </w:tblGrid>
      <w:tr w:rsidR="0064586E" w14:paraId="4044DC91" w14:textId="77777777" w:rsidTr="00CC5A52">
        <w:tc>
          <w:tcPr>
            <w:tcW w:w="7014" w:type="dxa"/>
            <w:shd w:val="clear" w:color="auto" w:fill="8BD1C5"/>
          </w:tcPr>
          <w:p w14:paraId="7A9A8266" w14:textId="606216ED" w:rsidR="00DF628C" w:rsidRPr="0073234C" w:rsidRDefault="00DF628C" w:rsidP="00230DD8">
            <w:pPr>
              <w:pStyle w:val="3GPPNormalText"/>
              <w:rPr>
                <w:b/>
              </w:rPr>
            </w:pPr>
            <w:r w:rsidRPr="0073234C">
              <w:rPr>
                <w:b/>
              </w:rPr>
              <w:t xml:space="preserve">Percentage of Resources used </w:t>
            </w:r>
            <w:r w:rsidR="00230DD8" w:rsidRPr="0073234C">
              <w:rPr>
                <w:b/>
              </w:rPr>
              <w:t xml:space="preserve">for Broadcast Communications </w:t>
            </w:r>
            <w:r w:rsidRPr="0073234C">
              <w:rPr>
                <w:b/>
              </w:rPr>
              <w:t>in</w:t>
            </w:r>
            <w:r w:rsidR="00230DD8">
              <w:rPr>
                <w:b/>
              </w:rPr>
              <w:t xml:space="preserve"> a</w:t>
            </w:r>
            <w:r w:rsidRPr="0073234C">
              <w:rPr>
                <w:b/>
              </w:rPr>
              <w:t xml:space="preserve"> </w:t>
            </w:r>
            <w:r w:rsidR="000F7037">
              <w:rPr>
                <w:b/>
              </w:rPr>
              <w:t xml:space="preserve">Common </w:t>
            </w:r>
            <w:r w:rsidRPr="0073234C">
              <w:rPr>
                <w:b/>
              </w:rPr>
              <w:t xml:space="preserve">Resource Pool </w:t>
            </w:r>
          </w:p>
        </w:tc>
        <w:tc>
          <w:tcPr>
            <w:tcW w:w="981" w:type="dxa"/>
            <w:shd w:val="clear" w:color="auto" w:fill="8BD1C5"/>
          </w:tcPr>
          <w:p w14:paraId="148973F9" w14:textId="10EDE0A4" w:rsidR="00DF628C" w:rsidRPr="0073234C" w:rsidRDefault="0064586E" w:rsidP="0073234C">
            <w:pPr>
              <w:pStyle w:val="3GPPNormalText"/>
              <w:jc w:val="center"/>
              <w:rPr>
                <w:b/>
              </w:rPr>
            </w:pPr>
            <w:r w:rsidRPr="0073234C">
              <w:rPr>
                <w:b/>
              </w:rPr>
              <w:t>33%</w:t>
            </w:r>
          </w:p>
        </w:tc>
        <w:tc>
          <w:tcPr>
            <w:tcW w:w="986" w:type="dxa"/>
            <w:shd w:val="clear" w:color="auto" w:fill="8BD1C5"/>
          </w:tcPr>
          <w:p w14:paraId="7832E71A" w14:textId="2A4637F9" w:rsidR="00DF628C" w:rsidRPr="0073234C" w:rsidRDefault="0064586E" w:rsidP="0073234C">
            <w:pPr>
              <w:pStyle w:val="3GPPNormalText"/>
              <w:jc w:val="center"/>
              <w:rPr>
                <w:b/>
              </w:rPr>
            </w:pPr>
            <w:r w:rsidRPr="0073234C">
              <w:rPr>
                <w:b/>
              </w:rPr>
              <w:t>50%</w:t>
            </w:r>
          </w:p>
        </w:tc>
        <w:tc>
          <w:tcPr>
            <w:tcW w:w="986" w:type="dxa"/>
            <w:shd w:val="clear" w:color="auto" w:fill="8BD1C5"/>
          </w:tcPr>
          <w:p w14:paraId="53D8D3DE" w14:textId="41EA8BD0" w:rsidR="00DF628C" w:rsidRPr="0073234C" w:rsidRDefault="0064586E" w:rsidP="0073234C">
            <w:pPr>
              <w:pStyle w:val="3GPPNormalText"/>
              <w:jc w:val="center"/>
              <w:rPr>
                <w:b/>
              </w:rPr>
            </w:pPr>
            <w:r w:rsidRPr="0073234C">
              <w:rPr>
                <w:b/>
              </w:rPr>
              <w:t>100%</w:t>
            </w:r>
          </w:p>
        </w:tc>
      </w:tr>
      <w:tr w:rsidR="0064586E" w14:paraId="710D14FC" w14:textId="77777777" w:rsidTr="00CC5A52">
        <w:tc>
          <w:tcPr>
            <w:tcW w:w="7014" w:type="dxa"/>
          </w:tcPr>
          <w:p w14:paraId="2CCE7640" w14:textId="33F8B9E2" w:rsidR="00DF628C" w:rsidRDefault="0064586E" w:rsidP="0064586E">
            <w:pPr>
              <w:pStyle w:val="3GPPNormalText"/>
            </w:pPr>
            <w:r>
              <w:t xml:space="preserve">Percentage of Unused Resources with </w:t>
            </w:r>
            <w:r w:rsidR="00DF628C">
              <w:t>Periodicity of PSFCH</w:t>
            </w:r>
            <w:r>
              <w:t xml:space="preserve">, </w:t>
            </w:r>
            <w:r w:rsidR="00DF628C" w:rsidRPr="0064586E">
              <w:rPr>
                <w:i/>
              </w:rPr>
              <w:t>N = 1</w:t>
            </w:r>
          </w:p>
        </w:tc>
        <w:tc>
          <w:tcPr>
            <w:tcW w:w="981" w:type="dxa"/>
          </w:tcPr>
          <w:p w14:paraId="079B4B59" w14:textId="33E9E9CF" w:rsidR="00DF628C" w:rsidRDefault="0064586E" w:rsidP="0073234C">
            <w:pPr>
              <w:pStyle w:val="3GPPNormalText"/>
              <w:jc w:val="center"/>
            </w:pPr>
            <w:r>
              <w:t>7.14%</w:t>
            </w:r>
          </w:p>
        </w:tc>
        <w:tc>
          <w:tcPr>
            <w:tcW w:w="986" w:type="dxa"/>
          </w:tcPr>
          <w:p w14:paraId="6BA63D7E" w14:textId="70F2943F" w:rsidR="00DF628C" w:rsidRDefault="0064586E" w:rsidP="0073234C">
            <w:pPr>
              <w:pStyle w:val="3GPPNormalText"/>
              <w:jc w:val="center"/>
            </w:pPr>
            <w:r>
              <w:t>10.71%</w:t>
            </w:r>
          </w:p>
        </w:tc>
        <w:tc>
          <w:tcPr>
            <w:tcW w:w="986" w:type="dxa"/>
          </w:tcPr>
          <w:p w14:paraId="6391F266" w14:textId="65311D45" w:rsidR="00DF628C" w:rsidRDefault="0064586E" w:rsidP="0073234C">
            <w:pPr>
              <w:pStyle w:val="3GPPNormalText"/>
              <w:jc w:val="center"/>
            </w:pPr>
            <w:r>
              <w:t>21.43%</w:t>
            </w:r>
          </w:p>
        </w:tc>
      </w:tr>
      <w:tr w:rsidR="0064586E" w14:paraId="164BEB63" w14:textId="77777777" w:rsidTr="00CC5A52">
        <w:tc>
          <w:tcPr>
            <w:tcW w:w="7014" w:type="dxa"/>
          </w:tcPr>
          <w:p w14:paraId="1DEAF0E6" w14:textId="04A0C771" w:rsidR="0064586E" w:rsidRDefault="0064586E" w:rsidP="0064586E">
            <w:pPr>
              <w:pStyle w:val="3GPPNormalText"/>
            </w:pPr>
            <w:r>
              <w:t xml:space="preserve">Percentage of Unused Resources with Periodicity of PSFCH, </w:t>
            </w:r>
            <w:r w:rsidRPr="0064586E">
              <w:rPr>
                <w:i/>
              </w:rPr>
              <w:t xml:space="preserve">N = </w:t>
            </w:r>
            <w:r>
              <w:rPr>
                <w:i/>
              </w:rPr>
              <w:t>2</w:t>
            </w:r>
          </w:p>
        </w:tc>
        <w:tc>
          <w:tcPr>
            <w:tcW w:w="981" w:type="dxa"/>
          </w:tcPr>
          <w:p w14:paraId="59286A04" w14:textId="49072515" w:rsidR="0064586E" w:rsidRDefault="0064586E" w:rsidP="0073234C">
            <w:pPr>
              <w:pStyle w:val="3GPPNormalText"/>
              <w:jc w:val="center"/>
            </w:pPr>
            <w:r>
              <w:t>3.57%</w:t>
            </w:r>
          </w:p>
        </w:tc>
        <w:tc>
          <w:tcPr>
            <w:tcW w:w="986" w:type="dxa"/>
          </w:tcPr>
          <w:p w14:paraId="7E77F9B6" w14:textId="43F7F741" w:rsidR="0064586E" w:rsidRDefault="0064586E" w:rsidP="0073234C">
            <w:pPr>
              <w:pStyle w:val="3GPPNormalText"/>
              <w:jc w:val="center"/>
            </w:pPr>
            <w:r>
              <w:t>5.36%</w:t>
            </w:r>
          </w:p>
        </w:tc>
        <w:tc>
          <w:tcPr>
            <w:tcW w:w="986" w:type="dxa"/>
          </w:tcPr>
          <w:p w14:paraId="5BB3A849" w14:textId="5F9B2D8A" w:rsidR="0064586E" w:rsidRDefault="0064586E" w:rsidP="0073234C">
            <w:pPr>
              <w:pStyle w:val="3GPPNormalText"/>
              <w:jc w:val="center"/>
            </w:pPr>
            <w:r>
              <w:t>10.71%</w:t>
            </w:r>
          </w:p>
        </w:tc>
      </w:tr>
    </w:tbl>
    <w:p w14:paraId="74E95ED6" w14:textId="77777777" w:rsidR="008A3540" w:rsidRPr="00DD1906" w:rsidRDefault="008A3540" w:rsidP="00DD1906">
      <w:pPr>
        <w:pStyle w:val="3GPPNormalText"/>
        <w:spacing w:after="0"/>
        <w:rPr>
          <w:b/>
          <w:i/>
          <w:sz w:val="12"/>
          <w:szCs w:val="12"/>
        </w:rPr>
      </w:pPr>
    </w:p>
    <w:p w14:paraId="2DFD115A" w14:textId="08DFF43A" w:rsidR="0064586E" w:rsidRPr="000700ED" w:rsidRDefault="0064586E" w:rsidP="00DD1906">
      <w:pPr>
        <w:pStyle w:val="3GPPNormalText"/>
        <w:ind w:left="360"/>
        <w:jc w:val="center"/>
      </w:pPr>
      <w:r w:rsidRPr="0064586E">
        <w:rPr>
          <w:b/>
          <w:i/>
        </w:rPr>
        <w:t>Table 1:</w:t>
      </w:r>
      <w:r w:rsidRPr="0064586E">
        <w:rPr>
          <w:i/>
        </w:rPr>
        <w:t xml:space="preserve"> Percentage of unused resources in a resource pool with PSFCH configured for broadcast</w:t>
      </w:r>
      <w:r w:rsidR="006D3B17">
        <w:rPr>
          <w:i/>
        </w:rPr>
        <w:t>.</w:t>
      </w:r>
    </w:p>
    <w:p w14:paraId="67971843" w14:textId="77777777" w:rsidR="002720EE" w:rsidRDefault="002720EE" w:rsidP="00B21E91">
      <w:pPr>
        <w:pStyle w:val="3GPPNormalText"/>
        <w:spacing w:after="0"/>
      </w:pPr>
    </w:p>
    <w:p w14:paraId="6A8116FE" w14:textId="53D9D1A2" w:rsidR="002F763A" w:rsidRPr="004C2974" w:rsidRDefault="000F7037" w:rsidP="00CC5A52">
      <w:pPr>
        <w:pStyle w:val="3GPPNormalText"/>
      </w:pPr>
      <w:r>
        <w:t>Based on the analysis above, the number of resources left unused reduces with the increase in the periodicity of the PSFCH</w:t>
      </w:r>
      <w:r w:rsidR="00E8617E">
        <w:t xml:space="preserve">. Furthermore, it </w:t>
      </w:r>
      <w:r>
        <w:t>decrease</w:t>
      </w:r>
      <w:r w:rsidR="00E8617E">
        <w:t>s with</w:t>
      </w:r>
      <w:r>
        <w:t xml:space="preserve"> the number of resources used for broadcast communications. </w:t>
      </w:r>
      <w:r w:rsidR="003402DE">
        <w:t>The selection of</w:t>
      </w:r>
      <w:r w:rsidR="00E57146">
        <w:t xml:space="preserve"> a</w:t>
      </w:r>
      <w:r w:rsidR="003402DE">
        <w:t xml:space="preserve"> lesser number of PSFCH symbols would also reduce the number of unused symbols. </w:t>
      </w:r>
      <w:r w:rsidR="00A43C91">
        <w:t>However, t</w:t>
      </w:r>
      <w:r>
        <w:t xml:space="preserve">here would be a significant waste of resources in the case where a </w:t>
      </w:r>
      <w:r w:rsidR="00FD7E27">
        <w:t>resource pool with PSFCH configured</w:t>
      </w:r>
      <w:r w:rsidR="00FD7E27" w:rsidDel="00FD7E27">
        <w:t xml:space="preserve"> </w:t>
      </w:r>
      <w:r w:rsidR="00FD7E27">
        <w:t xml:space="preserve">is used </w:t>
      </w:r>
      <w:r>
        <w:t>for broadcast communications</w:t>
      </w:r>
      <w:r w:rsidR="00FD7E27">
        <w:t>, and hence should be used only when the resource pool without PSFCH configured has exhausted its unused resources</w:t>
      </w:r>
      <w:r>
        <w:t>.</w:t>
      </w:r>
    </w:p>
    <w:p w14:paraId="664C0D3D" w14:textId="2D2EC108" w:rsidR="00D83907" w:rsidRDefault="00D83907" w:rsidP="00CC5A52">
      <w:pPr>
        <w:pStyle w:val="3GPPNormalText"/>
        <w:rPr>
          <w:b/>
        </w:rPr>
      </w:pPr>
      <w:r>
        <w:t>It is also possible that if the PSFCH periodicity in a resource pool is configured to N ≥ 2, broadcast communications are scheduled only in the resources without PSFCH, thereby reducing the unused symbols, as depicted in Fig. 1.</w:t>
      </w:r>
    </w:p>
    <w:p w14:paraId="49D2B050" w14:textId="0CB55067" w:rsidR="002F763A" w:rsidRDefault="00652AC0" w:rsidP="00CC5A52">
      <w:pPr>
        <w:pStyle w:val="3GPPNormalText"/>
        <w:rPr>
          <w:b/>
        </w:rPr>
      </w:pPr>
      <w:r w:rsidRPr="006F6999">
        <w:rPr>
          <w:b/>
          <w:noProof/>
        </w:rPr>
        <mc:AlternateContent>
          <mc:Choice Requires="wps">
            <w:drawing>
              <wp:anchor distT="45720" distB="45720" distL="114300" distR="114300" simplePos="0" relativeHeight="251960832" behindDoc="0" locked="0" layoutInCell="1" allowOverlap="1" wp14:anchorId="238586AB" wp14:editId="2CD61724">
                <wp:simplePos x="0" y="0"/>
                <wp:positionH relativeFrom="column">
                  <wp:posOffset>3613785</wp:posOffset>
                </wp:positionH>
                <wp:positionV relativeFrom="paragraph">
                  <wp:posOffset>16036</wp:posOffset>
                </wp:positionV>
                <wp:extent cx="2749550" cy="264160"/>
                <wp:effectExtent l="0" t="0" r="0" b="2540"/>
                <wp:wrapNone/>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9550" cy="264160"/>
                        </a:xfrm>
                        <a:prstGeom prst="rect">
                          <a:avLst/>
                        </a:prstGeom>
                        <a:noFill/>
                        <a:ln w="9525">
                          <a:noFill/>
                          <a:miter lim="800000"/>
                          <a:headEnd/>
                          <a:tailEnd/>
                        </a:ln>
                      </wps:spPr>
                      <wps:txbx>
                        <w:txbxContent>
                          <w:p w14:paraId="4888C56E" w14:textId="4F175E4F" w:rsidR="000E29D3" w:rsidRPr="00CC5A52" w:rsidRDefault="000E29D3" w:rsidP="00CC5A52">
                            <w:pPr>
                              <w:jc w:val="center"/>
                              <w:rPr>
                                <w:rFonts w:asciiTheme="minorHAnsi" w:hAnsiTheme="minorHAnsi" w:cstheme="minorHAnsi"/>
                              </w:rPr>
                            </w:pPr>
                            <w:r w:rsidRPr="00CC5A52">
                              <w:rPr>
                                <w:rFonts w:asciiTheme="minorHAnsi" w:hAnsiTheme="minorHAnsi" w:cstheme="minorHAnsi"/>
                              </w:rPr>
                              <w:t xml:space="preserve">Resources used </w:t>
                            </w:r>
                            <w:r>
                              <w:rPr>
                                <w:rFonts w:asciiTheme="minorHAnsi" w:hAnsiTheme="minorHAnsi" w:cstheme="minorHAnsi"/>
                              </w:rPr>
                              <w:t xml:space="preserve">for </w:t>
                            </w:r>
                            <w:r w:rsidRPr="00CC5A52">
                              <w:rPr>
                                <w:rFonts w:asciiTheme="minorHAnsi" w:hAnsiTheme="minorHAnsi" w:cstheme="minorHAnsi"/>
                              </w:rPr>
                              <w:t xml:space="preserve">broadcast without feedback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38586AB" id="_x0000_t202" coordsize="21600,21600" o:spt="202" path="m,l,21600r21600,l21600,xe">
                <v:stroke joinstyle="miter"/>
                <v:path gradientshapeok="t" o:connecttype="rect"/>
              </v:shapetype>
              <v:shape id="Text Box 2" o:spid="_x0000_s1026" type="#_x0000_t202" style="position:absolute;left:0;text-align:left;margin-left:284.55pt;margin-top:1.25pt;width:216.5pt;height:20.8pt;z-index:251960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" filled="f" stroked="f">
                <v:textbox>
                  <w:txbxContent>
                    <w:p w14:paraId="4888C56E" w14:textId="4F175E4F" w:rsidR="000E29D3" w:rsidRPr="00CC5A52" w:rsidRDefault="000E29D3" w:rsidP="00CC5A52">
                      <w:pPr>
                        <w:jc w:val="center"/>
                        <w:rPr>
                          <w:rFonts w:asciiTheme="minorHAnsi" w:hAnsiTheme="minorHAnsi" w:cstheme="minorHAnsi"/>
                        </w:rPr>
                      </w:pPr>
                      <w:r w:rsidRPr="00CC5A52">
                        <w:rPr>
                          <w:rFonts w:asciiTheme="minorHAnsi" w:hAnsiTheme="minorHAnsi" w:cstheme="minorHAnsi"/>
                        </w:rPr>
                        <w:t xml:space="preserve">Resources used </w:t>
                      </w:r>
                      <w:r>
                        <w:rPr>
                          <w:rFonts w:asciiTheme="minorHAnsi" w:hAnsiTheme="minorHAnsi" w:cstheme="minorHAnsi"/>
                        </w:rPr>
                        <w:t xml:space="preserve">for </w:t>
                      </w:r>
                      <w:r w:rsidRPr="00CC5A52">
                        <w:rPr>
                          <w:rFonts w:asciiTheme="minorHAnsi" w:hAnsiTheme="minorHAnsi" w:cstheme="minorHAnsi"/>
                        </w:rPr>
                        <w:t xml:space="preserve">broadcast without feedback </w:t>
                      </w:r>
                    </w:p>
                  </w:txbxContent>
                </v:textbox>
              </v:shape>
            </w:pict>
          </mc:Fallback>
        </mc:AlternateContent>
      </w:r>
      <w:r w:rsidR="002720EE" w:rsidRPr="002F763A">
        <w:rPr>
          <w:noProof/>
        </w:rPr>
        <w:drawing>
          <wp:anchor distT="0" distB="0" distL="114300" distR="114300" simplePos="0" relativeHeight="251939328" behindDoc="0" locked="0" layoutInCell="1" allowOverlap="1" wp14:anchorId="1E63C020" wp14:editId="3872F8CC">
            <wp:simplePos x="0" y="0"/>
            <wp:positionH relativeFrom="column">
              <wp:posOffset>257737</wp:posOffset>
            </wp:positionH>
            <wp:positionV relativeFrom="paragraph">
              <wp:posOffset>314088</wp:posOffset>
            </wp:positionV>
            <wp:extent cx="3414688" cy="2362346"/>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1989" cy="236739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707993" w14:textId="1A1A7650" w:rsidR="002F763A" w:rsidRDefault="003C7894" w:rsidP="00CC5A52">
      <w:pPr>
        <w:pStyle w:val="3GPPNormalText"/>
        <w:rPr>
          <w:b/>
        </w:rPr>
      </w:pPr>
      <w:r w:rsidRPr="002F763A">
        <w:rPr>
          <w:b/>
          <w:noProof/>
        </w:rPr>
        <mc:AlternateContent>
          <mc:Choice Requires="wps">
            <w:drawing>
              <wp:anchor distT="0" distB="0" distL="114300" distR="114300" simplePos="0" relativeHeight="251941376" behindDoc="0" locked="0" layoutInCell="1" allowOverlap="1" wp14:anchorId="6ADF8AF3" wp14:editId="5B8C447F">
                <wp:simplePos x="0" y="0"/>
                <wp:positionH relativeFrom="column">
                  <wp:posOffset>2225040</wp:posOffset>
                </wp:positionH>
                <wp:positionV relativeFrom="paragraph">
                  <wp:posOffset>218440</wp:posOffset>
                </wp:positionV>
                <wp:extent cx="666750" cy="393065"/>
                <wp:effectExtent l="0" t="0" r="19050" b="26035"/>
                <wp:wrapNone/>
                <wp:docPr id="26" name="Rounded Rectangle 26"/>
                <wp:cNvGraphicFramePr/>
                <a:graphic xmlns:a="http://schemas.openxmlformats.org/drawingml/2006/main">
                  <a:graphicData uri="http://schemas.microsoft.com/office/word/2010/wordprocessingShape">
                    <wps:wsp>
                      <wps:cNvSpPr/>
                      <wps:spPr>
                        <a:xfrm>
                          <a:off x="0" y="0"/>
                          <a:ext cx="666750" cy="393065"/>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65DB01BA" id="Rounded Rectangle 26" o:spid="_x0000_s1026" style="position:absolute;margin-left:175.2pt;margin-top:17.2pt;width:52.5pt;height:30.95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" filled="f" strokecolor="red" strokeweight="1pt">
                <v:stroke dashstyle="dash" joinstyle="miter"/>
              </v:roundrect>
            </w:pict>
          </mc:Fallback>
        </mc:AlternateContent>
      </w:r>
      <w:r w:rsidR="002720EE" w:rsidRPr="002F763A">
        <w:rPr>
          <w:b/>
          <w:noProof/>
        </w:rPr>
        <mc:AlternateContent>
          <mc:Choice Requires="wps">
            <w:drawing>
              <wp:anchor distT="0" distB="0" distL="114300" distR="114300" simplePos="0" relativeHeight="251952640" behindDoc="0" locked="0" layoutInCell="1" allowOverlap="1" wp14:anchorId="4DA199EE" wp14:editId="1D6AC3EE">
                <wp:simplePos x="0" y="0"/>
                <wp:positionH relativeFrom="column">
                  <wp:posOffset>4477385</wp:posOffset>
                </wp:positionH>
                <wp:positionV relativeFrom="paragraph">
                  <wp:posOffset>961390</wp:posOffset>
                </wp:positionV>
                <wp:extent cx="416560" cy="279400"/>
                <wp:effectExtent l="38100" t="38100" r="21590" b="25400"/>
                <wp:wrapNone/>
                <wp:docPr id="203" name="Straight Arrow Connector 203"/>
                <wp:cNvGraphicFramePr/>
                <a:graphic xmlns:a="http://schemas.openxmlformats.org/drawingml/2006/main">
                  <a:graphicData uri="http://schemas.microsoft.com/office/word/2010/wordprocessingShape">
                    <wps:wsp>
                      <wps:cNvCnPr/>
                      <wps:spPr>
                        <a:xfrm flipH="1" flipV="1">
                          <a:off x="0" y="0"/>
                          <a:ext cx="416560" cy="27940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E14D939" id="_x0000_t32" coordsize="21600,21600" o:spt="32" o:oned="t" path="m,l21600,21600e" filled="f">
                <v:path arrowok="t" fillok="f" o:connecttype="none"/>
                <o:lock v:ext="edit" shapetype="t"/>
              </v:shapetype>
              <v:shape id="Straight Arrow Connector 203" o:spid="_x0000_s1026" type="#_x0000_t32" style="position:absolute;margin-left:352.55pt;margin-top:75.7pt;width:32.8pt;height:22pt;flip:x y;z-index:2519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" strokecolor="red" strokeweight="1pt">
                <v:stroke endarrow="block" joinstyle="miter"/>
              </v:shape>
            </w:pict>
          </mc:Fallback>
        </mc:AlternateContent>
      </w:r>
      <w:r w:rsidR="002720EE" w:rsidRPr="002F763A">
        <w:rPr>
          <w:b/>
          <w:noProof/>
        </w:rPr>
        <mc:AlternateContent>
          <mc:Choice Requires="wps">
            <w:drawing>
              <wp:anchor distT="0" distB="0" distL="114300" distR="114300" simplePos="0" relativeHeight="251954688" behindDoc="0" locked="0" layoutInCell="1" allowOverlap="1" wp14:anchorId="630B783A" wp14:editId="42C512B0">
                <wp:simplePos x="0" y="0"/>
                <wp:positionH relativeFrom="column">
                  <wp:posOffset>4894580</wp:posOffset>
                </wp:positionH>
                <wp:positionV relativeFrom="paragraph">
                  <wp:posOffset>961390</wp:posOffset>
                </wp:positionV>
                <wp:extent cx="504190" cy="278765"/>
                <wp:effectExtent l="0" t="38100" r="48260" b="26035"/>
                <wp:wrapNone/>
                <wp:docPr id="204" name="Straight Arrow Connector 204"/>
                <wp:cNvGraphicFramePr/>
                <a:graphic xmlns:a="http://schemas.openxmlformats.org/drawingml/2006/main">
                  <a:graphicData uri="http://schemas.microsoft.com/office/word/2010/wordprocessingShape">
                    <wps:wsp>
                      <wps:cNvCnPr/>
                      <wps:spPr>
                        <a:xfrm flipV="1">
                          <a:off x="0" y="0"/>
                          <a:ext cx="504190" cy="278765"/>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03D4D12" id="Straight Arrow Connector 204" o:spid="_x0000_s1026" type="#_x0000_t32" style="position:absolute;margin-left:385.4pt;margin-top:75.7pt;width:39.7pt;height:21.95pt;flip:y;z-index:2519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" strokecolor="red" strokeweight="1pt">
                <v:stroke endarrow="block" joinstyle="miter"/>
              </v:shape>
            </w:pict>
          </mc:Fallback>
        </mc:AlternateContent>
      </w:r>
      <w:r w:rsidR="002720EE" w:rsidRPr="006F6999">
        <w:rPr>
          <w:b/>
          <w:noProof/>
        </w:rPr>
        <mc:AlternateContent>
          <mc:Choice Requires="wps">
            <w:drawing>
              <wp:anchor distT="45720" distB="45720" distL="114300" distR="114300" simplePos="0" relativeHeight="251956736" behindDoc="0" locked="0" layoutInCell="1" allowOverlap="1" wp14:anchorId="08C4E9DA" wp14:editId="7A20435C">
                <wp:simplePos x="0" y="0"/>
                <wp:positionH relativeFrom="column">
                  <wp:posOffset>3911600</wp:posOffset>
                </wp:positionH>
                <wp:positionV relativeFrom="paragraph">
                  <wp:posOffset>1200785</wp:posOffset>
                </wp:positionV>
                <wp:extent cx="1971675" cy="395605"/>
                <wp:effectExtent l="0" t="0" r="0" b="4445"/>
                <wp:wrapNone/>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395605"/>
                        </a:xfrm>
                        <a:prstGeom prst="rect">
                          <a:avLst/>
                        </a:prstGeom>
                        <a:noFill/>
                        <a:ln w="9525">
                          <a:noFill/>
                          <a:miter lim="800000"/>
                          <a:headEnd/>
                          <a:tailEnd/>
                        </a:ln>
                      </wps:spPr>
                      <wps:txbx>
                        <w:txbxContent>
                          <w:p w14:paraId="6DB345E4" w14:textId="482AD742" w:rsidR="000E29D3" w:rsidRPr="00CC5A52" w:rsidRDefault="000E29D3" w:rsidP="00CC5A52">
                            <w:pPr>
                              <w:jc w:val="center"/>
                              <w:rPr>
                                <w:rFonts w:asciiTheme="minorHAnsi" w:hAnsiTheme="minorHAnsi" w:cstheme="minorHAnsi"/>
                              </w:rPr>
                            </w:pPr>
                            <w:r w:rsidRPr="00CC5A52">
                              <w:rPr>
                                <w:rFonts w:asciiTheme="minorHAnsi" w:hAnsiTheme="minorHAnsi" w:cstheme="minorHAnsi"/>
                              </w:rPr>
                              <w:t>Resources used for unicast and groupcast with feedback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8C4E9DA" id="_x0000_s1027" type="#_x0000_t202" style="position:absolute;left:0;text-align:left;margin-left:308pt;margin-top:94.55pt;width:155.25pt;height:31.15pt;z-index:25195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" filled="f" stroked="f">
                <v:textbox>
                  <w:txbxContent>
                    <w:p w14:paraId="6DB345E4" w14:textId="482AD742" w:rsidR="000E29D3" w:rsidRPr="00CC5A52" w:rsidRDefault="000E29D3" w:rsidP="00CC5A52">
                      <w:pPr>
                        <w:jc w:val="center"/>
                        <w:rPr>
                          <w:rFonts w:asciiTheme="minorHAnsi" w:hAnsiTheme="minorHAnsi" w:cstheme="minorHAnsi"/>
                        </w:rPr>
                      </w:pPr>
                      <w:r w:rsidRPr="00CC5A52">
                        <w:rPr>
                          <w:rFonts w:asciiTheme="minorHAnsi" w:hAnsiTheme="minorHAnsi" w:cstheme="minorHAnsi"/>
                        </w:rPr>
                        <w:t>Resources used for unicast and groupcast with feedback</w:t>
                      </w:r>
                    </w:p>
                  </w:txbxContent>
                </v:textbox>
              </v:shape>
            </w:pict>
          </mc:Fallback>
        </mc:AlternateContent>
      </w:r>
      <w:r w:rsidR="002720EE" w:rsidRPr="002F763A">
        <w:rPr>
          <w:b/>
          <w:noProof/>
        </w:rPr>
        <mc:AlternateContent>
          <mc:Choice Requires="wps">
            <w:drawing>
              <wp:anchor distT="0" distB="0" distL="114300" distR="114300" simplePos="0" relativeHeight="251958784" behindDoc="0" locked="0" layoutInCell="1" allowOverlap="1" wp14:anchorId="5FCD8C2E" wp14:editId="5CD5335C">
                <wp:simplePos x="0" y="0"/>
                <wp:positionH relativeFrom="column">
                  <wp:posOffset>4867275</wp:posOffset>
                </wp:positionH>
                <wp:positionV relativeFrom="paragraph">
                  <wp:posOffset>90805</wp:posOffset>
                </wp:positionV>
                <wp:extent cx="237490" cy="0"/>
                <wp:effectExtent l="42545" t="33655" r="71755" b="14605"/>
                <wp:wrapNone/>
                <wp:docPr id="207" name="Straight Arrow Connector 207"/>
                <wp:cNvGraphicFramePr/>
                <a:graphic xmlns:a="http://schemas.openxmlformats.org/drawingml/2006/main">
                  <a:graphicData uri="http://schemas.microsoft.com/office/word/2010/wordprocessingShape">
                    <wps:wsp>
                      <wps:cNvCnPr/>
                      <wps:spPr>
                        <a:xfrm rot="16200000" flipV="1">
                          <a:off x="0" y="0"/>
                          <a:ext cx="237490"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5C5A02F" id="Straight Arrow Connector 207" o:spid="_x0000_s1026" type="#_x0000_t32" style="position:absolute;margin-left:383.25pt;margin-top:7.15pt;width:18.7pt;height:0;rotation:90;flip:y;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" strokecolor="red" strokeweight="1pt">
                <v:stroke endarrow="block" joinstyle="miter"/>
              </v:shape>
            </w:pict>
          </mc:Fallback>
        </mc:AlternateContent>
      </w:r>
      <w:r w:rsidR="002720EE" w:rsidRPr="002F763A">
        <w:rPr>
          <w:noProof/>
        </w:rPr>
        <w:drawing>
          <wp:anchor distT="0" distB="0" distL="114300" distR="114300" simplePos="0" relativeHeight="251943424" behindDoc="0" locked="0" layoutInCell="1" allowOverlap="1" wp14:anchorId="3109F768" wp14:editId="04398B52">
            <wp:simplePos x="0" y="0"/>
            <wp:positionH relativeFrom="column">
              <wp:posOffset>4300855</wp:posOffset>
            </wp:positionH>
            <wp:positionV relativeFrom="paragraph">
              <wp:posOffset>145209</wp:posOffset>
            </wp:positionV>
            <wp:extent cx="1338580" cy="813435"/>
            <wp:effectExtent l="19050" t="19050" r="13970" b="2476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20138" t="6032" r="2220" b="43255"/>
                    <a:stretch/>
                  </pic:blipFill>
                  <pic:spPr bwMode="auto">
                    <a:xfrm>
                      <a:off x="0" y="0"/>
                      <a:ext cx="1338580" cy="813435"/>
                    </a:xfrm>
                    <a:prstGeom prst="roundRect">
                      <a:avLst/>
                    </a:prstGeom>
                    <a:noFill/>
                    <a:ln w="12700">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E594775" w14:textId="65DA8735" w:rsidR="002F763A" w:rsidRDefault="002720EE" w:rsidP="00CC5A52">
      <w:pPr>
        <w:pStyle w:val="3GPPNormalText"/>
        <w:rPr>
          <w:b/>
        </w:rPr>
      </w:pPr>
      <w:r w:rsidRPr="002F763A">
        <w:rPr>
          <w:b/>
          <w:noProof/>
        </w:rPr>
        <mc:AlternateContent>
          <mc:Choice Requires="wps">
            <w:drawing>
              <wp:anchor distT="0" distB="0" distL="114300" distR="114300" simplePos="0" relativeHeight="251963904" behindDoc="0" locked="0" layoutInCell="1" allowOverlap="1" wp14:anchorId="703BE1CC" wp14:editId="52AEE3EF">
                <wp:simplePos x="0" y="0"/>
                <wp:positionH relativeFrom="column">
                  <wp:posOffset>2890601</wp:posOffset>
                </wp:positionH>
                <wp:positionV relativeFrom="paragraph">
                  <wp:posOffset>193219</wp:posOffset>
                </wp:positionV>
                <wp:extent cx="1411615" cy="0"/>
                <wp:effectExtent l="0" t="76200" r="17145" b="95250"/>
                <wp:wrapNone/>
                <wp:docPr id="2" name="Straight Arrow Connector 2"/>
                <wp:cNvGraphicFramePr/>
                <a:graphic xmlns:a="http://schemas.openxmlformats.org/drawingml/2006/main">
                  <a:graphicData uri="http://schemas.microsoft.com/office/word/2010/wordprocessingShape">
                    <wps:wsp>
                      <wps:cNvCnPr/>
                      <wps:spPr>
                        <a:xfrm>
                          <a:off x="0" y="0"/>
                          <a:ext cx="1411615"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D2EE890" id="Straight Arrow Connector 2" o:spid="_x0000_s1026" type="#_x0000_t32" style="position:absolute;margin-left:227.6pt;margin-top:15.2pt;width:111.15pt;height:0;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" strokecolor="red" strokeweight="1pt">
                <v:stroke endarrow="block" joinstyle="miter"/>
              </v:shape>
            </w:pict>
          </mc:Fallback>
        </mc:AlternateContent>
      </w:r>
    </w:p>
    <w:p w14:paraId="6A0C26BE" w14:textId="1D9485B7" w:rsidR="002F763A" w:rsidRDefault="002F763A" w:rsidP="00CC5A52">
      <w:pPr>
        <w:pStyle w:val="3GPPNormalText"/>
        <w:rPr>
          <w:b/>
        </w:rPr>
      </w:pPr>
    </w:p>
    <w:p w14:paraId="55149F6A" w14:textId="66EF3BF2" w:rsidR="002F763A" w:rsidRDefault="002F763A" w:rsidP="00CC5A52">
      <w:pPr>
        <w:pStyle w:val="3GPPNormalText"/>
        <w:rPr>
          <w:b/>
        </w:rPr>
      </w:pPr>
    </w:p>
    <w:p w14:paraId="06EFC624" w14:textId="32B23197" w:rsidR="002F763A" w:rsidRDefault="002F763A" w:rsidP="00CC5A52">
      <w:pPr>
        <w:pStyle w:val="3GPPNormalText"/>
        <w:rPr>
          <w:b/>
        </w:rPr>
      </w:pPr>
    </w:p>
    <w:p w14:paraId="7266FCBE" w14:textId="16792FB0" w:rsidR="002F763A" w:rsidRDefault="002F763A" w:rsidP="00CC5A52">
      <w:pPr>
        <w:pStyle w:val="3GPPNormalText"/>
        <w:rPr>
          <w:b/>
        </w:rPr>
      </w:pPr>
    </w:p>
    <w:p w14:paraId="036A9094" w14:textId="16596DB6" w:rsidR="002F763A" w:rsidRDefault="002F763A" w:rsidP="00CC5A52">
      <w:pPr>
        <w:pStyle w:val="3GPPNormalText"/>
        <w:rPr>
          <w:b/>
        </w:rPr>
      </w:pPr>
    </w:p>
    <w:p w14:paraId="3FE05385" w14:textId="7FD28B52" w:rsidR="006F6999" w:rsidRDefault="002720EE" w:rsidP="00CC5A52">
      <w:pPr>
        <w:pStyle w:val="3GPPNormalText"/>
      </w:pPr>
      <w:r w:rsidRPr="006F6999">
        <w:rPr>
          <w:noProof/>
        </w:rPr>
        <w:drawing>
          <wp:anchor distT="0" distB="0" distL="114300" distR="114300" simplePos="0" relativeHeight="251944448" behindDoc="0" locked="0" layoutInCell="1" allowOverlap="1" wp14:anchorId="0ABCFE2F" wp14:editId="6B5A86DF">
            <wp:simplePos x="0" y="0"/>
            <wp:positionH relativeFrom="column">
              <wp:posOffset>4528185</wp:posOffset>
            </wp:positionH>
            <wp:positionV relativeFrom="paragraph">
              <wp:posOffset>30818</wp:posOffset>
            </wp:positionV>
            <wp:extent cx="956629" cy="824106"/>
            <wp:effectExtent l="19050" t="19050" r="15240" b="14605"/>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a:extLst>
                        <a:ext uri="{28A0092B-C50C-407E-A947-70E740481C1C}">
                          <a14:useLocalDpi xmlns:a14="http://schemas.microsoft.com/office/drawing/2010/main" val="0"/>
                        </a:ext>
                      </a:extLst>
                    </a:blip>
                    <a:srcRect l="27129" t="43623" r="5625" b="5654"/>
                    <a:stretch/>
                  </pic:blipFill>
                  <pic:spPr bwMode="auto">
                    <a:xfrm>
                      <a:off x="0" y="0"/>
                      <a:ext cx="956629" cy="824106"/>
                    </a:xfrm>
                    <a:prstGeom prst="roundRect">
                      <a:avLst/>
                    </a:prstGeom>
                    <a:noFill/>
                    <a:ln w="12700">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D5DBDFA" w14:textId="4D83ACBD" w:rsidR="002F763A" w:rsidRDefault="002720EE" w:rsidP="00CC5A52">
      <w:pPr>
        <w:pStyle w:val="3GPPNormalText"/>
        <w:rPr>
          <w:b/>
        </w:rPr>
      </w:pPr>
      <w:r w:rsidRPr="002F763A">
        <w:rPr>
          <w:b/>
          <w:noProof/>
        </w:rPr>
        <mc:AlternateContent>
          <mc:Choice Requires="wps">
            <w:drawing>
              <wp:anchor distT="0" distB="0" distL="114300" distR="114300" simplePos="0" relativeHeight="251948544" behindDoc="0" locked="0" layoutInCell="1" allowOverlap="1" wp14:anchorId="1FED99E5" wp14:editId="77D8C12E">
                <wp:simplePos x="0" y="0"/>
                <wp:positionH relativeFrom="column">
                  <wp:posOffset>2888615</wp:posOffset>
                </wp:positionH>
                <wp:positionV relativeFrom="paragraph">
                  <wp:posOffset>196215</wp:posOffset>
                </wp:positionV>
                <wp:extent cx="1610360" cy="0"/>
                <wp:effectExtent l="0" t="76200" r="27940" b="95250"/>
                <wp:wrapNone/>
                <wp:docPr id="201" name="Straight Arrow Connector 201"/>
                <wp:cNvGraphicFramePr/>
                <a:graphic xmlns:a="http://schemas.openxmlformats.org/drawingml/2006/main">
                  <a:graphicData uri="http://schemas.microsoft.com/office/word/2010/wordprocessingShape">
                    <wps:wsp>
                      <wps:cNvCnPr/>
                      <wps:spPr>
                        <a:xfrm>
                          <a:off x="0" y="0"/>
                          <a:ext cx="1610360"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3E32236" id="Straight Arrow Connector 201" o:spid="_x0000_s1026" type="#_x0000_t32" style="position:absolute;margin-left:227.45pt;margin-top:15.45pt;width:126.8pt;height:0;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" strokecolor="red" strokeweight="1pt">
                <v:stroke endarrow="block" joinstyle="miter"/>
              </v:shape>
            </w:pict>
          </mc:Fallback>
        </mc:AlternateContent>
      </w:r>
      <w:r w:rsidRPr="008E3B9A">
        <w:rPr>
          <w:noProof/>
        </w:rPr>
        <mc:AlternateContent>
          <mc:Choice Requires="wps">
            <w:drawing>
              <wp:anchor distT="0" distB="0" distL="114300" distR="114300" simplePos="0" relativeHeight="251946496" behindDoc="0" locked="0" layoutInCell="1" allowOverlap="1" wp14:anchorId="3AD099DC" wp14:editId="5973DBDD">
                <wp:simplePos x="0" y="0"/>
                <wp:positionH relativeFrom="column">
                  <wp:posOffset>2426914</wp:posOffset>
                </wp:positionH>
                <wp:positionV relativeFrom="paragraph">
                  <wp:posOffset>6196</wp:posOffset>
                </wp:positionV>
                <wp:extent cx="463409" cy="381547"/>
                <wp:effectExtent l="0" t="0" r="13335" b="19050"/>
                <wp:wrapNone/>
                <wp:docPr id="200" name="Rounded Rectangle 200"/>
                <wp:cNvGraphicFramePr/>
                <a:graphic xmlns:a="http://schemas.openxmlformats.org/drawingml/2006/main">
                  <a:graphicData uri="http://schemas.microsoft.com/office/word/2010/wordprocessingShape">
                    <wps:wsp>
                      <wps:cNvSpPr/>
                      <wps:spPr>
                        <a:xfrm>
                          <a:off x="0" y="0"/>
                          <a:ext cx="463409" cy="381547"/>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oundrect w14:anchorId="5FB67F98" id="Rounded Rectangle 200" o:spid="_x0000_s1026" style="position:absolute;margin-left:191.1pt;margin-top:.5pt;width:36.5pt;height:30.05pt;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" filled="f" strokecolor="red" strokeweight="1pt">
                <v:stroke dashstyle="dash" joinstyle="miter"/>
              </v:roundrect>
            </w:pict>
          </mc:Fallback>
        </mc:AlternateContent>
      </w:r>
    </w:p>
    <w:p w14:paraId="08EE183F" w14:textId="0570372D" w:rsidR="002F763A" w:rsidRDefault="002F763A" w:rsidP="00CC5A52">
      <w:pPr>
        <w:pStyle w:val="3GPPNormalText"/>
        <w:rPr>
          <w:b/>
        </w:rPr>
      </w:pPr>
    </w:p>
    <w:p w14:paraId="0EB50A64" w14:textId="574742F9" w:rsidR="006F6999" w:rsidRDefault="00333A74" w:rsidP="00CC5A52">
      <w:pPr>
        <w:pStyle w:val="3GPPNormalText"/>
        <w:rPr>
          <w:b/>
        </w:rPr>
      </w:pPr>
      <w:r w:rsidRPr="006F6999">
        <w:rPr>
          <w:b/>
          <w:noProof/>
        </w:rPr>
        <mc:AlternateContent>
          <mc:Choice Requires="wps">
            <w:drawing>
              <wp:anchor distT="45720" distB="45720" distL="114300" distR="114300" simplePos="0" relativeHeight="251950592" behindDoc="0" locked="0" layoutInCell="1" allowOverlap="1" wp14:anchorId="0A11C7FF" wp14:editId="406639CE">
                <wp:simplePos x="0" y="0"/>
                <wp:positionH relativeFrom="column">
                  <wp:posOffset>3613803</wp:posOffset>
                </wp:positionH>
                <wp:positionV relativeFrom="paragraph">
                  <wp:posOffset>107443</wp:posOffset>
                </wp:positionV>
                <wp:extent cx="2790825" cy="417559"/>
                <wp:effectExtent l="0" t="0" r="0" b="1905"/>
                <wp:wrapNone/>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417559"/>
                        </a:xfrm>
                        <a:prstGeom prst="rect">
                          <a:avLst/>
                        </a:prstGeom>
                        <a:noFill/>
                        <a:ln w="9525">
                          <a:noFill/>
                          <a:miter lim="800000"/>
                          <a:headEnd/>
                          <a:tailEnd/>
                        </a:ln>
                      </wps:spPr>
                      <wps:txbx>
                        <w:txbxContent>
                          <w:p w14:paraId="56E12C4D" w14:textId="60867235" w:rsidR="000E29D3" w:rsidRPr="00CC5A52" w:rsidRDefault="000E29D3" w:rsidP="00CC5A52">
                            <w:pPr>
                              <w:jc w:val="center"/>
                              <w:rPr>
                                <w:rFonts w:asciiTheme="minorHAnsi" w:hAnsiTheme="minorHAnsi" w:cstheme="minorHAnsi"/>
                              </w:rPr>
                            </w:pPr>
                            <w:r w:rsidRPr="00CC5A52">
                              <w:rPr>
                                <w:rFonts w:asciiTheme="minorHAnsi" w:hAnsiTheme="minorHAnsi" w:cstheme="minorHAnsi"/>
                              </w:rPr>
                              <w:t>Resources used for broadcast, as well as unicast and groupcast with feedback disabled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A11C7FF" id="_x0000_s1028" type="#_x0000_t202" style="position:absolute;left:0;text-align:left;margin-left:284.55pt;margin-top:8.45pt;width:219.75pt;height:32.9pt;z-index:2519505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" filled="f" stroked="f">
                <v:textbox>
                  <w:txbxContent>
                    <w:p w14:paraId="56E12C4D" w14:textId="60867235" w:rsidR="000E29D3" w:rsidRPr="00CC5A52" w:rsidRDefault="000E29D3" w:rsidP="00CC5A52">
                      <w:pPr>
                        <w:jc w:val="center"/>
                        <w:rPr>
                          <w:rFonts w:asciiTheme="minorHAnsi" w:hAnsiTheme="minorHAnsi" w:cstheme="minorHAnsi"/>
                        </w:rPr>
                      </w:pPr>
                      <w:r w:rsidRPr="00CC5A52">
                        <w:rPr>
                          <w:rFonts w:asciiTheme="minorHAnsi" w:hAnsiTheme="minorHAnsi" w:cstheme="minorHAnsi"/>
                        </w:rPr>
                        <w:t>Resources used for broadcast, as well as unicast and groupcast with feedback disabled</w:t>
                      </w:r>
                    </w:p>
                  </w:txbxContent>
                </v:textbox>
              </v:shape>
            </w:pict>
          </mc:Fallback>
        </mc:AlternateContent>
      </w:r>
    </w:p>
    <w:p w14:paraId="31A24B32" w14:textId="4BE97C02" w:rsidR="006F6999" w:rsidRDefault="006F6999" w:rsidP="00CC5A52">
      <w:pPr>
        <w:pStyle w:val="3GPPNormalText"/>
        <w:rPr>
          <w:b/>
        </w:rPr>
      </w:pPr>
    </w:p>
    <w:p w14:paraId="3374C055" w14:textId="714D1C3C" w:rsidR="00333A74" w:rsidRDefault="00333A74" w:rsidP="00CC5A52">
      <w:pPr>
        <w:pStyle w:val="3GPPNormalText"/>
        <w:rPr>
          <w:b/>
        </w:rPr>
      </w:pPr>
    </w:p>
    <w:p w14:paraId="086B5FD8" w14:textId="34EC88A3" w:rsidR="00333A74" w:rsidRPr="00A43C91" w:rsidRDefault="00333A74" w:rsidP="00333A74">
      <w:pPr>
        <w:jc w:val="center"/>
        <w:rPr>
          <w:b/>
          <w:i/>
          <w:sz w:val="22"/>
          <w:szCs w:val="22"/>
        </w:rPr>
      </w:pPr>
      <w:r>
        <w:rPr>
          <w:b/>
          <w:i/>
          <w:sz w:val="22"/>
          <w:szCs w:val="22"/>
        </w:rPr>
        <w:t xml:space="preserve">Figure </w:t>
      </w:r>
      <w:r w:rsidR="00034ACC">
        <w:rPr>
          <w:b/>
          <w:i/>
          <w:sz w:val="22"/>
          <w:szCs w:val="22"/>
        </w:rPr>
        <w:t>1</w:t>
      </w:r>
      <w:r w:rsidRPr="00A43C91">
        <w:rPr>
          <w:b/>
          <w:i/>
          <w:sz w:val="22"/>
          <w:szCs w:val="22"/>
        </w:rPr>
        <w:t xml:space="preserve">: </w:t>
      </w:r>
      <w:r w:rsidRPr="00A43C91">
        <w:rPr>
          <w:i/>
          <w:sz w:val="22"/>
          <w:szCs w:val="22"/>
        </w:rPr>
        <w:t xml:space="preserve">Separation of BWP into Resource Pools </w:t>
      </w:r>
      <w:r w:rsidRPr="003668CA">
        <w:rPr>
          <w:i/>
          <w:sz w:val="22"/>
          <w:szCs w:val="22"/>
        </w:rPr>
        <w:t xml:space="preserve">based on </w:t>
      </w:r>
      <w:r>
        <w:rPr>
          <w:i/>
          <w:sz w:val="22"/>
          <w:szCs w:val="22"/>
        </w:rPr>
        <w:t>Presence/Absence of PSFCH</w:t>
      </w:r>
      <w:r w:rsidR="00CA31FF">
        <w:rPr>
          <w:i/>
          <w:sz w:val="22"/>
          <w:szCs w:val="22"/>
        </w:rPr>
        <w:t>.</w:t>
      </w:r>
    </w:p>
    <w:p w14:paraId="1F0258CB" w14:textId="77777777" w:rsidR="003418F2" w:rsidRPr="00CC5A52" w:rsidRDefault="003418F2" w:rsidP="003418F2">
      <w:pPr>
        <w:pStyle w:val="3GPPNormalText"/>
        <w:rPr>
          <w:b/>
        </w:rPr>
      </w:pPr>
      <w:r w:rsidRPr="00CC5A52">
        <w:rPr>
          <w:b/>
        </w:rPr>
        <w:t xml:space="preserve">Proposal </w:t>
      </w:r>
      <w:r>
        <w:rPr>
          <w:b/>
        </w:rPr>
        <w:t>2</w:t>
      </w:r>
      <w:r w:rsidRPr="00CC5A52">
        <w:rPr>
          <w:b/>
        </w:rPr>
        <w:t>: We propose that a UE is provided with at least two types of resource pool configurations – one with PSFCH configured and one without PSFCH.</w:t>
      </w:r>
    </w:p>
    <w:p w14:paraId="38151C51" w14:textId="77777777" w:rsidR="003418F2" w:rsidRPr="00CC5A52" w:rsidRDefault="003418F2" w:rsidP="003418F2">
      <w:pPr>
        <w:pStyle w:val="ListParagraph"/>
        <w:numPr>
          <w:ilvl w:val="0"/>
          <w:numId w:val="33"/>
        </w:numPr>
        <w:ind w:left="360"/>
        <w:jc w:val="both"/>
        <w:rPr>
          <w:b/>
        </w:rPr>
      </w:pPr>
      <w:r w:rsidRPr="00CC5A52">
        <w:rPr>
          <w:rFonts w:ascii="Times New Roman" w:hAnsi="Times New Roman"/>
          <w:b/>
        </w:rPr>
        <w:t>The resource pool without PSFCH configured will be used by broadcast communications, as well as unicast and groupcast communications with feedback disabled.</w:t>
      </w:r>
    </w:p>
    <w:p w14:paraId="1CEC2E96" w14:textId="77777777" w:rsidR="003418F2" w:rsidRPr="00CC5A52" w:rsidRDefault="003418F2" w:rsidP="003418F2">
      <w:pPr>
        <w:pStyle w:val="ListParagraph"/>
        <w:numPr>
          <w:ilvl w:val="0"/>
          <w:numId w:val="33"/>
        </w:numPr>
        <w:spacing w:after="120"/>
        <w:ind w:left="360"/>
        <w:jc w:val="both"/>
        <w:rPr>
          <w:b/>
        </w:rPr>
      </w:pPr>
      <w:r w:rsidRPr="00CC5A52">
        <w:rPr>
          <w:rFonts w:ascii="Times New Roman" w:hAnsi="Times New Roman"/>
          <w:b/>
        </w:rPr>
        <w:t>The resource pool with PSFCH configured will be used by unicast and groupcast communications with feedback enabled.</w:t>
      </w:r>
    </w:p>
    <w:p w14:paraId="25666B01" w14:textId="7F5F4663" w:rsidR="000D7DB0" w:rsidRPr="00410353" w:rsidRDefault="003418F2" w:rsidP="00CC5A52">
      <w:pPr>
        <w:pStyle w:val="3GPPNormalText"/>
        <w:rPr>
          <w:b/>
        </w:rPr>
      </w:pPr>
      <w:r w:rsidRPr="00CC5A52">
        <w:rPr>
          <w:b/>
        </w:rPr>
        <w:t xml:space="preserve">Proposal </w:t>
      </w:r>
      <w:r>
        <w:rPr>
          <w:b/>
        </w:rPr>
        <w:t>3</w:t>
      </w:r>
      <w:r w:rsidRPr="00CC5A52">
        <w:rPr>
          <w:b/>
        </w:rPr>
        <w:t xml:space="preserve">: If </w:t>
      </w:r>
      <w:r>
        <w:rPr>
          <w:b/>
        </w:rPr>
        <w:t xml:space="preserve">the resource pool with PSFCH is to be used for broadcast communications, we propose that these transmissions are scheduled in time slots without PSFCH defined, e.g. where </w:t>
      </w:r>
      <w:r w:rsidRPr="002F763A">
        <w:rPr>
          <w:rFonts w:hint="eastAsia"/>
          <w:b/>
        </w:rPr>
        <w:t xml:space="preserve">N </w:t>
      </w:r>
      <w:r w:rsidRPr="002F763A">
        <w:rPr>
          <w:rFonts w:hint="eastAsia"/>
          <w:b/>
        </w:rPr>
        <w:t>≥</w:t>
      </w:r>
      <w:r w:rsidRPr="002F763A">
        <w:rPr>
          <w:rFonts w:hint="eastAsia"/>
          <w:b/>
        </w:rPr>
        <w:t xml:space="preserve"> 2</w:t>
      </w:r>
      <w:r>
        <w:rPr>
          <w:b/>
        </w:rPr>
        <w:t>.</w:t>
      </w:r>
    </w:p>
    <w:p w14:paraId="17766412" w14:textId="49EBA350" w:rsidR="008F7724" w:rsidRDefault="008F7724" w:rsidP="00CC5A52">
      <w:pPr>
        <w:pStyle w:val="3GPPNormalText"/>
      </w:pPr>
      <w:r>
        <w:t xml:space="preserve">With regards to the separation of resource pools based on the operational modes – Mode 1 and Mode 2, there are a few drawbacks of configuring separate resource pools for each of the modes. In LTE Rel. 14, separate resource pools were defined for Mode 3 and Mode 4. However, in Rel. 15, it was identified </w:t>
      </w:r>
      <w:r w:rsidR="000D7DB0">
        <w:t xml:space="preserve">by RAN2 that </w:t>
      </w:r>
      <w:r>
        <w:t>in practical deployments</w:t>
      </w:r>
      <w:r w:rsidR="000D7DB0">
        <w:t>,</w:t>
      </w:r>
      <w:r>
        <w:t xml:space="preserve"> this was not a feasible solution since the pools for Mode 3 and Mode 4 inevitably overlapped with each other over a few resources due to the following issues:</w:t>
      </w:r>
    </w:p>
    <w:p w14:paraId="5E10BB96" w14:textId="29D9A137" w:rsidR="008F7724" w:rsidRPr="00E521F5" w:rsidRDefault="008F7724" w:rsidP="00B21E91">
      <w:pPr>
        <w:pStyle w:val="ListParagraph"/>
        <w:numPr>
          <w:ilvl w:val="0"/>
          <w:numId w:val="33"/>
        </w:numPr>
        <w:ind w:left="360"/>
        <w:jc w:val="both"/>
      </w:pPr>
      <w:r w:rsidRPr="00BA395C">
        <w:rPr>
          <w:rFonts w:ascii="Times New Roman" w:hAnsi="Times New Roman"/>
        </w:rPr>
        <w:t>In a partial coverage scenario, the resource pool pre-configured for Mode 4 UEs could overlap with the eNB configured resource pool for Mode 3 UEs.</w:t>
      </w:r>
    </w:p>
    <w:p w14:paraId="1D0A8157" w14:textId="264D2133" w:rsidR="008F7724" w:rsidRPr="00E521F5" w:rsidRDefault="000D4A2C" w:rsidP="00B21E91">
      <w:pPr>
        <w:pStyle w:val="ListParagraph"/>
        <w:numPr>
          <w:ilvl w:val="0"/>
          <w:numId w:val="33"/>
        </w:numPr>
        <w:ind w:left="360"/>
        <w:jc w:val="both"/>
      </w:pPr>
      <w:r w:rsidRPr="00B21E91">
        <w:rPr>
          <w:rFonts w:ascii="Times New Roman" w:hAnsi="Times New Roman"/>
        </w:rPr>
        <w:t xml:space="preserve">In the scenario where inter-PLMN resource overlapping occurred, 2 different PLMNs </w:t>
      </w:r>
      <w:r w:rsidR="00BA395C">
        <w:rPr>
          <w:rFonts w:ascii="Times New Roman" w:hAnsi="Times New Roman"/>
        </w:rPr>
        <w:t xml:space="preserve">are </w:t>
      </w:r>
      <w:r w:rsidRPr="00B21E91">
        <w:rPr>
          <w:rFonts w:ascii="Times New Roman" w:hAnsi="Times New Roman"/>
        </w:rPr>
        <w:t xml:space="preserve">configured </w:t>
      </w:r>
      <w:r w:rsidR="00BA395C">
        <w:rPr>
          <w:rFonts w:ascii="Times New Roman" w:hAnsi="Times New Roman"/>
        </w:rPr>
        <w:t xml:space="preserve">with </w:t>
      </w:r>
      <w:r w:rsidRPr="00B21E91">
        <w:rPr>
          <w:rFonts w:ascii="Times New Roman" w:hAnsi="Times New Roman"/>
        </w:rPr>
        <w:t>overlapping resources in resource pools for Mode 3 and Mode 4 UEs.</w:t>
      </w:r>
    </w:p>
    <w:p w14:paraId="551F1156" w14:textId="0F14A9A7" w:rsidR="000D4A2C" w:rsidRPr="00BA395C" w:rsidRDefault="000D4A2C" w:rsidP="00BA395C">
      <w:pPr>
        <w:pStyle w:val="ListParagraph"/>
        <w:numPr>
          <w:ilvl w:val="0"/>
          <w:numId w:val="33"/>
        </w:numPr>
        <w:spacing w:after="120"/>
        <w:ind w:left="360"/>
        <w:jc w:val="both"/>
        <w:rPr>
          <w:rFonts w:ascii="Times New Roman" w:hAnsi="Times New Roman"/>
        </w:rPr>
      </w:pPr>
      <w:r w:rsidRPr="00BA395C">
        <w:rPr>
          <w:rFonts w:ascii="Times New Roman" w:hAnsi="Times New Roman"/>
        </w:rPr>
        <w:t xml:space="preserve">In the scenario where one of the pools are lacking resources, a UE operating in one mode could not use the resources available in the resource pool assigned to the other mode. </w:t>
      </w:r>
      <w:r w:rsidR="00BA395C" w:rsidRPr="00BA395C">
        <w:rPr>
          <w:rFonts w:ascii="Times New Roman" w:hAnsi="Times New Roman"/>
        </w:rPr>
        <w:t>This resulted in underutilization of resources across the resource pools.</w:t>
      </w:r>
    </w:p>
    <w:p w14:paraId="53A65D1F" w14:textId="7B2189B2" w:rsidR="000D4A2C" w:rsidRDefault="000D4A2C" w:rsidP="00BA395C">
      <w:pPr>
        <w:pStyle w:val="3GPPNormalText"/>
      </w:pPr>
      <w:r>
        <w:t>Based on this analysis, it was agreed in LTE Rel. 15 to use a shared resource pool for both the operational modes</w:t>
      </w:r>
      <w:r w:rsidR="00D83907">
        <w:t xml:space="preserve"> [6]</w:t>
      </w:r>
      <w:r>
        <w:t>, with the provision for Mode 3 UEs to send sensing reports to the eNB in order to avoid allocating already occupied resources. Since this is the final meeting of NR Rel. 16 for RAN1, we do not see the motivation to configure separate resource pools</w:t>
      </w:r>
      <w:r w:rsidR="000D7DB0">
        <w:t xml:space="preserve"> for Mode 1 and Mode 2 UEs</w:t>
      </w:r>
      <w:r>
        <w:t>, especially since it was already identified that separate resource pools could have a detrimental effect on the resource utilization of the resource pools.</w:t>
      </w:r>
    </w:p>
    <w:p w14:paraId="24376C99" w14:textId="7FF73712" w:rsidR="000D4A2C" w:rsidRPr="003E7D9F" w:rsidRDefault="000D4A2C" w:rsidP="00CC5A52">
      <w:pPr>
        <w:pStyle w:val="3GPPNormalText"/>
        <w:rPr>
          <w:b/>
        </w:rPr>
      </w:pPr>
      <w:r w:rsidRPr="00BA395C">
        <w:rPr>
          <w:b/>
        </w:rPr>
        <w:t>Proposal 4: We propose to configure</w:t>
      </w:r>
      <w:r w:rsidR="000D7DB0" w:rsidRPr="00BA395C">
        <w:rPr>
          <w:b/>
        </w:rPr>
        <w:t xml:space="preserve"> a common resource pool for both Mode 1 and Mode 2 UEs.</w:t>
      </w:r>
    </w:p>
    <w:p w14:paraId="1079CB3A" w14:textId="70F24805" w:rsidR="002720EE" w:rsidRPr="00BA395C" w:rsidRDefault="002720EE" w:rsidP="00CC5A52">
      <w:pPr>
        <w:pStyle w:val="3GPPNormalText"/>
        <w:rPr>
          <w:b/>
        </w:rPr>
      </w:pPr>
    </w:p>
    <w:p w14:paraId="3F505BEB" w14:textId="0FCBA97C" w:rsidR="00167AED" w:rsidRDefault="00167AED" w:rsidP="00090801">
      <w:pPr>
        <w:pStyle w:val="Heading2"/>
        <w:tabs>
          <w:tab w:val="clear" w:pos="1002"/>
          <w:tab w:val="num" w:pos="540"/>
        </w:tabs>
        <w:ind w:left="540"/>
        <w:rPr>
          <w:lang w:val="en-US"/>
        </w:rPr>
      </w:pPr>
      <w:r>
        <w:rPr>
          <w:lang w:val="en-US"/>
        </w:rPr>
        <w:t>Slot Formats for SL BWP</w:t>
      </w:r>
    </w:p>
    <w:p w14:paraId="0D7CBC1A" w14:textId="26BA124B" w:rsidR="00167AED" w:rsidRDefault="00167AED" w:rsidP="00167AED">
      <w:pPr>
        <w:jc w:val="both"/>
      </w:pPr>
      <w:r w:rsidRPr="00F139CD">
        <w:rPr>
          <w:sz w:val="22"/>
          <w:szCs w:val="22"/>
          <w:lang w:val="en-US"/>
        </w:rPr>
        <w:t>NR V2X based on NR sidelink may be deployed in dedicated carriers</w:t>
      </w:r>
      <w:r w:rsidR="00905074">
        <w:rPr>
          <w:sz w:val="22"/>
          <w:szCs w:val="22"/>
          <w:lang w:val="en-US"/>
        </w:rPr>
        <w:t>,</w:t>
      </w:r>
      <w:r>
        <w:rPr>
          <w:sz w:val="22"/>
          <w:szCs w:val="22"/>
          <w:lang w:val="en-US"/>
        </w:rPr>
        <w:t xml:space="preserve"> </w:t>
      </w:r>
      <w:r w:rsidRPr="00F139CD">
        <w:rPr>
          <w:sz w:val="22"/>
          <w:szCs w:val="22"/>
          <w:lang w:val="en-US"/>
        </w:rPr>
        <w:t>e.g. in ITS spectrum</w:t>
      </w:r>
      <w:r w:rsidR="00905074">
        <w:rPr>
          <w:sz w:val="22"/>
          <w:szCs w:val="22"/>
          <w:lang w:val="en-US"/>
        </w:rPr>
        <w:t>,</w:t>
      </w:r>
      <w:r>
        <w:rPr>
          <w:sz w:val="22"/>
          <w:szCs w:val="22"/>
          <w:lang w:val="en-US"/>
        </w:rPr>
        <w:t xml:space="preserve"> </w:t>
      </w:r>
      <w:r w:rsidRPr="00F139CD">
        <w:rPr>
          <w:sz w:val="22"/>
          <w:szCs w:val="22"/>
          <w:lang w:val="en-US"/>
        </w:rPr>
        <w:t>or in shared carriers, i.e. V2X shared with cellular services</w:t>
      </w:r>
      <w:r>
        <w:rPr>
          <w:sz w:val="22"/>
          <w:szCs w:val="22"/>
          <w:lang w:val="en-US"/>
        </w:rPr>
        <w:t xml:space="preserve"> </w:t>
      </w:r>
      <w:r w:rsidRPr="00F139CD">
        <w:rPr>
          <w:sz w:val="22"/>
          <w:szCs w:val="22"/>
          <w:lang w:val="en-US"/>
        </w:rPr>
        <w:t>[</w:t>
      </w:r>
      <w:r w:rsidR="00946419">
        <w:rPr>
          <w:sz w:val="22"/>
          <w:szCs w:val="22"/>
          <w:lang w:val="en-US"/>
        </w:rPr>
        <w:t>4</w:t>
      </w:r>
      <w:r w:rsidRPr="00F139CD">
        <w:rPr>
          <w:sz w:val="22"/>
          <w:szCs w:val="22"/>
          <w:lang w:val="en-US"/>
        </w:rPr>
        <w:t xml:space="preserve">]. </w:t>
      </w:r>
      <w:r>
        <w:rPr>
          <w:sz w:val="22"/>
          <w:szCs w:val="22"/>
          <w:lang w:val="en-US"/>
        </w:rPr>
        <w:t xml:space="preserve">For the case of dedicated carriers, </w:t>
      </w:r>
      <w:r w:rsidRPr="00DF465E">
        <w:rPr>
          <w:sz w:val="22"/>
          <w:szCs w:val="22"/>
          <w:lang w:val="en-US"/>
        </w:rPr>
        <w:t>all symbols in a slot are available for SL</w:t>
      </w:r>
      <w:r>
        <w:rPr>
          <w:sz w:val="22"/>
          <w:szCs w:val="22"/>
          <w:lang w:val="en-US"/>
        </w:rPr>
        <w:t>, whereas for the case of shared carriers</w:t>
      </w:r>
      <w:r w:rsidR="00905074">
        <w:rPr>
          <w:sz w:val="22"/>
          <w:szCs w:val="22"/>
          <w:lang w:val="en-US"/>
        </w:rPr>
        <w:t>,</w:t>
      </w:r>
      <w:r>
        <w:rPr>
          <w:sz w:val="22"/>
          <w:szCs w:val="22"/>
          <w:lang w:val="en-US"/>
        </w:rPr>
        <w:t xml:space="preserve"> only a subset of symbols in a slot may be available for SL and has to be shared with slot symbols dedicated for U</w:t>
      </w:r>
      <w:r w:rsidR="00903C91">
        <w:rPr>
          <w:sz w:val="22"/>
          <w:szCs w:val="22"/>
          <w:lang w:val="en-US"/>
        </w:rPr>
        <w:t>u</w:t>
      </w:r>
      <w:r>
        <w:rPr>
          <w:sz w:val="22"/>
          <w:szCs w:val="22"/>
          <w:lang w:val="en-US"/>
        </w:rPr>
        <w:t>.</w:t>
      </w:r>
      <w:r w:rsidR="007870C0">
        <w:rPr>
          <w:sz w:val="22"/>
          <w:szCs w:val="22"/>
          <w:lang w:val="en-US"/>
        </w:rPr>
        <w:t xml:space="preserve"> </w:t>
      </w:r>
      <w:r>
        <w:rPr>
          <w:sz w:val="22"/>
          <w:szCs w:val="22"/>
        </w:rPr>
        <w:t>Both</w:t>
      </w:r>
      <w:r w:rsidRPr="00F139CD">
        <w:rPr>
          <w:sz w:val="22"/>
          <w:szCs w:val="22"/>
        </w:rPr>
        <w:t xml:space="preserve"> </w:t>
      </w:r>
      <w:r>
        <w:rPr>
          <w:sz w:val="22"/>
          <w:szCs w:val="22"/>
        </w:rPr>
        <w:t xml:space="preserve">dedicated and shared carrier deployments, therefore, </w:t>
      </w:r>
      <w:r w:rsidRPr="00F139CD">
        <w:rPr>
          <w:sz w:val="22"/>
          <w:szCs w:val="22"/>
        </w:rPr>
        <w:t xml:space="preserve">require </w:t>
      </w:r>
      <w:r w:rsidR="00903C91" w:rsidRPr="00BA395C">
        <w:rPr>
          <w:sz w:val="22"/>
          <w:szCs w:val="22"/>
          <w:lang w:val="en-US"/>
        </w:rPr>
        <w:t>signaling</w:t>
      </w:r>
      <w:r w:rsidR="00903C91" w:rsidRPr="00F139CD">
        <w:rPr>
          <w:sz w:val="22"/>
          <w:szCs w:val="22"/>
        </w:rPr>
        <w:t xml:space="preserve"> </w:t>
      </w:r>
      <w:r w:rsidRPr="00F139CD">
        <w:rPr>
          <w:sz w:val="22"/>
          <w:szCs w:val="22"/>
        </w:rPr>
        <w:t>of respective slot formats indicating which symbols in a slot are available for NR sidelink</w:t>
      </w:r>
      <w:r>
        <w:t>.</w:t>
      </w:r>
    </w:p>
    <w:p w14:paraId="7EA5687A" w14:textId="769EB5AE" w:rsidR="00231BA9" w:rsidRDefault="007870C0" w:rsidP="007870C0">
      <w:pPr>
        <w:jc w:val="both"/>
        <w:rPr>
          <w:b/>
          <w:sz w:val="22"/>
          <w:szCs w:val="22"/>
        </w:rPr>
      </w:pPr>
      <w:r w:rsidRPr="007451FB">
        <w:rPr>
          <w:b/>
          <w:sz w:val="22"/>
          <w:szCs w:val="22"/>
        </w:rPr>
        <w:t xml:space="preserve">Observation </w:t>
      </w:r>
      <w:r>
        <w:rPr>
          <w:b/>
          <w:sz w:val="22"/>
          <w:szCs w:val="22"/>
        </w:rPr>
        <w:t>2</w:t>
      </w:r>
      <w:r w:rsidRPr="007451FB">
        <w:rPr>
          <w:b/>
          <w:sz w:val="22"/>
          <w:szCs w:val="22"/>
        </w:rPr>
        <w:t>: Deployment of NR sidelink in both dedicated and shared carriers require</w:t>
      </w:r>
      <w:r>
        <w:rPr>
          <w:b/>
          <w:sz w:val="22"/>
          <w:szCs w:val="22"/>
        </w:rPr>
        <w:t>s</w:t>
      </w:r>
      <w:r w:rsidRPr="007451FB">
        <w:rPr>
          <w:b/>
          <w:sz w:val="22"/>
          <w:szCs w:val="22"/>
        </w:rPr>
        <w:t xml:space="preserve"> </w:t>
      </w:r>
      <w:r w:rsidR="00903C91">
        <w:rPr>
          <w:b/>
          <w:sz w:val="22"/>
          <w:szCs w:val="22"/>
        </w:rPr>
        <w:t>signaling</w:t>
      </w:r>
      <w:r w:rsidR="00903C91" w:rsidRPr="007451FB">
        <w:rPr>
          <w:b/>
          <w:sz w:val="22"/>
          <w:szCs w:val="22"/>
        </w:rPr>
        <w:t xml:space="preserve"> </w:t>
      </w:r>
      <w:r w:rsidRPr="007451FB">
        <w:rPr>
          <w:b/>
          <w:sz w:val="22"/>
          <w:szCs w:val="22"/>
        </w:rPr>
        <w:t>of slot formats indicating which symbols in a slot are available for NR sidelink.</w:t>
      </w:r>
    </w:p>
    <w:p w14:paraId="51AAAC63" w14:textId="02078E97" w:rsidR="00231BA9" w:rsidRDefault="007870C0" w:rsidP="007870C0">
      <w:pPr>
        <w:jc w:val="both"/>
        <w:rPr>
          <w:sz w:val="22"/>
          <w:szCs w:val="22"/>
          <w:lang w:val="en-US"/>
        </w:rPr>
      </w:pPr>
      <w:r w:rsidRPr="007451FB">
        <w:rPr>
          <w:sz w:val="22"/>
          <w:szCs w:val="22"/>
          <w:lang w:val="en-US"/>
        </w:rPr>
        <w:t>When a UE is using a shared carrier for sidelink communication, interference to other cellular communications, e.g. ongoing downlink transmissions from other gNBs, should be avoided. Interference to downlink transmissions could be prevented by using only uplink slots/symbols (U) for sidelink communications in a shared carrier. However, this may limit the resources available depending on the configured number of uplink symbols in a slot.</w:t>
      </w:r>
      <w:r w:rsidR="00231BA9">
        <w:rPr>
          <w:sz w:val="22"/>
          <w:szCs w:val="22"/>
          <w:lang w:val="en-US"/>
        </w:rPr>
        <w:t xml:space="preserve"> </w:t>
      </w:r>
      <w:r w:rsidR="00553A45">
        <w:rPr>
          <w:sz w:val="22"/>
          <w:szCs w:val="22"/>
          <w:lang w:val="en-US"/>
        </w:rPr>
        <w:t xml:space="preserve">Therefore, </w:t>
      </w:r>
      <w:r w:rsidR="00231BA9">
        <w:rPr>
          <w:sz w:val="22"/>
          <w:szCs w:val="22"/>
          <w:lang w:val="en-US"/>
        </w:rPr>
        <w:t>usage of flexible symbols/slots</w:t>
      </w:r>
      <w:r w:rsidR="00553A45">
        <w:rPr>
          <w:sz w:val="22"/>
          <w:szCs w:val="22"/>
          <w:lang w:val="en-US"/>
        </w:rPr>
        <w:t xml:space="preserve"> (F)</w:t>
      </w:r>
      <w:r w:rsidR="00231BA9">
        <w:rPr>
          <w:sz w:val="22"/>
          <w:szCs w:val="22"/>
          <w:lang w:val="en-US"/>
        </w:rPr>
        <w:t xml:space="preserve"> should </w:t>
      </w:r>
      <w:r w:rsidR="004739E2">
        <w:rPr>
          <w:sz w:val="22"/>
          <w:szCs w:val="22"/>
          <w:lang w:val="en-US"/>
        </w:rPr>
        <w:t xml:space="preserve">also </w:t>
      </w:r>
      <w:r w:rsidR="00231BA9">
        <w:rPr>
          <w:sz w:val="22"/>
          <w:szCs w:val="22"/>
          <w:lang w:val="en-US"/>
        </w:rPr>
        <w:t>be facilitated for shared carriers</w:t>
      </w:r>
      <w:r w:rsidR="00553A45">
        <w:rPr>
          <w:sz w:val="22"/>
          <w:szCs w:val="22"/>
          <w:lang w:val="en-US"/>
        </w:rPr>
        <w:t xml:space="preserve"> in order to increase the available resources for sidelink</w:t>
      </w:r>
      <w:r w:rsidR="00231BA9">
        <w:rPr>
          <w:sz w:val="22"/>
          <w:szCs w:val="22"/>
          <w:lang w:val="en-US"/>
        </w:rPr>
        <w:t xml:space="preserve">. </w:t>
      </w:r>
    </w:p>
    <w:p w14:paraId="3D78DDA9" w14:textId="4DCCFA68" w:rsidR="007870C0" w:rsidRPr="007451FB" w:rsidRDefault="00553A45" w:rsidP="007870C0">
      <w:pPr>
        <w:jc w:val="both"/>
        <w:rPr>
          <w:b/>
          <w:sz w:val="22"/>
          <w:szCs w:val="22"/>
        </w:rPr>
      </w:pPr>
      <w:r>
        <w:rPr>
          <w:b/>
          <w:sz w:val="22"/>
          <w:szCs w:val="22"/>
        </w:rPr>
        <w:t xml:space="preserve">Proposal </w:t>
      </w:r>
      <w:r w:rsidR="000D7DB0">
        <w:rPr>
          <w:b/>
          <w:sz w:val="22"/>
          <w:szCs w:val="22"/>
        </w:rPr>
        <w:t>5</w:t>
      </w:r>
      <w:r w:rsidR="007870C0" w:rsidRPr="007451FB">
        <w:rPr>
          <w:b/>
          <w:sz w:val="22"/>
          <w:szCs w:val="22"/>
        </w:rPr>
        <w:t xml:space="preserve">: In a shared carrier, </w:t>
      </w:r>
      <w:r w:rsidR="004739E2" w:rsidRPr="007451FB">
        <w:rPr>
          <w:b/>
          <w:sz w:val="22"/>
          <w:szCs w:val="22"/>
        </w:rPr>
        <w:t xml:space="preserve">NR sidelink communications </w:t>
      </w:r>
      <w:r w:rsidR="004739E2">
        <w:rPr>
          <w:b/>
          <w:sz w:val="22"/>
          <w:szCs w:val="22"/>
        </w:rPr>
        <w:t xml:space="preserve">can use </w:t>
      </w:r>
      <w:r w:rsidR="00DF5645">
        <w:rPr>
          <w:b/>
          <w:sz w:val="22"/>
          <w:szCs w:val="22"/>
        </w:rPr>
        <w:t xml:space="preserve">resources from both </w:t>
      </w:r>
      <w:r w:rsidR="007870C0" w:rsidRPr="007451FB">
        <w:rPr>
          <w:b/>
          <w:sz w:val="22"/>
          <w:szCs w:val="22"/>
        </w:rPr>
        <w:t>uplink (U) slots/symbols</w:t>
      </w:r>
      <w:r>
        <w:rPr>
          <w:b/>
          <w:sz w:val="22"/>
          <w:szCs w:val="22"/>
        </w:rPr>
        <w:t xml:space="preserve"> and </w:t>
      </w:r>
      <w:r w:rsidRPr="007451FB">
        <w:rPr>
          <w:b/>
          <w:sz w:val="22"/>
          <w:szCs w:val="22"/>
        </w:rPr>
        <w:t>flexible slots/symbols (F)</w:t>
      </w:r>
      <w:r w:rsidR="004739E2">
        <w:rPr>
          <w:b/>
          <w:sz w:val="22"/>
          <w:szCs w:val="22"/>
        </w:rPr>
        <w:t>.</w:t>
      </w:r>
    </w:p>
    <w:p w14:paraId="60DC73D6" w14:textId="7C1DB23B" w:rsidR="007870C0" w:rsidRDefault="00F947B6" w:rsidP="004C2974">
      <w:pPr>
        <w:pStyle w:val="3GPPNormalText"/>
      </w:pPr>
      <w:r w:rsidRPr="00C928DF">
        <w:rPr>
          <w:lang w:eastAsia="ko-KR"/>
        </w:rPr>
        <w:t xml:space="preserve">In the </w:t>
      </w:r>
      <w:r w:rsidR="001C46F4">
        <w:rPr>
          <w:lang w:eastAsia="ko-KR"/>
        </w:rPr>
        <w:t>previous</w:t>
      </w:r>
      <w:r w:rsidRPr="00C928DF">
        <w:rPr>
          <w:lang w:eastAsia="ko-KR"/>
        </w:rPr>
        <w:t xml:space="preserve"> RAN1#98bis meeting </w:t>
      </w:r>
      <w:r w:rsidR="00E10831" w:rsidRPr="00C928DF">
        <w:rPr>
          <w:lang w:eastAsia="ko-KR"/>
        </w:rPr>
        <w:t>[2]</w:t>
      </w:r>
      <w:r w:rsidR="004C2974">
        <w:rPr>
          <w:lang w:eastAsia="ko-KR"/>
        </w:rPr>
        <w:t>,</w:t>
      </w:r>
      <w:r w:rsidR="00E10831">
        <w:rPr>
          <w:lang w:eastAsia="ko-KR"/>
        </w:rPr>
        <w:t xml:space="preserve"> </w:t>
      </w:r>
      <w:r w:rsidRPr="00C928DF">
        <w:rPr>
          <w:lang w:eastAsia="ko-KR"/>
        </w:rPr>
        <w:t>it has been agreed that a</w:t>
      </w:r>
      <w:r w:rsidR="003F4FD4" w:rsidRPr="00C928DF">
        <w:rPr>
          <w:lang w:eastAsia="ko-KR"/>
        </w:rPr>
        <w:t xml:space="preserve"> slot is the time-domain granularity for resource pool configuration</w:t>
      </w:r>
      <w:r w:rsidR="001C46F4">
        <w:rPr>
          <w:lang w:eastAsia="ko-KR"/>
        </w:rPr>
        <w:t>. I</w:t>
      </w:r>
      <w:r w:rsidR="00F32A12">
        <w:rPr>
          <w:lang w:eastAsia="ko-KR"/>
        </w:rPr>
        <w:t>n a shared carrier,</w:t>
      </w:r>
      <w:r w:rsidR="009F64FA">
        <w:rPr>
          <w:lang w:eastAsia="ko-KR"/>
        </w:rPr>
        <w:t xml:space="preserve"> when all the symbols in a slot are not to be used for sidelink,</w:t>
      </w:r>
      <w:r w:rsidR="00F32A12">
        <w:rPr>
          <w:lang w:eastAsia="ko-KR"/>
        </w:rPr>
        <w:t xml:space="preserve"> i</w:t>
      </w:r>
      <w:r w:rsidR="001C46F4">
        <w:rPr>
          <w:lang w:eastAsia="ko-KR"/>
        </w:rPr>
        <w:t>t</w:t>
      </w:r>
      <w:r w:rsidRPr="00C928DF">
        <w:rPr>
          <w:lang w:eastAsia="ko-KR"/>
        </w:rPr>
        <w:t xml:space="preserve"> </w:t>
      </w:r>
      <w:r w:rsidR="001C46F4">
        <w:rPr>
          <w:lang w:eastAsia="ko-KR"/>
        </w:rPr>
        <w:t xml:space="preserve">is </w:t>
      </w:r>
      <w:r w:rsidRPr="00C928DF">
        <w:rPr>
          <w:lang w:eastAsia="ko-KR"/>
        </w:rPr>
        <w:t>F</w:t>
      </w:r>
      <w:r w:rsidR="003F4FD4" w:rsidRPr="00C928DF">
        <w:rPr>
          <w:lang w:eastAsia="ko-KR"/>
        </w:rPr>
        <w:t>FS</w:t>
      </w:r>
      <w:r w:rsidRPr="00C928DF">
        <w:rPr>
          <w:lang w:eastAsia="ko-KR"/>
        </w:rPr>
        <w:t xml:space="preserve"> </w:t>
      </w:r>
      <w:r w:rsidR="00F32A12">
        <w:rPr>
          <w:lang w:eastAsia="ko-KR"/>
        </w:rPr>
        <w:t xml:space="preserve">as to </w:t>
      </w:r>
      <w:r w:rsidRPr="00C928DF">
        <w:rPr>
          <w:lang w:eastAsia="ko-KR"/>
        </w:rPr>
        <w:t xml:space="preserve">which </w:t>
      </w:r>
      <w:r w:rsidR="003F4FD4" w:rsidRPr="00C928DF">
        <w:rPr>
          <w:lang w:eastAsia="ko-KR"/>
        </w:rPr>
        <w:t xml:space="preserve">symbols </w:t>
      </w:r>
      <w:r w:rsidRPr="00C928DF">
        <w:rPr>
          <w:lang w:eastAsia="ko-KR"/>
        </w:rPr>
        <w:t>are</w:t>
      </w:r>
      <w:r w:rsidR="00F32A12">
        <w:rPr>
          <w:lang w:eastAsia="ko-KR"/>
        </w:rPr>
        <w:t xml:space="preserve"> to be</w:t>
      </w:r>
      <w:r w:rsidRPr="00C928DF">
        <w:rPr>
          <w:lang w:eastAsia="ko-KR"/>
        </w:rPr>
        <w:t xml:space="preserve"> </w:t>
      </w:r>
      <w:r w:rsidR="009F64FA">
        <w:rPr>
          <w:lang w:eastAsia="ko-KR"/>
        </w:rPr>
        <w:t>utilized</w:t>
      </w:r>
      <w:r w:rsidR="002850CC">
        <w:rPr>
          <w:lang w:eastAsia="ko-KR"/>
        </w:rPr>
        <w:t xml:space="preserve"> </w:t>
      </w:r>
      <w:r w:rsidR="003F4FD4" w:rsidRPr="00C928DF">
        <w:rPr>
          <w:lang w:eastAsia="ko-KR"/>
        </w:rPr>
        <w:t>for sidelink</w:t>
      </w:r>
      <w:r w:rsidR="002850CC">
        <w:rPr>
          <w:lang w:eastAsia="ko-KR"/>
        </w:rPr>
        <w:t>,</w:t>
      </w:r>
      <w:r w:rsidR="003F4FD4" w:rsidRPr="00C928DF">
        <w:rPr>
          <w:lang w:eastAsia="ko-KR"/>
        </w:rPr>
        <w:t xml:space="preserve"> </w:t>
      </w:r>
      <w:r w:rsidRPr="00C928DF">
        <w:rPr>
          <w:lang w:eastAsia="ko-KR"/>
        </w:rPr>
        <w:t xml:space="preserve">and </w:t>
      </w:r>
      <w:r w:rsidR="003F4FD4" w:rsidRPr="00C928DF">
        <w:rPr>
          <w:lang w:eastAsia="ko-KR"/>
        </w:rPr>
        <w:t xml:space="preserve">how </w:t>
      </w:r>
      <w:r w:rsidR="009F64FA">
        <w:rPr>
          <w:lang w:eastAsia="ko-KR"/>
        </w:rPr>
        <w:t xml:space="preserve">this is to be indicated. </w:t>
      </w:r>
      <w:r w:rsidR="00FE51E3">
        <w:t xml:space="preserve">In NR, </w:t>
      </w:r>
      <w:r w:rsidR="00DF5645" w:rsidRPr="00DF5645">
        <w:t>c</w:t>
      </w:r>
      <w:r w:rsidR="00FE51E3" w:rsidRPr="00903C91">
        <w:t xml:space="preserve">ell-specific slot formats can be combined </w:t>
      </w:r>
      <w:r w:rsidR="00FE51E3">
        <w:t>or over</w:t>
      </w:r>
      <w:r w:rsidR="00A7506E">
        <w:t>w</w:t>
      </w:r>
      <w:r w:rsidR="002F510F">
        <w:t>ri</w:t>
      </w:r>
      <w:r w:rsidR="00A7506E">
        <w:t>tt</w:t>
      </w:r>
      <w:r w:rsidR="002F510F">
        <w:t>en</w:t>
      </w:r>
      <w:r w:rsidR="00FE51E3">
        <w:t xml:space="preserve"> </w:t>
      </w:r>
      <w:r w:rsidR="00FE51E3" w:rsidRPr="00903C91">
        <w:t>with device-specific slot formats</w:t>
      </w:r>
      <w:r w:rsidR="00FE51E3">
        <w:t xml:space="preserve">. </w:t>
      </w:r>
      <w:r w:rsidR="002F510F">
        <w:t xml:space="preserve">This feature is also beneficial for NR sidelink use cases. </w:t>
      </w:r>
      <w:r w:rsidR="00DF5645">
        <w:t>For instance, in a shared carrier (Uu)</w:t>
      </w:r>
      <w:r w:rsidR="00903C91">
        <w:t>,</w:t>
      </w:r>
      <w:r w:rsidR="00DF5645">
        <w:t xml:space="preserve"> a cell-specific slot configuration </w:t>
      </w:r>
      <w:r w:rsidR="002F510F">
        <w:t xml:space="preserve">can </w:t>
      </w:r>
      <w:r w:rsidR="00DF5645">
        <w:t xml:space="preserve">be overwritten </w:t>
      </w:r>
      <w:r w:rsidR="00566270">
        <w:t>by</w:t>
      </w:r>
      <w:r w:rsidR="002F510F">
        <w:t xml:space="preserve"> </w:t>
      </w:r>
      <w:r w:rsidR="002F510F" w:rsidRPr="00903C91">
        <w:t>a group-specific configuration for sidelink UEs in a groupcast scenario or</w:t>
      </w:r>
      <w:r w:rsidR="002F510F">
        <w:t xml:space="preserve"> </w:t>
      </w:r>
      <w:r w:rsidR="00566270">
        <w:t xml:space="preserve">by </w:t>
      </w:r>
      <w:r w:rsidR="002F510F">
        <w:t xml:space="preserve">two UEs in a unicast scenario. </w:t>
      </w:r>
      <w:r w:rsidR="00194F66">
        <w:t>This way, flexible configurations for sidelink broadcast, groupcast and unicast can be achieved.</w:t>
      </w:r>
      <w:r w:rsidR="00155C7C">
        <w:t xml:space="preserve"> </w:t>
      </w:r>
      <w:r w:rsidR="00194F66">
        <w:t>When</w:t>
      </w:r>
      <w:r w:rsidR="007870C0" w:rsidRPr="007451FB">
        <w:t xml:space="preserve"> adopting the NR flexible slot format for NR sidelink</w:t>
      </w:r>
      <w:r w:rsidR="007870C0" w:rsidRPr="00645F07">
        <w:t xml:space="preserve">, </w:t>
      </w:r>
      <w:r w:rsidR="007870C0" w:rsidRPr="007451FB">
        <w:t>a dedicated classifier ‘sidelink’ (S) should</w:t>
      </w:r>
      <w:r w:rsidR="00194F66">
        <w:t xml:space="preserve"> therefore</w:t>
      </w:r>
      <w:r w:rsidR="007870C0" w:rsidRPr="007451FB">
        <w:t xml:space="preserve"> be introduced for OFDM symbols </w:t>
      </w:r>
      <w:r w:rsidR="008F0302">
        <w:t>by overwriting</w:t>
      </w:r>
      <w:r w:rsidR="007870C0" w:rsidRPr="007451FB">
        <w:t xml:space="preserve"> the existing classifiers for ‘uplink’ (U) and ‘flexible’ (F</w:t>
      </w:r>
      <w:r w:rsidR="007870C0">
        <w:t>)</w:t>
      </w:r>
      <w:r w:rsidR="008F0302">
        <w:t>,</w:t>
      </w:r>
      <w:r w:rsidR="00FE51E3">
        <w:t xml:space="preserve"> indicating which symbols </w:t>
      </w:r>
      <w:r w:rsidR="00194F66">
        <w:t xml:space="preserve">in a slot </w:t>
      </w:r>
      <w:r w:rsidR="00FE51E3">
        <w:t>are available for NR sidelink</w:t>
      </w:r>
      <w:r w:rsidR="007870C0">
        <w:t>.</w:t>
      </w:r>
    </w:p>
    <w:p w14:paraId="30DFA781" w14:textId="169CA125" w:rsidR="00E332CA" w:rsidRPr="007451FB" w:rsidRDefault="001B053F" w:rsidP="000E62EB">
      <w:pPr>
        <w:jc w:val="center"/>
        <w:rPr>
          <w:lang w:val="en-US"/>
        </w:rPr>
      </w:pPr>
      <w:r w:rsidRPr="001B053F">
        <w:rPr>
          <w:noProof/>
          <w:lang w:val="en-US"/>
        </w:rPr>
        <w:drawing>
          <wp:inline distT="0" distB="0" distL="0" distR="0" wp14:anchorId="2A4BEE0A" wp14:editId="0EA294F5">
            <wp:extent cx="3587174" cy="2166620"/>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59594" cy="2210361"/>
                    </a:xfrm>
                    <a:prstGeom prst="rect">
                      <a:avLst/>
                    </a:prstGeom>
                  </pic:spPr>
                </pic:pic>
              </a:graphicData>
            </a:graphic>
          </wp:inline>
        </w:drawing>
      </w:r>
    </w:p>
    <w:p w14:paraId="3D6BA1A7" w14:textId="024DA31C" w:rsidR="007870C0" w:rsidRPr="008E3B9A" w:rsidRDefault="007870C0" w:rsidP="008E3B9A">
      <w:pPr>
        <w:jc w:val="center"/>
        <w:rPr>
          <w:i/>
          <w:sz w:val="22"/>
          <w:lang w:val="en-US"/>
        </w:rPr>
      </w:pPr>
      <w:r w:rsidRPr="00650F2B">
        <w:rPr>
          <w:b/>
          <w:i/>
          <w:sz w:val="22"/>
          <w:szCs w:val="22"/>
          <w:lang w:val="en-US"/>
        </w:rPr>
        <w:t xml:space="preserve">Figure </w:t>
      </w:r>
      <w:r w:rsidR="00034ACC">
        <w:rPr>
          <w:b/>
          <w:i/>
          <w:sz w:val="22"/>
          <w:szCs w:val="22"/>
          <w:lang w:val="en-US"/>
        </w:rPr>
        <w:t>2</w:t>
      </w:r>
      <w:r w:rsidRPr="00650F2B">
        <w:rPr>
          <w:b/>
          <w:i/>
          <w:sz w:val="22"/>
          <w:szCs w:val="22"/>
          <w:lang w:val="en-US"/>
        </w:rPr>
        <w:t xml:space="preserve">: </w:t>
      </w:r>
      <w:r w:rsidRPr="00650F2B">
        <w:rPr>
          <w:i/>
          <w:sz w:val="22"/>
          <w:szCs w:val="22"/>
          <w:lang w:val="en-US"/>
        </w:rPr>
        <w:t xml:space="preserve">Examples </w:t>
      </w:r>
      <w:r w:rsidR="007E7007">
        <w:rPr>
          <w:i/>
          <w:sz w:val="22"/>
          <w:szCs w:val="22"/>
          <w:lang w:val="en-US"/>
        </w:rPr>
        <w:t>of</w:t>
      </w:r>
      <w:r w:rsidRPr="00650F2B">
        <w:rPr>
          <w:i/>
          <w:sz w:val="22"/>
          <w:szCs w:val="22"/>
          <w:lang w:val="en-US"/>
        </w:rPr>
        <w:t xml:space="preserve"> possible flexible slot formats for NR sidelink</w:t>
      </w:r>
      <w:r w:rsidRPr="008E3B9A">
        <w:rPr>
          <w:i/>
          <w:sz w:val="22"/>
          <w:lang w:val="en-US"/>
        </w:rPr>
        <w:t xml:space="preserve"> </w:t>
      </w:r>
      <w:r w:rsidRPr="00650F2B">
        <w:rPr>
          <w:i/>
          <w:sz w:val="22"/>
          <w:szCs w:val="22"/>
          <w:lang w:val="en-US"/>
        </w:rPr>
        <w:t>in dedicated and shared carriers</w:t>
      </w:r>
      <w:r w:rsidR="00BA395C">
        <w:rPr>
          <w:i/>
          <w:sz w:val="22"/>
          <w:szCs w:val="22"/>
          <w:lang w:val="en-US"/>
        </w:rPr>
        <w:t>.</w:t>
      </w:r>
    </w:p>
    <w:p w14:paraId="5EB7ADB0" w14:textId="4FBD6A98" w:rsidR="00EA2D96" w:rsidRDefault="00EA2D96" w:rsidP="00EA2D96">
      <w:pPr>
        <w:jc w:val="both"/>
        <w:rPr>
          <w:sz w:val="22"/>
          <w:szCs w:val="22"/>
          <w:lang w:val="en-US"/>
        </w:rPr>
      </w:pPr>
      <w:r w:rsidRPr="007451FB">
        <w:rPr>
          <w:sz w:val="22"/>
          <w:szCs w:val="22"/>
        </w:rPr>
        <w:t>Fig</w:t>
      </w:r>
      <w:r>
        <w:rPr>
          <w:sz w:val="22"/>
          <w:szCs w:val="22"/>
        </w:rPr>
        <w:t>.</w:t>
      </w:r>
      <w:r w:rsidRPr="007451FB">
        <w:rPr>
          <w:sz w:val="22"/>
          <w:szCs w:val="22"/>
        </w:rPr>
        <w:t xml:space="preserve"> </w:t>
      </w:r>
      <w:r>
        <w:rPr>
          <w:sz w:val="22"/>
          <w:szCs w:val="22"/>
        </w:rPr>
        <w:t>2</w:t>
      </w:r>
      <w:r w:rsidRPr="007451FB">
        <w:rPr>
          <w:sz w:val="22"/>
          <w:szCs w:val="22"/>
        </w:rPr>
        <w:t xml:space="preserve"> depicts possible slot formats</w:t>
      </w:r>
      <w:r>
        <w:rPr>
          <w:sz w:val="22"/>
          <w:szCs w:val="22"/>
        </w:rPr>
        <w:t xml:space="preserve"> for NR sidelink in dedicated and shared carrier deployments</w:t>
      </w:r>
      <w:r w:rsidR="00C928DF">
        <w:rPr>
          <w:sz w:val="22"/>
          <w:szCs w:val="22"/>
        </w:rPr>
        <w:t xml:space="preserve"> where all </w:t>
      </w:r>
      <w:r w:rsidR="009F64FA">
        <w:rPr>
          <w:sz w:val="22"/>
          <w:szCs w:val="22"/>
        </w:rPr>
        <w:t>symbols and</w:t>
      </w:r>
      <w:r w:rsidR="00C928DF">
        <w:rPr>
          <w:sz w:val="22"/>
          <w:szCs w:val="22"/>
        </w:rPr>
        <w:t xml:space="preserve"> only a part of the symbols in a time slot are available for SL</w:t>
      </w:r>
      <w:r w:rsidR="009F64FA">
        <w:rPr>
          <w:sz w:val="22"/>
          <w:szCs w:val="22"/>
        </w:rPr>
        <w:t>, respectively</w:t>
      </w:r>
      <w:r w:rsidRPr="00686695">
        <w:rPr>
          <w:sz w:val="22"/>
          <w:szCs w:val="22"/>
        </w:rPr>
        <w:t xml:space="preserve">. </w:t>
      </w:r>
      <w:r>
        <w:rPr>
          <w:sz w:val="22"/>
          <w:szCs w:val="22"/>
        </w:rPr>
        <w:t>E</w:t>
      </w:r>
      <w:r w:rsidRPr="007451FB">
        <w:rPr>
          <w:sz w:val="22"/>
          <w:szCs w:val="22"/>
          <w:lang w:val="en-US"/>
        </w:rPr>
        <w:t xml:space="preserve">xample </w:t>
      </w:r>
      <w:r>
        <w:rPr>
          <w:sz w:val="22"/>
          <w:szCs w:val="22"/>
          <w:lang w:val="en-US"/>
        </w:rPr>
        <w:t>4</w:t>
      </w:r>
      <w:r w:rsidRPr="007451FB">
        <w:rPr>
          <w:sz w:val="22"/>
          <w:szCs w:val="22"/>
          <w:lang w:val="en-US"/>
        </w:rPr>
        <w:t xml:space="preserve">a) shows a slot format suitable for dedicated SL carriers where all symbols in a slot are classified as ‘sidelink’ (’S’). </w:t>
      </w:r>
      <w:r>
        <w:rPr>
          <w:sz w:val="22"/>
          <w:szCs w:val="22"/>
          <w:lang w:val="en-US"/>
        </w:rPr>
        <w:t>T</w:t>
      </w:r>
      <w:r w:rsidRPr="009F30A9">
        <w:rPr>
          <w:sz w:val="22"/>
          <w:szCs w:val="22"/>
          <w:lang w:val="en-US"/>
        </w:rPr>
        <w:t>his slot format could a</w:t>
      </w:r>
      <w:r>
        <w:rPr>
          <w:sz w:val="22"/>
          <w:szCs w:val="22"/>
          <w:lang w:val="en-US"/>
        </w:rPr>
        <w:t xml:space="preserve">lso be </w:t>
      </w:r>
      <w:r w:rsidRPr="00645F07">
        <w:rPr>
          <w:sz w:val="22"/>
          <w:szCs w:val="22"/>
          <w:lang w:val="en-US"/>
        </w:rPr>
        <w:t xml:space="preserve">used for shared carriers </w:t>
      </w:r>
      <w:r w:rsidRPr="007451FB">
        <w:rPr>
          <w:sz w:val="22"/>
          <w:szCs w:val="22"/>
          <w:lang w:val="en-US"/>
        </w:rPr>
        <w:t xml:space="preserve">when multiplexing sidelink resources is performed on </w:t>
      </w:r>
      <w:r>
        <w:rPr>
          <w:sz w:val="22"/>
          <w:szCs w:val="22"/>
          <w:lang w:val="en-US"/>
        </w:rPr>
        <w:t xml:space="preserve">a </w:t>
      </w:r>
      <w:r w:rsidRPr="007451FB">
        <w:rPr>
          <w:sz w:val="22"/>
          <w:szCs w:val="22"/>
          <w:lang w:val="en-US"/>
        </w:rPr>
        <w:t xml:space="preserve">slot level and not on symbol level. </w:t>
      </w:r>
      <w:r>
        <w:rPr>
          <w:sz w:val="22"/>
          <w:szCs w:val="22"/>
          <w:lang w:val="en-US"/>
        </w:rPr>
        <w:t>In comparison with example a), e</w:t>
      </w:r>
      <w:r w:rsidRPr="007451FB">
        <w:rPr>
          <w:sz w:val="22"/>
          <w:szCs w:val="22"/>
          <w:lang w:val="en-US"/>
        </w:rPr>
        <w:t>xample b) has ‘flexible’/’F’ symbols at the start and end of the slot</w:t>
      </w:r>
      <w:r>
        <w:rPr>
          <w:sz w:val="22"/>
          <w:szCs w:val="22"/>
          <w:lang w:val="en-US"/>
        </w:rPr>
        <w:t xml:space="preserve">, which </w:t>
      </w:r>
      <w:r w:rsidRPr="007451FB">
        <w:rPr>
          <w:sz w:val="22"/>
          <w:szCs w:val="22"/>
          <w:lang w:val="en-US"/>
        </w:rPr>
        <w:t>could be used</w:t>
      </w:r>
      <w:r>
        <w:rPr>
          <w:sz w:val="22"/>
          <w:szCs w:val="22"/>
          <w:lang w:val="en-US"/>
        </w:rPr>
        <w:t xml:space="preserve">, </w:t>
      </w:r>
      <w:r w:rsidRPr="007451FB">
        <w:rPr>
          <w:sz w:val="22"/>
          <w:szCs w:val="22"/>
          <w:lang w:val="en-US"/>
        </w:rPr>
        <w:t>e.g.</w:t>
      </w:r>
      <w:r>
        <w:rPr>
          <w:sz w:val="22"/>
          <w:szCs w:val="22"/>
          <w:lang w:val="en-US"/>
        </w:rPr>
        <w:t xml:space="preserve">, </w:t>
      </w:r>
      <w:r w:rsidRPr="007451FB">
        <w:rPr>
          <w:sz w:val="22"/>
          <w:szCs w:val="22"/>
          <w:lang w:val="en-US"/>
        </w:rPr>
        <w:t xml:space="preserve">as guard symbols when switching between transmission and reception on shared and dedicated carriers. </w:t>
      </w:r>
      <w:r>
        <w:rPr>
          <w:sz w:val="22"/>
          <w:szCs w:val="22"/>
          <w:lang w:val="en-US"/>
        </w:rPr>
        <w:t xml:space="preserve">Example c) shows a slot format with </w:t>
      </w:r>
      <w:r w:rsidRPr="007451FB">
        <w:rPr>
          <w:sz w:val="22"/>
          <w:szCs w:val="22"/>
          <w:lang w:val="en-US"/>
        </w:rPr>
        <w:t>D, U,</w:t>
      </w:r>
      <w:r>
        <w:rPr>
          <w:sz w:val="22"/>
          <w:szCs w:val="22"/>
          <w:lang w:val="en-US"/>
        </w:rPr>
        <w:t xml:space="preserve"> and</w:t>
      </w:r>
      <w:r w:rsidRPr="007451FB">
        <w:rPr>
          <w:sz w:val="22"/>
          <w:szCs w:val="22"/>
          <w:lang w:val="en-US"/>
        </w:rPr>
        <w:t xml:space="preserve"> F</w:t>
      </w:r>
      <w:r>
        <w:rPr>
          <w:sz w:val="22"/>
          <w:szCs w:val="22"/>
          <w:lang w:val="en-US"/>
        </w:rPr>
        <w:t xml:space="preserve"> slots without S slots, which can be a cell-specific slot format in a shared carrier. Examples d) and e) show a group/device-specific slot format based on the cell-specific configuration in example c), where all or parts of the flexible slots are overwritten as sidelink S. Examples f) and g) show further examples based on example c), where either a part or all of the available U/F slots are overwritten for sidelink S.</w:t>
      </w:r>
    </w:p>
    <w:p w14:paraId="478F134D" w14:textId="05775C67" w:rsidR="00EA2D96" w:rsidRPr="008E3B9A" w:rsidRDefault="00EA2D96" w:rsidP="00EA2D96">
      <w:pPr>
        <w:spacing w:after="0"/>
        <w:jc w:val="both"/>
        <w:rPr>
          <w:sz w:val="22"/>
          <w:lang w:val="en-US"/>
        </w:rPr>
      </w:pPr>
      <w:r w:rsidRPr="00F139CD">
        <w:rPr>
          <w:b/>
          <w:sz w:val="22"/>
          <w:szCs w:val="22"/>
          <w:lang w:val="en-US"/>
        </w:rPr>
        <w:t xml:space="preserve">Proposal </w:t>
      </w:r>
      <w:r>
        <w:rPr>
          <w:b/>
          <w:sz w:val="22"/>
          <w:szCs w:val="22"/>
          <w:lang w:val="en-US"/>
        </w:rPr>
        <w:t>6</w:t>
      </w:r>
      <w:r w:rsidRPr="00F139CD">
        <w:rPr>
          <w:b/>
          <w:sz w:val="22"/>
          <w:szCs w:val="22"/>
          <w:lang w:val="en-US"/>
        </w:rPr>
        <w:t xml:space="preserve">: </w:t>
      </w:r>
      <w:r>
        <w:rPr>
          <w:b/>
          <w:sz w:val="22"/>
          <w:szCs w:val="22"/>
          <w:lang w:val="en-US"/>
        </w:rPr>
        <w:t>Overwrite</w:t>
      </w:r>
      <w:r w:rsidRPr="00F139CD">
        <w:rPr>
          <w:b/>
          <w:sz w:val="22"/>
          <w:szCs w:val="22"/>
          <w:lang w:val="en-US"/>
        </w:rPr>
        <w:t xml:space="preserve"> slot formats for NR sidelink </w:t>
      </w:r>
      <w:r>
        <w:rPr>
          <w:b/>
          <w:sz w:val="22"/>
          <w:szCs w:val="22"/>
          <w:lang w:val="en-US"/>
        </w:rPr>
        <w:t xml:space="preserve">in dedicated and shared carriers </w:t>
      </w:r>
      <w:r w:rsidRPr="00F139CD">
        <w:rPr>
          <w:b/>
          <w:sz w:val="22"/>
          <w:szCs w:val="22"/>
          <w:lang w:val="en-US"/>
        </w:rPr>
        <w:t>with</w:t>
      </w:r>
      <w:r>
        <w:rPr>
          <w:b/>
          <w:sz w:val="22"/>
          <w:szCs w:val="22"/>
          <w:lang w:val="en-US"/>
        </w:rPr>
        <w:t xml:space="preserve"> a specific</w:t>
      </w:r>
      <w:r w:rsidRPr="00F139CD">
        <w:rPr>
          <w:b/>
          <w:sz w:val="22"/>
          <w:szCs w:val="22"/>
          <w:lang w:val="en-US"/>
        </w:rPr>
        <w:t xml:space="preserve"> indication of which symbols in a slot are dedicated for sidelink</w:t>
      </w:r>
      <w:r>
        <w:rPr>
          <w:b/>
          <w:sz w:val="22"/>
          <w:szCs w:val="22"/>
          <w:lang w:val="en-US"/>
        </w:rPr>
        <w:t>.</w:t>
      </w:r>
    </w:p>
    <w:p w14:paraId="64833F66" w14:textId="77777777" w:rsidR="007870C0" w:rsidRPr="00DD1906" w:rsidRDefault="007870C0" w:rsidP="00DD1906">
      <w:pPr>
        <w:pStyle w:val="3GPPNormalText"/>
      </w:pPr>
    </w:p>
    <w:p w14:paraId="2E02DE3D" w14:textId="55C1C545" w:rsidR="00741BC0" w:rsidRDefault="002C2647" w:rsidP="002C2647">
      <w:pPr>
        <w:pStyle w:val="Heading1"/>
        <w:rPr>
          <w:lang w:val="en-US"/>
        </w:rPr>
      </w:pPr>
      <w:r w:rsidRPr="002C2647">
        <w:rPr>
          <w:lang w:val="en-US"/>
        </w:rPr>
        <w:t>Multiplexing between PSCCH/PSSCH and PSFCH</w:t>
      </w:r>
    </w:p>
    <w:p w14:paraId="4EB8D3C8" w14:textId="4C1F034D" w:rsidR="00304D2C" w:rsidRDefault="008C4FA3" w:rsidP="008C4FA3">
      <w:pPr>
        <w:jc w:val="both"/>
        <w:rPr>
          <w:sz w:val="22"/>
          <w:szCs w:val="22"/>
          <w:lang w:val="en-US"/>
        </w:rPr>
      </w:pPr>
      <w:r>
        <w:rPr>
          <w:sz w:val="22"/>
          <w:szCs w:val="22"/>
          <w:lang w:val="en-US"/>
        </w:rPr>
        <w:t>According to</w:t>
      </w:r>
      <w:r w:rsidR="0065071B">
        <w:rPr>
          <w:sz w:val="22"/>
          <w:szCs w:val="22"/>
          <w:lang w:val="en-US"/>
        </w:rPr>
        <w:t xml:space="preserve"> the agreement made in the study phase</w:t>
      </w:r>
      <w:r>
        <w:rPr>
          <w:sz w:val="22"/>
          <w:szCs w:val="22"/>
          <w:lang w:val="en-US"/>
        </w:rPr>
        <w:t xml:space="preserve"> [</w:t>
      </w:r>
      <w:r w:rsidR="00946419">
        <w:rPr>
          <w:sz w:val="22"/>
          <w:szCs w:val="22"/>
          <w:lang w:val="en-US"/>
        </w:rPr>
        <w:t>4</w:t>
      </w:r>
      <w:r>
        <w:rPr>
          <w:sz w:val="22"/>
          <w:szCs w:val="22"/>
          <w:lang w:val="en-US"/>
        </w:rPr>
        <w:t>],</w:t>
      </w:r>
      <w:r w:rsidR="0065071B">
        <w:rPr>
          <w:sz w:val="22"/>
          <w:szCs w:val="22"/>
          <w:lang w:val="en-US"/>
        </w:rPr>
        <w:t xml:space="preserve"> the </w:t>
      </w:r>
      <w:r>
        <w:rPr>
          <w:sz w:val="22"/>
          <w:szCs w:val="22"/>
          <w:lang w:val="en-US"/>
        </w:rPr>
        <w:t xml:space="preserve">time gap between the PSSCH and its corresponding HARQ feedback on the PSFCH is pre-configured. Based on this understanding, the transmitting UEs would be aware of the time slot in which the feedback for a given transmission is to be received. </w:t>
      </w:r>
      <w:r w:rsidR="00AD50FD">
        <w:rPr>
          <w:sz w:val="22"/>
          <w:szCs w:val="22"/>
          <w:lang w:val="en-US"/>
        </w:rPr>
        <w:t xml:space="preserve">The agreement in </w:t>
      </w:r>
      <w:r w:rsidR="000A36E0">
        <w:rPr>
          <w:sz w:val="22"/>
          <w:szCs w:val="22"/>
          <w:lang w:val="en-US"/>
        </w:rPr>
        <w:t>RAN1#98</w:t>
      </w:r>
      <w:r w:rsidR="00633701">
        <w:rPr>
          <w:sz w:val="22"/>
          <w:szCs w:val="22"/>
          <w:lang w:val="en-US"/>
        </w:rPr>
        <w:t> </w:t>
      </w:r>
      <w:r w:rsidR="00AD50FD">
        <w:rPr>
          <w:sz w:val="22"/>
          <w:szCs w:val="22"/>
          <w:lang w:val="en-US"/>
        </w:rPr>
        <w:t>[</w:t>
      </w:r>
      <w:r w:rsidR="00946419">
        <w:rPr>
          <w:sz w:val="22"/>
          <w:szCs w:val="22"/>
          <w:lang w:val="en-US"/>
        </w:rPr>
        <w:t>5</w:t>
      </w:r>
      <w:r w:rsidR="00AD50FD">
        <w:rPr>
          <w:sz w:val="22"/>
          <w:szCs w:val="22"/>
          <w:lang w:val="en-US"/>
        </w:rPr>
        <w:t xml:space="preserve">], </w:t>
      </w:r>
      <w:r w:rsidR="00AD50FD" w:rsidRPr="00AD50FD">
        <w:rPr>
          <w:sz w:val="22"/>
          <w:szCs w:val="22"/>
          <w:lang w:val="en-US"/>
        </w:rPr>
        <w:t>where the periodicity of the PSFCH is configu</w:t>
      </w:r>
      <w:r w:rsidR="00AD50FD">
        <w:rPr>
          <w:sz w:val="22"/>
          <w:szCs w:val="22"/>
          <w:lang w:val="en-US"/>
        </w:rPr>
        <w:t>rable for a given resource pool would essentially mean</w:t>
      </w:r>
      <w:r w:rsidR="00304D2C">
        <w:rPr>
          <w:sz w:val="22"/>
          <w:szCs w:val="22"/>
          <w:lang w:val="en-US"/>
        </w:rPr>
        <w:t>,</w:t>
      </w:r>
      <w:r w:rsidR="00AD50FD">
        <w:rPr>
          <w:sz w:val="22"/>
          <w:szCs w:val="22"/>
          <w:lang w:val="en-US"/>
        </w:rPr>
        <w:t xml:space="preserve"> that t</w:t>
      </w:r>
      <w:r>
        <w:rPr>
          <w:sz w:val="22"/>
          <w:szCs w:val="22"/>
          <w:lang w:val="en-US"/>
        </w:rPr>
        <w:t>he time gap would be based on the periodicity of the PSFCH defined in a resource pool.</w:t>
      </w:r>
    </w:p>
    <w:p w14:paraId="149C7801" w14:textId="4C4336C7" w:rsidR="00AD50FD" w:rsidRDefault="00F5423F" w:rsidP="008C4FA3">
      <w:pPr>
        <w:jc w:val="both"/>
        <w:rPr>
          <w:b/>
          <w:sz w:val="22"/>
          <w:szCs w:val="22"/>
          <w:lang w:val="en-US"/>
        </w:rPr>
      </w:pPr>
      <w:r>
        <w:rPr>
          <w:b/>
          <w:sz w:val="22"/>
          <w:szCs w:val="22"/>
          <w:lang w:val="en-US"/>
        </w:rPr>
        <w:t xml:space="preserve">Observation </w:t>
      </w:r>
      <w:r w:rsidR="00281E6A">
        <w:rPr>
          <w:b/>
          <w:sz w:val="22"/>
          <w:szCs w:val="22"/>
          <w:lang w:val="en-US"/>
        </w:rPr>
        <w:t>3</w:t>
      </w:r>
      <w:r w:rsidR="00AD50FD">
        <w:rPr>
          <w:b/>
          <w:sz w:val="22"/>
          <w:szCs w:val="22"/>
          <w:lang w:val="en-US"/>
        </w:rPr>
        <w:t xml:space="preserve">: Based on the agreement made regarding the time gap and the definition of the PSFCH, the </w:t>
      </w:r>
      <w:r w:rsidR="00AD50FD" w:rsidRPr="00AD50FD">
        <w:rPr>
          <w:b/>
          <w:sz w:val="22"/>
          <w:szCs w:val="22"/>
          <w:lang w:val="en-US"/>
        </w:rPr>
        <w:t>time gap would be based on the periodicity of the PSFCH defined in a resource pool</w:t>
      </w:r>
      <w:r w:rsidR="00AD50FD">
        <w:rPr>
          <w:b/>
          <w:sz w:val="22"/>
          <w:szCs w:val="22"/>
          <w:lang w:val="en-US"/>
        </w:rPr>
        <w:t>.</w:t>
      </w:r>
    </w:p>
    <w:p w14:paraId="740C14E2" w14:textId="18919F9D" w:rsidR="00F32321" w:rsidRDefault="008A3540" w:rsidP="008A3540">
      <w:pPr>
        <w:jc w:val="both"/>
        <w:rPr>
          <w:sz w:val="22"/>
          <w:szCs w:val="22"/>
          <w:lang w:val="en-US"/>
        </w:rPr>
      </w:pPr>
      <w:r>
        <w:rPr>
          <w:sz w:val="22"/>
          <w:szCs w:val="22"/>
          <w:lang w:val="en-US"/>
        </w:rPr>
        <w:t>In a TDM</w:t>
      </w:r>
      <w:r w:rsidR="00BF27D5">
        <w:rPr>
          <w:sz w:val="22"/>
          <w:szCs w:val="22"/>
          <w:lang w:val="en-US"/>
        </w:rPr>
        <w:t>-</w:t>
      </w:r>
      <w:r>
        <w:rPr>
          <w:sz w:val="22"/>
          <w:szCs w:val="22"/>
          <w:lang w:val="en-US"/>
        </w:rPr>
        <w:t>based design for the multiplexing of the PSCCH/PSSCH with the PSFCH, it is assumed that one symbol or a few of the symbols at the end of the time slot would be defined for the PSFCH. The advantage of such a design is</w:t>
      </w:r>
      <w:r w:rsidR="002760B3">
        <w:rPr>
          <w:sz w:val="22"/>
          <w:szCs w:val="22"/>
          <w:lang w:val="en-US"/>
        </w:rPr>
        <w:t>,</w:t>
      </w:r>
      <w:r>
        <w:rPr>
          <w:sz w:val="22"/>
          <w:szCs w:val="22"/>
          <w:lang w:val="en-US"/>
        </w:rPr>
        <w:t xml:space="preserve"> that a UE could possibly define a time gap of 1 slot (where the PSCCH/PSSCH is transmitted in slot </w:t>
      </w:r>
      <w:r w:rsidRPr="00A87035">
        <w:rPr>
          <w:i/>
          <w:sz w:val="22"/>
          <w:szCs w:val="22"/>
          <w:lang w:val="en-US"/>
        </w:rPr>
        <w:t>n</w:t>
      </w:r>
      <w:r>
        <w:rPr>
          <w:sz w:val="22"/>
          <w:szCs w:val="22"/>
          <w:lang w:val="en-US"/>
        </w:rPr>
        <w:t xml:space="preserve"> and the feedback is transmitted in slot </w:t>
      </w:r>
      <w:r w:rsidRPr="00A87035">
        <w:rPr>
          <w:i/>
          <w:sz w:val="22"/>
          <w:szCs w:val="22"/>
          <w:lang w:val="en-US"/>
        </w:rPr>
        <w:t>n+1</w:t>
      </w:r>
      <w:r>
        <w:rPr>
          <w:sz w:val="22"/>
          <w:szCs w:val="22"/>
          <w:lang w:val="en-US"/>
        </w:rPr>
        <w:t xml:space="preserve">) for a resource pool with the PSFCH periodicity </w:t>
      </w:r>
      <w:r w:rsidRPr="00A87035">
        <w:rPr>
          <w:i/>
          <w:sz w:val="22"/>
          <w:szCs w:val="22"/>
          <w:lang w:val="en-US"/>
        </w:rPr>
        <w:t>N</w:t>
      </w:r>
      <w:r>
        <w:rPr>
          <w:sz w:val="22"/>
          <w:szCs w:val="22"/>
          <w:lang w:val="en-US"/>
        </w:rPr>
        <w:t xml:space="preserve"> set to 1 (every time slot). This would enable the UE to transmit packets with very low latency and high reliability.</w:t>
      </w:r>
    </w:p>
    <w:p w14:paraId="5B6A2018" w14:textId="60AA31A2" w:rsidR="00CC1171" w:rsidRDefault="00EA2D96" w:rsidP="00CC1171">
      <w:pPr>
        <w:jc w:val="both"/>
        <w:rPr>
          <w:sz w:val="22"/>
          <w:szCs w:val="22"/>
          <w:lang w:val="en-US"/>
        </w:rPr>
      </w:pPr>
      <w:r w:rsidRPr="003668CA">
        <w:rPr>
          <w:noProof/>
          <w:lang w:val="en-US"/>
        </w:rPr>
        <w:drawing>
          <wp:anchor distT="0" distB="0" distL="114300" distR="114300" simplePos="0" relativeHeight="251937280" behindDoc="0" locked="0" layoutInCell="1" allowOverlap="1" wp14:anchorId="59754C42" wp14:editId="71C7FC9C">
            <wp:simplePos x="0" y="0"/>
            <wp:positionH relativeFrom="column">
              <wp:posOffset>1244723</wp:posOffset>
            </wp:positionH>
            <wp:positionV relativeFrom="paragraph">
              <wp:posOffset>530244</wp:posOffset>
            </wp:positionV>
            <wp:extent cx="3759959" cy="2222776"/>
            <wp:effectExtent l="0" t="0" r="0" b="635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59959" cy="222277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1171">
        <w:rPr>
          <w:sz w:val="22"/>
          <w:szCs w:val="22"/>
          <w:lang w:val="en-US"/>
        </w:rPr>
        <w:t xml:space="preserve">The TDM design reduces the effect of half-duplex, where a UE can easily receive control and data in slot </w:t>
      </w:r>
      <w:r w:rsidR="00CC1171" w:rsidRPr="00A87035">
        <w:rPr>
          <w:i/>
          <w:sz w:val="22"/>
          <w:szCs w:val="22"/>
          <w:lang w:val="en-US"/>
        </w:rPr>
        <w:t>n+1</w:t>
      </w:r>
      <w:r w:rsidR="00CC1171">
        <w:rPr>
          <w:i/>
          <w:sz w:val="22"/>
          <w:szCs w:val="22"/>
          <w:lang w:val="en-US"/>
        </w:rPr>
        <w:t>,</w:t>
      </w:r>
      <w:r w:rsidR="00CC1171">
        <w:rPr>
          <w:sz w:val="22"/>
          <w:szCs w:val="22"/>
          <w:lang w:val="en-US"/>
        </w:rPr>
        <w:t xml:space="preserve"> and then transmit the feedback for an earlier transmission on the PSFCH. These advantages are shown in Fig. 3, where a unicast link is assumed between UE1 and UE2, with a time gap of 1 slot, and a PSFCH periodicity of</w:t>
      </w:r>
      <w:r w:rsidR="00EE0D80">
        <w:rPr>
          <w:sz w:val="22"/>
          <w:szCs w:val="22"/>
          <w:lang w:val="en-US"/>
        </w:rPr>
        <w:t> </w:t>
      </w:r>
      <w:r w:rsidR="00CC1171" w:rsidRPr="00A33C5A">
        <w:rPr>
          <w:i/>
          <w:sz w:val="22"/>
          <w:szCs w:val="22"/>
          <w:lang w:val="en-US"/>
        </w:rPr>
        <w:t>N=1</w:t>
      </w:r>
      <w:r w:rsidR="00CC1171">
        <w:rPr>
          <w:sz w:val="22"/>
          <w:szCs w:val="22"/>
          <w:lang w:val="en-US"/>
        </w:rPr>
        <w:t>.</w:t>
      </w:r>
    </w:p>
    <w:p w14:paraId="111A57A2" w14:textId="33C610FF" w:rsidR="008A3540" w:rsidRDefault="008A3540" w:rsidP="008C4FA3">
      <w:pPr>
        <w:jc w:val="both"/>
        <w:rPr>
          <w:b/>
          <w:sz w:val="22"/>
          <w:szCs w:val="22"/>
          <w:lang w:val="en-US"/>
        </w:rPr>
      </w:pPr>
    </w:p>
    <w:p w14:paraId="6EB82CAB" w14:textId="750DA540" w:rsidR="00FD4429" w:rsidRDefault="00FD4429" w:rsidP="003668CA">
      <w:pPr>
        <w:jc w:val="center"/>
        <w:rPr>
          <w:sz w:val="22"/>
          <w:szCs w:val="22"/>
          <w:lang w:val="en-US"/>
        </w:rPr>
      </w:pPr>
    </w:p>
    <w:p w14:paraId="12108290" w14:textId="77777777" w:rsidR="00DD1906" w:rsidRDefault="00DD1906" w:rsidP="00882C60">
      <w:pPr>
        <w:jc w:val="center"/>
        <w:rPr>
          <w:b/>
          <w:i/>
          <w:sz w:val="22"/>
          <w:szCs w:val="22"/>
        </w:rPr>
      </w:pPr>
    </w:p>
    <w:p w14:paraId="54F21104" w14:textId="77777777" w:rsidR="00DD1906" w:rsidRDefault="00DD1906" w:rsidP="00882C60">
      <w:pPr>
        <w:jc w:val="center"/>
        <w:rPr>
          <w:b/>
          <w:i/>
          <w:sz w:val="22"/>
          <w:szCs w:val="22"/>
        </w:rPr>
      </w:pPr>
    </w:p>
    <w:p w14:paraId="2EE72ABD" w14:textId="77777777" w:rsidR="00DD1906" w:rsidRDefault="00DD1906" w:rsidP="00882C60">
      <w:pPr>
        <w:jc w:val="center"/>
        <w:rPr>
          <w:b/>
          <w:i/>
          <w:sz w:val="22"/>
          <w:szCs w:val="22"/>
        </w:rPr>
      </w:pPr>
    </w:p>
    <w:p w14:paraId="2FFB2D23" w14:textId="77777777" w:rsidR="00DD1906" w:rsidRDefault="00DD1906" w:rsidP="00882C60">
      <w:pPr>
        <w:jc w:val="center"/>
        <w:rPr>
          <w:b/>
          <w:i/>
          <w:sz w:val="22"/>
          <w:szCs w:val="22"/>
        </w:rPr>
      </w:pPr>
    </w:p>
    <w:p w14:paraId="2FF4C841" w14:textId="77777777" w:rsidR="00DD1906" w:rsidRDefault="00DD1906" w:rsidP="00882C60">
      <w:pPr>
        <w:jc w:val="center"/>
        <w:rPr>
          <w:b/>
          <w:i/>
          <w:sz w:val="22"/>
          <w:szCs w:val="22"/>
        </w:rPr>
      </w:pPr>
    </w:p>
    <w:p w14:paraId="654D0B20" w14:textId="254AB5A4" w:rsidR="00DD1906" w:rsidRDefault="00DD1906" w:rsidP="00882C60">
      <w:pPr>
        <w:jc w:val="center"/>
        <w:rPr>
          <w:b/>
          <w:i/>
          <w:sz w:val="22"/>
          <w:szCs w:val="22"/>
        </w:rPr>
      </w:pPr>
    </w:p>
    <w:p w14:paraId="3885A1E4" w14:textId="232EB9E7" w:rsidR="00882C60" w:rsidRDefault="003668CA" w:rsidP="00882C60">
      <w:pPr>
        <w:jc w:val="center"/>
        <w:rPr>
          <w:i/>
          <w:sz w:val="22"/>
          <w:szCs w:val="22"/>
        </w:rPr>
      </w:pPr>
      <w:r>
        <w:rPr>
          <w:b/>
          <w:i/>
          <w:sz w:val="22"/>
          <w:szCs w:val="22"/>
        </w:rPr>
        <w:t xml:space="preserve">Figure </w:t>
      </w:r>
      <w:r w:rsidR="00A35E1C">
        <w:rPr>
          <w:b/>
          <w:i/>
          <w:sz w:val="22"/>
          <w:szCs w:val="22"/>
        </w:rPr>
        <w:t>3</w:t>
      </w:r>
      <w:r w:rsidRPr="00A43C91">
        <w:rPr>
          <w:b/>
          <w:i/>
          <w:sz w:val="22"/>
          <w:szCs w:val="22"/>
        </w:rPr>
        <w:t xml:space="preserve">: </w:t>
      </w:r>
      <w:r>
        <w:rPr>
          <w:i/>
          <w:sz w:val="22"/>
          <w:szCs w:val="22"/>
        </w:rPr>
        <w:t>M</w:t>
      </w:r>
      <w:r w:rsidRPr="003668CA">
        <w:rPr>
          <w:i/>
          <w:sz w:val="22"/>
          <w:szCs w:val="22"/>
        </w:rPr>
        <w:t>ultiplexing of PSCCH/PSSCH with PSFCH in a TDM manner</w:t>
      </w:r>
    </w:p>
    <w:p w14:paraId="060C45B9" w14:textId="016143B0" w:rsidR="00EA4F18" w:rsidRDefault="00B92B52" w:rsidP="00302C30">
      <w:pPr>
        <w:spacing w:after="120"/>
        <w:jc w:val="both"/>
        <w:rPr>
          <w:b/>
          <w:sz w:val="22"/>
          <w:szCs w:val="22"/>
          <w:lang w:val="en-US"/>
        </w:rPr>
      </w:pPr>
      <w:r w:rsidRPr="00F139CD">
        <w:rPr>
          <w:b/>
          <w:sz w:val="22"/>
          <w:szCs w:val="22"/>
          <w:lang w:val="en-US"/>
        </w:rPr>
        <w:t xml:space="preserve">Proposal </w:t>
      </w:r>
      <w:r w:rsidR="00EA2D96">
        <w:rPr>
          <w:b/>
          <w:sz w:val="22"/>
          <w:szCs w:val="22"/>
          <w:lang w:val="en-US"/>
        </w:rPr>
        <w:t>7</w:t>
      </w:r>
      <w:r w:rsidRPr="00F139CD">
        <w:rPr>
          <w:b/>
          <w:sz w:val="22"/>
          <w:szCs w:val="22"/>
          <w:lang w:val="en-US"/>
        </w:rPr>
        <w:t>:</w:t>
      </w:r>
      <w:r w:rsidR="00A87035">
        <w:rPr>
          <w:b/>
          <w:sz w:val="22"/>
          <w:szCs w:val="22"/>
          <w:lang w:val="en-US"/>
        </w:rPr>
        <w:t xml:space="preserve"> We propose</w:t>
      </w:r>
      <w:r w:rsidR="005D0FC5">
        <w:rPr>
          <w:b/>
          <w:sz w:val="22"/>
          <w:szCs w:val="22"/>
          <w:lang w:val="en-US"/>
        </w:rPr>
        <w:t xml:space="preserve"> to confirm the working assumption </w:t>
      </w:r>
      <w:r w:rsidR="00A87035">
        <w:rPr>
          <w:b/>
          <w:sz w:val="22"/>
          <w:szCs w:val="22"/>
          <w:lang w:val="en-US"/>
        </w:rPr>
        <w:t>to support the multiplexing of PSCCH/PSSCH with the PSFCH in a TDM manner.</w:t>
      </w:r>
    </w:p>
    <w:p w14:paraId="0B6E6A91" w14:textId="77777777" w:rsidR="005D0FC5" w:rsidRPr="002C2647" w:rsidRDefault="005D0FC5" w:rsidP="00302C30">
      <w:pPr>
        <w:spacing w:after="120"/>
        <w:jc w:val="both"/>
        <w:rPr>
          <w:lang w:val="en-US"/>
        </w:rPr>
      </w:pPr>
    </w:p>
    <w:p w14:paraId="44578BAA" w14:textId="676C13D6" w:rsidR="002C2647" w:rsidRPr="002C2647" w:rsidRDefault="002C2647" w:rsidP="002C2647">
      <w:pPr>
        <w:pStyle w:val="Heading1"/>
        <w:rPr>
          <w:lang w:val="en-US"/>
        </w:rPr>
      </w:pPr>
      <w:r>
        <w:rPr>
          <w:lang w:val="en-US"/>
        </w:rPr>
        <w:t>PSCCH Design</w:t>
      </w:r>
    </w:p>
    <w:p w14:paraId="3F149071" w14:textId="0B462197" w:rsidR="00D8661A" w:rsidRPr="00D8661A" w:rsidRDefault="002C2647" w:rsidP="00D8661A">
      <w:pPr>
        <w:jc w:val="both"/>
        <w:rPr>
          <w:sz w:val="22"/>
          <w:szCs w:val="22"/>
          <w:lang w:val="en-US"/>
        </w:rPr>
      </w:pPr>
      <w:r>
        <w:rPr>
          <w:sz w:val="22"/>
          <w:szCs w:val="22"/>
          <w:lang w:val="en-US"/>
        </w:rPr>
        <w:t>T</w:t>
      </w:r>
      <w:r w:rsidR="00D8661A">
        <w:rPr>
          <w:sz w:val="22"/>
          <w:szCs w:val="22"/>
          <w:lang w:val="en-US"/>
        </w:rPr>
        <w:t>his section explores the possible designs of incorporating a dual control channel</w:t>
      </w:r>
      <w:r w:rsidR="00AA6106">
        <w:rPr>
          <w:sz w:val="22"/>
          <w:szCs w:val="22"/>
          <w:lang w:val="en-US"/>
        </w:rPr>
        <w:t xml:space="preserve"> in order to pave the way for </w:t>
      </w:r>
      <w:r w:rsidR="000A36E0">
        <w:rPr>
          <w:sz w:val="22"/>
          <w:szCs w:val="22"/>
          <w:lang w:val="en-US"/>
        </w:rPr>
        <w:t xml:space="preserve">the incorporation of the first and second stage SCI as well as </w:t>
      </w:r>
      <w:r w:rsidR="00AA6106">
        <w:rPr>
          <w:sz w:val="22"/>
          <w:szCs w:val="22"/>
          <w:lang w:val="en-US"/>
        </w:rPr>
        <w:t>an efficient pre-emption mechanism</w:t>
      </w:r>
      <w:r w:rsidR="00A87035">
        <w:rPr>
          <w:sz w:val="22"/>
          <w:szCs w:val="22"/>
          <w:lang w:val="en-US"/>
        </w:rPr>
        <w:t>.</w:t>
      </w:r>
    </w:p>
    <w:p w14:paraId="12F6276E" w14:textId="2490C46C" w:rsidR="008F7F19" w:rsidRPr="00C06C3E" w:rsidRDefault="008F7F19" w:rsidP="008F7F19">
      <w:pPr>
        <w:pStyle w:val="Heading2"/>
        <w:tabs>
          <w:tab w:val="clear" w:pos="1002"/>
          <w:tab w:val="num" w:pos="540"/>
        </w:tabs>
        <w:ind w:left="540"/>
      </w:pPr>
      <w:r w:rsidRPr="00C06C3E">
        <w:t xml:space="preserve">2-stage SCI </w:t>
      </w:r>
      <w:r w:rsidR="00D8661A" w:rsidRPr="00C06C3E">
        <w:t>Design</w:t>
      </w:r>
    </w:p>
    <w:p w14:paraId="0652992F" w14:textId="789437A3" w:rsidR="00EF1C44" w:rsidRDefault="0072697D" w:rsidP="008F7F19">
      <w:pPr>
        <w:pStyle w:val="3GPPNormalText"/>
      </w:pPr>
      <w:r>
        <w:t xml:space="preserve">Based on the </w:t>
      </w:r>
      <w:r w:rsidR="00AC2AFA">
        <w:t>outcome of</w:t>
      </w:r>
      <w:r>
        <w:t xml:space="preserve"> the previous meetings, </w:t>
      </w:r>
      <w:r w:rsidR="00AC2AFA">
        <w:t>it was agreed to support a 2-stage SCI design</w:t>
      </w:r>
      <w:r w:rsidR="00295E96">
        <w:t xml:space="preserve"> in [</w:t>
      </w:r>
      <w:r w:rsidR="00946419">
        <w:t>5</w:t>
      </w:r>
      <w:r w:rsidR="00295E96">
        <w:t>]</w:t>
      </w:r>
      <w:r w:rsidR="00AC2AFA">
        <w:t>, with a few of the details decided</w:t>
      </w:r>
      <w:r w:rsidR="00295E96">
        <w:t xml:space="preserve"> in [</w:t>
      </w:r>
      <w:r w:rsidR="00946419">
        <w:t>7</w:t>
      </w:r>
      <w:r w:rsidR="00295E96">
        <w:t>]</w:t>
      </w:r>
      <w:r w:rsidR="00AC2AFA">
        <w:t xml:space="preserve">. The following sections explore </w:t>
      </w:r>
      <w:r w:rsidR="00DE553A">
        <w:t>further</w:t>
      </w:r>
      <w:r w:rsidR="00AC2AFA">
        <w:t xml:space="preserve"> possible details of such a design.</w:t>
      </w:r>
    </w:p>
    <w:p w14:paraId="101949FF" w14:textId="1BD58945" w:rsidR="00EF1C44" w:rsidRPr="00414BDE" w:rsidRDefault="00EF1C44" w:rsidP="00CC5A52">
      <w:pPr>
        <w:pStyle w:val="Heading3"/>
      </w:pPr>
      <w:r>
        <w:t>Features of 2-Stage SCI Design</w:t>
      </w:r>
    </w:p>
    <w:p w14:paraId="38DECB79" w14:textId="6D6BC145" w:rsidR="005B658D" w:rsidRPr="00CC5A52" w:rsidRDefault="005B658D" w:rsidP="00DD1906">
      <w:pPr>
        <w:pStyle w:val="3GPPNormalText"/>
        <w:rPr>
          <w:b/>
        </w:rPr>
      </w:pPr>
      <w:r w:rsidRPr="00CC5A52">
        <w:rPr>
          <w:b/>
        </w:rPr>
        <w:t>First Stage SCI Decodable by all UEs</w:t>
      </w:r>
    </w:p>
    <w:p w14:paraId="544D4492" w14:textId="64560F0A" w:rsidR="005B658D" w:rsidRDefault="00DD1906" w:rsidP="00DD1906">
      <w:pPr>
        <w:pStyle w:val="3GPPNormalText"/>
      </w:pPr>
      <w:r>
        <w:t>It is important to note</w:t>
      </w:r>
      <w:r w:rsidR="00DE553A">
        <w:t>,</w:t>
      </w:r>
      <w:r>
        <w:t xml:space="preserve"> that the </w:t>
      </w:r>
      <w:r w:rsidR="005B658D">
        <w:t>first stage SCI</w:t>
      </w:r>
      <w:r>
        <w:t xml:space="preserve"> is decodable by all UEs</w:t>
      </w:r>
      <w:r w:rsidR="00DE553A">
        <w:t>. This is mandatory</w:t>
      </w:r>
      <w:r>
        <w:t xml:space="preserve"> in order to decode and understand which resources are </w:t>
      </w:r>
      <w:r w:rsidR="005B658D">
        <w:t xml:space="preserve">pointed to </w:t>
      </w:r>
      <w:r>
        <w:t>in the future time slots.</w:t>
      </w:r>
      <w:r w:rsidR="0096302F">
        <w:t xml:space="preserve"> This would essentially mean that all UEs would receive the first stage of the SCI – immaterial of whether the transmission is related to unicast, groupcast or broadcast communications. </w:t>
      </w:r>
      <w:r w:rsidR="00295E96">
        <w:t>This feature is vital</w:t>
      </w:r>
      <w:r w:rsidR="008D71EA">
        <w:t>,</w:t>
      </w:r>
      <w:r w:rsidR="00295E96">
        <w:t xml:space="preserve"> because its aids the UEs that decode the SCI in its sensing procedure (in Mode 2).</w:t>
      </w:r>
    </w:p>
    <w:p w14:paraId="613D3353" w14:textId="4BDBD23E" w:rsidR="000E29D3" w:rsidRDefault="000E29D3" w:rsidP="00DD1906">
      <w:pPr>
        <w:pStyle w:val="3GPPNormalText"/>
        <w:rPr>
          <w:szCs w:val="22"/>
        </w:rPr>
      </w:pPr>
      <w:r>
        <w:rPr>
          <w:szCs w:val="22"/>
        </w:rPr>
        <w:t xml:space="preserve">The first stage SCI contains information regarding a transmission that enables the receiving UEs to easily identify from the first stage itself as to whether it has to listen to the second stage of the SCI. If a given transmission is not meant for a particular receiving UE, the UE does not have to bother decoding the second stage. This is true when the transmission relates to a unicast or groupcast communication </w:t>
      </w:r>
      <w:r w:rsidR="00295E96">
        <w:rPr>
          <w:szCs w:val="22"/>
        </w:rPr>
        <w:t>that</w:t>
      </w:r>
      <w:r>
        <w:rPr>
          <w:szCs w:val="22"/>
        </w:rPr>
        <w:t xml:space="preserve"> the receiving UE is not a part</w:t>
      </w:r>
      <w:r w:rsidR="00295E96">
        <w:rPr>
          <w:szCs w:val="22"/>
        </w:rPr>
        <w:t xml:space="preserve"> of</w:t>
      </w:r>
      <w:r>
        <w:rPr>
          <w:szCs w:val="22"/>
        </w:rPr>
        <w:t>.</w:t>
      </w:r>
    </w:p>
    <w:p w14:paraId="0AB3044E" w14:textId="24B55F18" w:rsidR="005B658D" w:rsidRPr="00CC5A52" w:rsidRDefault="000E29D3" w:rsidP="00DD1906">
      <w:pPr>
        <w:pStyle w:val="3GPPNormalText"/>
        <w:rPr>
          <w:b/>
        </w:rPr>
      </w:pPr>
      <w:r>
        <w:rPr>
          <w:b/>
        </w:rPr>
        <w:t xml:space="preserve">All </w:t>
      </w:r>
      <w:r w:rsidR="005B658D" w:rsidRPr="00CC5A52">
        <w:rPr>
          <w:b/>
        </w:rPr>
        <w:t>First Stage SCI</w:t>
      </w:r>
      <w:r>
        <w:rPr>
          <w:b/>
        </w:rPr>
        <w:t>s</w:t>
      </w:r>
      <w:r w:rsidR="005B658D" w:rsidRPr="00CC5A52">
        <w:rPr>
          <w:b/>
        </w:rPr>
        <w:t xml:space="preserve"> of Same Size</w:t>
      </w:r>
    </w:p>
    <w:p w14:paraId="5D43B917" w14:textId="20993885" w:rsidR="005B658D" w:rsidRDefault="0096302F" w:rsidP="00CC5A52">
      <w:pPr>
        <w:pStyle w:val="3GPPNormalText"/>
        <w:rPr>
          <w:szCs w:val="22"/>
        </w:rPr>
      </w:pPr>
      <w:r>
        <w:t xml:space="preserve">It is preferable for the first stage of the SCI to be of common size, across communication/cast types. </w:t>
      </w:r>
      <w:r w:rsidR="000E29D3">
        <w:rPr>
          <w:szCs w:val="22"/>
        </w:rPr>
        <w:t>With the first stage SCI containing only the vital information regarding a transmission and hence maintaining a smaller and fixed size, it reduces the blind decoding complexity of the UEs.</w:t>
      </w:r>
      <w:r w:rsidR="000E29D3" w:rsidDel="005B658D">
        <w:t xml:space="preserve"> </w:t>
      </w:r>
      <w:r w:rsidR="005B658D">
        <w:rPr>
          <w:szCs w:val="22"/>
        </w:rPr>
        <w:t xml:space="preserve">Having the first stage of a fixed size and the second stage of a flexible size would enable the incorporation of new parameters for the second stage of the SCI in order to support any future service types, apart from the existing unicast and groupcast </w:t>
      </w:r>
      <w:r w:rsidR="005B658D" w:rsidRPr="00FF2726">
        <w:rPr>
          <w:szCs w:val="22"/>
        </w:rPr>
        <w:t>communications.</w:t>
      </w:r>
    </w:p>
    <w:p w14:paraId="439D07D8" w14:textId="246532DB" w:rsidR="005B658D" w:rsidRDefault="005B658D" w:rsidP="00CC5A52">
      <w:pPr>
        <w:pStyle w:val="3GPPNormalText"/>
        <w:rPr>
          <w:szCs w:val="22"/>
        </w:rPr>
      </w:pPr>
      <w:r w:rsidRPr="00D14EC4">
        <w:rPr>
          <w:szCs w:val="22"/>
        </w:rPr>
        <w:t>Hence, only the new second stage SCIs need to be defined for forward compatibility in future releases. This will not compromise</w:t>
      </w:r>
      <w:r>
        <w:rPr>
          <w:szCs w:val="22"/>
        </w:rPr>
        <w:t xml:space="preserve"> on the fixed size of the first stage in order to factor in new features, enabling easier blind decoding capabilities for the UEs.</w:t>
      </w:r>
    </w:p>
    <w:p w14:paraId="07B7F638" w14:textId="77777777" w:rsidR="0072697D" w:rsidRPr="00D14EC4" w:rsidRDefault="0072697D" w:rsidP="0072697D">
      <w:pPr>
        <w:pStyle w:val="3GPPNormalText"/>
        <w:rPr>
          <w:b/>
        </w:rPr>
      </w:pPr>
      <w:r w:rsidRPr="00D14EC4">
        <w:rPr>
          <w:b/>
        </w:rPr>
        <w:t>Facilitates Pre-emption</w:t>
      </w:r>
    </w:p>
    <w:p w14:paraId="376D7A9E" w14:textId="311A0B40" w:rsidR="0072697D" w:rsidRDefault="0072697D" w:rsidP="0072697D">
      <w:pPr>
        <w:pStyle w:val="3GPPNormalText"/>
      </w:pPr>
      <w:r>
        <w:t>With the possibility of pre-emptive resource reservation for high priority transmissions by a UE, other UEs should be capable of decoding the reservation information in advance in order to ensure that the resource requested by the high priority transmission is not being used. Other UEs having scheduled low priority transmissions will in turn vacate the resource requested. The pre-emption of resources is essentially defined as the first stage of the SCI, which require control messages that may not have data linked to it, but instead point to other control messages, which can be defined as the second stage of the SCI.</w:t>
      </w:r>
    </w:p>
    <w:p w14:paraId="7E05C2AE" w14:textId="468B20F7" w:rsidR="0072697D" w:rsidRDefault="0072697D" w:rsidP="0072697D">
      <w:pPr>
        <w:jc w:val="both"/>
        <w:rPr>
          <w:sz w:val="22"/>
          <w:szCs w:val="22"/>
        </w:rPr>
      </w:pPr>
      <w:r w:rsidRPr="00545258">
        <w:rPr>
          <w:sz w:val="22"/>
          <w:szCs w:val="22"/>
        </w:rPr>
        <w:t xml:space="preserve">Having the 2-stage SCI </w:t>
      </w:r>
      <w:r>
        <w:rPr>
          <w:sz w:val="22"/>
          <w:szCs w:val="22"/>
        </w:rPr>
        <w:t>design</w:t>
      </w:r>
      <w:r w:rsidRPr="00545258">
        <w:rPr>
          <w:sz w:val="22"/>
          <w:szCs w:val="22"/>
        </w:rPr>
        <w:t xml:space="preserve"> increase</w:t>
      </w:r>
      <w:r>
        <w:rPr>
          <w:sz w:val="22"/>
          <w:szCs w:val="22"/>
        </w:rPr>
        <w:t>s</w:t>
      </w:r>
      <w:r w:rsidRPr="00545258">
        <w:rPr>
          <w:sz w:val="22"/>
          <w:szCs w:val="22"/>
        </w:rPr>
        <w:t xml:space="preserve"> the reliability of high priority transmissions by reducing the</w:t>
      </w:r>
      <w:r>
        <w:rPr>
          <w:sz w:val="22"/>
          <w:szCs w:val="22"/>
        </w:rPr>
        <w:t xml:space="preserve"> probability of</w:t>
      </w:r>
      <w:r w:rsidRPr="00545258">
        <w:rPr>
          <w:sz w:val="22"/>
          <w:szCs w:val="22"/>
        </w:rPr>
        <w:t xml:space="preserve"> collisions these transmissions would have with already-</w:t>
      </w:r>
      <w:r>
        <w:rPr>
          <w:sz w:val="22"/>
          <w:szCs w:val="22"/>
        </w:rPr>
        <w:t>utilized</w:t>
      </w:r>
      <w:r w:rsidRPr="00545258">
        <w:rPr>
          <w:sz w:val="22"/>
          <w:szCs w:val="22"/>
        </w:rPr>
        <w:t xml:space="preserve"> resources.</w:t>
      </w:r>
      <w:r>
        <w:rPr>
          <w:sz w:val="22"/>
          <w:szCs w:val="22"/>
        </w:rPr>
        <w:t xml:space="preserve"> The 2-stage SCI design increases the robustness of the system as it allows pre-emption and reduces resource collisions for high priority transmissions, all while ensuring high resource usage efficiency.</w:t>
      </w:r>
    </w:p>
    <w:p w14:paraId="771B814B" w14:textId="77777777" w:rsidR="005D0FC5" w:rsidRDefault="005D0FC5" w:rsidP="00EA2D96">
      <w:pPr>
        <w:spacing w:after="0"/>
        <w:jc w:val="both"/>
        <w:rPr>
          <w:b/>
          <w:sz w:val="22"/>
          <w:szCs w:val="22"/>
        </w:rPr>
      </w:pPr>
    </w:p>
    <w:p w14:paraId="7CF866BE" w14:textId="1C83608B" w:rsidR="00EA2D96" w:rsidRPr="00386D4A" w:rsidRDefault="00EA2D96" w:rsidP="00EA2D96">
      <w:pPr>
        <w:spacing w:after="0"/>
        <w:jc w:val="both"/>
        <w:rPr>
          <w:b/>
          <w:sz w:val="22"/>
          <w:szCs w:val="22"/>
        </w:rPr>
      </w:pPr>
      <w:r w:rsidRPr="00386D4A">
        <w:rPr>
          <w:b/>
          <w:sz w:val="22"/>
          <w:szCs w:val="22"/>
        </w:rPr>
        <w:t xml:space="preserve">Proposal </w:t>
      </w:r>
      <w:r>
        <w:rPr>
          <w:b/>
          <w:sz w:val="22"/>
          <w:szCs w:val="22"/>
        </w:rPr>
        <w:t>8</w:t>
      </w:r>
      <w:r w:rsidRPr="00386D4A">
        <w:rPr>
          <w:b/>
          <w:sz w:val="22"/>
          <w:szCs w:val="22"/>
        </w:rPr>
        <w:t>: We propose to support 2-stage SCI, with the following features:</w:t>
      </w:r>
    </w:p>
    <w:p w14:paraId="608A753E" w14:textId="77777777" w:rsidR="00EA2D96" w:rsidRDefault="00EA2D96" w:rsidP="00EA2D96">
      <w:pPr>
        <w:pStyle w:val="ListParagraph"/>
        <w:numPr>
          <w:ilvl w:val="0"/>
          <w:numId w:val="33"/>
        </w:numPr>
        <w:ind w:left="360"/>
        <w:jc w:val="both"/>
        <w:rPr>
          <w:rFonts w:ascii="Times New Roman" w:hAnsi="Times New Roman"/>
          <w:b/>
        </w:rPr>
      </w:pPr>
      <w:r>
        <w:rPr>
          <w:rFonts w:ascii="Times New Roman" w:hAnsi="Times New Roman"/>
          <w:b/>
        </w:rPr>
        <w:t>First stage SCI is decodable by all UEs, across all communication types,</w:t>
      </w:r>
    </w:p>
    <w:p w14:paraId="3AC0ACDB" w14:textId="77777777" w:rsidR="00EA2D96" w:rsidRPr="00386D4A" w:rsidRDefault="00EA2D96" w:rsidP="00EA2D96">
      <w:pPr>
        <w:pStyle w:val="ListParagraph"/>
        <w:numPr>
          <w:ilvl w:val="0"/>
          <w:numId w:val="33"/>
        </w:numPr>
        <w:ind w:left="360"/>
        <w:jc w:val="both"/>
        <w:rPr>
          <w:rFonts w:ascii="Times New Roman" w:hAnsi="Times New Roman"/>
          <w:b/>
        </w:rPr>
      </w:pPr>
      <w:r w:rsidRPr="00386D4A">
        <w:rPr>
          <w:rFonts w:ascii="Times New Roman" w:hAnsi="Times New Roman"/>
          <w:b/>
        </w:rPr>
        <w:t>Fixed size for the first stage SCI in order to reduce blind decoding complexity</w:t>
      </w:r>
      <w:r>
        <w:rPr>
          <w:rFonts w:ascii="Times New Roman" w:hAnsi="Times New Roman"/>
          <w:b/>
        </w:rPr>
        <w:t>, decodable by all UEs,</w:t>
      </w:r>
    </w:p>
    <w:p w14:paraId="0CB42587" w14:textId="77777777" w:rsidR="00EA2D96" w:rsidRPr="00386D4A" w:rsidRDefault="00EA2D96" w:rsidP="00EA2D96">
      <w:pPr>
        <w:pStyle w:val="ListParagraph"/>
        <w:numPr>
          <w:ilvl w:val="0"/>
          <w:numId w:val="33"/>
        </w:numPr>
        <w:ind w:left="360"/>
        <w:jc w:val="both"/>
        <w:rPr>
          <w:rFonts w:ascii="Times New Roman" w:hAnsi="Times New Roman"/>
          <w:b/>
        </w:rPr>
      </w:pPr>
      <w:r w:rsidRPr="00386D4A">
        <w:rPr>
          <w:rFonts w:ascii="Times New Roman" w:hAnsi="Times New Roman"/>
          <w:b/>
        </w:rPr>
        <w:t>Variable size for the second stage SCI in order to cater to different service/communication/cast types</w:t>
      </w:r>
      <w:r>
        <w:rPr>
          <w:rFonts w:ascii="Times New Roman" w:hAnsi="Times New Roman"/>
          <w:b/>
        </w:rPr>
        <w:t>,</w:t>
      </w:r>
    </w:p>
    <w:p w14:paraId="761068F5" w14:textId="77777777" w:rsidR="00EA2D96" w:rsidRPr="00545258" w:rsidRDefault="00EA2D96" w:rsidP="00EA2D96">
      <w:pPr>
        <w:pStyle w:val="ListParagraph"/>
        <w:numPr>
          <w:ilvl w:val="0"/>
          <w:numId w:val="33"/>
        </w:numPr>
        <w:spacing w:after="120"/>
        <w:ind w:left="360"/>
        <w:jc w:val="both"/>
        <w:rPr>
          <w:rFonts w:ascii="Times New Roman" w:hAnsi="Times New Roman"/>
          <w:b/>
        </w:rPr>
      </w:pPr>
      <w:r w:rsidRPr="00545258">
        <w:rPr>
          <w:rFonts w:ascii="Times New Roman" w:hAnsi="Times New Roman"/>
          <w:b/>
        </w:rPr>
        <w:t>Pre-emption with the first stage SCI pointing to the second stage SCI, reserving a future resource for high priority transmissions</w:t>
      </w:r>
      <w:r>
        <w:rPr>
          <w:rFonts w:ascii="Times New Roman" w:hAnsi="Times New Roman"/>
          <w:b/>
        </w:rPr>
        <w:t>.</w:t>
      </w:r>
    </w:p>
    <w:p w14:paraId="627C6E48" w14:textId="77777777" w:rsidR="00F03717" w:rsidRPr="00CC5A52" w:rsidRDefault="00F03717" w:rsidP="0072697D">
      <w:pPr>
        <w:jc w:val="both"/>
        <w:rPr>
          <w:lang w:val="en-US"/>
        </w:rPr>
      </w:pPr>
    </w:p>
    <w:p w14:paraId="484118BC" w14:textId="61176230" w:rsidR="00F824D2" w:rsidRPr="00CC5A52" w:rsidRDefault="00F824D2" w:rsidP="00CC5A52">
      <w:pPr>
        <w:pStyle w:val="Heading3"/>
      </w:pPr>
      <w:r>
        <w:t>Payload</w:t>
      </w:r>
      <w:r w:rsidR="00F03717">
        <w:t xml:space="preserve"> of First and Second Stage SCI</w:t>
      </w:r>
    </w:p>
    <w:p w14:paraId="6320E8E2" w14:textId="349C9351" w:rsidR="00295E96" w:rsidRPr="00CC5A52" w:rsidRDefault="00295E96" w:rsidP="00F03717">
      <w:pPr>
        <w:rPr>
          <w:sz w:val="22"/>
          <w:szCs w:val="22"/>
        </w:rPr>
      </w:pPr>
      <w:r>
        <w:rPr>
          <w:sz w:val="22"/>
          <w:szCs w:val="22"/>
        </w:rPr>
        <w:t>Based on the features described above, the content of the first and second stage SCI is discussed below.</w:t>
      </w:r>
    </w:p>
    <w:p w14:paraId="4F9EE627" w14:textId="73962BF2" w:rsidR="00F03717" w:rsidRDefault="00F03717" w:rsidP="00F03717">
      <w:pPr>
        <w:rPr>
          <w:b/>
          <w:sz w:val="22"/>
          <w:szCs w:val="22"/>
        </w:rPr>
      </w:pPr>
      <w:r w:rsidRPr="00D14EC4">
        <w:rPr>
          <w:b/>
          <w:sz w:val="22"/>
          <w:szCs w:val="22"/>
        </w:rPr>
        <w:t>First Stage SCI</w:t>
      </w:r>
    </w:p>
    <w:p w14:paraId="2621CF66" w14:textId="77777777" w:rsidR="00F03717" w:rsidRDefault="00F03717" w:rsidP="00F03717">
      <w:pPr>
        <w:jc w:val="both"/>
        <w:rPr>
          <w:sz w:val="22"/>
          <w:szCs w:val="22"/>
        </w:rPr>
      </w:pPr>
      <w:r>
        <w:rPr>
          <w:sz w:val="22"/>
          <w:szCs w:val="22"/>
        </w:rPr>
        <w:t>The first stage is expected to carry the resource information required for the sensing procedure</w:t>
      </w:r>
      <w:r w:rsidRPr="00AC2AFA">
        <w:rPr>
          <w:sz w:val="22"/>
          <w:szCs w:val="22"/>
        </w:rPr>
        <w:t>.</w:t>
      </w:r>
      <w:r>
        <w:rPr>
          <w:sz w:val="22"/>
          <w:szCs w:val="22"/>
        </w:rPr>
        <w:t xml:space="preserve"> This would include the time/frequency resource locations of the initial and subsequent transmissions for the UEs carrying out sensing to decide whether the specified resources are available or not.</w:t>
      </w:r>
    </w:p>
    <w:p w14:paraId="7A1E43C2" w14:textId="4BE1FE86" w:rsidR="00F03717" w:rsidRDefault="00F03717" w:rsidP="00F03717">
      <w:pPr>
        <w:jc w:val="both"/>
        <w:rPr>
          <w:sz w:val="22"/>
          <w:szCs w:val="22"/>
        </w:rPr>
      </w:pPr>
      <w:r>
        <w:rPr>
          <w:sz w:val="22"/>
          <w:szCs w:val="22"/>
        </w:rPr>
        <w:t>The SCI is also expected to contain the priority attached to the transmission, so that UEs decoding multiple first stage SCIs can decide which transmission would require higher priority. It is also useful for pre-emption, where the UE can decide whether an ongoing transmission needs to be pre-empted by the transmission corresponding to the received SCI.</w:t>
      </w:r>
    </w:p>
    <w:p w14:paraId="477BAE56" w14:textId="77777777" w:rsidR="00CE381B" w:rsidRDefault="00CE381B" w:rsidP="00CE381B">
      <w:pPr>
        <w:jc w:val="both"/>
        <w:rPr>
          <w:sz w:val="22"/>
          <w:szCs w:val="22"/>
        </w:rPr>
      </w:pPr>
      <w:r>
        <w:rPr>
          <w:sz w:val="22"/>
          <w:szCs w:val="22"/>
        </w:rPr>
        <w:t>The most obvious content to be carried on the first stage SCI is the time/frequency location pointing to the second stage SCI. It will not be CRC scrambled since it needs to be decodable by all the UEs, but will contain a destination ID, so that UEs decoding this SCI can determine whether it is required to decode the second stage SCI or not. It will also contain the format of the second stage SCI, for ease of decoding by receiver UEs.</w:t>
      </w:r>
    </w:p>
    <w:p w14:paraId="761A6328" w14:textId="3602E572" w:rsidR="00F03717" w:rsidRDefault="00F03717" w:rsidP="00F03717">
      <w:pPr>
        <w:rPr>
          <w:b/>
          <w:sz w:val="22"/>
          <w:szCs w:val="22"/>
        </w:rPr>
      </w:pPr>
      <w:r>
        <w:rPr>
          <w:b/>
          <w:sz w:val="22"/>
          <w:szCs w:val="22"/>
        </w:rPr>
        <w:t>Second</w:t>
      </w:r>
      <w:r w:rsidRPr="00D14EC4">
        <w:rPr>
          <w:b/>
          <w:sz w:val="22"/>
          <w:szCs w:val="22"/>
        </w:rPr>
        <w:t xml:space="preserve"> Stage SCI</w:t>
      </w:r>
    </w:p>
    <w:p w14:paraId="6D5AF522" w14:textId="77777777" w:rsidR="00F03717" w:rsidRDefault="00F03717" w:rsidP="00F03717">
      <w:pPr>
        <w:jc w:val="both"/>
        <w:rPr>
          <w:sz w:val="22"/>
          <w:szCs w:val="22"/>
          <w:lang w:val="en-US"/>
        </w:rPr>
      </w:pPr>
      <w:r>
        <w:rPr>
          <w:sz w:val="22"/>
          <w:szCs w:val="22"/>
          <w:lang w:val="en-US"/>
        </w:rPr>
        <w:t xml:space="preserve">The second stage SCI is expected to contain HARQ based information, including the RV index, the HARQ process ID and the NDI. This is due to the fact that not all transmissions require HARQ based information, and since only information common to all UEs is included in the first stage SCI, HARQ based information is included in the second stage SCI. Since broadcast communications do not provide HARQ feedback, and because HARQ feedback can be disabled for unicast and groupcast transmissions, it makes the HARQ based information relevant only to a subset of all transmissions, and is hence not common for all UEs. </w:t>
      </w:r>
    </w:p>
    <w:p w14:paraId="595CBC98" w14:textId="1313F712" w:rsidR="00F306AA" w:rsidRDefault="00CE381B">
      <w:pPr>
        <w:jc w:val="both"/>
        <w:rPr>
          <w:sz w:val="22"/>
          <w:szCs w:val="22"/>
          <w:lang w:val="en-US"/>
        </w:rPr>
      </w:pPr>
      <w:r>
        <w:rPr>
          <w:sz w:val="22"/>
          <w:szCs w:val="22"/>
          <w:lang w:val="en-US"/>
        </w:rPr>
        <w:t>Furthermore, the second stage SCI</w:t>
      </w:r>
      <w:r w:rsidR="00F03717">
        <w:rPr>
          <w:sz w:val="22"/>
          <w:szCs w:val="22"/>
          <w:lang w:val="en-US"/>
        </w:rPr>
        <w:t xml:space="preserve"> will also contain the location information of the transmitter UE, as agreed in the previous meeting</w:t>
      </w:r>
      <w:r w:rsidR="00295E96">
        <w:rPr>
          <w:sz w:val="22"/>
          <w:szCs w:val="22"/>
          <w:lang w:val="en-US"/>
        </w:rPr>
        <w:t xml:space="preserve"> [2]</w:t>
      </w:r>
      <w:r w:rsidR="00F03717">
        <w:rPr>
          <w:sz w:val="22"/>
          <w:szCs w:val="22"/>
          <w:lang w:val="en-US"/>
        </w:rPr>
        <w:t xml:space="preserve">, for receiver UEs to determine the distance from the transmitter UE. Based on this distance, the receiver UE will decide if it is within the minimum </w:t>
      </w:r>
      <w:r>
        <w:rPr>
          <w:sz w:val="22"/>
          <w:szCs w:val="22"/>
          <w:lang w:val="en-US"/>
        </w:rPr>
        <w:t xml:space="preserve">required </w:t>
      </w:r>
      <w:r w:rsidR="00F03717">
        <w:rPr>
          <w:sz w:val="22"/>
          <w:szCs w:val="22"/>
          <w:lang w:val="en-US"/>
        </w:rPr>
        <w:t>communication range with the transmitter</w:t>
      </w:r>
      <w:r>
        <w:rPr>
          <w:sz w:val="22"/>
          <w:szCs w:val="22"/>
          <w:lang w:val="en-US"/>
        </w:rPr>
        <w:t> </w:t>
      </w:r>
      <w:r w:rsidR="00F03717">
        <w:rPr>
          <w:sz w:val="22"/>
          <w:szCs w:val="22"/>
          <w:lang w:val="en-US"/>
        </w:rPr>
        <w:t>UE and whether it needs to send HARQ feedback or not.</w:t>
      </w:r>
      <w:r w:rsidR="007E67D6">
        <w:rPr>
          <w:sz w:val="22"/>
          <w:szCs w:val="22"/>
          <w:lang w:val="en-US"/>
        </w:rPr>
        <w:t xml:space="preserve"> This is discussed in further detail in our accompanying </w:t>
      </w:r>
      <w:r w:rsidR="00FC74F0">
        <w:rPr>
          <w:sz w:val="22"/>
          <w:szCs w:val="22"/>
          <w:lang w:val="en-US"/>
        </w:rPr>
        <w:t>contribution</w:t>
      </w:r>
      <w:r w:rsidR="007E67D6">
        <w:rPr>
          <w:sz w:val="22"/>
          <w:szCs w:val="22"/>
          <w:lang w:val="en-US"/>
        </w:rPr>
        <w:t xml:space="preserve"> [</w:t>
      </w:r>
      <w:r w:rsidR="00946419">
        <w:rPr>
          <w:sz w:val="22"/>
          <w:szCs w:val="22"/>
          <w:lang w:val="en-US"/>
        </w:rPr>
        <w:t>8</w:t>
      </w:r>
      <w:r w:rsidR="007E67D6">
        <w:rPr>
          <w:sz w:val="22"/>
          <w:szCs w:val="22"/>
          <w:lang w:val="en-US"/>
        </w:rPr>
        <w:t>]</w:t>
      </w:r>
      <w:r w:rsidR="00FC74F0">
        <w:rPr>
          <w:sz w:val="22"/>
          <w:szCs w:val="22"/>
          <w:lang w:val="en-US"/>
        </w:rPr>
        <w:t>.</w:t>
      </w:r>
    </w:p>
    <w:p w14:paraId="201D1D1F" w14:textId="2BEBBCB4" w:rsidR="00EA2D96" w:rsidRDefault="00EA2D96">
      <w:pPr>
        <w:jc w:val="both"/>
        <w:rPr>
          <w:b/>
          <w:sz w:val="22"/>
          <w:szCs w:val="22"/>
        </w:rPr>
      </w:pPr>
      <w:r>
        <w:rPr>
          <w:b/>
          <w:sz w:val="22"/>
          <w:szCs w:val="22"/>
        </w:rPr>
        <w:t xml:space="preserve">Proposal 9: We propose that the first stage SCI will carry information about the time/frequency locations for </w:t>
      </w:r>
      <w:r w:rsidRPr="00F739A4">
        <w:rPr>
          <w:b/>
          <w:i/>
          <w:sz w:val="22"/>
          <w:szCs w:val="22"/>
        </w:rPr>
        <w:t>N</w:t>
      </w:r>
      <w:r w:rsidRPr="00F739A4">
        <w:rPr>
          <w:b/>
          <w:i/>
          <w:sz w:val="22"/>
          <w:szCs w:val="22"/>
          <w:vertAlign w:val="subscript"/>
        </w:rPr>
        <w:t>max</w:t>
      </w:r>
      <w:r>
        <w:rPr>
          <w:b/>
          <w:sz w:val="22"/>
          <w:szCs w:val="22"/>
        </w:rPr>
        <w:t xml:space="preserve"> number of resources, destination ID as well as the format of the second stage SCI</w:t>
      </w:r>
      <w:bookmarkStart w:id="1" w:name="_GoBack"/>
      <w:r w:rsidR="00077EC0">
        <w:rPr>
          <w:b/>
          <w:sz w:val="22"/>
          <w:szCs w:val="22"/>
        </w:rPr>
        <w:t>.</w:t>
      </w:r>
      <w:bookmarkEnd w:id="1"/>
    </w:p>
    <w:p w14:paraId="19390F86" w14:textId="77A26463" w:rsidR="00836224" w:rsidRDefault="00EA2D96">
      <w:pPr>
        <w:jc w:val="both"/>
        <w:rPr>
          <w:b/>
          <w:sz w:val="22"/>
          <w:szCs w:val="22"/>
        </w:rPr>
      </w:pPr>
      <w:r>
        <w:rPr>
          <w:b/>
          <w:sz w:val="22"/>
          <w:szCs w:val="22"/>
        </w:rPr>
        <w:t>Proposal 10: We propose that the second stage SCI will carry HARQ</w:t>
      </w:r>
      <w:r w:rsidR="00A959D2">
        <w:rPr>
          <w:b/>
          <w:sz w:val="22"/>
          <w:szCs w:val="22"/>
        </w:rPr>
        <w:t>-</w:t>
      </w:r>
      <w:r>
        <w:rPr>
          <w:b/>
          <w:sz w:val="22"/>
          <w:szCs w:val="22"/>
        </w:rPr>
        <w:t>based information, including the RV index, HARQ process ID and NDI.</w:t>
      </w:r>
    </w:p>
    <w:p w14:paraId="2BEA25E9" w14:textId="77777777" w:rsidR="00D61661" w:rsidRPr="00F739A4" w:rsidRDefault="00D61661">
      <w:pPr>
        <w:jc w:val="both"/>
        <w:rPr>
          <w:sz w:val="22"/>
          <w:szCs w:val="22"/>
          <w:lang w:val="en-US"/>
        </w:rPr>
      </w:pPr>
    </w:p>
    <w:p w14:paraId="75B0C91D" w14:textId="77777777" w:rsidR="00F306AA" w:rsidRPr="00C06C3E" w:rsidRDefault="00F306AA" w:rsidP="00CC5A52">
      <w:pPr>
        <w:pStyle w:val="Heading3"/>
      </w:pPr>
      <w:r w:rsidRPr="00C06C3E">
        <w:t>2-stage SCI Dual Control Channel Design</w:t>
      </w:r>
    </w:p>
    <w:p w14:paraId="0898AC98" w14:textId="792CD026" w:rsidR="0072697D" w:rsidRDefault="0072697D" w:rsidP="008F7F19">
      <w:pPr>
        <w:pStyle w:val="3GPPNormalText"/>
      </w:pPr>
      <w:r>
        <w:t>The decision to have the control channel TDMed with the data channel was based on the understanding that UEs would be able to decode the PSCCH first and determine as to whether the data following it was meant for the said UE or not. This would result in an increase in the operational efficiency of the UE.</w:t>
      </w:r>
    </w:p>
    <w:p w14:paraId="5C7B4B96" w14:textId="6461D3D8" w:rsidR="00526002" w:rsidRDefault="00526002" w:rsidP="008F7F19">
      <w:pPr>
        <w:pStyle w:val="3GPPNormalText"/>
      </w:pPr>
      <w:r>
        <w:t xml:space="preserve">It was agreed in the previous meeting that the </w:t>
      </w:r>
      <w:r w:rsidR="0026788A">
        <w:t xml:space="preserve">first </w:t>
      </w:r>
      <w:r w:rsidR="00D94E49">
        <w:t xml:space="preserve">stage SCI will be configured within the PSCCH, spanning at least 2 or 3 symbols in time. It was also agreed that the </w:t>
      </w:r>
      <w:r w:rsidR="0026788A">
        <w:t>second</w:t>
      </w:r>
      <w:r w:rsidR="003E7D9F">
        <w:t xml:space="preserve"> stage SCI will be carried within the resources of the corresponding PSSCH. Based on these agreements, this section looks into the resource mapping of the </w:t>
      </w:r>
      <w:r w:rsidR="0026788A">
        <w:t>second</w:t>
      </w:r>
      <w:r w:rsidR="003E7D9F">
        <w:t xml:space="preserve"> stage SCI and addresses the alternatives agreed upon in the previous meeting.</w:t>
      </w:r>
    </w:p>
    <w:p w14:paraId="7AE1400B" w14:textId="75B85359" w:rsidR="003E7D9F" w:rsidRDefault="003E7D9F" w:rsidP="008F7F19">
      <w:pPr>
        <w:pStyle w:val="3GPPNormalText"/>
      </w:pPr>
      <w:r>
        <w:t xml:space="preserve">Regarding the resource mapping of the </w:t>
      </w:r>
      <w:r w:rsidR="0026788A">
        <w:t>second</w:t>
      </w:r>
      <w:r>
        <w:t xml:space="preserve"> stage SCI within the PSSCH, both the sub-alternatives listed under Alt. 1 are essentially TDMed with the </w:t>
      </w:r>
      <w:r w:rsidR="0026788A">
        <w:t>first</w:t>
      </w:r>
      <w:r>
        <w:t xml:space="preserve"> stage SCI. This can be seen in Figure 4a and 4b.</w:t>
      </w:r>
    </w:p>
    <w:p w14:paraId="0F812388" w14:textId="37935206" w:rsidR="003E7D9F" w:rsidRDefault="003E7D9F" w:rsidP="008F7F19">
      <w:pPr>
        <w:pStyle w:val="3GPPNormalText"/>
      </w:pPr>
      <w:r>
        <w:t xml:space="preserve">Alt. 1-1 places the restriction that the </w:t>
      </w:r>
      <w:r w:rsidR="0026788A">
        <w:t>second</w:t>
      </w:r>
      <w:r w:rsidR="00A13C14">
        <w:t xml:space="preserve"> stage SCI will be carried in the same sub channel and spanning the similar number of RBs as that of the </w:t>
      </w:r>
      <w:r w:rsidR="0026788A">
        <w:t>first</w:t>
      </w:r>
      <w:r w:rsidR="00A13C14">
        <w:t xml:space="preserve"> stage SCI. This would enable RX UEs to decode the </w:t>
      </w:r>
      <w:r w:rsidR="0026788A">
        <w:t>second</w:t>
      </w:r>
      <w:r w:rsidR="00A13C14">
        <w:t xml:space="preserve"> stage SCI immediately after the </w:t>
      </w:r>
      <w:r w:rsidR="0026788A">
        <w:t>first</w:t>
      </w:r>
      <w:r w:rsidR="00A13C14">
        <w:t xml:space="preserve"> stage SCI, </w:t>
      </w:r>
      <w:r w:rsidR="00497C1A">
        <w:t>as seen in Figure 4a</w:t>
      </w:r>
      <w:r w:rsidR="00A13C14">
        <w:t xml:space="preserve">. </w:t>
      </w:r>
      <w:r w:rsidR="00915E4A">
        <w:t xml:space="preserve">In this case, the PSSCH transmitted in the same symbols as that of the SCIs would have to be buffered and decoded only after the reception of the </w:t>
      </w:r>
      <w:r w:rsidR="0026788A">
        <w:t>second</w:t>
      </w:r>
      <w:r w:rsidR="00915E4A">
        <w:t xml:space="preserve"> stage SCI. </w:t>
      </w:r>
      <w:r w:rsidR="00A13C14">
        <w:t xml:space="preserve">The drawback identified by </w:t>
      </w:r>
      <w:r w:rsidR="00497C1A">
        <w:t xml:space="preserve">a few </w:t>
      </w:r>
      <w:r w:rsidR="00A13C14">
        <w:t>companies with this solution was that it did not provide enough frequency diversity as it spans only a single sub channel.</w:t>
      </w:r>
    </w:p>
    <w:p w14:paraId="656B3238" w14:textId="02BF2085" w:rsidR="004E0902" w:rsidRDefault="00A13C14" w:rsidP="008F7F19">
      <w:pPr>
        <w:pStyle w:val="3GPPNormalText"/>
      </w:pPr>
      <w:r>
        <w:t xml:space="preserve">Alt 1-2 was to address this particular concern, where the </w:t>
      </w:r>
      <w:r w:rsidR="0026788A">
        <w:t>second</w:t>
      </w:r>
      <w:r>
        <w:t xml:space="preserve"> stage SCI would span all the </w:t>
      </w:r>
      <w:r w:rsidR="00497C1A">
        <w:t>RBs across all the sub channels</w:t>
      </w:r>
      <w:r>
        <w:t xml:space="preserve"> configured for the PSSCH</w:t>
      </w:r>
      <w:r w:rsidR="00497C1A">
        <w:t>, as seen in Figure 4b</w:t>
      </w:r>
      <w:r>
        <w:t xml:space="preserve">. The drawback with this solution is that the </w:t>
      </w:r>
      <w:r w:rsidR="00497C1A">
        <w:t xml:space="preserve">payload of the </w:t>
      </w:r>
      <w:r w:rsidR="0026788A">
        <w:t>second</w:t>
      </w:r>
      <w:r>
        <w:t xml:space="preserve"> stage SCI might not really require to span all these sub channels and RBs, resulting in unutilized resources. Another issue with this design is that if the </w:t>
      </w:r>
      <w:r w:rsidR="0026788A">
        <w:t>first</w:t>
      </w:r>
      <w:r>
        <w:t xml:space="preserve"> stage SCI spans only a single sub channel and the </w:t>
      </w:r>
      <w:r w:rsidR="0026788A">
        <w:t>second</w:t>
      </w:r>
      <w:r>
        <w:t xml:space="preserve"> stage SCI spans multiple sub channels, there would be </w:t>
      </w:r>
      <w:r w:rsidR="00915E4A">
        <w:t xml:space="preserve">PSSCH </w:t>
      </w:r>
      <w:r>
        <w:t>resources spanning the PSCCH</w:t>
      </w:r>
      <w:r w:rsidR="00915E4A">
        <w:t xml:space="preserve"> symbols</w:t>
      </w:r>
      <w:r>
        <w:t xml:space="preserve"> in the sub channels not being used for PSCCH that would </w:t>
      </w:r>
      <w:r w:rsidR="00915E4A">
        <w:t>have to be buffered</w:t>
      </w:r>
      <w:r>
        <w:t xml:space="preserve">. </w:t>
      </w:r>
      <w:r w:rsidR="00C93266">
        <w:t>This would require the RX UE to decode the first 2</w:t>
      </w:r>
      <w:r w:rsidR="00A959D2">
        <w:t xml:space="preserve"> or </w:t>
      </w:r>
      <w:r w:rsidR="00C93266">
        <w:t xml:space="preserve">3 symbols containing the </w:t>
      </w:r>
      <w:r w:rsidR="0026788A">
        <w:t>first</w:t>
      </w:r>
      <w:r w:rsidR="00915E4A">
        <w:t xml:space="preserve"> stage SCI, buffer the </w:t>
      </w:r>
      <w:r w:rsidR="00C93266">
        <w:t>data</w:t>
      </w:r>
      <w:r w:rsidR="00915E4A">
        <w:t xml:space="preserve"> contained in the PSSCH in these symbols</w:t>
      </w:r>
      <w:r w:rsidR="00C93266">
        <w:t xml:space="preserve">, followed by the </w:t>
      </w:r>
      <w:r w:rsidR="0026788A">
        <w:t>second</w:t>
      </w:r>
      <w:r w:rsidR="00C93266">
        <w:t xml:space="preserve"> stage SCI, followed by the remaining data.</w:t>
      </w:r>
    </w:p>
    <w:p w14:paraId="51023529" w14:textId="50C6D134" w:rsidR="00381C59" w:rsidRDefault="00381C59" w:rsidP="008F7F19">
      <w:pPr>
        <w:pStyle w:val="3GPPNormalText"/>
      </w:pPr>
      <w:r w:rsidRPr="00381C59">
        <w:rPr>
          <w:noProof/>
        </w:rPr>
        <w:drawing>
          <wp:anchor distT="0" distB="0" distL="114300" distR="114300" simplePos="0" relativeHeight="251965952" behindDoc="0" locked="0" layoutInCell="1" allowOverlap="1" wp14:anchorId="666FB104" wp14:editId="2505C901">
            <wp:simplePos x="0" y="0"/>
            <wp:positionH relativeFrom="column">
              <wp:posOffset>3428830</wp:posOffset>
            </wp:positionH>
            <wp:positionV relativeFrom="paragraph">
              <wp:posOffset>105696</wp:posOffset>
            </wp:positionV>
            <wp:extent cx="2790890" cy="23249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93474" cy="23271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81C59">
        <w:rPr>
          <w:noProof/>
        </w:rPr>
        <w:drawing>
          <wp:anchor distT="0" distB="0" distL="114300" distR="114300" simplePos="0" relativeHeight="251964928" behindDoc="0" locked="0" layoutInCell="1" allowOverlap="1" wp14:anchorId="66E789DE" wp14:editId="67F9CB9B">
            <wp:simplePos x="0" y="0"/>
            <wp:positionH relativeFrom="column">
              <wp:posOffset>98776</wp:posOffset>
            </wp:positionH>
            <wp:positionV relativeFrom="paragraph">
              <wp:posOffset>105696</wp:posOffset>
            </wp:positionV>
            <wp:extent cx="2790890" cy="23249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93474" cy="232710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0B0C9E" w14:textId="42ED7402" w:rsidR="00381C59" w:rsidRDefault="00381C59" w:rsidP="008F7F19">
      <w:pPr>
        <w:pStyle w:val="3GPPNormalText"/>
      </w:pPr>
    </w:p>
    <w:p w14:paraId="13360792" w14:textId="68DED34A" w:rsidR="00381C59" w:rsidRDefault="00381C59" w:rsidP="008F7F19">
      <w:pPr>
        <w:pStyle w:val="3GPPNormalText"/>
      </w:pPr>
    </w:p>
    <w:p w14:paraId="096984AF" w14:textId="679C18A3" w:rsidR="00381C59" w:rsidRDefault="00381C59" w:rsidP="008F7F19">
      <w:pPr>
        <w:pStyle w:val="3GPPNormalText"/>
      </w:pPr>
    </w:p>
    <w:p w14:paraId="2E486890" w14:textId="0E25C86E" w:rsidR="00381C59" w:rsidRDefault="00381C59" w:rsidP="008F7F19">
      <w:pPr>
        <w:pStyle w:val="3GPPNormalText"/>
      </w:pPr>
    </w:p>
    <w:p w14:paraId="60D971C5" w14:textId="687C0604" w:rsidR="00381C59" w:rsidRDefault="00381C59" w:rsidP="008F7F19">
      <w:pPr>
        <w:pStyle w:val="3GPPNormalText"/>
      </w:pPr>
    </w:p>
    <w:p w14:paraId="2FEA597C" w14:textId="3677F366" w:rsidR="00381C59" w:rsidRDefault="00381C59" w:rsidP="008F7F19">
      <w:pPr>
        <w:pStyle w:val="3GPPNormalText"/>
      </w:pPr>
    </w:p>
    <w:p w14:paraId="5AFA7601" w14:textId="6BFA104E" w:rsidR="00381C59" w:rsidRDefault="00381C59" w:rsidP="008F7F19">
      <w:pPr>
        <w:pStyle w:val="3GPPNormalText"/>
      </w:pPr>
    </w:p>
    <w:p w14:paraId="1A66F847" w14:textId="548B45E9" w:rsidR="00381C59" w:rsidRDefault="00381C59" w:rsidP="008F7F19">
      <w:pPr>
        <w:pStyle w:val="3GPPNormalText"/>
      </w:pPr>
    </w:p>
    <w:p w14:paraId="2EAEF6BF" w14:textId="1326AAC7" w:rsidR="004E0902" w:rsidRDefault="004E0902" w:rsidP="008F7F19">
      <w:pPr>
        <w:pStyle w:val="3GPPNormalText"/>
      </w:pPr>
    </w:p>
    <w:p w14:paraId="3415A34D" w14:textId="18900A85" w:rsidR="004E0902" w:rsidRDefault="004E0902" w:rsidP="008F7F19">
      <w:pPr>
        <w:pStyle w:val="3GPPNormalText"/>
      </w:pPr>
      <w:r>
        <w:rPr>
          <w:noProof/>
        </w:rPr>
        <mc:AlternateContent>
          <mc:Choice Requires="wps">
            <w:drawing>
              <wp:anchor distT="45720" distB="45720" distL="114300" distR="114300" simplePos="0" relativeHeight="251970048" behindDoc="0" locked="0" layoutInCell="1" allowOverlap="1" wp14:anchorId="33CA17B3" wp14:editId="41972245">
                <wp:simplePos x="0" y="0"/>
                <wp:positionH relativeFrom="column">
                  <wp:posOffset>3578860</wp:posOffset>
                </wp:positionH>
                <wp:positionV relativeFrom="paragraph">
                  <wp:posOffset>84455</wp:posOffset>
                </wp:positionV>
                <wp:extent cx="1705610" cy="23177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5610" cy="231775"/>
                        </a:xfrm>
                        <a:prstGeom prst="rect">
                          <a:avLst/>
                        </a:prstGeom>
                        <a:noFill/>
                        <a:ln w="9525">
                          <a:noFill/>
                          <a:miter lim="800000"/>
                          <a:headEnd/>
                          <a:tailEnd/>
                        </a:ln>
                      </wps:spPr>
                      <wps:txbx>
                        <w:txbxContent>
                          <w:p w14:paraId="6A2FC937" w14:textId="2B1AB189" w:rsidR="004E0902" w:rsidRPr="000C067E" w:rsidRDefault="004E0902" w:rsidP="000C067E">
                            <w:pPr>
                              <w:jc w:val="center"/>
                              <w:rPr>
                                <w:i/>
                              </w:rPr>
                            </w:pPr>
                            <w:r w:rsidRPr="001B053F">
                              <w:rPr>
                                <w:b/>
                                <w:i/>
                              </w:rPr>
                              <w:t>Figure 4b</w:t>
                            </w:r>
                            <w:r w:rsidRPr="000C067E">
                              <w:rPr>
                                <w:b/>
                                <w:i/>
                              </w:rPr>
                              <w:t>):</w:t>
                            </w:r>
                            <w:r w:rsidRPr="000C067E">
                              <w:rPr>
                                <w:i/>
                              </w:rPr>
                              <w:t xml:space="preserve"> Alt 1-</w:t>
                            </w:r>
                            <w:r w:rsidRPr="001B053F">
                              <w:rPr>
                                <w:i/>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3CA17B3" id="_x0000_s1029" type="#_x0000_t202" style="position:absolute;left:0;text-align:left;margin-left:281.8pt;margin-top:6.65pt;width:134.3pt;height:18.25pt;z-index:25197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" filled="f" stroked="f">
                <v:textbox>
                  <w:txbxContent>
                    <w:p w14:paraId="6A2FC937" w14:textId="2B1AB189" w:rsidR="004E0902" w:rsidRPr="000C067E" w:rsidRDefault="004E0902" w:rsidP="000C067E">
                      <w:pPr>
                        <w:jc w:val="center"/>
                        <w:rPr>
                          <w:i/>
                        </w:rPr>
                      </w:pPr>
                      <w:r w:rsidRPr="001B053F">
                        <w:rPr>
                          <w:b/>
                          <w:i/>
                        </w:rPr>
                        <w:t>Figure 4b</w:t>
                      </w:r>
                      <w:r w:rsidRPr="000C067E">
                        <w:rPr>
                          <w:b/>
                          <w:i/>
                        </w:rPr>
                        <w:t>):</w:t>
                      </w:r>
                      <w:r w:rsidRPr="000C067E">
                        <w:rPr>
                          <w:i/>
                        </w:rPr>
                        <w:t xml:space="preserve"> Alt 1-</w:t>
                      </w:r>
                      <w:r w:rsidRPr="001B053F">
                        <w:rPr>
                          <w:i/>
                        </w:rPr>
                        <w:t>2</w:t>
                      </w:r>
                    </w:p>
                  </w:txbxContent>
                </v:textbox>
                <w10:wrap type="square"/>
              </v:shape>
            </w:pict>
          </mc:Fallback>
        </mc:AlternateContent>
      </w:r>
      <w:r>
        <w:rPr>
          <w:noProof/>
        </w:rPr>
        <mc:AlternateContent>
          <mc:Choice Requires="wps">
            <w:drawing>
              <wp:anchor distT="45720" distB="45720" distL="114300" distR="114300" simplePos="0" relativeHeight="251968000" behindDoc="0" locked="0" layoutInCell="1" allowOverlap="1" wp14:anchorId="70BFDAB8" wp14:editId="572EE021">
                <wp:simplePos x="0" y="0"/>
                <wp:positionH relativeFrom="column">
                  <wp:posOffset>255270</wp:posOffset>
                </wp:positionH>
                <wp:positionV relativeFrom="paragraph">
                  <wp:posOffset>84616</wp:posOffset>
                </wp:positionV>
                <wp:extent cx="1705610" cy="2317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5610" cy="231775"/>
                        </a:xfrm>
                        <a:prstGeom prst="rect">
                          <a:avLst/>
                        </a:prstGeom>
                        <a:noFill/>
                        <a:ln w="9525">
                          <a:noFill/>
                          <a:miter lim="800000"/>
                          <a:headEnd/>
                          <a:tailEnd/>
                        </a:ln>
                      </wps:spPr>
                      <wps:txbx>
                        <w:txbxContent>
                          <w:p w14:paraId="13200C52" w14:textId="3364C893" w:rsidR="004E0902" w:rsidRPr="000C067E" w:rsidRDefault="004E0902" w:rsidP="000C067E">
                            <w:pPr>
                              <w:jc w:val="center"/>
                              <w:rPr>
                                <w:i/>
                              </w:rPr>
                            </w:pPr>
                            <w:r w:rsidRPr="000C067E">
                              <w:rPr>
                                <w:b/>
                                <w:i/>
                              </w:rPr>
                              <w:t>Figure 4a):</w:t>
                            </w:r>
                            <w:r w:rsidRPr="000C067E">
                              <w:rPr>
                                <w:i/>
                              </w:rPr>
                              <w:t xml:space="preserve"> Alt 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0BFDAB8" id="_x0000_s1030" type="#_x0000_t202" style="position:absolute;left:0;text-align:left;margin-left:20.1pt;margin-top:6.65pt;width:134.3pt;height:18.25pt;z-index:25196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" filled="f" stroked="f">
                <v:textbox>
                  <w:txbxContent>
                    <w:p w14:paraId="13200C52" w14:textId="3364C893" w:rsidR="004E0902" w:rsidRPr="000C067E" w:rsidRDefault="004E0902" w:rsidP="000C067E">
                      <w:pPr>
                        <w:jc w:val="center"/>
                        <w:rPr>
                          <w:i/>
                        </w:rPr>
                      </w:pPr>
                      <w:r w:rsidRPr="000C067E">
                        <w:rPr>
                          <w:b/>
                          <w:i/>
                        </w:rPr>
                        <w:t>Figure 4a):</w:t>
                      </w:r>
                      <w:r w:rsidRPr="000C067E">
                        <w:rPr>
                          <w:i/>
                        </w:rPr>
                        <w:t xml:space="preserve"> Alt 1-1</w:t>
                      </w:r>
                    </w:p>
                  </w:txbxContent>
                </v:textbox>
                <w10:wrap type="square"/>
              </v:shape>
            </w:pict>
          </mc:Fallback>
        </mc:AlternateContent>
      </w:r>
    </w:p>
    <w:p w14:paraId="0B63420A" w14:textId="044DF4C9" w:rsidR="004E0902" w:rsidRDefault="004E0902" w:rsidP="008F7F19">
      <w:pPr>
        <w:pStyle w:val="3GPPNormalText"/>
      </w:pPr>
    </w:p>
    <w:p w14:paraId="4D73F8AA" w14:textId="41AF917E" w:rsidR="00381C59" w:rsidRPr="00F739A4" w:rsidRDefault="004E0902" w:rsidP="00F739A4">
      <w:pPr>
        <w:jc w:val="center"/>
        <w:rPr>
          <w:i/>
          <w:szCs w:val="22"/>
        </w:rPr>
      </w:pPr>
      <w:r>
        <w:rPr>
          <w:b/>
          <w:i/>
          <w:sz w:val="22"/>
          <w:szCs w:val="22"/>
        </w:rPr>
        <w:t>Figure 4</w:t>
      </w:r>
      <w:r w:rsidRPr="00A43C91">
        <w:rPr>
          <w:b/>
          <w:i/>
          <w:sz w:val="22"/>
          <w:szCs w:val="22"/>
        </w:rPr>
        <w:t xml:space="preserve">: </w:t>
      </w:r>
      <w:r>
        <w:rPr>
          <w:i/>
          <w:sz w:val="22"/>
          <w:szCs w:val="22"/>
        </w:rPr>
        <w:t xml:space="preserve">Frequency First Mapping of </w:t>
      </w:r>
      <w:r w:rsidR="0026788A">
        <w:rPr>
          <w:i/>
          <w:sz w:val="22"/>
          <w:szCs w:val="22"/>
        </w:rPr>
        <w:t>Second</w:t>
      </w:r>
      <w:r>
        <w:rPr>
          <w:i/>
          <w:sz w:val="22"/>
          <w:szCs w:val="22"/>
        </w:rPr>
        <w:t xml:space="preserve"> Stage SCI within PSSCH – Alt 1-1 and Alt 1-2</w:t>
      </w:r>
    </w:p>
    <w:p w14:paraId="28EBDE46" w14:textId="77777777" w:rsidR="0083096F" w:rsidRDefault="0083096F" w:rsidP="008F7F19">
      <w:pPr>
        <w:pStyle w:val="3GPPNormalText"/>
      </w:pPr>
    </w:p>
    <w:p w14:paraId="167CB1CB" w14:textId="46FC67DB" w:rsidR="00C93266" w:rsidRDefault="00C93266" w:rsidP="008F7F19">
      <w:pPr>
        <w:pStyle w:val="3GPPNormalText"/>
      </w:pPr>
      <w:r>
        <w:t xml:space="preserve">A solution to address these issues could be to define the starting </w:t>
      </w:r>
      <w:r w:rsidR="00497C1A">
        <w:t>RB</w:t>
      </w:r>
      <w:r>
        <w:t xml:space="preserve"> of the </w:t>
      </w:r>
      <w:r w:rsidR="0026788A">
        <w:t>second</w:t>
      </w:r>
      <w:r>
        <w:t xml:space="preserve"> stage SCI to be the one following the PSCCH. This would result in the </w:t>
      </w:r>
      <w:r w:rsidR="0026788A">
        <w:t>second</w:t>
      </w:r>
      <w:r>
        <w:t xml:space="preserve"> stage SCI to be TDMed with the PSCCH in the case of a single sub channel design, or FDMed with the PSCCH in a multi</w:t>
      </w:r>
      <w:r w:rsidR="00A959D2">
        <w:t>-</w:t>
      </w:r>
      <w:r>
        <w:t>sub channel design</w:t>
      </w:r>
      <w:r w:rsidR="00497C1A">
        <w:t>, as seen in Figure 5</w:t>
      </w:r>
      <w:r w:rsidR="00381C59">
        <w:t>a and 5b respectively</w:t>
      </w:r>
      <w:r>
        <w:t xml:space="preserve">. This would enhance Alt 1-1 </w:t>
      </w:r>
      <w:r w:rsidR="00381C59">
        <w:t>by handling</w:t>
      </w:r>
      <w:r>
        <w:t xml:space="preserve"> the case of the</w:t>
      </w:r>
      <w:r w:rsidR="00381C59">
        <w:t xml:space="preserve"> under-utilization of resources, as well as provide flexibility for the </w:t>
      </w:r>
      <w:r w:rsidR="0026788A">
        <w:t>second</w:t>
      </w:r>
      <w:r w:rsidR="00381C59">
        <w:t xml:space="preserve"> stage SCI, since the size of the </w:t>
      </w:r>
      <w:r w:rsidR="0026788A">
        <w:t>second</w:t>
      </w:r>
      <w:r w:rsidR="00381C59">
        <w:t xml:space="preserve"> stage SCI can vary for different scenarios</w:t>
      </w:r>
      <w:r w:rsidR="00A959D2">
        <w:t>, e.g.</w:t>
      </w:r>
      <w:r w:rsidR="00381C59">
        <w:t xml:space="preserve"> different cast type etc.</w:t>
      </w:r>
    </w:p>
    <w:p w14:paraId="74D09612" w14:textId="5C2926F5" w:rsidR="00EA2D96" w:rsidRDefault="00EA2D96" w:rsidP="00EA2D96">
      <w:pPr>
        <w:pStyle w:val="3GPPNormalText"/>
      </w:pPr>
      <w:r>
        <w:t xml:space="preserve">Given that the second stage SCI, although is essentially a control information element, is carried within the PSSCH, it should be robust enough for RX UEs to be able to decode successfully in order to </w:t>
      </w:r>
      <w:r w:rsidR="00A959D2">
        <w:t>correctly</w:t>
      </w:r>
      <w:r>
        <w:t xml:space="preserve"> decode the corresponding data. With this in mind, the modulation order of the second stage SCI should be fixed as QPSK.</w:t>
      </w:r>
    </w:p>
    <w:p w14:paraId="4817202C" w14:textId="4633E0DE" w:rsidR="00497C1A" w:rsidRDefault="004E0902" w:rsidP="008F7F19">
      <w:pPr>
        <w:pStyle w:val="3GPPNormalText"/>
      </w:pPr>
      <w:r w:rsidRPr="004E0902">
        <w:rPr>
          <w:noProof/>
        </w:rPr>
        <w:drawing>
          <wp:anchor distT="0" distB="0" distL="114300" distR="114300" simplePos="0" relativeHeight="251972096" behindDoc="0" locked="0" layoutInCell="1" allowOverlap="1" wp14:anchorId="21385DC5" wp14:editId="603E1E42">
            <wp:simplePos x="0" y="0"/>
            <wp:positionH relativeFrom="column">
              <wp:posOffset>3425825</wp:posOffset>
            </wp:positionH>
            <wp:positionV relativeFrom="paragraph">
              <wp:posOffset>67319</wp:posOffset>
            </wp:positionV>
            <wp:extent cx="2793283" cy="2326943"/>
            <wp:effectExtent l="0" t="0" r="762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93283" cy="232694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7BDF75" w14:textId="68F04C55" w:rsidR="004E0902" w:rsidRDefault="00E75756" w:rsidP="008F7F19">
      <w:pPr>
        <w:pStyle w:val="3GPPNormalText"/>
      </w:pPr>
      <w:r>
        <w:rPr>
          <w:noProof/>
        </w:rPr>
        <mc:AlternateContent>
          <mc:Choice Requires="wps">
            <w:drawing>
              <wp:anchor distT="45720" distB="45720" distL="114300" distR="114300" simplePos="0" relativeHeight="251978240" behindDoc="0" locked="0" layoutInCell="1" allowOverlap="1" wp14:anchorId="2027EFF8" wp14:editId="6E0E3378">
                <wp:simplePos x="0" y="0"/>
                <wp:positionH relativeFrom="column">
                  <wp:posOffset>1265555</wp:posOffset>
                </wp:positionH>
                <wp:positionV relativeFrom="paragraph">
                  <wp:posOffset>123825</wp:posOffset>
                </wp:positionV>
                <wp:extent cx="1705610" cy="231775"/>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5610" cy="231775"/>
                        </a:xfrm>
                        <a:prstGeom prst="rect">
                          <a:avLst/>
                        </a:prstGeom>
                        <a:noFill/>
                        <a:ln w="9525">
                          <a:noFill/>
                          <a:miter lim="800000"/>
                          <a:headEnd/>
                          <a:tailEnd/>
                        </a:ln>
                      </wps:spPr>
                      <wps:txbx>
                        <w:txbxContent>
                          <w:p w14:paraId="206EEE35" w14:textId="6CE90002" w:rsidR="00E75756" w:rsidRPr="00F739A4" w:rsidRDefault="00E75756" w:rsidP="00F739A4">
                            <w:pPr>
                              <w:jc w:val="center"/>
                              <w:rPr>
                                <w:rFonts w:asciiTheme="minorHAnsi" w:hAnsiTheme="minorHAnsi" w:cstheme="minorHAnsi"/>
                                <w:color w:val="FF0000"/>
                                <w:lang w:val="en-US"/>
                              </w:rPr>
                            </w:pPr>
                            <w:r>
                              <w:rPr>
                                <w:rFonts w:asciiTheme="minorHAnsi" w:hAnsiTheme="minorHAnsi" w:cstheme="minorHAnsi"/>
                                <w:color w:val="FF0000"/>
                                <w:lang w:val="en-US"/>
                              </w:rPr>
                              <w:t>First RB following PSCCH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027EFF8" id="_x0000_s1031" type="#_x0000_t202" style="position:absolute;left:0;text-align:left;margin-left:99.65pt;margin-top:9.75pt;width:134.3pt;height:18.25pt;z-index:25197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" filled="f" stroked="f">
                <v:textbox>
                  <w:txbxContent>
                    <w:p w14:paraId="206EEE35" w14:textId="6CE90002" w:rsidR="00E75756" w:rsidRPr="00F739A4" w:rsidRDefault="00E75756" w:rsidP="00F739A4">
                      <w:pPr>
                        <w:jc w:val="center"/>
                        <w:rPr>
                          <w:rFonts w:asciiTheme="minorHAnsi" w:hAnsiTheme="minorHAnsi" w:cstheme="minorHAnsi"/>
                          <w:color w:val="FF0000"/>
                          <w:lang w:val="en-US"/>
                        </w:rPr>
                      </w:pPr>
                      <w:r>
                        <w:rPr>
                          <w:rFonts w:asciiTheme="minorHAnsi" w:hAnsiTheme="minorHAnsi" w:cstheme="minorHAnsi"/>
                          <w:color w:val="FF0000"/>
                          <w:lang w:val="en-US"/>
                        </w:rPr>
                        <w:t>First RB following PSCCH</w:t>
                      </w:r>
                    </w:p>
                  </w:txbxContent>
                </v:textbox>
              </v:shape>
            </w:pict>
          </mc:Fallback>
        </mc:AlternateContent>
      </w:r>
    </w:p>
    <w:p w14:paraId="33945461" w14:textId="7957FA00" w:rsidR="004E0902" w:rsidRDefault="00E75756" w:rsidP="008F7F19">
      <w:pPr>
        <w:pStyle w:val="3GPPNormalText"/>
      </w:pPr>
      <w:r>
        <w:rPr>
          <w:noProof/>
        </w:rPr>
        <mc:AlternateContent>
          <mc:Choice Requires="wps">
            <w:drawing>
              <wp:anchor distT="0" distB="0" distL="114300" distR="114300" simplePos="0" relativeHeight="251974144" behindDoc="0" locked="0" layoutInCell="1" allowOverlap="1" wp14:anchorId="2432ECE7" wp14:editId="1D16BF31">
                <wp:simplePos x="0" y="0"/>
                <wp:positionH relativeFrom="column">
                  <wp:posOffset>644525</wp:posOffset>
                </wp:positionH>
                <wp:positionV relativeFrom="paragraph">
                  <wp:posOffset>30480</wp:posOffset>
                </wp:positionV>
                <wp:extent cx="1501140" cy="842645"/>
                <wp:effectExtent l="76200" t="0" r="0" b="0"/>
                <wp:wrapNone/>
                <wp:docPr id="333" name="Arc 332"/>
                <wp:cNvGraphicFramePr/>
                <a:graphic xmlns:a="http://schemas.openxmlformats.org/drawingml/2006/main">
                  <a:graphicData uri="http://schemas.microsoft.com/office/word/2010/wordprocessingShape">
                    <wps:wsp>
                      <wps:cNvSpPr/>
                      <wps:spPr>
                        <a:xfrm rot="10800000">
                          <a:off x="0" y="0"/>
                          <a:ext cx="1501140" cy="842645"/>
                        </a:xfrm>
                        <a:prstGeom prst="arc">
                          <a:avLst>
                            <a:gd name="adj1" fmla="val 21475721"/>
                            <a:gd name="adj2" fmla="val 5762829"/>
                          </a:avLst>
                        </a:prstGeom>
                        <a:ln w="12700">
                          <a:solidFill>
                            <a:srgbClr val="FF0000"/>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5428F90" id="Arc 332" o:spid="_x0000_s1026" style="position:absolute;margin-left:50.75pt;margin-top:2.4pt;width:118.2pt;height:66.35pt;rotation:180;z-index:2519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01140,842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" path="m1499587,394233nsc1518661,560414,1361575,717310,1098771,794564,977946,830082,842165,846447,706016,841902l750570,421323r749017,-27090xem1499587,394233nfc1518661,560414,1361575,717310,1098771,794564,977946,830082,842165,846447,706016,841902e" filled="f" strokecolor="red" strokeweight="1pt">
                <v:stroke dashstyle="dash" startarrow="block" joinstyle="miter"/>
                <v:path arrowok="t" o:connecttype="custom" o:connectlocs="1499587,394233;1098771,794564;706016,841902" o:connectangles="0,0,0"/>
              </v:shape>
            </w:pict>
          </mc:Fallback>
        </mc:AlternateContent>
      </w:r>
      <w:r>
        <w:rPr>
          <w:noProof/>
        </w:rPr>
        <mc:AlternateContent>
          <mc:Choice Requires="wps">
            <w:drawing>
              <wp:anchor distT="0" distB="0" distL="114300" distR="114300" simplePos="0" relativeHeight="251976192" behindDoc="0" locked="0" layoutInCell="1" allowOverlap="1" wp14:anchorId="2C908084" wp14:editId="3F1ED679">
                <wp:simplePos x="0" y="0"/>
                <wp:positionH relativeFrom="column">
                  <wp:posOffset>1859280</wp:posOffset>
                </wp:positionH>
                <wp:positionV relativeFrom="paragraph">
                  <wp:posOffset>30480</wp:posOffset>
                </wp:positionV>
                <wp:extent cx="1800860" cy="1135380"/>
                <wp:effectExtent l="0" t="0" r="66040" b="0"/>
                <wp:wrapNone/>
                <wp:docPr id="13" name="Arc 332"/>
                <wp:cNvGraphicFramePr/>
                <a:graphic xmlns:a="http://schemas.openxmlformats.org/drawingml/2006/main">
                  <a:graphicData uri="http://schemas.microsoft.com/office/word/2010/wordprocessingShape">
                    <wps:wsp>
                      <wps:cNvSpPr/>
                      <wps:spPr>
                        <a:xfrm rot="10800000" flipH="1">
                          <a:off x="0" y="0"/>
                          <a:ext cx="1800860" cy="1135380"/>
                        </a:xfrm>
                        <a:prstGeom prst="arc">
                          <a:avLst>
                            <a:gd name="adj1" fmla="val 306923"/>
                            <a:gd name="adj2" fmla="val 5228242"/>
                          </a:avLst>
                        </a:prstGeom>
                        <a:ln w="12700">
                          <a:solidFill>
                            <a:srgbClr val="FF0000"/>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BCE1E05" id="Arc 332" o:spid="_x0000_s1026" style="position:absolute;margin-left:146.4pt;margin-top:2.4pt;width:141.8pt;height:89.4pt;rotation:180;flip:x;z-index:2519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800860,1135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" path="m1791918,647494nsc1730395,920673,1366229,1126403,928802,1135098l900430,567690r891488,79804xem1791918,647494nfc1730395,920673,1366229,1126403,928802,1135098e" filled="f" strokecolor="red" strokeweight="1pt">
                <v:stroke dashstyle="dash" startarrow="block" joinstyle="miter"/>
                <v:path arrowok="t" o:connecttype="custom" o:connectlocs="1791918,647494;928802,1135098" o:connectangles="0,0"/>
              </v:shape>
            </w:pict>
          </mc:Fallback>
        </mc:AlternateContent>
      </w:r>
    </w:p>
    <w:p w14:paraId="06F7CAAC" w14:textId="50EFB5D8" w:rsidR="004E0902" w:rsidRDefault="004E0902" w:rsidP="008F7F19">
      <w:pPr>
        <w:pStyle w:val="3GPPNormalText"/>
      </w:pPr>
      <w:r w:rsidRPr="004E0902">
        <w:rPr>
          <w:noProof/>
        </w:rPr>
        <w:drawing>
          <wp:anchor distT="0" distB="0" distL="114300" distR="114300" simplePos="0" relativeHeight="251971072" behindDoc="0" locked="0" layoutInCell="1" allowOverlap="1" wp14:anchorId="0E87CDFF" wp14:editId="6D3BB296">
            <wp:simplePos x="0" y="0"/>
            <wp:positionH relativeFrom="column">
              <wp:posOffset>97790</wp:posOffset>
            </wp:positionH>
            <wp:positionV relativeFrom="paragraph">
              <wp:posOffset>59453</wp:posOffset>
            </wp:positionV>
            <wp:extent cx="2793283" cy="901155"/>
            <wp:effectExtent l="0" t="0" r="762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93283" cy="9011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D2792F" w14:textId="72AF9E32" w:rsidR="004E0902" w:rsidRDefault="004E0902" w:rsidP="008F7F19">
      <w:pPr>
        <w:pStyle w:val="3GPPNormalText"/>
      </w:pPr>
    </w:p>
    <w:p w14:paraId="575B6812" w14:textId="0348E39A" w:rsidR="004E0902" w:rsidRDefault="004E0902" w:rsidP="008F7F19">
      <w:pPr>
        <w:pStyle w:val="3GPPNormalText"/>
      </w:pPr>
    </w:p>
    <w:p w14:paraId="1E503C8D" w14:textId="485B9E38" w:rsidR="004E0902" w:rsidRDefault="004E0902" w:rsidP="008F7F19">
      <w:pPr>
        <w:pStyle w:val="3GPPNormalText"/>
      </w:pPr>
    </w:p>
    <w:p w14:paraId="7DD1A647" w14:textId="4F05C012" w:rsidR="004E0902" w:rsidRDefault="004E0902" w:rsidP="008F7F19">
      <w:pPr>
        <w:pStyle w:val="3GPPNormalText"/>
      </w:pPr>
    </w:p>
    <w:p w14:paraId="2AA65C7D" w14:textId="7A4A906E" w:rsidR="004E0902" w:rsidRDefault="004E0902" w:rsidP="008F7F19">
      <w:pPr>
        <w:pStyle w:val="3GPPNormalText"/>
      </w:pPr>
    </w:p>
    <w:p w14:paraId="1993D72E" w14:textId="6C61B182" w:rsidR="004E0902" w:rsidRDefault="004E0902" w:rsidP="008F7F19">
      <w:pPr>
        <w:pStyle w:val="3GPPNormalText"/>
      </w:pPr>
    </w:p>
    <w:p w14:paraId="7AE3C8F3" w14:textId="2746784C" w:rsidR="004E0902" w:rsidRDefault="004E0902" w:rsidP="008F7F19">
      <w:pPr>
        <w:pStyle w:val="3GPPNormalText"/>
      </w:pPr>
    </w:p>
    <w:p w14:paraId="29F45AA2" w14:textId="0FAE9CD1" w:rsidR="00E75756" w:rsidRPr="00AE2F0D" w:rsidRDefault="00E75756" w:rsidP="00E75756">
      <w:pPr>
        <w:jc w:val="center"/>
        <w:rPr>
          <w:i/>
          <w:sz w:val="22"/>
          <w:szCs w:val="22"/>
        </w:rPr>
      </w:pPr>
      <w:r>
        <w:rPr>
          <w:b/>
          <w:i/>
          <w:sz w:val="22"/>
          <w:szCs w:val="22"/>
        </w:rPr>
        <w:t xml:space="preserve">Figure </w:t>
      </w:r>
      <w:r w:rsidR="00162C18">
        <w:rPr>
          <w:b/>
          <w:i/>
          <w:sz w:val="22"/>
          <w:szCs w:val="22"/>
        </w:rPr>
        <w:t>5</w:t>
      </w:r>
      <w:r w:rsidRPr="00A43C91">
        <w:rPr>
          <w:b/>
          <w:i/>
          <w:sz w:val="22"/>
          <w:szCs w:val="22"/>
        </w:rPr>
        <w:t xml:space="preserve">: </w:t>
      </w:r>
      <w:r>
        <w:rPr>
          <w:i/>
          <w:sz w:val="22"/>
          <w:szCs w:val="22"/>
        </w:rPr>
        <w:t xml:space="preserve">Mapping of </w:t>
      </w:r>
      <w:r w:rsidR="0026788A">
        <w:rPr>
          <w:i/>
          <w:sz w:val="22"/>
          <w:szCs w:val="22"/>
        </w:rPr>
        <w:t>Second</w:t>
      </w:r>
      <w:r>
        <w:rPr>
          <w:i/>
          <w:sz w:val="22"/>
          <w:szCs w:val="22"/>
        </w:rPr>
        <w:t xml:space="preserve"> Stage SCI within PSSCH </w:t>
      </w:r>
      <w:r w:rsidR="00162C18">
        <w:rPr>
          <w:i/>
          <w:sz w:val="22"/>
          <w:szCs w:val="22"/>
        </w:rPr>
        <w:t>with First RB following PSCCH</w:t>
      </w:r>
    </w:p>
    <w:p w14:paraId="74C7D0F1" w14:textId="1FA61880" w:rsidR="00836224" w:rsidRDefault="00836224" w:rsidP="00836224">
      <w:pPr>
        <w:spacing w:after="120"/>
        <w:jc w:val="both"/>
        <w:rPr>
          <w:b/>
          <w:sz w:val="22"/>
          <w:szCs w:val="22"/>
          <w:lang w:val="en-US"/>
        </w:rPr>
      </w:pPr>
      <w:r w:rsidRPr="00AE2F0D">
        <w:rPr>
          <w:b/>
          <w:sz w:val="22"/>
          <w:szCs w:val="22"/>
          <w:lang w:val="en-US"/>
        </w:rPr>
        <w:t xml:space="preserve">Proposal </w:t>
      </w:r>
      <w:r w:rsidR="0083096F">
        <w:rPr>
          <w:b/>
          <w:sz w:val="22"/>
          <w:szCs w:val="22"/>
          <w:lang w:val="en-US"/>
        </w:rPr>
        <w:t>11</w:t>
      </w:r>
      <w:r w:rsidRPr="00AE2F0D">
        <w:rPr>
          <w:b/>
          <w:sz w:val="22"/>
          <w:szCs w:val="22"/>
          <w:lang w:val="en-US"/>
        </w:rPr>
        <w:t xml:space="preserve">: </w:t>
      </w:r>
      <w:r>
        <w:rPr>
          <w:b/>
          <w:sz w:val="22"/>
          <w:szCs w:val="22"/>
          <w:lang w:val="en-US"/>
        </w:rPr>
        <w:t>For the mapping of the second stage SCI on the PSSCH, we propose to support a variant of Alt 1-1 where the first RB following the PSCCH is used.</w:t>
      </w:r>
    </w:p>
    <w:p w14:paraId="30A7AECE" w14:textId="0D526B8F" w:rsidR="00836224" w:rsidRPr="00AE2F0D" w:rsidRDefault="00836224" w:rsidP="00836224">
      <w:pPr>
        <w:spacing w:after="120"/>
        <w:jc w:val="both"/>
        <w:rPr>
          <w:b/>
          <w:sz w:val="22"/>
          <w:szCs w:val="22"/>
          <w:lang w:val="en-US"/>
        </w:rPr>
      </w:pPr>
      <w:r>
        <w:rPr>
          <w:b/>
          <w:sz w:val="22"/>
          <w:szCs w:val="22"/>
          <w:lang w:val="en-US"/>
        </w:rPr>
        <w:t>Proposal 1</w:t>
      </w:r>
      <w:r w:rsidR="0083096F">
        <w:rPr>
          <w:b/>
          <w:sz w:val="22"/>
          <w:szCs w:val="22"/>
          <w:lang w:val="en-US"/>
        </w:rPr>
        <w:t>2</w:t>
      </w:r>
      <w:r>
        <w:rPr>
          <w:b/>
          <w:sz w:val="22"/>
          <w:szCs w:val="22"/>
          <w:lang w:val="en-US"/>
        </w:rPr>
        <w:t>: We propose to select QPSK (Alt 2) as the modulation order for the second stage SCI.</w:t>
      </w:r>
    </w:p>
    <w:p w14:paraId="398942D7" w14:textId="77777777" w:rsidR="00295E96" w:rsidRDefault="00295E96" w:rsidP="008E3B9A">
      <w:pPr>
        <w:spacing w:after="120"/>
        <w:jc w:val="both"/>
        <w:rPr>
          <w:b/>
          <w:sz w:val="22"/>
          <w:szCs w:val="22"/>
        </w:rPr>
      </w:pPr>
    </w:p>
    <w:p w14:paraId="4D728EFB" w14:textId="77777777" w:rsidR="00741BC0" w:rsidRDefault="00741BC0" w:rsidP="00741BC0">
      <w:pPr>
        <w:pStyle w:val="Heading1"/>
        <w:rPr>
          <w:lang w:val="en-US"/>
        </w:rPr>
      </w:pPr>
      <w:bookmarkStart w:id="2" w:name="OLE_LINK13"/>
      <w:bookmarkStart w:id="3" w:name="OLE_LINK14"/>
      <w:r>
        <w:rPr>
          <w:lang w:val="en-US"/>
        </w:rPr>
        <w:t>Conclusion</w:t>
      </w:r>
    </w:p>
    <w:p w14:paraId="3EE40AA0" w14:textId="77777777" w:rsidR="00741BC0" w:rsidRDefault="00741BC0" w:rsidP="00741BC0">
      <w:pPr>
        <w:jc w:val="both"/>
        <w:rPr>
          <w:sz w:val="22"/>
          <w:szCs w:val="22"/>
          <w:lang w:val="en-US"/>
        </w:rPr>
      </w:pPr>
      <w:r>
        <w:rPr>
          <w:sz w:val="22"/>
          <w:szCs w:val="22"/>
          <w:lang w:val="en-US"/>
        </w:rPr>
        <w:t>Based on our analysis carried out in this contribution, we have the following observations:</w:t>
      </w:r>
    </w:p>
    <w:p w14:paraId="53E3C76F" w14:textId="2D9AE72A" w:rsidR="0030460D" w:rsidRDefault="0030460D" w:rsidP="0030460D">
      <w:pPr>
        <w:pStyle w:val="3GPPNormalText"/>
        <w:rPr>
          <w:b/>
        </w:rPr>
      </w:pPr>
      <w:r w:rsidRPr="00E6311E">
        <w:rPr>
          <w:b/>
        </w:rPr>
        <w:t>O</w:t>
      </w:r>
      <w:r>
        <w:rPr>
          <w:b/>
        </w:rPr>
        <w:t>bservation 1</w:t>
      </w:r>
      <w:r w:rsidRPr="00E6311E">
        <w:rPr>
          <w:b/>
        </w:rPr>
        <w:t xml:space="preserve">: </w:t>
      </w:r>
      <w:r>
        <w:rPr>
          <w:b/>
        </w:rPr>
        <w:t>The configuration of resource pools within a BWP can be provided via RRC configurations by the gNB.</w:t>
      </w:r>
    </w:p>
    <w:p w14:paraId="3B5E8E7C" w14:textId="59868A55" w:rsidR="00650F2B" w:rsidRPr="007451FB" w:rsidRDefault="00650F2B" w:rsidP="00650F2B">
      <w:pPr>
        <w:jc w:val="both"/>
        <w:rPr>
          <w:b/>
          <w:sz w:val="22"/>
          <w:szCs w:val="22"/>
        </w:rPr>
      </w:pPr>
      <w:r w:rsidRPr="007451FB">
        <w:rPr>
          <w:b/>
          <w:sz w:val="22"/>
          <w:szCs w:val="22"/>
        </w:rPr>
        <w:t xml:space="preserve">Observation </w:t>
      </w:r>
      <w:r>
        <w:rPr>
          <w:b/>
          <w:sz w:val="22"/>
          <w:szCs w:val="22"/>
        </w:rPr>
        <w:t>2</w:t>
      </w:r>
      <w:r w:rsidRPr="007451FB">
        <w:rPr>
          <w:b/>
          <w:sz w:val="22"/>
          <w:szCs w:val="22"/>
        </w:rPr>
        <w:t>: Deployment of NR sidelink in both dedicated and shared carriers require</w:t>
      </w:r>
      <w:r>
        <w:rPr>
          <w:b/>
          <w:sz w:val="22"/>
          <w:szCs w:val="22"/>
        </w:rPr>
        <w:t>s</w:t>
      </w:r>
      <w:r w:rsidRPr="007451FB">
        <w:rPr>
          <w:b/>
          <w:sz w:val="22"/>
          <w:szCs w:val="22"/>
        </w:rPr>
        <w:t xml:space="preserve"> </w:t>
      </w:r>
      <w:r w:rsidR="00281E6A">
        <w:rPr>
          <w:b/>
          <w:sz w:val="22"/>
          <w:szCs w:val="22"/>
        </w:rPr>
        <w:t>signaling</w:t>
      </w:r>
      <w:r w:rsidR="00281E6A" w:rsidRPr="007451FB">
        <w:rPr>
          <w:b/>
          <w:sz w:val="22"/>
          <w:szCs w:val="22"/>
        </w:rPr>
        <w:t xml:space="preserve"> </w:t>
      </w:r>
      <w:r w:rsidRPr="007451FB">
        <w:rPr>
          <w:b/>
          <w:sz w:val="22"/>
          <w:szCs w:val="22"/>
        </w:rPr>
        <w:t>of slot formats indicating which symbols in a slot are available for NR sidelink.</w:t>
      </w:r>
    </w:p>
    <w:p w14:paraId="64E6184B" w14:textId="35A26884" w:rsidR="00F5423F" w:rsidRPr="00F5423F" w:rsidRDefault="00F5423F" w:rsidP="00F5423F">
      <w:pPr>
        <w:jc w:val="both"/>
        <w:rPr>
          <w:b/>
          <w:sz w:val="22"/>
          <w:szCs w:val="22"/>
          <w:lang w:val="en-US"/>
        </w:rPr>
      </w:pPr>
      <w:r>
        <w:rPr>
          <w:b/>
          <w:sz w:val="22"/>
          <w:szCs w:val="22"/>
          <w:lang w:val="en-US"/>
        </w:rPr>
        <w:t xml:space="preserve">Observation </w:t>
      </w:r>
      <w:r w:rsidR="00281E6A">
        <w:rPr>
          <w:b/>
          <w:sz w:val="22"/>
          <w:szCs w:val="22"/>
          <w:lang w:val="en-US"/>
        </w:rPr>
        <w:t>3</w:t>
      </w:r>
      <w:r>
        <w:rPr>
          <w:b/>
          <w:sz w:val="22"/>
          <w:szCs w:val="22"/>
          <w:lang w:val="en-US"/>
        </w:rPr>
        <w:t xml:space="preserve">: Based on the agreement made regarding the time gap and the definition of the PSFCH, the </w:t>
      </w:r>
      <w:r w:rsidRPr="00AD50FD">
        <w:rPr>
          <w:b/>
          <w:sz w:val="22"/>
          <w:szCs w:val="22"/>
          <w:lang w:val="en-US"/>
        </w:rPr>
        <w:t>time gap would be based on the periodicity of the PSFCH defined in a resource pool</w:t>
      </w:r>
      <w:r>
        <w:rPr>
          <w:b/>
          <w:sz w:val="22"/>
          <w:szCs w:val="22"/>
          <w:lang w:val="en-US"/>
        </w:rPr>
        <w:t>.</w:t>
      </w:r>
    </w:p>
    <w:p w14:paraId="19656ECB" w14:textId="77777777" w:rsidR="00180185" w:rsidRPr="0020412E" w:rsidRDefault="00180185" w:rsidP="00180185">
      <w:pPr>
        <w:jc w:val="both"/>
        <w:rPr>
          <w:sz w:val="22"/>
          <w:szCs w:val="22"/>
          <w:lang w:val="en-US"/>
        </w:rPr>
      </w:pPr>
      <w:r w:rsidRPr="00553068">
        <w:rPr>
          <w:sz w:val="22"/>
          <w:szCs w:val="22"/>
          <w:lang w:val="en-US"/>
        </w:rPr>
        <w:t>Based on these observations, we propose the following:</w:t>
      </w:r>
    </w:p>
    <w:bookmarkEnd w:id="2"/>
    <w:bookmarkEnd w:id="3"/>
    <w:p w14:paraId="49BF5E4C" w14:textId="02221D4D" w:rsidR="00292A4D" w:rsidRPr="00AE2F0D" w:rsidRDefault="00292A4D" w:rsidP="00292A4D">
      <w:pPr>
        <w:pStyle w:val="3GPPNormalText"/>
        <w:rPr>
          <w:b/>
        </w:rPr>
      </w:pPr>
      <w:r w:rsidRPr="00AE2F0D">
        <w:rPr>
          <w:b/>
        </w:rPr>
        <w:t>Proposal 1: We propose to (pre-)configure the slots for a resource pool by using a bitmap, with an index included in the (pre-)configuration, pointing to different sizes of bitmaps.</w:t>
      </w:r>
    </w:p>
    <w:p w14:paraId="4D9178BA" w14:textId="77777777" w:rsidR="00292A4D" w:rsidRPr="00CC5A52" w:rsidRDefault="00292A4D" w:rsidP="00292A4D">
      <w:pPr>
        <w:pStyle w:val="3GPPNormalText"/>
        <w:rPr>
          <w:b/>
        </w:rPr>
      </w:pPr>
      <w:r w:rsidRPr="00CC5A52">
        <w:rPr>
          <w:b/>
        </w:rPr>
        <w:t xml:space="preserve">Proposal </w:t>
      </w:r>
      <w:r>
        <w:rPr>
          <w:b/>
        </w:rPr>
        <w:t>2</w:t>
      </w:r>
      <w:r w:rsidRPr="00CC5A52">
        <w:rPr>
          <w:b/>
        </w:rPr>
        <w:t>: We propose that a UE is provided with at least two types of resource pool configurations – one with PSFCH configured and one without PSFCH.</w:t>
      </w:r>
    </w:p>
    <w:p w14:paraId="60D15FB8" w14:textId="77777777" w:rsidR="00292A4D" w:rsidRPr="00CC5A52" w:rsidRDefault="00292A4D" w:rsidP="00292A4D">
      <w:pPr>
        <w:pStyle w:val="ListParagraph"/>
        <w:numPr>
          <w:ilvl w:val="0"/>
          <w:numId w:val="33"/>
        </w:numPr>
        <w:ind w:left="360"/>
        <w:jc w:val="both"/>
        <w:rPr>
          <w:b/>
        </w:rPr>
      </w:pPr>
      <w:r w:rsidRPr="00CC5A52">
        <w:rPr>
          <w:rFonts w:ascii="Times New Roman" w:hAnsi="Times New Roman"/>
          <w:b/>
        </w:rPr>
        <w:t>The resource pool without PSFCH configured will be used by broadcast communications, as well as unicast and groupcast communications with feedback disabled.</w:t>
      </w:r>
    </w:p>
    <w:p w14:paraId="5B52021D" w14:textId="77777777" w:rsidR="00292A4D" w:rsidRPr="00CC5A52" w:rsidRDefault="00292A4D" w:rsidP="00292A4D">
      <w:pPr>
        <w:pStyle w:val="ListParagraph"/>
        <w:numPr>
          <w:ilvl w:val="0"/>
          <w:numId w:val="33"/>
        </w:numPr>
        <w:spacing w:after="120"/>
        <w:ind w:left="360"/>
        <w:jc w:val="both"/>
        <w:rPr>
          <w:b/>
        </w:rPr>
      </w:pPr>
      <w:r w:rsidRPr="00CC5A52">
        <w:rPr>
          <w:rFonts w:ascii="Times New Roman" w:hAnsi="Times New Roman"/>
          <w:b/>
        </w:rPr>
        <w:t>The resource pool with PSFCH configured will be used by unicast and groupcast communications with feedback enabled.</w:t>
      </w:r>
    </w:p>
    <w:p w14:paraId="7427FE6E" w14:textId="77777777" w:rsidR="00292A4D" w:rsidRPr="00AE2F0D" w:rsidRDefault="00292A4D" w:rsidP="00292A4D">
      <w:pPr>
        <w:pStyle w:val="3GPPNormalText"/>
        <w:rPr>
          <w:b/>
        </w:rPr>
      </w:pPr>
      <w:r w:rsidRPr="00CC5A52">
        <w:rPr>
          <w:b/>
        </w:rPr>
        <w:t xml:space="preserve">Proposal </w:t>
      </w:r>
      <w:r>
        <w:rPr>
          <w:b/>
        </w:rPr>
        <w:t>3</w:t>
      </w:r>
      <w:r w:rsidRPr="00CC5A52">
        <w:rPr>
          <w:b/>
        </w:rPr>
        <w:t xml:space="preserve">: If </w:t>
      </w:r>
      <w:r>
        <w:rPr>
          <w:b/>
        </w:rPr>
        <w:t xml:space="preserve">the resource pool with PSFCH is to be used for broadcast communications, we propose that these transmissions are scheduled in time slots without PSFCH defined, e.g. where </w:t>
      </w:r>
      <w:r w:rsidRPr="002F763A">
        <w:rPr>
          <w:rFonts w:hint="eastAsia"/>
          <w:b/>
        </w:rPr>
        <w:t xml:space="preserve">N </w:t>
      </w:r>
      <w:r w:rsidRPr="002F763A">
        <w:rPr>
          <w:rFonts w:hint="eastAsia"/>
          <w:b/>
        </w:rPr>
        <w:t>≥</w:t>
      </w:r>
      <w:r w:rsidRPr="002F763A">
        <w:rPr>
          <w:rFonts w:hint="eastAsia"/>
          <w:b/>
        </w:rPr>
        <w:t xml:space="preserve"> 2</w:t>
      </w:r>
      <w:r>
        <w:rPr>
          <w:b/>
        </w:rPr>
        <w:t>.</w:t>
      </w:r>
    </w:p>
    <w:p w14:paraId="3D58B161" w14:textId="77777777" w:rsidR="00292A4D" w:rsidRPr="003E7D9F" w:rsidRDefault="00292A4D" w:rsidP="00292A4D">
      <w:pPr>
        <w:pStyle w:val="3GPPNormalText"/>
        <w:rPr>
          <w:b/>
        </w:rPr>
      </w:pPr>
      <w:r w:rsidRPr="00AE2F0D">
        <w:rPr>
          <w:b/>
        </w:rPr>
        <w:t>Proposal 4: We propose to configure a common resource pool for both Mode 1 and Mode 2 UEs.</w:t>
      </w:r>
    </w:p>
    <w:p w14:paraId="0E99B3FA" w14:textId="77777777" w:rsidR="00292A4D" w:rsidRPr="007451FB" w:rsidRDefault="00292A4D" w:rsidP="00292A4D">
      <w:pPr>
        <w:jc w:val="both"/>
        <w:rPr>
          <w:b/>
          <w:sz w:val="22"/>
          <w:szCs w:val="22"/>
        </w:rPr>
      </w:pPr>
      <w:r>
        <w:rPr>
          <w:b/>
          <w:sz w:val="22"/>
          <w:szCs w:val="22"/>
        </w:rPr>
        <w:t>Proposal 5</w:t>
      </w:r>
      <w:r w:rsidRPr="007451FB">
        <w:rPr>
          <w:b/>
          <w:sz w:val="22"/>
          <w:szCs w:val="22"/>
        </w:rPr>
        <w:t xml:space="preserve">: In a shared carrier, NR sidelink communications </w:t>
      </w:r>
      <w:r>
        <w:rPr>
          <w:b/>
          <w:sz w:val="22"/>
          <w:szCs w:val="22"/>
        </w:rPr>
        <w:t xml:space="preserve">can use resources from both </w:t>
      </w:r>
      <w:r w:rsidRPr="007451FB">
        <w:rPr>
          <w:b/>
          <w:sz w:val="22"/>
          <w:szCs w:val="22"/>
        </w:rPr>
        <w:t>uplink (U) slots/symbols</w:t>
      </w:r>
      <w:r>
        <w:rPr>
          <w:b/>
          <w:sz w:val="22"/>
          <w:szCs w:val="22"/>
        </w:rPr>
        <w:t xml:space="preserve"> and </w:t>
      </w:r>
      <w:r w:rsidRPr="007451FB">
        <w:rPr>
          <w:b/>
          <w:sz w:val="22"/>
          <w:szCs w:val="22"/>
        </w:rPr>
        <w:t>flexible slots/symbols (F)</w:t>
      </w:r>
      <w:r>
        <w:rPr>
          <w:b/>
          <w:sz w:val="22"/>
          <w:szCs w:val="22"/>
        </w:rPr>
        <w:t>.</w:t>
      </w:r>
    </w:p>
    <w:p w14:paraId="399A3A37" w14:textId="751F33EB" w:rsidR="00292A4D" w:rsidRPr="00E15797" w:rsidRDefault="00292A4D" w:rsidP="00E15797">
      <w:pPr>
        <w:jc w:val="both"/>
        <w:rPr>
          <w:b/>
          <w:sz w:val="22"/>
          <w:szCs w:val="22"/>
        </w:rPr>
      </w:pPr>
      <w:r w:rsidRPr="00E15797">
        <w:rPr>
          <w:b/>
          <w:sz w:val="22"/>
          <w:szCs w:val="22"/>
        </w:rPr>
        <w:t>Proposal 6: Overwrite slot formats for NR sidelink in dedicated and shared carriers with a specific indication of which symbols in a slot are dedicated for sidelink.</w:t>
      </w:r>
    </w:p>
    <w:p w14:paraId="6CB812E4" w14:textId="10F98FF0" w:rsidR="00292A4D" w:rsidRPr="00E15797" w:rsidRDefault="00292A4D" w:rsidP="00E15797">
      <w:pPr>
        <w:jc w:val="both"/>
        <w:rPr>
          <w:b/>
          <w:sz w:val="22"/>
          <w:szCs w:val="22"/>
        </w:rPr>
      </w:pPr>
      <w:r w:rsidRPr="00E15797">
        <w:rPr>
          <w:b/>
          <w:sz w:val="22"/>
          <w:szCs w:val="22"/>
        </w:rPr>
        <w:t xml:space="preserve">Proposal 7: </w:t>
      </w:r>
      <w:r w:rsidR="000C067E">
        <w:rPr>
          <w:b/>
          <w:sz w:val="22"/>
          <w:szCs w:val="22"/>
          <w:lang w:val="en-US"/>
        </w:rPr>
        <w:t>We propose to confirm the working assumption to support the multiplexing of PSCCH/PSSCH with the PSFCH in a TDM manner</w:t>
      </w:r>
      <w:r w:rsidRPr="00E15797">
        <w:rPr>
          <w:b/>
          <w:sz w:val="22"/>
          <w:szCs w:val="22"/>
        </w:rPr>
        <w:t>.</w:t>
      </w:r>
    </w:p>
    <w:p w14:paraId="6CB99688" w14:textId="77777777" w:rsidR="00292A4D" w:rsidRPr="00386D4A" w:rsidRDefault="00292A4D" w:rsidP="00292A4D">
      <w:pPr>
        <w:spacing w:after="0"/>
        <w:jc w:val="both"/>
        <w:rPr>
          <w:b/>
          <w:sz w:val="22"/>
          <w:szCs w:val="22"/>
        </w:rPr>
      </w:pPr>
      <w:r w:rsidRPr="00386D4A">
        <w:rPr>
          <w:b/>
          <w:sz w:val="22"/>
          <w:szCs w:val="22"/>
        </w:rPr>
        <w:t xml:space="preserve">Proposal </w:t>
      </w:r>
      <w:r>
        <w:rPr>
          <w:b/>
          <w:sz w:val="22"/>
          <w:szCs w:val="22"/>
        </w:rPr>
        <w:t>8</w:t>
      </w:r>
      <w:r w:rsidRPr="00386D4A">
        <w:rPr>
          <w:b/>
          <w:sz w:val="22"/>
          <w:szCs w:val="22"/>
        </w:rPr>
        <w:t>: We propose to support 2-stage SCI, with the following features:</w:t>
      </w:r>
    </w:p>
    <w:p w14:paraId="26D0DA37" w14:textId="77777777" w:rsidR="00292A4D" w:rsidRDefault="00292A4D" w:rsidP="00292A4D">
      <w:pPr>
        <w:pStyle w:val="ListParagraph"/>
        <w:numPr>
          <w:ilvl w:val="0"/>
          <w:numId w:val="33"/>
        </w:numPr>
        <w:ind w:left="360"/>
        <w:jc w:val="both"/>
        <w:rPr>
          <w:rFonts w:ascii="Times New Roman" w:hAnsi="Times New Roman"/>
          <w:b/>
        </w:rPr>
      </w:pPr>
      <w:r>
        <w:rPr>
          <w:rFonts w:ascii="Times New Roman" w:hAnsi="Times New Roman"/>
          <w:b/>
        </w:rPr>
        <w:t>First stage SCI is decodable by all UEs, across all communication types,</w:t>
      </w:r>
    </w:p>
    <w:p w14:paraId="35503EBB" w14:textId="77777777" w:rsidR="00292A4D" w:rsidRPr="00386D4A" w:rsidRDefault="00292A4D" w:rsidP="00292A4D">
      <w:pPr>
        <w:pStyle w:val="ListParagraph"/>
        <w:numPr>
          <w:ilvl w:val="0"/>
          <w:numId w:val="33"/>
        </w:numPr>
        <w:ind w:left="360"/>
        <w:jc w:val="both"/>
        <w:rPr>
          <w:rFonts w:ascii="Times New Roman" w:hAnsi="Times New Roman"/>
          <w:b/>
        </w:rPr>
      </w:pPr>
      <w:r w:rsidRPr="00386D4A">
        <w:rPr>
          <w:rFonts w:ascii="Times New Roman" w:hAnsi="Times New Roman"/>
          <w:b/>
        </w:rPr>
        <w:t>Fixed size for the first stage SCI in order to reduce blind decoding complexity</w:t>
      </w:r>
      <w:r>
        <w:rPr>
          <w:rFonts w:ascii="Times New Roman" w:hAnsi="Times New Roman"/>
          <w:b/>
        </w:rPr>
        <w:t>, decodable by all UEs,</w:t>
      </w:r>
    </w:p>
    <w:p w14:paraId="62836219" w14:textId="77777777" w:rsidR="00292A4D" w:rsidRPr="00386D4A" w:rsidRDefault="00292A4D" w:rsidP="00292A4D">
      <w:pPr>
        <w:pStyle w:val="ListParagraph"/>
        <w:numPr>
          <w:ilvl w:val="0"/>
          <w:numId w:val="33"/>
        </w:numPr>
        <w:ind w:left="360"/>
        <w:jc w:val="both"/>
        <w:rPr>
          <w:rFonts w:ascii="Times New Roman" w:hAnsi="Times New Roman"/>
          <w:b/>
        </w:rPr>
      </w:pPr>
      <w:r w:rsidRPr="00386D4A">
        <w:rPr>
          <w:rFonts w:ascii="Times New Roman" w:hAnsi="Times New Roman"/>
          <w:b/>
        </w:rPr>
        <w:t>Variable size for the second stage SCI in order to cater to different service/communication/cast types</w:t>
      </w:r>
      <w:r>
        <w:rPr>
          <w:rFonts w:ascii="Times New Roman" w:hAnsi="Times New Roman"/>
          <w:b/>
        </w:rPr>
        <w:t>,</w:t>
      </w:r>
    </w:p>
    <w:p w14:paraId="655754F0" w14:textId="77777777" w:rsidR="00292A4D" w:rsidRPr="00545258" w:rsidRDefault="00292A4D" w:rsidP="00292A4D">
      <w:pPr>
        <w:pStyle w:val="ListParagraph"/>
        <w:numPr>
          <w:ilvl w:val="0"/>
          <w:numId w:val="33"/>
        </w:numPr>
        <w:spacing w:after="120"/>
        <w:ind w:left="360"/>
        <w:jc w:val="both"/>
        <w:rPr>
          <w:rFonts w:ascii="Times New Roman" w:hAnsi="Times New Roman"/>
          <w:b/>
        </w:rPr>
      </w:pPr>
      <w:r w:rsidRPr="00545258">
        <w:rPr>
          <w:rFonts w:ascii="Times New Roman" w:hAnsi="Times New Roman"/>
          <w:b/>
        </w:rPr>
        <w:t>Pre-emption with the first stage SCI pointing to the second stage SCI, reserving a future resource for high priority transmissions</w:t>
      </w:r>
      <w:r>
        <w:rPr>
          <w:rFonts w:ascii="Times New Roman" w:hAnsi="Times New Roman"/>
          <w:b/>
        </w:rPr>
        <w:t>.</w:t>
      </w:r>
    </w:p>
    <w:p w14:paraId="62625EB1" w14:textId="54AC1F83" w:rsidR="00292A4D" w:rsidRDefault="00292A4D" w:rsidP="00292A4D">
      <w:pPr>
        <w:jc w:val="both"/>
        <w:rPr>
          <w:b/>
          <w:sz w:val="22"/>
          <w:szCs w:val="22"/>
        </w:rPr>
      </w:pPr>
      <w:r>
        <w:rPr>
          <w:b/>
          <w:sz w:val="22"/>
          <w:szCs w:val="22"/>
        </w:rPr>
        <w:t xml:space="preserve">Proposal 9: We propose that the first stage SCI will carry information about the time/frequency locations for </w:t>
      </w:r>
      <w:r w:rsidRPr="00AE2F0D">
        <w:rPr>
          <w:b/>
          <w:i/>
          <w:sz w:val="22"/>
          <w:szCs w:val="22"/>
        </w:rPr>
        <w:t>N</w:t>
      </w:r>
      <w:r w:rsidRPr="00AE2F0D">
        <w:rPr>
          <w:b/>
          <w:i/>
          <w:sz w:val="22"/>
          <w:szCs w:val="22"/>
          <w:vertAlign w:val="subscript"/>
        </w:rPr>
        <w:t>max</w:t>
      </w:r>
      <w:r>
        <w:rPr>
          <w:b/>
          <w:sz w:val="22"/>
          <w:szCs w:val="22"/>
        </w:rPr>
        <w:t xml:space="preserve"> number of resources, destination ID as well as the format of the second stage SCI</w:t>
      </w:r>
      <w:r w:rsidR="00077EC0">
        <w:rPr>
          <w:b/>
          <w:sz w:val="22"/>
          <w:szCs w:val="22"/>
        </w:rPr>
        <w:t>.</w:t>
      </w:r>
    </w:p>
    <w:p w14:paraId="72D78E87" w14:textId="77777777" w:rsidR="00292A4D" w:rsidRDefault="00292A4D" w:rsidP="00292A4D">
      <w:pPr>
        <w:jc w:val="both"/>
        <w:rPr>
          <w:b/>
          <w:sz w:val="22"/>
          <w:szCs w:val="22"/>
        </w:rPr>
      </w:pPr>
      <w:r>
        <w:rPr>
          <w:b/>
          <w:sz w:val="22"/>
          <w:szCs w:val="22"/>
        </w:rPr>
        <w:t>Proposal 10: We propose that the second stage SCI will carry HARQ based information, including the RV index, HARQ process ID and NDI.</w:t>
      </w:r>
    </w:p>
    <w:p w14:paraId="5283D644" w14:textId="77777777" w:rsidR="00292A4D" w:rsidRDefault="00292A4D" w:rsidP="00292A4D">
      <w:pPr>
        <w:spacing w:after="120"/>
        <w:jc w:val="both"/>
        <w:rPr>
          <w:b/>
          <w:sz w:val="22"/>
          <w:szCs w:val="22"/>
          <w:lang w:val="en-US"/>
        </w:rPr>
      </w:pPr>
      <w:r w:rsidRPr="00AE2F0D">
        <w:rPr>
          <w:b/>
          <w:sz w:val="22"/>
          <w:szCs w:val="22"/>
          <w:lang w:val="en-US"/>
        </w:rPr>
        <w:t xml:space="preserve">Proposal </w:t>
      </w:r>
      <w:r>
        <w:rPr>
          <w:b/>
          <w:sz w:val="22"/>
          <w:szCs w:val="22"/>
          <w:lang w:val="en-US"/>
        </w:rPr>
        <w:t>11</w:t>
      </w:r>
      <w:r w:rsidRPr="00AE2F0D">
        <w:rPr>
          <w:b/>
          <w:sz w:val="22"/>
          <w:szCs w:val="22"/>
          <w:lang w:val="en-US"/>
        </w:rPr>
        <w:t xml:space="preserve">: </w:t>
      </w:r>
      <w:r>
        <w:rPr>
          <w:b/>
          <w:sz w:val="22"/>
          <w:szCs w:val="22"/>
          <w:lang w:val="en-US"/>
        </w:rPr>
        <w:t>For the mapping of the second stage SCI on the PSSCH, we propose to support a variant of Alt 1-1 where the first RB following the PSCCH is used.</w:t>
      </w:r>
    </w:p>
    <w:p w14:paraId="26BFC70C" w14:textId="77777777" w:rsidR="00292A4D" w:rsidRPr="00AE2F0D" w:rsidRDefault="00292A4D" w:rsidP="00292A4D">
      <w:pPr>
        <w:spacing w:after="120"/>
        <w:jc w:val="both"/>
        <w:rPr>
          <w:b/>
          <w:sz w:val="22"/>
          <w:szCs w:val="22"/>
          <w:lang w:val="en-US"/>
        </w:rPr>
      </w:pPr>
      <w:r>
        <w:rPr>
          <w:b/>
          <w:sz w:val="22"/>
          <w:szCs w:val="22"/>
          <w:lang w:val="en-US"/>
        </w:rPr>
        <w:t>Proposal 12: We propose to select QPSK (Alt 2) as the modulation order for the second stage SCI.</w:t>
      </w:r>
    </w:p>
    <w:p w14:paraId="12911E33" w14:textId="77777777" w:rsidR="009C0AF5" w:rsidRDefault="009C0AF5" w:rsidP="00300B16">
      <w:pPr>
        <w:spacing w:after="120"/>
        <w:jc w:val="both"/>
        <w:rPr>
          <w:b/>
          <w:sz w:val="22"/>
          <w:szCs w:val="22"/>
        </w:rPr>
      </w:pPr>
    </w:p>
    <w:p w14:paraId="0758071C" w14:textId="77777777" w:rsidR="00741BC0" w:rsidRPr="00825356" w:rsidRDefault="00741BC0" w:rsidP="00741BC0">
      <w:pPr>
        <w:pStyle w:val="Heading1"/>
        <w:rPr>
          <w:rFonts w:cs="Arial"/>
        </w:rPr>
      </w:pPr>
      <w:r w:rsidRPr="00825356">
        <w:rPr>
          <w:lang w:val="en-US"/>
        </w:rPr>
        <w:t>References</w:t>
      </w:r>
    </w:p>
    <w:bookmarkEnd w:id="0"/>
    <w:p w14:paraId="52452544" w14:textId="08CF8468" w:rsidR="00D83907" w:rsidRPr="000F3C83" w:rsidRDefault="00D83907" w:rsidP="004C2974">
      <w:pPr>
        <w:widowControl w:val="0"/>
        <w:numPr>
          <w:ilvl w:val="0"/>
          <w:numId w:val="59"/>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sidR="00946419">
        <w:rPr>
          <w:rFonts w:cs="Arial"/>
        </w:rPr>
        <w:t xml:space="preserve"> </w:t>
      </w:r>
      <w:r w:rsidRPr="000F3C83">
        <w:rPr>
          <w:rFonts w:cs="Arial"/>
        </w:rPr>
        <w:t>#</w:t>
      </w:r>
      <w:r>
        <w:rPr>
          <w:rFonts w:cs="Arial"/>
        </w:rPr>
        <w:t>84</w:t>
      </w:r>
      <w:r w:rsidRPr="000F3C83">
        <w:rPr>
          <w:rFonts w:cs="Arial"/>
        </w:rPr>
        <w:t xml:space="preserve">, </w:t>
      </w:r>
      <w:r>
        <w:rPr>
          <w:rFonts w:cs="Arial"/>
        </w:rPr>
        <w:t>June</w:t>
      </w:r>
      <w:r w:rsidRPr="000F3C83">
        <w:rPr>
          <w:rFonts w:cs="Arial"/>
        </w:rPr>
        <w:t xml:space="preserve"> 2019.</w:t>
      </w:r>
    </w:p>
    <w:p w14:paraId="41B37F70" w14:textId="0571CDA2" w:rsidR="00D83907" w:rsidRPr="00DD1906" w:rsidRDefault="00D83907" w:rsidP="004C2974">
      <w:pPr>
        <w:widowControl w:val="0"/>
        <w:numPr>
          <w:ilvl w:val="0"/>
          <w:numId w:val="59"/>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w:t>
      </w:r>
      <w:r>
        <w:t xml:space="preserve"> </w:t>
      </w:r>
      <w:r w:rsidRPr="00093567">
        <w:t>#9</w:t>
      </w:r>
      <w:r>
        <w:t>8bis, October 2019.</w:t>
      </w:r>
    </w:p>
    <w:p w14:paraId="2DB0977C" w14:textId="77777777" w:rsidR="00D83907" w:rsidRPr="00DD1906" w:rsidRDefault="00D83907" w:rsidP="00D83907">
      <w:pPr>
        <w:widowControl w:val="0"/>
        <w:numPr>
          <w:ilvl w:val="0"/>
          <w:numId w:val="59"/>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#9</w:t>
      </w:r>
      <w:r>
        <w:t>6bis, April 2019.</w:t>
      </w:r>
    </w:p>
    <w:p w14:paraId="0847F056" w14:textId="77777777" w:rsidR="00D83907" w:rsidRPr="00545258" w:rsidRDefault="00D83907" w:rsidP="00D83907">
      <w:pPr>
        <w:widowControl w:val="0"/>
        <w:numPr>
          <w:ilvl w:val="0"/>
          <w:numId w:val="59"/>
        </w:numPr>
        <w:overflowPunct/>
        <w:autoSpaceDE/>
        <w:adjustRightInd/>
        <w:spacing w:after="120"/>
        <w:jc w:val="both"/>
        <w:textAlignment w:val="auto"/>
        <w:rPr>
          <w:iCs/>
          <w:lang w:val="en-US"/>
        </w:rPr>
      </w:pPr>
      <w:r>
        <w:t>TR 38.885, “NR Study on Vehicle-to-everything”, V2.0.0, March 2019.</w:t>
      </w:r>
    </w:p>
    <w:p w14:paraId="1EAAB9C4" w14:textId="1923C19E" w:rsidR="00D83907" w:rsidRPr="00DD1906" w:rsidRDefault="00D83907" w:rsidP="00D83907">
      <w:pPr>
        <w:widowControl w:val="0"/>
        <w:numPr>
          <w:ilvl w:val="0"/>
          <w:numId w:val="59"/>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w:t>
      </w:r>
      <w:r>
        <w:t xml:space="preserve"> </w:t>
      </w:r>
      <w:r w:rsidRPr="00093567">
        <w:t>#9</w:t>
      </w:r>
      <w:r>
        <w:t>8, August 2019.</w:t>
      </w:r>
    </w:p>
    <w:p w14:paraId="5EB455A2" w14:textId="4B0F0C74" w:rsidR="00D83907" w:rsidRPr="004C2974" w:rsidRDefault="00D83907" w:rsidP="004C2974">
      <w:pPr>
        <w:widowControl w:val="0"/>
        <w:numPr>
          <w:ilvl w:val="0"/>
          <w:numId w:val="59"/>
        </w:numPr>
        <w:overflowPunct/>
        <w:autoSpaceDE/>
        <w:adjustRightInd/>
        <w:spacing w:after="120"/>
        <w:jc w:val="both"/>
        <w:textAlignment w:val="auto"/>
        <w:rPr>
          <w:iCs/>
          <w:lang w:val="en-US"/>
        </w:rPr>
      </w:pPr>
      <w:r>
        <w:rPr>
          <w:iCs/>
          <w:lang w:val="en-US"/>
        </w:rPr>
        <w:t>R2-</w:t>
      </w:r>
      <w:r w:rsidRPr="00D83907">
        <w:rPr>
          <w:iCs/>
          <w:lang w:val="en-US"/>
        </w:rPr>
        <w:t>1801858</w:t>
      </w:r>
      <w:r w:rsidR="00946419">
        <w:rPr>
          <w:iCs/>
          <w:lang w:val="en-US"/>
        </w:rPr>
        <w:t>, “</w:t>
      </w:r>
      <w:r w:rsidR="00946419" w:rsidRPr="00946419">
        <w:rPr>
          <w:iCs/>
          <w:lang w:val="en-US"/>
        </w:rPr>
        <w:t>Summary of [100#42][eV2x] Radio Resource pool sharing</w:t>
      </w:r>
      <w:r w:rsidR="00946419">
        <w:rPr>
          <w:iCs/>
          <w:lang w:val="en-US"/>
        </w:rPr>
        <w:t>”, OPPO (Rapporteur), 3GPP RAN2 #101, February-March 2018.</w:t>
      </w:r>
    </w:p>
    <w:p w14:paraId="23190FCF" w14:textId="77777777" w:rsidR="00946419" w:rsidRPr="00CC5A52" w:rsidRDefault="00946419" w:rsidP="00946419">
      <w:pPr>
        <w:widowControl w:val="0"/>
        <w:numPr>
          <w:ilvl w:val="0"/>
          <w:numId w:val="59"/>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#9</w:t>
      </w:r>
      <w:r>
        <w:t>7, May 2019.</w:t>
      </w:r>
    </w:p>
    <w:p w14:paraId="25DB26B2" w14:textId="0C20423D" w:rsidR="00D83907" w:rsidRPr="00946419" w:rsidRDefault="000C39C2" w:rsidP="004C2974">
      <w:pPr>
        <w:widowControl w:val="0"/>
        <w:numPr>
          <w:ilvl w:val="0"/>
          <w:numId w:val="59"/>
        </w:numPr>
        <w:overflowPunct/>
        <w:autoSpaceDE/>
        <w:autoSpaceDN/>
        <w:adjustRightInd/>
        <w:spacing w:after="120" w:line="256" w:lineRule="auto"/>
        <w:jc w:val="both"/>
        <w:textAlignment w:val="auto"/>
        <w:rPr>
          <w:iCs/>
          <w:lang w:val="en-US"/>
        </w:rPr>
      </w:pPr>
      <w:r>
        <w:t>R1-191</w:t>
      </w:r>
      <w:r w:rsidRPr="000C39C2">
        <w:t>2290</w:t>
      </w:r>
      <w:r w:rsidR="00946419">
        <w:t>, “</w:t>
      </w:r>
      <w:r w:rsidR="00946419" w:rsidRPr="00FC74F0">
        <w:t>Physical Layer Procedures for NR V2X</w:t>
      </w:r>
      <w:r w:rsidR="00946419">
        <w:t xml:space="preserve">”, </w:t>
      </w:r>
      <w:r w:rsidR="00946419" w:rsidRPr="00DE703C">
        <w:rPr>
          <w:iCs/>
          <w:lang w:val="en-US"/>
        </w:rPr>
        <w:t xml:space="preserve">Fraunhofer HHI, Fraunhofer IIS, 3GPP </w:t>
      </w:r>
      <w:r w:rsidR="00946419">
        <w:rPr>
          <w:iCs/>
          <w:lang w:val="en-US"/>
        </w:rPr>
        <w:t>RAN1 #99, November 2019.</w:t>
      </w:r>
    </w:p>
    <w:sectPr w:rsidR="00D83907" w:rsidRPr="00946419" w:rsidSect="00D34639">
      <w:headerReference w:type="even" r:id="rId22"/>
      <w:headerReference w:type="default" r:id="rId23"/>
      <w:footerReference w:type="even" r:id="rId24"/>
      <w:footerReference w:type="default" r:id="rId25"/>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F76DEB" w16cid:durableId="216BEAD1"/>
  <w16cid:commentId w16cid:paraId="19D4EB6C" w16cid:durableId="216DBA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1241A" w14:textId="77777777" w:rsidR="009A5301" w:rsidRDefault="009A5301">
      <w:r>
        <w:separator/>
      </w:r>
    </w:p>
  </w:endnote>
  <w:endnote w:type="continuationSeparator" w:id="0">
    <w:p w14:paraId="02D9F776" w14:textId="77777777" w:rsidR="009A5301" w:rsidRDefault="009A5301">
      <w:r>
        <w:continuationSeparator/>
      </w:r>
    </w:p>
  </w:endnote>
  <w:endnote w:type="continuationNotice" w:id="1">
    <w:p w14:paraId="68AF1055" w14:textId="77777777" w:rsidR="009A5301" w:rsidRDefault="009A5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0E29D3" w:rsidRDefault="000E29D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0E29D3" w:rsidRDefault="000E29D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21F2ECB3" w:rsidR="000E29D3" w:rsidRPr="00270202" w:rsidRDefault="000E29D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77EC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77EC0">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507BF" w14:textId="77777777" w:rsidR="009A5301" w:rsidRDefault="009A5301">
      <w:r>
        <w:separator/>
      </w:r>
    </w:p>
  </w:footnote>
  <w:footnote w:type="continuationSeparator" w:id="0">
    <w:p w14:paraId="2C9CAD01" w14:textId="77777777" w:rsidR="009A5301" w:rsidRDefault="009A5301">
      <w:r>
        <w:continuationSeparator/>
      </w:r>
    </w:p>
  </w:footnote>
  <w:footnote w:type="continuationNotice" w:id="1">
    <w:p w14:paraId="2076A97D" w14:textId="77777777" w:rsidR="009A5301" w:rsidRDefault="009A5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0E29D3" w:rsidRDefault="000E29D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5A8DB" w14:textId="77777777" w:rsidR="0002641A" w:rsidRDefault="00026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29246F"/>
    <w:multiLevelType w:val="hybridMultilevel"/>
    <w:tmpl w:val="CDC83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A6815"/>
    <w:multiLevelType w:val="hybridMultilevel"/>
    <w:tmpl w:val="51A0D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8E261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65202C8"/>
    <w:multiLevelType w:val="hybridMultilevel"/>
    <w:tmpl w:val="A508AB26"/>
    <w:lvl w:ilvl="0" w:tplc="406E13D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06428"/>
    <w:multiLevelType w:val="hybridMultilevel"/>
    <w:tmpl w:val="3E582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038A1"/>
    <w:multiLevelType w:val="hybridMultilevel"/>
    <w:tmpl w:val="89D42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1C688A"/>
    <w:multiLevelType w:val="hybridMultilevel"/>
    <w:tmpl w:val="F05ED346"/>
    <w:lvl w:ilvl="0" w:tplc="F52C4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7419F"/>
    <w:multiLevelType w:val="hybridMultilevel"/>
    <w:tmpl w:val="51662F96"/>
    <w:lvl w:ilvl="0" w:tplc="EC646D9C">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4EB5A83"/>
    <w:multiLevelType w:val="hybridMultilevel"/>
    <w:tmpl w:val="3D544DC4"/>
    <w:lvl w:ilvl="0" w:tplc="406E13D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51F0FB3"/>
    <w:multiLevelType w:val="hybridMultilevel"/>
    <w:tmpl w:val="C1A453BA"/>
    <w:lvl w:ilvl="0" w:tplc="99246E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B4284D"/>
    <w:multiLevelType w:val="hybridMultilevel"/>
    <w:tmpl w:val="3200B222"/>
    <w:lvl w:ilvl="0" w:tplc="BD0E6BDC">
      <w:start w:val="1"/>
      <w:numFmt w:val="lowerLetter"/>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4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DCE509B"/>
    <w:multiLevelType w:val="hybridMultilevel"/>
    <w:tmpl w:val="E89652F0"/>
    <w:lvl w:ilvl="0" w:tplc="28C468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A596E47"/>
    <w:multiLevelType w:val="hybridMultilevel"/>
    <w:tmpl w:val="103AE398"/>
    <w:lvl w:ilvl="0" w:tplc="DE3C1CA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5"/>
  </w:num>
  <w:num w:numId="4">
    <w:abstractNumId w:val="21"/>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num>
  <w:num w:numId="7">
    <w:abstractNumId w:val="32"/>
  </w:num>
  <w:num w:numId="8">
    <w:abstractNumId w:val="26"/>
  </w:num>
  <w:num w:numId="9">
    <w:abstractNumId w:val="17"/>
  </w:num>
  <w:num w:numId="10">
    <w:abstractNumId w:val="15"/>
  </w:num>
  <w:num w:numId="11">
    <w:abstractNumId w:val="38"/>
  </w:num>
  <w:num w:numId="12">
    <w:abstractNumId w:val="41"/>
  </w:num>
  <w:num w:numId="13">
    <w:abstractNumId w:val="4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40"/>
  </w:num>
  <w:num w:numId="16">
    <w:abstractNumId w:val="30"/>
  </w:num>
  <w:num w:numId="17">
    <w:abstractNumId w:val="29"/>
  </w:num>
  <w:num w:numId="18">
    <w:abstractNumId w:val="18"/>
  </w:num>
  <w:num w:numId="19">
    <w:abstractNumId w:val="49"/>
  </w:num>
  <w:num w:numId="20">
    <w:abstractNumId w:val="9"/>
  </w:num>
  <w:num w:numId="21">
    <w:abstractNumId w:val="33"/>
  </w:num>
  <w:num w:numId="22">
    <w:abstractNumId w:val="8"/>
  </w:num>
  <w:num w:numId="23">
    <w:abstractNumId w:val="28"/>
  </w:num>
  <w:num w:numId="24">
    <w:abstractNumId w:val="31"/>
  </w:num>
  <w:num w:numId="25">
    <w:abstractNumId w:val="6"/>
  </w:num>
  <w:num w:numId="26">
    <w:abstractNumId w:val="16"/>
  </w:num>
  <w:num w:numId="27">
    <w:abstractNumId w:val="34"/>
  </w:num>
  <w:num w:numId="28">
    <w:abstractNumId w:val="23"/>
  </w:num>
  <w:num w:numId="29">
    <w:abstractNumId w:val="48"/>
  </w:num>
  <w:num w:numId="30">
    <w:abstractNumId w:val="50"/>
  </w:num>
  <w:num w:numId="31">
    <w:abstractNumId w:val="25"/>
  </w:num>
  <w:num w:numId="32">
    <w:abstractNumId w:val="7"/>
  </w:num>
  <w:num w:numId="33">
    <w:abstractNumId w:val="13"/>
  </w:num>
  <w:num w:numId="34">
    <w:abstractNumId w:val="4"/>
  </w:num>
  <w:num w:numId="35">
    <w:abstractNumId w:val="27"/>
  </w:num>
  <w:num w:numId="36">
    <w:abstractNumId w:val="43"/>
  </w:num>
  <w:num w:numId="37">
    <w:abstractNumId w:val="3"/>
  </w:num>
  <w:num w:numId="38">
    <w:abstractNumId w:val="51"/>
  </w:num>
  <w:num w:numId="39">
    <w:abstractNumId w:val="24"/>
  </w:num>
  <w:num w:numId="40">
    <w:abstractNumId w:val="52"/>
  </w:num>
  <w:num w:numId="41">
    <w:abstractNumId w:val="54"/>
  </w:num>
  <w:num w:numId="42">
    <w:abstractNumId w:val="45"/>
  </w:num>
  <w:num w:numId="43">
    <w:abstractNumId w:val="42"/>
  </w:num>
  <w:num w:numId="44">
    <w:abstractNumId w:val="11"/>
  </w:num>
  <w:num w:numId="45">
    <w:abstractNumId w:val="44"/>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55"/>
  </w:num>
  <w:num w:numId="49">
    <w:abstractNumId w:val="14"/>
  </w:num>
  <w:num w:numId="50">
    <w:abstractNumId w:val="36"/>
  </w:num>
  <w:num w:numId="51">
    <w:abstractNumId w:val="22"/>
  </w:num>
  <w:num w:numId="52">
    <w:abstractNumId w:val="53"/>
  </w:num>
  <w:num w:numId="53">
    <w:abstractNumId w:val="35"/>
  </w:num>
  <w:num w:numId="54">
    <w:abstractNumId w:val="12"/>
  </w:num>
  <w:num w:numId="55">
    <w:abstractNumId w:val="1"/>
  </w:num>
  <w:num w:numId="56">
    <w:abstractNumId w:val="2"/>
  </w:num>
  <w:num w:numId="57">
    <w:abstractNumId w:val="37"/>
  </w:num>
  <w:num w:numId="58">
    <w:abstractNumId w:val="20"/>
  </w:num>
  <w:num w:numId="59">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3B"/>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104"/>
    <w:rsid w:val="0001534A"/>
    <w:rsid w:val="00015BCB"/>
    <w:rsid w:val="000162B2"/>
    <w:rsid w:val="0001633F"/>
    <w:rsid w:val="0001666A"/>
    <w:rsid w:val="00016678"/>
    <w:rsid w:val="00016DCE"/>
    <w:rsid w:val="0001729B"/>
    <w:rsid w:val="00017309"/>
    <w:rsid w:val="000175DB"/>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2F18"/>
    <w:rsid w:val="00023124"/>
    <w:rsid w:val="00023C29"/>
    <w:rsid w:val="00023D9B"/>
    <w:rsid w:val="00024E37"/>
    <w:rsid w:val="00024E57"/>
    <w:rsid w:val="0002506A"/>
    <w:rsid w:val="00025281"/>
    <w:rsid w:val="00025470"/>
    <w:rsid w:val="000254DB"/>
    <w:rsid w:val="000255A1"/>
    <w:rsid w:val="000258DD"/>
    <w:rsid w:val="0002591B"/>
    <w:rsid w:val="00025AFC"/>
    <w:rsid w:val="0002641A"/>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AC"/>
    <w:rsid w:val="000321DC"/>
    <w:rsid w:val="00032214"/>
    <w:rsid w:val="00032A64"/>
    <w:rsid w:val="00033000"/>
    <w:rsid w:val="00033003"/>
    <w:rsid w:val="000332A3"/>
    <w:rsid w:val="000332BD"/>
    <w:rsid w:val="000334D2"/>
    <w:rsid w:val="00033834"/>
    <w:rsid w:val="00033A55"/>
    <w:rsid w:val="00033AE8"/>
    <w:rsid w:val="00033B86"/>
    <w:rsid w:val="00033E5C"/>
    <w:rsid w:val="00034922"/>
    <w:rsid w:val="000349B7"/>
    <w:rsid w:val="00034ACC"/>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C2"/>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0C1"/>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B2"/>
    <w:rsid w:val="00051DFA"/>
    <w:rsid w:val="00051F3D"/>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2F4F"/>
    <w:rsid w:val="00063044"/>
    <w:rsid w:val="00063485"/>
    <w:rsid w:val="00063F57"/>
    <w:rsid w:val="0006436D"/>
    <w:rsid w:val="0006480B"/>
    <w:rsid w:val="0006485F"/>
    <w:rsid w:val="00064A2B"/>
    <w:rsid w:val="00064ABD"/>
    <w:rsid w:val="0006549C"/>
    <w:rsid w:val="0006578F"/>
    <w:rsid w:val="00065D2D"/>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0ED"/>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ED"/>
    <w:rsid w:val="00076DEE"/>
    <w:rsid w:val="00077208"/>
    <w:rsid w:val="00077579"/>
    <w:rsid w:val="00077CCC"/>
    <w:rsid w:val="00077D69"/>
    <w:rsid w:val="00077E0C"/>
    <w:rsid w:val="00077EC0"/>
    <w:rsid w:val="00077FCD"/>
    <w:rsid w:val="00077FEC"/>
    <w:rsid w:val="000801D3"/>
    <w:rsid w:val="0008028A"/>
    <w:rsid w:val="000805B2"/>
    <w:rsid w:val="00080786"/>
    <w:rsid w:val="00080848"/>
    <w:rsid w:val="00080AEC"/>
    <w:rsid w:val="00080D74"/>
    <w:rsid w:val="000813A9"/>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801"/>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6E0"/>
    <w:rsid w:val="000A3A3A"/>
    <w:rsid w:val="000A3ACB"/>
    <w:rsid w:val="000A3B14"/>
    <w:rsid w:val="000A3E62"/>
    <w:rsid w:val="000A4492"/>
    <w:rsid w:val="000A49DE"/>
    <w:rsid w:val="000A4A2E"/>
    <w:rsid w:val="000A4B74"/>
    <w:rsid w:val="000A52B9"/>
    <w:rsid w:val="000A54BA"/>
    <w:rsid w:val="000A54DF"/>
    <w:rsid w:val="000A5AE2"/>
    <w:rsid w:val="000A5BA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4D"/>
    <w:rsid w:val="000B12FD"/>
    <w:rsid w:val="000B17A1"/>
    <w:rsid w:val="000B1CD3"/>
    <w:rsid w:val="000B1ED1"/>
    <w:rsid w:val="000B1FF7"/>
    <w:rsid w:val="000B222B"/>
    <w:rsid w:val="000B2273"/>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67E"/>
    <w:rsid w:val="000C133A"/>
    <w:rsid w:val="000C1DBD"/>
    <w:rsid w:val="000C1F69"/>
    <w:rsid w:val="000C202F"/>
    <w:rsid w:val="000C2223"/>
    <w:rsid w:val="000C2A25"/>
    <w:rsid w:val="000C2CA1"/>
    <w:rsid w:val="000C2DE1"/>
    <w:rsid w:val="000C2FDD"/>
    <w:rsid w:val="000C3321"/>
    <w:rsid w:val="000C393F"/>
    <w:rsid w:val="000C3987"/>
    <w:rsid w:val="000C39C2"/>
    <w:rsid w:val="000C3F16"/>
    <w:rsid w:val="000C4367"/>
    <w:rsid w:val="000C4C15"/>
    <w:rsid w:val="000C4C76"/>
    <w:rsid w:val="000C4F47"/>
    <w:rsid w:val="000C50C5"/>
    <w:rsid w:val="000C550B"/>
    <w:rsid w:val="000C5672"/>
    <w:rsid w:val="000C5759"/>
    <w:rsid w:val="000C5E7D"/>
    <w:rsid w:val="000C628A"/>
    <w:rsid w:val="000C653F"/>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2C"/>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8B0"/>
    <w:rsid w:val="000D697E"/>
    <w:rsid w:val="000D6DEF"/>
    <w:rsid w:val="000D6E96"/>
    <w:rsid w:val="000D722F"/>
    <w:rsid w:val="000D7268"/>
    <w:rsid w:val="000D75CC"/>
    <w:rsid w:val="000D7783"/>
    <w:rsid w:val="000D7C7C"/>
    <w:rsid w:val="000D7D70"/>
    <w:rsid w:val="000D7DB0"/>
    <w:rsid w:val="000E011D"/>
    <w:rsid w:val="000E059C"/>
    <w:rsid w:val="000E0F97"/>
    <w:rsid w:val="000E14B9"/>
    <w:rsid w:val="000E182B"/>
    <w:rsid w:val="000E19C4"/>
    <w:rsid w:val="000E1C52"/>
    <w:rsid w:val="000E1E8E"/>
    <w:rsid w:val="000E1F21"/>
    <w:rsid w:val="000E2510"/>
    <w:rsid w:val="000E279B"/>
    <w:rsid w:val="000E297C"/>
    <w:rsid w:val="000E29D3"/>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2EB"/>
    <w:rsid w:val="000E6333"/>
    <w:rsid w:val="000E633C"/>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2F83"/>
    <w:rsid w:val="000F3353"/>
    <w:rsid w:val="000F34C7"/>
    <w:rsid w:val="000F35A2"/>
    <w:rsid w:val="000F37F8"/>
    <w:rsid w:val="000F3A13"/>
    <w:rsid w:val="000F3B40"/>
    <w:rsid w:val="000F3FD6"/>
    <w:rsid w:val="000F3FFF"/>
    <w:rsid w:val="000F42EA"/>
    <w:rsid w:val="000F46D0"/>
    <w:rsid w:val="000F4984"/>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037"/>
    <w:rsid w:val="000F710E"/>
    <w:rsid w:val="000F7280"/>
    <w:rsid w:val="000F737B"/>
    <w:rsid w:val="000F765E"/>
    <w:rsid w:val="000F77C9"/>
    <w:rsid w:val="000F7C76"/>
    <w:rsid w:val="00100097"/>
    <w:rsid w:val="001000E9"/>
    <w:rsid w:val="00100169"/>
    <w:rsid w:val="0010067A"/>
    <w:rsid w:val="00101240"/>
    <w:rsid w:val="00101489"/>
    <w:rsid w:val="00101513"/>
    <w:rsid w:val="001018C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3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D19"/>
    <w:rsid w:val="00115D3B"/>
    <w:rsid w:val="00116187"/>
    <w:rsid w:val="00116390"/>
    <w:rsid w:val="0011676C"/>
    <w:rsid w:val="00116B7D"/>
    <w:rsid w:val="001172C7"/>
    <w:rsid w:val="001175D5"/>
    <w:rsid w:val="00117703"/>
    <w:rsid w:val="00117957"/>
    <w:rsid w:val="00117B90"/>
    <w:rsid w:val="00117C24"/>
    <w:rsid w:val="001203DB"/>
    <w:rsid w:val="001203DF"/>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3B8"/>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9B9"/>
    <w:rsid w:val="00144B3F"/>
    <w:rsid w:val="00144E04"/>
    <w:rsid w:val="00144E65"/>
    <w:rsid w:val="00144FC7"/>
    <w:rsid w:val="00145484"/>
    <w:rsid w:val="001454C4"/>
    <w:rsid w:val="0014576E"/>
    <w:rsid w:val="001458FD"/>
    <w:rsid w:val="00145B16"/>
    <w:rsid w:val="00145CFA"/>
    <w:rsid w:val="00145EDC"/>
    <w:rsid w:val="00146129"/>
    <w:rsid w:val="0014624C"/>
    <w:rsid w:val="0014652F"/>
    <w:rsid w:val="001466AC"/>
    <w:rsid w:val="0014671D"/>
    <w:rsid w:val="0014688D"/>
    <w:rsid w:val="00146A4F"/>
    <w:rsid w:val="00146BC8"/>
    <w:rsid w:val="00146D29"/>
    <w:rsid w:val="001474C4"/>
    <w:rsid w:val="00147881"/>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1C8"/>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7C"/>
    <w:rsid w:val="00155F7A"/>
    <w:rsid w:val="00156260"/>
    <w:rsid w:val="001565AE"/>
    <w:rsid w:val="0015674F"/>
    <w:rsid w:val="00156CEA"/>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18"/>
    <w:rsid w:val="00162CF1"/>
    <w:rsid w:val="00162EB1"/>
    <w:rsid w:val="00162F38"/>
    <w:rsid w:val="00162F82"/>
    <w:rsid w:val="001630E4"/>
    <w:rsid w:val="001631BA"/>
    <w:rsid w:val="001634BB"/>
    <w:rsid w:val="001637F6"/>
    <w:rsid w:val="00163971"/>
    <w:rsid w:val="001639BC"/>
    <w:rsid w:val="00163AFC"/>
    <w:rsid w:val="001645EF"/>
    <w:rsid w:val="00164646"/>
    <w:rsid w:val="001647FA"/>
    <w:rsid w:val="001649D4"/>
    <w:rsid w:val="00165016"/>
    <w:rsid w:val="00165137"/>
    <w:rsid w:val="0016523F"/>
    <w:rsid w:val="001655E8"/>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AED"/>
    <w:rsid w:val="00167BAA"/>
    <w:rsid w:val="00167C7E"/>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15"/>
    <w:rsid w:val="001820B2"/>
    <w:rsid w:val="001821E9"/>
    <w:rsid w:val="00182608"/>
    <w:rsid w:val="00182871"/>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4F66"/>
    <w:rsid w:val="0019573B"/>
    <w:rsid w:val="001957D1"/>
    <w:rsid w:val="0019592C"/>
    <w:rsid w:val="00196085"/>
    <w:rsid w:val="00196491"/>
    <w:rsid w:val="0019692E"/>
    <w:rsid w:val="00196A48"/>
    <w:rsid w:val="00196B90"/>
    <w:rsid w:val="00196D5F"/>
    <w:rsid w:val="00196FF4"/>
    <w:rsid w:val="0019734F"/>
    <w:rsid w:val="00197472"/>
    <w:rsid w:val="00197553"/>
    <w:rsid w:val="001975CF"/>
    <w:rsid w:val="00197639"/>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1FC3"/>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BC0"/>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4"/>
    <w:rsid w:val="001B02B8"/>
    <w:rsid w:val="001B053F"/>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91"/>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28D"/>
    <w:rsid w:val="001C3474"/>
    <w:rsid w:val="001C356F"/>
    <w:rsid w:val="001C38E8"/>
    <w:rsid w:val="001C3DC6"/>
    <w:rsid w:val="001C3EAE"/>
    <w:rsid w:val="001C46F4"/>
    <w:rsid w:val="001C4A79"/>
    <w:rsid w:val="001C4F5F"/>
    <w:rsid w:val="001C518A"/>
    <w:rsid w:val="001C589B"/>
    <w:rsid w:val="001C58A6"/>
    <w:rsid w:val="001C5F88"/>
    <w:rsid w:val="001C619C"/>
    <w:rsid w:val="001C7185"/>
    <w:rsid w:val="001C78EF"/>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813"/>
    <w:rsid w:val="00202D2E"/>
    <w:rsid w:val="00203159"/>
    <w:rsid w:val="002031E9"/>
    <w:rsid w:val="002032D0"/>
    <w:rsid w:val="00203A6E"/>
    <w:rsid w:val="00203F00"/>
    <w:rsid w:val="00203F5C"/>
    <w:rsid w:val="002047DE"/>
    <w:rsid w:val="00204A27"/>
    <w:rsid w:val="00204A5A"/>
    <w:rsid w:val="00204C12"/>
    <w:rsid w:val="00204D91"/>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34E"/>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DD8"/>
    <w:rsid w:val="0023101D"/>
    <w:rsid w:val="002314EE"/>
    <w:rsid w:val="002316ED"/>
    <w:rsid w:val="00231740"/>
    <w:rsid w:val="002318F3"/>
    <w:rsid w:val="00231929"/>
    <w:rsid w:val="00231A06"/>
    <w:rsid w:val="00231BA9"/>
    <w:rsid w:val="00231D67"/>
    <w:rsid w:val="00231E15"/>
    <w:rsid w:val="00232191"/>
    <w:rsid w:val="0023238A"/>
    <w:rsid w:val="00232972"/>
    <w:rsid w:val="00232E9D"/>
    <w:rsid w:val="00232FF5"/>
    <w:rsid w:val="00233301"/>
    <w:rsid w:val="0023361E"/>
    <w:rsid w:val="00233B04"/>
    <w:rsid w:val="00233BAD"/>
    <w:rsid w:val="00233EBA"/>
    <w:rsid w:val="002344C8"/>
    <w:rsid w:val="0023464A"/>
    <w:rsid w:val="002346FA"/>
    <w:rsid w:val="002349C5"/>
    <w:rsid w:val="00234ADF"/>
    <w:rsid w:val="00234E22"/>
    <w:rsid w:val="0023529A"/>
    <w:rsid w:val="00235581"/>
    <w:rsid w:val="002355BE"/>
    <w:rsid w:val="00235698"/>
    <w:rsid w:val="00235724"/>
    <w:rsid w:val="0023588A"/>
    <w:rsid w:val="00235C01"/>
    <w:rsid w:val="00235C4D"/>
    <w:rsid w:val="00235C79"/>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400"/>
    <w:rsid w:val="002435B0"/>
    <w:rsid w:val="002438F4"/>
    <w:rsid w:val="00243ACD"/>
    <w:rsid w:val="00243DCC"/>
    <w:rsid w:val="002443C2"/>
    <w:rsid w:val="00244606"/>
    <w:rsid w:val="002446E1"/>
    <w:rsid w:val="00244924"/>
    <w:rsid w:val="00244D92"/>
    <w:rsid w:val="002453F0"/>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90B"/>
    <w:rsid w:val="00250A3E"/>
    <w:rsid w:val="00250D9C"/>
    <w:rsid w:val="00251117"/>
    <w:rsid w:val="002512A9"/>
    <w:rsid w:val="002514DB"/>
    <w:rsid w:val="0025169E"/>
    <w:rsid w:val="00251929"/>
    <w:rsid w:val="00251C05"/>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8B"/>
    <w:rsid w:val="00254794"/>
    <w:rsid w:val="00254ADD"/>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9FA"/>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8A"/>
    <w:rsid w:val="002678FE"/>
    <w:rsid w:val="00270202"/>
    <w:rsid w:val="00270C63"/>
    <w:rsid w:val="00270C98"/>
    <w:rsid w:val="00270E57"/>
    <w:rsid w:val="00271308"/>
    <w:rsid w:val="0027153D"/>
    <w:rsid w:val="00271738"/>
    <w:rsid w:val="0027193C"/>
    <w:rsid w:val="00271B1E"/>
    <w:rsid w:val="00271BAF"/>
    <w:rsid w:val="00271BDD"/>
    <w:rsid w:val="00271EEF"/>
    <w:rsid w:val="002720EE"/>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0B3"/>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E6A"/>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0CC"/>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3A4"/>
    <w:rsid w:val="00292A4D"/>
    <w:rsid w:val="00292C97"/>
    <w:rsid w:val="00292E58"/>
    <w:rsid w:val="002931DB"/>
    <w:rsid w:val="00293391"/>
    <w:rsid w:val="00293504"/>
    <w:rsid w:val="0029419E"/>
    <w:rsid w:val="0029440E"/>
    <w:rsid w:val="002944CA"/>
    <w:rsid w:val="002945EB"/>
    <w:rsid w:val="00294722"/>
    <w:rsid w:val="00294AB1"/>
    <w:rsid w:val="00295226"/>
    <w:rsid w:val="0029548C"/>
    <w:rsid w:val="00295539"/>
    <w:rsid w:val="002956E0"/>
    <w:rsid w:val="00295DB4"/>
    <w:rsid w:val="00295E96"/>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29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647"/>
    <w:rsid w:val="002C27C7"/>
    <w:rsid w:val="002C2C0E"/>
    <w:rsid w:val="002C2DEC"/>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4B02"/>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1CA"/>
    <w:rsid w:val="002F17A3"/>
    <w:rsid w:val="002F2508"/>
    <w:rsid w:val="002F28D3"/>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10F"/>
    <w:rsid w:val="002F5422"/>
    <w:rsid w:val="002F55D2"/>
    <w:rsid w:val="002F5634"/>
    <w:rsid w:val="002F5DC5"/>
    <w:rsid w:val="002F5FDA"/>
    <w:rsid w:val="002F619C"/>
    <w:rsid w:val="002F6319"/>
    <w:rsid w:val="002F647E"/>
    <w:rsid w:val="002F6BDA"/>
    <w:rsid w:val="002F6EA2"/>
    <w:rsid w:val="002F7122"/>
    <w:rsid w:val="002F7305"/>
    <w:rsid w:val="002F763A"/>
    <w:rsid w:val="002F7975"/>
    <w:rsid w:val="002F7B6D"/>
    <w:rsid w:val="002F7BF8"/>
    <w:rsid w:val="002F7D38"/>
    <w:rsid w:val="002F7D48"/>
    <w:rsid w:val="002F7EC5"/>
    <w:rsid w:val="002F7F95"/>
    <w:rsid w:val="0030017E"/>
    <w:rsid w:val="003003AD"/>
    <w:rsid w:val="003004CC"/>
    <w:rsid w:val="00300AAD"/>
    <w:rsid w:val="00300AEF"/>
    <w:rsid w:val="00300B16"/>
    <w:rsid w:val="003011C0"/>
    <w:rsid w:val="003012B7"/>
    <w:rsid w:val="0030167B"/>
    <w:rsid w:val="003019F6"/>
    <w:rsid w:val="00301A98"/>
    <w:rsid w:val="00301EE4"/>
    <w:rsid w:val="00302144"/>
    <w:rsid w:val="00302239"/>
    <w:rsid w:val="003024AF"/>
    <w:rsid w:val="003024DE"/>
    <w:rsid w:val="00302701"/>
    <w:rsid w:val="00302739"/>
    <w:rsid w:val="00302C30"/>
    <w:rsid w:val="00303115"/>
    <w:rsid w:val="003034FC"/>
    <w:rsid w:val="0030361B"/>
    <w:rsid w:val="003039EA"/>
    <w:rsid w:val="00303C07"/>
    <w:rsid w:val="00303FB7"/>
    <w:rsid w:val="00304061"/>
    <w:rsid w:val="00304373"/>
    <w:rsid w:val="00304549"/>
    <w:rsid w:val="0030460D"/>
    <w:rsid w:val="00304AC5"/>
    <w:rsid w:val="00304BAA"/>
    <w:rsid w:val="00304BB6"/>
    <w:rsid w:val="00304D2C"/>
    <w:rsid w:val="00304FCA"/>
    <w:rsid w:val="00305080"/>
    <w:rsid w:val="00305410"/>
    <w:rsid w:val="00305EED"/>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66A"/>
    <w:rsid w:val="003137A0"/>
    <w:rsid w:val="003137ED"/>
    <w:rsid w:val="00313AC4"/>
    <w:rsid w:val="00313C4F"/>
    <w:rsid w:val="00313EE1"/>
    <w:rsid w:val="003141C2"/>
    <w:rsid w:val="00314629"/>
    <w:rsid w:val="00314B31"/>
    <w:rsid w:val="00314F8B"/>
    <w:rsid w:val="0031599D"/>
    <w:rsid w:val="00315B92"/>
    <w:rsid w:val="00315F72"/>
    <w:rsid w:val="0031601F"/>
    <w:rsid w:val="0031606F"/>
    <w:rsid w:val="00316072"/>
    <w:rsid w:val="00316265"/>
    <w:rsid w:val="003168E2"/>
    <w:rsid w:val="00316BF5"/>
    <w:rsid w:val="00316C58"/>
    <w:rsid w:val="00316E46"/>
    <w:rsid w:val="00316F92"/>
    <w:rsid w:val="00317050"/>
    <w:rsid w:val="003170C9"/>
    <w:rsid w:val="00317884"/>
    <w:rsid w:val="00317D83"/>
    <w:rsid w:val="003200D5"/>
    <w:rsid w:val="003200E7"/>
    <w:rsid w:val="003201CE"/>
    <w:rsid w:val="003201E5"/>
    <w:rsid w:val="00320770"/>
    <w:rsid w:val="00320A2C"/>
    <w:rsid w:val="00320A59"/>
    <w:rsid w:val="00320B1B"/>
    <w:rsid w:val="0032172E"/>
    <w:rsid w:val="00321822"/>
    <w:rsid w:val="00321B02"/>
    <w:rsid w:val="00322019"/>
    <w:rsid w:val="003222E4"/>
    <w:rsid w:val="00322352"/>
    <w:rsid w:val="00322545"/>
    <w:rsid w:val="00322647"/>
    <w:rsid w:val="00322751"/>
    <w:rsid w:val="00322973"/>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AD0"/>
    <w:rsid w:val="00327AEA"/>
    <w:rsid w:val="003302A9"/>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A74"/>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2DE"/>
    <w:rsid w:val="00340450"/>
    <w:rsid w:val="00340571"/>
    <w:rsid w:val="00340A6D"/>
    <w:rsid w:val="00340D9C"/>
    <w:rsid w:val="00340E16"/>
    <w:rsid w:val="00340E58"/>
    <w:rsid w:val="00341087"/>
    <w:rsid w:val="003411D5"/>
    <w:rsid w:val="00341412"/>
    <w:rsid w:val="003418F2"/>
    <w:rsid w:val="00341CDF"/>
    <w:rsid w:val="0034243C"/>
    <w:rsid w:val="0034246D"/>
    <w:rsid w:val="003426DE"/>
    <w:rsid w:val="0034297F"/>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6A1"/>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39"/>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02"/>
    <w:rsid w:val="00357D8A"/>
    <w:rsid w:val="00357E51"/>
    <w:rsid w:val="0036012E"/>
    <w:rsid w:val="00360267"/>
    <w:rsid w:val="00360396"/>
    <w:rsid w:val="003604DB"/>
    <w:rsid w:val="00360535"/>
    <w:rsid w:val="0036056F"/>
    <w:rsid w:val="003605BB"/>
    <w:rsid w:val="0036063D"/>
    <w:rsid w:val="00360D1F"/>
    <w:rsid w:val="00361049"/>
    <w:rsid w:val="003617B5"/>
    <w:rsid w:val="0036185C"/>
    <w:rsid w:val="00361B67"/>
    <w:rsid w:val="00361CBA"/>
    <w:rsid w:val="0036262C"/>
    <w:rsid w:val="003626C4"/>
    <w:rsid w:val="00362835"/>
    <w:rsid w:val="00362C5A"/>
    <w:rsid w:val="003635DD"/>
    <w:rsid w:val="0036396E"/>
    <w:rsid w:val="00363F7A"/>
    <w:rsid w:val="00364A63"/>
    <w:rsid w:val="00365351"/>
    <w:rsid w:val="0036561B"/>
    <w:rsid w:val="00365700"/>
    <w:rsid w:val="0036616D"/>
    <w:rsid w:val="003668CA"/>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B0E"/>
    <w:rsid w:val="00374C6F"/>
    <w:rsid w:val="00374E17"/>
    <w:rsid w:val="00374F06"/>
    <w:rsid w:val="00374F99"/>
    <w:rsid w:val="003752BE"/>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C59"/>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00"/>
    <w:rsid w:val="00387B2B"/>
    <w:rsid w:val="00387B53"/>
    <w:rsid w:val="00387EAD"/>
    <w:rsid w:val="00387F51"/>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DA5"/>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1D"/>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F4"/>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AA9"/>
    <w:rsid w:val="003C6448"/>
    <w:rsid w:val="003C6580"/>
    <w:rsid w:val="003C6FA0"/>
    <w:rsid w:val="003C706A"/>
    <w:rsid w:val="003C7459"/>
    <w:rsid w:val="003C7894"/>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762"/>
    <w:rsid w:val="003D5878"/>
    <w:rsid w:val="003D5948"/>
    <w:rsid w:val="003D59FE"/>
    <w:rsid w:val="003D60D5"/>
    <w:rsid w:val="003D61D3"/>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9F"/>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4FD4"/>
    <w:rsid w:val="003F536B"/>
    <w:rsid w:val="003F586D"/>
    <w:rsid w:val="003F5BD0"/>
    <w:rsid w:val="003F60DF"/>
    <w:rsid w:val="003F60EF"/>
    <w:rsid w:val="003F612E"/>
    <w:rsid w:val="003F6194"/>
    <w:rsid w:val="003F61E9"/>
    <w:rsid w:val="003F629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353"/>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BDE"/>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1DD"/>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33D"/>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0E"/>
    <w:rsid w:val="00434D46"/>
    <w:rsid w:val="00435248"/>
    <w:rsid w:val="0043533E"/>
    <w:rsid w:val="004353C1"/>
    <w:rsid w:val="0043542F"/>
    <w:rsid w:val="004355EB"/>
    <w:rsid w:val="00435602"/>
    <w:rsid w:val="004356FA"/>
    <w:rsid w:val="00435CAF"/>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74"/>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4C"/>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9E2"/>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99D"/>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97C1A"/>
    <w:rsid w:val="004A01E1"/>
    <w:rsid w:val="004A03E6"/>
    <w:rsid w:val="004A0C3C"/>
    <w:rsid w:val="004A0E00"/>
    <w:rsid w:val="004A0EC5"/>
    <w:rsid w:val="004A15F7"/>
    <w:rsid w:val="004A1600"/>
    <w:rsid w:val="004A1782"/>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6C6"/>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974"/>
    <w:rsid w:val="004C2C4E"/>
    <w:rsid w:val="004C2F01"/>
    <w:rsid w:val="004C3472"/>
    <w:rsid w:val="004C34E8"/>
    <w:rsid w:val="004C3917"/>
    <w:rsid w:val="004C3A42"/>
    <w:rsid w:val="004C3C3C"/>
    <w:rsid w:val="004C3C51"/>
    <w:rsid w:val="004C421B"/>
    <w:rsid w:val="004C4384"/>
    <w:rsid w:val="004C47FE"/>
    <w:rsid w:val="004C4B1D"/>
    <w:rsid w:val="004C4BCE"/>
    <w:rsid w:val="004C4BF3"/>
    <w:rsid w:val="004C4CE4"/>
    <w:rsid w:val="004C4F33"/>
    <w:rsid w:val="004C521E"/>
    <w:rsid w:val="004C55C4"/>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5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902"/>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D96"/>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0C7"/>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658"/>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4FE4"/>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074F"/>
    <w:rsid w:val="00520D6A"/>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002"/>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556"/>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223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25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516"/>
    <w:rsid w:val="0055390C"/>
    <w:rsid w:val="00553A45"/>
    <w:rsid w:val="0055410A"/>
    <w:rsid w:val="005547CB"/>
    <w:rsid w:val="00554C19"/>
    <w:rsid w:val="00554DF7"/>
    <w:rsid w:val="00554FF2"/>
    <w:rsid w:val="0055509E"/>
    <w:rsid w:val="0055525B"/>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270"/>
    <w:rsid w:val="00566B83"/>
    <w:rsid w:val="00566C80"/>
    <w:rsid w:val="0056719E"/>
    <w:rsid w:val="005676C4"/>
    <w:rsid w:val="0056799C"/>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2B5"/>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9AA"/>
    <w:rsid w:val="00591B9C"/>
    <w:rsid w:val="00592160"/>
    <w:rsid w:val="005923C9"/>
    <w:rsid w:val="0059284F"/>
    <w:rsid w:val="005928BF"/>
    <w:rsid w:val="005934BF"/>
    <w:rsid w:val="00593A7F"/>
    <w:rsid w:val="00593ADD"/>
    <w:rsid w:val="00593D6F"/>
    <w:rsid w:val="00594131"/>
    <w:rsid w:val="005943C6"/>
    <w:rsid w:val="00594447"/>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80"/>
    <w:rsid w:val="005A28F0"/>
    <w:rsid w:val="005A29CF"/>
    <w:rsid w:val="005A2F03"/>
    <w:rsid w:val="005A3040"/>
    <w:rsid w:val="005A320D"/>
    <w:rsid w:val="005A336A"/>
    <w:rsid w:val="005A36E3"/>
    <w:rsid w:val="005A3A31"/>
    <w:rsid w:val="005A3B1E"/>
    <w:rsid w:val="005A3BDC"/>
    <w:rsid w:val="005A40D5"/>
    <w:rsid w:val="005A440D"/>
    <w:rsid w:val="005A4561"/>
    <w:rsid w:val="005A4999"/>
    <w:rsid w:val="005A4E38"/>
    <w:rsid w:val="005A50CE"/>
    <w:rsid w:val="005A51B6"/>
    <w:rsid w:val="005A5570"/>
    <w:rsid w:val="005A578E"/>
    <w:rsid w:val="005A588D"/>
    <w:rsid w:val="005A59CF"/>
    <w:rsid w:val="005A5AFE"/>
    <w:rsid w:val="005A62A6"/>
    <w:rsid w:val="005A6A3A"/>
    <w:rsid w:val="005A6AAB"/>
    <w:rsid w:val="005A6C6F"/>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58D"/>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D64"/>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0FC5"/>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3C79"/>
    <w:rsid w:val="005D45AD"/>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176"/>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E7AB4"/>
    <w:rsid w:val="005F031E"/>
    <w:rsid w:val="005F06AD"/>
    <w:rsid w:val="005F0B4C"/>
    <w:rsid w:val="005F0B53"/>
    <w:rsid w:val="005F0C46"/>
    <w:rsid w:val="005F0C56"/>
    <w:rsid w:val="005F1674"/>
    <w:rsid w:val="005F1AF3"/>
    <w:rsid w:val="005F1C0B"/>
    <w:rsid w:val="005F1CE1"/>
    <w:rsid w:val="005F1FE4"/>
    <w:rsid w:val="005F2341"/>
    <w:rsid w:val="005F28DA"/>
    <w:rsid w:val="005F2E3C"/>
    <w:rsid w:val="005F327D"/>
    <w:rsid w:val="005F369B"/>
    <w:rsid w:val="005F378F"/>
    <w:rsid w:val="005F37B4"/>
    <w:rsid w:val="005F3D60"/>
    <w:rsid w:val="005F3F7F"/>
    <w:rsid w:val="005F40E5"/>
    <w:rsid w:val="005F419A"/>
    <w:rsid w:val="005F438B"/>
    <w:rsid w:val="005F446E"/>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2E"/>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2B"/>
    <w:rsid w:val="00610C00"/>
    <w:rsid w:val="00610F43"/>
    <w:rsid w:val="00610F56"/>
    <w:rsid w:val="006113A9"/>
    <w:rsid w:val="00611E25"/>
    <w:rsid w:val="006128FF"/>
    <w:rsid w:val="00612C24"/>
    <w:rsid w:val="00612C73"/>
    <w:rsid w:val="00612D3C"/>
    <w:rsid w:val="00612DB2"/>
    <w:rsid w:val="00613036"/>
    <w:rsid w:val="006134CE"/>
    <w:rsid w:val="00613501"/>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974"/>
    <w:rsid w:val="00616B27"/>
    <w:rsid w:val="00616D2E"/>
    <w:rsid w:val="00616F0B"/>
    <w:rsid w:val="0061717F"/>
    <w:rsid w:val="006171DC"/>
    <w:rsid w:val="00617402"/>
    <w:rsid w:val="006175CF"/>
    <w:rsid w:val="00617963"/>
    <w:rsid w:val="00617C5B"/>
    <w:rsid w:val="00617F5D"/>
    <w:rsid w:val="006201A2"/>
    <w:rsid w:val="006201D9"/>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68"/>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701"/>
    <w:rsid w:val="00633951"/>
    <w:rsid w:val="0063395F"/>
    <w:rsid w:val="00633965"/>
    <w:rsid w:val="00633972"/>
    <w:rsid w:val="00633B5E"/>
    <w:rsid w:val="00633C0A"/>
    <w:rsid w:val="00633D62"/>
    <w:rsid w:val="00633F40"/>
    <w:rsid w:val="0063405E"/>
    <w:rsid w:val="006341AD"/>
    <w:rsid w:val="00634480"/>
    <w:rsid w:val="006345AF"/>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AB6"/>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60E"/>
    <w:rsid w:val="0064486C"/>
    <w:rsid w:val="006449FB"/>
    <w:rsid w:val="00644A33"/>
    <w:rsid w:val="00644E60"/>
    <w:rsid w:val="00644F77"/>
    <w:rsid w:val="006455A3"/>
    <w:rsid w:val="006457B7"/>
    <w:rsid w:val="0064586E"/>
    <w:rsid w:val="00646037"/>
    <w:rsid w:val="006464DB"/>
    <w:rsid w:val="00646A90"/>
    <w:rsid w:val="00646BDA"/>
    <w:rsid w:val="00646CF2"/>
    <w:rsid w:val="00647A07"/>
    <w:rsid w:val="00647CB3"/>
    <w:rsid w:val="00647D60"/>
    <w:rsid w:val="00650150"/>
    <w:rsid w:val="0065071B"/>
    <w:rsid w:val="006507B0"/>
    <w:rsid w:val="00650854"/>
    <w:rsid w:val="00650B2C"/>
    <w:rsid w:val="00650CF1"/>
    <w:rsid w:val="00650D1E"/>
    <w:rsid w:val="00650EB8"/>
    <w:rsid w:val="00650F2B"/>
    <w:rsid w:val="00650F7C"/>
    <w:rsid w:val="00650FBE"/>
    <w:rsid w:val="006513D5"/>
    <w:rsid w:val="0065153D"/>
    <w:rsid w:val="006518B1"/>
    <w:rsid w:val="006519E5"/>
    <w:rsid w:val="00651AD3"/>
    <w:rsid w:val="00651FA0"/>
    <w:rsid w:val="00652743"/>
    <w:rsid w:val="00652AC0"/>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8F8"/>
    <w:rsid w:val="0065594D"/>
    <w:rsid w:val="00655C91"/>
    <w:rsid w:val="00655CA4"/>
    <w:rsid w:val="00655CE9"/>
    <w:rsid w:val="006561FF"/>
    <w:rsid w:val="00656310"/>
    <w:rsid w:val="006567BF"/>
    <w:rsid w:val="0065694E"/>
    <w:rsid w:val="00656B14"/>
    <w:rsid w:val="00656C59"/>
    <w:rsid w:val="00656D5B"/>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4F9"/>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83"/>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623"/>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664"/>
    <w:rsid w:val="006949AD"/>
    <w:rsid w:val="00694F03"/>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00D"/>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4A"/>
    <w:rsid w:val="006B3294"/>
    <w:rsid w:val="006B393F"/>
    <w:rsid w:val="006B3E55"/>
    <w:rsid w:val="006B40F5"/>
    <w:rsid w:val="006B415A"/>
    <w:rsid w:val="006B43A2"/>
    <w:rsid w:val="006B4820"/>
    <w:rsid w:val="006B49F6"/>
    <w:rsid w:val="006B4D4E"/>
    <w:rsid w:val="006B5A1B"/>
    <w:rsid w:val="006B5A74"/>
    <w:rsid w:val="006B604F"/>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25"/>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B8E"/>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D8"/>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1B"/>
    <w:rsid w:val="006D2627"/>
    <w:rsid w:val="006D264B"/>
    <w:rsid w:val="006D2B5D"/>
    <w:rsid w:val="006D31AF"/>
    <w:rsid w:val="006D31DD"/>
    <w:rsid w:val="006D3B17"/>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15B"/>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6999"/>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3E"/>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97D"/>
    <w:rsid w:val="00726C26"/>
    <w:rsid w:val="00726E6B"/>
    <w:rsid w:val="00726E9B"/>
    <w:rsid w:val="0072711D"/>
    <w:rsid w:val="007271F4"/>
    <w:rsid w:val="007273A7"/>
    <w:rsid w:val="00727E9F"/>
    <w:rsid w:val="007300DD"/>
    <w:rsid w:val="007302AF"/>
    <w:rsid w:val="00730302"/>
    <w:rsid w:val="007305A9"/>
    <w:rsid w:val="0073095B"/>
    <w:rsid w:val="0073128B"/>
    <w:rsid w:val="0073163F"/>
    <w:rsid w:val="0073171A"/>
    <w:rsid w:val="00731A41"/>
    <w:rsid w:val="00731B2A"/>
    <w:rsid w:val="00731D37"/>
    <w:rsid w:val="00731E4B"/>
    <w:rsid w:val="00732035"/>
    <w:rsid w:val="007322C7"/>
    <w:rsid w:val="00732321"/>
    <w:rsid w:val="0073234C"/>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F"/>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B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510"/>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669"/>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67ED3"/>
    <w:rsid w:val="00770732"/>
    <w:rsid w:val="00770B41"/>
    <w:rsid w:val="00770BE7"/>
    <w:rsid w:val="00770CEE"/>
    <w:rsid w:val="00770DE6"/>
    <w:rsid w:val="00771AAB"/>
    <w:rsid w:val="00771FB5"/>
    <w:rsid w:val="007720E8"/>
    <w:rsid w:val="007721AD"/>
    <w:rsid w:val="00772900"/>
    <w:rsid w:val="00772ABD"/>
    <w:rsid w:val="00772D15"/>
    <w:rsid w:val="00772DC3"/>
    <w:rsid w:val="00773345"/>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3C5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0C0"/>
    <w:rsid w:val="00787559"/>
    <w:rsid w:val="0078756D"/>
    <w:rsid w:val="007875FA"/>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392"/>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4E3"/>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F5"/>
    <w:rsid w:val="007A4264"/>
    <w:rsid w:val="007A43F5"/>
    <w:rsid w:val="007A4793"/>
    <w:rsid w:val="007A47FE"/>
    <w:rsid w:val="007A49C5"/>
    <w:rsid w:val="007A4AB1"/>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3ECE"/>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2"/>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EBD"/>
    <w:rsid w:val="007D4FF2"/>
    <w:rsid w:val="007D50CE"/>
    <w:rsid w:val="007D512C"/>
    <w:rsid w:val="007D526F"/>
    <w:rsid w:val="007D59F2"/>
    <w:rsid w:val="007D5A24"/>
    <w:rsid w:val="007D5B38"/>
    <w:rsid w:val="007D5E36"/>
    <w:rsid w:val="007D6310"/>
    <w:rsid w:val="007D63A6"/>
    <w:rsid w:val="007D6427"/>
    <w:rsid w:val="007D647B"/>
    <w:rsid w:val="007D673F"/>
    <w:rsid w:val="007D68F4"/>
    <w:rsid w:val="007D6C84"/>
    <w:rsid w:val="007D6CE5"/>
    <w:rsid w:val="007D6EF0"/>
    <w:rsid w:val="007D7042"/>
    <w:rsid w:val="007D7059"/>
    <w:rsid w:val="007D70C7"/>
    <w:rsid w:val="007D770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D6"/>
    <w:rsid w:val="007E67F4"/>
    <w:rsid w:val="007E6847"/>
    <w:rsid w:val="007E6EF1"/>
    <w:rsid w:val="007E7007"/>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3A2"/>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9FB"/>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1D9"/>
    <w:rsid w:val="0082449E"/>
    <w:rsid w:val="008248D6"/>
    <w:rsid w:val="008249FF"/>
    <w:rsid w:val="008251EC"/>
    <w:rsid w:val="00825356"/>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2AF"/>
    <w:rsid w:val="0083056F"/>
    <w:rsid w:val="0083096F"/>
    <w:rsid w:val="00830F16"/>
    <w:rsid w:val="00831198"/>
    <w:rsid w:val="008312A4"/>
    <w:rsid w:val="008314BC"/>
    <w:rsid w:val="00832142"/>
    <w:rsid w:val="0083225E"/>
    <w:rsid w:val="008324EC"/>
    <w:rsid w:val="00832A6E"/>
    <w:rsid w:val="00832C18"/>
    <w:rsid w:val="00832CAF"/>
    <w:rsid w:val="008330DB"/>
    <w:rsid w:val="00833322"/>
    <w:rsid w:val="00833EF5"/>
    <w:rsid w:val="008340F5"/>
    <w:rsid w:val="0083417A"/>
    <w:rsid w:val="00834512"/>
    <w:rsid w:val="00834746"/>
    <w:rsid w:val="008349E7"/>
    <w:rsid w:val="00834D25"/>
    <w:rsid w:val="00835B0A"/>
    <w:rsid w:val="00835B82"/>
    <w:rsid w:val="00835C4C"/>
    <w:rsid w:val="00835DC8"/>
    <w:rsid w:val="00836131"/>
    <w:rsid w:val="00836133"/>
    <w:rsid w:val="00836224"/>
    <w:rsid w:val="00836240"/>
    <w:rsid w:val="0083624B"/>
    <w:rsid w:val="0083648B"/>
    <w:rsid w:val="0083657B"/>
    <w:rsid w:val="008366C5"/>
    <w:rsid w:val="00836B5B"/>
    <w:rsid w:val="00836FC2"/>
    <w:rsid w:val="00837034"/>
    <w:rsid w:val="008372BF"/>
    <w:rsid w:val="0083768C"/>
    <w:rsid w:val="00837722"/>
    <w:rsid w:val="00837AD1"/>
    <w:rsid w:val="00837C38"/>
    <w:rsid w:val="00837DF8"/>
    <w:rsid w:val="00837E01"/>
    <w:rsid w:val="008401C3"/>
    <w:rsid w:val="008403BA"/>
    <w:rsid w:val="008404D7"/>
    <w:rsid w:val="00840634"/>
    <w:rsid w:val="00840A68"/>
    <w:rsid w:val="00840A83"/>
    <w:rsid w:val="00840D46"/>
    <w:rsid w:val="00840FC6"/>
    <w:rsid w:val="0084142B"/>
    <w:rsid w:val="00841563"/>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CE"/>
    <w:rsid w:val="008504B3"/>
    <w:rsid w:val="0085126C"/>
    <w:rsid w:val="0085130C"/>
    <w:rsid w:val="0085154E"/>
    <w:rsid w:val="00851665"/>
    <w:rsid w:val="00851AB6"/>
    <w:rsid w:val="00851B22"/>
    <w:rsid w:val="00851C6C"/>
    <w:rsid w:val="0085202C"/>
    <w:rsid w:val="008521C5"/>
    <w:rsid w:val="00852338"/>
    <w:rsid w:val="00852704"/>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5C2"/>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3A"/>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99F"/>
    <w:rsid w:val="00881F28"/>
    <w:rsid w:val="00881F60"/>
    <w:rsid w:val="0088261A"/>
    <w:rsid w:val="00882BB1"/>
    <w:rsid w:val="00882C60"/>
    <w:rsid w:val="00883004"/>
    <w:rsid w:val="00883053"/>
    <w:rsid w:val="008831BB"/>
    <w:rsid w:val="00883CE8"/>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4B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DE1"/>
    <w:rsid w:val="00897F4A"/>
    <w:rsid w:val="008A0065"/>
    <w:rsid w:val="008A0173"/>
    <w:rsid w:val="008A0339"/>
    <w:rsid w:val="008A03A0"/>
    <w:rsid w:val="008A046A"/>
    <w:rsid w:val="008A0473"/>
    <w:rsid w:val="008A04C7"/>
    <w:rsid w:val="008A0533"/>
    <w:rsid w:val="008A0A71"/>
    <w:rsid w:val="008A0EDD"/>
    <w:rsid w:val="008A10C7"/>
    <w:rsid w:val="008A10E2"/>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062"/>
    <w:rsid w:val="008A3390"/>
    <w:rsid w:val="008A3540"/>
    <w:rsid w:val="008A36ED"/>
    <w:rsid w:val="008A3898"/>
    <w:rsid w:val="008A42D8"/>
    <w:rsid w:val="008A457F"/>
    <w:rsid w:val="008A4856"/>
    <w:rsid w:val="008A50B0"/>
    <w:rsid w:val="008A53C3"/>
    <w:rsid w:val="008A5631"/>
    <w:rsid w:val="008A59E9"/>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CA4"/>
    <w:rsid w:val="008B2D1D"/>
    <w:rsid w:val="008B2DB1"/>
    <w:rsid w:val="008B2DEB"/>
    <w:rsid w:val="008B35ED"/>
    <w:rsid w:val="008B398B"/>
    <w:rsid w:val="008B399D"/>
    <w:rsid w:val="008B3C99"/>
    <w:rsid w:val="008B3E95"/>
    <w:rsid w:val="008B41AC"/>
    <w:rsid w:val="008B41EF"/>
    <w:rsid w:val="008B4230"/>
    <w:rsid w:val="008B43A7"/>
    <w:rsid w:val="008B447F"/>
    <w:rsid w:val="008B4B0D"/>
    <w:rsid w:val="008B4B33"/>
    <w:rsid w:val="008B5577"/>
    <w:rsid w:val="008B5A90"/>
    <w:rsid w:val="008B5F23"/>
    <w:rsid w:val="008B5F91"/>
    <w:rsid w:val="008B60E9"/>
    <w:rsid w:val="008B60ED"/>
    <w:rsid w:val="008B6E5C"/>
    <w:rsid w:val="008B757A"/>
    <w:rsid w:val="008B766A"/>
    <w:rsid w:val="008B7A0E"/>
    <w:rsid w:val="008C0DA4"/>
    <w:rsid w:val="008C13C3"/>
    <w:rsid w:val="008C16BC"/>
    <w:rsid w:val="008C1C0B"/>
    <w:rsid w:val="008C1EA2"/>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FA3"/>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1EA"/>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B9A"/>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02"/>
    <w:rsid w:val="008F0460"/>
    <w:rsid w:val="008F0C10"/>
    <w:rsid w:val="008F0D27"/>
    <w:rsid w:val="008F19B7"/>
    <w:rsid w:val="008F1CF8"/>
    <w:rsid w:val="008F2201"/>
    <w:rsid w:val="008F2595"/>
    <w:rsid w:val="008F2B4B"/>
    <w:rsid w:val="008F32D8"/>
    <w:rsid w:val="008F3D2D"/>
    <w:rsid w:val="008F3D7C"/>
    <w:rsid w:val="008F3DC9"/>
    <w:rsid w:val="008F3FD5"/>
    <w:rsid w:val="008F406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724"/>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C91"/>
    <w:rsid w:val="00903D33"/>
    <w:rsid w:val="00903D8E"/>
    <w:rsid w:val="00903F59"/>
    <w:rsid w:val="0090411E"/>
    <w:rsid w:val="009045C7"/>
    <w:rsid w:val="0090480E"/>
    <w:rsid w:val="00904A52"/>
    <w:rsid w:val="00904A62"/>
    <w:rsid w:val="00904B6D"/>
    <w:rsid w:val="00904D83"/>
    <w:rsid w:val="00905074"/>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B64"/>
    <w:rsid w:val="00910ED6"/>
    <w:rsid w:val="009113C6"/>
    <w:rsid w:val="0091147F"/>
    <w:rsid w:val="00911E1A"/>
    <w:rsid w:val="00912104"/>
    <w:rsid w:val="009123B9"/>
    <w:rsid w:val="0091271C"/>
    <w:rsid w:val="009139A1"/>
    <w:rsid w:val="00913BC8"/>
    <w:rsid w:val="00913F4C"/>
    <w:rsid w:val="0091404B"/>
    <w:rsid w:val="0091423A"/>
    <w:rsid w:val="0091461B"/>
    <w:rsid w:val="00914A5D"/>
    <w:rsid w:val="00914A6C"/>
    <w:rsid w:val="00914F86"/>
    <w:rsid w:val="00915032"/>
    <w:rsid w:val="0091537E"/>
    <w:rsid w:val="0091545A"/>
    <w:rsid w:val="009154BD"/>
    <w:rsid w:val="0091557E"/>
    <w:rsid w:val="00915E4A"/>
    <w:rsid w:val="00915EE2"/>
    <w:rsid w:val="0091610F"/>
    <w:rsid w:val="009161BA"/>
    <w:rsid w:val="00916827"/>
    <w:rsid w:val="00916B03"/>
    <w:rsid w:val="00916B43"/>
    <w:rsid w:val="009172E4"/>
    <w:rsid w:val="00917383"/>
    <w:rsid w:val="00920FE4"/>
    <w:rsid w:val="00921140"/>
    <w:rsid w:val="0092119B"/>
    <w:rsid w:val="009216BF"/>
    <w:rsid w:val="009218D2"/>
    <w:rsid w:val="00921A74"/>
    <w:rsid w:val="00921C8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6F0E"/>
    <w:rsid w:val="00927211"/>
    <w:rsid w:val="0092746B"/>
    <w:rsid w:val="00927670"/>
    <w:rsid w:val="00927752"/>
    <w:rsid w:val="00927BE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5F2C"/>
    <w:rsid w:val="0093640B"/>
    <w:rsid w:val="009366EC"/>
    <w:rsid w:val="00936746"/>
    <w:rsid w:val="00936951"/>
    <w:rsid w:val="00936A90"/>
    <w:rsid w:val="009370A6"/>
    <w:rsid w:val="009370D2"/>
    <w:rsid w:val="00937436"/>
    <w:rsid w:val="00937771"/>
    <w:rsid w:val="00937AC7"/>
    <w:rsid w:val="00937D15"/>
    <w:rsid w:val="00940000"/>
    <w:rsid w:val="009400FE"/>
    <w:rsid w:val="009406F4"/>
    <w:rsid w:val="00940A5D"/>
    <w:rsid w:val="00940ACA"/>
    <w:rsid w:val="00940BCB"/>
    <w:rsid w:val="00940D85"/>
    <w:rsid w:val="00940DF4"/>
    <w:rsid w:val="00940FB5"/>
    <w:rsid w:val="0094141A"/>
    <w:rsid w:val="0094148B"/>
    <w:rsid w:val="009415FC"/>
    <w:rsid w:val="0094173F"/>
    <w:rsid w:val="00941A1C"/>
    <w:rsid w:val="00941B97"/>
    <w:rsid w:val="00941F23"/>
    <w:rsid w:val="00942397"/>
    <w:rsid w:val="009423C0"/>
    <w:rsid w:val="00942772"/>
    <w:rsid w:val="009428F4"/>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2C7"/>
    <w:rsid w:val="00945D64"/>
    <w:rsid w:val="00945E49"/>
    <w:rsid w:val="00945FD3"/>
    <w:rsid w:val="00946198"/>
    <w:rsid w:val="009462D8"/>
    <w:rsid w:val="00946388"/>
    <w:rsid w:val="00946419"/>
    <w:rsid w:val="0094666C"/>
    <w:rsid w:val="00946CAB"/>
    <w:rsid w:val="00947238"/>
    <w:rsid w:val="00947711"/>
    <w:rsid w:val="00947A94"/>
    <w:rsid w:val="00947C79"/>
    <w:rsid w:val="009504EC"/>
    <w:rsid w:val="00950803"/>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5A"/>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1B"/>
    <w:rsid w:val="00961E6D"/>
    <w:rsid w:val="00961F21"/>
    <w:rsid w:val="00962014"/>
    <w:rsid w:val="009621FF"/>
    <w:rsid w:val="00962269"/>
    <w:rsid w:val="0096292B"/>
    <w:rsid w:val="00962AA6"/>
    <w:rsid w:val="0096302F"/>
    <w:rsid w:val="0096336E"/>
    <w:rsid w:val="0096392B"/>
    <w:rsid w:val="0096397B"/>
    <w:rsid w:val="00963C4D"/>
    <w:rsid w:val="009640C7"/>
    <w:rsid w:val="00964873"/>
    <w:rsid w:val="00964B17"/>
    <w:rsid w:val="00964E3C"/>
    <w:rsid w:val="00964E69"/>
    <w:rsid w:val="00964EA5"/>
    <w:rsid w:val="0096504D"/>
    <w:rsid w:val="0096509F"/>
    <w:rsid w:val="009654F0"/>
    <w:rsid w:val="009656C5"/>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42F"/>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62C"/>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B4A"/>
    <w:rsid w:val="00983C41"/>
    <w:rsid w:val="00983EFE"/>
    <w:rsid w:val="00984206"/>
    <w:rsid w:val="0098501F"/>
    <w:rsid w:val="0098511E"/>
    <w:rsid w:val="009852B3"/>
    <w:rsid w:val="0098541D"/>
    <w:rsid w:val="009855F8"/>
    <w:rsid w:val="00985CA4"/>
    <w:rsid w:val="00985F18"/>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256"/>
    <w:rsid w:val="00992624"/>
    <w:rsid w:val="00992688"/>
    <w:rsid w:val="009926B8"/>
    <w:rsid w:val="009926B9"/>
    <w:rsid w:val="009927C4"/>
    <w:rsid w:val="00992A3F"/>
    <w:rsid w:val="00992A91"/>
    <w:rsid w:val="009930C0"/>
    <w:rsid w:val="0099324C"/>
    <w:rsid w:val="00993284"/>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871"/>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01"/>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2B2"/>
    <w:rsid w:val="009B0A7D"/>
    <w:rsid w:val="009B0D82"/>
    <w:rsid w:val="009B10C1"/>
    <w:rsid w:val="009B1130"/>
    <w:rsid w:val="009B1153"/>
    <w:rsid w:val="009B1741"/>
    <w:rsid w:val="009B1A49"/>
    <w:rsid w:val="009B1C7A"/>
    <w:rsid w:val="009B1F2A"/>
    <w:rsid w:val="009B23E7"/>
    <w:rsid w:val="009B243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5E1"/>
    <w:rsid w:val="009B68AD"/>
    <w:rsid w:val="009B6C13"/>
    <w:rsid w:val="009B7059"/>
    <w:rsid w:val="009B76F5"/>
    <w:rsid w:val="009B78AA"/>
    <w:rsid w:val="009B7BB7"/>
    <w:rsid w:val="009B7FFA"/>
    <w:rsid w:val="009C00EF"/>
    <w:rsid w:val="009C04CC"/>
    <w:rsid w:val="009C0575"/>
    <w:rsid w:val="009C089E"/>
    <w:rsid w:val="009C0AF5"/>
    <w:rsid w:val="009C0BC1"/>
    <w:rsid w:val="009C0DBE"/>
    <w:rsid w:val="009C10DF"/>
    <w:rsid w:val="009C1266"/>
    <w:rsid w:val="009C1A35"/>
    <w:rsid w:val="009C1D4B"/>
    <w:rsid w:val="009C1E0C"/>
    <w:rsid w:val="009C20E5"/>
    <w:rsid w:val="009C2480"/>
    <w:rsid w:val="009C26BE"/>
    <w:rsid w:val="009C281C"/>
    <w:rsid w:val="009C298A"/>
    <w:rsid w:val="009C3413"/>
    <w:rsid w:val="009C34C6"/>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2F"/>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4FA"/>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3ED0"/>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3C3"/>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14"/>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D82"/>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98F"/>
    <w:rsid w:val="00A25A28"/>
    <w:rsid w:val="00A25D54"/>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5A"/>
    <w:rsid w:val="00A33C9E"/>
    <w:rsid w:val="00A33E01"/>
    <w:rsid w:val="00A340A1"/>
    <w:rsid w:val="00A3439D"/>
    <w:rsid w:val="00A34C1C"/>
    <w:rsid w:val="00A34D1D"/>
    <w:rsid w:val="00A34F2A"/>
    <w:rsid w:val="00A352E3"/>
    <w:rsid w:val="00A35447"/>
    <w:rsid w:val="00A3558A"/>
    <w:rsid w:val="00A35683"/>
    <w:rsid w:val="00A35735"/>
    <w:rsid w:val="00A35A0B"/>
    <w:rsid w:val="00A35E1C"/>
    <w:rsid w:val="00A362CB"/>
    <w:rsid w:val="00A36694"/>
    <w:rsid w:val="00A36A6F"/>
    <w:rsid w:val="00A36AD0"/>
    <w:rsid w:val="00A36EE6"/>
    <w:rsid w:val="00A370DD"/>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3C91"/>
    <w:rsid w:val="00A442EB"/>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3BC"/>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2B9"/>
    <w:rsid w:val="00A5579B"/>
    <w:rsid w:val="00A55877"/>
    <w:rsid w:val="00A55BB7"/>
    <w:rsid w:val="00A55CCE"/>
    <w:rsid w:val="00A55E76"/>
    <w:rsid w:val="00A5637C"/>
    <w:rsid w:val="00A56735"/>
    <w:rsid w:val="00A56A21"/>
    <w:rsid w:val="00A56B8E"/>
    <w:rsid w:val="00A56C2C"/>
    <w:rsid w:val="00A56CAA"/>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69D"/>
    <w:rsid w:val="00A66817"/>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06E"/>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9CB"/>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035"/>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9D2"/>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6EA"/>
    <w:rsid w:val="00AA5837"/>
    <w:rsid w:val="00AA5960"/>
    <w:rsid w:val="00AA6026"/>
    <w:rsid w:val="00AA6106"/>
    <w:rsid w:val="00AA6206"/>
    <w:rsid w:val="00AA630A"/>
    <w:rsid w:val="00AA6655"/>
    <w:rsid w:val="00AA69EF"/>
    <w:rsid w:val="00AA6B64"/>
    <w:rsid w:val="00AA6F9A"/>
    <w:rsid w:val="00AA7C4F"/>
    <w:rsid w:val="00AA7C72"/>
    <w:rsid w:val="00AB001C"/>
    <w:rsid w:val="00AB00CD"/>
    <w:rsid w:val="00AB02C8"/>
    <w:rsid w:val="00AB06B8"/>
    <w:rsid w:val="00AB0ADE"/>
    <w:rsid w:val="00AB0CA0"/>
    <w:rsid w:val="00AB102D"/>
    <w:rsid w:val="00AB115C"/>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99"/>
    <w:rsid w:val="00AB57AD"/>
    <w:rsid w:val="00AB583A"/>
    <w:rsid w:val="00AB5D04"/>
    <w:rsid w:val="00AB642C"/>
    <w:rsid w:val="00AB69A5"/>
    <w:rsid w:val="00AB6BA6"/>
    <w:rsid w:val="00AB6CC0"/>
    <w:rsid w:val="00AB6D62"/>
    <w:rsid w:val="00AB6E20"/>
    <w:rsid w:val="00AB7134"/>
    <w:rsid w:val="00AB7223"/>
    <w:rsid w:val="00AB76D5"/>
    <w:rsid w:val="00AB7787"/>
    <w:rsid w:val="00AB78AC"/>
    <w:rsid w:val="00AB78B0"/>
    <w:rsid w:val="00AC0732"/>
    <w:rsid w:val="00AC08A9"/>
    <w:rsid w:val="00AC1191"/>
    <w:rsid w:val="00AC1281"/>
    <w:rsid w:val="00AC17CE"/>
    <w:rsid w:val="00AC262F"/>
    <w:rsid w:val="00AC2AFA"/>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0F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CC9"/>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242"/>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1E91"/>
    <w:rsid w:val="00B22780"/>
    <w:rsid w:val="00B227BE"/>
    <w:rsid w:val="00B22C50"/>
    <w:rsid w:val="00B233A2"/>
    <w:rsid w:val="00B233A9"/>
    <w:rsid w:val="00B236BE"/>
    <w:rsid w:val="00B2372A"/>
    <w:rsid w:val="00B239CC"/>
    <w:rsid w:val="00B2413A"/>
    <w:rsid w:val="00B24435"/>
    <w:rsid w:val="00B24689"/>
    <w:rsid w:val="00B24850"/>
    <w:rsid w:val="00B2498B"/>
    <w:rsid w:val="00B24F49"/>
    <w:rsid w:val="00B251AE"/>
    <w:rsid w:val="00B254EC"/>
    <w:rsid w:val="00B25585"/>
    <w:rsid w:val="00B25A70"/>
    <w:rsid w:val="00B25BD8"/>
    <w:rsid w:val="00B25E1D"/>
    <w:rsid w:val="00B25F9A"/>
    <w:rsid w:val="00B260D5"/>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25E"/>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ED1"/>
    <w:rsid w:val="00B74182"/>
    <w:rsid w:val="00B741DB"/>
    <w:rsid w:val="00B74791"/>
    <w:rsid w:val="00B74A0D"/>
    <w:rsid w:val="00B74CDC"/>
    <w:rsid w:val="00B74D9F"/>
    <w:rsid w:val="00B74E1C"/>
    <w:rsid w:val="00B74EC0"/>
    <w:rsid w:val="00B753F1"/>
    <w:rsid w:val="00B75498"/>
    <w:rsid w:val="00B754FE"/>
    <w:rsid w:val="00B75667"/>
    <w:rsid w:val="00B75F2C"/>
    <w:rsid w:val="00B765DC"/>
    <w:rsid w:val="00B76727"/>
    <w:rsid w:val="00B768FC"/>
    <w:rsid w:val="00B76DF0"/>
    <w:rsid w:val="00B77062"/>
    <w:rsid w:val="00B7709F"/>
    <w:rsid w:val="00B77320"/>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718"/>
    <w:rsid w:val="00B928B6"/>
    <w:rsid w:val="00B92B52"/>
    <w:rsid w:val="00B92DE1"/>
    <w:rsid w:val="00B92ECE"/>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39E"/>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5C"/>
    <w:rsid w:val="00BA3974"/>
    <w:rsid w:val="00BA3CBB"/>
    <w:rsid w:val="00BA3CC9"/>
    <w:rsid w:val="00BA3F29"/>
    <w:rsid w:val="00BA40BE"/>
    <w:rsid w:val="00BA4458"/>
    <w:rsid w:val="00BA452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B6"/>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0FD"/>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21C"/>
    <w:rsid w:val="00BE269D"/>
    <w:rsid w:val="00BE285C"/>
    <w:rsid w:val="00BE28ED"/>
    <w:rsid w:val="00BE28FE"/>
    <w:rsid w:val="00BE29D4"/>
    <w:rsid w:val="00BE2F16"/>
    <w:rsid w:val="00BE312F"/>
    <w:rsid w:val="00BE338F"/>
    <w:rsid w:val="00BE3466"/>
    <w:rsid w:val="00BE3629"/>
    <w:rsid w:val="00BE3EA0"/>
    <w:rsid w:val="00BE403F"/>
    <w:rsid w:val="00BE4243"/>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7D5"/>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978"/>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BA"/>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DA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6FE"/>
    <w:rsid w:val="00C32BB7"/>
    <w:rsid w:val="00C32FDB"/>
    <w:rsid w:val="00C339DE"/>
    <w:rsid w:val="00C33AA7"/>
    <w:rsid w:val="00C33CE8"/>
    <w:rsid w:val="00C33DCE"/>
    <w:rsid w:val="00C3463A"/>
    <w:rsid w:val="00C346BB"/>
    <w:rsid w:val="00C346C1"/>
    <w:rsid w:val="00C34977"/>
    <w:rsid w:val="00C34C05"/>
    <w:rsid w:val="00C3545D"/>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AAC"/>
    <w:rsid w:val="00C40B7D"/>
    <w:rsid w:val="00C40E14"/>
    <w:rsid w:val="00C40E5E"/>
    <w:rsid w:val="00C40FF4"/>
    <w:rsid w:val="00C41E4E"/>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1DEB"/>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896"/>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20"/>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45C"/>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3F"/>
    <w:rsid w:val="00C7799E"/>
    <w:rsid w:val="00C77A71"/>
    <w:rsid w:val="00C77DF7"/>
    <w:rsid w:val="00C77E09"/>
    <w:rsid w:val="00C80247"/>
    <w:rsid w:val="00C80547"/>
    <w:rsid w:val="00C809A4"/>
    <w:rsid w:val="00C81491"/>
    <w:rsid w:val="00C8166A"/>
    <w:rsid w:val="00C81827"/>
    <w:rsid w:val="00C8198E"/>
    <w:rsid w:val="00C81B30"/>
    <w:rsid w:val="00C820A1"/>
    <w:rsid w:val="00C82111"/>
    <w:rsid w:val="00C82375"/>
    <w:rsid w:val="00C82387"/>
    <w:rsid w:val="00C82496"/>
    <w:rsid w:val="00C82640"/>
    <w:rsid w:val="00C8390A"/>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653"/>
    <w:rsid w:val="00C877DD"/>
    <w:rsid w:val="00C8781D"/>
    <w:rsid w:val="00C9002B"/>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8DF"/>
    <w:rsid w:val="00C92C2A"/>
    <w:rsid w:val="00C9318C"/>
    <w:rsid w:val="00C9323B"/>
    <w:rsid w:val="00C93266"/>
    <w:rsid w:val="00C93297"/>
    <w:rsid w:val="00C93352"/>
    <w:rsid w:val="00C93ED4"/>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1FF"/>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B8C"/>
    <w:rsid w:val="00CB5C8C"/>
    <w:rsid w:val="00CB5EF8"/>
    <w:rsid w:val="00CB6343"/>
    <w:rsid w:val="00CB667E"/>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171"/>
    <w:rsid w:val="00CC13D3"/>
    <w:rsid w:val="00CC1687"/>
    <w:rsid w:val="00CC172A"/>
    <w:rsid w:val="00CC17AF"/>
    <w:rsid w:val="00CC1A18"/>
    <w:rsid w:val="00CC1B19"/>
    <w:rsid w:val="00CC1C42"/>
    <w:rsid w:val="00CC1E3E"/>
    <w:rsid w:val="00CC1E40"/>
    <w:rsid w:val="00CC2559"/>
    <w:rsid w:val="00CC261B"/>
    <w:rsid w:val="00CC2633"/>
    <w:rsid w:val="00CC2786"/>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4C3"/>
    <w:rsid w:val="00CC5702"/>
    <w:rsid w:val="00CC57AE"/>
    <w:rsid w:val="00CC5884"/>
    <w:rsid w:val="00CC5A52"/>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1B"/>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75A"/>
    <w:rsid w:val="00CF0B3D"/>
    <w:rsid w:val="00CF0BE3"/>
    <w:rsid w:val="00CF0CBF"/>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5AC"/>
    <w:rsid w:val="00D0567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A86"/>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66A"/>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71A"/>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1C74"/>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1A1"/>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661"/>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78"/>
    <w:rsid w:val="00D817FD"/>
    <w:rsid w:val="00D81E9C"/>
    <w:rsid w:val="00D81F7B"/>
    <w:rsid w:val="00D820F3"/>
    <w:rsid w:val="00D824B5"/>
    <w:rsid w:val="00D8289C"/>
    <w:rsid w:val="00D829AC"/>
    <w:rsid w:val="00D82AE8"/>
    <w:rsid w:val="00D82D48"/>
    <w:rsid w:val="00D83401"/>
    <w:rsid w:val="00D83907"/>
    <w:rsid w:val="00D83C1C"/>
    <w:rsid w:val="00D83C58"/>
    <w:rsid w:val="00D84268"/>
    <w:rsid w:val="00D846C5"/>
    <w:rsid w:val="00D84746"/>
    <w:rsid w:val="00D84EC7"/>
    <w:rsid w:val="00D85273"/>
    <w:rsid w:val="00D853CE"/>
    <w:rsid w:val="00D856E4"/>
    <w:rsid w:val="00D85989"/>
    <w:rsid w:val="00D85F5A"/>
    <w:rsid w:val="00D8636C"/>
    <w:rsid w:val="00D8661A"/>
    <w:rsid w:val="00D86B37"/>
    <w:rsid w:val="00D86ED1"/>
    <w:rsid w:val="00D87123"/>
    <w:rsid w:val="00D87154"/>
    <w:rsid w:val="00D87637"/>
    <w:rsid w:val="00D8778A"/>
    <w:rsid w:val="00D879E1"/>
    <w:rsid w:val="00D90343"/>
    <w:rsid w:val="00D91009"/>
    <w:rsid w:val="00D9117F"/>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49"/>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375"/>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D5B"/>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D7F"/>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06"/>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9DB"/>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673"/>
    <w:rsid w:val="00DE3E45"/>
    <w:rsid w:val="00DE3E7C"/>
    <w:rsid w:val="00DE45AC"/>
    <w:rsid w:val="00DE464E"/>
    <w:rsid w:val="00DE4664"/>
    <w:rsid w:val="00DE47CE"/>
    <w:rsid w:val="00DE480D"/>
    <w:rsid w:val="00DE4B0C"/>
    <w:rsid w:val="00DE4C2C"/>
    <w:rsid w:val="00DE4D74"/>
    <w:rsid w:val="00DE516B"/>
    <w:rsid w:val="00DE51E9"/>
    <w:rsid w:val="00DE553A"/>
    <w:rsid w:val="00DE57FD"/>
    <w:rsid w:val="00DE589A"/>
    <w:rsid w:val="00DE61AA"/>
    <w:rsid w:val="00DE65EB"/>
    <w:rsid w:val="00DE671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65E"/>
    <w:rsid w:val="00DF4920"/>
    <w:rsid w:val="00DF4BD7"/>
    <w:rsid w:val="00DF4BED"/>
    <w:rsid w:val="00DF4C07"/>
    <w:rsid w:val="00DF4D9F"/>
    <w:rsid w:val="00DF4DEA"/>
    <w:rsid w:val="00DF4EAC"/>
    <w:rsid w:val="00DF4F19"/>
    <w:rsid w:val="00DF5041"/>
    <w:rsid w:val="00DF5270"/>
    <w:rsid w:val="00DF5645"/>
    <w:rsid w:val="00DF5D31"/>
    <w:rsid w:val="00DF5E5C"/>
    <w:rsid w:val="00DF5FF9"/>
    <w:rsid w:val="00DF6014"/>
    <w:rsid w:val="00DF628C"/>
    <w:rsid w:val="00DF665D"/>
    <w:rsid w:val="00DF6824"/>
    <w:rsid w:val="00DF6F0F"/>
    <w:rsid w:val="00DF7226"/>
    <w:rsid w:val="00DF7C1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F81"/>
    <w:rsid w:val="00E07686"/>
    <w:rsid w:val="00E07DBA"/>
    <w:rsid w:val="00E07E45"/>
    <w:rsid w:val="00E07FD4"/>
    <w:rsid w:val="00E1007C"/>
    <w:rsid w:val="00E102BD"/>
    <w:rsid w:val="00E102E3"/>
    <w:rsid w:val="00E1039D"/>
    <w:rsid w:val="00E103F8"/>
    <w:rsid w:val="00E104DE"/>
    <w:rsid w:val="00E1074E"/>
    <w:rsid w:val="00E10831"/>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797"/>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C0E"/>
    <w:rsid w:val="00E20E6F"/>
    <w:rsid w:val="00E2110B"/>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2CA"/>
    <w:rsid w:val="00E33351"/>
    <w:rsid w:val="00E33802"/>
    <w:rsid w:val="00E33814"/>
    <w:rsid w:val="00E339C6"/>
    <w:rsid w:val="00E33BB9"/>
    <w:rsid w:val="00E33E4D"/>
    <w:rsid w:val="00E3457A"/>
    <w:rsid w:val="00E347CD"/>
    <w:rsid w:val="00E34D6E"/>
    <w:rsid w:val="00E34F08"/>
    <w:rsid w:val="00E3512E"/>
    <w:rsid w:val="00E35657"/>
    <w:rsid w:val="00E35DF1"/>
    <w:rsid w:val="00E35F27"/>
    <w:rsid w:val="00E35F47"/>
    <w:rsid w:val="00E362BC"/>
    <w:rsid w:val="00E3648F"/>
    <w:rsid w:val="00E365D2"/>
    <w:rsid w:val="00E374CC"/>
    <w:rsid w:val="00E377BF"/>
    <w:rsid w:val="00E37A54"/>
    <w:rsid w:val="00E37BBD"/>
    <w:rsid w:val="00E37C25"/>
    <w:rsid w:val="00E37F72"/>
    <w:rsid w:val="00E40362"/>
    <w:rsid w:val="00E403D1"/>
    <w:rsid w:val="00E40453"/>
    <w:rsid w:val="00E40DAE"/>
    <w:rsid w:val="00E40E78"/>
    <w:rsid w:val="00E414A7"/>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1F5"/>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146"/>
    <w:rsid w:val="00E5765B"/>
    <w:rsid w:val="00E5781C"/>
    <w:rsid w:val="00E6000E"/>
    <w:rsid w:val="00E60241"/>
    <w:rsid w:val="00E6029F"/>
    <w:rsid w:val="00E602C9"/>
    <w:rsid w:val="00E60369"/>
    <w:rsid w:val="00E608B7"/>
    <w:rsid w:val="00E60F80"/>
    <w:rsid w:val="00E613CC"/>
    <w:rsid w:val="00E61781"/>
    <w:rsid w:val="00E618E3"/>
    <w:rsid w:val="00E61DAC"/>
    <w:rsid w:val="00E61DB0"/>
    <w:rsid w:val="00E61DB1"/>
    <w:rsid w:val="00E6247A"/>
    <w:rsid w:val="00E624DA"/>
    <w:rsid w:val="00E62896"/>
    <w:rsid w:val="00E629F9"/>
    <w:rsid w:val="00E62ABD"/>
    <w:rsid w:val="00E62AF2"/>
    <w:rsid w:val="00E6300E"/>
    <w:rsid w:val="00E63060"/>
    <w:rsid w:val="00E630F7"/>
    <w:rsid w:val="00E631EB"/>
    <w:rsid w:val="00E63434"/>
    <w:rsid w:val="00E6408E"/>
    <w:rsid w:val="00E6412A"/>
    <w:rsid w:val="00E64286"/>
    <w:rsid w:val="00E644C3"/>
    <w:rsid w:val="00E64763"/>
    <w:rsid w:val="00E64A2E"/>
    <w:rsid w:val="00E64D86"/>
    <w:rsid w:val="00E65351"/>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756"/>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7E"/>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6"/>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4F18"/>
    <w:rsid w:val="00EA4FE0"/>
    <w:rsid w:val="00EA5029"/>
    <w:rsid w:val="00EA5080"/>
    <w:rsid w:val="00EA5335"/>
    <w:rsid w:val="00EA5C16"/>
    <w:rsid w:val="00EA5D15"/>
    <w:rsid w:val="00EA5E46"/>
    <w:rsid w:val="00EA5EB9"/>
    <w:rsid w:val="00EA5F39"/>
    <w:rsid w:val="00EA60C6"/>
    <w:rsid w:val="00EA6506"/>
    <w:rsid w:val="00EA655B"/>
    <w:rsid w:val="00EA66F6"/>
    <w:rsid w:val="00EA673B"/>
    <w:rsid w:val="00EA6B8F"/>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D91"/>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8A6"/>
    <w:rsid w:val="00EC4D77"/>
    <w:rsid w:val="00EC4D7B"/>
    <w:rsid w:val="00EC4DBD"/>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632"/>
    <w:rsid w:val="00EC7B2C"/>
    <w:rsid w:val="00ED00B4"/>
    <w:rsid w:val="00ED022F"/>
    <w:rsid w:val="00ED04CE"/>
    <w:rsid w:val="00ED0645"/>
    <w:rsid w:val="00ED0DE8"/>
    <w:rsid w:val="00ED0EB9"/>
    <w:rsid w:val="00ED1447"/>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669"/>
    <w:rsid w:val="00ED7884"/>
    <w:rsid w:val="00ED7B4C"/>
    <w:rsid w:val="00EE0130"/>
    <w:rsid w:val="00EE08BC"/>
    <w:rsid w:val="00EE09EA"/>
    <w:rsid w:val="00EE0A49"/>
    <w:rsid w:val="00EE0D80"/>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C44"/>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72"/>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025"/>
    <w:rsid w:val="00F032DF"/>
    <w:rsid w:val="00F03466"/>
    <w:rsid w:val="00F03717"/>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788"/>
    <w:rsid w:val="00F11C21"/>
    <w:rsid w:val="00F11CF5"/>
    <w:rsid w:val="00F11F0D"/>
    <w:rsid w:val="00F11FE0"/>
    <w:rsid w:val="00F124CB"/>
    <w:rsid w:val="00F128F4"/>
    <w:rsid w:val="00F12965"/>
    <w:rsid w:val="00F12A02"/>
    <w:rsid w:val="00F12A3A"/>
    <w:rsid w:val="00F12AEE"/>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DC3"/>
    <w:rsid w:val="00F16F7C"/>
    <w:rsid w:val="00F16FE9"/>
    <w:rsid w:val="00F17442"/>
    <w:rsid w:val="00F17A8F"/>
    <w:rsid w:val="00F20046"/>
    <w:rsid w:val="00F20540"/>
    <w:rsid w:val="00F206FE"/>
    <w:rsid w:val="00F2094D"/>
    <w:rsid w:val="00F20F5B"/>
    <w:rsid w:val="00F21048"/>
    <w:rsid w:val="00F2109B"/>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5F70"/>
    <w:rsid w:val="00F2617C"/>
    <w:rsid w:val="00F261C3"/>
    <w:rsid w:val="00F2623A"/>
    <w:rsid w:val="00F2643A"/>
    <w:rsid w:val="00F26886"/>
    <w:rsid w:val="00F2699C"/>
    <w:rsid w:val="00F26AF5"/>
    <w:rsid w:val="00F27E0C"/>
    <w:rsid w:val="00F3002F"/>
    <w:rsid w:val="00F30031"/>
    <w:rsid w:val="00F30353"/>
    <w:rsid w:val="00F30469"/>
    <w:rsid w:val="00F306AA"/>
    <w:rsid w:val="00F308C0"/>
    <w:rsid w:val="00F30BCF"/>
    <w:rsid w:val="00F311BE"/>
    <w:rsid w:val="00F31345"/>
    <w:rsid w:val="00F318E7"/>
    <w:rsid w:val="00F31A74"/>
    <w:rsid w:val="00F31CCA"/>
    <w:rsid w:val="00F31D75"/>
    <w:rsid w:val="00F31D82"/>
    <w:rsid w:val="00F31F17"/>
    <w:rsid w:val="00F32321"/>
    <w:rsid w:val="00F3236F"/>
    <w:rsid w:val="00F32374"/>
    <w:rsid w:val="00F323F6"/>
    <w:rsid w:val="00F32A12"/>
    <w:rsid w:val="00F32F0E"/>
    <w:rsid w:val="00F32F3E"/>
    <w:rsid w:val="00F33036"/>
    <w:rsid w:val="00F33580"/>
    <w:rsid w:val="00F3383E"/>
    <w:rsid w:val="00F3386F"/>
    <w:rsid w:val="00F338DD"/>
    <w:rsid w:val="00F33ED5"/>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22F"/>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2F7"/>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3F"/>
    <w:rsid w:val="00F542D8"/>
    <w:rsid w:val="00F548C8"/>
    <w:rsid w:val="00F55902"/>
    <w:rsid w:val="00F55AA4"/>
    <w:rsid w:val="00F55AC5"/>
    <w:rsid w:val="00F56166"/>
    <w:rsid w:val="00F5662E"/>
    <w:rsid w:val="00F568FF"/>
    <w:rsid w:val="00F56918"/>
    <w:rsid w:val="00F56AEC"/>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DF5"/>
    <w:rsid w:val="00F65E11"/>
    <w:rsid w:val="00F660B8"/>
    <w:rsid w:val="00F669E3"/>
    <w:rsid w:val="00F66A26"/>
    <w:rsid w:val="00F67047"/>
    <w:rsid w:val="00F672A4"/>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9A4"/>
    <w:rsid w:val="00F73D87"/>
    <w:rsid w:val="00F73F43"/>
    <w:rsid w:val="00F7400B"/>
    <w:rsid w:val="00F7442D"/>
    <w:rsid w:val="00F744CE"/>
    <w:rsid w:val="00F74609"/>
    <w:rsid w:val="00F74664"/>
    <w:rsid w:val="00F74791"/>
    <w:rsid w:val="00F74A7A"/>
    <w:rsid w:val="00F74C0B"/>
    <w:rsid w:val="00F74F02"/>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4D2"/>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B6"/>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DBA"/>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4F0"/>
    <w:rsid w:val="00FC7AEC"/>
    <w:rsid w:val="00FC7F93"/>
    <w:rsid w:val="00FD003E"/>
    <w:rsid w:val="00FD0A0E"/>
    <w:rsid w:val="00FD0D7E"/>
    <w:rsid w:val="00FD10D2"/>
    <w:rsid w:val="00FD111E"/>
    <w:rsid w:val="00FD14E4"/>
    <w:rsid w:val="00FD1547"/>
    <w:rsid w:val="00FD197D"/>
    <w:rsid w:val="00FD21DD"/>
    <w:rsid w:val="00FD2211"/>
    <w:rsid w:val="00FD2524"/>
    <w:rsid w:val="00FD2804"/>
    <w:rsid w:val="00FD282A"/>
    <w:rsid w:val="00FD2A71"/>
    <w:rsid w:val="00FD3905"/>
    <w:rsid w:val="00FD3C15"/>
    <w:rsid w:val="00FD3EE6"/>
    <w:rsid w:val="00FD4429"/>
    <w:rsid w:val="00FD4620"/>
    <w:rsid w:val="00FD48FE"/>
    <w:rsid w:val="00FD49E0"/>
    <w:rsid w:val="00FD4CC0"/>
    <w:rsid w:val="00FD4D83"/>
    <w:rsid w:val="00FD53A6"/>
    <w:rsid w:val="00FD5EB1"/>
    <w:rsid w:val="00FD5F38"/>
    <w:rsid w:val="00FD6318"/>
    <w:rsid w:val="00FD6789"/>
    <w:rsid w:val="00FD6808"/>
    <w:rsid w:val="00FD6A3D"/>
    <w:rsid w:val="00FD6B32"/>
    <w:rsid w:val="00FD6F9D"/>
    <w:rsid w:val="00FD7001"/>
    <w:rsid w:val="00FD7240"/>
    <w:rsid w:val="00FD72D9"/>
    <w:rsid w:val="00FD73AE"/>
    <w:rsid w:val="00FD751C"/>
    <w:rsid w:val="00FD794E"/>
    <w:rsid w:val="00FD7E27"/>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E3"/>
    <w:rsid w:val="00FE51F9"/>
    <w:rsid w:val="00FE5410"/>
    <w:rsid w:val="00FE5538"/>
    <w:rsid w:val="00FE5977"/>
    <w:rsid w:val="00FE5CD5"/>
    <w:rsid w:val="00FE5E36"/>
    <w:rsid w:val="00FE5E78"/>
    <w:rsid w:val="00FE5F46"/>
    <w:rsid w:val="00FE61A2"/>
    <w:rsid w:val="00FE627C"/>
    <w:rsid w:val="00FE6521"/>
    <w:rsid w:val="00FE6DEC"/>
    <w:rsid w:val="00FE74E2"/>
    <w:rsid w:val="00FE74FC"/>
    <w:rsid w:val="00FE761D"/>
    <w:rsid w:val="00FE76FA"/>
    <w:rsid w:val="00FE7790"/>
    <w:rsid w:val="00FE7887"/>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726"/>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069D6198-B970-443B-9BA1-96CC782AE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 w:type="paragraph" w:customStyle="1" w:styleId="LGTdoc1">
    <w:name w:val="LGTdoc_제목1"/>
    <w:basedOn w:val="Normal"/>
    <w:rsid w:val="000A36E0"/>
    <w:pPr>
      <w:overflowPunct/>
      <w:autoSpaceDE/>
      <w:autoSpaceDN/>
      <w:snapToGrid w:val="0"/>
      <w:spacing w:beforeLines="50" w:before="12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7375658">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427621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205870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8614532">
      <w:bodyDiv w:val="1"/>
      <w:marLeft w:val="0"/>
      <w:marRight w:val="0"/>
      <w:marTop w:val="0"/>
      <w:marBottom w:val="0"/>
      <w:divBdr>
        <w:top w:val="none" w:sz="0" w:space="0" w:color="auto"/>
        <w:left w:val="none" w:sz="0" w:space="0" w:color="auto"/>
        <w:bottom w:val="none" w:sz="0" w:space="0" w:color="auto"/>
        <w:right w:val="none" w:sz="0" w:space="0" w:color="auto"/>
      </w:divBdr>
    </w:div>
    <w:div w:id="939606540">
      <w:bodyDiv w:val="1"/>
      <w:marLeft w:val="0"/>
      <w:marRight w:val="0"/>
      <w:marTop w:val="0"/>
      <w:marBottom w:val="0"/>
      <w:divBdr>
        <w:top w:val="none" w:sz="0" w:space="0" w:color="auto"/>
        <w:left w:val="none" w:sz="0" w:space="0" w:color="auto"/>
        <w:bottom w:val="none" w:sz="0" w:space="0" w:color="auto"/>
        <w:right w:val="none" w:sz="0" w:space="0" w:color="auto"/>
      </w:divBdr>
      <w:divsChild>
        <w:div w:id="442847356">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13377">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3361062">
      <w:bodyDiv w:val="1"/>
      <w:marLeft w:val="0"/>
      <w:marRight w:val="0"/>
      <w:marTop w:val="0"/>
      <w:marBottom w:val="0"/>
      <w:divBdr>
        <w:top w:val="none" w:sz="0" w:space="0" w:color="auto"/>
        <w:left w:val="none" w:sz="0" w:space="0" w:color="auto"/>
        <w:bottom w:val="none" w:sz="0" w:space="0" w:color="auto"/>
        <w:right w:val="none" w:sz="0" w:space="0" w:color="auto"/>
      </w:divBdr>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408624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7.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9D03F3B-8D2A-4CA6-9B2E-899F804C737F}">
  <ds:schemaRefs>
    <ds:schemaRef ds:uri="http://schemas.openxmlformats.org/officeDocument/2006/bibliography"/>
  </ds:schemaRefs>
</ds:datastoreItem>
</file>

<file path=customXml/itemProps6.xml><?xml version="1.0" encoding="utf-8"?>
<ds:datastoreItem xmlns:ds="http://schemas.openxmlformats.org/officeDocument/2006/customXml" ds:itemID="{2FFCC735-E268-48CB-A463-C4B12E23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5349</Words>
  <Characters>26503</Characters>
  <Application>Microsoft Office Word</Application>
  <DocSecurity>0</DocSecurity>
  <Lines>220</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31789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2</cp:revision>
  <cp:lastPrinted>2017-11-16T14:00:00Z</cp:lastPrinted>
  <dcterms:created xsi:type="dcterms:W3CDTF">2019-11-08T12:06:00Z</dcterms:created>
  <dcterms:modified xsi:type="dcterms:W3CDTF">2019-11-08T12:06:00Z</dcterms:modified>
</cp:coreProperties>
</file>