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08A7" w:rsidRDefault="00241624">
      <w:pPr>
        <w:tabs>
          <w:tab w:val="center" w:pos="4536"/>
          <w:tab w:val="right" w:pos="8280"/>
          <w:tab w:val="right" w:pos="9639"/>
        </w:tabs>
        <w:ind w:right="2"/>
        <w:rPr>
          <w:rFonts w:ascii="Arial" w:hAnsi="Arial" w:cs="Arial"/>
          <w:b/>
          <w:bCs/>
          <w:sz w:val="28"/>
          <w:lang w:eastAsia="zh-CN"/>
        </w:rPr>
      </w:pPr>
      <w:r>
        <w:rPr>
          <w:rFonts w:ascii="Arial" w:hAnsi="Arial" w:cs="Arial"/>
          <w:b/>
          <w:bCs/>
          <w:sz w:val="28"/>
        </w:rPr>
        <w:t>3GPP TSG RAN WG1 #9</w:t>
      </w:r>
      <w:r>
        <w:rPr>
          <w:rFonts w:ascii="Arial" w:hAnsi="Arial" w:cs="Arial" w:hint="eastAsia"/>
          <w:b/>
          <w:bCs/>
          <w:sz w:val="28"/>
          <w:lang w:val="en-US" w:eastAsia="zh-CN"/>
        </w:rPr>
        <w:t>9</w:t>
      </w:r>
      <w:r>
        <w:rPr>
          <w:rFonts w:ascii="Arial" w:hAnsi="Arial" w:cs="Arial"/>
          <w:b/>
          <w:bCs/>
          <w:sz w:val="28"/>
        </w:rPr>
        <w:tab/>
      </w:r>
      <w:r>
        <w:rPr>
          <w:rFonts w:ascii="Arial" w:hAnsi="Arial" w:cs="Arial"/>
          <w:b/>
          <w:bCs/>
          <w:sz w:val="28"/>
        </w:rPr>
        <w:tab/>
      </w:r>
      <w:r>
        <w:rPr>
          <w:rFonts w:ascii="Arial" w:hAnsi="Arial" w:cs="Arial"/>
          <w:b/>
          <w:bCs/>
          <w:sz w:val="28"/>
        </w:rPr>
        <w:tab/>
        <w:t>R1-19</w:t>
      </w:r>
      <w:r w:rsidR="007402CD">
        <w:rPr>
          <w:rFonts w:ascii="Arial" w:hAnsi="Arial" w:cs="Arial"/>
          <w:b/>
          <w:bCs/>
          <w:sz w:val="28"/>
          <w:lang w:eastAsia="zh-CN"/>
        </w:rPr>
        <w:t>13033</w:t>
      </w:r>
      <w:bookmarkStart w:id="0" w:name="_GoBack"/>
      <w:bookmarkEnd w:id="0"/>
    </w:p>
    <w:p w:rsidR="004108A7" w:rsidRDefault="00241624">
      <w:pPr>
        <w:tabs>
          <w:tab w:val="center" w:pos="4536"/>
          <w:tab w:val="right" w:pos="9072"/>
        </w:tabs>
        <w:rPr>
          <w:rFonts w:ascii="Arial" w:eastAsia="MS Mincho" w:hAnsi="Arial" w:cs="Arial"/>
          <w:b/>
          <w:bCs/>
          <w:sz w:val="28"/>
          <w:lang w:eastAsia="ja-JP"/>
        </w:rPr>
      </w:pPr>
      <w:r>
        <w:rPr>
          <w:rFonts w:ascii="Arial" w:eastAsiaTheme="minorEastAsia" w:hAnsi="Arial" w:cs="Arial" w:hint="eastAsia"/>
          <w:b/>
          <w:bCs/>
          <w:sz w:val="28"/>
          <w:lang w:val="en-US" w:eastAsia="zh-CN"/>
        </w:rPr>
        <w:t>Reno</w:t>
      </w:r>
      <w:r>
        <w:rPr>
          <w:rFonts w:ascii="Arial" w:eastAsia="MS Mincho" w:hAnsi="Arial" w:cs="Arial"/>
          <w:b/>
          <w:bCs/>
          <w:sz w:val="28"/>
          <w:lang w:eastAsia="ja-JP"/>
        </w:rPr>
        <w:t xml:space="preserve">, </w:t>
      </w:r>
      <w:r>
        <w:rPr>
          <w:rFonts w:ascii="Arial" w:hAnsi="Arial" w:cs="Arial" w:hint="eastAsia"/>
          <w:b/>
          <w:bCs/>
          <w:sz w:val="28"/>
          <w:lang w:val="en-US" w:eastAsia="zh-CN"/>
        </w:rPr>
        <w:t>USA</w:t>
      </w:r>
      <w:r>
        <w:rPr>
          <w:rFonts w:ascii="Arial" w:eastAsia="MS Mincho" w:hAnsi="Arial" w:cs="Arial"/>
          <w:b/>
          <w:bCs/>
          <w:sz w:val="28"/>
          <w:lang w:eastAsia="ja-JP"/>
        </w:rPr>
        <w:t xml:space="preserve">, </w:t>
      </w:r>
      <w:r>
        <w:rPr>
          <w:rFonts w:ascii="Arial" w:eastAsiaTheme="minorEastAsia" w:hAnsi="Arial" w:cs="Arial" w:hint="eastAsia"/>
          <w:b/>
          <w:bCs/>
          <w:sz w:val="28"/>
          <w:lang w:val="en-US" w:eastAsia="zh-CN"/>
        </w:rPr>
        <w:t>November 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Pr>
          <w:rFonts w:ascii="Arial" w:hAnsi="Arial" w:cs="Arial" w:hint="eastAsia"/>
          <w:b/>
          <w:bCs/>
          <w:sz w:val="28"/>
          <w:lang w:val="en-US" w:eastAsia="zh-CN"/>
        </w:rPr>
        <w:t>22</w:t>
      </w:r>
      <w:r>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4108A7" w:rsidRDefault="00241624">
      <w:pPr>
        <w:tabs>
          <w:tab w:val="left" w:pos="1701"/>
          <w:tab w:val="right" w:pos="9072"/>
          <w:tab w:val="right" w:pos="10206"/>
        </w:tabs>
        <w:rPr>
          <w:b/>
          <w:sz w:val="22"/>
          <w:szCs w:val="22"/>
          <w:lang w:eastAsia="zh-CN"/>
        </w:rPr>
      </w:pPr>
      <w:r>
        <w:rPr>
          <w:b/>
          <w:sz w:val="22"/>
          <w:szCs w:val="22"/>
        </w:rPr>
        <w:t>Agenda Item:</w:t>
      </w:r>
      <w:r>
        <w:rPr>
          <w:rFonts w:hint="eastAsia"/>
          <w:b/>
          <w:sz w:val="22"/>
          <w:szCs w:val="22"/>
          <w:lang w:eastAsia="zh-CN"/>
        </w:rPr>
        <w:t xml:space="preserve"> </w:t>
      </w:r>
      <w:r>
        <w:rPr>
          <w:sz w:val="22"/>
          <w:szCs w:val="22"/>
          <w:lang w:eastAsia="zh-CN"/>
        </w:rPr>
        <w:t>7.2.</w:t>
      </w:r>
      <w:r>
        <w:rPr>
          <w:rFonts w:hint="eastAsia"/>
          <w:sz w:val="22"/>
          <w:szCs w:val="22"/>
          <w:lang w:eastAsia="zh-CN"/>
        </w:rPr>
        <w:t>6.6</w:t>
      </w:r>
    </w:p>
    <w:p w:rsidR="004108A7" w:rsidRDefault="00241624">
      <w:pPr>
        <w:tabs>
          <w:tab w:val="left" w:pos="1701"/>
          <w:tab w:val="right" w:pos="9072"/>
          <w:tab w:val="right" w:pos="10206"/>
        </w:tabs>
        <w:rPr>
          <w:b/>
          <w:sz w:val="22"/>
          <w:szCs w:val="22"/>
          <w:lang w:eastAsia="zh-CN"/>
        </w:rPr>
      </w:pPr>
      <w:r>
        <w:rPr>
          <w:b/>
          <w:sz w:val="22"/>
          <w:szCs w:val="22"/>
        </w:rPr>
        <w:t xml:space="preserve">Source: </w:t>
      </w:r>
      <w:r>
        <w:rPr>
          <w:rFonts w:hint="eastAsia"/>
          <w:b/>
          <w:sz w:val="22"/>
          <w:szCs w:val="22"/>
          <w:lang w:eastAsia="zh-CN"/>
        </w:rPr>
        <w:t xml:space="preserve"> </w:t>
      </w:r>
      <w:r>
        <w:rPr>
          <w:sz w:val="22"/>
          <w:szCs w:val="22"/>
          <w:lang w:eastAsia="zh-CN"/>
        </w:rPr>
        <w:t>CAICT</w:t>
      </w:r>
    </w:p>
    <w:p w:rsidR="004108A7" w:rsidRDefault="00241624">
      <w:r>
        <w:rPr>
          <w:b/>
          <w:sz w:val="22"/>
          <w:szCs w:val="22"/>
        </w:rPr>
        <w:t>Title:</w:t>
      </w:r>
      <w:bookmarkStart w:id="1" w:name="Title"/>
      <w:bookmarkEnd w:id="1"/>
      <w:r>
        <w:rPr>
          <w:b/>
          <w:sz w:val="22"/>
          <w:szCs w:val="22"/>
        </w:rPr>
        <w:tab/>
      </w:r>
      <w:r>
        <w:rPr>
          <w:rFonts w:hint="eastAsia"/>
          <w:sz w:val="22"/>
          <w:szCs w:val="22"/>
        </w:rPr>
        <w:t xml:space="preserve">Consideration </w:t>
      </w:r>
      <w:r>
        <w:rPr>
          <w:rFonts w:eastAsiaTheme="minorEastAsia" w:hint="eastAsia"/>
          <w:sz w:val="22"/>
          <w:lang w:eastAsia="zh-CN"/>
        </w:rPr>
        <w:t>o</w:t>
      </w:r>
      <w:r>
        <w:rPr>
          <w:rFonts w:eastAsia="MS Gothic"/>
          <w:sz w:val="22"/>
        </w:rPr>
        <w:t xml:space="preserve">n </w:t>
      </w:r>
      <w:r>
        <w:rPr>
          <w:rFonts w:asciiTheme="minorEastAsia" w:eastAsiaTheme="minorEastAsia" w:hAnsiTheme="minorEastAsia" w:hint="eastAsia"/>
          <w:sz w:val="22"/>
          <w:szCs w:val="22"/>
          <w:lang w:eastAsia="zh-CN"/>
        </w:rPr>
        <w:t>e</w:t>
      </w:r>
      <w:r>
        <w:rPr>
          <w:rFonts w:eastAsia="MS Gothic"/>
          <w:sz w:val="22"/>
          <w:szCs w:val="22"/>
        </w:rPr>
        <w:t>nhanced UL configured grant transmissions for URLLC</w:t>
      </w:r>
    </w:p>
    <w:p w:rsidR="004108A7" w:rsidRDefault="00241624">
      <w:pPr>
        <w:tabs>
          <w:tab w:val="left" w:pos="1701"/>
          <w:tab w:val="right" w:pos="9072"/>
          <w:tab w:val="right" w:pos="10206"/>
        </w:tabs>
        <w:rPr>
          <w:sz w:val="22"/>
          <w:szCs w:val="22"/>
          <w:lang w:eastAsia="zh-CN"/>
        </w:rPr>
      </w:pPr>
      <w:r>
        <w:rPr>
          <w:b/>
          <w:sz w:val="22"/>
          <w:szCs w:val="22"/>
        </w:rPr>
        <w:t>Document for:</w:t>
      </w:r>
      <w:r>
        <w:rPr>
          <w:b/>
          <w:sz w:val="22"/>
          <w:szCs w:val="22"/>
        </w:rPr>
        <w:tab/>
      </w:r>
      <w:bookmarkStart w:id="2" w:name="DocumentFor"/>
      <w:bookmarkEnd w:id="2"/>
      <w:r>
        <w:rPr>
          <w:sz w:val="22"/>
          <w:szCs w:val="22"/>
        </w:rPr>
        <w:t>Discussion and Decision</w:t>
      </w:r>
      <w:r>
        <w:rPr>
          <w:sz w:val="22"/>
          <w:szCs w:val="22"/>
          <w:lang w:eastAsia="zh-CN"/>
        </w:rPr>
        <w:tab/>
      </w:r>
    </w:p>
    <w:p w:rsidR="004108A7" w:rsidRDefault="00241624">
      <w:pPr>
        <w:pStyle w:val="1"/>
        <w:tabs>
          <w:tab w:val="left" w:pos="9781"/>
        </w:tabs>
        <w:ind w:right="-28"/>
        <w:jc w:val="both"/>
        <w:rPr>
          <w:lang w:eastAsia="zh-CN"/>
        </w:rPr>
      </w:pPr>
      <w:r>
        <w:t>Introduction</w:t>
      </w:r>
    </w:p>
    <w:p w:rsidR="004108A7" w:rsidRDefault="00241624">
      <w:pPr>
        <w:pStyle w:val="a9"/>
        <w:spacing w:line="360" w:lineRule="auto"/>
        <w:rPr>
          <w:rFonts w:ascii="Times New Roman" w:eastAsia="宋体" w:hAnsi="Times New Roman" w:cs="Times New Roman"/>
          <w:sz w:val="22"/>
          <w:lang w:eastAsia="zh-CN"/>
        </w:rPr>
      </w:pPr>
      <w:bookmarkStart w:id="3" w:name="OLE_LINK9"/>
      <w:bookmarkStart w:id="4" w:name="OLE_LINK10"/>
      <w:r>
        <w:rPr>
          <w:rFonts w:ascii="Times New Roman" w:eastAsia="宋体" w:hAnsi="Times New Roman" w:cs="Times New Roman"/>
          <w:sz w:val="22"/>
          <w:lang w:eastAsia="zh-CN"/>
        </w:rPr>
        <w:t xml:space="preserve">In RAN1 #83 meeting, a new WI regarding “Physical Layer Enhancements for NR Ultra-Reliable and Low Latency Communication (URLLC)” was approved. </w:t>
      </w:r>
    </w:p>
    <w:p w:rsidR="004108A7" w:rsidRDefault="00241624">
      <w:pPr>
        <w:numPr>
          <w:ilvl w:val="0"/>
          <w:numId w:val="7"/>
        </w:numPr>
        <w:tabs>
          <w:tab w:val="left" w:pos="709"/>
          <w:tab w:val="left" w:pos="2160"/>
        </w:tabs>
        <w:overflowPunct w:val="0"/>
        <w:autoSpaceDE w:val="0"/>
        <w:autoSpaceDN w:val="0"/>
        <w:adjustRightInd w:val="0"/>
        <w:spacing w:after="0"/>
        <w:jc w:val="both"/>
        <w:textAlignment w:val="baseline"/>
        <w:rPr>
          <w:bCs/>
          <w:sz w:val="22"/>
          <w:szCs w:val="22"/>
        </w:rPr>
      </w:pPr>
      <w:bookmarkStart w:id="5" w:name="OLE_LINK5"/>
      <w:bookmarkStart w:id="6" w:name="OLE_LINK17"/>
      <w:r>
        <w:rPr>
          <w:bCs/>
          <w:sz w:val="22"/>
          <w:szCs w:val="22"/>
        </w:rPr>
        <w:t>Specification of</w:t>
      </w:r>
      <w:bookmarkStart w:id="7" w:name="OLE_LINK2"/>
      <w:r>
        <w:rPr>
          <w:sz w:val="22"/>
          <w:szCs w:val="22"/>
          <w:lang w:eastAsia="zh-CN"/>
        </w:rPr>
        <w:t>enhanced UL configured grant transmission</w:t>
      </w:r>
      <w:bookmarkEnd w:id="7"/>
      <w:r>
        <w:rPr>
          <w:bCs/>
          <w:sz w:val="22"/>
          <w:szCs w:val="22"/>
        </w:rPr>
        <w:t xml:space="preserve"> [RAN1, RAN2]</w:t>
      </w:r>
    </w:p>
    <w:p w:rsidR="004108A7" w:rsidRDefault="00241624">
      <w:pPr>
        <w:pStyle w:val="a9"/>
        <w:numPr>
          <w:ilvl w:val="1"/>
          <w:numId w:val="8"/>
        </w:numPr>
        <w:spacing w:afterLines="50"/>
        <w:rPr>
          <w:rFonts w:ascii="Times New Roman" w:hAnsi="Times New Roman" w:cs="Times New Roman"/>
          <w:sz w:val="22"/>
          <w:lang w:eastAsia="ja-JP"/>
        </w:rPr>
      </w:pPr>
      <w:r>
        <w:rPr>
          <w:rFonts w:ascii="Times New Roman" w:hAnsi="Times New Roman" w:cs="Times New Roman"/>
          <w:sz w:val="22"/>
          <w:lang w:eastAsia="ja-JP"/>
        </w:rPr>
        <w:t xml:space="preserve">Multiple active configured grant type 1 </w:t>
      </w:r>
      <w:r>
        <w:rPr>
          <w:rFonts w:ascii="Times New Roman" w:hAnsi="Times New Roman" w:cs="Times New Roman"/>
          <w:sz w:val="22"/>
          <w:lang w:eastAsia="ja-JP"/>
        </w:rPr>
        <w:t>and type 2 configurations for a given BWP of a serving cell</w:t>
      </w:r>
    </w:p>
    <w:p w:rsidR="004108A7" w:rsidRDefault="00241624">
      <w:pPr>
        <w:numPr>
          <w:ilvl w:val="2"/>
          <w:numId w:val="7"/>
        </w:numPr>
        <w:overflowPunct w:val="0"/>
        <w:autoSpaceDE w:val="0"/>
        <w:autoSpaceDN w:val="0"/>
        <w:adjustRightInd w:val="0"/>
        <w:spacing w:after="0"/>
        <w:jc w:val="both"/>
        <w:textAlignment w:val="baseline"/>
        <w:rPr>
          <w:bCs/>
          <w:sz w:val="22"/>
          <w:szCs w:val="22"/>
        </w:rPr>
      </w:pPr>
      <w:bookmarkStart w:id="8" w:name="OLE_LINK14"/>
      <w:r>
        <w:rPr>
          <w:bCs/>
          <w:sz w:val="22"/>
          <w:szCs w:val="22"/>
          <w:lang w:eastAsia="zh-CN"/>
        </w:rPr>
        <w:t>N</w:t>
      </w:r>
      <w:bookmarkStart w:id="9" w:name="OLE_LINK15"/>
      <w:r>
        <w:rPr>
          <w:bCs/>
          <w:sz w:val="22"/>
          <w:szCs w:val="22"/>
          <w:lang w:eastAsia="zh-CN"/>
        </w:rPr>
        <w:t xml:space="preserve">ote: V2X use cases are also considered </w:t>
      </w:r>
      <w:bookmarkEnd w:id="8"/>
      <w:bookmarkEnd w:id="9"/>
    </w:p>
    <w:bookmarkEnd w:id="5"/>
    <w:bookmarkEnd w:id="6"/>
    <w:p w:rsidR="004108A7" w:rsidRDefault="00241624">
      <w:pPr>
        <w:pStyle w:val="a9"/>
        <w:spacing w:line="360" w:lineRule="auto"/>
        <w:rPr>
          <w:rFonts w:ascii="Times New Roman" w:eastAsia="宋体" w:hAnsi="Times New Roman" w:cs="Times New Roman"/>
          <w:sz w:val="22"/>
          <w:lang w:eastAsia="zh-CN"/>
        </w:rPr>
      </w:pPr>
      <w:r>
        <w:rPr>
          <w:rFonts w:ascii="Times New Roman" w:eastAsia="宋体" w:hAnsi="Times New Roman" w:cs="Times New Roman"/>
          <w:sz w:val="22"/>
          <w:lang w:eastAsia="zh-CN"/>
        </w:rPr>
        <w:t>There were discussions in RAN1 #96bis meeting and following agreements were made on enhanced UL configured grant for URLLC.</w:t>
      </w:r>
    </w:p>
    <w:p w:rsidR="004108A7" w:rsidRDefault="00241624">
      <w:pPr>
        <w:pStyle w:val="a9"/>
        <w:numPr>
          <w:ilvl w:val="0"/>
          <w:numId w:val="9"/>
        </w:numPr>
        <w:rPr>
          <w:rFonts w:ascii="Times New Roman" w:eastAsia="宋体" w:hAnsi="Times New Roman" w:cs="Times New Roman"/>
          <w:sz w:val="22"/>
          <w:lang w:eastAsia="zh-CN"/>
        </w:rPr>
      </w:pPr>
      <w:r>
        <w:rPr>
          <w:rFonts w:ascii="Times New Roman" w:eastAsia="宋体" w:hAnsi="Times New Roman" w:cs="Times New Roman"/>
          <w:sz w:val="22"/>
          <w:lang w:eastAsia="zh-CN"/>
        </w:rPr>
        <w:t>Support separate RRC parameters</w:t>
      </w:r>
      <w:r>
        <w:rPr>
          <w:rFonts w:ascii="Times New Roman" w:eastAsia="宋体" w:hAnsi="Times New Roman" w:cs="Times New Roman"/>
          <w:sz w:val="22"/>
          <w:lang w:eastAsia="zh-CN"/>
        </w:rPr>
        <w:t xml:space="preserve"> for different configured grant configurations (for both type 1 and type 2 configured grants) for a given BWP of a serving cell.</w:t>
      </w:r>
    </w:p>
    <w:p w:rsidR="004108A7" w:rsidRDefault="00241624">
      <w:pPr>
        <w:pStyle w:val="a9"/>
        <w:numPr>
          <w:ilvl w:val="1"/>
          <w:numId w:val="8"/>
        </w:numPr>
        <w:spacing w:afterLines="50"/>
        <w:rPr>
          <w:rFonts w:ascii="Times New Roman" w:eastAsia="Yu Mincho" w:hAnsi="Times New Roman" w:cs="Times New Roman"/>
          <w:sz w:val="22"/>
          <w:lang w:eastAsia="ja-JP"/>
        </w:rPr>
      </w:pPr>
      <w:r>
        <w:rPr>
          <w:rFonts w:ascii="Times New Roman" w:hAnsi="Times New Roman" w:cs="Times New Roman"/>
          <w:sz w:val="22"/>
          <w:lang w:eastAsia="ja-JP"/>
        </w:rPr>
        <w:t xml:space="preserve">FFS whether or not some parameters can be common among different configured grant configurations </w:t>
      </w:r>
    </w:p>
    <w:p w:rsidR="004108A7" w:rsidRDefault="00241624">
      <w:pPr>
        <w:pStyle w:val="a9"/>
        <w:numPr>
          <w:ilvl w:val="0"/>
          <w:numId w:val="9"/>
        </w:numPr>
        <w:rPr>
          <w:rFonts w:ascii="Times New Roman" w:eastAsia="宋体" w:hAnsi="Times New Roman" w:cs="Times New Roman"/>
          <w:sz w:val="22"/>
          <w:lang w:eastAsia="zh-CN"/>
        </w:rPr>
      </w:pPr>
      <w:r>
        <w:rPr>
          <w:rFonts w:ascii="Times New Roman" w:eastAsia="宋体" w:hAnsi="Times New Roman" w:cs="Times New Roman"/>
          <w:sz w:val="22"/>
          <w:lang w:eastAsia="zh-CN"/>
        </w:rPr>
        <w:t>Support separate activation f</w:t>
      </w:r>
      <w:r>
        <w:rPr>
          <w:rFonts w:ascii="Times New Roman" w:eastAsia="宋体" w:hAnsi="Times New Roman" w:cs="Times New Roman"/>
          <w:sz w:val="22"/>
          <w:lang w:eastAsia="zh-CN"/>
        </w:rPr>
        <w:t>or different configured grant Type 2 configurations for a given BWP of a serving cell.</w:t>
      </w:r>
    </w:p>
    <w:p w:rsidR="004108A7" w:rsidRDefault="00241624">
      <w:pPr>
        <w:pStyle w:val="a9"/>
        <w:numPr>
          <w:ilvl w:val="1"/>
          <w:numId w:val="10"/>
        </w:numPr>
        <w:spacing w:afterLines="50"/>
        <w:rPr>
          <w:rFonts w:ascii="Times New Roman" w:eastAsia="Yu Mincho" w:hAnsi="Times New Roman" w:cs="Times New Roman"/>
          <w:sz w:val="22"/>
          <w:lang w:eastAsia="ja-JP"/>
        </w:rPr>
      </w:pPr>
      <w:r>
        <w:rPr>
          <w:rFonts w:ascii="Times New Roman" w:eastAsia="Yu Mincho" w:hAnsi="Times New Roman" w:cs="Times New Roman"/>
          <w:sz w:val="22"/>
          <w:lang w:eastAsia="ja-JP"/>
        </w:rPr>
        <w:t>FFS whether or not to support joint activation in a DCI for two or more configured grant Type 2 configurations</w:t>
      </w:r>
    </w:p>
    <w:p w:rsidR="004108A7" w:rsidRDefault="00241624">
      <w:pPr>
        <w:pStyle w:val="a9"/>
        <w:numPr>
          <w:ilvl w:val="0"/>
          <w:numId w:val="9"/>
        </w:numPr>
        <w:rPr>
          <w:rFonts w:ascii="Times New Roman" w:eastAsia="宋体" w:hAnsi="Times New Roman" w:cs="Times New Roman"/>
          <w:sz w:val="22"/>
          <w:lang w:eastAsia="zh-CN"/>
        </w:rPr>
      </w:pPr>
      <w:r>
        <w:rPr>
          <w:rFonts w:ascii="Times New Roman" w:eastAsia="宋体" w:hAnsi="Times New Roman" w:cs="Times New Roman"/>
          <w:sz w:val="22"/>
          <w:lang w:eastAsia="zh-CN"/>
        </w:rPr>
        <w:t xml:space="preserve">Support separate release for different configured grant </w:t>
      </w:r>
      <w:r>
        <w:rPr>
          <w:rFonts w:ascii="Times New Roman" w:eastAsia="宋体" w:hAnsi="Times New Roman" w:cs="Times New Roman"/>
          <w:sz w:val="22"/>
          <w:lang w:eastAsia="zh-CN"/>
        </w:rPr>
        <w:t>Type 2 configurations for a given BWP of a serving cell.</w:t>
      </w:r>
    </w:p>
    <w:p w:rsidR="004108A7" w:rsidRDefault="00241624">
      <w:pPr>
        <w:pStyle w:val="a9"/>
        <w:numPr>
          <w:ilvl w:val="1"/>
          <w:numId w:val="10"/>
        </w:numPr>
        <w:spacing w:afterLines="50"/>
        <w:rPr>
          <w:rFonts w:ascii="Times New Roman" w:eastAsia="Yu Mincho" w:hAnsi="Times New Roman" w:cs="Times New Roman"/>
          <w:sz w:val="22"/>
          <w:lang w:eastAsia="ja-JP"/>
        </w:rPr>
      </w:pPr>
      <w:r>
        <w:rPr>
          <w:rFonts w:ascii="Times New Roman" w:eastAsia="Yu Mincho" w:hAnsi="Times New Roman" w:cs="Times New Roman"/>
          <w:sz w:val="22"/>
          <w:lang w:eastAsia="ja-JP"/>
        </w:rPr>
        <w:t>FFS whether or not to support joint release in a DCI for two or more configured grant Type 2 configurations</w:t>
      </w:r>
    </w:p>
    <w:p w:rsidR="004108A7" w:rsidRDefault="00241624">
      <w:pPr>
        <w:pStyle w:val="a9"/>
        <w:rPr>
          <w:rFonts w:ascii="Times New Roman" w:eastAsia="宋体" w:hAnsi="Times New Roman" w:cs="Times New Roman"/>
          <w:sz w:val="22"/>
          <w:lang w:val="en-GB" w:eastAsia="zh-CN"/>
        </w:rPr>
      </w:pPr>
      <w:r>
        <w:rPr>
          <w:rFonts w:ascii="Times New Roman" w:eastAsia="宋体" w:hAnsi="Times New Roman" w:cs="Times New Roman"/>
          <w:sz w:val="22"/>
          <w:lang w:eastAsia="zh-CN"/>
        </w:rPr>
        <w:t xml:space="preserve">In this contribution, we discuss and present our views on how the gNB can get the detailed </w:t>
      </w:r>
      <w:r>
        <w:rPr>
          <w:rFonts w:ascii="Times New Roman" w:eastAsia="宋体" w:hAnsi="Times New Roman" w:cs="Times New Roman"/>
          <w:sz w:val="22"/>
          <w:lang w:eastAsia="zh-CN"/>
        </w:rPr>
        <w:t>configuration of multiple configuration used by UE UL transmission and HARQ process ID determination.</w:t>
      </w:r>
    </w:p>
    <w:bookmarkEnd w:id="3"/>
    <w:bookmarkEnd w:id="4"/>
    <w:p w:rsidR="004108A7" w:rsidRDefault="00241624">
      <w:pPr>
        <w:pStyle w:val="1"/>
        <w:tabs>
          <w:tab w:val="left" w:pos="9781"/>
        </w:tabs>
        <w:ind w:right="-28"/>
        <w:jc w:val="both"/>
        <w:rPr>
          <w:lang w:eastAsia="zh-CN"/>
        </w:rPr>
      </w:pPr>
      <w:r>
        <w:rPr>
          <w:rFonts w:hint="eastAsia"/>
          <w:lang w:eastAsia="zh-CN"/>
        </w:rPr>
        <w:t>Discussion</w:t>
      </w:r>
    </w:p>
    <w:p w:rsidR="004108A7" w:rsidRDefault="00241624">
      <w:pPr>
        <w:pStyle w:val="a9"/>
        <w:spacing w:line="360" w:lineRule="auto"/>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Multiple configured grant configurations can be configured when different services or different traffic types are transmitted simultaneously, w</w:t>
      </w:r>
      <w:r>
        <w:rPr>
          <w:rFonts w:ascii="Times New Roman" w:eastAsia="宋体" w:hAnsi="Times New Roman" w:cs="Times New Roman" w:hint="eastAsia"/>
          <w:sz w:val="22"/>
          <w:lang w:eastAsia="zh-CN"/>
        </w:rPr>
        <w:t>hich are characterized with different periodicities, different latency, different arrival time and different payload size, ect. for example, for URLLC service, the configured grant configuration with smaller periodicities, and low latency could be used, on</w:t>
      </w:r>
      <w:r>
        <w:rPr>
          <w:rFonts w:ascii="Times New Roman" w:eastAsia="宋体" w:hAnsi="Times New Roman" w:cs="Times New Roman" w:hint="eastAsia"/>
          <w:sz w:val="22"/>
          <w:lang w:eastAsia="zh-CN"/>
        </w:rPr>
        <w:t xml:space="preserve"> the other hand, the eMBB service, the configured grant configuration with larger periodicities and high payload size could be used. Another important use case of multiple configured grant configuration is for enhancing reliability and reducing latency for</w:t>
      </w:r>
      <w:r>
        <w:rPr>
          <w:rFonts w:ascii="Times New Roman" w:eastAsia="宋体" w:hAnsi="Times New Roman" w:cs="Times New Roman" w:hint="eastAsia"/>
          <w:sz w:val="22"/>
          <w:lang w:eastAsia="zh-CN"/>
        </w:rPr>
        <w:t xml:space="preserve"> the same services/traffics which are characterized by the same parameters of periodicities and time durations ect, except the time domain starting position to reduce the time alignment latency caused by random arrival of data.</w:t>
      </w:r>
    </w:p>
    <w:p w:rsidR="004108A7" w:rsidRDefault="00241624">
      <w:pPr>
        <w:jc w:val="center"/>
        <w:rPr>
          <w:lang w:eastAsia="zh-CN"/>
        </w:rPr>
      </w:pPr>
      <w:r>
        <w:object w:dxaOrig="9631" w:dyaOrig="4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04.2pt" o:ole="">
            <v:imagedata r:id="rId9" o:title=""/>
          </v:shape>
          <o:OLEObject Type="Embed" ProgID="Visio.Drawing.11" ShapeID="_x0000_i1025" DrawAspect="Content" ObjectID="_1634746829" r:id="rId10"/>
        </w:object>
      </w:r>
    </w:p>
    <w:p w:rsidR="004108A7" w:rsidRDefault="00241624">
      <w:pPr>
        <w:jc w:val="center"/>
        <w:rPr>
          <w:lang w:eastAsia="zh-CN"/>
        </w:rPr>
      </w:pPr>
      <w:r>
        <w:rPr>
          <w:rFonts w:hint="eastAsia"/>
          <w:lang w:eastAsia="zh-CN"/>
        </w:rPr>
        <w:t xml:space="preserve">Figue 1. </w:t>
      </w:r>
      <w:r>
        <w:rPr>
          <w:rFonts w:eastAsiaTheme="minorEastAsia" w:hint="eastAsia"/>
          <w:lang w:eastAsia="zh-CN"/>
        </w:rPr>
        <w:t>Use case of m</w:t>
      </w:r>
      <w:r>
        <w:rPr>
          <w:rFonts w:eastAsiaTheme="minorEastAsia"/>
        </w:rPr>
        <w:t>ultiple configured grant</w:t>
      </w:r>
      <w:r>
        <w:rPr>
          <w:rFonts w:eastAsiaTheme="minorEastAsia" w:hint="eastAsia"/>
          <w:lang w:eastAsia="zh-CN"/>
        </w:rPr>
        <w:t xml:space="preserve"> to reduce latency and enhance reliability of same services/traffics</w:t>
      </w:r>
    </w:p>
    <w:p w:rsidR="004108A7" w:rsidRDefault="00241624">
      <w:pPr>
        <w:pStyle w:val="a9"/>
        <w:spacing w:line="360" w:lineRule="auto"/>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As shown in the figure 1, for the latter use case, one issue to be resolved is that gNB needs to detect which configured grant configuration</w:t>
      </w:r>
      <w:r>
        <w:rPr>
          <w:rFonts w:ascii="Times New Roman" w:eastAsia="宋体" w:hAnsi="Times New Roman" w:cs="Times New Roman" w:hint="eastAsia"/>
          <w:sz w:val="22"/>
          <w:lang w:eastAsia="zh-CN"/>
        </w:rPr>
        <w:t xml:space="preserve"> is used by UE to transmit data if multiple configured grant resources are enabled for the UE. There are two mainly methods to be adopted:</w:t>
      </w:r>
    </w:p>
    <w:p w:rsidR="004108A7" w:rsidRDefault="00241624">
      <w:pPr>
        <w:pStyle w:val="a9"/>
        <w:numPr>
          <w:ilvl w:val="0"/>
          <w:numId w:val="11"/>
        </w:numPr>
        <w:spacing w:line="360" w:lineRule="auto"/>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Option 1: Different DM RS resources are used to differentiate each configured grant resources</w:t>
      </w:r>
    </w:p>
    <w:p w:rsidR="004108A7" w:rsidRDefault="00241624">
      <w:pPr>
        <w:pStyle w:val="a9"/>
        <w:numPr>
          <w:ilvl w:val="0"/>
          <w:numId w:val="11"/>
        </w:numPr>
        <w:spacing w:line="360" w:lineRule="auto"/>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Option 2: Uplink contro</w:t>
      </w:r>
      <w:r>
        <w:rPr>
          <w:rFonts w:ascii="Times New Roman" w:eastAsia="宋体" w:hAnsi="Times New Roman" w:cs="Times New Roman" w:hint="eastAsia"/>
          <w:sz w:val="22"/>
          <w:lang w:eastAsia="zh-CN"/>
        </w:rPr>
        <w:t xml:space="preserve">l information indicating which configured grant configuration PUSCH is transmitted to gNB </w:t>
      </w:r>
    </w:p>
    <w:p w:rsidR="004108A7" w:rsidRDefault="00241624">
      <w:pPr>
        <w:pStyle w:val="a9"/>
        <w:spacing w:line="360" w:lineRule="auto"/>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For option 1, If an individual DM RS resource is associated with each configuration of multipled configured grant, the DM RS overhead is high and methods to reduce D</w:t>
      </w:r>
      <w:r>
        <w:rPr>
          <w:rFonts w:ascii="Times New Roman" w:eastAsia="宋体" w:hAnsi="Times New Roman" w:cs="Times New Roman" w:hint="eastAsia"/>
          <w:sz w:val="22"/>
          <w:lang w:eastAsia="zh-CN"/>
        </w:rPr>
        <w:t xml:space="preserve">M RS overhead needs to be further discussed. </w:t>
      </w:r>
    </w:p>
    <w:p w:rsidR="004108A7" w:rsidRDefault="00241624">
      <w:pPr>
        <w:pStyle w:val="a9"/>
        <w:spacing w:line="360" w:lineRule="auto"/>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For option 2, when high layer configured multiple grant PUSCH, to differentiate each configurations, a configured ID is needed associated to each configurations. Based on this assumption, when UE is transmittin</w:t>
      </w:r>
      <w:r>
        <w:rPr>
          <w:rFonts w:ascii="Times New Roman" w:eastAsia="宋体" w:hAnsi="Times New Roman" w:cs="Times New Roman" w:hint="eastAsia"/>
          <w:sz w:val="22"/>
          <w:lang w:eastAsia="zh-CN"/>
        </w:rPr>
        <w:t xml:space="preserve">g its data on one configuration PUSCH of multiple configured grant, the UE report the ID by uplink control information multiplexed on the uplink data. </w:t>
      </w:r>
      <w:r>
        <w:rPr>
          <w:rFonts w:ascii="Times New Roman" w:eastAsia="宋体" w:hAnsi="Times New Roman" w:cs="Times New Roman"/>
          <w:sz w:val="22"/>
          <w:lang w:eastAsia="zh-CN"/>
        </w:rPr>
        <w:t>In Rel</w:t>
      </w:r>
      <w:r>
        <w:rPr>
          <w:rFonts w:ascii="Times New Roman" w:eastAsia="宋体" w:hAnsi="Times New Roman" w:cs="Times New Roman" w:hint="eastAsia"/>
          <w:sz w:val="22"/>
          <w:lang w:eastAsia="zh-CN"/>
        </w:rPr>
        <w:t xml:space="preserve"> </w:t>
      </w:r>
      <w:r>
        <w:rPr>
          <w:rFonts w:ascii="Times New Roman" w:eastAsia="宋体" w:hAnsi="Times New Roman" w:cs="Times New Roman"/>
          <w:sz w:val="22"/>
          <w:lang w:eastAsia="zh-CN"/>
        </w:rPr>
        <w:t>15, RV is associated with the transmission occasions within period</w:t>
      </w:r>
      <w:r>
        <w:rPr>
          <w:rFonts w:ascii="Times New Roman" w:eastAsia="宋体" w:hAnsi="Times New Roman" w:cs="Times New Roman" w:hint="eastAsia"/>
          <w:sz w:val="22"/>
          <w:lang w:eastAsia="zh-CN"/>
        </w:rPr>
        <w:t>,</w:t>
      </w:r>
      <w:r>
        <w:rPr>
          <w:rFonts w:ascii="宋体" w:hAnsi="宋体" w:hint="eastAsia"/>
          <w:lang w:eastAsia="zh-CN"/>
        </w:rPr>
        <w:t xml:space="preserve"> </w:t>
      </w:r>
      <w:r>
        <w:rPr>
          <w:rFonts w:ascii="Times New Roman" w:eastAsia="宋体" w:hAnsi="Times New Roman" w:cs="Times New Roman" w:hint="eastAsia"/>
          <w:sz w:val="22"/>
          <w:lang w:eastAsia="zh-CN"/>
        </w:rPr>
        <w:t>the RV of the kth transmission</w:t>
      </w:r>
      <w:r>
        <w:rPr>
          <w:rFonts w:ascii="Times New Roman" w:eastAsia="宋体" w:hAnsi="Times New Roman" w:cs="Times New Roman" w:hint="eastAsia"/>
          <w:sz w:val="22"/>
          <w:lang w:eastAsia="zh-CN"/>
        </w:rPr>
        <w:t xml:space="preserve"> occasion is determined based on the [mod(n-1,4)+1] value of configured RV sequences, </w:t>
      </w:r>
      <w:r>
        <w:rPr>
          <w:rFonts w:ascii="Times New Roman" w:eastAsia="宋体" w:hAnsi="Times New Roman" w:cs="Times New Roman"/>
          <w:sz w:val="22"/>
          <w:lang w:eastAsia="zh-CN"/>
        </w:rPr>
        <w:t>UE can be configured with RV sequences for K repetitions. Thus, gNB can identify RV from the transmission occasion where UL data are transmitted.</w:t>
      </w:r>
      <w:r>
        <w:rPr>
          <w:rFonts w:ascii="Times New Roman" w:eastAsia="宋体" w:hAnsi="Times New Roman" w:cs="Times New Roman" w:hint="eastAsia"/>
          <w:sz w:val="22"/>
          <w:lang w:eastAsia="zh-CN"/>
        </w:rPr>
        <w:t xml:space="preserve"> In Rel 16, different RV </w:t>
      </w:r>
      <w:r>
        <w:rPr>
          <w:rFonts w:ascii="Times New Roman" w:eastAsia="宋体" w:hAnsi="Times New Roman" w:cs="Times New Roman" w:hint="eastAsia"/>
          <w:sz w:val="22"/>
          <w:lang w:eastAsia="zh-CN"/>
        </w:rPr>
        <w:t>sequences are configured for each configuration, if the gNB detect the nth configured UL grant configuration PUSCH transmitted by UE, gNB could also identify the first transmission of repetition by identifying the RV from the transmission occasion.</w:t>
      </w:r>
      <w:r>
        <w:rPr>
          <w:rFonts w:ascii="Times New Roman" w:eastAsia="宋体" w:hAnsi="Times New Roman" w:cs="Times New Roman"/>
          <w:sz w:val="22"/>
          <w:lang w:eastAsia="zh-CN"/>
        </w:rPr>
        <w:t xml:space="preserve"> </w:t>
      </w:r>
    </w:p>
    <w:p w:rsidR="004108A7" w:rsidRDefault="00241624">
      <w:pPr>
        <w:pStyle w:val="a9"/>
        <w:rPr>
          <w:rFonts w:ascii="Times New Roman" w:eastAsia="宋体" w:hAnsi="Times New Roman" w:cs="Times New Roman"/>
          <w:b/>
          <w:i/>
          <w:sz w:val="22"/>
          <w:lang w:eastAsia="zh-CN"/>
        </w:rPr>
      </w:pPr>
      <w:r>
        <w:rPr>
          <w:rFonts w:ascii="Times New Roman" w:eastAsia="宋体" w:hAnsi="Times New Roman" w:cs="Times New Roman" w:hint="eastAsia"/>
          <w:b/>
          <w:i/>
          <w:sz w:val="22"/>
          <w:lang w:eastAsia="zh-CN"/>
        </w:rPr>
        <w:t xml:space="preserve">Proposal 1: A configured ID associated to each RRC configurations is needed to differentiate each configurations, the UE report the ID by uplink control information multiplexed on the uplink data. </w:t>
      </w:r>
    </w:p>
    <w:p w:rsidR="004108A7" w:rsidRDefault="00241624">
      <w:pPr>
        <w:pStyle w:val="a9"/>
        <w:rPr>
          <w:rFonts w:ascii="Times New Roman" w:eastAsia="宋体" w:hAnsi="Times New Roman" w:cs="Times New Roman"/>
          <w:sz w:val="22"/>
          <w:lang w:eastAsia="zh-CN"/>
        </w:rPr>
      </w:pPr>
      <w:r>
        <w:rPr>
          <w:rFonts w:ascii="Times New Roman" w:eastAsia="宋体" w:hAnsi="Times New Roman" w:cs="Times New Roman"/>
          <w:sz w:val="22"/>
          <w:lang w:eastAsia="zh-CN"/>
        </w:rPr>
        <w:t xml:space="preserve">Another issue is that when using multiple configurations, </w:t>
      </w:r>
      <w:r>
        <w:rPr>
          <w:rFonts w:ascii="Times New Roman" w:eastAsia="宋体" w:hAnsi="Times New Roman" w:cs="Times New Roman"/>
          <w:sz w:val="22"/>
          <w:lang w:eastAsia="zh-CN"/>
        </w:rPr>
        <w:t>HARQ process management should be considered. In Rel-15, HARQ ID is determined on the timing of the first transmission occasion within a period.</w:t>
      </w:r>
    </w:p>
    <w:p w:rsidR="004108A7" w:rsidRDefault="00241624">
      <w:pPr>
        <w:pStyle w:val="a9"/>
        <w:jc w:val="center"/>
        <w:rPr>
          <w:rFonts w:ascii="Times New Roman" w:eastAsiaTheme="minorEastAsia" w:hAnsi="Times New Roman" w:cs="Times New Roman"/>
          <w:sz w:val="22"/>
          <w:lang w:eastAsia="zh-CN"/>
        </w:rPr>
      </w:pPr>
      <w:r>
        <w:rPr>
          <w:rFonts w:ascii="Times New Roman" w:hAnsi="Times New Roman" w:cs="Times New Roman"/>
          <w:sz w:val="22"/>
        </w:rPr>
        <w:t xml:space="preserve">HARQ Process ID = [floor(CURRENT_symbol /periodicity)] modulo nrofHARQ-Processes, </w:t>
      </w:r>
    </w:p>
    <w:p w:rsidR="004108A7" w:rsidRDefault="00241624">
      <w:pPr>
        <w:pStyle w:val="a9"/>
        <w:jc w:val="left"/>
        <w:rPr>
          <w:rFonts w:ascii="Times New Roman" w:eastAsia="宋体" w:hAnsi="Times New Roman" w:cs="Times New Roman"/>
          <w:sz w:val="22"/>
          <w:lang w:eastAsia="zh-CN"/>
        </w:rPr>
      </w:pPr>
      <w:r>
        <w:rPr>
          <w:rFonts w:ascii="Times New Roman" w:hAnsi="Times New Roman" w:cs="Times New Roman"/>
          <w:sz w:val="22"/>
        </w:rPr>
        <w:t xml:space="preserve">where CURRENT_symbol refers </w:t>
      </w:r>
      <w:r>
        <w:rPr>
          <w:rFonts w:ascii="Times New Roman" w:hAnsi="Times New Roman" w:cs="Times New Roman"/>
          <w:sz w:val="22"/>
        </w:rPr>
        <w:t>the number of symbols from SFN0</w:t>
      </w:r>
    </w:p>
    <w:p w:rsidR="004108A7" w:rsidRDefault="00241624">
      <w:pPr>
        <w:pStyle w:val="a9"/>
        <w:rPr>
          <w:rFonts w:ascii="Times New Roman" w:eastAsia="宋体" w:hAnsi="Times New Roman" w:cs="Times New Roman"/>
          <w:sz w:val="22"/>
          <w:lang w:eastAsia="zh-CN"/>
        </w:rPr>
      </w:pPr>
      <w:r>
        <w:rPr>
          <w:rFonts w:ascii="Times New Roman" w:eastAsia="宋体" w:hAnsi="Times New Roman" w:cs="Times New Roman"/>
          <w:sz w:val="22"/>
          <w:lang w:eastAsia="zh-CN"/>
        </w:rPr>
        <w:t>In RAN2 #105bis meeting, the following conclusion regarding HARQ process ID for multiple UL configured grant configurations is agreed:</w:t>
      </w:r>
    </w:p>
    <w:p w:rsidR="004108A7" w:rsidRDefault="00241624">
      <w:pPr>
        <w:pStyle w:val="a9"/>
        <w:numPr>
          <w:ilvl w:val="0"/>
          <w:numId w:val="12"/>
        </w:numPr>
        <w:rPr>
          <w:rFonts w:ascii="Times New Roman" w:eastAsia="宋体" w:hAnsi="Times New Roman" w:cs="Times New Roman"/>
          <w:sz w:val="22"/>
          <w:lang w:eastAsia="zh-CN"/>
        </w:rPr>
      </w:pPr>
      <w:r>
        <w:rPr>
          <w:rFonts w:ascii="Times New Roman" w:hAnsi="Times New Roman" w:cs="Times New Roman"/>
          <w:sz w:val="22"/>
        </w:rPr>
        <w:t>When multiple UL CG or DL SPS configurations is configured, an offset for each</w:t>
      </w:r>
      <w:r>
        <w:rPr>
          <w:rFonts w:ascii="Times New Roman" w:eastAsia="宋体" w:hAnsi="Times New Roman" w:cs="Times New Roman" w:hint="eastAsia"/>
          <w:sz w:val="22"/>
          <w:lang w:eastAsia="zh-CN"/>
        </w:rPr>
        <w:t xml:space="preserve"> </w:t>
      </w:r>
      <w:r>
        <w:rPr>
          <w:rFonts w:ascii="Times New Roman" w:hAnsi="Times New Roman" w:cs="Times New Roman"/>
          <w:sz w:val="22"/>
        </w:rPr>
        <w:t>configurat</w:t>
      </w:r>
      <w:r>
        <w:rPr>
          <w:rFonts w:ascii="Times New Roman" w:hAnsi="Times New Roman" w:cs="Times New Roman"/>
          <w:sz w:val="22"/>
        </w:rPr>
        <w:t>ion is needed for the calculation of the HARQ process ID</w:t>
      </w:r>
      <w:r>
        <w:rPr>
          <w:rFonts w:ascii="Times New Roman" w:eastAsia="宋体" w:hAnsi="Times New Roman" w:cs="Times New Roman"/>
          <w:sz w:val="22"/>
          <w:lang w:eastAsia="zh-CN"/>
        </w:rPr>
        <w:t xml:space="preserve"> </w:t>
      </w:r>
    </w:p>
    <w:p w:rsidR="004108A7" w:rsidRDefault="00241624">
      <w:pPr>
        <w:pStyle w:val="a9"/>
        <w:rPr>
          <w:rFonts w:ascii="Times New Roman" w:eastAsia="宋体" w:hAnsi="Times New Roman" w:cs="Times New Roman"/>
          <w:sz w:val="22"/>
          <w:lang w:eastAsia="zh-CN"/>
        </w:rPr>
      </w:pPr>
      <w:r>
        <w:rPr>
          <w:rFonts w:ascii="Times New Roman" w:eastAsia="宋体" w:hAnsi="Times New Roman" w:cs="Times New Roman"/>
          <w:sz w:val="22"/>
          <w:lang w:eastAsia="zh-CN"/>
        </w:rPr>
        <w:lastRenderedPageBreak/>
        <w:t xml:space="preserve">In order to make the gNB can </w:t>
      </w:r>
      <w:r>
        <w:rPr>
          <w:rFonts w:ascii="Times New Roman" w:eastAsia="宋体" w:hAnsi="Times New Roman" w:cs="Times New Roman" w:hint="eastAsia"/>
          <w:sz w:val="22"/>
          <w:lang w:eastAsia="zh-CN"/>
        </w:rPr>
        <w:t>determine</w:t>
      </w:r>
      <w:r>
        <w:rPr>
          <w:rFonts w:ascii="Times New Roman" w:eastAsia="宋体" w:hAnsi="Times New Roman" w:cs="Times New Roman"/>
          <w:sz w:val="22"/>
          <w:lang w:eastAsia="zh-CN"/>
        </w:rPr>
        <w:t xml:space="preserve"> HARQ ID, the RRC parameter of this HARQ</w:t>
      </w:r>
      <w:r>
        <w:rPr>
          <w:rFonts w:ascii="Times New Roman" w:eastAsia="宋体" w:hAnsi="Times New Roman" w:cs="Times New Roman" w:hint="eastAsia"/>
          <w:sz w:val="22"/>
          <w:lang w:eastAsia="zh-CN"/>
        </w:rPr>
        <w:t xml:space="preserve"> </w:t>
      </w:r>
      <w:r>
        <w:rPr>
          <w:rFonts w:ascii="Times New Roman" w:eastAsia="宋体" w:hAnsi="Times New Roman" w:cs="Times New Roman"/>
          <w:sz w:val="22"/>
          <w:lang w:eastAsia="zh-CN"/>
        </w:rPr>
        <w:t>ID offset can be considered to be adopted. Since HARQ ID offset is configured for each UL configured grant configuratio</w:t>
      </w:r>
      <w:r>
        <w:rPr>
          <w:rFonts w:ascii="Times New Roman" w:eastAsia="宋体" w:hAnsi="Times New Roman" w:cs="Times New Roman"/>
          <w:sz w:val="22"/>
          <w:lang w:eastAsia="zh-CN"/>
        </w:rPr>
        <w:t>n, different resource configurations may have different HARQ processes pool. For example, HARQ process ID can be determined by following equation:</w:t>
      </w:r>
    </w:p>
    <w:p w:rsidR="004108A7" w:rsidRDefault="00241624">
      <w:pPr>
        <w:pStyle w:val="Doc"/>
        <w:ind w:left="420" w:firstLineChars="0" w:firstLine="0"/>
        <w:jc w:val="center"/>
        <w:rPr>
          <w:rFonts w:eastAsiaTheme="minorEastAsia"/>
          <w:lang w:eastAsia="zh-CN"/>
        </w:rPr>
      </w:pPr>
      <w:r>
        <w:rPr>
          <w:rFonts w:eastAsiaTheme="minorEastAsia"/>
        </w:rPr>
        <w:t xml:space="preserve">HARQ Process ID = [floor(CURRENT_symbol/periodicity)] modulo nrofHARQ-Processes + </w:t>
      </w:r>
      <w:r>
        <w:rPr>
          <w:rFonts w:eastAsiaTheme="minorEastAsia" w:hint="eastAsia"/>
          <w:lang w:eastAsia="zh-CN"/>
        </w:rPr>
        <w:t>HARQID</w:t>
      </w:r>
      <w:r>
        <w:rPr>
          <w:rFonts w:eastAsiaTheme="minorEastAsia"/>
        </w:rPr>
        <w:t>-offset,</w:t>
      </w:r>
    </w:p>
    <w:p w:rsidR="004108A7" w:rsidRDefault="00241624">
      <w:pPr>
        <w:pStyle w:val="Doc"/>
        <w:ind w:firstLineChars="0" w:firstLine="0"/>
        <w:rPr>
          <w:rFonts w:eastAsiaTheme="minorEastAsia"/>
        </w:rPr>
      </w:pPr>
      <w:r>
        <w:rPr>
          <w:rFonts w:eastAsiaTheme="minorEastAsia"/>
        </w:rPr>
        <w:t xml:space="preserve">where </w:t>
      </w:r>
      <w:r>
        <w:rPr>
          <w:rFonts w:eastAsiaTheme="minorEastAsia"/>
        </w:rPr>
        <w:t>CURRENT_symbol refers the number of symbols from SFN0</w:t>
      </w:r>
    </w:p>
    <w:p w:rsidR="004108A7" w:rsidRDefault="00241624">
      <w:pPr>
        <w:pStyle w:val="a9"/>
        <w:rPr>
          <w:rFonts w:ascii="Times New Roman" w:eastAsia="宋体" w:hAnsi="Times New Roman" w:cs="Times New Roman"/>
          <w:b/>
          <w:i/>
          <w:sz w:val="22"/>
          <w:lang w:eastAsia="zh-CN"/>
        </w:rPr>
      </w:pPr>
      <w:r>
        <w:rPr>
          <w:rFonts w:ascii="Times New Roman" w:eastAsia="宋体" w:hAnsi="Times New Roman" w:cs="Times New Roman"/>
          <w:b/>
          <w:i/>
          <w:sz w:val="22"/>
          <w:lang w:eastAsia="zh-CN"/>
        </w:rPr>
        <w:t xml:space="preserve">Proposal </w:t>
      </w:r>
      <w:r>
        <w:rPr>
          <w:rFonts w:ascii="Times New Roman" w:eastAsia="宋体" w:hAnsi="Times New Roman" w:cs="Times New Roman" w:hint="eastAsia"/>
          <w:b/>
          <w:i/>
          <w:sz w:val="22"/>
          <w:lang w:eastAsia="zh-CN"/>
        </w:rPr>
        <w:t>2</w:t>
      </w:r>
      <w:r>
        <w:rPr>
          <w:rFonts w:ascii="Times New Roman" w:eastAsia="宋体" w:hAnsi="Times New Roman" w:cs="Times New Roman"/>
          <w:b/>
          <w:i/>
          <w:sz w:val="22"/>
          <w:lang w:eastAsia="zh-CN"/>
        </w:rPr>
        <w:t xml:space="preserve">:For HARQ process ID determination in case of multiple resource configurations, </w:t>
      </w:r>
      <w:r>
        <w:rPr>
          <w:rFonts w:ascii="Times New Roman" w:eastAsia="宋体" w:hAnsi="Times New Roman" w:cs="Times New Roman" w:hint="eastAsia"/>
          <w:b/>
          <w:i/>
          <w:sz w:val="22"/>
          <w:lang w:eastAsia="zh-CN"/>
        </w:rPr>
        <w:t>t</w:t>
      </w:r>
      <w:r>
        <w:rPr>
          <w:rFonts w:ascii="Times New Roman" w:eastAsia="宋体" w:hAnsi="Times New Roman" w:cs="Times New Roman" w:hint="eastAsia"/>
          <w:b/>
          <w:i/>
          <w:sz w:val="22"/>
          <w:lang w:eastAsia="zh-CN"/>
        </w:rPr>
        <w:t>he</w:t>
      </w:r>
      <w:r>
        <w:rPr>
          <w:rFonts w:ascii="Times New Roman" w:eastAsia="宋体" w:hAnsi="Times New Roman" w:cs="Times New Roman"/>
          <w:b/>
          <w:i/>
          <w:sz w:val="22"/>
          <w:lang w:eastAsia="zh-CN"/>
        </w:rPr>
        <w:t xml:space="preserve"> RRC</w:t>
      </w:r>
      <w:r>
        <w:rPr>
          <w:rFonts w:ascii="Times New Roman" w:eastAsia="宋体" w:hAnsi="Times New Roman" w:cs="Times New Roman" w:hint="eastAsia"/>
          <w:b/>
          <w:i/>
          <w:sz w:val="22"/>
          <w:lang w:eastAsia="zh-CN"/>
        </w:rPr>
        <w:t xml:space="preserve"> parameter of </w:t>
      </w:r>
      <w:r>
        <w:rPr>
          <w:rFonts w:ascii="Times New Roman" w:eastAsia="宋体" w:hAnsi="Times New Roman" w:cs="Times New Roman"/>
          <w:b/>
          <w:i/>
          <w:sz w:val="22"/>
          <w:lang w:eastAsia="zh-CN"/>
        </w:rPr>
        <w:t>HARQ-ID offset</w:t>
      </w:r>
      <w:r>
        <w:rPr>
          <w:rFonts w:ascii="Times New Roman" w:eastAsia="宋体" w:hAnsi="Times New Roman" w:cs="Times New Roman" w:hint="eastAsia"/>
          <w:b/>
          <w:i/>
          <w:sz w:val="22"/>
          <w:lang w:eastAsia="zh-CN"/>
        </w:rPr>
        <w:t xml:space="preserve"> </w:t>
      </w:r>
      <w:r>
        <w:rPr>
          <w:rFonts w:ascii="Times New Roman" w:eastAsia="宋体" w:hAnsi="Times New Roman" w:cs="Times New Roman"/>
          <w:b/>
          <w:i/>
          <w:sz w:val="22"/>
          <w:lang w:eastAsia="zh-CN"/>
        </w:rPr>
        <w:t>can be adopt</w:t>
      </w:r>
      <w:r>
        <w:rPr>
          <w:rFonts w:ascii="Times New Roman" w:eastAsia="宋体" w:hAnsi="Times New Roman" w:cs="Times New Roman" w:hint="eastAsia"/>
          <w:b/>
          <w:i/>
          <w:sz w:val="22"/>
          <w:lang w:eastAsia="zh-CN"/>
        </w:rPr>
        <w:t xml:space="preserve">ed </w:t>
      </w:r>
      <w:r>
        <w:rPr>
          <w:rFonts w:ascii="Times New Roman" w:eastAsia="宋体" w:hAnsi="Times New Roman" w:cs="Times New Roman"/>
          <w:b/>
          <w:i/>
          <w:sz w:val="22"/>
          <w:lang w:eastAsia="zh-CN"/>
        </w:rPr>
        <w:t xml:space="preserve">to make different HARQ process ID pool for </w:t>
      </w:r>
      <w:r>
        <w:rPr>
          <w:rFonts w:ascii="Times New Roman" w:eastAsia="宋体" w:hAnsi="Times New Roman" w:cs="Times New Roman" w:hint="eastAsia"/>
          <w:b/>
          <w:i/>
          <w:sz w:val="22"/>
          <w:lang w:eastAsia="zh-CN"/>
        </w:rPr>
        <w:t xml:space="preserve">different </w:t>
      </w:r>
      <w:r>
        <w:rPr>
          <w:rFonts w:ascii="Times New Roman" w:eastAsia="宋体" w:hAnsi="Times New Roman" w:cs="Times New Roman"/>
          <w:b/>
          <w:i/>
          <w:sz w:val="22"/>
          <w:lang w:eastAsia="zh-CN"/>
        </w:rPr>
        <w:t>configuration</w:t>
      </w:r>
      <w:r>
        <w:rPr>
          <w:rFonts w:ascii="Times New Roman" w:eastAsia="宋体" w:hAnsi="Times New Roman" w:cs="Times New Roman" w:hint="eastAsia"/>
          <w:b/>
          <w:i/>
          <w:sz w:val="22"/>
          <w:lang w:eastAsia="zh-CN"/>
        </w:rPr>
        <w:t>s</w:t>
      </w:r>
      <w:r>
        <w:rPr>
          <w:rFonts w:ascii="Times New Roman" w:eastAsia="宋体" w:hAnsi="Times New Roman" w:cs="Times New Roman"/>
          <w:b/>
          <w:i/>
          <w:sz w:val="22"/>
          <w:lang w:eastAsia="zh-CN"/>
        </w:rPr>
        <w:t>.</w:t>
      </w:r>
    </w:p>
    <w:p w:rsidR="004108A7" w:rsidRDefault="004108A7">
      <w:pPr>
        <w:pStyle w:val="a9"/>
        <w:rPr>
          <w:rFonts w:ascii="Times New Roman" w:eastAsia="宋体" w:hAnsi="Times New Roman" w:cs="Times New Roman"/>
          <w:b/>
          <w:bCs/>
          <w:kern w:val="0"/>
          <w:sz w:val="22"/>
          <w:lang w:val="en-GB" w:eastAsia="zh-CN"/>
        </w:rPr>
      </w:pPr>
    </w:p>
    <w:p w:rsidR="004108A7" w:rsidRDefault="00241624">
      <w:pPr>
        <w:pStyle w:val="1"/>
        <w:tabs>
          <w:tab w:val="left" w:pos="9781"/>
        </w:tabs>
        <w:ind w:right="-28"/>
        <w:jc w:val="both"/>
      </w:pPr>
      <w:r>
        <w:t>Conclusion</w:t>
      </w:r>
    </w:p>
    <w:p w:rsidR="004108A7" w:rsidRDefault="00241624">
      <w:pPr>
        <w:spacing w:beforeLines="50" w:before="120"/>
        <w:jc w:val="both"/>
        <w:rPr>
          <w:rFonts w:cs="宋体"/>
          <w:sz w:val="22"/>
          <w:szCs w:val="22"/>
          <w:lang w:eastAsia="zh-CN"/>
        </w:rPr>
      </w:pPr>
      <w:r>
        <w:rPr>
          <w:rFonts w:cs="宋体" w:hint="eastAsia"/>
          <w:sz w:val="22"/>
          <w:szCs w:val="22"/>
          <w:lang w:eastAsia="zh-CN"/>
        </w:rPr>
        <w:t xml:space="preserve">In this contribution, </w:t>
      </w:r>
      <w:r>
        <w:rPr>
          <w:sz w:val="22"/>
          <w:szCs w:val="22"/>
          <w:lang w:eastAsia="zh-CN"/>
        </w:rPr>
        <w:t xml:space="preserve">we discuss and present our views on </w:t>
      </w:r>
      <w:r>
        <w:rPr>
          <w:rFonts w:hint="eastAsia"/>
          <w:sz w:val="22"/>
          <w:lang w:eastAsia="zh-CN"/>
        </w:rPr>
        <w:t xml:space="preserve">how the gNB can get the detailed configuration of multiple configuration used by UE UL transmission and </w:t>
      </w:r>
      <w:r>
        <w:rPr>
          <w:sz w:val="22"/>
          <w:szCs w:val="22"/>
          <w:lang w:eastAsia="zh-CN"/>
        </w:rPr>
        <w:t>HARQ process ID determination</w:t>
      </w:r>
      <w:r>
        <w:rPr>
          <w:rFonts w:cs="宋体" w:hint="eastAsia"/>
          <w:sz w:val="22"/>
          <w:szCs w:val="22"/>
          <w:lang w:eastAsia="zh-CN"/>
        </w:rPr>
        <w:t>, the following proposals are given:</w:t>
      </w:r>
    </w:p>
    <w:p w:rsidR="004108A7" w:rsidRDefault="00241624">
      <w:pPr>
        <w:pStyle w:val="a9"/>
        <w:rPr>
          <w:rFonts w:ascii="Times New Roman" w:eastAsia="宋体" w:hAnsi="Times New Roman" w:cs="Times New Roman"/>
          <w:b/>
          <w:i/>
          <w:sz w:val="22"/>
          <w:lang w:eastAsia="zh-CN"/>
        </w:rPr>
      </w:pPr>
      <w:r>
        <w:rPr>
          <w:rFonts w:ascii="Times New Roman" w:eastAsia="宋体" w:hAnsi="Times New Roman" w:cs="Times New Roman" w:hint="eastAsia"/>
          <w:b/>
          <w:i/>
          <w:sz w:val="22"/>
          <w:lang w:eastAsia="zh-CN"/>
        </w:rPr>
        <w:t>Proposal 1: A configured ID associated to each RRC configurations is needed to differentiate each configurations, the UE report the ID by uplink control information multiplexed on the uplink data.</w:t>
      </w:r>
    </w:p>
    <w:p w:rsidR="004108A7" w:rsidRDefault="00241624">
      <w:pPr>
        <w:pStyle w:val="a9"/>
        <w:rPr>
          <w:rFonts w:ascii="Times New Roman" w:eastAsia="宋体" w:hAnsi="Times New Roman" w:cs="Times New Roman"/>
          <w:b/>
          <w:bCs/>
          <w:i/>
          <w:kern w:val="0"/>
          <w:sz w:val="22"/>
          <w:lang w:eastAsia="zh-CN"/>
        </w:rPr>
      </w:pPr>
      <w:r>
        <w:rPr>
          <w:rFonts w:ascii="Times New Roman" w:eastAsia="宋体" w:hAnsi="Times New Roman" w:cs="Times New Roman"/>
          <w:b/>
          <w:i/>
          <w:sz w:val="22"/>
          <w:lang w:eastAsia="zh-CN"/>
        </w:rPr>
        <w:t xml:space="preserve">Proposal </w:t>
      </w:r>
      <w:r>
        <w:rPr>
          <w:rFonts w:ascii="Times New Roman" w:eastAsia="宋体" w:hAnsi="Times New Roman" w:cs="Times New Roman" w:hint="eastAsia"/>
          <w:b/>
          <w:i/>
          <w:sz w:val="22"/>
          <w:lang w:eastAsia="zh-CN"/>
        </w:rPr>
        <w:t>2</w:t>
      </w:r>
      <w:r>
        <w:rPr>
          <w:rFonts w:ascii="Times New Roman" w:eastAsia="宋体" w:hAnsi="Times New Roman" w:cs="Times New Roman"/>
          <w:b/>
          <w:i/>
          <w:sz w:val="22"/>
          <w:lang w:eastAsia="zh-CN"/>
        </w:rPr>
        <w:t>:For HARQ process ID determination in case of mul</w:t>
      </w:r>
      <w:r>
        <w:rPr>
          <w:rFonts w:ascii="Times New Roman" w:eastAsia="宋体" w:hAnsi="Times New Roman" w:cs="Times New Roman"/>
          <w:b/>
          <w:i/>
          <w:sz w:val="22"/>
          <w:lang w:eastAsia="zh-CN"/>
        </w:rPr>
        <w:t xml:space="preserve">tiple resource configurations, </w:t>
      </w:r>
      <w:r>
        <w:rPr>
          <w:rFonts w:ascii="Times New Roman" w:eastAsia="宋体" w:hAnsi="Times New Roman" w:cs="Times New Roman" w:hint="eastAsia"/>
          <w:b/>
          <w:i/>
          <w:sz w:val="22"/>
          <w:lang w:eastAsia="zh-CN"/>
        </w:rPr>
        <w:t>t</w:t>
      </w:r>
      <w:r>
        <w:rPr>
          <w:rFonts w:ascii="Times New Roman" w:eastAsia="宋体" w:hAnsi="Times New Roman" w:cs="Times New Roman" w:hint="eastAsia"/>
          <w:b/>
          <w:i/>
          <w:sz w:val="22"/>
          <w:lang w:eastAsia="zh-CN"/>
        </w:rPr>
        <w:t>he</w:t>
      </w:r>
      <w:r>
        <w:rPr>
          <w:rFonts w:ascii="Times New Roman" w:eastAsia="宋体" w:hAnsi="Times New Roman" w:cs="Times New Roman"/>
          <w:b/>
          <w:i/>
          <w:sz w:val="22"/>
          <w:lang w:eastAsia="zh-CN"/>
        </w:rPr>
        <w:t xml:space="preserve"> RRC</w:t>
      </w:r>
      <w:r>
        <w:rPr>
          <w:rFonts w:ascii="Times New Roman" w:eastAsia="宋体" w:hAnsi="Times New Roman" w:cs="Times New Roman" w:hint="eastAsia"/>
          <w:b/>
          <w:i/>
          <w:sz w:val="22"/>
          <w:lang w:eastAsia="zh-CN"/>
        </w:rPr>
        <w:t xml:space="preserve"> parameter of this </w:t>
      </w:r>
      <w:r>
        <w:rPr>
          <w:rFonts w:ascii="Times New Roman" w:eastAsia="宋体" w:hAnsi="Times New Roman" w:cs="Times New Roman"/>
          <w:b/>
          <w:i/>
          <w:sz w:val="22"/>
          <w:lang w:eastAsia="zh-CN"/>
        </w:rPr>
        <w:t>HARQ-ID offset</w:t>
      </w:r>
      <w:r>
        <w:rPr>
          <w:rFonts w:ascii="Times New Roman" w:eastAsia="宋体" w:hAnsi="Times New Roman" w:cs="Times New Roman" w:hint="eastAsia"/>
          <w:b/>
          <w:i/>
          <w:sz w:val="22"/>
          <w:lang w:eastAsia="zh-CN"/>
        </w:rPr>
        <w:t xml:space="preserve"> </w:t>
      </w:r>
      <w:r>
        <w:rPr>
          <w:rFonts w:ascii="Times New Roman" w:eastAsia="宋体" w:hAnsi="Times New Roman" w:cs="Times New Roman"/>
          <w:b/>
          <w:i/>
          <w:sz w:val="22"/>
          <w:lang w:eastAsia="zh-CN"/>
        </w:rPr>
        <w:t>can be adopt</w:t>
      </w:r>
      <w:r>
        <w:rPr>
          <w:rFonts w:ascii="Times New Roman" w:eastAsia="宋体" w:hAnsi="Times New Roman" w:cs="Times New Roman" w:hint="eastAsia"/>
          <w:b/>
          <w:i/>
          <w:sz w:val="22"/>
          <w:lang w:eastAsia="zh-CN"/>
        </w:rPr>
        <w:t xml:space="preserve">ed </w:t>
      </w:r>
      <w:r>
        <w:rPr>
          <w:rFonts w:ascii="Times New Roman" w:eastAsia="宋体" w:hAnsi="Times New Roman" w:cs="Times New Roman"/>
          <w:b/>
          <w:i/>
          <w:sz w:val="22"/>
          <w:lang w:eastAsia="zh-CN"/>
        </w:rPr>
        <w:t>to make different HARQ process ID pool for</w:t>
      </w:r>
      <w:r>
        <w:rPr>
          <w:rFonts w:ascii="Times New Roman" w:eastAsia="宋体" w:hAnsi="Times New Roman" w:cs="Times New Roman" w:hint="eastAsia"/>
          <w:b/>
          <w:i/>
          <w:sz w:val="22"/>
          <w:lang w:eastAsia="zh-CN"/>
        </w:rPr>
        <w:t xml:space="preserve"> different</w:t>
      </w:r>
      <w:r>
        <w:rPr>
          <w:rFonts w:ascii="Times New Roman" w:eastAsia="宋体" w:hAnsi="Times New Roman" w:cs="Times New Roman"/>
          <w:b/>
          <w:i/>
          <w:sz w:val="22"/>
          <w:lang w:eastAsia="zh-CN"/>
        </w:rPr>
        <w:t xml:space="preserve"> configuration</w:t>
      </w:r>
      <w:r>
        <w:rPr>
          <w:rFonts w:ascii="Times New Roman" w:eastAsia="宋体" w:hAnsi="Times New Roman" w:cs="Times New Roman" w:hint="eastAsia"/>
          <w:b/>
          <w:i/>
          <w:sz w:val="22"/>
          <w:lang w:eastAsia="zh-CN"/>
        </w:rPr>
        <w:t>s</w:t>
      </w:r>
      <w:r>
        <w:rPr>
          <w:rFonts w:ascii="Times New Roman" w:eastAsia="宋体" w:hAnsi="Times New Roman" w:cs="Times New Roman"/>
          <w:b/>
          <w:i/>
          <w:sz w:val="22"/>
          <w:lang w:eastAsia="zh-CN"/>
        </w:rPr>
        <w:t>.</w:t>
      </w:r>
    </w:p>
    <w:p w:rsidR="004108A7" w:rsidRDefault="00241624">
      <w:pPr>
        <w:pStyle w:val="1"/>
        <w:tabs>
          <w:tab w:val="left" w:pos="9781"/>
        </w:tabs>
        <w:ind w:right="-28"/>
        <w:jc w:val="both"/>
      </w:pPr>
      <w:r>
        <w:t>References</w:t>
      </w:r>
    </w:p>
    <w:p w:rsidR="004108A7" w:rsidRDefault="00241624">
      <w:pPr>
        <w:tabs>
          <w:tab w:val="left" w:pos="3167"/>
        </w:tabs>
        <w:rPr>
          <w:sz w:val="22"/>
          <w:szCs w:val="22"/>
          <w:lang w:val="en-US" w:eastAsia="zh-CN"/>
        </w:rPr>
      </w:pPr>
      <w:r>
        <w:rPr>
          <w:sz w:val="22"/>
          <w:szCs w:val="22"/>
        </w:rPr>
        <w:t xml:space="preserve">[1] </w:t>
      </w:r>
      <w:r>
        <w:rPr>
          <w:rFonts w:hint="eastAsia"/>
          <w:sz w:val="22"/>
          <w:szCs w:val="22"/>
        </w:rPr>
        <w:t>Chairman notes of RAN1#</w:t>
      </w:r>
      <w:r>
        <w:rPr>
          <w:rFonts w:hint="eastAsia"/>
          <w:sz w:val="22"/>
          <w:szCs w:val="22"/>
          <w:lang w:eastAsia="zh-CN"/>
        </w:rPr>
        <w:t>98</w:t>
      </w:r>
      <w:r>
        <w:rPr>
          <w:rFonts w:hint="eastAsia"/>
          <w:sz w:val="22"/>
          <w:szCs w:val="22"/>
          <w:lang w:val="en-US" w:eastAsia="zh-CN"/>
        </w:rPr>
        <w:t>bis</w:t>
      </w:r>
    </w:p>
    <w:sectPr w:rsidR="004108A7">
      <w:footnotePr>
        <w:numRestart w:val="eachSect"/>
      </w:footnotePr>
      <w:pgSz w:w="11907" w:h="16840"/>
      <w:pgMar w:top="851"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624" w:rsidRDefault="00241624" w:rsidP="007402CD">
      <w:pPr>
        <w:spacing w:after="0"/>
      </w:pPr>
      <w:r>
        <w:separator/>
      </w:r>
    </w:p>
  </w:endnote>
  <w:endnote w:type="continuationSeparator" w:id="0">
    <w:p w:rsidR="00241624" w:rsidRDefault="00241624" w:rsidP="007402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e Regular">
    <w:altName w:val="Cambria"/>
    <w:charset w:val="00"/>
    <w:family w:val="roman"/>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default"/>
    <w:sig w:usb0="B00002AF" w:usb1="69D77CFB" w:usb2="00000030" w:usb3="00000000" w:csb0="4008009F" w:csb1="DFD70000"/>
  </w:font>
  <w:font w:name="Batang">
    <w:altName w:val="Arial Unicode MS"/>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624" w:rsidRDefault="00241624" w:rsidP="007402CD">
      <w:pPr>
        <w:spacing w:after="0"/>
      </w:pPr>
      <w:r>
        <w:separator/>
      </w:r>
    </w:p>
  </w:footnote>
  <w:footnote w:type="continuationSeparator" w:id="0">
    <w:p w:rsidR="00241624" w:rsidRDefault="00241624" w:rsidP="007402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C21031F"/>
    <w:multiLevelType w:val="multilevel"/>
    <w:tmpl w:val="0C21031F"/>
    <w:lvl w:ilvl="0">
      <w:start w:val="1"/>
      <w:numFmt w:val="bullet"/>
      <w:lvlText w:val="−"/>
      <w:lvlJc w:val="left"/>
      <w:pPr>
        <w:ind w:left="420" w:hanging="420"/>
      </w:pPr>
      <w:rPr>
        <w:rFonts w:ascii="Calibre Regular" w:hAnsi="Calibre Regular"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8175099"/>
    <w:multiLevelType w:val="multilevel"/>
    <w:tmpl w:val="181750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74C3FA8"/>
    <w:multiLevelType w:val="multilevel"/>
    <w:tmpl w:val="274C3FA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Cambria" w:eastAsia="MS Mincho" w:hAnsi="Cambria" w:cs="Cambria"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3D32B17"/>
    <w:multiLevelType w:val="multilevel"/>
    <w:tmpl w:val="43D32B17"/>
    <w:lvl w:ilvl="0">
      <w:start w:val="1"/>
      <w:numFmt w:val="bullet"/>
      <w:lvlText w:val="−"/>
      <w:lvlJc w:val="left"/>
      <w:pPr>
        <w:ind w:left="420" w:hanging="420"/>
      </w:pPr>
      <w:rPr>
        <w:rFonts w:ascii="Calibre Regular" w:hAnsi="Calibre Regular"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73A18C4"/>
    <w:multiLevelType w:val="multilevel"/>
    <w:tmpl w:val="573A1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62A200B"/>
    <w:multiLevelType w:val="multilevel"/>
    <w:tmpl w:val="662A200B"/>
    <w:lvl w:ilvl="0">
      <w:start w:val="1"/>
      <w:numFmt w:val="decimal"/>
      <w:pStyle w:val="a0"/>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A6B4DDD"/>
    <w:multiLevelType w:val="multilevel"/>
    <w:tmpl w:val="6A6B4DDD"/>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Cambria" w:eastAsia="Symbol" w:hAnsi="Cambria" w:cs="Cambria"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760"/>
        </w:tabs>
        <w:ind w:left="760" w:hanging="360"/>
      </w:pPr>
      <w:rPr>
        <w:rFonts w:ascii="Symbol" w:hAnsi="Symbol" w:hint="default"/>
        <w:b/>
        <w:i w:val="0"/>
        <w:color w:val="auto"/>
        <w:sz w:val="22"/>
      </w:rPr>
    </w:lvl>
    <w:lvl w:ilvl="1">
      <w:start w:val="1"/>
      <w:numFmt w:val="bullet"/>
      <w:lvlText w:val="o"/>
      <w:lvlJc w:val="left"/>
      <w:pPr>
        <w:tabs>
          <w:tab w:val="left" w:pos="581"/>
        </w:tabs>
        <w:ind w:left="581" w:hanging="360"/>
      </w:pPr>
      <w:rPr>
        <w:rFonts w:ascii="Courier New" w:hAnsi="Courier New" w:cs="Courier New" w:hint="default"/>
      </w:rPr>
    </w:lvl>
    <w:lvl w:ilvl="2">
      <w:start w:val="1"/>
      <w:numFmt w:val="bullet"/>
      <w:lvlText w:val=""/>
      <w:lvlJc w:val="left"/>
      <w:pPr>
        <w:tabs>
          <w:tab w:val="left" w:pos="1301"/>
        </w:tabs>
        <w:ind w:left="1301" w:hanging="360"/>
      </w:pPr>
      <w:rPr>
        <w:rFonts w:ascii="Wingdings" w:hAnsi="Wingdings" w:hint="default"/>
      </w:rPr>
    </w:lvl>
    <w:lvl w:ilvl="3">
      <w:start w:val="1"/>
      <w:numFmt w:val="bullet"/>
      <w:lvlText w:val=""/>
      <w:lvlJc w:val="left"/>
      <w:pPr>
        <w:tabs>
          <w:tab w:val="left" w:pos="2021"/>
        </w:tabs>
        <w:ind w:left="2021" w:hanging="360"/>
      </w:pPr>
      <w:rPr>
        <w:rFonts w:ascii="Symbol" w:hAnsi="Symbol" w:hint="default"/>
      </w:rPr>
    </w:lvl>
    <w:lvl w:ilvl="4">
      <w:start w:val="1"/>
      <w:numFmt w:val="bullet"/>
      <w:lvlText w:val="o"/>
      <w:lvlJc w:val="left"/>
      <w:pPr>
        <w:tabs>
          <w:tab w:val="left" w:pos="2741"/>
        </w:tabs>
        <w:ind w:left="2741" w:hanging="360"/>
      </w:pPr>
      <w:rPr>
        <w:rFonts w:ascii="Courier New" w:hAnsi="Courier New" w:cs="Courier New" w:hint="default"/>
      </w:rPr>
    </w:lvl>
    <w:lvl w:ilvl="5">
      <w:start w:val="1"/>
      <w:numFmt w:val="bullet"/>
      <w:lvlText w:val=""/>
      <w:lvlJc w:val="left"/>
      <w:pPr>
        <w:tabs>
          <w:tab w:val="left" w:pos="3461"/>
        </w:tabs>
        <w:ind w:left="3461" w:hanging="360"/>
      </w:pPr>
      <w:rPr>
        <w:rFonts w:ascii="Wingdings" w:hAnsi="Wingdings" w:hint="default"/>
      </w:rPr>
    </w:lvl>
    <w:lvl w:ilvl="6">
      <w:start w:val="1"/>
      <w:numFmt w:val="bullet"/>
      <w:lvlText w:val=""/>
      <w:lvlJc w:val="left"/>
      <w:pPr>
        <w:tabs>
          <w:tab w:val="left" w:pos="4181"/>
        </w:tabs>
        <w:ind w:left="4181" w:hanging="360"/>
      </w:pPr>
      <w:rPr>
        <w:rFonts w:ascii="Symbol" w:hAnsi="Symbol" w:hint="default"/>
      </w:rPr>
    </w:lvl>
    <w:lvl w:ilvl="7">
      <w:start w:val="1"/>
      <w:numFmt w:val="bullet"/>
      <w:lvlText w:val="o"/>
      <w:lvlJc w:val="left"/>
      <w:pPr>
        <w:tabs>
          <w:tab w:val="left" w:pos="4901"/>
        </w:tabs>
        <w:ind w:left="4901" w:hanging="360"/>
      </w:pPr>
      <w:rPr>
        <w:rFonts w:ascii="Courier New" w:hAnsi="Courier New" w:cs="Courier New" w:hint="default"/>
      </w:rPr>
    </w:lvl>
    <w:lvl w:ilvl="8">
      <w:start w:val="1"/>
      <w:numFmt w:val="bullet"/>
      <w:lvlText w:val=""/>
      <w:lvlJc w:val="left"/>
      <w:pPr>
        <w:tabs>
          <w:tab w:val="left" w:pos="5621"/>
        </w:tabs>
        <w:ind w:left="5621" w:hanging="360"/>
      </w:pPr>
      <w:rPr>
        <w:rFonts w:ascii="Wingdings" w:hAnsi="Wingdings" w:hint="default"/>
      </w:rPr>
    </w:lvl>
  </w:abstractNum>
  <w:abstractNum w:abstractNumId="11"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lang w:val="en-GB"/>
      </w:rPr>
    </w:lvl>
    <w:lvl w:ilvl="1">
      <w:start w:val="1"/>
      <w:numFmt w:val="decimal"/>
      <w:pStyle w:val="2"/>
      <w:lvlText w:val="%1.%2"/>
      <w:lvlJc w:val="left"/>
      <w:pPr>
        <w:tabs>
          <w:tab w:val="left" w:pos="576"/>
        </w:tabs>
        <w:ind w:left="576" w:hanging="576"/>
      </w:pPr>
      <w:rPr>
        <w:rFonts w:hint="default"/>
        <w:color w:val="000000"/>
        <w:u w:val="none"/>
      </w:rPr>
    </w:lvl>
    <w:lvl w:ilvl="2">
      <w:start w:val="1"/>
      <w:numFmt w:val="decimal"/>
      <w:pStyle w:val="3"/>
      <w:lvlText w:val="%1.%2.%3"/>
      <w:lvlJc w:val="left"/>
      <w:pPr>
        <w:tabs>
          <w:tab w:val="left" w:pos="720"/>
        </w:tabs>
        <w:ind w:left="720" w:hanging="720"/>
      </w:pPr>
      <w:rPr>
        <w:rFonts w:hint="default"/>
        <w:u w:val="none"/>
      </w:rPr>
    </w:lvl>
    <w:lvl w:ilvl="3">
      <w:start w:val="1"/>
      <w:numFmt w:val="decimal"/>
      <w:pStyle w:val="4"/>
      <w:lvlText w:val="%1.%2.%3.%4"/>
      <w:lvlJc w:val="left"/>
      <w:pPr>
        <w:tabs>
          <w:tab w:val="left" w:pos="864"/>
        </w:tabs>
        <w:ind w:left="864" w:hanging="864"/>
      </w:pPr>
      <w:rPr>
        <w:rFonts w:hint="default"/>
        <w:u w:val="none"/>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num w:numId="1">
    <w:abstractNumId w:val="11"/>
  </w:num>
  <w:num w:numId="2">
    <w:abstractNumId w:val="0"/>
  </w:num>
  <w:num w:numId="3">
    <w:abstractNumId w:val="4"/>
  </w:num>
  <w:num w:numId="4">
    <w:abstractNumId w:val="8"/>
  </w:num>
  <w:num w:numId="5">
    <w:abstractNumId w:val="6"/>
  </w:num>
  <w:num w:numId="6">
    <w:abstractNumId w:val="10"/>
  </w:num>
  <w:num w:numId="7">
    <w:abstractNumId w:val="2"/>
  </w:num>
  <w:num w:numId="8">
    <w:abstractNumId w:val="3"/>
  </w:num>
  <w:num w:numId="9">
    <w:abstractNumId w:val="7"/>
  </w:num>
  <w:num w:numId="10">
    <w:abstractNumId w:val="9"/>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50DC2"/>
    <w:rsid w:val="00001A02"/>
    <w:rsid w:val="00001BF8"/>
    <w:rsid w:val="00006364"/>
    <w:rsid w:val="000105E0"/>
    <w:rsid w:val="00010F1A"/>
    <w:rsid w:val="00012CE2"/>
    <w:rsid w:val="000135CC"/>
    <w:rsid w:val="00017D6F"/>
    <w:rsid w:val="0002416C"/>
    <w:rsid w:val="00027620"/>
    <w:rsid w:val="00027D4E"/>
    <w:rsid w:val="0003112A"/>
    <w:rsid w:val="00031A41"/>
    <w:rsid w:val="000321DA"/>
    <w:rsid w:val="0004243F"/>
    <w:rsid w:val="000446AE"/>
    <w:rsid w:val="00044E4E"/>
    <w:rsid w:val="000477B1"/>
    <w:rsid w:val="000479FD"/>
    <w:rsid w:val="00047ABB"/>
    <w:rsid w:val="000504C6"/>
    <w:rsid w:val="000510E6"/>
    <w:rsid w:val="0005297C"/>
    <w:rsid w:val="00052F45"/>
    <w:rsid w:val="0006007B"/>
    <w:rsid w:val="00060466"/>
    <w:rsid w:val="00060481"/>
    <w:rsid w:val="00061853"/>
    <w:rsid w:val="00063E28"/>
    <w:rsid w:val="000655F9"/>
    <w:rsid w:val="000673CD"/>
    <w:rsid w:val="000674CE"/>
    <w:rsid w:val="0007182A"/>
    <w:rsid w:val="00073DF1"/>
    <w:rsid w:val="00080A20"/>
    <w:rsid w:val="0008209C"/>
    <w:rsid w:val="00083B6C"/>
    <w:rsid w:val="00085155"/>
    <w:rsid w:val="0008561A"/>
    <w:rsid w:val="00086B6D"/>
    <w:rsid w:val="00091395"/>
    <w:rsid w:val="00091D39"/>
    <w:rsid w:val="0009295E"/>
    <w:rsid w:val="0009388F"/>
    <w:rsid w:val="0009553F"/>
    <w:rsid w:val="00096CC2"/>
    <w:rsid w:val="00097EED"/>
    <w:rsid w:val="000A08A4"/>
    <w:rsid w:val="000A0E4F"/>
    <w:rsid w:val="000A13E5"/>
    <w:rsid w:val="000A3110"/>
    <w:rsid w:val="000A46EF"/>
    <w:rsid w:val="000A679B"/>
    <w:rsid w:val="000A6E01"/>
    <w:rsid w:val="000A7983"/>
    <w:rsid w:val="000A7EA9"/>
    <w:rsid w:val="000B04DF"/>
    <w:rsid w:val="000B0E6F"/>
    <w:rsid w:val="000B4C97"/>
    <w:rsid w:val="000B4EF1"/>
    <w:rsid w:val="000B728E"/>
    <w:rsid w:val="000C02A3"/>
    <w:rsid w:val="000C0576"/>
    <w:rsid w:val="000C42CD"/>
    <w:rsid w:val="000C595A"/>
    <w:rsid w:val="000D0900"/>
    <w:rsid w:val="000D14B5"/>
    <w:rsid w:val="000D6B43"/>
    <w:rsid w:val="000E066A"/>
    <w:rsid w:val="000E0D5F"/>
    <w:rsid w:val="000E1FD4"/>
    <w:rsid w:val="000E2A3F"/>
    <w:rsid w:val="000E2DCF"/>
    <w:rsid w:val="000E58DA"/>
    <w:rsid w:val="000E59D1"/>
    <w:rsid w:val="000E5A74"/>
    <w:rsid w:val="000E5B9B"/>
    <w:rsid w:val="000E5F34"/>
    <w:rsid w:val="000E67D4"/>
    <w:rsid w:val="000E6C69"/>
    <w:rsid w:val="000F0DED"/>
    <w:rsid w:val="000F2C4E"/>
    <w:rsid w:val="000F338A"/>
    <w:rsid w:val="000F4E99"/>
    <w:rsid w:val="000F5628"/>
    <w:rsid w:val="000F65D6"/>
    <w:rsid w:val="000F68B8"/>
    <w:rsid w:val="000F7FA3"/>
    <w:rsid w:val="00100364"/>
    <w:rsid w:val="00101113"/>
    <w:rsid w:val="001048BB"/>
    <w:rsid w:val="00104A9B"/>
    <w:rsid w:val="00105926"/>
    <w:rsid w:val="001059A9"/>
    <w:rsid w:val="00111046"/>
    <w:rsid w:val="001133B7"/>
    <w:rsid w:val="001133CE"/>
    <w:rsid w:val="00115D00"/>
    <w:rsid w:val="00115E9F"/>
    <w:rsid w:val="00116C15"/>
    <w:rsid w:val="00116E4F"/>
    <w:rsid w:val="00116FFF"/>
    <w:rsid w:val="001175DD"/>
    <w:rsid w:val="0012267A"/>
    <w:rsid w:val="00124684"/>
    <w:rsid w:val="00126431"/>
    <w:rsid w:val="00126609"/>
    <w:rsid w:val="00126CE0"/>
    <w:rsid w:val="001301E2"/>
    <w:rsid w:val="00130DD0"/>
    <w:rsid w:val="00131C09"/>
    <w:rsid w:val="001320CE"/>
    <w:rsid w:val="001342FD"/>
    <w:rsid w:val="00135A56"/>
    <w:rsid w:val="00136FA6"/>
    <w:rsid w:val="00140224"/>
    <w:rsid w:val="00142446"/>
    <w:rsid w:val="00142896"/>
    <w:rsid w:val="001453B1"/>
    <w:rsid w:val="001459CF"/>
    <w:rsid w:val="00146D4B"/>
    <w:rsid w:val="001507D8"/>
    <w:rsid w:val="00150DBA"/>
    <w:rsid w:val="00153474"/>
    <w:rsid w:val="001535DC"/>
    <w:rsid w:val="001537DD"/>
    <w:rsid w:val="00154612"/>
    <w:rsid w:val="00154D77"/>
    <w:rsid w:val="0015680E"/>
    <w:rsid w:val="0015765A"/>
    <w:rsid w:val="0016064F"/>
    <w:rsid w:val="001630B9"/>
    <w:rsid w:val="00164EC9"/>
    <w:rsid w:val="00166557"/>
    <w:rsid w:val="00167A08"/>
    <w:rsid w:val="00170558"/>
    <w:rsid w:val="00170B1F"/>
    <w:rsid w:val="00170EDC"/>
    <w:rsid w:val="00171F44"/>
    <w:rsid w:val="001722A8"/>
    <w:rsid w:val="0017259B"/>
    <w:rsid w:val="001731E2"/>
    <w:rsid w:val="00173DC8"/>
    <w:rsid w:val="00175594"/>
    <w:rsid w:val="00176A5F"/>
    <w:rsid w:val="00181985"/>
    <w:rsid w:val="00181C2C"/>
    <w:rsid w:val="001828A6"/>
    <w:rsid w:val="001836B0"/>
    <w:rsid w:val="00187F7E"/>
    <w:rsid w:val="00190652"/>
    <w:rsid w:val="00190B92"/>
    <w:rsid w:val="001913AA"/>
    <w:rsid w:val="00192123"/>
    <w:rsid w:val="00194448"/>
    <w:rsid w:val="0019789C"/>
    <w:rsid w:val="00197942"/>
    <w:rsid w:val="001A00A6"/>
    <w:rsid w:val="001A172E"/>
    <w:rsid w:val="001A55D4"/>
    <w:rsid w:val="001A6BC1"/>
    <w:rsid w:val="001A6E00"/>
    <w:rsid w:val="001B0189"/>
    <w:rsid w:val="001B117F"/>
    <w:rsid w:val="001B24AF"/>
    <w:rsid w:val="001B24EC"/>
    <w:rsid w:val="001B2AB4"/>
    <w:rsid w:val="001B5771"/>
    <w:rsid w:val="001B6258"/>
    <w:rsid w:val="001C10D2"/>
    <w:rsid w:val="001C1D89"/>
    <w:rsid w:val="001C2D39"/>
    <w:rsid w:val="001C3E50"/>
    <w:rsid w:val="001C3FE0"/>
    <w:rsid w:val="001C4362"/>
    <w:rsid w:val="001C4588"/>
    <w:rsid w:val="001C459C"/>
    <w:rsid w:val="001C5ACE"/>
    <w:rsid w:val="001C5E0C"/>
    <w:rsid w:val="001C62E4"/>
    <w:rsid w:val="001C6EAB"/>
    <w:rsid w:val="001C6ECF"/>
    <w:rsid w:val="001C7896"/>
    <w:rsid w:val="001D17B1"/>
    <w:rsid w:val="001D20D0"/>
    <w:rsid w:val="001D3635"/>
    <w:rsid w:val="001D7DCD"/>
    <w:rsid w:val="001E0A77"/>
    <w:rsid w:val="001E11A6"/>
    <w:rsid w:val="001E1575"/>
    <w:rsid w:val="001E3231"/>
    <w:rsid w:val="001E4077"/>
    <w:rsid w:val="001E4FED"/>
    <w:rsid w:val="001E5D76"/>
    <w:rsid w:val="001E6D6C"/>
    <w:rsid w:val="001E7B88"/>
    <w:rsid w:val="001E7EDD"/>
    <w:rsid w:val="001F01F1"/>
    <w:rsid w:val="001F02BF"/>
    <w:rsid w:val="001F0353"/>
    <w:rsid w:val="001F06A6"/>
    <w:rsid w:val="001F1467"/>
    <w:rsid w:val="001F192F"/>
    <w:rsid w:val="001F1E5F"/>
    <w:rsid w:val="001F1EE9"/>
    <w:rsid w:val="001F28E4"/>
    <w:rsid w:val="001F56FD"/>
    <w:rsid w:val="001F7A27"/>
    <w:rsid w:val="00200D39"/>
    <w:rsid w:val="00201C4D"/>
    <w:rsid w:val="00205004"/>
    <w:rsid w:val="002056B8"/>
    <w:rsid w:val="002064EF"/>
    <w:rsid w:val="00207F31"/>
    <w:rsid w:val="00210144"/>
    <w:rsid w:val="00212328"/>
    <w:rsid w:val="00214184"/>
    <w:rsid w:val="0021423E"/>
    <w:rsid w:val="00215362"/>
    <w:rsid w:val="002153C4"/>
    <w:rsid w:val="00224BA3"/>
    <w:rsid w:val="00227350"/>
    <w:rsid w:val="00230F83"/>
    <w:rsid w:val="002313AB"/>
    <w:rsid w:val="0023246A"/>
    <w:rsid w:val="00233B90"/>
    <w:rsid w:val="00233EBD"/>
    <w:rsid w:val="00234190"/>
    <w:rsid w:val="00234B2A"/>
    <w:rsid w:val="00241367"/>
    <w:rsid w:val="00241624"/>
    <w:rsid w:val="00241A7F"/>
    <w:rsid w:val="00241B1C"/>
    <w:rsid w:val="002431B3"/>
    <w:rsid w:val="0024392D"/>
    <w:rsid w:val="00243943"/>
    <w:rsid w:val="00243967"/>
    <w:rsid w:val="00244C7C"/>
    <w:rsid w:val="00245031"/>
    <w:rsid w:val="002460DA"/>
    <w:rsid w:val="00252518"/>
    <w:rsid w:val="00255F03"/>
    <w:rsid w:val="002562E2"/>
    <w:rsid w:val="00256388"/>
    <w:rsid w:val="00256914"/>
    <w:rsid w:val="0026077E"/>
    <w:rsid w:val="00262051"/>
    <w:rsid w:val="00262791"/>
    <w:rsid w:val="00262BDA"/>
    <w:rsid w:val="00262D5A"/>
    <w:rsid w:val="00263B24"/>
    <w:rsid w:val="002640D2"/>
    <w:rsid w:val="00265DA1"/>
    <w:rsid w:val="00266836"/>
    <w:rsid w:val="00266873"/>
    <w:rsid w:val="00266B58"/>
    <w:rsid w:val="002672E9"/>
    <w:rsid w:val="0026774D"/>
    <w:rsid w:val="002679D8"/>
    <w:rsid w:val="00267A16"/>
    <w:rsid w:val="00272376"/>
    <w:rsid w:val="00274DDD"/>
    <w:rsid w:val="0027524F"/>
    <w:rsid w:val="002771D8"/>
    <w:rsid w:val="00281294"/>
    <w:rsid w:val="00282560"/>
    <w:rsid w:val="00283F52"/>
    <w:rsid w:val="00284D20"/>
    <w:rsid w:val="00285976"/>
    <w:rsid w:val="002873A0"/>
    <w:rsid w:val="00287CA0"/>
    <w:rsid w:val="00287F48"/>
    <w:rsid w:val="00291AB2"/>
    <w:rsid w:val="00291B58"/>
    <w:rsid w:val="00292083"/>
    <w:rsid w:val="002927BD"/>
    <w:rsid w:val="0029325C"/>
    <w:rsid w:val="00293D71"/>
    <w:rsid w:val="00293F80"/>
    <w:rsid w:val="002951B0"/>
    <w:rsid w:val="002970C3"/>
    <w:rsid w:val="002978E0"/>
    <w:rsid w:val="002A02A1"/>
    <w:rsid w:val="002A0C41"/>
    <w:rsid w:val="002A4CEE"/>
    <w:rsid w:val="002A54EC"/>
    <w:rsid w:val="002A5A39"/>
    <w:rsid w:val="002A649C"/>
    <w:rsid w:val="002B1662"/>
    <w:rsid w:val="002B1E75"/>
    <w:rsid w:val="002B3F65"/>
    <w:rsid w:val="002B4AF2"/>
    <w:rsid w:val="002B5BEA"/>
    <w:rsid w:val="002B7691"/>
    <w:rsid w:val="002C0D82"/>
    <w:rsid w:val="002C2A7D"/>
    <w:rsid w:val="002C2D00"/>
    <w:rsid w:val="002C3018"/>
    <w:rsid w:val="002C413F"/>
    <w:rsid w:val="002C440C"/>
    <w:rsid w:val="002C45F5"/>
    <w:rsid w:val="002C6171"/>
    <w:rsid w:val="002C7506"/>
    <w:rsid w:val="002D0415"/>
    <w:rsid w:val="002D04F7"/>
    <w:rsid w:val="002D075E"/>
    <w:rsid w:val="002D08EA"/>
    <w:rsid w:val="002D1610"/>
    <w:rsid w:val="002D4998"/>
    <w:rsid w:val="002D49B6"/>
    <w:rsid w:val="002D5521"/>
    <w:rsid w:val="002D7EBD"/>
    <w:rsid w:val="002E0426"/>
    <w:rsid w:val="002E1845"/>
    <w:rsid w:val="002E2070"/>
    <w:rsid w:val="002E2545"/>
    <w:rsid w:val="002E465F"/>
    <w:rsid w:val="002E6A34"/>
    <w:rsid w:val="002F0B7C"/>
    <w:rsid w:val="002F1DEA"/>
    <w:rsid w:val="002F251D"/>
    <w:rsid w:val="002F28D6"/>
    <w:rsid w:val="002F69F9"/>
    <w:rsid w:val="002F709D"/>
    <w:rsid w:val="00300E09"/>
    <w:rsid w:val="003037C6"/>
    <w:rsid w:val="00303814"/>
    <w:rsid w:val="0031231C"/>
    <w:rsid w:val="00312883"/>
    <w:rsid w:val="00314FC9"/>
    <w:rsid w:val="00315935"/>
    <w:rsid w:val="00315E38"/>
    <w:rsid w:val="003160A6"/>
    <w:rsid w:val="0032075E"/>
    <w:rsid w:val="00322EF7"/>
    <w:rsid w:val="00323B36"/>
    <w:rsid w:val="00326608"/>
    <w:rsid w:val="003268C8"/>
    <w:rsid w:val="00327566"/>
    <w:rsid w:val="003318DB"/>
    <w:rsid w:val="00333A8C"/>
    <w:rsid w:val="0033469C"/>
    <w:rsid w:val="003355A2"/>
    <w:rsid w:val="00335C27"/>
    <w:rsid w:val="0033778D"/>
    <w:rsid w:val="003427DD"/>
    <w:rsid w:val="00342B03"/>
    <w:rsid w:val="00342CE8"/>
    <w:rsid w:val="00343C26"/>
    <w:rsid w:val="00344A3C"/>
    <w:rsid w:val="00344BB0"/>
    <w:rsid w:val="00347D46"/>
    <w:rsid w:val="00350773"/>
    <w:rsid w:val="00351BDA"/>
    <w:rsid w:val="00352201"/>
    <w:rsid w:val="00354FDE"/>
    <w:rsid w:val="00360AA2"/>
    <w:rsid w:val="00363A0B"/>
    <w:rsid w:val="003653EF"/>
    <w:rsid w:val="00365735"/>
    <w:rsid w:val="00365BC2"/>
    <w:rsid w:val="0036619C"/>
    <w:rsid w:val="003664A6"/>
    <w:rsid w:val="00366B5D"/>
    <w:rsid w:val="0037071B"/>
    <w:rsid w:val="00370848"/>
    <w:rsid w:val="00370E8B"/>
    <w:rsid w:val="00372F6C"/>
    <w:rsid w:val="003731EE"/>
    <w:rsid w:val="00373A0F"/>
    <w:rsid w:val="00374D49"/>
    <w:rsid w:val="0037501A"/>
    <w:rsid w:val="003774D1"/>
    <w:rsid w:val="0037766F"/>
    <w:rsid w:val="00377985"/>
    <w:rsid w:val="003806E1"/>
    <w:rsid w:val="00380F8D"/>
    <w:rsid w:val="0038100E"/>
    <w:rsid w:val="003851E7"/>
    <w:rsid w:val="00385CE0"/>
    <w:rsid w:val="00385D33"/>
    <w:rsid w:val="00386F09"/>
    <w:rsid w:val="00387F15"/>
    <w:rsid w:val="003937FC"/>
    <w:rsid w:val="00394F2D"/>
    <w:rsid w:val="00396EA8"/>
    <w:rsid w:val="00397FED"/>
    <w:rsid w:val="003A033E"/>
    <w:rsid w:val="003A1A67"/>
    <w:rsid w:val="003A1CCA"/>
    <w:rsid w:val="003A1F9A"/>
    <w:rsid w:val="003A4BCF"/>
    <w:rsid w:val="003A73FF"/>
    <w:rsid w:val="003A7CE2"/>
    <w:rsid w:val="003B124B"/>
    <w:rsid w:val="003B18B1"/>
    <w:rsid w:val="003B1FEE"/>
    <w:rsid w:val="003B24C6"/>
    <w:rsid w:val="003B2CA1"/>
    <w:rsid w:val="003B4AFE"/>
    <w:rsid w:val="003B50C5"/>
    <w:rsid w:val="003B72DC"/>
    <w:rsid w:val="003B7F2C"/>
    <w:rsid w:val="003C0DE6"/>
    <w:rsid w:val="003C39C0"/>
    <w:rsid w:val="003C3B85"/>
    <w:rsid w:val="003C5201"/>
    <w:rsid w:val="003C60C5"/>
    <w:rsid w:val="003C68EC"/>
    <w:rsid w:val="003D0365"/>
    <w:rsid w:val="003D11AA"/>
    <w:rsid w:val="003D30DF"/>
    <w:rsid w:val="003D680D"/>
    <w:rsid w:val="003E013E"/>
    <w:rsid w:val="003E2795"/>
    <w:rsid w:val="003E38FB"/>
    <w:rsid w:val="003E649D"/>
    <w:rsid w:val="003E7ED5"/>
    <w:rsid w:val="003F08C8"/>
    <w:rsid w:val="003F3D10"/>
    <w:rsid w:val="003F7DA7"/>
    <w:rsid w:val="003F7FBE"/>
    <w:rsid w:val="004003F6"/>
    <w:rsid w:val="00401F29"/>
    <w:rsid w:val="00404624"/>
    <w:rsid w:val="004060D0"/>
    <w:rsid w:val="00406BE3"/>
    <w:rsid w:val="00407DAB"/>
    <w:rsid w:val="004108A7"/>
    <w:rsid w:val="00410B7F"/>
    <w:rsid w:val="0041100F"/>
    <w:rsid w:val="00412480"/>
    <w:rsid w:val="004130D4"/>
    <w:rsid w:val="00414339"/>
    <w:rsid w:val="00414EB9"/>
    <w:rsid w:val="00416DE6"/>
    <w:rsid w:val="0041708A"/>
    <w:rsid w:val="00423461"/>
    <w:rsid w:val="00423C19"/>
    <w:rsid w:val="00424627"/>
    <w:rsid w:val="00424667"/>
    <w:rsid w:val="0042479C"/>
    <w:rsid w:val="0042598E"/>
    <w:rsid w:val="00425F44"/>
    <w:rsid w:val="00433797"/>
    <w:rsid w:val="004337EE"/>
    <w:rsid w:val="004359F9"/>
    <w:rsid w:val="00440597"/>
    <w:rsid w:val="00440ACB"/>
    <w:rsid w:val="00440AEE"/>
    <w:rsid w:val="0044288F"/>
    <w:rsid w:val="00443314"/>
    <w:rsid w:val="00444D1E"/>
    <w:rsid w:val="00447C72"/>
    <w:rsid w:val="00450D1E"/>
    <w:rsid w:val="00450E55"/>
    <w:rsid w:val="004514D3"/>
    <w:rsid w:val="00453B33"/>
    <w:rsid w:val="004546FE"/>
    <w:rsid w:val="00454E82"/>
    <w:rsid w:val="00456A5C"/>
    <w:rsid w:val="004572B0"/>
    <w:rsid w:val="004572EB"/>
    <w:rsid w:val="00457783"/>
    <w:rsid w:val="004608D8"/>
    <w:rsid w:val="004635F1"/>
    <w:rsid w:val="00463CDC"/>
    <w:rsid w:val="00466C16"/>
    <w:rsid w:val="00466D28"/>
    <w:rsid w:val="00467A77"/>
    <w:rsid w:val="00470A40"/>
    <w:rsid w:val="00470E57"/>
    <w:rsid w:val="004721E9"/>
    <w:rsid w:val="004721F4"/>
    <w:rsid w:val="00474BAF"/>
    <w:rsid w:val="00476E34"/>
    <w:rsid w:val="00480851"/>
    <w:rsid w:val="004810C9"/>
    <w:rsid w:val="004852AF"/>
    <w:rsid w:val="00490644"/>
    <w:rsid w:val="00490657"/>
    <w:rsid w:val="004906E8"/>
    <w:rsid w:val="00490977"/>
    <w:rsid w:val="0049281B"/>
    <w:rsid w:val="00493FD4"/>
    <w:rsid w:val="00496D9E"/>
    <w:rsid w:val="004A232A"/>
    <w:rsid w:val="004A3540"/>
    <w:rsid w:val="004A3569"/>
    <w:rsid w:val="004A460F"/>
    <w:rsid w:val="004A6351"/>
    <w:rsid w:val="004A73F1"/>
    <w:rsid w:val="004A7AEB"/>
    <w:rsid w:val="004B026A"/>
    <w:rsid w:val="004B0C97"/>
    <w:rsid w:val="004B1F57"/>
    <w:rsid w:val="004B20E5"/>
    <w:rsid w:val="004B27CA"/>
    <w:rsid w:val="004B302B"/>
    <w:rsid w:val="004B49AE"/>
    <w:rsid w:val="004B5F68"/>
    <w:rsid w:val="004B61AC"/>
    <w:rsid w:val="004B6366"/>
    <w:rsid w:val="004C4D6C"/>
    <w:rsid w:val="004C4E22"/>
    <w:rsid w:val="004C7409"/>
    <w:rsid w:val="004C767E"/>
    <w:rsid w:val="004C7D7E"/>
    <w:rsid w:val="004D093D"/>
    <w:rsid w:val="004D1401"/>
    <w:rsid w:val="004D1954"/>
    <w:rsid w:val="004D32E8"/>
    <w:rsid w:val="004D36DA"/>
    <w:rsid w:val="004D3811"/>
    <w:rsid w:val="004D4761"/>
    <w:rsid w:val="004D4CA7"/>
    <w:rsid w:val="004D501F"/>
    <w:rsid w:val="004E0113"/>
    <w:rsid w:val="004E070F"/>
    <w:rsid w:val="004E1115"/>
    <w:rsid w:val="004E1845"/>
    <w:rsid w:val="004E1C14"/>
    <w:rsid w:val="004E26A7"/>
    <w:rsid w:val="004E29A4"/>
    <w:rsid w:val="004E2F77"/>
    <w:rsid w:val="004E4199"/>
    <w:rsid w:val="004E42E6"/>
    <w:rsid w:val="004E5208"/>
    <w:rsid w:val="004E5DAD"/>
    <w:rsid w:val="004E681C"/>
    <w:rsid w:val="004F3098"/>
    <w:rsid w:val="004F6A1E"/>
    <w:rsid w:val="004F70A1"/>
    <w:rsid w:val="00500AA7"/>
    <w:rsid w:val="00500D91"/>
    <w:rsid w:val="00501BB1"/>
    <w:rsid w:val="00501BF0"/>
    <w:rsid w:val="00501F9A"/>
    <w:rsid w:val="00502C7C"/>
    <w:rsid w:val="00503B53"/>
    <w:rsid w:val="00504FBC"/>
    <w:rsid w:val="00505657"/>
    <w:rsid w:val="00507CE2"/>
    <w:rsid w:val="00507D5F"/>
    <w:rsid w:val="00510CDA"/>
    <w:rsid w:val="00511B38"/>
    <w:rsid w:val="00513A4C"/>
    <w:rsid w:val="005155C7"/>
    <w:rsid w:val="00517F25"/>
    <w:rsid w:val="00520270"/>
    <w:rsid w:val="00520AD9"/>
    <w:rsid w:val="00522336"/>
    <w:rsid w:val="00524956"/>
    <w:rsid w:val="00525C85"/>
    <w:rsid w:val="0053015B"/>
    <w:rsid w:val="00530A37"/>
    <w:rsid w:val="00530E1F"/>
    <w:rsid w:val="005330DB"/>
    <w:rsid w:val="00535D9D"/>
    <w:rsid w:val="00536CFD"/>
    <w:rsid w:val="005370E6"/>
    <w:rsid w:val="005372FD"/>
    <w:rsid w:val="00537CA4"/>
    <w:rsid w:val="005410A1"/>
    <w:rsid w:val="00541233"/>
    <w:rsid w:val="0054194E"/>
    <w:rsid w:val="00541CEA"/>
    <w:rsid w:val="00543378"/>
    <w:rsid w:val="00545AD4"/>
    <w:rsid w:val="00550442"/>
    <w:rsid w:val="005533F3"/>
    <w:rsid w:val="005543F3"/>
    <w:rsid w:val="00555372"/>
    <w:rsid w:val="00555C49"/>
    <w:rsid w:val="00555F8B"/>
    <w:rsid w:val="0055644B"/>
    <w:rsid w:val="005578FB"/>
    <w:rsid w:val="00561EAA"/>
    <w:rsid w:val="00562257"/>
    <w:rsid w:val="00562CEC"/>
    <w:rsid w:val="00562D10"/>
    <w:rsid w:val="00562DC7"/>
    <w:rsid w:val="00563266"/>
    <w:rsid w:val="005635D8"/>
    <w:rsid w:val="005646FE"/>
    <w:rsid w:val="005652F6"/>
    <w:rsid w:val="00565454"/>
    <w:rsid w:val="00570705"/>
    <w:rsid w:val="00571E55"/>
    <w:rsid w:val="005731A6"/>
    <w:rsid w:val="005748EC"/>
    <w:rsid w:val="00575548"/>
    <w:rsid w:val="0057554D"/>
    <w:rsid w:val="005760E4"/>
    <w:rsid w:val="005770B2"/>
    <w:rsid w:val="00580779"/>
    <w:rsid w:val="005819DE"/>
    <w:rsid w:val="00583510"/>
    <w:rsid w:val="00584FF1"/>
    <w:rsid w:val="0059018E"/>
    <w:rsid w:val="0059062F"/>
    <w:rsid w:val="005918E4"/>
    <w:rsid w:val="0059230F"/>
    <w:rsid w:val="00593A02"/>
    <w:rsid w:val="00595813"/>
    <w:rsid w:val="00595D22"/>
    <w:rsid w:val="00596162"/>
    <w:rsid w:val="00596D09"/>
    <w:rsid w:val="005A3246"/>
    <w:rsid w:val="005A4CCD"/>
    <w:rsid w:val="005A5345"/>
    <w:rsid w:val="005A62AD"/>
    <w:rsid w:val="005A6D97"/>
    <w:rsid w:val="005A74C5"/>
    <w:rsid w:val="005B0E66"/>
    <w:rsid w:val="005B1E01"/>
    <w:rsid w:val="005B1F89"/>
    <w:rsid w:val="005B6B30"/>
    <w:rsid w:val="005B7D12"/>
    <w:rsid w:val="005C1616"/>
    <w:rsid w:val="005C2395"/>
    <w:rsid w:val="005C4134"/>
    <w:rsid w:val="005C4C9E"/>
    <w:rsid w:val="005C5018"/>
    <w:rsid w:val="005C66E9"/>
    <w:rsid w:val="005C6929"/>
    <w:rsid w:val="005C6A06"/>
    <w:rsid w:val="005C7A3B"/>
    <w:rsid w:val="005D0472"/>
    <w:rsid w:val="005D4214"/>
    <w:rsid w:val="005D4557"/>
    <w:rsid w:val="005D497B"/>
    <w:rsid w:val="005D4CF6"/>
    <w:rsid w:val="005E05C4"/>
    <w:rsid w:val="005E5063"/>
    <w:rsid w:val="005E511A"/>
    <w:rsid w:val="005F0A20"/>
    <w:rsid w:val="005F15E5"/>
    <w:rsid w:val="005F3995"/>
    <w:rsid w:val="005F3D27"/>
    <w:rsid w:val="005F4505"/>
    <w:rsid w:val="005F4C80"/>
    <w:rsid w:val="005F5520"/>
    <w:rsid w:val="005F5A7A"/>
    <w:rsid w:val="005F7729"/>
    <w:rsid w:val="00600092"/>
    <w:rsid w:val="006028C8"/>
    <w:rsid w:val="00602969"/>
    <w:rsid w:val="00604302"/>
    <w:rsid w:val="00604638"/>
    <w:rsid w:val="0060726F"/>
    <w:rsid w:val="00612880"/>
    <w:rsid w:val="00613770"/>
    <w:rsid w:val="00615B39"/>
    <w:rsid w:val="006167DF"/>
    <w:rsid w:val="00617108"/>
    <w:rsid w:val="00617A9E"/>
    <w:rsid w:val="00617C72"/>
    <w:rsid w:val="00624576"/>
    <w:rsid w:val="00627F3E"/>
    <w:rsid w:val="006336FA"/>
    <w:rsid w:val="00634C79"/>
    <w:rsid w:val="006357A0"/>
    <w:rsid w:val="0063595B"/>
    <w:rsid w:val="006376ED"/>
    <w:rsid w:val="00637D79"/>
    <w:rsid w:val="006400F8"/>
    <w:rsid w:val="00640D7A"/>
    <w:rsid w:val="00644602"/>
    <w:rsid w:val="00644C42"/>
    <w:rsid w:val="00650C75"/>
    <w:rsid w:val="006521F6"/>
    <w:rsid w:val="00655150"/>
    <w:rsid w:val="00656846"/>
    <w:rsid w:val="00657B46"/>
    <w:rsid w:val="00662C63"/>
    <w:rsid w:val="00663517"/>
    <w:rsid w:val="006637A4"/>
    <w:rsid w:val="00664C92"/>
    <w:rsid w:val="00664E34"/>
    <w:rsid w:val="00665243"/>
    <w:rsid w:val="006656B3"/>
    <w:rsid w:val="006657E1"/>
    <w:rsid w:val="006671B9"/>
    <w:rsid w:val="006679E2"/>
    <w:rsid w:val="00671BCE"/>
    <w:rsid w:val="00671FA8"/>
    <w:rsid w:val="0067235E"/>
    <w:rsid w:val="00673700"/>
    <w:rsid w:val="00674E21"/>
    <w:rsid w:val="006775E9"/>
    <w:rsid w:val="00677A2D"/>
    <w:rsid w:val="00677D1A"/>
    <w:rsid w:val="0068124A"/>
    <w:rsid w:val="0068124E"/>
    <w:rsid w:val="0068145F"/>
    <w:rsid w:val="006821C7"/>
    <w:rsid w:val="00682732"/>
    <w:rsid w:val="0068354A"/>
    <w:rsid w:val="00684B57"/>
    <w:rsid w:val="00684BD1"/>
    <w:rsid w:val="00685E5B"/>
    <w:rsid w:val="0068720A"/>
    <w:rsid w:val="006876B3"/>
    <w:rsid w:val="006879B5"/>
    <w:rsid w:val="006903E7"/>
    <w:rsid w:val="006904AC"/>
    <w:rsid w:val="00690A5E"/>
    <w:rsid w:val="00692899"/>
    <w:rsid w:val="00692C66"/>
    <w:rsid w:val="006932E3"/>
    <w:rsid w:val="006933DE"/>
    <w:rsid w:val="0069340C"/>
    <w:rsid w:val="006934C8"/>
    <w:rsid w:val="00694DF8"/>
    <w:rsid w:val="00695443"/>
    <w:rsid w:val="006A5338"/>
    <w:rsid w:val="006A61C9"/>
    <w:rsid w:val="006A775F"/>
    <w:rsid w:val="006B3172"/>
    <w:rsid w:val="006B3B78"/>
    <w:rsid w:val="006B4154"/>
    <w:rsid w:val="006B50B0"/>
    <w:rsid w:val="006C0E98"/>
    <w:rsid w:val="006C11CB"/>
    <w:rsid w:val="006C1403"/>
    <w:rsid w:val="006C2917"/>
    <w:rsid w:val="006C4CDF"/>
    <w:rsid w:val="006D0AE9"/>
    <w:rsid w:val="006D1E9F"/>
    <w:rsid w:val="006D32EE"/>
    <w:rsid w:val="006D458B"/>
    <w:rsid w:val="006D5756"/>
    <w:rsid w:val="006D7C42"/>
    <w:rsid w:val="006E2F7B"/>
    <w:rsid w:val="006E5512"/>
    <w:rsid w:val="006E7B75"/>
    <w:rsid w:val="006F0306"/>
    <w:rsid w:val="006F15AD"/>
    <w:rsid w:val="006F45A5"/>
    <w:rsid w:val="006F4813"/>
    <w:rsid w:val="006F4F5A"/>
    <w:rsid w:val="006F5B3C"/>
    <w:rsid w:val="006F6DE6"/>
    <w:rsid w:val="00702107"/>
    <w:rsid w:val="00704BDA"/>
    <w:rsid w:val="0070675E"/>
    <w:rsid w:val="00706BFD"/>
    <w:rsid w:val="0070705E"/>
    <w:rsid w:val="00710A8C"/>
    <w:rsid w:val="00714502"/>
    <w:rsid w:val="007170D7"/>
    <w:rsid w:val="00721344"/>
    <w:rsid w:val="00721644"/>
    <w:rsid w:val="00722D78"/>
    <w:rsid w:val="00722E23"/>
    <w:rsid w:val="007248AE"/>
    <w:rsid w:val="00726179"/>
    <w:rsid w:val="007274B2"/>
    <w:rsid w:val="00727D7E"/>
    <w:rsid w:val="00731B5E"/>
    <w:rsid w:val="00735C20"/>
    <w:rsid w:val="00736950"/>
    <w:rsid w:val="007402CD"/>
    <w:rsid w:val="00745EDC"/>
    <w:rsid w:val="0074684E"/>
    <w:rsid w:val="007516AC"/>
    <w:rsid w:val="00751B51"/>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5CA4"/>
    <w:rsid w:val="00777363"/>
    <w:rsid w:val="0077740C"/>
    <w:rsid w:val="00782300"/>
    <w:rsid w:val="00783124"/>
    <w:rsid w:val="00784053"/>
    <w:rsid w:val="00785ECB"/>
    <w:rsid w:val="007874A7"/>
    <w:rsid w:val="007905B9"/>
    <w:rsid w:val="007906ED"/>
    <w:rsid w:val="00794298"/>
    <w:rsid w:val="00794A36"/>
    <w:rsid w:val="007A104A"/>
    <w:rsid w:val="007A2CA1"/>
    <w:rsid w:val="007A4563"/>
    <w:rsid w:val="007A653B"/>
    <w:rsid w:val="007A70B4"/>
    <w:rsid w:val="007B0209"/>
    <w:rsid w:val="007B32E1"/>
    <w:rsid w:val="007B58D5"/>
    <w:rsid w:val="007B646B"/>
    <w:rsid w:val="007B6E67"/>
    <w:rsid w:val="007C1B29"/>
    <w:rsid w:val="007C3045"/>
    <w:rsid w:val="007C30B6"/>
    <w:rsid w:val="007C31A3"/>
    <w:rsid w:val="007C3CB2"/>
    <w:rsid w:val="007C6495"/>
    <w:rsid w:val="007C74E2"/>
    <w:rsid w:val="007D043F"/>
    <w:rsid w:val="007D0A68"/>
    <w:rsid w:val="007D23AA"/>
    <w:rsid w:val="007D377A"/>
    <w:rsid w:val="007D4EAB"/>
    <w:rsid w:val="007E0085"/>
    <w:rsid w:val="007E075F"/>
    <w:rsid w:val="007E0BEC"/>
    <w:rsid w:val="007E426B"/>
    <w:rsid w:val="007E456D"/>
    <w:rsid w:val="007E7DC7"/>
    <w:rsid w:val="007F01B1"/>
    <w:rsid w:val="007F1325"/>
    <w:rsid w:val="007F1883"/>
    <w:rsid w:val="007F265E"/>
    <w:rsid w:val="007F4EBA"/>
    <w:rsid w:val="007F55F4"/>
    <w:rsid w:val="007F6626"/>
    <w:rsid w:val="007F6896"/>
    <w:rsid w:val="007F6D66"/>
    <w:rsid w:val="00800BCF"/>
    <w:rsid w:val="008062DA"/>
    <w:rsid w:val="0080715F"/>
    <w:rsid w:val="008100F5"/>
    <w:rsid w:val="00810A50"/>
    <w:rsid w:val="00811322"/>
    <w:rsid w:val="00814BCB"/>
    <w:rsid w:val="00816523"/>
    <w:rsid w:val="00817446"/>
    <w:rsid w:val="00817632"/>
    <w:rsid w:val="008177D6"/>
    <w:rsid w:val="0082099B"/>
    <w:rsid w:val="00820E68"/>
    <w:rsid w:val="00822024"/>
    <w:rsid w:val="00823BA0"/>
    <w:rsid w:val="00825BDF"/>
    <w:rsid w:val="00826F83"/>
    <w:rsid w:val="0082717C"/>
    <w:rsid w:val="00830FE1"/>
    <w:rsid w:val="00832E3A"/>
    <w:rsid w:val="00833505"/>
    <w:rsid w:val="008339DB"/>
    <w:rsid w:val="00833C3F"/>
    <w:rsid w:val="00834814"/>
    <w:rsid w:val="0083696A"/>
    <w:rsid w:val="00837C6A"/>
    <w:rsid w:val="00845BED"/>
    <w:rsid w:val="008505C7"/>
    <w:rsid w:val="0085134F"/>
    <w:rsid w:val="00851752"/>
    <w:rsid w:val="00851F9A"/>
    <w:rsid w:val="008520F5"/>
    <w:rsid w:val="008568E9"/>
    <w:rsid w:val="008621B5"/>
    <w:rsid w:val="00862386"/>
    <w:rsid w:val="00863B87"/>
    <w:rsid w:val="00865204"/>
    <w:rsid w:val="00865E3A"/>
    <w:rsid w:val="00867FC8"/>
    <w:rsid w:val="00870A7D"/>
    <w:rsid w:val="00871748"/>
    <w:rsid w:val="008732B6"/>
    <w:rsid w:val="00873EC5"/>
    <w:rsid w:val="00873F40"/>
    <w:rsid w:val="00875DDD"/>
    <w:rsid w:val="0087600C"/>
    <w:rsid w:val="0087701D"/>
    <w:rsid w:val="008773B4"/>
    <w:rsid w:val="00877E22"/>
    <w:rsid w:val="00880046"/>
    <w:rsid w:val="00883BEE"/>
    <w:rsid w:val="00890309"/>
    <w:rsid w:val="0089081A"/>
    <w:rsid w:val="00893464"/>
    <w:rsid w:val="00893488"/>
    <w:rsid w:val="00893AE7"/>
    <w:rsid w:val="00897157"/>
    <w:rsid w:val="00897333"/>
    <w:rsid w:val="00897509"/>
    <w:rsid w:val="008A124C"/>
    <w:rsid w:val="008A3B8C"/>
    <w:rsid w:val="008A3D85"/>
    <w:rsid w:val="008A4947"/>
    <w:rsid w:val="008B048C"/>
    <w:rsid w:val="008B3201"/>
    <w:rsid w:val="008B368A"/>
    <w:rsid w:val="008B670E"/>
    <w:rsid w:val="008B721F"/>
    <w:rsid w:val="008B73E6"/>
    <w:rsid w:val="008B73FC"/>
    <w:rsid w:val="008B766D"/>
    <w:rsid w:val="008B77C6"/>
    <w:rsid w:val="008C0286"/>
    <w:rsid w:val="008C44B2"/>
    <w:rsid w:val="008C4E98"/>
    <w:rsid w:val="008C53D2"/>
    <w:rsid w:val="008C705C"/>
    <w:rsid w:val="008C7B36"/>
    <w:rsid w:val="008D059A"/>
    <w:rsid w:val="008D089A"/>
    <w:rsid w:val="008D10FD"/>
    <w:rsid w:val="008D165B"/>
    <w:rsid w:val="008D2901"/>
    <w:rsid w:val="008D69C8"/>
    <w:rsid w:val="008E53CF"/>
    <w:rsid w:val="008E6C25"/>
    <w:rsid w:val="008F10DE"/>
    <w:rsid w:val="008F5071"/>
    <w:rsid w:val="008F714F"/>
    <w:rsid w:val="00900D19"/>
    <w:rsid w:val="009012B8"/>
    <w:rsid w:val="0090190D"/>
    <w:rsid w:val="0090223E"/>
    <w:rsid w:val="00905DD5"/>
    <w:rsid w:val="00906C88"/>
    <w:rsid w:val="00906F5A"/>
    <w:rsid w:val="00915121"/>
    <w:rsid w:val="0091635B"/>
    <w:rsid w:val="00920CF5"/>
    <w:rsid w:val="00922343"/>
    <w:rsid w:val="00922C8A"/>
    <w:rsid w:val="009247D1"/>
    <w:rsid w:val="009255B2"/>
    <w:rsid w:val="00926820"/>
    <w:rsid w:val="009269C9"/>
    <w:rsid w:val="00932CCD"/>
    <w:rsid w:val="009336FA"/>
    <w:rsid w:val="00933E7B"/>
    <w:rsid w:val="00937476"/>
    <w:rsid w:val="00937CC5"/>
    <w:rsid w:val="00945A5C"/>
    <w:rsid w:val="00947CFE"/>
    <w:rsid w:val="00950ADC"/>
    <w:rsid w:val="00950C02"/>
    <w:rsid w:val="00951A2F"/>
    <w:rsid w:val="0095327A"/>
    <w:rsid w:val="00953462"/>
    <w:rsid w:val="0095347C"/>
    <w:rsid w:val="00955A7C"/>
    <w:rsid w:val="0095745F"/>
    <w:rsid w:val="0096185E"/>
    <w:rsid w:val="009626CB"/>
    <w:rsid w:val="009638BF"/>
    <w:rsid w:val="0096469A"/>
    <w:rsid w:val="00965C9C"/>
    <w:rsid w:val="009663A6"/>
    <w:rsid w:val="009665FE"/>
    <w:rsid w:val="00971655"/>
    <w:rsid w:val="00973BC7"/>
    <w:rsid w:val="0097626B"/>
    <w:rsid w:val="009769AD"/>
    <w:rsid w:val="009800BB"/>
    <w:rsid w:val="00980643"/>
    <w:rsid w:val="00980BCA"/>
    <w:rsid w:val="009819F2"/>
    <w:rsid w:val="0098514C"/>
    <w:rsid w:val="00985AA8"/>
    <w:rsid w:val="00987731"/>
    <w:rsid w:val="00991EB6"/>
    <w:rsid w:val="00992822"/>
    <w:rsid w:val="00994C1F"/>
    <w:rsid w:val="0099534B"/>
    <w:rsid w:val="00995709"/>
    <w:rsid w:val="00996A0E"/>
    <w:rsid w:val="00996B7D"/>
    <w:rsid w:val="009977C2"/>
    <w:rsid w:val="00997A40"/>
    <w:rsid w:val="00997F23"/>
    <w:rsid w:val="009A01BF"/>
    <w:rsid w:val="009A119C"/>
    <w:rsid w:val="009A220E"/>
    <w:rsid w:val="009A43A4"/>
    <w:rsid w:val="009A47B3"/>
    <w:rsid w:val="009A6567"/>
    <w:rsid w:val="009B0F5F"/>
    <w:rsid w:val="009B14B8"/>
    <w:rsid w:val="009B26FD"/>
    <w:rsid w:val="009B54E9"/>
    <w:rsid w:val="009B59EB"/>
    <w:rsid w:val="009B69B1"/>
    <w:rsid w:val="009B7934"/>
    <w:rsid w:val="009B7AB9"/>
    <w:rsid w:val="009B7F13"/>
    <w:rsid w:val="009C13EE"/>
    <w:rsid w:val="009C3FF2"/>
    <w:rsid w:val="009C6E01"/>
    <w:rsid w:val="009D16BC"/>
    <w:rsid w:val="009D296A"/>
    <w:rsid w:val="009D49D8"/>
    <w:rsid w:val="009D58BA"/>
    <w:rsid w:val="009D7DF5"/>
    <w:rsid w:val="009E06AE"/>
    <w:rsid w:val="009E219B"/>
    <w:rsid w:val="009E25FF"/>
    <w:rsid w:val="009E32DD"/>
    <w:rsid w:val="009E3315"/>
    <w:rsid w:val="009E6B97"/>
    <w:rsid w:val="009E7D1A"/>
    <w:rsid w:val="009F042C"/>
    <w:rsid w:val="009F16F1"/>
    <w:rsid w:val="009F1C3A"/>
    <w:rsid w:val="009F5CAA"/>
    <w:rsid w:val="00A00DD7"/>
    <w:rsid w:val="00A01EEE"/>
    <w:rsid w:val="00A03488"/>
    <w:rsid w:val="00A05A71"/>
    <w:rsid w:val="00A05CCF"/>
    <w:rsid w:val="00A074D0"/>
    <w:rsid w:val="00A07FC5"/>
    <w:rsid w:val="00A11F7E"/>
    <w:rsid w:val="00A13F15"/>
    <w:rsid w:val="00A145EF"/>
    <w:rsid w:val="00A15614"/>
    <w:rsid w:val="00A1650B"/>
    <w:rsid w:val="00A16C24"/>
    <w:rsid w:val="00A16CDC"/>
    <w:rsid w:val="00A16DD0"/>
    <w:rsid w:val="00A17AB5"/>
    <w:rsid w:val="00A20893"/>
    <w:rsid w:val="00A2099F"/>
    <w:rsid w:val="00A2357D"/>
    <w:rsid w:val="00A23935"/>
    <w:rsid w:val="00A23AAE"/>
    <w:rsid w:val="00A243B0"/>
    <w:rsid w:val="00A24523"/>
    <w:rsid w:val="00A25508"/>
    <w:rsid w:val="00A256AF"/>
    <w:rsid w:val="00A25E10"/>
    <w:rsid w:val="00A27E15"/>
    <w:rsid w:val="00A305B6"/>
    <w:rsid w:val="00A31787"/>
    <w:rsid w:val="00A33B5D"/>
    <w:rsid w:val="00A3482F"/>
    <w:rsid w:val="00A35018"/>
    <w:rsid w:val="00A3686C"/>
    <w:rsid w:val="00A401B8"/>
    <w:rsid w:val="00A4020F"/>
    <w:rsid w:val="00A4122F"/>
    <w:rsid w:val="00A5121F"/>
    <w:rsid w:val="00A51F9C"/>
    <w:rsid w:val="00A52DC7"/>
    <w:rsid w:val="00A534B6"/>
    <w:rsid w:val="00A544E6"/>
    <w:rsid w:val="00A5654C"/>
    <w:rsid w:val="00A57231"/>
    <w:rsid w:val="00A57B02"/>
    <w:rsid w:val="00A6000D"/>
    <w:rsid w:val="00A6103E"/>
    <w:rsid w:val="00A616A2"/>
    <w:rsid w:val="00A66860"/>
    <w:rsid w:val="00A67234"/>
    <w:rsid w:val="00A72496"/>
    <w:rsid w:val="00A7287B"/>
    <w:rsid w:val="00A74B4B"/>
    <w:rsid w:val="00A75035"/>
    <w:rsid w:val="00A756F2"/>
    <w:rsid w:val="00A75762"/>
    <w:rsid w:val="00A77A63"/>
    <w:rsid w:val="00A806B0"/>
    <w:rsid w:val="00A820FA"/>
    <w:rsid w:val="00A825D1"/>
    <w:rsid w:val="00A8291A"/>
    <w:rsid w:val="00A837CF"/>
    <w:rsid w:val="00A83E51"/>
    <w:rsid w:val="00A847E0"/>
    <w:rsid w:val="00A8506F"/>
    <w:rsid w:val="00A8530F"/>
    <w:rsid w:val="00A90B6E"/>
    <w:rsid w:val="00A95CF1"/>
    <w:rsid w:val="00A96E7A"/>
    <w:rsid w:val="00AA0B21"/>
    <w:rsid w:val="00AA24C3"/>
    <w:rsid w:val="00AA4222"/>
    <w:rsid w:val="00AA4B20"/>
    <w:rsid w:val="00AA4D13"/>
    <w:rsid w:val="00AA6A04"/>
    <w:rsid w:val="00AA6E98"/>
    <w:rsid w:val="00AA78DD"/>
    <w:rsid w:val="00AA7E95"/>
    <w:rsid w:val="00AB0295"/>
    <w:rsid w:val="00AB278E"/>
    <w:rsid w:val="00AB3957"/>
    <w:rsid w:val="00AB4FB2"/>
    <w:rsid w:val="00AB4FF5"/>
    <w:rsid w:val="00AC1509"/>
    <w:rsid w:val="00AC1935"/>
    <w:rsid w:val="00AC3AC7"/>
    <w:rsid w:val="00AC5EB7"/>
    <w:rsid w:val="00AC7EC0"/>
    <w:rsid w:val="00AD12CB"/>
    <w:rsid w:val="00AD2948"/>
    <w:rsid w:val="00AD3C2C"/>
    <w:rsid w:val="00AD3C36"/>
    <w:rsid w:val="00AD3D1C"/>
    <w:rsid w:val="00AD4491"/>
    <w:rsid w:val="00AD45E2"/>
    <w:rsid w:val="00AD4F42"/>
    <w:rsid w:val="00AD64FB"/>
    <w:rsid w:val="00AD7435"/>
    <w:rsid w:val="00AD7A1A"/>
    <w:rsid w:val="00AE0631"/>
    <w:rsid w:val="00AE0EA1"/>
    <w:rsid w:val="00AE364B"/>
    <w:rsid w:val="00AE3A67"/>
    <w:rsid w:val="00AE4793"/>
    <w:rsid w:val="00AE7ABB"/>
    <w:rsid w:val="00AE7C85"/>
    <w:rsid w:val="00AF09D2"/>
    <w:rsid w:val="00AF0A95"/>
    <w:rsid w:val="00AF0EF4"/>
    <w:rsid w:val="00AF222C"/>
    <w:rsid w:val="00AF474D"/>
    <w:rsid w:val="00B001E9"/>
    <w:rsid w:val="00B003E4"/>
    <w:rsid w:val="00B011F1"/>
    <w:rsid w:val="00B0131F"/>
    <w:rsid w:val="00B032EA"/>
    <w:rsid w:val="00B03F50"/>
    <w:rsid w:val="00B06FF1"/>
    <w:rsid w:val="00B10A0E"/>
    <w:rsid w:val="00B11EFF"/>
    <w:rsid w:val="00B147CF"/>
    <w:rsid w:val="00B155E4"/>
    <w:rsid w:val="00B17352"/>
    <w:rsid w:val="00B20258"/>
    <w:rsid w:val="00B2050B"/>
    <w:rsid w:val="00B20CD3"/>
    <w:rsid w:val="00B21018"/>
    <w:rsid w:val="00B2115F"/>
    <w:rsid w:val="00B2124F"/>
    <w:rsid w:val="00B212CF"/>
    <w:rsid w:val="00B22785"/>
    <w:rsid w:val="00B2398D"/>
    <w:rsid w:val="00B2468E"/>
    <w:rsid w:val="00B264DC"/>
    <w:rsid w:val="00B30075"/>
    <w:rsid w:val="00B311DF"/>
    <w:rsid w:val="00B347D1"/>
    <w:rsid w:val="00B352D1"/>
    <w:rsid w:val="00B415BD"/>
    <w:rsid w:val="00B417DE"/>
    <w:rsid w:val="00B41922"/>
    <w:rsid w:val="00B434E1"/>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195E"/>
    <w:rsid w:val="00B62D3D"/>
    <w:rsid w:val="00B649CC"/>
    <w:rsid w:val="00B64D97"/>
    <w:rsid w:val="00B6518F"/>
    <w:rsid w:val="00B66726"/>
    <w:rsid w:val="00B67DF6"/>
    <w:rsid w:val="00B70B5B"/>
    <w:rsid w:val="00B71557"/>
    <w:rsid w:val="00B75B71"/>
    <w:rsid w:val="00B75C7D"/>
    <w:rsid w:val="00B76D74"/>
    <w:rsid w:val="00B80329"/>
    <w:rsid w:val="00B809C1"/>
    <w:rsid w:val="00B80DC4"/>
    <w:rsid w:val="00B84708"/>
    <w:rsid w:val="00B8501F"/>
    <w:rsid w:val="00B8564E"/>
    <w:rsid w:val="00B85A28"/>
    <w:rsid w:val="00B9134B"/>
    <w:rsid w:val="00B919E9"/>
    <w:rsid w:val="00B91F4F"/>
    <w:rsid w:val="00B94B7B"/>
    <w:rsid w:val="00B94D50"/>
    <w:rsid w:val="00B95A6F"/>
    <w:rsid w:val="00B96798"/>
    <w:rsid w:val="00B96B4E"/>
    <w:rsid w:val="00B96FED"/>
    <w:rsid w:val="00B9765E"/>
    <w:rsid w:val="00BA11F5"/>
    <w:rsid w:val="00BA174A"/>
    <w:rsid w:val="00BA19D8"/>
    <w:rsid w:val="00BA4BB3"/>
    <w:rsid w:val="00BA4BCF"/>
    <w:rsid w:val="00BA4BD8"/>
    <w:rsid w:val="00BA4FEA"/>
    <w:rsid w:val="00BA5A9F"/>
    <w:rsid w:val="00BA633A"/>
    <w:rsid w:val="00BB105F"/>
    <w:rsid w:val="00BB2054"/>
    <w:rsid w:val="00BB4BF4"/>
    <w:rsid w:val="00BB53C2"/>
    <w:rsid w:val="00BB7B9D"/>
    <w:rsid w:val="00BC07E2"/>
    <w:rsid w:val="00BC0FE3"/>
    <w:rsid w:val="00BC1C23"/>
    <w:rsid w:val="00BC54A7"/>
    <w:rsid w:val="00BC6E2B"/>
    <w:rsid w:val="00BC7E6B"/>
    <w:rsid w:val="00BD060E"/>
    <w:rsid w:val="00BD598E"/>
    <w:rsid w:val="00BD5C74"/>
    <w:rsid w:val="00BD61A7"/>
    <w:rsid w:val="00BD763C"/>
    <w:rsid w:val="00BD7C00"/>
    <w:rsid w:val="00BE097D"/>
    <w:rsid w:val="00BE2F28"/>
    <w:rsid w:val="00BE7245"/>
    <w:rsid w:val="00BE72B8"/>
    <w:rsid w:val="00BE7424"/>
    <w:rsid w:val="00BE7868"/>
    <w:rsid w:val="00BF0356"/>
    <w:rsid w:val="00BF0913"/>
    <w:rsid w:val="00BF0FC9"/>
    <w:rsid w:val="00BF1516"/>
    <w:rsid w:val="00BF2BDA"/>
    <w:rsid w:val="00BF4F39"/>
    <w:rsid w:val="00BF509F"/>
    <w:rsid w:val="00BF6183"/>
    <w:rsid w:val="00C02D22"/>
    <w:rsid w:val="00C03187"/>
    <w:rsid w:val="00C03634"/>
    <w:rsid w:val="00C0613E"/>
    <w:rsid w:val="00C06B7F"/>
    <w:rsid w:val="00C06CB4"/>
    <w:rsid w:val="00C07E19"/>
    <w:rsid w:val="00C07FBF"/>
    <w:rsid w:val="00C10A8C"/>
    <w:rsid w:val="00C11AED"/>
    <w:rsid w:val="00C11DCF"/>
    <w:rsid w:val="00C12284"/>
    <w:rsid w:val="00C13780"/>
    <w:rsid w:val="00C13E8A"/>
    <w:rsid w:val="00C15415"/>
    <w:rsid w:val="00C171CA"/>
    <w:rsid w:val="00C22F72"/>
    <w:rsid w:val="00C255CF"/>
    <w:rsid w:val="00C26E18"/>
    <w:rsid w:val="00C307A5"/>
    <w:rsid w:val="00C3168C"/>
    <w:rsid w:val="00C350BA"/>
    <w:rsid w:val="00C37290"/>
    <w:rsid w:val="00C37ED8"/>
    <w:rsid w:val="00C40990"/>
    <w:rsid w:val="00C41381"/>
    <w:rsid w:val="00C41569"/>
    <w:rsid w:val="00C41666"/>
    <w:rsid w:val="00C4317E"/>
    <w:rsid w:val="00C439FD"/>
    <w:rsid w:val="00C444CD"/>
    <w:rsid w:val="00C44E00"/>
    <w:rsid w:val="00C453FA"/>
    <w:rsid w:val="00C465D1"/>
    <w:rsid w:val="00C500B2"/>
    <w:rsid w:val="00C518CB"/>
    <w:rsid w:val="00C51BC7"/>
    <w:rsid w:val="00C528BF"/>
    <w:rsid w:val="00C54B98"/>
    <w:rsid w:val="00C550A9"/>
    <w:rsid w:val="00C55749"/>
    <w:rsid w:val="00C60CF0"/>
    <w:rsid w:val="00C6256D"/>
    <w:rsid w:val="00C64335"/>
    <w:rsid w:val="00C65735"/>
    <w:rsid w:val="00C663C0"/>
    <w:rsid w:val="00C66776"/>
    <w:rsid w:val="00C7017A"/>
    <w:rsid w:val="00C70DC5"/>
    <w:rsid w:val="00C7178B"/>
    <w:rsid w:val="00C74586"/>
    <w:rsid w:val="00C74706"/>
    <w:rsid w:val="00C76A84"/>
    <w:rsid w:val="00C777E7"/>
    <w:rsid w:val="00C81EC8"/>
    <w:rsid w:val="00C83E2C"/>
    <w:rsid w:val="00C8552E"/>
    <w:rsid w:val="00C85577"/>
    <w:rsid w:val="00C85860"/>
    <w:rsid w:val="00C87040"/>
    <w:rsid w:val="00C872CB"/>
    <w:rsid w:val="00C87869"/>
    <w:rsid w:val="00C9064A"/>
    <w:rsid w:val="00C91EA6"/>
    <w:rsid w:val="00C93B5F"/>
    <w:rsid w:val="00C94971"/>
    <w:rsid w:val="00C94C19"/>
    <w:rsid w:val="00C9580D"/>
    <w:rsid w:val="00C96D56"/>
    <w:rsid w:val="00C97219"/>
    <w:rsid w:val="00CA1072"/>
    <w:rsid w:val="00CA14B2"/>
    <w:rsid w:val="00CA15F0"/>
    <w:rsid w:val="00CA1C3A"/>
    <w:rsid w:val="00CA48C9"/>
    <w:rsid w:val="00CA50C4"/>
    <w:rsid w:val="00CA5843"/>
    <w:rsid w:val="00CA594F"/>
    <w:rsid w:val="00CA6090"/>
    <w:rsid w:val="00CB0D2C"/>
    <w:rsid w:val="00CB1031"/>
    <w:rsid w:val="00CB1367"/>
    <w:rsid w:val="00CB2DF4"/>
    <w:rsid w:val="00CB4A32"/>
    <w:rsid w:val="00CB5A1D"/>
    <w:rsid w:val="00CB5D74"/>
    <w:rsid w:val="00CB77C1"/>
    <w:rsid w:val="00CC06B3"/>
    <w:rsid w:val="00CC08B5"/>
    <w:rsid w:val="00CC2058"/>
    <w:rsid w:val="00CC2F56"/>
    <w:rsid w:val="00CC459F"/>
    <w:rsid w:val="00CC51B3"/>
    <w:rsid w:val="00CC5836"/>
    <w:rsid w:val="00CC691A"/>
    <w:rsid w:val="00CD06BD"/>
    <w:rsid w:val="00CD1084"/>
    <w:rsid w:val="00CD4777"/>
    <w:rsid w:val="00CD5B7A"/>
    <w:rsid w:val="00CD6F10"/>
    <w:rsid w:val="00CE27B3"/>
    <w:rsid w:val="00CE3EA5"/>
    <w:rsid w:val="00CE64CD"/>
    <w:rsid w:val="00CE70EC"/>
    <w:rsid w:val="00CE7A10"/>
    <w:rsid w:val="00CF6C26"/>
    <w:rsid w:val="00CF7AFA"/>
    <w:rsid w:val="00D02775"/>
    <w:rsid w:val="00D03ADF"/>
    <w:rsid w:val="00D0444A"/>
    <w:rsid w:val="00D05293"/>
    <w:rsid w:val="00D07376"/>
    <w:rsid w:val="00D07B12"/>
    <w:rsid w:val="00D07C0E"/>
    <w:rsid w:val="00D1105B"/>
    <w:rsid w:val="00D118DD"/>
    <w:rsid w:val="00D1297F"/>
    <w:rsid w:val="00D133E9"/>
    <w:rsid w:val="00D15417"/>
    <w:rsid w:val="00D1671F"/>
    <w:rsid w:val="00D16A5F"/>
    <w:rsid w:val="00D20B21"/>
    <w:rsid w:val="00D2672B"/>
    <w:rsid w:val="00D26AD3"/>
    <w:rsid w:val="00D27979"/>
    <w:rsid w:val="00D3158A"/>
    <w:rsid w:val="00D3228D"/>
    <w:rsid w:val="00D32721"/>
    <w:rsid w:val="00D32847"/>
    <w:rsid w:val="00D334F2"/>
    <w:rsid w:val="00D33635"/>
    <w:rsid w:val="00D33915"/>
    <w:rsid w:val="00D34460"/>
    <w:rsid w:val="00D363C0"/>
    <w:rsid w:val="00D4112A"/>
    <w:rsid w:val="00D41519"/>
    <w:rsid w:val="00D42DEE"/>
    <w:rsid w:val="00D45DAC"/>
    <w:rsid w:val="00D46EB6"/>
    <w:rsid w:val="00D50B62"/>
    <w:rsid w:val="00D50DFC"/>
    <w:rsid w:val="00D526EC"/>
    <w:rsid w:val="00D53104"/>
    <w:rsid w:val="00D560B8"/>
    <w:rsid w:val="00D56267"/>
    <w:rsid w:val="00D61265"/>
    <w:rsid w:val="00D61B97"/>
    <w:rsid w:val="00D62145"/>
    <w:rsid w:val="00D621E9"/>
    <w:rsid w:val="00D62E3F"/>
    <w:rsid w:val="00D63267"/>
    <w:rsid w:val="00D63CE0"/>
    <w:rsid w:val="00D662A4"/>
    <w:rsid w:val="00D676A3"/>
    <w:rsid w:val="00D70A29"/>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97045"/>
    <w:rsid w:val="00DA00E8"/>
    <w:rsid w:val="00DA035E"/>
    <w:rsid w:val="00DA165B"/>
    <w:rsid w:val="00DA2971"/>
    <w:rsid w:val="00DA3197"/>
    <w:rsid w:val="00DA3CB6"/>
    <w:rsid w:val="00DA4750"/>
    <w:rsid w:val="00DA5194"/>
    <w:rsid w:val="00DA679C"/>
    <w:rsid w:val="00DA6B22"/>
    <w:rsid w:val="00DB11FA"/>
    <w:rsid w:val="00DB1EC5"/>
    <w:rsid w:val="00DB213B"/>
    <w:rsid w:val="00DB2713"/>
    <w:rsid w:val="00DB30DC"/>
    <w:rsid w:val="00DB4B26"/>
    <w:rsid w:val="00DB57B6"/>
    <w:rsid w:val="00DB64A8"/>
    <w:rsid w:val="00DB6A1D"/>
    <w:rsid w:val="00DB6F89"/>
    <w:rsid w:val="00DB7090"/>
    <w:rsid w:val="00DB7619"/>
    <w:rsid w:val="00DC05F8"/>
    <w:rsid w:val="00DC13E1"/>
    <w:rsid w:val="00DC1588"/>
    <w:rsid w:val="00DC341F"/>
    <w:rsid w:val="00DC3F3A"/>
    <w:rsid w:val="00DC5443"/>
    <w:rsid w:val="00DC5A15"/>
    <w:rsid w:val="00DC73D3"/>
    <w:rsid w:val="00DC7842"/>
    <w:rsid w:val="00DD04C8"/>
    <w:rsid w:val="00DD1C8A"/>
    <w:rsid w:val="00DD1FB1"/>
    <w:rsid w:val="00DD3C0E"/>
    <w:rsid w:val="00DD42B0"/>
    <w:rsid w:val="00DD609D"/>
    <w:rsid w:val="00DD6E0C"/>
    <w:rsid w:val="00DE0573"/>
    <w:rsid w:val="00DE0F89"/>
    <w:rsid w:val="00DE3740"/>
    <w:rsid w:val="00DE3A56"/>
    <w:rsid w:val="00DE53BC"/>
    <w:rsid w:val="00DE7240"/>
    <w:rsid w:val="00DE727F"/>
    <w:rsid w:val="00DE7B55"/>
    <w:rsid w:val="00DF15CF"/>
    <w:rsid w:val="00DF2407"/>
    <w:rsid w:val="00DF287C"/>
    <w:rsid w:val="00DF6B54"/>
    <w:rsid w:val="00DF753F"/>
    <w:rsid w:val="00E053A1"/>
    <w:rsid w:val="00E05929"/>
    <w:rsid w:val="00E05B52"/>
    <w:rsid w:val="00E10DC6"/>
    <w:rsid w:val="00E11291"/>
    <w:rsid w:val="00E11A13"/>
    <w:rsid w:val="00E13D6B"/>
    <w:rsid w:val="00E140C2"/>
    <w:rsid w:val="00E145AC"/>
    <w:rsid w:val="00E146C2"/>
    <w:rsid w:val="00E15B55"/>
    <w:rsid w:val="00E16163"/>
    <w:rsid w:val="00E169E6"/>
    <w:rsid w:val="00E2407E"/>
    <w:rsid w:val="00E254F3"/>
    <w:rsid w:val="00E25DE5"/>
    <w:rsid w:val="00E26603"/>
    <w:rsid w:val="00E26E21"/>
    <w:rsid w:val="00E30304"/>
    <w:rsid w:val="00E3409C"/>
    <w:rsid w:val="00E42EE0"/>
    <w:rsid w:val="00E433B6"/>
    <w:rsid w:val="00E448E0"/>
    <w:rsid w:val="00E45007"/>
    <w:rsid w:val="00E50491"/>
    <w:rsid w:val="00E51AD5"/>
    <w:rsid w:val="00E53248"/>
    <w:rsid w:val="00E538B8"/>
    <w:rsid w:val="00E55319"/>
    <w:rsid w:val="00E55B37"/>
    <w:rsid w:val="00E600A2"/>
    <w:rsid w:val="00E608D3"/>
    <w:rsid w:val="00E61D4C"/>
    <w:rsid w:val="00E6289B"/>
    <w:rsid w:val="00E64C71"/>
    <w:rsid w:val="00E67075"/>
    <w:rsid w:val="00E711BC"/>
    <w:rsid w:val="00E721E1"/>
    <w:rsid w:val="00E72995"/>
    <w:rsid w:val="00E72CDF"/>
    <w:rsid w:val="00E74D4B"/>
    <w:rsid w:val="00E74F4B"/>
    <w:rsid w:val="00E800BF"/>
    <w:rsid w:val="00E80608"/>
    <w:rsid w:val="00E8213E"/>
    <w:rsid w:val="00E83DB4"/>
    <w:rsid w:val="00E934B5"/>
    <w:rsid w:val="00E9398A"/>
    <w:rsid w:val="00E93F1D"/>
    <w:rsid w:val="00E94478"/>
    <w:rsid w:val="00E94803"/>
    <w:rsid w:val="00E94DF6"/>
    <w:rsid w:val="00E95057"/>
    <w:rsid w:val="00E977CB"/>
    <w:rsid w:val="00EA10CE"/>
    <w:rsid w:val="00EA18B4"/>
    <w:rsid w:val="00EA2A35"/>
    <w:rsid w:val="00EA3081"/>
    <w:rsid w:val="00EA6FBF"/>
    <w:rsid w:val="00EA710A"/>
    <w:rsid w:val="00EB2B24"/>
    <w:rsid w:val="00EB3701"/>
    <w:rsid w:val="00EB4413"/>
    <w:rsid w:val="00EB5F94"/>
    <w:rsid w:val="00EB74D6"/>
    <w:rsid w:val="00EB7C03"/>
    <w:rsid w:val="00EC034A"/>
    <w:rsid w:val="00EC1790"/>
    <w:rsid w:val="00EC1CB2"/>
    <w:rsid w:val="00EC2F91"/>
    <w:rsid w:val="00EC3EB4"/>
    <w:rsid w:val="00ED1288"/>
    <w:rsid w:val="00ED26AF"/>
    <w:rsid w:val="00ED38FE"/>
    <w:rsid w:val="00ED3ECE"/>
    <w:rsid w:val="00ED44B6"/>
    <w:rsid w:val="00ED5925"/>
    <w:rsid w:val="00ED642E"/>
    <w:rsid w:val="00EE02EB"/>
    <w:rsid w:val="00EE3763"/>
    <w:rsid w:val="00EE4D12"/>
    <w:rsid w:val="00EE51BD"/>
    <w:rsid w:val="00EE5A38"/>
    <w:rsid w:val="00EE5EC0"/>
    <w:rsid w:val="00EE65DC"/>
    <w:rsid w:val="00EF172D"/>
    <w:rsid w:val="00EF21DC"/>
    <w:rsid w:val="00EF2809"/>
    <w:rsid w:val="00EF3582"/>
    <w:rsid w:val="00EF3A7C"/>
    <w:rsid w:val="00EF3C28"/>
    <w:rsid w:val="00EF4966"/>
    <w:rsid w:val="00EF4C93"/>
    <w:rsid w:val="00F00D5A"/>
    <w:rsid w:val="00F0184A"/>
    <w:rsid w:val="00F04B16"/>
    <w:rsid w:val="00F059BE"/>
    <w:rsid w:val="00F06AB0"/>
    <w:rsid w:val="00F06C27"/>
    <w:rsid w:val="00F115B7"/>
    <w:rsid w:val="00F12D7C"/>
    <w:rsid w:val="00F166F2"/>
    <w:rsid w:val="00F17957"/>
    <w:rsid w:val="00F22B55"/>
    <w:rsid w:val="00F24CE2"/>
    <w:rsid w:val="00F25F52"/>
    <w:rsid w:val="00F25F78"/>
    <w:rsid w:val="00F30C80"/>
    <w:rsid w:val="00F30EB9"/>
    <w:rsid w:val="00F3154A"/>
    <w:rsid w:val="00F325B1"/>
    <w:rsid w:val="00F34A65"/>
    <w:rsid w:val="00F37529"/>
    <w:rsid w:val="00F378F7"/>
    <w:rsid w:val="00F37976"/>
    <w:rsid w:val="00F37DDC"/>
    <w:rsid w:val="00F404BD"/>
    <w:rsid w:val="00F42132"/>
    <w:rsid w:val="00F43F36"/>
    <w:rsid w:val="00F45264"/>
    <w:rsid w:val="00F4698E"/>
    <w:rsid w:val="00F478B6"/>
    <w:rsid w:val="00F5120B"/>
    <w:rsid w:val="00F51D03"/>
    <w:rsid w:val="00F51EF2"/>
    <w:rsid w:val="00F548FD"/>
    <w:rsid w:val="00F54AA3"/>
    <w:rsid w:val="00F55563"/>
    <w:rsid w:val="00F6069E"/>
    <w:rsid w:val="00F62C51"/>
    <w:rsid w:val="00F650F2"/>
    <w:rsid w:val="00F670D9"/>
    <w:rsid w:val="00F71257"/>
    <w:rsid w:val="00F71468"/>
    <w:rsid w:val="00F71EAC"/>
    <w:rsid w:val="00F72867"/>
    <w:rsid w:val="00F73325"/>
    <w:rsid w:val="00F73368"/>
    <w:rsid w:val="00F74200"/>
    <w:rsid w:val="00F755A7"/>
    <w:rsid w:val="00F770F9"/>
    <w:rsid w:val="00F8148B"/>
    <w:rsid w:val="00F815D0"/>
    <w:rsid w:val="00F820CF"/>
    <w:rsid w:val="00F8304A"/>
    <w:rsid w:val="00F83284"/>
    <w:rsid w:val="00F843CC"/>
    <w:rsid w:val="00F84790"/>
    <w:rsid w:val="00F86203"/>
    <w:rsid w:val="00F865C0"/>
    <w:rsid w:val="00F866D2"/>
    <w:rsid w:val="00F879BB"/>
    <w:rsid w:val="00F900CF"/>
    <w:rsid w:val="00F90338"/>
    <w:rsid w:val="00F91D2C"/>
    <w:rsid w:val="00F9313B"/>
    <w:rsid w:val="00F95605"/>
    <w:rsid w:val="00F957E0"/>
    <w:rsid w:val="00FA300A"/>
    <w:rsid w:val="00FA4435"/>
    <w:rsid w:val="00FA61D5"/>
    <w:rsid w:val="00FB0D2D"/>
    <w:rsid w:val="00FB2D57"/>
    <w:rsid w:val="00FB464F"/>
    <w:rsid w:val="00FB5DF6"/>
    <w:rsid w:val="00FB6182"/>
    <w:rsid w:val="00FB6631"/>
    <w:rsid w:val="00FB6B32"/>
    <w:rsid w:val="00FC23A9"/>
    <w:rsid w:val="00FC6DAF"/>
    <w:rsid w:val="00FD17B1"/>
    <w:rsid w:val="00FD364C"/>
    <w:rsid w:val="00FD4436"/>
    <w:rsid w:val="00FD4A82"/>
    <w:rsid w:val="00FD553A"/>
    <w:rsid w:val="00FD747B"/>
    <w:rsid w:val="00FE09BE"/>
    <w:rsid w:val="00FE1C79"/>
    <w:rsid w:val="00FE3384"/>
    <w:rsid w:val="00FE57DE"/>
    <w:rsid w:val="00FE5D27"/>
    <w:rsid w:val="00FF20A9"/>
    <w:rsid w:val="00FF3261"/>
    <w:rsid w:val="00FF54F1"/>
    <w:rsid w:val="00FF79CA"/>
    <w:rsid w:val="01B93FBB"/>
    <w:rsid w:val="01D52A20"/>
    <w:rsid w:val="02F35F69"/>
    <w:rsid w:val="05D06E29"/>
    <w:rsid w:val="064D0384"/>
    <w:rsid w:val="0BF56E2C"/>
    <w:rsid w:val="0EFC7E94"/>
    <w:rsid w:val="0F357715"/>
    <w:rsid w:val="100A77C9"/>
    <w:rsid w:val="105B5EE0"/>
    <w:rsid w:val="1069437F"/>
    <w:rsid w:val="113E4109"/>
    <w:rsid w:val="11E02794"/>
    <w:rsid w:val="12B23B94"/>
    <w:rsid w:val="17E3173F"/>
    <w:rsid w:val="180167FF"/>
    <w:rsid w:val="185E5071"/>
    <w:rsid w:val="189C2029"/>
    <w:rsid w:val="19060DD6"/>
    <w:rsid w:val="192E5954"/>
    <w:rsid w:val="196F7A4F"/>
    <w:rsid w:val="1B370E50"/>
    <w:rsid w:val="1C255A80"/>
    <w:rsid w:val="1C7F1084"/>
    <w:rsid w:val="1F0F494D"/>
    <w:rsid w:val="1FDF6302"/>
    <w:rsid w:val="21923D3B"/>
    <w:rsid w:val="21D6144B"/>
    <w:rsid w:val="22A11717"/>
    <w:rsid w:val="22A91F38"/>
    <w:rsid w:val="255409B5"/>
    <w:rsid w:val="25CA3812"/>
    <w:rsid w:val="25F7514D"/>
    <w:rsid w:val="281F2EE2"/>
    <w:rsid w:val="28ED1654"/>
    <w:rsid w:val="2962581C"/>
    <w:rsid w:val="29841BD7"/>
    <w:rsid w:val="29953E6B"/>
    <w:rsid w:val="2A3E19E3"/>
    <w:rsid w:val="2A424708"/>
    <w:rsid w:val="2BF93F72"/>
    <w:rsid w:val="2D335801"/>
    <w:rsid w:val="2D63715A"/>
    <w:rsid w:val="2D8C6D42"/>
    <w:rsid w:val="2F7B1051"/>
    <w:rsid w:val="30CC58BB"/>
    <w:rsid w:val="31DA737B"/>
    <w:rsid w:val="32483A50"/>
    <w:rsid w:val="338C7B79"/>
    <w:rsid w:val="33A00B82"/>
    <w:rsid w:val="33CD488C"/>
    <w:rsid w:val="35AA7AEF"/>
    <w:rsid w:val="35EE449D"/>
    <w:rsid w:val="36E55655"/>
    <w:rsid w:val="390756A2"/>
    <w:rsid w:val="392571A0"/>
    <w:rsid w:val="3ADC684F"/>
    <w:rsid w:val="3B26674C"/>
    <w:rsid w:val="3CCF7DA9"/>
    <w:rsid w:val="3CDF70D1"/>
    <w:rsid w:val="3E2A6E29"/>
    <w:rsid w:val="3F22791F"/>
    <w:rsid w:val="40D14C54"/>
    <w:rsid w:val="41D12FA0"/>
    <w:rsid w:val="41D55F43"/>
    <w:rsid w:val="43897C89"/>
    <w:rsid w:val="43D55023"/>
    <w:rsid w:val="44494EEF"/>
    <w:rsid w:val="449542FF"/>
    <w:rsid w:val="44FB0525"/>
    <w:rsid w:val="45285545"/>
    <w:rsid w:val="460354A5"/>
    <w:rsid w:val="476A3FFE"/>
    <w:rsid w:val="487D1318"/>
    <w:rsid w:val="48E00B79"/>
    <w:rsid w:val="495D5C04"/>
    <w:rsid w:val="4A376C73"/>
    <w:rsid w:val="4A401CD1"/>
    <w:rsid w:val="4AF9312F"/>
    <w:rsid w:val="4B3C525E"/>
    <w:rsid w:val="4B6C7FC0"/>
    <w:rsid w:val="4C4C6B7A"/>
    <w:rsid w:val="4CB52A37"/>
    <w:rsid w:val="4CC10BF2"/>
    <w:rsid w:val="4CC50136"/>
    <w:rsid w:val="4D3E0B43"/>
    <w:rsid w:val="4D5002C6"/>
    <w:rsid w:val="4F850EDA"/>
    <w:rsid w:val="51843A9D"/>
    <w:rsid w:val="51BA717F"/>
    <w:rsid w:val="543D400D"/>
    <w:rsid w:val="54DB03D5"/>
    <w:rsid w:val="55F800AC"/>
    <w:rsid w:val="57CA28C2"/>
    <w:rsid w:val="58840D83"/>
    <w:rsid w:val="593D41D4"/>
    <w:rsid w:val="5DD36581"/>
    <w:rsid w:val="5EE30AFE"/>
    <w:rsid w:val="5F5679B2"/>
    <w:rsid w:val="60431387"/>
    <w:rsid w:val="60F4004D"/>
    <w:rsid w:val="62993BDF"/>
    <w:rsid w:val="63AA1A1C"/>
    <w:rsid w:val="63B22F27"/>
    <w:rsid w:val="63F938B9"/>
    <w:rsid w:val="641B399B"/>
    <w:rsid w:val="653C324C"/>
    <w:rsid w:val="66256047"/>
    <w:rsid w:val="679666AA"/>
    <w:rsid w:val="67D900AC"/>
    <w:rsid w:val="6A1D6E47"/>
    <w:rsid w:val="6A704712"/>
    <w:rsid w:val="6A8161E7"/>
    <w:rsid w:val="6B2D43AC"/>
    <w:rsid w:val="6C1E4F43"/>
    <w:rsid w:val="6C4A4A40"/>
    <w:rsid w:val="6C896FEA"/>
    <w:rsid w:val="6D42635A"/>
    <w:rsid w:val="6DCB2A9B"/>
    <w:rsid w:val="6F2A4EB7"/>
    <w:rsid w:val="70385EA4"/>
    <w:rsid w:val="719D2A38"/>
    <w:rsid w:val="719D68AB"/>
    <w:rsid w:val="737F6E5C"/>
    <w:rsid w:val="74EE7DFD"/>
    <w:rsid w:val="752D5630"/>
    <w:rsid w:val="76456136"/>
    <w:rsid w:val="79AD0BFB"/>
    <w:rsid w:val="79E80688"/>
    <w:rsid w:val="7C0C6A02"/>
    <w:rsid w:val="7C8B68DB"/>
    <w:rsid w:val="7D523C7F"/>
    <w:rsid w:val="7E4E7F89"/>
    <w:rsid w:val="7F490D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3A4CA"/>
  <w15:docId w15:val="{31EE61E5-0693-46CC-A7E9-3B91CA639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uiPriority="39"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cs="Times New Roman"/>
      <w:lang w:val="en-GB" w:eastAsia="en-US"/>
    </w:rPr>
  </w:style>
  <w:style w:type="paragraph" w:styleId="1">
    <w:name w:val="heading 1"/>
    <w:next w:val="a1"/>
    <w:link w:val="10"/>
    <w:qFormat/>
    <w:pPr>
      <w:keepNext/>
      <w:keepLines/>
      <w:numPr>
        <w:numId w:val="1"/>
      </w:numPr>
      <w:pBdr>
        <w:top w:val="single" w:sz="12" w:space="3" w:color="auto"/>
      </w:pBdr>
      <w:spacing w:before="240" w:after="180"/>
      <w:outlineLvl w:val="0"/>
    </w:pPr>
    <w:rPr>
      <w:rFonts w:ascii="Arial" w:eastAsia="宋体" w:hAnsi="Arial" w:cs="Times New Roman"/>
      <w:sz w:val="36"/>
      <w:lang w:val="en-GB" w:eastAsia="en-US"/>
    </w:rPr>
  </w:style>
  <w:style w:type="paragraph" w:styleId="2">
    <w:name w:val="heading 2"/>
    <w:basedOn w:val="1"/>
    <w:next w:val="a1"/>
    <w:link w:val="20"/>
    <w:qFormat/>
    <w:pPr>
      <w:numPr>
        <w:ilvl w:val="1"/>
      </w:numPr>
      <w:pBdr>
        <w:top w:val="none" w:sz="0" w:space="0" w:color="auto"/>
      </w:pBdr>
      <w:spacing w:before="180"/>
      <w:outlineLvl w:val="1"/>
    </w:pPr>
    <w:rPr>
      <w:sz w:val="32"/>
    </w:rPr>
  </w:style>
  <w:style w:type="paragraph" w:styleId="3">
    <w:name w:val="heading 3"/>
    <w:basedOn w:val="2"/>
    <w:next w:val="a1"/>
    <w:link w:val="30"/>
    <w:qFormat/>
    <w:pPr>
      <w:numPr>
        <w:ilvl w:val="2"/>
      </w:numPr>
      <w:spacing w:before="120"/>
      <w:outlineLvl w:val="2"/>
    </w:pPr>
    <w:rPr>
      <w:sz w:val="28"/>
    </w:rPr>
  </w:style>
  <w:style w:type="paragraph" w:styleId="4">
    <w:name w:val="heading 4"/>
    <w:basedOn w:val="3"/>
    <w:next w:val="a1"/>
    <w:link w:val="40"/>
    <w:qFormat/>
    <w:pPr>
      <w:numPr>
        <w:ilvl w:val="3"/>
      </w:numPr>
      <w:outlineLvl w:val="3"/>
    </w:pPr>
    <w:rPr>
      <w:sz w:val="24"/>
    </w:rPr>
  </w:style>
  <w:style w:type="paragraph" w:styleId="5">
    <w:name w:val="heading 5"/>
    <w:basedOn w:val="4"/>
    <w:next w:val="a1"/>
    <w:link w:val="50"/>
    <w:qFormat/>
    <w:pPr>
      <w:numPr>
        <w:ilvl w:val="4"/>
      </w:numPr>
      <w:outlineLvl w:val="4"/>
    </w:pPr>
    <w:rPr>
      <w:sz w:val="22"/>
    </w:rPr>
  </w:style>
  <w:style w:type="paragraph" w:styleId="6">
    <w:name w:val="heading 6"/>
    <w:basedOn w:val="a1"/>
    <w:next w:val="a1"/>
    <w:link w:val="60"/>
    <w:qFormat/>
    <w:pPr>
      <w:keepNext/>
      <w:keepLines/>
      <w:numPr>
        <w:ilvl w:val="5"/>
        <w:numId w:val="1"/>
      </w:numPr>
      <w:spacing w:before="120"/>
      <w:outlineLvl w:val="5"/>
    </w:pPr>
    <w:rPr>
      <w:rFonts w:ascii="Arial" w:hAnsi="Arial"/>
    </w:rPr>
  </w:style>
  <w:style w:type="paragraph" w:styleId="7">
    <w:name w:val="heading 7"/>
    <w:basedOn w:val="a1"/>
    <w:next w:val="a1"/>
    <w:link w:val="70"/>
    <w:qFormat/>
    <w:pPr>
      <w:keepNext/>
      <w:keepLines/>
      <w:numPr>
        <w:ilvl w:val="6"/>
        <w:numId w:val="1"/>
      </w:numPr>
      <w:spacing w:before="120"/>
      <w:outlineLvl w:val="6"/>
    </w:pPr>
    <w:rPr>
      <w:rFonts w:ascii="Arial" w:hAnsi="Arial"/>
    </w:r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uiPriority w:val="99"/>
    <w:semiHidden/>
    <w:unhideWhenUsed/>
    <w:qFormat/>
    <w:pPr>
      <w:ind w:leftChars="400" w:left="100" w:hangingChars="200" w:hanging="200"/>
      <w:contextualSpacing/>
    </w:pPr>
  </w:style>
  <w:style w:type="paragraph" w:styleId="a5">
    <w:name w:val="caption"/>
    <w:basedOn w:val="a1"/>
    <w:next w:val="a1"/>
    <w:link w:val="a6"/>
    <w:qFormat/>
    <w:pPr>
      <w:spacing w:after="0"/>
    </w:pPr>
    <w:rPr>
      <w:rFonts w:eastAsia="Times New Roman"/>
      <w:b/>
      <w:bCs/>
      <w:lang w:val="en-US"/>
    </w:rPr>
  </w:style>
  <w:style w:type="paragraph" w:styleId="a">
    <w:name w:val="List Bullet"/>
    <w:basedOn w:val="a1"/>
    <w:qFormat/>
    <w:pPr>
      <w:numPr>
        <w:numId w:val="2"/>
      </w:numPr>
      <w:spacing w:after="0"/>
    </w:pPr>
    <w:rPr>
      <w:rFonts w:eastAsia="MS Gothic"/>
      <w:sz w:val="24"/>
      <w:szCs w:val="24"/>
    </w:rPr>
  </w:style>
  <w:style w:type="paragraph" w:styleId="a7">
    <w:name w:val="Document Map"/>
    <w:basedOn w:val="a1"/>
    <w:link w:val="a8"/>
    <w:uiPriority w:val="99"/>
    <w:semiHidden/>
    <w:unhideWhenUsed/>
    <w:qFormat/>
    <w:rPr>
      <w:rFonts w:ascii="宋体"/>
      <w:sz w:val="18"/>
      <w:szCs w:val="18"/>
    </w:rPr>
  </w:style>
  <w:style w:type="paragraph" w:styleId="a9">
    <w:name w:val="Body Text"/>
    <w:basedOn w:val="a1"/>
    <w:link w:val="aa"/>
    <w:qFormat/>
    <w:pPr>
      <w:spacing w:after="120"/>
      <w:jc w:val="both"/>
    </w:pPr>
    <w:rPr>
      <w:rFonts w:asciiTheme="minorHAnsi" w:eastAsia="MS Mincho" w:hAnsiTheme="minorHAnsi" w:cstheme="minorBidi"/>
      <w:kern w:val="2"/>
      <w:sz w:val="21"/>
      <w:szCs w:val="22"/>
      <w:lang w:val="en-US"/>
    </w:rPr>
  </w:style>
  <w:style w:type="paragraph" w:styleId="21">
    <w:name w:val="List 2"/>
    <w:basedOn w:val="a1"/>
    <w:uiPriority w:val="99"/>
    <w:semiHidden/>
    <w:unhideWhenUsed/>
    <w:qFormat/>
    <w:pPr>
      <w:ind w:leftChars="200" w:left="100" w:hangingChars="200" w:hanging="200"/>
      <w:contextualSpacing/>
    </w:pPr>
  </w:style>
  <w:style w:type="paragraph" w:styleId="51">
    <w:name w:val="toc 5"/>
    <w:basedOn w:val="a1"/>
    <w:next w:val="a1"/>
    <w:uiPriority w:val="39"/>
    <w:qFormat/>
    <w:pPr>
      <w:spacing w:after="0"/>
      <w:ind w:left="960"/>
    </w:pPr>
    <w:rPr>
      <w:rFonts w:eastAsia="MS Mincho"/>
      <w:sz w:val="24"/>
      <w:szCs w:val="24"/>
      <w:lang w:eastAsia="ja-JP"/>
    </w:rPr>
  </w:style>
  <w:style w:type="paragraph" w:styleId="ab">
    <w:name w:val="Balloon Text"/>
    <w:basedOn w:val="a1"/>
    <w:link w:val="ac"/>
    <w:uiPriority w:val="99"/>
    <w:semiHidden/>
    <w:unhideWhenUsed/>
    <w:qFormat/>
    <w:pPr>
      <w:spacing w:after="0"/>
    </w:pPr>
    <w:rPr>
      <w:sz w:val="18"/>
      <w:szCs w:val="18"/>
    </w:rPr>
  </w:style>
  <w:style w:type="paragraph" w:styleId="ad">
    <w:name w:val="footer"/>
    <w:basedOn w:val="a1"/>
    <w:link w:val="ae"/>
    <w:uiPriority w:val="99"/>
    <w:unhideWhenUsed/>
    <w:qFormat/>
    <w:pPr>
      <w:tabs>
        <w:tab w:val="center" w:pos="4153"/>
        <w:tab w:val="right" w:pos="8306"/>
      </w:tabs>
      <w:snapToGrid w:val="0"/>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41">
    <w:name w:val="toc 4"/>
    <w:basedOn w:val="a1"/>
    <w:next w:val="a1"/>
    <w:uiPriority w:val="39"/>
    <w:semiHidden/>
    <w:unhideWhenUsed/>
    <w:qFormat/>
    <w:pPr>
      <w:ind w:leftChars="600" w:left="1260"/>
    </w:pPr>
  </w:style>
  <w:style w:type="paragraph" w:styleId="af1">
    <w:name w:val="List"/>
    <w:basedOn w:val="a1"/>
    <w:uiPriority w:val="99"/>
    <w:semiHidden/>
    <w:unhideWhenUsed/>
    <w:qFormat/>
    <w:pPr>
      <w:ind w:left="200" w:hangingChars="200" w:hanging="200"/>
      <w:contextualSpacing/>
    </w:pPr>
  </w:style>
  <w:style w:type="paragraph" w:styleId="af2">
    <w:name w:val="footnote text"/>
    <w:basedOn w:val="a1"/>
    <w:link w:val="af3"/>
    <w:semiHidden/>
    <w:qFormat/>
    <w:pPr>
      <w:keepLines/>
      <w:spacing w:after="0"/>
      <w:ind w:left="454" w:hanging="454"/>
    </w:pPr>
    <w:rPr>
      <w:sz w:val="16"/>
    </w:rPr>
  </w:style>
  <w:style w:type="paragraph" w:styleId="af4">
    <w:name w:val="Normal (Web)"/>
    <w:basedOn w:val="a1"/>
    <w:uiPriority w:val="99"/>
    <w:qFormat/>
    <w:pPr>
      <w:spacing w:before="100" w:beforeAutospacing="1" w:after="100" w:afterAutospacing="1"/>
    </w:pPr>
    <w:rPr>
      <w:rFonts w:ascii="Gulim" w:eastAsia="Gulim" w:hAnsi="Gulim" w:cs="Gulim"/>
      <w:sz w:val="24"/>
      <w:szCs w:val="24"/>
      <w:lang w:val="en-US" w:eastAsia="ko-KR"/>
    </w:rPr>
  </w:style>
  <w:style w:type="paragraph" w:styleId="11">
    <w:name w:val="index 1"/>
    <w:basedOn w:val="a1"/>
    <w:next w:val="a1"/>
    <w:qFormat/>
    <w:pPr>
      <w:autoSpaceDE w:val="0"/>
      <w:autoSpaceDN w:val="0"/>
      <w:adjustRightInd w:val="0"/>
      <w:snapToGrid w:val="0"/>
      <w:spacing w:after="120"/>
      <w:jc w:val="both"/>
    </w:pPr>
    <w:rPr>
      <w:rFonts w:eastAsiaTheme="minorEastAsia"/>
      <w:sz w:val="22"/>
      <w:szCs w:val="22"/>
      <w:lang w:val="en-US"/>
    </w:rPr>
  </w:style>
  <w:style w:type="table" w:styleId="af5">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qFormat/>
    <w:rPr>
      <w:color w:val="0000FF"/>
      <w:u w:val="single"/>
    </w:rPr>
  </w:style>
  <w:style w:type="character" w:styleId="af7">
    <w:name w:val="footnote reference"/>
    <w:semiHidden/>
    <w:qFormat/>
    <w:rPr>
      <w:b/>
      <w:bCs/>
      <w:position w:val="6"/>
      <w:sz w:val="16"/>
      <w:szCs w:val="16"/>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character" w:customStyle="1" w:styleId="10">
    <w:name w:val="标题 1 字符"/>
    <w:basedOn w:val="a2"/>
    <w:link w:val="1"/>
    <w:qFormat/>
    <w:rPr>
      <w:rFonts w:ascii="Arial" w:eastAsia="宋体" w:hAnsi="Arial" w:cs="Times New Roman"/>
      <w:kern w:val="0"/>
      <w:sz w:val="36"/>
      <w:szCs w:val="20"/>
      <w:lang w:val="en-GB" w:eastAsia="en-US"/>
    </w:rPr>
  </w:style>
  <w:style w:type="character" w:customStyle="1" w:styleId="20">
    <w:name w:val="标题 2 字符"/>
    <w:basedOn w:val="a2"/>
    <w:link w:val="2"/>
    <w:qFormat/>
    <w:rPr>
      <w:rFonts w:ascii="Arial" w:eastAsia="宋体" w:hAnsi="Arial" w:cs="Times New Roman"/>
      <w:kern w:val="0"/>
      <w:sz w:val="32"/>
      <w:szCs w:val="20"/>
      <w:lang w:val="en-GB" w:eastAsia="en-US"/>
    </w:rPr>
  </w:style>
  <w:style w:type="character" w:customStyle="1" w:styleId="30">
    <w:name w:val="标题 3 字符"/>
    <w:basedOn w:val="a2"/>
    <w:link w:val="3"/>
    <w:qFormat/>
    <w:rPr>
      <w:rFonts w:ascii="Arial" w:eastAsia="宋体" w:hAnsi="Arial" w:cs="Times New Roman"/>
      <w:kern w:val="0"/>
      <w:sz w:val="28"/>
      <w:szCs w:val="20"/>
      <w:lang w:val="en-GB" w:eastAsia="en-US"/>
    </w:rPr>
  </w:style>
  <w:style w:type="character" w:customStyle="1" w:styleId="40">
    <w:name w:val="标题 4 字符"/>
    <w:basedOn w:val="a2"/>
    <w:link w:val="4"/>
    <w:qFormat/>
    <w:rPr>
      <w:rFonts w:ascii="Arial" w:eastAsia="宋体" w:hAnsi="Arial" w:cs="Times New Roman"/>
      <w:kern w:val="0"/>
      <w:sz w:val="24"/>
      <w:szCs w:val="20"/>
      <w:lang w:val="en-GB" w:eastAsia="en-US"/>
    </w:rPr>
  </w:style>
  <w:style w:type="character" w:customStyle="1" w:styleId="50">
    <w:name w:val="标题 5 字符"/>
    <w:basedOn w:val="a2"/>
    <w:link w:val="5"/>
    <w:qFormat/>
    <w:rPr>
      <w:rFonts w:ascii="Arial" w:eastAsia="宋体" w:hAnsi="Arial" w:cs="Times New Roman"/>
      <w:kern w:val="0"/>
      <w:sz w:val="22"/>
      <w:szCs w:val="20"/>
      <w:lang w:val="en-GB" w:eastAsia="en-US"/>
    </w:rPr>
  </w:style>
  <w:style w:type="character" w:customStyle="1" w:styleId="60">
    <w:name w:val="标题 6 字符"/>
    <w:basedOn w:val="a2"/>
    <w:link w:val="6"/>
    <w:qFormat/>
    <w:rPr>
      <w:rFonts w:ascii="Arial" w:eastAsia="宋体" w:hAnsi="Arial" w:cs="Times New Roman"/>
      <w:kern w:val="0"/>
      <w:sz w:val="20"/>
      <w:szCs w:val="20"/>
      <w:lang w:val="en-GB" w:eastAsia="en-US"/>
    </w:rPr>
  </w:style>
  <w:style w:type="character" w:customStyle="1" w:styleId="70">
    <w:name w:val="标题 7 字符"/>
    <w:basedOn w:val="a2"/>
    <w:link w:val="7"/>
    <w:qFormat/>
    <w:rPr>
      <w:rFonts w:ascii="Arial" w:eastAsia="宋体" w:hAnsi="Arial" w:cs="Times New Roman"/>
      <w:kern w:val="0"/>
      <w:sz w:val="20"/>
      <w:szCs w:val="20"/>
      <w:lang w:val="en-GB" w:eastAsia="en-US"/>
    </w:rPr>
  </w:style>
  <w:style w:type="character" w:customStyle="1" w:styleId="80">
    <w:name w:val="标题 8 字符"/>
    <w:basedOn w:val="a2"/>
    <w:link w:val="8"/>
    <w:qFormat/>
    <w:rPr>
      <w:rFonts w:ascii="Arial" w:eastAsia="宋体" w:hAnsi="Arial" w:cs="Times New Roman"/>
      <w:kern w:val="0"/>
      <w:sz w:val="36"/>
      <w:szCs w:val="20"/>
      <w:lang w:val="en-GB" w:eastAsia="en-US"/>
    </w:rPr>
  </w:style>
  <w:style w:type="character" w:customStyle="1" w:styleId="90">
    <w:name w:val="标题 9 字符"/>
    <w:basedOn w:val="a2"/>
    <w:link w:val="9"/>
    <w:qFormat/>
    <w:rPr>
      <w:rFonts w:ascii="Arial" w:eastAsia="宋体" w:hAnsi="Arial" w:cs="Times New Roman"/>
      <w:kern w:val="0"/>
      <w:sz w:val="36"/>
      <w:szCs w:val="20"/>
      <w:lang w:val="en-GB" w:eastAsia="en-US"/>
    </w:rPr>
  </w:style>
  <w:style w:type="character" w:customStyle="1" w:styleId="af3">
    <w:name w:val="脚注文本 字符"/>
    <w:basedOn w:val="a2"/>
    <w:link w:val="af2"/>
    <w:semiHidden/>
    <w:qFormat/>
    <w:rPr>
      <w:rFonts w:ascii="Times New Roman" w:eastAsia="宋体" w:hAnsi="Times New Roman" w:cs="Times New Roman"/>
      <w:kern w:val="0"/>
      <w:sz w:val="16"/>
      <w:szCs w:val="20"/>
      <w:lang w:val="en-GB" w:eastAsia="en-US"/>
    </w:rPr>
  </w:style>
  <w:style w:type="paragraph" w:styleId="af8">
    <w:name w:val="List Paragraph"/>
    <w:basedOn w:val="a1"/>
    <w:link w:val="af9"/>
    <w:uiPriority w:val="34"/>
    <w:qFormat/>
    <w:pPr>
      <w:ind w:firstLineChars="200" w:firstLine="420"/>
    </w:pPr>
  </w:style>
  <w:style w:type="character" w:customStyle="1" w:styleId="ac">
    <w:name w:val="批注框文本 字符"/>
    <w:basedOn w:val="a2"/>
    <w:link w:val="ab"/>
    <w:uiPriority w:val="99"/>
    <w:semiHidden/>
    <w:qFormat/>
    <w:rPr>
      <w:rFonts w:ascii="Times New Roman" w:eastAsia="宋体" w:hAnsi="Times New Roman" w:cs="Times New Roman"/>
      <w:kern w:val="0"/>
      <w:sz w:val="18"/>
      <w:szCs w:val="18"/>
      <w:lang w:val="en-GB" w:eastAsia="en-US"/>
    </w:rPr>
  </w:style>
  <w:style w:type="character" w:customStyle="1" w:styleId="a8">
    <w:name w:val="文档结构图 字符"/>
    <w:basedOn w:val="a2"/>
    <w:link w:val="a7"/>
    <w:uiPriority w:val="99"/>
    <w:semiHidden/>
    <w:qFormat/>
    <w:rPr>
      <w:rFonts w:ascii="宋体" w:eastAsia="宋体" w:hAnsi="Times New Roman" w:cs="Times New Roman"/>
      <w:kern w:val="0"/>
      <w:sz w:val="18"/>
      <w:szCs w:val="18"/>
      <w:lang w:val="en-GB" w:eastAsia="en-US"/>
    </w:rPr>
  </w:style>
  <w:style w:type="character" w:customStyle="1" w:styleId="Char">
    <w:name w:val="正文文本 Char"/>
    <w:basedOn w:val="a2"/>
    <w:qFormat/>
    <w:rPr>
      <w:rFonts w:eastAsia="MS Mincho"/>
      <w:lang w:eastAsia="en-US"/>
    </w:rPr>
  </w:style>
  <w:style w:type="character" w:customStyle="1" w:styleId="aa">
    <w:name w:val="正文文本 字符"/>
    <w:basedOn w:val="a2"/>
    <w:link w:val="a9"/>
    <w:uiPriority w:val="99"/>
    <w:semiHidden/>
    <w:qFormat/>
    <w:rPr>
      <w:rFonts w:ascii="Times New Roman" w:eastAsia="宋体" w:hAnsi="Times New Roman" w:cs="Times New Roman"/>
      <w:kern w:val="0"/>
      <w:sz w:val="20"/>
      <w:szCs w:val="20"/>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GPPNormalText">
    <w:name w:val="3GPP Normal Text"/>
    <w:basedOn w:val="a9"/>
    <w:link w:val="3GPPNormalTextChar"/>
    <w:qFormat/>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qFormat/>
    <w:rPr>
      <w:rFonts w:ascii="Times New Roman" w:eastAsia="MS Mincho" w:hAnsi="Times New Roman" w:cs="Times New Roman"/>
      <w:kern w:val="0"/>
      <w:sz w:val="22"/>
      <w:szCs w:val="24"/>
    </w:rPr>
  </w:style>
  <w:style w:type="paragraph" w:customStyle="1" w:styleId="Text">
    <w:name w:val="Text"/>
    <w:basedOn w:val="a1"/>
    <w:qFormat/>
    <w:pPr>
      <w:widowControl w:val="0"/>
      <w:autoSpaceDE w:val="0"/>
      <w:autoSpaceDN w:val="0"/>
      <w:spacing w:after="0" w:line="252" w:lineRule="auto"/>
      <w:ind w:firstLine="202"/>
      <w:jc w:val="both"/>
    </w:pPr>
    <w:rPr>
      <w:rFonts w:eastAsia="Batang"/>
      <w:lang w:val="en-US"/>
    </w:rPr>
  </w:style>
  <w:style w:type="paragraph" w:styleId="afa">
    <w:name w:val="No Spacing"/>
    <w:uiPriority w:val="1"/>
    <w:qFormat/>
    <w:rPr>
      <w:rFonts w:ascii="Calibri" w:eastAsia="宋体" w:hAnsi="Calibri" w:cs="Times New Roman"/>
      <w:sz w:val="22"/>
      <w:szCs w:val="22"/>
    </w:rPr>
  </w:style>
  <w:style w:type="paragraph" w:customStyle="1" w:styleId="TAH">
    <w:name w:val="TAH"/>
    <w:basedOn w:val="a1"/>
    <w:qFormat/>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a6">
    <w:name w:val="题注 字符"/>
    <w:basedOn w:val="a2"/>
    <w:link w:val="a5"/>
    <w:qFormat/>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qFormat/>
    <w:pPr>
      <w:numPr>
        <w:numId w:val="3"/>
      </w:numPr>
      <w:autoSpaceDE w:val="0"/>
      <w:autoSpaceDN w:val="0"/>
      <w:snapToGrid w:val="0"/>
      <w:spacing w:after="60"/>
    </w:pPr>
    <w:rPr>
      <w:szCs w:val="16"/>
      <w:lang w:val="en-US"/>
    </w:rPr>
  </w:style>
  <w:style w:type="paragraph" w:customStyle="1" w:styleId="Doc-titleJK">
    <w:name w:val="Doc-title_JK"/>
    <w:basedOn w:val="a1"/>
    <w:next w:val="a1"/>
    <w:link w:val="Doc-titleJKChar"/>
    <w:qFormat/>
    <w:pPr>
      <w:spacing w:after="0"/>
      <w:ind w:left="1260" w:hanging="1260"/>
    </w:pPr>
    <w:rPr>
      <w:rFonts w:eastAsia="MS Mincho"/>
      <w:color w:val="0000FF"/>
      <w:szCs w:val="24"/>
      <w:lang w:eastAsia="en-GB"/>
    </w:rPr>
  </w:style>
  <w:style w:type="character" w:customStyle="1" w:styleId="Doc-titleJKChar">
    <w:name w:val="Doc-title_JK Char"/>
    <w:basedOn w:val="a2"/>
    <w:link w:val="Doc-titleJK"/>
    <w:qFormat/>
    <w:rPr>
      <w:rFonts w:ascii="Times New Roman" w:eastAsia="MS Mincho" w:hAnsi="Times New Roman" w:cs="Times New Roman"/>
      <w:color w:val="0000FF"/>
      <w:kern w:val="0"/>
      <w:sz w:val="20"/>
      <w:szCs w:val="24"/>
      <w:lang w:val="en-GB" w:eastAsia="en-GB"/>
    </w:rPr>
  </w:style>
  <w:style w:type="paragraph" w:customStyle="1" w:styleId="B1">
    <w:name w:val="B1"/>
    <w:basedOn w:val="af1"/>
    <w:link w:val="B1Char"/>
    <w:qFormat/>
    <w:pPr>
      <w:ind w:left="568" w:firstLineChars="0" w:hanging="284"/>
      <w:contextualSpacing w:val="0"/>
    </w:pPr>
    <w:rPr>
      <w:rFonts w:eastAsiaTheme="minorEastAsia"/>
    </w:rPr>
  </w:style>
  <w:style w:type="paragraph" w:customStyle="1" w:styleId="B2">
    <w:name w:val="B2"/>
    <w:basedOn w:val="21"/>
    <w:link w:val="B2Char"/>
    <w:uiPriority w:val="99"/>
    <w:qFormat/>
    <w:pPr>
      <w:ind w:leftChars="0" w:left="851" w:firstLineChars="0" w:hanging="284"/>
      <w:contextualSpacing w:val="0"/>
    </w:pPr>
    <w:rPr>
      <w:rFonts w:eastAsiaTheme="minorEastAsia"/>
    </w:rPr>
  </w:style>
  <w:style w:type="paragraph" w:customStyle="1" w:styleId="B3">
    <w:name w:val="B3"/>
    <w:basedOn w:val="31"/>
    <w:qFormat/>
    <w:pPr>
      <w:ind w:leftChars="0" w:left="1135" w:firstLineChars="0" w:hanging="284"/>
      <w:contextualSpacing w:val="0"/>
    </w:pPr>
    <w:rPr>
      <w:rFonts w:eastAsiaTheme="minorEastAsia"/>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af9">
    <w:name w:val="列出段落 字符"/>
    <w:link w:val="af8"/>
    <w:uiPriority w:val="34"/>
    <w:qFormat/>
    <w:rPr>
      <w:rFonts w:ascii="Times New Roman" w:eastAsia="宋体" w:hAnsi="Times New Roman" w:cs="Times New Roman"/>
      <w:kern w:val="0"/>
      <w:sz w:val="20"/>
      <w:szCs w:val="20"/>
      <w:lang w:val="en-GB" w:eastAsia="en-US"/>
    </w:rPr>
  </w:style>
  <w:style w:type="paragraph" w:customStyle="1" w:styleId="afb">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b"/>
    <w:qFormat/>
    <w:rPr>
      <w:rFonts w:ascii="Times New Roman" w:eastAsia="宋体" w:hAnsi="Times New Roman" w:cs="宋体"/>
      <w:szCs w:val="20"/>
    </w:rPr>
  </w:style>
  <w:style w:type="paragraph" w:customStyle="1" w:styleId="22">
    <w:name w:val="我的正文首行2缩进"/>
    <w:basedOn w:val="a1"/>
    <w:qFormat/>
    <w:pPr>
      <w:widowControl w:val="0"/>
      <w:snapToGrid w:val="0"/>
      <w:spacing w:after="0"/>
      <w:ind w:firstLine="420"/>
      <w:jc w:val="both"/>
    </w:pPr>
    <w:rPr>
      <w:rFonts w:cs="宋体"/>
      <w:sz w:val="21"/>
      <w:lang w:val="en-US"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a0">
    <w:name w:val="参考文献"/>
    <w:basedOn w:val="a1"/>
    <w:link w:val="Char1"/>
    <w:qFormat/>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1">
    <w:name w:val="参考文献 Char"/>
    <w:basedOn w:val="a2"/>
    <w:link w:val="a0"/>
    <w:qFormat/>
    <w:rPr>
      <w:rFonts w:ascii="Times New Roman" w:hAnsi="Times New Roman"/>
      <w:sz w:val="22"/>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EditorsNote">
    <w:name w:val="Editor's Note"/>
    <w:basedOn w:val="a1"/>
    <w:qFormat/>
    <w:pPr>
      <w:keepLines/>
      <w:ind w:left="1135" w:hanging="851"/>
    </w:pPr>
    <w:rPr>
      <w:rFonts w:eastAsiaTheme="minorEastAsia"/>
      <w:color w:val="FF0000"/>
    </w:rPr>
  </w:style>
  <w:style w:type="paragraph" w:customStyle="1" w:styleId="ListParagraph1">
    <w:name w:val="List Paragraph1"/>
    <w:basedOn w:val="a1"/>
    <w:qFormat/>
    <w:pPr>
      <w:spacing w:before="100" w:beforeAutospacing="1" w:after="100" w:afterAutospacing="1"/>
      <w:ind w:leftChars="400" w:left="840"/>
    </w:pPr>
    <w:rPr>
      <w:rFonts w:ascii="Times" w:hAnsi="Times" w:cs="Times"/>
      <w:sz w:val="24"/>
      <w:szCs w:val="24"/>
      <w:lang w:val="en-US" w:eastAsia="zh-CN"/>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paragraph" w:customStyle="1" w:styleId="bullet1">
    <w:name w:val="bullet1"/>
    <w:basedOn w:val="a1"/>
    <w:qFormat/>
    <w:pPr>
      <w:autoSpaceDE w:val="0"/>
      <w:spacing w:before="100" w:beforeAutospacing="1" w:after="0"/>
      <w:ind w:left="720" w:hanging="360"/>
    </w:pPr>
    <w:rPr>
      <w:rFonts w:ascii="Calibri" w:hAnsi="Calibri" w:cs="宋体"/>
      <w:kern w:val="2"/>
      <w:sz w:val="24"/>
      <w:szCs w:val="24"/>
      <w:lang w:val="en-US" w:eastAsia="zh-CN"/>
    </w:rPr>
  </w:style>
  <w:style w:type="paragraph" w:customStyle="1" w:styleId="CharCharCharCharCharChar">
    <w:name w:val="Char Char Char Char Char Char"/>
    <w:semiHidden/>
    <w:qFormat/>
    <w:pPr>
      <w:keepNext/>
      <w:numPr>
        <w:numId w:val="5"/>
      </w:numPr>
      <w:autoSpaceDE w:val="0"/>
      <w:autoSpaceDN w:val="0"/>
      <w:adjustRightInd w:val="0"/>
      <w:spacing w:before="60" w:after="60"/>
      <w:jc w:val="both"/>
    </w:pPr>
    <w:rPr>
      <w:rFonts w:ascii="Arial" w:eastAsia="宋体" w:hAnsi="Arial" w:cs="Arial"/>
      <w:color w:val="0000FF"/>
      <w:kern w:val="2"/>
    </w:rPr>
  </w:style>
  <w:style w:type="paragraph" w:customStyle="1" w:styleId="Agreement">
    <w:name w:val="Agreement"/>
    <w:basedOn w:val="a1"/>
    <w:next w:val="a1"/>
    <w:qFormat/>
    <w:pPr>
      <w:numPr>
        <w:numId w:val="6"/>
      </w:numPr>
      <w:spacing w:before="60" w:after="0"/>
    </w:pPr>
    <w:rPr>
      <w:rFonts w:ascii="Arial" w:eastAsia="MS Mincho" w:hAnsi="Arial"/>
      <w:b/>
      <w:szCs w:val="24"/>
      <w:lang w:eastAsia="en-GB"/>
    </w:rPr>
  </w:style>
  <w:style w:type="paragraph" w:customStyle="1" w:styleId="TF">
    <w:name w:val="TF"/>
    <w:basedOn w:val="a1"/>
    <w:qFormat/>
    <w:pPr>
      <w:keepLines/>
      <w:overflowPunct w:val="0"/>
      <w:autoSpaceDE w:val="0"/>
      <w:autoSpaceDN w:val="0"/>
      <w:adjustRightInd w:val="0"/>
      <w:spacing w:before="60" w:after="240" w:line="360" w:lineRule="atLeast"/>
      <w:ind w:left="851" w:hanging="284"/>
      <w:jc w:val="center"/>
      <w:textAlignment w:val="baseline"/>
    </w:pPr>
    <w:rPr>
      <w:rFonts w:ascii="Arial" w:eastAsia="Batang" w:hAnsi="Arial"/>
      <w:b/>
    </w:rPr>
  </w:style>
  <w:style w:type="paragraph" w:customStyle="1" w:styleId="Doc">
    <w:name w:val="Doc"/>
    <w:basedOn w:val="a1"/>
    <w:link w:val="DocChar"/>
    <w:qFormat/>
    <w:pPr>
      <w:spacing w:before="60" w:line="360" w:lineRule="atLeast"/>
      <w:ind w:firstLineChars="250" w:firstLine="550"/>
      <w:jc w:val="both"/>
    </w:pPr>
    <w:rPr>
      <w:rFonts w:eastAsia="MS Mincho"/>
      <w:sz w:val="22"/>
      <w:szCs w:val="22"/>
      <w:lang w:val="en-US" w:eastAsia="ko-KR"/>
    </w:rPr>
  </w:style>
  <w:style w:type="character" w:customStyle="1" w:styleId="DocChar">
    <w:name w:val="Doc Char"/>
    <w:basedOn w:val="a2"/>
    <w:link w:val="Doc"/>
    <w:qFormat/>
    <w:rPr>
      <w:rFonts w:ascii="Times New Roman" w:eastAsia="MS Mincho" w:hAnsi="Times New Roman"/>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F0374F-15FE-4359-B2B0-92727673B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978</Words>
  <Characters>5581</Characters>
  <Application>Microsoft Office Word</Application>
  <DocSecurity>0</DocSecurity>
  <Lines>46</Lines>
  <Paragraphs>13</Paragraphs>
  <ScaleCrop>false</ScaleCrop>
  <Company/>
  <LinksUpToDate>false</LinksUpToDate>
  <CharactersWithSpaces>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用户</cp:lastModifiedBy>
  <cp:revision>11</cp:revision>
  <dcterms:created xsi:type="dcterms:W3CDTF">2019-09-25T08:43:00Z</dcterms:created>
  <dcterms:modified xsi:type="dcterms:W3CDTF">2019-11-08T10:40:00Z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