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E5E38" w14:textId="2C7A04DC" w:rsidR="00DD792D" w:rsidRPr="002C5CDC" w:rsidRDefault="00DD792D" w:rsidP="00DD792D">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w:t>
      </w:r>
      <w:r>
        <w:rPr>
          <w:rFonts w:ascii="Arial" w:hAnsi="Arial" w:cs="Arial"/>
          <w:b/>
          <w:bCs/>
          <w:sz w:val="24"/>
        </w:rPr>
        <w:t>8</w:t>
      </w:r>
      <w:r>
        <w:rPr>
          <w:rFonts w:ascii="Arial" w:hAnsi="Arial" w:cs="Arial" w:hint="eastAsia"/>
          <w:b/>
          <w:bCs/>
          <w:sz w:val="24"/>
        </w:rPr>
        <w:t>bis</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EC391C" w:rsidRPr="00EC391C">
        <w:rPr>
          <w:rFonts w:ascii="Arial" w:hAnsi="Arial" w:cs="Arial"/>
          <w:b/>
          <w:bCs/>
          <w:sz w:val="24"/>
        </w:rPr>
        <w:t>R1-1911330</w:t>
      </w:r>
    </w:p>
    <w:p w14:paraId="42B14623" w14:textId="426E3458" w:rsidR="00DD792D" w:rsidRPr="00291A12" w:rsidRDefault="00DD792D" w:rsidP="00DD792D">
      <w:pPr>
        <w:tabs>
          <w:tab w:val="center" w:pos="4536"/>
          <w:tab w:val="right" w:pos="9072"/>
        </w:tabs>
        <w:spacing w:afterLines="50" w:after="156"/>
        <w:rPr>
          <w:rFonts w:ascii="Arial" w:eastAsia="MS Mincho" w:hAnsi="Arial" w:cs="Arial"/>
          <w:b/>
          <w:bCs/>
          <w:sz w:val="24"/>
          <w:lang w:eastAsia="ja-JP"/>
        </w:rPr>
      </w:pPr>
      <w:r w:rsidRPr="00291A12">
        <w:rPr>
          <w:rFonts w:ascii="Arial" w:eastAsia="MS Mincho" w:hAnsi="Arial" w:cs="Arial"/>
          <w:b/>
          <w:bCs/>
          <w:sz w:val="24"/>
          <w:lang w:eastAsia="ja-JP"/>
        </w:rPr>
        <w:t>Chong</w:t>
      </w:r>
      <w:r w:rsidRPr="00693470">
        <w:rPr>
          <w:rFonts w:ascii="Arial" w:eastAsia="MS Mincho" w:hAnsi="Arial" w:cs="Arial" w:hint="eastAsia"/>
          <w:b/>
          <w:bCs/>
          <w:sz w:val="24"/>
          <w:lang w:eastAsia="ja-JP"/>
        </w:rPr>
        <w:t>q</w:t>
      </w:r>
      <w:r w:rsidRPr="00291A12">
        <w:rPr>
          <w:rFonts w:ascii="Arial" w:eastAsia="MS Mincho" w:hAnsi="Arial" w:cs="Arial"/>
          <w:b/>
          <w:bCs/>
          <w:sz w:val="24"/>
          <w:lang w:eastAsia="ja-JP"/>
        </w:rPr>
        <w:t>ing, China, October 1</w:t>
      </w:r>
      <w:r w:rsidR="00EC391C" w:rsidRPr="00EC391C">
        <w:rPr>
          <w:rFonts w:ascii="Arial" w:eastAsia="MS Mincho" w:hAnsi="Arial" w:cs="Arial" w:hint="eastAsia"/>
          <w:b/>
          <w:bCs/>
          <w:sz w:val="24"/>
          <w:lang w:eastAsia="ja-JP"/>
        </w:rPr>
        <w:t>4</w:t>
      </w:r>
      <w:r w:rsidRPr="00291A12">
        <w:rPr>
          <w:rFonts w:ascii="Arial" w:eastAsiaTheme="minorEastAsia" w:hAnsi="Arial" w:cs="Arial"/>
          <w:b/>
          <w:bCs/>
          <w:sz w:val="24"/>
          <w:vertAlign w:val="superscript"/>
        </w:rPr>
        <w:t>th</w:t>
      </w:r>
      <w:r w:rsidRPr="00291A12">
        <w:rPr>
          <w:rFonts w:ascii="Arial" w:eastAsia="MS Mincho" w:hAnsi="Arial" w:cs="Arial"/>
          <w:b/>
          <w:bCs/>
          <w:sz w:val="24"/>
          <w:lang w:eastAsia="ja-JP"/>
        </w:rPr>
        <w:t xml:space="preserve"> – 20</w:t>
      </w:r>
      <w:r w:rsidRPr="00291A12">
        <w:rPr>
          <w:rFonts w:ascii="Arial" w:eastAsiaTheme="minorEastAsia" w:hAnsi="Arial" w:cs="Arial"/>
          <w:b/>
          <w:bCs/>
          <w:sz w:val="24"/>
          <w:vertAlign w:val="superscript"/>
        </w:rPr>
        <w:t>th</w:t>
      </w:r>
      <w:r w:rsidRPr="00291A12">
        <w:rPr>
          <w:rFonts w:ascii="Arial" w:eastAsia="MS Mincho" w:hAnsi="Arial" w:cs="Arial"/>
          <w:b/>
          <w:bCs/>
          <w:sz w:val="24"/>
          <w:lang w:eastAsia="ja-JP"/>
        </w:rPr>
        <w:t>, 2019</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bookmarkStart w:id="3" w:name="_GoBack"/>
      <w:bookmarkEnd w:id="3"/>
    </w:p>
    <w:p w14:paraId="06E0DB7C" w14:textId="4A1BF69C"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DB6A09" w:rsidRPr="00DB6A09">
        <w:rPr>
          <w:rFonts w:ascii="Arial" w:hAnsi="Arial" w:cs="Arial"/>
          <w:b/>
          <w:bCs/>
          <w:sz w:val="22"/>
          <w:szCs w:val="22"/>
          <w:lang w:val="en-GB"/>
        </w:rPr>
        <w:t>Discussion on DL SPS enhancement</w:t>
      </w:r>
      <w:r w:rsidR="00DB6A09">
        <w:rPr>
          <w:rFonts w:ascii="Arial" w:hAnsi="Arial" w:cs="Arial"/>
          <w:b/>
          <w:bCs/>
          <w:sz w:val="22"/>
          <w:szCs w:val="22"/>
          <w:lang w:val="en-GB"/>
        </w:rPr>
        <w:t>s</w:t>
      </w:r>
    </w:p>
    <w:p w14:paraId="7B50E981" w14:textId="399F66EC"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DB6A09">
        <w:rPr>
          <w:rFonts w:ascii="Arial" w:hAnsi="Arial" w:cs="Arial"/>
          <w:b/>
          <w:sz w:val="22"/>
          <w:szCs w:val="22"/>
        </w:rPr>
        <w:t>7</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0F8A6471" w14:textId="03758D43" w:rsidR="0095068C" w:rsidRDefault="0095068C" w:rsidP="0095068C">
      <w:pPr>
        <w:spacing w:afterLines="50" w:after="156"/>
      </w:pPr>
      <w:r>
        <w:rPr>
          <w:sz w:val="22"/>
          <w:szCs w:val="22"/>
        </w:rPr>
        <w:t>T</w:t>
      </w:r>
      <w:r>
        <w:rPr>
          <w:rFonts w:hint="eastAsia"/>
          <w:sz w:val="22"/>
          <w:szCs w:val="22"/>
        </w:rPr>
        <w:t>he</w:t>
      </w:r>
      <w:r>
        <w:rPr>
          <w:sz w:val="22"/>
          <w:szCs w:val="22"/>
        </w:rPr>
        <w:t xml:space="preserve"> work item of “</w:t>
      </w:r>
      <w:r w:rsidR="00AE1961" w:rsidRPr="005F72F3">
        <w:rPr>
          <w:szCs w:val="22"/>
        </w:rPr>
        <w:t>Support of NR Industrial Internet of Things (IoT)</w:t>
      </w:r>
      <w:r>
        <w:rPr>
          <w:sz w:val="22"/>
          <w:szCs w:val="22"/>
        </w:rPr>
        <w:t>” was approved i</w:t>
      </w:r>
      <w:r>
        <w:rPr>
          <w:rFonts w:hint="eastAsia"/>
          <w:sz w:val="22"/>
          <w:szCs w:val="22"/>
        </w:rPr>
        <w:t>n the</w:t>
      </w:r>
      <w:r>
        <w:rPr>
          <w:sz w:val="22"/>
          <w:szCs w:val="22"/>
        </w:rPr>
        <w:t xml:space="preserve"> previous </w:t>
      </w:r>
      <w:r w:rsidRPr="00AB599C">
        <w:rPr>
          <w:sz w:val="22"/>
          <w:szCs w:val="22"/>
        </w:rPr>
        <w:t>RAN #83</w:t>
      </w:r>
      <w:r>
        <w:rPr>
          <w:sz w:val="22"/>
          <w:szCs w:val="22"/>
        </w:rPr>
        <w:t xml:space="preserve"> m</w:t>
      </w:r>
      <w:r w:rsidRPr="00AB599C">
        <w:rPr>
          <w:sz w:val="22"/>
          <w:szCs w:val="22"/>
        </w:rPr>
        <w:t>eeting</w:t>
      </w:r>
      <w:r>
        <w:rPr>
          <w:sz w:val="22"/>
          <w:szCs w:val="22"/>
        </w:rPr>
        <w:t xml:space="preserve"> </w:t>
      </w:r>
      <w:r>
        <w:rPr>
          <w:sz w:val="22"/>
          <w:szCs w:val="22"/>
        </w:rPr>
        <w:fldChar w:fldCharType="begin"/>
      </w:r>
      <w:r>
        <w:rPr>
          <w:sz w:val="22"/>
          <w:szCs w:val="22"/>
        </w:rPr>
        <w:instrText xml:space="preserve"> REF _Ref528917504 \r \h </w:instrText>
      </w:r>
      <w:r>
        <w:rPr>
          <w:sz w:val="22"/>
          <w:szCs w:val="22"/>
        </w:rPr>
      </w:r>
      <w:r>
        <w:rPr>
          <w:sz w:val="22"/>
          <w:szCs w:val="22"/>
        </w:rPr>
        <w:fldChar w:fldCharType="separate"/>
      </w:r>
      <w:r w:rsidR="000E7060">
        <w:rPr>
          <w:sz w:val="22"/>
          <w:szCs w:val="22"/>
        </w:rPr>
        <w:t>[1]</w:t>
      </w:r>
      <w:r>
        <w:rPr>
          <w:sz w:val="22"/>
          <w:szCs w:val="22"/>
        </w:rPr>
        <w:fldChar w:fldCharType="end"/>
      </w:r>
      <w:r w:rsidR="002F0720">
        <w:rPr>
          <w:sz w:val="22"/>
          <w:szCs w:val="22"/>
        </w:rPr>
        <w:t xml:space="preserve"> and revised in </w:t>
      </w:r>
      <w:r w:rsidR="002F0720">
        <w:rPr>
          <w:sz w:val="22"/>
          <w:szCs w:val="22"/>
        </w:rPr>
        <w:fldChar w:fldCharType="begin"/>
      </w:r>
      <w:r w:rsidR="002F0720">
        <w:rPr>
          <w:sz w:val="22"/>
          <w:szCs w:val="22"/>
        </w:rPr>
        <w:instrText xml:space="preserve"> REF _Ref21032809 \r \h </w:instrText>
      </w:r>
      <w:r w:rsidR="002F0720">
        <w:rPr>
          <w:sz w:val="22"/>
          <w:szCs w:val="22"/>
        </w:rPr>
      </w:r>
      <w:r w:rsidR="002F0720">
        <w:rPr>
          <w:sz w:val="22"/>
          <w:szCs w:val="22"/>
        </w:rPr>
        <w:fldChar w:fldCharType="separate"/>
      </w:r>
      <w:r w:rsidR="000E7060">
        <w:rPr>
          <w:sz w:val="22"/>
          <w:szCs w:val="22"/>
        </w:rPr>
        <w:t>[2]</w:t>
      </w:r>
      <w:r w:rsidR="002F0720">
        <w:rPr>
          <w:sz w:val="22"/>
          <w:szCs w:val="22"/>
        </w:rPr>
        <w:fldChar w:fldCharType="end"/>
      </w:r>
      <w:r w:rsidR="002F0720">
        <w:rPr>
          <w:sz w:val="22"/>
          <w:szCs w:val="22"/>
        </w:rPr>
        <w:t>. T</w:t>
      </w:r>
      <w:r>
        <w:rPr>
          <w:sz w:val="22"/>
          <w:szCs w:val="22"/>
        </w:rPr>
        <w:t xml:space="preserve">here are the following </w:t>
      </w:r>
      <w:r w:rsidR="00AE1961">
        <w:rPr>
          <w:szCs w:val="22"/>
        </w:rPr>
        <w:t xml:space="preserve">agreements </w:t>
      </w:r>
      <w:r w:rsidR="00AE1961">
        <w:rPr>
          <w:sz w:val="22"/>
          <w:szCs w:val="22"/>
        </w:rPr>
        <w:t>in the previous RAN1 meetings about DL SPS enhancements</w:t>
      </w:r>
      <w:r>
        <w:rPr>
          <w:sz w:val="22"/>
          <w:szCs w:val="22"/>
        </w:rPr>
        <w:t>:</w:t>
      </w:r>
    </w:p>
    <w:tbl>
      <w:tblPr>
        <w:tblStyle w:val="ae"/>
        <w:tblW w:w="0" w:type="auto"/>
        <w:tblLook w:val="04A0" w:firstRow="1" w:lastRow="0" w:firstColumn="1" w:lastColumn="0" w:noHBand="0" w:noVBand="1"/>
      </w:tblPr>
      <w:tblGrid>
        <w:gridCol w:w="9913"/>
      </w:tblGrid>
      <w:tr w:rsidR="0095068C" w14:paraId="0476470E" w14:textId="77777777" w:rsidTr="00964DEB">
        <w:tc>
          <w:tcPr>
            <w:tcW w:w="9913" w:type="dxa"/>
          </w:tcPr>
          <w:p w14:paraId="1AF6D033" w14:textId="77777777" w:rsidR="00AE1961" w:rsidRDefault="00AE1961" w:rsidP="00AE1961">
            <w:pPr>
              <w:rPr>
                <w:b/>
                <w:lang w:eastAsia="x-none"/>
              </w:rPr>
            </w:pPr>
            <w:r>
              <w:rPr>
                <w:highlight w:val="green"/>
                <w:lang w:eastAsia="x-none"/>
              </w:rPr>
              <w:t>Agreements</w:t>
            </w:r>
            <w:r>
              <w:rPr>
                <w:b/>
                <w:lang w:eastAsia="x-none"/>
              </w:rPr>
              <w:t>:</w:t>
            </w:r>
          </w:p>
          <w:p w14:paraId="099E059A" w14:textId="77777777" w:rsidR="00AE1961" w:rsidRDefault="00AE1961" w:rsidP="00AE1961">
            <w:pPr>
              <w:widowControl/>
              <w:numPr>
                <w:ilvl w:val="0"/>
                <w:numId w:val="6"/>
              </w:numPr>
              <w:spacing w:line="120" w:lineRule="atLeast"/>
              <w:jc w:val="left"/>
              <w:rPr>
                <w:rFonts w:eastAsia="Yu Mincho"/>
                <w:lang w:eastAsia="ja-JP"/>
              </w:rPr>
            </w:pPr>
            <w:r>
              <w:rPr>
                <w:rFonts w:eastAsia="Yu Mincho"/>
                <w:lang w:eastAsia="ja-JP"/>
              </w:rPr>
              <w:t>Support separate activation for different DL SPS configurations for a given BWP of a serving cell.</w:t>
            </w:r>
          </w:p>
          <w:p w14:paraId="0E49ACF4" w14:textId="77777777" w:rsidR="00AE1961" w:rsidRDefault="00AE1961" w:rsidP="00AE1961">
            <w:pPr>
              <w:widowControl/>
              <w:numPr>
                <w:ilvl w:val="1"/>
                <w:numId w:val="6"/>
              </w:numPr>
              <w:spacing w:line="120" w:lineRule="atLeast"/>
              <w:jc w:val="left"/>
              <w:rPr>
                <w:rFonts w:eastAsia="Yu Mincho"/>
                <w:lang w:eastAsia="ja-JP"/>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activation in a DCI for two or more DL SPS configurations</w:t>
            </w:r>
          </w:p>
          <w:p w14:paraId="3B7CD579" w14:textId="77777777" w:rsidR="00AE1961" w:rsidRDefault="00AE1961" w:rsidP="00AE1961">
            <w:pPr>
              <w:widowControl/>
              <w:numPr>
                <w:ilvl w:val="0"/>
                <w:numId w:val="6"/>
              </w:numPr>
              <w:spacing w:line="120" w:lineRule="atLeast"/>
              <w:jc w:val="left"/>
              <w:rPr>
                <w:rFonts w:eastAsia="Yu Mincho"/>
                <w:lang w:eastAsia="ja-JP"/>
              </w:rPr>
            </w:pPr>
            <w:r>
              <w:rPr>
                <w:rFonts w:eastAsia="Yu Mincho"/>
                <w:lang w:eastAsia="ja-JP"/>
              </w:rPr>
              <w:t>Support separate release for different DL SPS configurations for a given BWP of a serving cell.</w:t>
            </w:r>
          </w:p>
          <w:p w14:paraId="6A67F5FE" w14:textId="3F164BB6" w:rsidR="00637C84" w:rsidRDefault="00AE1961" w:rsidP="00AE1961">
            <w:pPr>
              <w:pStyle w:val="a8"/>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release in a DCI for two or more DL SPS configurations</w:t>
            </w:r>
          </w:p>
          <w:p w14:paraId="0959CCB2" w14:textId="77777777" w:rsidR="008F037A" w:rsidRDefault="008F037A" w:rsidP="008F037A">
            <w:pPr>
              <w:rPr>
                <w:rFonts w:eastAsia="Batang"/>
              </w:rPr>
            </w:pPr>
            <w:r>
              <w:rPr>
                <w:highlight w:val="green"/>
              </w:rPr>
              <w:t>Agreements</w:t>
            </w:r>
            <w:r>
              <w:t>:</w:t>
            </w:r>
          </w:p>
          <w:p w14:paraId="550E7266" w14:textId="77777777" w:rsidR="008F037A" w:rsidRDefault="008F037A" w:rsidP="008F037A">
            <w:pPr>
              <w:autoSpaceDN w:val="0"/>
              <w:rPr>
                <w:rFonts w:eastAsia="Malgun Gothic"/>
                <w:lang w:eastAsia="ko-KR"/>
              </w:rPr>
            </w:pPr>
            <w:r>
              <w:rPr>
                <w:rFonts w:eastAsia="Malgun Gothic"/>
                <w:lang w:eastAsia="ko-KR"/>
              </w:rPr>
              <w:t>Regarding Q2 in LS from RAN2, the following is captured:</w:t>
            </w:r>
          </w:p>
          <w:p w14:paraId="41D63F49" w14:textId="77777777" w:rsidR="008F037A" w:rsidRPr="008635C5" w:rsidRDefault="008F037A" w:rsidP="00AA1EE2">
            <w:pPr>
              <w:widowControl/>
              <w:numPr>
                <w:ilvl w:val="0"/>
                <w:numId w:val="17"/>
              </w:numPr>
              <w:rPr>
                <w:rFonts w:eastAsiaTheme="minorEastAsia"/>
                <w:szCs w:val="24"/>
              </w:rPr>
            </w:pPr>
            <w:r>
              <w:rPr>
                <w:rFonts w:eastAsia="Malgun Gothic"/>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r>
              <w:t xml:space="preserve"> </w:t>
            </w:r>
          </w:p>
          <w:p w14:paraId="224F12BC" w14:textId="77777777" w:rsidR="004373CE" w:rsidRPr="00854B62" w:rsidRDefault="004373CE" w:rsidP="004373CE">
            <w:pPr>
              <w:rPr>
                <w:b/>
                <w:bCs/>
                <w:iCs/>
                <w:lang w:eastAsia="x-none"/>
              </w:rPr>
            </w:pPr>
            <w:r w:rsidRPr="00854B62">
              <w:rPr>
                <w:iCs/>
                <w:highlight w:val="green"/>
                <w:lang w:eastAsia="x-none"/>
              </w:rPr>
              <w:t>Agreements</w:t>
            </w:r>
            <w:r w:rsidRPr="00854B62">
              <w:rPr>
                <w:b/>
                <w:bCs/>
                <w:iCs/>
                <w:lang w:eastAsia="x-none"/>
              </w:rPr>
              <w:t>:</w:t>
            </w:r>
          </w:p>
          <w:p w14:paraId="4E8E6A26" w14:textId="77777777" w:rsidR="004373CE" w:rsidRPr="00854B62" w:rsidRDefault="004373CE" w:rsidP="004373CE">
            <w:pPr>
              <w:widowControl/>
              <w:numPr>
                <w:ilvl w:val="0"/>
                <w:numId w:val="23"/>
              </w:numPr>
              <w:spacing w:afterLines="50" w:after="156"/>
              <w:jc w:val="left"/>
              <w:rPr>
                <w:rFonts w:eastAsia="MS Mincho"/>
                <w:iCs/>
                <w:lang w:eastAsia="ja-JP"/>
              </w:rPr>
            </w:pPr>
            <w:r w:rsidRPr="00854B62">
              <w:rPr>
                <w:rFonts w:eastAsia="MS Mincho"/>
                <w:iCs/>
                <w:lang w:eastAsia="ja-JP"/>
              </w:rPr>
              <w:t xml:space="preserve">M&lt;=4 bits indication in the Release DCI is used for indicating which CG configuration(s) is/are released, where the association between each state indicated by the </w:t>
            </w:r>
            <w:r w:rsidRPr="00854B62">
              <w:rPr>
                <w:rFonts w:eastAsia="MS Mincho" w:hint="eastAsia"/>
                <w:iCs/>
                <w:lang w:eastAsia="ja-JP"/>
              </w:rPr>
              <w:t>indication</w:t>
            </w:r>
            <w:r w:rsidRPr="00854B62">
              <w:rPr>
                <w:rFonts w:eastAsia="MS Mincho"/>
                <w:iCs/>
                <w:lang w:eastAsia="ja-JP"/>
              </w:rPr>
              <w:t xml:space="preserve"> and the CG configuration(s) is</w:t>
            </w:r>
          </w:p>
          <w:p w14:paraId="488B01F4" w14:textId="77777777" w:rsidR="004373CE" w:rsidRPr="00854B62" w:rsidRDefault="004373CE" w:rsidP="004373CE">
            <w:pPr>
              <w:widowControl/>
              <w:numPr>
                <w:ilvl w:val="1"/>
                <w:numId w:val="23"/>
              </w:numPr>
              <w:spacing w:afterLines="50" w:after="156"/>
              <w:jc w:val="left"/>
              <w:rPr>
                <w:iCs/>
              </w:rPr>
            </w:pPr>
            <w:r w:rsidRPr="00854B62">
              <w:rPr>
                <w:rFonts w:hint="eastAsia"/>
                <w:iCs/>
              </w:rPr>
              <w:t>U</w:t>
            </w:r>
            <w:r w:rsidRPr="00854B62">
              <w:rPr>
                <w:iCs/>
              </w:rPr>
              <w:t>p to 2^M states are higher layer configurable, where each of the state can be mapped to a single or multiple CG configurations to be released</w:t>
            </w:r>
          </w:p>
          <w:p w14:paraId="56E61194" w14:textId="17D6D8CA" w:rsidR="008635C5" w:rsidRDefault="004373CE" w:rsidP="004373CE">
            <w:pPr>
              <w:widowControl/>
              <w:numPr>
                <w:ilvl w:val="1"/>
                <w:numId w:val="23"/>
              </w:numPr>
              <w:spacing w:afterLines="50" w:after="156"/>
              <w:jc w:val="left"/>
            </w:pPr>
            <w:r w:rsidRPr="00854B62">
              <w:rPr>
                <w:iCs/>
              </w:rPr>
              <w:t>In case of no higher layer configured state(s</w:t>
            </w:r>
            <w:r>
              <w:rPr>
                <w:iCs/>
              </w:rPr>
              <w:t>)</w:t>
            </w:r>
            <w:r w:rsidRPr="00854B62">
              <w:rPr>
                <w:iCs/>
              </w:rPr>
              <w:t>, separate release is used where the release corresponds to the CG configuration index indicated by the indication</w:t>
            </w:r>
          </w:p>
          <w:p w14:paraId="5E907FF4" w14:textId="77777777" w:rsidR="003D5852" w:rsidRPr="007E6A63" w:rsidRDefault="003D5852" w:rsidP="003D5852">
            <w:pPr>
              <w:rPr>
                <w:b/>
                <w:bCs/>
                <w:iCs/>
                <w:u w:val="single"/>
                <w:lang w:eastAsia="x-none"/>
              </w:rPr>
            </w:pPr>
            <w:r w:rsidRPr="007E6A63">
              <w:rPr>
                <w:b/>
                <w:bCs/>
                <w:iCs/>
                <w:u w:val="single"/>
                <w:lang w:eastAsia="x-none"/>
              </w:rPr>
              <w:t>Conclusion:</w:t>
            </w:r>
          </w:p>
          <w:p w14:paraId="0C7F2334" w14:textId="627AF0FA" w:rsidR="008635C5" w:rsidRPr="008F037A" w:rsidRDefault="003D5852" w:rsidP="003D5852">
            <w:pPr>
              <w:widowControl/>
              <w:numPr>
                <w:ilvl w:val="0"/>
                <w:numId w:val="23"/>
              </w:numPr>
              <w:jc w:val="left"/>
              <w:rPr>
                <w:rFonts w:eastAsiaTheme="minorEastAsia"/>
                <w:szCs w:val="24"/>
              </w:rPr>
            </w:pPr>
            <w:r w:rsidRPr="007E6A63">
              <w:rPr>
                <w:iCs/>
                <w:lang w:eastAsia="x-none"/>
              </w:rPr>
              <w:t>No support of joint activation in a DCI for two or more configured grant Type 2 configurations in Rel-16</w:t>
            </w:r>
          </w:p>
        </w:tc>
      </w:tr>
    </w:tbl>
    <w:p w14:paraId="20884D3C" w14:textId="74D9F219" w:rsidR="00F825E5" w:rsidRDefault="00ED4C68" w:rsidP="00726CBD">
      <w:pPr>
        <w:spacing w:beforeLines="50" w:before="156" w:afterLines="50" w:after="156"/>
        <w:rPr>
          <w:sz w:val="22"/>
          <w:szCs w:val="22"/>
        </w:rPr>
      </w:pPr>
      <w:r>
        <w:rPr>
          <w:kern w:val="0"/>
          <w:sz w:val="22"/>
          <w:szCs w:val="22"/>
        </w:rPr>
        <w:t xml:space="preserve">In this contribution, we will discuss </w:t>
      </w:r>
      <w:r w:rsidR="00637C84">
        <w:rPr>
          <w:kern w:val="0"/>
          <w:sz w:val="22"/>
          <w:szCs w:val="22"/>
        </w:rPr>
        <w:t>some</w:t>
      </w:r>
      <w:r w:rsidR="00F110F6">
        <w:rPr>
          <w:kern w:val="0"/>
          <w:sz w:val="22"/>
          <w:szCs w:val="22"/>
        </w:rPr>
        <w:t xml:space="preserve"> </w:t>
      </w:r>
      <w:r w:rsidR="00F825E5">
        <w:rPr>
          <w:kern w:val="0"/>
          <w:sz w:val="22"/>
          <w:szCs w:val="22"/>
        </w:rPr>
        <w:t xml:space="preserve">issues </w:t>
      </w:r>
      <w:r w:rsidR="00F825E5">
        <w:rPr>
          <w:szCs w:val="22"/>
        </w:rPr>
        <w:t>to be considered abou</w:t>
      </w:r>
      <w:r w:rsidR="009920C5">
        <w:rPr>
          <w:szCs w:val="22"/>
        </w:rPr>
        <w:t>t</w:t>
      </w:r>
      <w:r w:rsidR="00F825E5">
        <w:rPr>
          <w:szCs w:val="22"/>
        </w:rPr>
        <w:t xml:space="preserve"> the enhancements for DL SPS.</w:t>
      </w:r>
    </w:p>
    <w:p w14:paraId="10CEEB55" w14:textId="77777777" w:rsidR="00063125"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lastRenderedPageBreak/>
        <w:t>Discussion</w:t>
      </w:r>
    </w:p>
    <w:p w14:paraId="448522EA" w14:textId="7CF7E6C5" w:rsidR="00386B00" w:rsidRPr="001C5FA8" w:rsidRDefault="001C5FA8" w:rsidP="001C5FA8">
      <w:pPr>
        <w:pStyle w:val="2"/>
        <w:rPr>
          <w:rFonts w:ascii="Arial" w:hAnsi="Arial" w:cs="Arial"/>
          <w:sz w:val="24"/>
          <w:szCs w:val="24"/>
        </w:rPr>
      </w:pPr>
      <w:bookmarkStart w:id="5" w:name="_Ref16865337"/>
      <w:r w:rsidRPr="001C5FA8">
        <w:rPr>
          <w:rFonts w:ascii="Arial" w:hAnsi="Arial" w:cs="Arial"/>
          <w:sz w:val="24"/>
          <w:szCs w:val="24"/>
        </w:rPr>
        <w:t xml:space="preserve">HARQ-ACK feedback </w:t>
      </w:r>
      <w:r>
        <w:rPr>
          <w:rFonts w:ascii="Arial" w:hAnsi="Arial" w:cs="Arial"/>
          <w:sz w:val="24"/>
          <w:szCs w:val="24"/>
        </w:rPr>
        <w:t>with short periodicities</w:t>
      </w:r>
      <w:bookmarkEnd w:id="5"/>
    </w:p>
    <w:p w14:paraId="1D81F82F" w14:textId="77777777" w:rsidR="00236C6B" w:rsidRPr="00C25C5A" w:rsidRDefault="00302B49" w:rsidP="00C25C5A">
      <w:pPr>
        <w:autoSpaceDN w:val="0"/>
        <w:rPr>
          <w:kern w:val="0"/>
          <w:sz w:val="22"/>
          <w:szCs w:val="22"/>
        </w:rPr>
      </w:pPr>
      <w:r w:rsidRPr="00C25C5A">
        <w:rPr>
          <w:kern w:val="0"/>
          <w:sz w:val="22"/>
          <w:szCs w:val="22"/>
        </w:rPr>
        <w:t xml:space="preserve">It is concluded </w:t>
      </w:r>
      <w:r w:rsidR="00A23DCC" w:rsidRPr="00C25C5A">
        <w:rPr>
          <w:kern w:val="0"/>
          <w:sz w:val="22"/>
          <w:szCs w:val="22"/>
        </w:rPr>
        <w:t xml:space="preserve">it is feasible to </w:t>
      </w:r>
      <w:r w:rsidRPr="00C25C5A">
        <w:rPr>
          <w:kern w:val="0"/>
          <w:sz w:val="22"/>
          <w:szCs w:val="22"/>
        </w:rPr>
        <w:t xml:space="preserve">support short periodicities down to 1 slot for all SCSs and single SPS configuration with certain constraints related to HARQ-ACK feedback and combinations of DL &amp; UL SCSs. </w:t>
      </w:r>
    </w:p>
    <w:p w14:paraId="5589A7DA" w14:textId="5F90154C" w:rsidR="00302B49" w:rsidRPr="00A23DCC" w:rsidRDefault="0000145B" w:rsidP="00C25C5A">
      <w:pPr>
        <w:autoSpaceDN w:val="0"/>
        <w:rPr>
          <w:rFonts w:eastAsia="Yu Mincho"/>
          <w:lang w:eastAsia="ja-JP"/>
        </w:rPr>
      </w:pPr>
      <w:r w:rsidRPr="00C25C5A">
        <w:rPr>
          <w:kern w:val="0"/>
          <w:sz w:val="22"/>
          <w:szCs w:val="22"/>
        </w:rPr>
        <w:t xml:space="preserve">Once </w:t>
      </w:r>
      <w:r w:rsidRPr="00C25C5A">
        <w:rPr>
          <w:rFonts w:hint="eastAsia"/>
          <w:kern w:val="0"/>
          <w:sz w:val="22"/>
          <w:szCs w:val="22"/>
        </w:rPr>
        <w:t>one</w:t>
      </w:r>
      <w:r w:rsidRPr="00C25C5A">
        <w:rPr>
          <w:kern w:val="0"/>
          <w:sz w:val="22"/>
          <w:szCs w:val="22"/>
        </w:rPr>
        <w:t xml:space="preserve"> </w:t>
      </w:r>
      <w:r w:rsidR="001E236B" w:rsidRPr="00C25C5A">
        <w:rPr>
          <w:kern w:val="0"/>
          <w:sz w:val="22"/>
          <w:szCs w:val="22"/>
        </w:rPr>
        <w:t xml:space="preserve">SPS configuration is activated, the corresponding HARQ-ACK for each </w:t>
      </w:r>
      <w:r w:rsidRPr="00C25C5A">
        <w:rPr>
          <w:kern w:val="0"/>
          <w:sz w:val="22"/>
          <w:szCs w:val="22"/>
        </w:rPr>
        <w:t xml:space="preserve">PDSCH </w:t>
      </w:r>
      <w:r w:rsidR="001E236B" w:rsidRPr="00C25C5A">
        <w:rPr>
          <w:kern w:val="0"/>
          <w:sz w:val="22"/>
          <w:szCs w:val="22"/>
        </w:rPr>
        <w:t xml:space="preserve">transmission occasion should be reported. </w:t>
      </w:r>
      <w:r w:rsidRPr="00C25C5A">
        <w:rPr>
          <w:kern w:val="0"/>
          <w:sz w:val="22"/>
          <w:szCs w:val="22"/>
        </w:rPr>
        <w:t xml:space="preserve">For example, </w:t>
      </w:r>
      <w:r w:rsidRPr="00C25C5A">
        <w:rPr>
          <w:rFonts w:hint="eastAsia"/>
          <w:kern w:val="0"/>
          <w:sz w:val="22"/>
          <w:szCs w:val="22"/>
        </w:rPr>
        <w:t>if</w:t>
      </w:r>
      <w:r w:rsidRPr="00C25C5A">
        <w:rPr>
          <w:kern w:val="0"/>
          <w:sz w:val="22"/>
          <w:szCs w:val="22"/>
        </w:rPr>
        <w:t xml:space="preserve"> </w:t>
      </w:r>
      <w:r w:rsidR="001E236B" w:rsidRPr="00C25C5A">
        <w:rPr>
          <w:kern w:val="0"/>
          <w:sz w:val="22"/>
          <w:szCs w:val="22"/>
        </w:rPr>
        <w:t xml:space="preserve">the periodicity of </w:t>
      </w:r>
      <w:r w:rsidRPr="00C25C5A">
        <w:rPr>
          <w:kern w:val="0"/>
          <w:sz w:val="22"/>
          <w:szCs w:val="22"/>
        </w:rPr>
        <w:t xml:space="preserve">SPS is </w:t>
      </w:r>
      <w:r w:rsidR="001E236B" w:rsidRPr="00C25C5A">
        <w:rPr>
          <w:kern w:val="0"/>
          <w:sz w:val="22"/>
          <w:szCs w:val="22"/>
        </w:rPr>
        <w:t>1 slot, the</w:t>
      </w:r>
      <w:r w:rsidRPr="00C25C5A">
        <w:rPr>
          <w:kern w:val="0"/>
          <w:sz w:val="22"/>
          <w:szCs w:val="22"/>
        </w:rPr>
        <w:t xml:space="preserve"> corresponding</w:t>
      </w:r>
      <w:r w:rsidR="001E236B" w:rsidRPr="00C25C5A">
        <w:rPr>
          <w:kern w:val="0"/>
          <w:sz w:val="22"/>
          <w:szCs w:val="22"/>
        </w:rPr>
        <w:t xml:space="preserve"> PUCCH for </w:t>
      </w:r>
      <w:r w:rsidRPr="00C25C5A">
        <w:rPr>
          <w:kern w:val="0"/>
          <w:sz w:val="22"/>
          <w:szCs w:val="22"/>
        </w:rPr>
        <w:t xml:space="preserve">this SPS </w:t>
      </w:r>
      <w:r w:rsidR="001E236B" w:rsidRPr="00C25C5A">
        <w:rPr>
          <w:kern w:val="0"/>
          <w:sz w:val="22"/>
          <w:szCs w:val="22"/>
        </w:rPr>
        <w:t xml:space="preserve">HARQ-ACK feedback would also be in the </w:t>
      </w:r>
      <w:r w:rsidRPr="00C25C5A">
        <w:rPr>
          <w:kern w:val="0"/>
          <w:sz w:val="22"/>
          <w:szCs w:val="22"/>
        </w:rPr>
        <w:t>periodicity of 1 s</w:t>
      </w:r>
      <w:r w:rsidR="001E236B" w:rsidRPr="00C25C5A">
        <w:rPr>
          <w:kern w:val="0"/>
          <w:sz w:val="22"/>
          <w:szCs w:val="22"/>
        </w:rPr>
        <w:t>lot as shown in the</w:t>
      </w:r>
      <w:r w:rsidR="00BD5462" w:rsidRPr="00C25C5A">
        <w:rPr>
          <w:kern w:val="0"/>
          <w:sz w:val="22"/>
          <w:szCs w:val="22"/>
        </w:rPr>
        <w:t xml:space="preserve"> </w:t>
      </w:r>
      <w:r w:rsidR="00BD5462" w:rsidRPr="00C25C5A">
        <w:rPr>
          <w:kern w:val="0"/>
          <w:sz w:val="22"/>
          <w:szCs w:val="22"/>
        </w:rPr>
        <w:fldChar w:fldCharType="begin"/>
      </w:r>
      <w:r w:rsidR="00BD5462" w:rsidRPr="00C25C5A">
        <w:rPr>
          <w:kern w:val="0"/>
          <w:sz w:val="22"/>
          <w:szCs w:val="22"/>
        </w:rPr>
        <w:instrText xml:space="preserve"> REF _Ref16860461 \h </w:instrText>
      </w:r>
      <w:r w:rsidR="00C25C5A">
        <w:rPr>
          <w:kern w:val="0"/>
          <w:sz w:val="22"/>
          <w:szCs w:val="22"/>
        </w:rPr>
        <w:instrText xml:space="preserve"> \* MERGEFORMAT </w:instrText>
      </w:r>
      <w:r w:rsidR="00BD5462" w:rsidRPr="00C25C5A">
        <w:rPr>
          <w:kern w:val="0"/>
          <w:sz w:val="22"/>
          <w:szCs w:val="22"/>
        </w:rPr>
      </w:r>
      <w:r w:rsidR="00BD5462" w:rsidRPr="00C25C5A">
        <w:rPr>
          <w:kern w:val="0"/>
          <w:sz w:val="22"/>
          <w:szCs w:val="22"/>
        </w:rPr>
        <w:fldChar w:fldCharType="separate"/>
      </w:r>
      <w:r w:rsidR="000E7060" w:rsidRPr="000E7060">
        <w:rPr>
          <w:kern w:val="0"/>
          <w:sz w:val="22"/>
          <w:szCs w:val="22"/>
        </w:rPr>
        <w:t>Figure 1</w:t>
      </w:r>
      <w:r w:rsidR="00BD5462" w:rsidRPr="00C25C5A">
        <w:rPr>
          <w:kern w:val="0"/>
          <w:sz w:val="22"/>
          <w:szCs w:val="22"/>
        </w:rPr>
        <w:fldChar w:fldCharType="end"/>
      </w:r>
      <w:r w:rsidR="00BD5462" w:rsidRPr="00C25C5A">
        <w:rPr>
          <w:kern w:val="0"/>
          <w:sz w:val="22"/>
          <w:szCs w:val="22"/>
        </w:rPr>
        <w:t xml:space="preserve">(a). This would make the </w:t>
      </w:r>
      <w:r w:rsidR="00092F85" w:rsidRPr="00C25C5A">
        <w:rPr>
          <w:kern w:val="0"/>
          <w:sz w:val="22"/>
          <w:szCs w:val="22"/>
        </w:rPr>
        <w:t xml:space="preserve">PUCCH much crowded and lead to the UE power consumption inefficient. One possible way to improve the power efficiency is to decide the PUCCH </w:t>
      </w:r>
      <w:r w:rsidR="007B2388" w:rsidRPr="00C25C5A">
        <w:rPr>
          <w:kern w:val="0"/>
          <w:sz w:val="22"/>
          <w:szCs w:val="22"/>
        </w:rPr>
        <w:t>with</w:t>
      </w:r>
      <w:r w:rsidR="00092F85" w:rsidRPr="00C25C5A">
        <w:rPr>
          <w:kern w:val="0"/>
          <w:sz w:val="22"/>
          <w:szCs w:val="22"/>
        </w:rPr>
        <w:t xml:space="preserve"> HARQ-ACK feedback</w:t>
      </w:r>
      <w:r w:rsidR="007B2388" w:rsidRPr="00C25C5A">
        <w:rPr>
          <w:kern w:val="0"/>
          <w:sz w:val="22"/>
          <w:szCs w:val="22"/>
        </w:rPr>
        <w:t xml:space="preserve"> for a set of SPS PDSCHs. </w:t>
      </w:r>
      <w:r w:rsidR="00A23DCC" w:rsidRPr="00C25C5A">
        <w:rPr>
          <w:kern w:val="0"/>
          <w:sz w:val="22"/>
          <w:szCs w:val="22"/>
        </w:rPr>
        <w:t>In the DCI for DL DPS activation, the timing gap between the set of SPS PDSCHs and the corresponding HARQ-ACK is indicated</w:t>
      </w:r>
      <w:r w:rsidR="00236C6B" w:rsidRPr="00C25C5A">
        <w:rPr>
          <w:kern w:val="0"/>
          <w:sz w:val="22"/>
          <w:szCs w:val="22"/>
        </w:rPr>
        <w:t xml:space="preserve">. This is </w:t>
      </w:r>
      <w:r w:rsidR="00A23DCC" w:rsidRPr="00C25C5A">
        <w:rPr>
          <w:kern w:val="0"/>
          <w:sz w:val="22"/>
          <w:szCs w:val="22"/>
        </w:rPr>
        <w:t xml:space="preserve">illustrated in the </w:t>
      </w:r>
      <w:r w:rsidR="00A23DCC" w:rsidRPr="00C25C5A">
        <w:rPr>
          <w:kern w:val="0"/>
          <w:sz w:val="22"/>
          <w:szCs w:val="22"/>
        </w:rPr>
        <w:fldChar w:fldCharType="begin"/>
      </w:r>
      <w:r w:rsidR="00A23DCC" w:rsidRPr="00C25C5A">
        <w:rPr>
          <w:kern w:val="0"/>
          <w:sz w:val="22"/>
          <w:szCs w:val="22"/>
        </w:rPr>
        <w:instrText xml:space="preserve"> REF _Ref16860461 \h </w:instrText>
      </w:r>
      <w:r w:rsidR="00C25C5A">
        <w:rPr>
          <w:kern w:val="0"/>
          <w:sz w:val="22"/>
          <w:szCs w:val="22"/>
        </w:rPr>
        <w:instrText xml:space="preserve"> \* MERGEFORMAT </w:instrText>
      </w:r>
      <w:r w:rsidR="00A23DCC" w:rsidRPr="00C25C5A">
        <w:rPr>
          <w:kern w:val="0"/>
          <w:sz w:val="22"/>
          <w:szCs w:val="22"/>
        </w:rPr>
      </w:r>
      <w:r w:rsidR="00A23DCC" w:rsidRPr="00C25C5A">
        <w:rPr>
          <w:kern w:val="0"/>
          <w:sz w:val="22"/>
          <w:szCs w:val="22"/>
        </w:rPr>
        <w:fldChar w:fldCharType="separate"/>
      </w:r>
      <w:r w:rsidR="000E7060" w:rsidRPr="000E7060">
        <w:rPr>
          <w:kern w:val="0"/>
          <w:sz w:val="22"/>
          <w:szCs w:val="22"/>
        </w:rPr>
        <w:t>Figure 1</w:t>
      </w:r>
      <w:r w:rsidR="00A23DCC" w:rsidRPr="00C25C5A">
        <w:rPr>
          <w:kern w:val="0"/>
          <w:sz w:val="22"/>
          <w:szCs w:val="22"/>
        </w:rPr>
        <w:fldChar w:fldCharType="end"/>
      </w:r>
      <w:r w:rsidR="00A23DCC" w:rsidRPr="00C25C5A">
        <w:rPr>
          <w:kern w:val="0"/>
          <w:sz w:val="22"/>
          <w:szCs w:val="22"/>
        </w:rPr>
        <w:t xml:space="preserve">(b) </w:t>
      </w:r>
      <w:r w:rsidR="00236C6B" w:rsidRPr="00C25C5A">
        <w:rPr>
          <w:kern w:val="0"/>
          <w:sz w:val="22"/>
          <w:szCs w:val="22"/>
        </w:rPr>
        <w:t>where there is one PUCCH per 4 slots for SPS with periodicity of 1 slot.</w:t>
      </w:r>
    </w:p>
    <w:p w14:paraId="06759E0A" w14:textId="77777777" w:rsidR="00236C6B" w:rsidRDefault="00236C6B" w:rsidP="00760215">
      <w:pPr>
        <w:jc w:val="center"/>
      </w:pPr>
    </w:p>
    <w:p w14:paraId="3BE61A81" w14:textId="1432C646" w:rsidR="00386B00" w:rsidRPr="00302B49" w:rsidRDefault="00B57DF3" w:rsidP="00760215">
      <w:pPr>
        <w:jc w:val="center"/>
        <w:rPr>
          <w:rFonts w:eastAsia="Yu Mincho"/>
          <w:lang w:eastAsia="ja-JP"/>
        </w:rPr>
      </w:pPr>
      <w:r>
        <w:object w:dxaOrig="16200" w:dyaOrig="4222" w14:anchorId="469A6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92.4pt" o:ole="">
            <v:imagedata r:id="rId8" o:title=""/>
          </v:shape>
          <o:OLEObject Type="Embed" ProgID="Visio.Drawing.15" ShapeID="_x0000_i1025" DrawAspect="Content" ObjectID="_1631980440" r:id="rId9"/>
        </w:object>
      </w:r>
    </w:p>
    <w:p w14:paraId="05938FC6" w14:textId="77777777" w:rsidR="00386B00" w:rsidRDefault="00386B00" w:rsidP="00386B00">
      <w:pPr>
        <w:rPr>
          <w:rFonts w:eastAsia="Yu Mincho"/>
          <w:lang w:val="en-GB" w:eastAsia="ja-JP"/>
        </w:rPr>
      </w:pPr>
    </w:p>
    <w:p w14:paraId="751CDAC9" w14:textId="3A179EA4" w:rsidR="00386B00" w:rsidRDefault="00760215" w:rsidP="00C25C5A">
      <w:pPr>
        <w:pStyle w:val="aa"/>
        <w:jc w:val="center"/>
        <w:rPr>
          <w:rFonts w:eastAsia="Yu Mincho"/>
          <w:lang w:val="en-GB" w:eastAsia="ja-JP"/>
        </w:rPr>
      </w:pPr>
      <w:bookmarkStart w:id="6" w:name="_Ref16860461"/>
      <w:r w:rsidRPr="00760215">
        <w:rPr>
          <w:rFonts w:ascii="Times New Roman" w:eastAsia="Malgun Gothic" w:hAnsi="Times New Roman" w:cs="Times New Roman"/>
          <w:sz w:val="21"/>
          <w:lang w:eastAsia="ko-KR"/>
        </w:rPr>
        <w:t xml:space="preserve">Figure </w:t>
      </w:r>
      <w:r w:rsidRPr="00760215">
        <w:rPr>
          <w:rFonts w:ascii="Times New Roman" w:eastAsia="Malgun Gothic" w:hAnsi="Times New Roman" w:cs="Times New Roman"/>
          <w:sz w:val="21"/>
          <w:lang w:eastAsia="ko-KR"/>
        </w:rPr>
        <w:fldChar w:fldCharType="begin"/>
      </w:r>
      <w:r w:rsidRPr="00760215">
        <w:rPr>
          <w:rFonts w:ascii="Times New Roman" w:eastAsia="Malgun Gothic" w:hAnsi="Times New Roman" w:cs="Times New Roman"/>
          <w:sz w:val="21"/>
          <w:lang w:eastAsia="ko-KR"/>
        </w:rPr>
        <w:instrText xml:space="preserve"> SEQ Figure \* ARABIC </w:instrText>
      </w:r>
      <w:r w:rsidRPr="00760215">
        <w:rPr>
          <w:rFonts w:ascii="Times New Roman" w:eastAsia="Malgun Gothic" w:hAnsi="Times New Roman" w:cs="Times New Roman"/>
          <w:sz w:val="21"/>
          <w:lang w:eastAsia="ko-KR"/>
        </w:rPr>
        <w:fldChar w:fldCharType="separate"/>
      </w:r>
      <w:r w:rsidR="000E7060">
        <w:rPr>
          <w:rFonts w:ascii="Times New Roman" w:eastAsia="Malgun Gothic" w:hAnsi="Times New Roman" w:cs="Times New Roman"/>
          <w:noProof/>
          <w:sz w:val="21"/>
          <w:lang w:eastAsia="ko-KR"/>
        </w:rPr>
        <w:t>1</w:t>
      </w:r>
      <w:r w:rsidRPr="00760215">
        <w:rPr>
          <w:rFonts w:ascii="Times New Roman" w:eastAsia="Malgun Gothic" w:hAnsi="Times New Roman" w:cs="Times New Roman"/>
          <w:sz w:val="21"/>
          <w:lang w:eastAsia="ko-KR"/>
        </w:rPr>
        <w:fldChar w:fldCharType="end"/>
      </w:r>
      <w:bookmarkEnd w:id="6"/>
      <w:r w:rsidR="00BD5462">
        <w:rPr>
          <w:rFonts w:ascii="Times New Roman" w:eastAsia="Malgun Gothic" w:hAnsi="Times New Roman" w:cs="Times New Roman"/>
          <w:sz w:val="21"/>
          <w:lang w:eastAsia="ko-KR"/>
        </w:rPr>
        <w:t xml:space="preserve"> </w:t>
      </w:r>
      <w:r w:rsidR="00B57DF3">
        <w:rPr>
          <w:rFonts w:ascii="Times New Roman" w:eastAsia="Malgun Gothic" w:hAnsi="Times New Roman" w:cs="Times New Roman"/>
          <w:sz w:val="21"/>
          <w:lang w:eastAsia="ko-KR"/>
        </w:rPr>
        <w:t xml:space="preserve">PUCCH with </w:t>
      </w:r>
      <w:r w:rsidR="00BD5462" w:rsidRPr="00BD5462">
        <w:rPr>
          <w:rFonts w:ascii="Times New Roman" w:eastAsia="Malgun Gothic" w:hAnsi="Times New Roman" w:cs="Times New Roman"/>
          <w:sz w:val="21"/>
          <w:lang w:eastAsia="ko-KR"/>
        </w:rPr>
        <w:t>HARQ-ACK feedback for a set of SPS PDSCHs</w:t>
      </w:r>
    </w:p>
    <w:p w14:paraId="5C3A0AB3" w14:textId="225C2A03" w:rsidR="005322B2" w:rsidRDefault="005322B2" w:rsidP="00C25C5A">
      <w:pPr>
        <w:spacing w:beforeLines="50" w:before="156" w:afterLines="50" w:after="156"/>
        <w:rPr>
          <w:b/>
          <w:i/>
        </w:rPr>
      </w:pPr>
      <w:r>
        <w:rPr>
          <w:b/>
          <w:i/>
        </w:rPr>
        <w:t>Proposal 1: HARQ-ACK feedback for a set of SPS PDSCHs</w:t>
      </w:r>
      <w:r w:rsidR="00FC1F5B">
        <w:rPr>
          <w:b/>
          <w:i/>
        </w:rPr>
        <w:t xml:space="preserve"> is transmitted</w:t>
      </w:r>
      <w:r>
        <w:rPr>
          <w:b/>
          <w:i/>
        </w:rPr>
        <w:t xml:space="preserve"> in one PUCCH.</w:t>
      </w:r>
    </w:p>
    <w:p w14:paraId="579972E2" w14:textId="77777777" w:rsidR="00386B00" w:rsidRPr="00386B00" w:rsidRDefault="00386B00" w:rsidP="00386B00">
      <w:pPr>
        <w:pStyle w:val="2"/>
        <w:rPr>
          <w:rFonts w:ascii="Arial" w:hAnsi="Arial" w:cs="Arial"/>
          <w:sz w:val="24"/>
          <w:szCs w:val="24"/>
        </w:rPr>
      </w:pPr>
      <w:r w:rsidRPr="00386B00">
        <w:rPr>
          <w:rFonts w:ascii="Arial" w:hAnsi="Arial" w:cs="Arial"/>
          <w:sz w:val="24"/>
          <w:szCs w:val="24"/>
        </w:rPr>
        <w:t>Multiple active DL SPS configurations</w:t>
      </w:r>
    </w:p>
    <w:p w14:paraId="5B746A58" w14:textId="669F0566" w:rsidR="00634B72" w:rsidRDefault="00634B72" w:rsidP="00C25C5A">
      <w:pPr>
        <w:autoSpaceDN w:val="0"/>
      </w:pPr>
      <w:r w:rsidRPr="00C25C5A">
        <w:rPr>
          <w:kern w:val="0"/>
          <w:sz w:val="22"/>
          <w:szCs w:val="22"/>
        </w:rPr>
        <w:t>M</w:t>
      </w:r>
      <w:r w:rsidR="00236C6B" w:rsidRPr="00C25C5A">
        <w:rPr>
          <w:kern w:val="0"/>
          <w:sz w:val="22"/>
          <w:szCs w:val="22"/>
        </w:rPr>
        <w:t xml:space="preserve">ultiple DL SPS configurations </w:t>
      </w:r>
      <w:r w:rsidRPr="00C25C5A">
        <w:rPr>
          <w:kern w:val="0"/>
          <w:sz w:val="22"/>
          <w:szCs w:val="22"/>
        </w:rPr>
        <w:t>have been agreed to be</w:t>
      </w:r>
      <w:r w:rsidR="00236C6B" w:rsidRPr="00C25C5A">
        <w:rPr>
          <w:kern w:val="0"/>
          <w:sz w:val="22"/>
          <w:szCs w:val="22"/>
        </w:rPr>
        <w:t xml:space="preserve"> supported</w:t>
      </w:r>
      <w:r w:rsidR="008C65B3" w:rsidRPr="00C25C5A">
        <w:rPr>
          <w:kern w:val="0"/>
          <w:sz w:val="22"/>
          <w:szCs w:val="22"/>
        </w:rPr>
        <w:t xml:space="preserve"> for different services. It </w:t>
      </w:r>
      <w:r w:rsidR="00C25C5A" w:rsidRPr="00C25C5A">
        <w:rPr>
          <w:kern w:val="0"/>
          <w:sz w:val="22"/>
          <w:szCs w:val="22"/>
        </w:rPr>
        <w:t>would</w:t>
      </w:r>
      <w:r w:rsidR="009E52A4" w:rsidRPr="00C25C5A">
        <w:rPr>
          <w:kern w:val="0"/>
          <w:sz w:val="22"/>
          <w:szCs w:val="22"/>
        </w:rPr>
        <w:t xml:space="preserve"> be</w:t>
      </w:r>
      <w:r w:rsidR="008C65B3" w:rsidRPr="00C25C5A">
        <w:rPr>
          <w:kern w:val="0"/>
          <w:sz w:val="22"/>
          <w:szCs w:val="22"/>
        </w:rPr>
        <w:t xml:space="preserve"> inevitable HARQ-ACK information for </w:t>
      </w:r>
      <w:r w:rsidR="008C65B3" w:rsidRPr="00C25C5A">
        <w:rPr>
          <w:rFonts w:hint="eastAsia"/>
          <w:kern w:val="0"/>
          <w:sz w:val="22"/>
          <w:szCs w:val="22"/>
        </w:rPr>
        <w:t xml:space="preserve">more than </w:t>
      </w:r>
      <w:r w:rsidR="008C65B3" w:rsidRPr="00C25C5A">
        <w:rPr>
          <w:kern w:val="0"/>
          <w:sz w:val="22"/>
          <w:szCs w:val="22"/>
        </w:rPr>
        <w:t>one</w:t>
      </w:r>
      <w:r w:rsidR="004519E3">
        <w:rPr>
          <w:kern w:val="0"/>
          <w:sz w:val="22"/>
          <w:szCs w:val="22"/>
        </w:rPr>
        <w:t xml:space="preserve"> SPS</w:t>
      </w:r>
      <w:r w:rsidR="008C65B3" w:rsidRPr="00C25C5A">
        <w:rPr>
          <w:kern w:val="0"/>
          <w:sz w:val="22"/>
          <w:szCs w:val="22"/>
        </w:rPr>
        <w:t xml:space="preserve"> is to be transmitted o</w:t>
      </w:r>
      <w:r w:rsidR="008C65B3" w:rsidRPr="00C25C5A">
        <w:rPr>
          <w:rFonts w:hint="eastAsia"/>
          <w:kern w:val="0"/>
          <w:sz w:val="22"/>
          <w:szCs w:val="22"/>
        </w:rPr>
        <w:t xml:space="preserve">n </w:t>
      </w:r>
      <w:r w:rsidR="008C65B3" w:rsidRPr="00C25C5A">
        <w:rPr>
          <w:kern w:val="0"/>
          <w:sz w:val="22"/>
          <w:szCs w:val="22"/>
        </w:rPr>
        <w:t>the</w:t>
      </w:r>
      <w:r w:rsidR="008C65B3" w:rsidRPr="00C25C5A">
        <w:rPr>
          <w:rFonts w:hint="eastAsia"/>
          <w:kern w:val="0"/>
          <w:sz w:val="22"/>
          <w:szCs w:val="22"/>
        </w:rPr>
        <w:t xml:space="preserve"> same PUCCH</w:t>
      </w:r>
      <w:r w:rsidR="008C65B3" w:rsidRPr="00C25C5A">
        <w:rPr>
          <w:kern w:val="0"/>
          <w:sz w:val="22"/>
          <w:szCs w:val="22"/>
        </w:rPr>
        <w:t xml:space="preserve">. Furthermore, as discussed in the </w:t>
      </w:r>
      <w:r w:rsidR="008C65B3" w:rsidRPr="00C25C5A">
        <w:rPr>
          <w:kern w:val="0"/>
          <w:sz w:val="22"/>
          <w:szCs w:val="22"/>
        </w:rPr>
        <w:fldChar w:fldCharType="begin"/>
      </w:r>
      <w:r w:rsidR="008C65B3" w:rsidRPr="00C25C5A">
        <w:rPr>
          <w:kern w:val="0"/>
          <w:sz w:val="22"/>
          <w:szCs w:val="22"/>
        </w:rPr>
        <w:instrText xml:space="preserve"> REF _Ref16865337 \r \h </w:instrText>
      </w:r>
      <w:r w:rsidR="00C25C5A">
        <w:rPr>
          <w:kern w:val="0"/>
          <w:sz w:val="22"/>
          <w:szCs w:val="22"/>
        </w:rPr>
        <w:instrText xml:space="preserve"> \* MERGEFORMAT </w:instrText>
      </w:r>
      <w:r w:rsidR="008C65B3" w:rsidRPr="00C25C5A">
        <w:rPr>
          <w:kern w:val="0"/>
          <w:sz w:val="22"/>
          <w:szCs w:val="22"/>
        </w:rPr>
      </w:r>
      <w:r w:rsidR="008C65B3" w:rsidRPr="00C25C5A">
        <w:rPr>
          <w:kern w:val="0"/>
          <w:sz w:val="22"/>
          <w:szCs w:val="22"/>
        </w:rPr>
        <w:fldChar w:fldCharType="separate"/>
      </w:r>
      <w:r w:rsidR="000E7060">
        <w:rPr>
          <w:kern w:val="0"/>
          <w:sz w:val="22"/>
          <w:szCs w:val="22"/>
        </w:rPr>
        <w:t>2.1</w:t>
      </w:r>
      <w:r w:rsidR="008C65B3" w:rsidRPr="00C25C5A">
        <w:rPr>
          <w:kern w:val="0"/>
          <w:sz w:val="22"/>
          <w:szCs w:val="22"/>
        </w:rPr>
        <w:fldChar w:fldCharType="end"/>
      </w:r>
      <w:r w:rsidR="008C65B3" w:rsidRPr="00C25C5A">
        <w:rPr>
          <w:kern w:val="0"/>
          <w:sz w:val="22"/>
          <w:szCs w:val="22"/>
        </w:rPr>
        <w:t>, it is also possible</w:t>
      </w:r>
      <w:r w:rsidR="009C5C6A" w:rsidRPr="00C25C5A">
        <w:rPr>
          <w:kern w:val="0"/>
          <w:sz w:val="22"/>
          <w:szCs w:val="22"/>
        </w:rPr>
        <w:t xml:space="preserve"> HARQ-ACK for</w:t>
      </w:r>
      <w:r w:rsidR="008C65B3" w:rsidRPr="00C25C5A">
        <w:rPr>
          <w:kern w:val="0"/>
          <w:sz w:val="22"/>
          <w:szCs w:val="22"/>
        </w:rPr>
        <w:t xml:space="preserve"> </w:t>
      </w:r>
      <w:r w:rsidR="009C5C6A" w:rsidRPr="00C25C5A">
        <w:rPr>
          <w:kern w:val="0"/>
          <w:sz w:val="22"/>
          <w:szCs w:val="22"/>
        </w:rPr>
        <w:t>multiple PDSCHs from one SPS is to be transmitted on the s</w:t>
      </w:r>
      <w:r w:rsidR="000C1C05">
        <w:rPr>
          <w:kern w:val="0"/>
          <w:sz w:val="22"/>
          <w:szCs w:val="22"/>
        </w:rPr>
        <w:t>a</w:t>
      </w:r>
      <w:r w:rsidR="009C5C6A" w:rsidRPr="00C25C5A">
        <w:rPr>
          <w:kern w:val="0"/>
          <w:sz w:val="22"/>
          <w:szCs w:val="22"/>
        </w:rPr>
        <w:t xml:space="preserve">me PUCCH. Then the </w:t>
      </w:r>
      <w:r w:rsidR="007E08FF" w:rsidRPr="00C25C5A">
        <w:rPr>
          <w:kern w:val="0"/>
          <w:sz w:val="22"/>
          <w:szCs w:val="22"/>
        </w:rPr>
        <w:t xml:space="preserve">order of HARQ-ACK bits for multiple SPS PDSCH within </w:t>
      </w:r>
      <w:r w:rsidR="000320E1">
        <w:rPr>
          <w:kern w:val="0"/>
          <w:sz w:val="22"/>
          <w:szCs w:val="22"/>
        </w:rPr>
        <w:t>one</w:t>
      </w:r>
      <w:r w:rsidR="007E08FF" w:rsidRPr="00C25C5A">
        <w:rPr>
          <w:kern w:val="0"/>
          <w:sz w:val="22"/>
          <w:szCs w:val="22"/>
        </w:rPr>
        <w:t xml:space="preserve"> HARQ-ACK codebook is to be considered.</w:t>
      </w:r>
      <w:r w:rsidR="001C0FDA">
        <w:rPr>
          <w:kern w:val="0"/>
          <w:sz w:val="22"/>
          <w:szCs w:val="22"/>
        </w:rPr>
        <w:t xml:space="preserve"> The serving cell index where each PDSCH is located, the index of the corresponding SPS configuration, and the corresponding PDSCH transmission occasion could be used. </w:t>
      </w:r>
    </w:p>
    <w:p w14:paraId="31ECD7DB" w14:textId="1F319853" w:rsidR="009C5C6A" w:rsidRDefault="009C5C6A" w:rsidP="009C5C6A">
      <w:pPr>
        <w:spacing w:afterLines="50" w:after="156"/>
        <w:rPr>
          <w:b/>
          <w:i/>
        </w:rPr>
      </w:pPr>
      <w:r>
        <w:rPr>
          <w:b/>
          <w:i/>
        </w:rPr>
        <w:t xml:space="preserve">Proposal 2: </w:t>
      </w:r>
      <w:r w:rsidR="001C0FDA">
        <w:rPr>
          <w:b/>
          <w:i/>
        </w:rPr>
        <w:t>T</w:t>
      </w:r>
      <w:r>
        <w:rPr>
          <w:b/>
          <w:i/>
        </w:rPr>
        <w:t>he order of HARQ-ACK bits for multiple SPS PDSCH within a HARQ-ACK codebook</w:t>
      </w:r>
      <w:r w:rsidR="001C0FDA">
        <w:rPr>
          <w:b/>
          <w:i/>
        </w:rPr>
        <w:t xml:space="preserve"> is based on t</w:t>
      </w:r>
      <w:r w:rsidR="001C0FDA" w:rsidRPr="001C0FDA">
        <w:rPr>
          <w:b/>
          <w:i/>
        </w:rPr>
        <w:t>he serving cell index where each PDSCH is located, the index of the corresponding SPS configuration, and the corresponding PDSCH transmission occasion</w:t>
      </w:r>
      <w:r w:rsidR="001C0FDA">
        <w:rPr>
          <w:b/>
          <w:i/>
        </w:rPr>
        <w:t xml:space="preserve">, </w:t>
      </w:r>
      <w:proofErr w:type="gramStart"/>
      <w:r w:rsidR="001C0FDA">
        <w:rPr>
          <w:b/>
          <w:i/>
        </w:rPr>
        <w:t>and etc</w:t>
      </w:r>
      <w:r>
        <w:rPr>
          <w:b/>
          <w:i/>
        </w:rPr>
        <w:t>.</w:t>
      </w:r>
      <w:proofErr w:type="gramEnd"/>
    </w:p>
    <w:p w14:paraId="085D17B0" w14:textId="59BF95AC" w:rsidR="003D79D1" w:rsidRDefault="00D716FE" w:rsidP="009E52A4">
      <w:pPr>
        <w:rPr>
          <w:rFonts w:eastAsiaTheme="minorEastAsia"/>
          <w:lang w:val="en-GB"/>
        </w:rPr>
      </w:pPr>
      <w:r>
        <w:rPr>
          <w:rFonts w:eastAsiaTheme="minorEastAsia" w:hint="eastAsia"/>
          <w:lang w:val="en-GB"/>
        </w:rPr>
        <w:t>A</w:t>
      </w:r>
      <w:r>
        <w:rPr>
          <w:rFonts w:eastAsiaTheme="minorEastAsia"/>
          <w:lang w:val="en-GB"/>
        </w:rPr>
        <w:t xml:space="preserve">s per </w:t>
      </w:r>
      <w:r>
        <w:rPr>
          <w:rFonts w:eastAsiaTheme="minorEastAsia"/>
          <w:lang w:val="en-GB"/>
        </w:rPr>
        <w:fldChar w:fldCharType="begin"/>
      </w:r>
      <w:r>
        <w:rPr>
          <w:rFonts w:eastAsiaTheme="minorEastAsia"/>
          <w:lang w:val="en-GB"/>
        </w:rPr>
        <w:instrText xml:space="preserve"> REF _Ref16867189 \r \h </w:instrText>
      </w:r>
      <w:r>
        <w:rPr>
          <w:rFonts w:eastAsiaTheme="minorEastAsia"/>
          <w:lang w:val="en-GB"/>
        </w:rPr>
      </w:r>
      <w:r>
        <w:rPr>
          <w:rFonts w:eastAsiaTheme="minorEastAsia"/>
          <w:lang w:val="en-GB"/>
        </w:rPr>
        <w:fldChar w:fldCharType="separate"/>
      </w:r>
      <w:r w:rsidR="000E7060">
        <w:rPr>
          <w:rFonts w:eastAsiaTheme="minorEastAsia"/>
          <w:lang w:val="en-GB"/>
        </w:rPr>
        <w:t>[3]</w:t>
      </w:r>
      <w:r>
        <w:rPr>
          <w:rFonts w:eastAsiaTheme="minorEastAsia"/>
          <w:lang w:val="en-GB"/>
        </w:rPr>
        <w:fldChar w:fldCharType="end"/>
      </w:r>
      <w:r>
        <w:rPr>
          <w:rFonts w:eastAsiaTheme="minorEastAsia"/>
          <w:lang w:val="en-GB"/>
        </w:rPr>
        <w:t xml:space="preserve">: </w:t>
      </w:r>
    </w:p>
    <w:p w14:paraId="08ABA7CB" w14:textId="7B8718DC" w:rsidR="00D716FE" w:rsidRPr="00D716FE" w:rsidRDefault="00D716FE" w:rsidP="00D716FE">
      <w:pPr>
        <w:spacing w:beforeLines="50" w:before="156" w:afterLines="50" w:after="156"/>
        <w:ind w:leftChars="200" w:left="420"/>
        <w:rPr>
          <w:i/>
        </w:rPr>
      </w:pPr>
      <w:r>
        <w:rPr>
          <w:i/>
        </w:rPr>
        <w:t>“</w:t>
      </w:r>
      <w:r w:rsidRPr="00D716FE">
        <w:rPr>
          <w:i/>
        </w:rPr>
        <w:t xml:space="preserve">With reference to slots for PUCCH transmissions, if the UE detects a DCI format 1_0 or a DCI format 1_1 scheduling a PDSCH reception ending in slot </w:t>
      </w:r>
      <w:r w:rsidRPr="00D716FE">
        <w:rPr>
          <w:i/>
          <w:position w:val="-6"/>
        </w:rPr>
        <w:object w:dxaOrig="180" w:dyaOrig="200" w14:anchorId="6DA3145B">
          <v:shape id="_x0000_i1026" type="#_x0000_t75" style="width:8.6pt;height:11.3pt" o:ole="">
            <v:imagedata r:id="rId10" o:title=""/>
          </v:shape>
          <o:OLEObject Type="Embed" ProgID="Equation.3" ShapeID="_x0000_i1026" DrawAspect="Content" ObjectID="_1631980441" r:id="rId11"/>
        </w:object>
      </w:r>
      <w:r w:rsidRPr="00D716FE">
        <w:rPr>
          <w:i/>
        </w:rPr>
        <w:t xml:space="preserve"> or</w:t>
      </w:r>
      <w:r w:rsidRPr="00D716FE">
        <w:rPr>
          <w:b/>
          <w:i/>
          <w:u w:val="single"/>
        </w:rPr>
        <w:t xml:space="preserve"> if the UE detects a DCI format 1_0 indicating a SPS PDSCH release through a PDCCH reception ending in slot </w:t>
      </w:r>
      <w:r w:rsidRPr="00D716FE">
        <w:rPr>
          <w:b/>
          <w:i/>
          <w:position w:val="-6"/>
          <w:u w:val="single"/>
        </w:rPr>
        <w:object w:dxaOrig="180" w:dyaOrig="200" w14:anchorId="2450EC20">
          <v:shape id="_x0000_i1027" type="#_x0000_t75" style="width:8.6pt;height:11.3pt" o:ole="">
            <v:imagedata r:id="rId10" o:title=""/>
          </v:shape>
          <o:OLEObject Type="Embed" ProgID="Equation.3" ShapeID="_x0000_i1027" DrawAspect="Content" ObjectID="_1631980442" r:id="rId12"/>
        </w:object>
      </w:r>
      <w:r w:rsidRPr="00D716FE">
        <w:rPr>
          <w:i/>
        </w:rPr>
        <w:t xml:space="preserve">, the UE provides corresponding HARQ-ACK information </w:t>
      </w:r>
      <w:r w:rsidRPr="00D716FE">
        <w:rPr>
          <w:b/>
          <w:i/>
          <w:u w:val="single"/>
        </w:rPr>
        <w:t xml:space="preserve">in a PUCCH transmission within slot </w:t>
      </w:r>
      <w:r w:rsidRPr="00D716FE">
        <w:rPr>
          <w:b/>
          <w:i/>
          <w:position w:val="-6"/>
          <w:u w:val="single"/>
        </w:rPr>
        <w:object w:dxaOrig="480" w:dyaOrig="260" w14:anchorId="4F7F42BE">
          <v:shape id="_x0000_i1028" type="#_x0000_t75" style="width:21.5pt;height:13.95pt" o:ole="">
            <v:imagedata r:id="rId13" o:title=""/>
          </v:shape>
          <o:OLEObject Type="Embed" ProgID="Equation.3" ShapeID="_x0000_i1028" DrawAspect="Content" ObjectID="_1631980443" r:id="rId14"/>
        </w:object>
      </w:r>
      <w:r w:rsidRPr="00D716FE">
        <w:rPr>
          <w:b/>
          <w:i/>
          <w:u w:val="single"/>
        </w:rPr>
        <w:t xml:space="preserve">, where </w:t>
      </w:r>
      <w:r w:rsidRPr="00D716FE">
        <w:rPr>
          <w:b/>
          <w:i/>
          <w:position w:val="-6"/>
          <w:u w:val="single"/>
        </w:rPr>
        <w:object w:dxaOrig="180" w:dyaOrig="260" w14:anchorId="603058ED">
          <v:shape id="_x0000_i1029" type="#_x0000_t75" style="width:13.95pt;height:13.95pt" o:ole="">
            <v:imagedata r:id="rId15" o:title=""/>
          </v:shape>
          <o:OLEObject Type="Embed" ProgID="Equation.3" ShapeID="_x0000_i1029" DrawAspect="Content" ObjectID="_1631980444" r:id="rId16"/>
        </w:object>
      </w:r>
      <w:r w:rsidRPr="00D716FE">
        <w:rPr>
          <w:b/>
          <w:i/>
          <w:u w:val="single"/>
        </w:rPr>
        <w:t xml:space="preserve"> is a number of slots and is indicated by the PDSCH-</w:t>
      </w:r>
      <w:r w:rsidRPr="00D716FE">
        <w:rPr>
          <w:b/>
          <w:i/>
          <w:u w:val="single"/>
        </w:rPr>
        <w:lastRenderedPageBreak/>
        <w:t xml:space="preserve">to-HARQ-timing-indicator field in the DCI format, </w:t>
      </w:r>
      <w:r w:rsidRPr="00D716FE">
        <w:rPr>
          <w:i/>
        </w:rPr>
        <w:t xml:space="preserve">if present, or provided by dl-DataToUL-ACK. </w:t>
      </w:r>
      <w:r w:rsidRPr="00D716FE">
        <w:rPr>
          <w:i/>
          <w:position w:val="-6"/>
        </w:rPr>
        <w:object w:dxaOrig="480" w:dyaOrig="260" w14:anchorId="39D05723">
          <v:shape id="_x0000_i1030" type="#_x0000_t75" style="width:21.5pt;height:13.95pt" o:ole="">
            <v:imagedata r:id="rId17" o:title=""/>
          </v:shape>
          <o:OLEObject Type="Embed" ProgID="Equation.3" ShapeID="_x0000_i1030" DrawAspect="Content" ObjectID="_1631980445" r:id="rId18"/>
        </w:object>
      </w:r>
      <w:r w:rsidRPr="00D716FE">
        <w:rPr>
          <w:i/>
        </w:rPr>
        <w:t xml:space="preserve"> corresponds to the last slot of the PUCCH transmission that overlaps with the PDSCH reception or with the PDCCH reception in case of SPS PDSCH release.</w:t>
      </w:r>
      <w:r>
        <w:rPr>
          <w:i/>
        </w:rPr>
        <w:t>”</w:t>
      </w:r>
      <w:r w:rsidRPr="00D716FE">
        <w:rPr>
          <w:i/>
        </w:rPr>
        <w:t xml:space="preserve"> </w:t>
      </w:r>
    </w:p>
    <w:p w14:paraId="23C79C4F" w14:textId="1B2693F0" w:rsidR="009E52A4" w:rsidRDefault="00D716FE" w:rsidP="00BC009F">
      <w:pPr>
        <w:autoSpaceDN w:val="0"/>
        <w:rPr>
          <w:sz w:val="22"/>
          <w:szCs w:val="22"/>
        </w:rPr>
      </w:pPr>
      <w:r w:rsidRPr="00C25C5A">
        <w:rPr>
          <w:rFonts w:hint="eastAsia"/>
          <w:kern w:val="0"/>
          <w:sz w:val="22"/>
          <w:szCs w:val="22"/>
        </w:rPr>
        <w:t>I</w:t>
      </w:r>
      <w:r w:rsidRPr="00C25C5A">
        <w:rPr>
          <w:kern w:val="0"/>
          <w:sz w:val="22"/>
          <w:szCs w:val="22"/>
        </w:rPr>
        <w:t xml:space="preserve">t is observed that </w:t>
      </w:r>
      <w:r w:rsidR="00326A7F" w:rsidRPr="00C25C5A">
        <w:rPr>
          <w:kern w:val="0"/>
          <w:sz w:val="22"/>
          <w:szCs w:val="22"/>
        </w:rPr>
        <w:t>the HARQ-ACK for SPS release PDCCH depends on the slot where PDCCH is transmitted and the configured “</w:t>
      </w:r>
      <w:r w:rsidR="00326A7F" w:rsidRPr="00C25C5A">
        <w:rPr>
          <w:i/>
          <w:kern w:val="0"/>
          <w:sz w:val="22"/>
          <w:szCs w:val="22"/>
        </w:rPr>
        <w:t>dl-DataToUL-ACK</w:t>
      </w:r>
      <w:r w:rsidR="00326A7F" w:rsidRPr="00C25C5A">
        <w:rPr>
          <w:kern w:val="0"/>
          <w:sz w:val="22"/>
          <w:szCs w:val="22"/>
        </w:rPr>
        <w:t xml:space="preserve">”. </w:t>
      </w:r>
      <w:r w:rsidR="00B122DA" w:rsidRPr="00C25C5A">
        <w:rPr>
          <w:rFonts w:hint="eastAsia"/>
          <w:kern w:val="0"/>
          <w:sz w:val="22"/>
          <w:szCs w:val="22"/>
        </w:rPr>
        <w:t>F</w:t>
      </w:r>
      <w:r w:rsidR="00B122DA" w:rsidRPr="00C25C5A">
        <w:rPr>
          <w:kern w:val="0"/>
          <w:sz w:val="22"/>
          <w:szCs w:val="22"/>
        </w:rPr>
        <w:t>or multiple SPS configurations, the parameters as</w:t>
      </w:r>
      <w:r w:rsidR="00B122DA" w:rsidRPr="00C25C5A">
        <w:rPr>
          <w:rFonts w:hint="eastAsia"/>
          <w:kern w:val="0"/>
          <w:sz w:val="22"/>
          <w:szCs w:val="22"/>
        </w:rPr>
        <w:t xml:space="preserve"> </w:t>
      </w:r>
      <w:r w:rsidR="00B122DA" w:rsidRPr="00C25C5A">
        <w:rPr>
          <w:kern w:val="0"/>
          <w:sz w:val="22"/>
          <w:szCs w:val="22"/>
        </w:rPr>
        <w:t>“</w:t>
      </w:r>
      <w:r w:rsidR="00C25C5A" w:rsidRPr="00C25C5A">
        <w:rPr>
          <w:i/>
          <w:kern w:val="0"/>
          <w:sz w:val="22"/>
          <w:szCs w:val="22"/>
        </w:rPr>
        <w:t>dl-DataToUL-ACK</w:t>
      </w:r>
      <w:r w:rsidR="00B122DA" w:rsidRPr="00C25C5A">
        <w:rPr>
          <w:kern w:val="0"/>
          <w:sz w:val="22"/>
          <w:szCs w:val="22"/>
        </w:rPr>
        <w:t xml:space="preserve">” could be different. </w:t>
      </w:r>
      <w:r w:rsidR="00B122DA" w:rsidRPr="00C25C5A">
        <w:rPr>
          <w:sz w:val="22"/>
          <w:szCs w:val="22"/>
        </w:rPr>
        <w:t xml:space="preserve">how to decide the HARQ-ACK </w:t>
      </w:r>
      <w:r w:rsidR="0066173A" w:rsidRPr="00C25C5A">
        <w:rPr>
          <w:sz w:val="22"/>
          <w:szCs w:val="22"/>
        </w:rPr>
        <w:t xml:space="preserve">feedback time </w:t>
      </w:r>
      <w:r w:rsidR="001F7E12">
        <w:rPr>
          <w:sz w:val="22"/>
          <w:szCs w:val="22"/>
        </w:rPr>
        <w:t xml:space="preserve">of DCI which releases multiple SPS configurations </w:t>
      </w:r>
      <w:r w:rsidR="0066173A" w:rsidRPr="00C25C5A">
        <w:rPr>
          <w:sz w:val="22"/>
          <w:szCs w:val="22"/>
        </w:rPr>
        <w:t>should be considered.</w:t>
      </w:r>
      <w:r w:rsidR="001F7E12">
        <w:rPr>
          <w:sz w:val="22"/>
          <w:szCs w:val="22"/>
        </w:rPr>
        <w:t xml:space="preserve"> One solution is to configure dedicated </w:t>
      </w:r>
      <w:r w:rsidR="001F7E12" w:rsidRPr="00C25C5A">
        <w:rPr>
          <w:sz w:val="22"/>
          <w:szCs w:val="22"/>
        </w:rPr>
        <w:t>“</w:t>
      </w:r>
      <w:r w:rsidR="001F7E12" w:rsidRPr="00C25C5A">
        <w:rPr>
          <w:i/>
          <w:sz w:val="22"/>
          <w:szCs w:val="22"/>
        </w:rPr>
        <w:t>dl-</w:t>
      </w:r>
      <w:proofErr w:type="spellStart"/>
      <w:r w:rsidR="001F7E12" w:rsidRPr="00C25C5A">
        <w:rPr>
          <w:i/>
          <w:sz w:val="22"/>
          <w:szCs w:val="22"/>
        </w:rPr>
        <w:t>DataToUL</w:t>
      </w:r>
      <w:proofErr w:type="spellEnd"/>
      <w:r w:rsidR="001F7E12" w:rsidRPr="00C25C5A">
        <w:rPr>
          <w:i/>
          <w:sz w:val="22"/>
          <w:szCs w:val="22"/>
        </w:rPr>
        <w:t>-ACK</w:t>
      </w:r>
      <w:r w:rsidR="001F7E12" w:rsidRPr="00C25C5A">
        <w:rPr>
          <w:sz w:val="22"/>
          <w:szCs w:val="22"/>
        </w:rPr>
        <w:t>”</w:t>
      </w:r>
      <w:r w:rsidR="001F7E12">
        <w:rPr>
          <w:sz w:val="22"/>
          <w:szCs w:val="22"/>
        </w:rPr>
        <w:t xml:space="preserve"> </w:t>
      </w:r>
      <w:r w:rsidR="00EC58A3">
        <w:rPr>
          <w:sz w:val="22"/>
          <w:szCs w:val="22"/>
        </w:rPr>
        <w:t xml:space="preserve">for multiple SPS release with one DCI </w:t>
      </w:r>
      <w:r w:rsidR="001F7E12">
        <w:rPr>
          <w:sz w:val="22"/>
          <w:szCs w:val="22"/>
        </w:rPr>
        <w:t xml:space="preserve">and indicate the </w:t>
      </w:r>
      <w:r w:rsidR="00160801">
        <w:rPr>
          <w:sz w:val="22"/>
          <w:szCs w:val="22"/>
        </w:rPr>
        <w:t>t</w:t>
      </w:r>
      <w:r w:rsidR="001F7E12">
        <w:rPr>
          <w:sz w:val="22"/>
          <w:szCs w:val="22"/>
        </w:rPr>
        <w:t>iming gap between the DCI for multiple SPS release and the corresponding</w:t>
      </w:r>
      <w:r w:rsidR="007E64FF">
        <w:rPr>
          <w:sz w:val="22"/>
          <w:szCs w:val="22"/>
        </w:rPr>
        <w:t xml:space="preserve"> within the configured values.</w:t>
      </w:r>
    </w:p>
    <w:p w14:paraId="77B23D8C" w14:textId="4424B00D" w:rsidR="0098643A" w:rsidRDefault="0098643A" w:rsidP="0066173A">
      <w:pPr>
        <w:spacing w:afterLines="50" w:after="156"/>
      </w:pPr>
      <w:r>
        <w:rPr>
          <w:b/>
          <w:i/>
        </w:rPr>
        <w:t xml:space="preserve">Proposal 3: </w:t>
      </w:r>
      <w:r w:rsidR="00EC58A3" w:rsidRPr="00EC58A3">
        <w:rPr>
          <w:b/>
          <w:i/>
        </w:rPr>
        <w:t>configure dedicated “dl-</w:t>
      </w:r>
      <w:proofErr w:type="spellStart"/>
      <w:r w:rsidR="00EC58A3" w:rsidRPr="00EC58A3">
        <w:rPr>
          <w:b/>
          <w:i/>
        </w:rPr>
        <w:t>DataToUL</w:t>
      </w:r>
      <w:proofErr w:type="spellEnd"/>
      <w:r w:rsidR="00EC58A3" w:rsidRPr="00EC58A3">
        <w:rPr>
          <w:b/>
          <w:i/>
        </w:rPr>
        <w:t>-ACK” for multiple SPS release with one DCI and indicate the timing gap between the DCI for multiple SPS release and the corresponding within the configured values</w:t>
      </w:r>
      <w:r>
        <w:rPr>
          <w:b/>
          <w:i/>
        </w:rPr>
        <w:t>.</w:t>
      </w:r>
    </w:p>
    <w:p w14:paraId="062771A9" w14:textId="77777777" w:rsidR="00805EB0" w:rsidRDefault="00805EB0" w:rsidP="00805EB0">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14:paraId="32400410" w14:textId="34F99297"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9920C5">
        <w:rPr>
          <w:kern w:val="0"/>
          <w:sz w:val="22"/>
          <w:szCs w:val="22"/>
        </w:rPr>
        <w:t xml:space="preserve">some issues </w:t>
      </w:r>
      <w:r w:rsidR="009920C5">
        <w:rPr>
          <w:szCs w:val="22"/>
        </w:rPr>
        <w:t>to be considered about the enhancements for DL SPS</w:t>
      </w:r>
      <w:r>
        <w:rPr>
          <w:sz w:val="22"/>
          <w:szCs w:val="22"/>
        </w:rPr>
        <w:t>.</w:t>
      </w:r>
      <w:r w:rsidRPr="00D20FD9">
        <w:rPr>
          <w:sz w:val="22"/>
          <w:szCs w:val="22"/>
        </w:rPr>
        <w:t xml:space="preserve"> The following proposals are reached:</w:t>
      </w:r>
    </w:p>
    <w:p w14:paraId="71067951" w14:textId="77777777" w:rsidR="00EC58A3" w:rsidRDefault="00EC58A3" w:rsidP="00EC58A3">
      <w:pPr>
        <w:spacing w:beforeLines="50" w:before="156" w:afterLines="50" w:after="156"/>
        <w:rPr>
          <w:b/>
          <w:i/>
        </w:rPr>
      </w:pPr>
      <w:r>
        <w:rPr>
          <w:b/>
          <w:i/>
        </w:rPr>
        <w:t>Proposal 1: HARQ-ACK feedback for a set of SPS PDSCHs is transmitted in one PUCCH.</w:t>
      </w:r>
    </w:p>
    <w:p w14:paraId="5927F97E" w14:textId="77777777" w:rsidR="000B3FB6" w:rsidRDefault="000B3FB6" w:rsidP="000B3FB6">
      <w:pPr>
        <w:spacing w:afterLines="50" w:after="156"/>
        <w:rPr>
          <w:b/>
          <w:i/>
        </w:rPr>
      </w:pPr>
      <w:r>
        <w:rPr>
          <w:b/>
          <w:i/>
        </w:rPr>
        <w:t>Proposal 2: The order of HARQ-ACK bits for multiple SPS PDSCH within a HARQ-ACK codebook is based on t</w:t>
      </w:r>
      <w:r w:rsidRPr="001C0FDA">
        <w:rPr>
          <w:b/>
          <w:i/>
        </w:rPr>
        <w:t>he serving cell index where each PDSCH is located, the index of the corresponding SPS configuration, and the corresponding PDSCH transmission occasion</w:t>
      </w:r>
      <w:r>
        <w:rPr>
          <w:b/>
          <w:i/>
        </w:rPr>
        <w:t xml:space="preserve">, </w:t>
      </w:r>
      <w:proofErr w:type="gramStart"/>
      <w:r>
        <w:rPr>
          <w:b/>
          <w:i/>
        </w:rPr>
        <w:t>and etc.</w:t>
      </w:r>
      <w:proofErr w:type="gramEnd"/>
    </w:p>
    <w:p w14:paraId="157ACADA" w14:textId="77777777" w:rsidR="00EC58A3" w:rsidRDefault="00EC58A3" w:rsidP="00EC58A3">
      <w:pPr>
        <w:spacing w:afterLines="50" w:after="156"/>
      </w:pPr>
      <w:r>
        <w:rPr>
          <w:b/>
          <w:i/>
        </w:rPr>
        <w:t xml:space="preserve">Proposal 3: </w:t>
      </w:r>
      <w:r w:rsidRPr="00EC58A3">
        <w:rPr>
          <w:b/>
          <w:i/>
        </w:rPr>
        <w:t>configure dedicated “dl-</w:t>
      </w:r>
      <w:proofErr w:type="spellStart"/>
      <w:r w:rsidRPr="00EC58A3">
        <w:rPr>
          <w:b/>
          <w:i/>
        </w:rPr>
        <w:t>DataToUL</w:t>
      </w:r>
      <w:proofErr w:type="spellEnd"/>
      <w:r w:rsidRPr="00EC58A3">
        <w:rPr>
          <w:b/>
          <w:i/>
        </w:rPr>
        <w:t>-ACK” for multiple SPS release with one DCI and indicate the timing gap between the DCI for multiple SPS release and the corresponding within the configured values</w:t>
      </w:r>
      <w:r>
        <w:rPr>
          <w:b/>
          <w:i/>
        </w:rPr>
        <w:t>.</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7A312611" w14:textId="2DEBA81D" w:rsidR="00B35892" w:rsidRDefault="00B7543E" w:rsidP="00D31B09">
      <w:pPr>
        <w:pStyle w:val="a8"/>
        <w:numPr>
          <w:ilvl w:val="0"/>
          <w:numId w:val="1"/>
        </w:numPr>
        <w:ind w:firstLineChars="0"/>
        <w:rPr>
          <w:sz w:val="22"/>
          <w:szCs w:val="22"/>
        </w:rPr>
      </w:pPr>
      <w:bookmarkStart w:id="7" w:name="_Ref528917504"/>
      <w:bookmarkStart w:id="8" w:name="_Ref528922183"/>
      <w:bookmarkStart w:id="9"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7"/>
      <w:bookmarkEnd w:id="8"/>
      <w:bookmarkEnd w:id="9"/>
    </w:p>
    <w:p w14:paraId="449D3547" w14:textId="26D234BC" w:rsidR="00AE38F4" w:rsidRPr="00AE38F4" w:rsidRDefault="00AE38F4" w:rsidP="00C74AEC">
      <w:pPr>
        <w:pStyle w:val="a8"/>
        <w:numPr>
          <w:ilvl w:val="0"/>
          <w:numId w:val="1"/>
        </w:numPr>
        <w:ind w:firstLineChars="0"/>
        <w:rPr>
          <w:sz w:val="22"/>
          <w:szCs w:val="22"/>
        </w:rPr>
      </w:pPr>
      <w:bookmarkStart w:id="10" w:name="_Ref21032809"/>
      <w:r w:rsidRPr="00AE38F4">
        <w:rPr>
          <w:sz w:val="22"/>
          <w:szCs w:val="22"/>
        </w:rPr>
        <w:t>RP-191584, “Revised WID: Physical Layer Enhancements for NR Ultra-Reliable and Low Latency Communication (URLLC)”</w:t>
      </w:r>
      <w:bookmarkEnd w:id="10"/>
    </w:p>
    <w:p w14:paraId="4A8E5210" w14:textId="2AD6283E" w:rsidR="00C85187" w:rsidRPr="00A62357" w:rsidRDefault="0045069D" w:rsidP="0045069D">
      <w:pPr>
        <w:pStyle w:val="a8"/>
        <w:numPr>
          <w:ilvl w:val="0"/>
          <w:numId w:val="1"/>
        </w:numPr>
        <w:ind w:firstLineChars="0"/>
        <w:rPr>
          <w:sz w:val="22"/>
          <w:szCs w:val="22"/>
        </w:rPr>
      </w:pPr>
      <w:bookmarkStart w:id="11" w:name="_Ref16867189"/>
      <w:r w:rsidRPr="0045069D">
        <w:rPr>
          <w:sz w:val="22"/>
          <w:szCs w:val="22"/>
        </w:rPr>
        <w:t>3GPP TS 38213.Vf60, “Physical layer procedures for control”</w:t>
      </w:r>
      <w:bookmarkEnd w:id="11"/>
    </w:p>
    <w:sectPr w:rsidR="00C85187" w:rsidRPr="00A62357" w:rsidSect="002843CE">
      <w:footerReference w:type="even" r:id="rId1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37AAB" w14:textId="77777777" w:rsidR="00EA73A7" w:rsidRDefault="00EA73A7" w:rsidP="001C5D0C">
      <w:r>
        <w:separator/>
      </w:r>
    </w:p>
  </w:endnote>
  <w:endnote w:type="continuationSeparator" w:id="0">
    <w:p w14:paraId="39CE48AE" w14:textId="77777777" w:rsidR="00EA73A7" w:rsidRDefault="00EA73A7"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D8C88" w14:textId="77777777" w:rsidR="00C424BF" w:rsidRDefault="00C424BF">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C424BF" w:rsidRDefault="00C424BF">
    <w:pPr>
      <w:pStyle w:val="a5"/>
      <w:ind w:right="360"/>
    </w:pPr>
  </w:p>
  <w:p w14:paraId="773A0B48" w14:textId="77777777" w:rsidR="00C424BF" w:rsidRDefault="00C424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E3FA4" w14:textId="77777777" w:rsidR="00EA73A7" w:rsidRDefault="00EA73A7" w:rsidP="001C5D0C">
      <w:r>
        <w:separator/>
      </w:r>
    </w:p>
  </w:footnote>
  <w:footnote w:type="continuationSeparator" w:id="0">
    <w:p w14:paraId="385E5A65" w14:textId="77777777" w:rsidR="00EA73A7" w:rsidRDefault="00EA73A7"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22D5771E"/>
    <w:multiLevelType w:val="hybridMultilevel"/>
    <w:tmpl w:val="F888FD3A"/>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7955E43"/>
    <w:multiLevelType w:val="hybridMultilevel"/>
    <w:tmpl w:val="03B48386"/>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1"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1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8"/>
  </w:num>
  <w:num w:numId="2">
    <w:abstractNumId w:val="13"/>
  </w:num>
  <w:num w:numId="3">
    <w:abstractNumId w:val="0"/>
  </w:num>
  <w:num w:numId="4">
    <w:abstractNumId w:val="1"/>
  </w:num>
  <w:num w:numId="5">
    <w:abstractNumId w:val="12"/>
  </w:num>
  <w:num w:numId="6">
    <w:abstractNumId w:val="4"/>
  </w:num>
  <w:num w:numId="7">
    <w:abstractNumId w:val="7"/>
  </w:num>
  <w:num w:numId="8">
    <w:abstractNumId w:val="3"/>
  </w:num>
  <w:num w:numId="9">
    <w:abstractNumId w:val="2"/>
  </w:num>
  <w:num w:numId="10">
    <w:abstractNumId w:val="16"/>
  </w:num>
  <w:num w:numId="11">
    <w:abstractNumId w:val="9"/>
  </w:num>
  <w:num w:numId="12">
    <w:abstractNumId w:val="8"/>
  </w:num>
  <w:num w:numId="13">
    <w:abstractNumId w:val="5"/>
  </w:num>
  <w:num w:numId="14">
    <w:abstractNumId w:val="10"/>
  </w:num>
  <w:num w:numId="15">
    <w:abstractNumId w:val="15"/>
  </w:num>
  <w:num w:numId="16">
    <w:abstractNumId w:val="17"/>
  </w:num>
  <w:num w:numId="17">
    <w:abstractNumId w:val="8"/>
  </w:num>
  <w:num w:numId="18">
    <w:abstractNumId w:val="6"/>
  </w:num>
  <w:num w:numId="19">
    <w:abstractNumId w:val="14"/>
  </w:num>
  <w:num w:numId="20">
    <w:abstractNumId w:val="13"/>
  </w:num>
  <w:num w:numId="21">
    <w:abstractNumId w:val="13"/>
  </w:num>
  <w:num w:numId="22">
    <w:abstractNumId w:val="13"/>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E3"/>
    <w:rsid w:val="0000145B"/>
    <w:rsid w:val="0000274F"/>
    <w:rsid w:val="000060E2"/>
    <w:rsid w:val="0001120F"/>
    <w:rsid w:val="00013C25"/>
    <w:rsid w:val="00014CC4"/>
    <w:rsid w:val="000158D6"/>
    <w:rsid w:val="00020301"/>
    <w:rsid w:val="00020729"/>
    <w:rsid w:val="00023302"/>
    <w:rsid w:val="00023808"/>
    <w:rsid w:val="00025DBA"/>
    <w:rsid w:val="0003171A"/>
    <w:rsid w:val="000320E1"/>
    <w:rsid w:val="000408FD"/>
    <w:rsid w:val="000418EA"/>
    <w:rsid w:val="000428D0"/>
    <w:rsid w:val="00042930"/>
    <w:rsid w:val="00043C3B"/>
    <w:rsid w:val="000442C4"/>
    <w:rsid w:val="00045E67"/>
    <w:rsid w:val="0005061F"/>
    <w:rsid w:val="0005076C"/>
    <w:rsid w:val="000508A7"/>
    <w:rsid w:val="0005095E"/>
    <w:rsid w:val="00051376"/>
    <w:rsid w:val="00053447"/>
    <w:rsid w:val="000535E2"/>
    <w:rsid w:val="00053BC9"/>
    <w:rsid w:val="00056212"/>
    <w:rsid w:val="00057952"/>
    <w:rsid w:val="00060C84"/>
    <w:rsid w:val="000614EC"/>
    <w:rsid w:val="00063125"/>
    <w:rsid w:val="00064C76"/>
    <w:rsid w:val="0006670A"/>
    <w:rsid w:val="0007262D"/>
    <w:rsid w:val="0008028F"/>
    <w:rsid w:val="00086916"/>
    <w:rsid w:val="000876E6"/>
    <w:rsid w:val="00090425"/>
    <w:rsid w:val="00091868"/>
    <w:rsid w:val="000920C0"/>
    <w:rsid w:val="00092F85"/>
    <w:rsid w:val="0009363D"/>
    <w:rsid w:val="00094088"/>
    <w:rsid w:val="00096493"/>
    <w:rsid w:val="000971C2"/>
    <w:rsid w:val="0009763E"/>
    <w:rsid w:val="000A0A16"/>
    <w:rsid w:val="000A178F"/>
    <w:rsid w:val="000A2768"/>
    <w:rsid w:val="000A4E4A"/>
    <w:rsid w:val="000B0877"/>
    <w:rsid w:val="000B3FB6"/>
    <w:rsid w:val="000B4039"/>
    <w:rsid w:val="000B5B4C"/>
    <w:rsid w:val="000C1C05"/>
    <w:rsid w:val="000C207E"/>
    <w:rsid w:val="000C2105"/>
    <w:rsid w:val="000C5254"/>
    <w:rsid w:val="000D09B9"/>
    <w:rsid w:val="000D19E3"/>
    <w:rsid w:val="000D2DC0"/>
    <w:rsid w:val="000D3502"/>
    <w:rsid w:val="000D7065"/>
    <w:rsid w:val="000E1C54"/>
    <w:rsid w:val="000E7060"/>
    <w:rsid w:val="000E796F"/>
    <w:rsid w:val="000F0686"/>
    <w:rsid w:val="000F16BF"/>
    <w:rsid w:val="000F360B"/>
    <w:rsid w:val="000F4A98"/>
    <w:rsid w:val="000F4DF4"/>
    <w:rsid w:val="000F4E8C"/>
    <w:rsid w:val="000F5398"/>
    <w:rsid w:val="000F72E4"/>
    <w:rsid w:val="0010016B"/>
    <w:rsid w:val="00101FFB"/>
    <w:rsid w:val="0010501C"/>
    <w:rsid w:val="001079E4"/>
    <w:rsid w:val="00112A48"/>
    <w:rsid w:val="00112B89"/>
    <w:rsid w:val="00113126"/>
    <w:rsid w:val="00115992"/>
    <w:rsid w:val="00117369"/>
    <w:rsid w:val="00121017"/>
    <w:rsid w:val="0012197D"/>
    <w:rsid w:val="001241FA"/>
    <w:rsid w:val="00127E3F"/>
    <w:rsid w:val="00134C51"/>
    <w:rsid w:val="001351F3"/>
    <w:rsid w:val="00136A95"/>
    <w:rsid w:val="00144858"/>
    <w:rsid w:val="00144FC6"/>
    <w:rsid w:val="0015149A"/>
    <w:rsid w:val="001537C8"/>
    <w:rsid w:val="00153B61"/>
    <w:rsid w:val="001602AB"/>
    <w:rsid w:val="001602BC"/>
    <w:rsid w:val="00160801"/>
    <w:rsid w:val="00161A83"/>
    <w:rsid w:val="00161D37"/>
    <w:rsid w:val="001629C2"/>
    <w:rsid w:val="00167638"/>
    <w:rsid w:val="001678F0"/>
    <w:rsid w:val="00170201"/>
    <w:rsid w:val="00173DD2"/>
    <w:rsid w:val="0017413A"/>
    <w:rsid w:val="001753D1"/>
    <w:rsid w:val="001760F0"/>
    <w:rsid w:val="001811AD"/>
    <w:rsid w:val="00181359"/>
    <w:rsid w:val="001819AD"/>
    <w:rsid w:val="001848BE"/>
    <w:rsid w:val="001923D5"/>
    <w:rsid w:val="0019378C"/>
    <w:rsid w:val="00193C03"/>
    <w:rsid w:val="00194BCF"/>
    <w:rsid w:val="00197053"/>
    <w:rsid w:val="001A10F2"/>
    <w:rsid w:val="001A1F94"/>
    <w:rsid w:val="001A3C96"/>
    <w:rsid w:val="001A7220"/>
    <w:rsid w:val="001A7E51"/>
    <w:rsid w:val="001B109B"/>
    <w:rsid w:val="001B2F11"/>
    <w:rsid w:val="001C0968"/>
    <w:rsid w:val="001C0FDA"/>
    <w:rsid w:val="001C5D0C"/>
    <w:rsid w:val="001C5FA8"/>
    <w:rsid w:val="001C6939"/>
    <w:rsid w:val="001D07D4"/>
    <w:rsid w:val="001D0F02"/>
    <w:rsid w:val="001D1328"/>
    <w:rsid w:val="001D3CE2"/>
    <w:rsid w:val="001D5B92"/>
    <w:rsid w:val="001D7B6F"/>
    <w:rsid w:val="001D7FEA"/>
    <w:rsid w:val="001E236B"/>
    <w:rsid w:val="001F2BB5"/>
    <w:rsid w:val="001F4A04"/>
    <w:rsid w:val="001F7E12"/>
    <w:rsid w:val="002010DC"/>
    <w:rsid w:val="002018DC"/>
    <w:rsid w:val="00201EAD"/>
    <w:rsid w:val="002025C3"/>
    <w:rsid w:val="00211539"/>
    <w:rsid w:val="00211DC3"/>
    <w:rsid w:val="00214B4F"/>
    <w:rsid w:val="002159F6"/>
    <w:rsid w:val="0021610D"/>
    <w:rsid w:val="00216FEB"/>
    <w:rsid w:val="00225091"/>
    <w:rsid w:val="0022599F"/>
    <w:rsid w:val="00231D0C"/>
    <w:rsid w:val="002332A8"/>
    <w:rsid w:val="00236C6B"/>
    <w:rsid w:val="002406DD"/>
    <w:rsid w:val="00240B07"/>
    <w:rsid w:val="002434A5"/>
    <w:rsid w:val="00247303"/>
    <w:rsid w:val="00247420"/>
    <w:rsid w:val="002524BF"/>
    <w:rsid w:val="00257984"/>
    <w:rsid w:val="00265D2D"/>
    <w:rsid w:val="002663F7"/>
    <w:rsid w:val="00267AEA"/>
    <w:rsid w:val="00270C00"/>
    <w:rsid w:val="002723D7"/>
    <w:rsid w:val="0027387D"/>
    <w:rsid w:val="0027487B"/>
    <w:rsid w:val="00275CE2"/>
    <w:rsid w:val="002774FA"/>
    <w:rsid w:val="00277F1D"/>
    <w:rsid w:val="00283B92"/>
    <w:rsid w:val="002843CE"/>
    <w:rsid w:val="00285411"/>
    <w:rsid w:val="0028598C"/>
    <w:rsid w:val="0028695F"/>
    <w:rsid w:val="00286A0E"/>
    <w:rsid w:val="0028702C"/>
    <w:rsid w:val="0028716D"/>
    <w:rsid w:val="00290761"/>
    <w:rsid w:val="00291E3C"/>
    <w:rsid w:val="00292310"/>
    <w:rsid w:val="002930DD"/>
    <w:rsid w:val="00297841"/>
    <w:rsid w:val="002A0933"/>
    <w:rsid w:val="002A0A1D"/>
    <w:rsid w:val="002A0B7D"/>
    <w:rsid w:val="002A2BB6"/>
    <w:rsid w:val="002A421E"/>
    <w:rsid w:val="002A4E2B"/>
    <w:rsid w:val="002B06C5"/>
    <w:rsid w:val="002B1AD7"/>
    <w:rsid w:val="002C5E07"/>
    <w:rsid w:val="002C5FC1"/>
    <w:rsid w:val="002C6324"/>
    <w:rsid w:val="002D0037"/>
    <w:rsid w:val="002D0611"/>
    <w:rsid w:val="002D1216"/>
    <w:rsid w:val="002E147F"/>
    <w:rsid w:val="002E1664"/>
    <w:rsid w:val="002E3A10"/>
    <w:rsid w:val="002E3D53"/>
    <w:rsid w:val="002E58C3"/>
    <w:rsid w:val="002E59F3"/>
    <w:rsid w:val="002F042C"/>
    <w:rsid w:val="002F0720"/>
    <w:rsid w:val="002F32F1"/>
    <w:rsid w:val="002F50A8"/>
    <w:rsid w:val="002F5781"/>
    <w:rsid w:val="002F70E4"/>
    <w:rsid w:val="00302100"/>
    <w:rsid w:val="00302B49"/>
    <w:rsid w:val="00302B59"/>
    <w:rsid w:val="00302CC8"/>
    <w:rsid w:val="00304864"/>
    <w:rsid w:val="0030548E"/>
    <w:rsid w:val="00312753"/>
    <w:rsid w:val="003167F6"/>
    <w:rsid w:val="00316D1B"/>
    <w:rsid w:val="00317A3F"/>
    <w:rsid w:val="00320E96"/>
    <w:rsid w:val="00321962"/>
    <w:rsid w:val="00326A7F"/>
    <w:rsid w:val="003273E3"/>
    <w:rsid w:val="003348BE"/>
    <w:rsid w:val="00335853"/>
    <w:rsid w:val="00335D41"/>
    <w:rsid w:val="003421B1"/>
    <w:rsid w:val="00343D8F"/>
    <w:rsid w:val="00343EAA"/>
    <w:rsid w:val="003444EF"/>
    <w:rsid w:val="0034596D"/>
    <w:rsid w:val="0034619A"/>
    <w:rsid w:val="00346B64"/>
    <w:rsid w:val="00354C54"/>
    <w:rsid w:val="00357F5D"/>
    <w:rsid w:val="0036256A"/>
    <w:rsid w:val="003643C3"/>
    <w:rsid w:val="00364C97"/>
    <w:rsid w:val="0036510B"/>
    <w:rsid w:val="003677AE"/>
    <w:rsid w:val="00367881"/>
    <w:rsid w:val="003729D8"/>
    <w:rsid w:val="0037339E"/>
    <w:rsid w:val="00373E30"/>
    <w:rsid w:val="003779C1"/>
    <w:rsid w:val="0038439C"/>
    <w:rsid w:val="00386180"/>
    <w:rsid w:val="0038667A"/>
    <w:rsid w:val="00386B00"/>
    <w:rsid w:val="00390F29"/>
    <w:rsid w:val="00391617"/>
    <w:rsid w:val="003973B3"/>
    <w:rsid w:val="003A00EC"/>
    <w:rsid w:val="003A05B8"/>
    <w:rsid w:val="003A30B9"/>
    <w:rsid w:val="003A3B9E"/>
    <w:rsid w:val="003A553C"/>
    <w:rsid w:val="003A77D7"/>
    <w:rsid w:val="003B7AC9"/>
    <w:rsid w:val="003C16FF"/>
    <w:rsid w:val="003C39AC"/>
    <w:rsid w:val="003C42F3"/>
    <w:rsid w:val="003C6204"/>
    <w:rsid w:val="003C66CD"/>
    <w:rsid w:val="003C67DB"/>
    <w:rsid w:val="003C6DA1"/>
    <w:rsid w:val="003C707F"/>
    <w:rsid w:val="003D0F54"/>
    <w:rsid w:val="003D1395"/>
    <w:rsid w:val="003D2681"/>
    <w:rsid w:val="003D5852"/>
    <w:rsid w:val="003D79D1"/>
    <w:rsid w:val="003E0DAA"/>
    <w:rsid w:val="003E2985"/>
    <w:rsid w:val="003E32A2"/>
    <w:rsid w:val="003E4951"/>
    <w:rsid w:val="003F28C2"/>
    <w:rsid w:val="003F4BCB"/>
    <w:rsid w:val="003F4EC3"/>
    <w:rsid w:val="003F5918"/>
    <w:rsid w:val="003F6EFF"/>
    <w:rsid w:val="00400B05"/>
    <w:rsid w:val="00401B1E"/>
    <w:rsid w:val="00403301"/>
    <w:rsid w:val="00403814"/>
    <w:rsid w:val="00404C6B"/>
    <w:rsid w:val="0040672C"/>
    <w:rsid w:val="00410AA2"/>
    <w:rsid w:val="00411DF9"/>
    <w:rsid w:val="00414256"/>
    <w:rsid w:val="00414D15"/>
    <w:rsid w:val="00414D1E"/>
    <w:rsid w:val="00415752"/>
    <w:rsid w:val="00415F54"/>
    <w:rsid w:val="004201D1"/>
    <w:rsid w:val="00430578"/>
    <w:rsid w:val="00430F8D"/>
    <w:rsid w:val="0043319A"/>
    <w:rsid w:val="0043407E"/>
    <w:rsid w:val="00434BAA"/>
    <w:rsid w:val="00436C9B"/>
    <w:rsid w:val="004373CE"/>
    <w:rsid w:val="00437A1E"/>
    <w:rsid w:val="00442640"/>
    <w:rsid w:val="00443758"/>
    <w:rsid w:val="00446CA4"/>
    <w:rsid w:val="004501C4"/>
    <w:rsid w:val="0045069D"/>
    <w:rsid w:val="004519E3"/>
    <w:rsid w:val="00453817"/>
    <w:rsid w:val="00453B69"/>
    <w:rsid w:val="00456093"/>
    <w:rsid w:val="0046084E"/>
    <w:rsid w:val="004608DF"/>
    <w:rsid w:val="00464038"/>
    <w:rsid w:val="00464B4E"/>
    <w:rsid w:val="00464E24"/>
    <w:rsid w:val="00465EE6"/>
    <w:rsid w:val="00467BA7"/>
    <w:rsid w:val="00471D7E"/>
    <w:rsid w:val="004729BD"/>
    <w:rsid w:val="004759D8"/>
    <w:rsid w:val="00476F6A"/>
    <w:rsid w:val="00480E4D"/>
    <w:rsid w:val="0048172D"/>
    <w:rsid w:val="004825F5"/>
    <w:rsid w:val="004827E9"/>
    <w:rsid w:val="00491D86"/>
    <w:rsid w:val="00494A1F"/>
    <w:rsid w:val="00494C9A"/>
    <w:rsid w:val="00495498"/>
    <w:rsid w:val="00496569"/>
    <w:rsid w:val="00496803"/>
    <w:rsid w:val="004A3E18"/>
    <w:rsid w:val="004A7D6D"/>
    <w:rsid w:val="004B129D"/>
    <w:rsid w:val="004B16ED"/>
    <w:rsid w:val="004B3B8E"/>
    <w:rsid w:val="004C31B6"/>
    <w:rsid w:val="004C347C"/>
    <w:rsid w:val="004C4461"/>
    <w:rsid w:val="004D0FE5"/>
    <w:rsid w:val="004D33EE"/>
    <w:rsid w:val="004D37B0"/>
    <w:rsid w:val="004D3E62"/>
    <w:rsid w:val="004D41CE"/>
    <w:rsid w:val="004E0876"/>
    <w:rsid w:val="004E4BB7"/>
    <w:rsid w:val="004E66A0"/>
    <w:rsid w:val="004F2361"/>
    <w:rsid w:val="004F4DAB"/>
    <w:rsid w:val="00500564"/>
    <w:rsid w:val="00500E41"/>
    <w:rsid w:val="00504112"/>
    <w:rsid w:val="00515383"/>
    <w:rsid w:val="00520C54"/>
    <w:rsid w:val="00522296"/>
    <w:rsid w:val="005253BF"/>
    <w:rsid w:val="005322B2"/>
    <w:rsid w:val="00533A5B"/>
    <w:rsid w:val="00540B9F"/>
    <w:rsid w:val="005460C0"/>
    <w:rsid w:val="005471CA"/>
    <w:rsid w:val="005508B3"/>
    <w:rsid w:val="005606F1"/>
    <w:rsid w:val="00560E0B"/>
    <w:rsid w:val="005711A7"/>
    <w:rsid w:val="00573D03"/>
    <w:rsid w:val="005776E9"/>
    <w:rsid w:val="0058190E"/>
    <w:rsid w:val="00581E04"/>
    <w:rsid w:val="00582421"/>
    <w:rsid w:val="00586AA0"/>
    <w:rsid w:val="005907BC"/>
    <w:rsid w:val="0059123A"/>
    <w:rsid w:val="005912ED"/>
    <w:rsid w:val="00594798"/>
    <w:rsid w:val="00594BB3"/>
    <w:rsid w:val="0059534F"/>
    <w:rsid w:val="00595DEE"/>
    <w:rsid w:val="00595E68"/>
    <w:rsid w:val="005966DE"/>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163"/>
    <w:rsid w:val="005E1674"/>
    <w:rsid w:val="005E1B0C"/>
    <w:rsid w:val="005E1F18"/>
    <w:rsid w:val="005E7CA4"/>
    <w:rsid w:val="005E7FC8"/>
    <w:rsid w:val="005F073D"/>
    <w:rsid w:val="005F1150"/>
    <w:rsid w:val="005F5530"/>
    <w:rsid w:val="005F6CDD"/>
    <w:rsid w:val="00602500"/>
    <w:rsid w:val="006067ED"/>
    <w:rsid w:val="0061176D"/>
    <w:rsid w:val="00612997"/>
    <w:rsid w:val="00613580"/>
    <w:rsid w:val="006151D9"/>
    <w:rsid w:val="00615EB6"/>
    <w:rsid w:val="006226BF"/>
    <w:rsid w:val="00624E91"/>
    <w:rsid w:val="0062583D"/>
    <w:rsid w:val="006259A1"/>
    <w:rsid w:val="00626296"/>
    <w:rsid w:val="00627A8D"/>
    <w:rsid w:val="00630272"/>
    <w:rsid w:val="00633DA2"/>
    <w:rsid w:val="006343C3"/>
    <w:rsid w:val="00634B72"/>
    <w:rsid w:val="00637C84"/>
    <w:rsid w:val="00637F06"/>
    <w:rsid w:val="006401A9"/>
    <w:rsid w:val="006435C1"/>
    <w:rsid w:val="0064420C"/>
    <w:rsid w:val="00644E0B"/>
    <w:rsid w:val="0064526B"/>
    <w:rsid w:val="00646A68"/>
    <w:rsid w:val="0064728E"/>
    <w:rsid w:val="00647ED5"/>
    <w:rsid w:val="00656397"/>
    <w:rsid w:val="0066173A"/>
    <w:rsid w:val="00661CCB"/>
    <w:rsid w:val="006651AA"/>
    <w:rsid w:val="00666102"/>
    <w:rsid w:val="0066682D"/>
    <w:rsid w:val="006702E9"/>
    <w:rsid w:val="00672895"/>
    <w:rsid w:val="00677591"/>
    <w:rsid w:val="00683982"/>
    <w:rsid w:val="0068535C"/>
    <w:rsid w:val="00686127"/>
    <w:rsid w:val="00687A10"/>
    <w:rsid w:val="006905F6"/>
    <w:rsid w:val="006906B4"/>
    <w:rsid w:val="0069166E"/>
    <w:rsid w:val="00695346"/>
    <w:rsid w:val="006967F7"/>
    <w:rsid w:val="006A0F53"/>
    <w:rsid w:val="006A17F9"/>
    <w:rsid w:val="006A3BD8"/>
    <w:rsid w:val="006A3BF3"/>
    <w:rsid w:val="006A6D37"/>
    <w:rsid w:val="006B23AC"/>
    <w:rsid w:val="006B3C4C"/>
    <w:rsid w:val="006B4284"/>
    <w:rsid w:val="006B4F69"/>
    <w:rsid w:val="006B539A"/>
    <w:rsid w:val="006B6FB4"/>
    <w:rsid w:val="006C1F6C"/>
    <w:rsid w:val="006C2D0C"/>
    <w:rsid w:val="006C337E"/>
    <w:rsid w:val="006C59D4"/>
    <w:rsid w:val="006C6AFF"/>
    <w:rsid w:val="006D1525"/>
    <w:rsid w:val="006D2B13"/>
    <w:rsid w:val="006D4E44"/>
    <w:rsid w:val="006E0F24"/>
    <w:rsid w:val="006E3579"/>
    <w:rsid w:val="006E44A6"/>
    <w:rsid w:val="006E52B3"/>
    <w:rsid w:val="006F0243"/>
    <w:rsid w:val="006F0B60"/>
    <w:rsid w:val="006F0DC9"/>
    <w:rsid w:val="006F25EF"/>
    <w:rsid w:val="006F25FD"/>
    <w:rsid w:val="006F41A3"/>
    <w:rsid w:val="006F6754"/>
    <w:rsid w:val="006F77D4"/>
    <w:rsid w:val="006F7A76"/>
    <w:rsid w:val="00700D2A"/>
    <w:rsid w:val="00700D67"/>
    <w:rsid w:val="00701176"/>
    <w:rsid w:val="00702E88"/>
    <w:rsid w:val="007051EE"/>
    <w:rsid w:val="00705AE7"/>
    <w:rsid w:val="0070633F"/>
    <w:rsid w:val="0071046C"/>
    <w:rsid w:val="0072073D"/>
    <w:rsid w:val="00720AF2"/>
    <w:rsid w:val="007226E0"/>
    <w:rsid w:val="00725728"/>
    <w:rsid w:val="0072591E"/>
    <w:rsid w:val="00726CBD"/>
    <w:rsid w:val="007307EC"/>
    <w:rsid w:val="00734E3B"/>
    <w:rsid w:val="00736703"/>
    <w:rsid w:val="007411E8"/>
    <w:rsid w:val="00741648"/>
    <w:rsid w:val="007423DE"/>
    <w:rsid w:val="007427F3"/>
    <w:rsid w:val="007430E3"/>
    <w:rsid w:val="00746B70"/>
    <w:rsid w:val="00750484"/>
    <w:rsid w:val="007514C8"/>
    <w:rsid w:val="007542DB"/>
    <w:rsid w:val="007578A8"/>
    <w:rsid w:val="00757F69"/>
    <w:rsid w:val="00760215"/>
    <w:rsid w:val="00761E06"/>
    <w:rsid w:val="00762807"/>
    <w:rsid w:val="00762C4E"/>
    <w:rsid w:val="00765A27"/>
    <w:rsid w:val="00766551"/>
    <w:rsid w:val="00771406"/>
    <w:rsid w:val="00771F24"/>
    <w:rsid w:val="00775525"/>
    <w:rsid w:val="00777826"/>
    <w:rsid w:val="00777C47"/>
    <w:rsid w:val="00777D53"/>
    <w:rsid w:val="00781AFA"/>
    <w:rsid w:val="00787558"/>
    <w:rsid w:val="00791752"/>
    <w:rsid w:val="007950A8"/>
    <w:rsid w:val="00796582"/>
    <w:rsid w:val="007965E1"/>
    <w:rsid w:val="007A0DE0"/>
    <w:rsid w:val="007A22DF"/>
    <w:rsid w:val="007B0CC9"/>
    <w:rsid w:val="007B103B"/>
    <w:rsid w:val="007B2388"/>
    <w:rsid w:val="007B3CC5"/>
    <w:rsid w:val="007C29E9"/>
    <w:rsid w:val="007C4339"/>
    <w:rsid w:val="007C5C54"/>
    <w:rsid w:val="007C7DA8"/>
    <w:rsid w:val="007D6D77"/>
    <w:rsid w:val="007E0366"/>
    <w:rsid w:val="007E08FF"/>
    <w:rsid w:val="007E2A6C"/>
    <w:rsid w:val="007E4FB4"/>
    <w:rsid w:val="007E53C9"/>
    <w:rsid w:val="007E64FF"/>
    <w:rsid w:val="007E72FA"/>
    <w:rsid w:val="007F2DB0"/>
    <w:rsid w:val="007F5B7A"/>
    <w:rsid w:val="007F7764"/>
    <w:rsid w:val="007F7C10"/>
    <w:rsid w:val="00802E63"/>
    <w:rsid w:val="0080515B"/>
    <w:rsid w:val="00805EB0"/>
    <w:rsid w:val="00807A71"/>
    <w:rsid w:val="008118AE"/>
    <w:rsid w:val="008120F4"/>
    <w:rsid w:val="008129E7"/>
    <w:rsid w:val="00814542"/>
    <w:rsid w:val="00814DEA"/>
    <w:rsid w:val="00822127"/>
    <w:rsid w:val="00822213"/>
    <w:rsid w:val="0082425F"/>
    <w:rsid w:val="00832CFD"/>
    <w:rsid w:val="00832E26"/>
    <w:rsid w:val="00833774"/>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35C5"/>
    <w:rsid w:val="00867514"/>
    <w:rsid w:val="00867541"/>
    <w:rsid w:val="008717C8"/>
    <w:rsid w:val="00874002"/>
    <w:rsid w:val="008769F6"/>
    <w:rsid w:val="00880FDC"/>
    <w:rsid w:val="00882C31"/>
    <w:rsid w:val="0088478B"/>
    <w:rsid w:val="00884C01"/>
    <w:rsid w:val="00886CC1"/>
    <w:rsid w:val="00890D99"/>
    <w:rsid w:val="00895E99"/>
    <w:rsid w:val="008968F5"/>
    <w:rsid w:val="00896E06"/>
    <w:rsid w:val="008A0985"/>
    <w:rsid w:val="008A1172"/>
    <w:rsid w:val="008A13AD"/>
    <w:rsid w:val="008A14CF"/>
    <w:rsid w:val="008A2B6E"/>
    <w:rsid w:val="008A3C33"/>
    <w:rsid w:val="008A3D3B"/>
    <w:rsid w:val="008B0F2E"/>
    <w:rsid w:val="008B2446"/>
    <w:rsid w:val="008B4209"/>
    <w:rsid w:val="008B5EDF"/>
    <w:rsid w:val="008C013F"/>
    <w:rsid w:val="008C1A42"/>
    <w:rsid w:val="008C397C"/>
    <w:rsid w:val="008C5082"/>
    <w:rsid w:val="008C53D1"/>
    <w:rsid w:val="008C5F92"/>
    <w:rsid w:val="008C65B3"/>
    <w:rsid w:val="008D2B2A"/>
    <w:rsid w:val="008D57C1"/>
    <w:rsid w:val="008D70D6"/>
    <w:rsid w:val="008E23D0"/>
    <w:rsid w:val="008E2834"/>
    <w:rsid w:val="008E47DB"/>
    <w:rsid w:val="008E4FF8"/>
    <w:rsid w:val="008E6531"/>
    <w:rsid w:val="008F037A"/>
    <w:rsid w:val="008F7376"/>
    <w:rsid w:val="008F778C"/>
    <w:rsid w:val="009046F3"/>
    <w:rsid w:val="00904EED"/>
    <w:rsid w:val="00907E82"/>
    <w:rsid w:val="00907EC1"/>
    <w:rsid w:val="0091217F"/>
    <w:rsid w:val="009139CB"/>
    <w:rsid w:val="00913DBF"/>
    <w:rsid w:val="009147C7"/>
    <w:rsid w:val="00921BFA"/>
    <w:rsid w:val="009234DD"/>
    <w:rsid w:val="00927456"/>
    <w:rsid w:val="00927E3B"/>
    <w:rsid w:val="009359CD"/>
    <w:rsid w:val="009404E8"/>
    <w:rsid w:val="00940DAA"/>
    <w:rsid w:val="00941F94"/>
    <w:rsid w:val="00947872"/>
    <w:rsid w:val="0095068C"/>
    <w:rsid w:val="0095135A"/>
    <w:rsid w:val="00952CE3"/>
    <w:rsid w:val="00953125"/>
    <w:rsid w:val="00953577"/>
    <w:rsid w:val="009578AA"/>
    <w:rsid w:val="00960596"/>
    <w:rsid w:val="00962BA9"/>
    <w:rsid w:val="00967024"/>
    <w:rsid w:val="00972C5D"/>
    <w:rsid w:val="0097315F"/>
    <w:rsid w:val="00973B39"/>
    <w:rsid w:val="00980344"/>
    <w:rsid w:val="009807AF"/>
    <w:rsid w:val="00985A3D"/>
    <w:rsid w:val="0098643A"/>
    <w:rsid w:val="00986B02"/>
    <w:rsid w:val="00990A03"/>
    <w:rsid w:val="009920C5"/>
    <w:rsid w:val="009937EF"/>
    <w:rsid w:val="00993C7B"/>
    <w:rsid w:val="00994E20"/>
    <w:rsid w:val="00995045"/>
    <w:rsid w:val="0099562E"/>
    <w:rsid w:val="00997A77"/>
    <w:rsid w:val="009A1442"/>
    <w:rsid w:val="009A2A0F"/>
    <w:rsid w:val="009A337E"/>
    <w:rsid w:val="009B6B86"/>
    <w:rsid w:val="009C0F40"/>
    <w:rsid w:val="009C1D06"/>
    <w:rsid w:val="009C3B34"/>
    <w:rsid w:val="009C46DE"/>
    <w:rsid w:val="009C5C6A"/>
    <w:rsid w:val="009C7712"/>
    <w:rsid w:val="009D2B86"/>
    <w:rsid w:val="009D3E4E"/>
    <w:rsid w:val="009D458B"/>
    <w:rsid w:val="009D4664"/>
    <w:rsid w:val="009D6975"/>
    <w:rsid w:val="009D6C59"/>
    <w:rsid w:val="009E52A4"/>
    <w:rsid w:val="009E5DA6"/>
    <w:rsid w:val="009E5E82"/>
    <w:rsid w:val="009E6C63"/>
    <w:rsid w:val="009F19FF"/>
    <w:rsid w:val="009F2D79"/>
    <w:rsid w:val="009F4232"/>
    <w:rsid w:val="009F585C"/>
    <w:rsid w:val="009F5CEA"/>
    <w:rsid w:val="009F61B7"/>
    <w:rsid w:val="009F7737"/>
    <w:rsid w:val="00A00999"/>
    <w:rsid w:val="00A010AC"/>
    <w:rsid w:val="00A0125F"/>
    <w:rsid w:val="00A04AF7"/>
    <w:rsid w:val="00A04D91"/>
    <w:rsid w:val="00A06A3D"/>
    <w:rsid w:val="00A07F47"/>
    <w:rsid w:val="00A10D04"/>
    <w:rsid w:val="00A11091"/>
    <w:rsid w:val="00A14FF1"/>
    <w:rsid w:val="00A15A82"/>
    <w:rsid w:val="00A23DCC"/>
    <w:rsid w:val="00A248DD"/>
    <w:rsid w:val="00A24D04"/>
    <w:rsid w:val="00A308B8"/>
    <w:rsid w:val="00A3178D"/>
    <w:rsid w:val="00A340D7"/>
    <w:rsid w:val="00A3581C"/>
    <w:rsid w:val="00A35CD1"/>
    <w:rsid w:val="00A40E77"/>
    <w:rsid w:val="00A4125A"/>
    <w:rsid w:val="00A41B69"/>
    <w:rsid w:val="00A41BA3"/>
    <w:rsid w:val="00A425E2"/>
    <w:rsid w:val="00A4283D"/>
    <w:rsid w:val="00A4304C"/>
    <w:rsid w:val="00A54AE6"/>
    <w:rsid w:val="00A54F46"/>
    <w:rsid w:val="00A55AB8"/>
    <w:rsid w:val="00A62357"/>
    <w:rsid w:val="00A649BB"/>
    <w:rsid w:val="00A66000"/>
    <w:rsid w:val="00A7251A"/>
    <w:rsid w:val="00A7347F"/>
    <w:rsid w:val="00A76F97"/>
    <w:rsid w:val="00A776B9"/>
    <w:rsid w:val="00A838BD"/>
    <w:rsid w:val="00A85FD4"/>
    <w:rsid w:val="00A90A77"/>
    <w:rsid w:val="00AA1EE2"/>
    <w:rsid w:val="00AA58B2"/>
    <w:rsid w:val="00AA62FC"/>
    <w:rsid w:val="00AA73BB"/>
    <w:rsid w:val="00AB1E7A"/>
    <w:rsid w:val="00AB2762"/>
    <w:rsid w:val="00AB3E95"/>
    <w:rsid w:val="00AB3F03"/>
    <w:rsid w:val="00AB599C"/>
    <w:rsid w:val="00AC0B80"/>
    <w:rsid w:val="00AC286A"/>
    <w:rsid w:val="00AC4CBC"/>
    <w:rsid w:val="00AD0D70"/>
    <w:rsid w:val="00AE1961"/>
    <w:rsid w:val="00AE376B"/>
    <w:rsid w:val="00AE38F4"/>
    <w:rsid w:val="00AE5CC9"/>
    <w:rsid w:val="00AF18B6"/>
    <w:rsid w:val="00AF2ABE"/>
    <w:rsid w:val="00AF4CE3"/>
    <w:rsid w:val="00B0223A"/>
    <w:rsid w:val="00B035C6"/>
    <w:rsid w:val="00B072A2"/>
    <w:rsid w:val="00B0773A"/>
    <w:rsid w:val="00B1004B"/>
    <w:rsid w:val="00B122DA"/>
    <w:rsid w:val="00B13EAE"/>
    <w:rsid w:val="00B145D1"/>
    <w:rsid w:val="00B16288"/>
    <w:rsid w:val="00B21463"/>
    <w:rsid w:val="00B218AC"/>
    <w:rsid w:val="00B21DF1"/>
    <w:rsid w:val="00B22EFF"/>
    <w:rsid w:val="00B26157"/>
    <w:rsid w:val="00B32DD0"/>
    <w:rsid w:val="00B33362"/>
    <w:rsid w:val="00B35892"/>
    <w:rsid w:val="00B3777A"/>
    <w:rsid w:val="00B4406E"/>
    <w:rsid w:val="00B4544F"/>
    <w:rsid w:val="00B472CA"/>
    <w:rsid w:val="00B552FA"/>
    <w:rsid w:val="00B56849"/>
    <w:rsid w:val="00B57DF3"/>
    <w:rsid w:val="00B60523"/>
    <w:rsid w:val="00B6494E"/>
    <w:rsid w:val="00B7102A"/>
    <w:rsid w:val="00B72BB3"/>
    <w:rsid w:val="00B72ECB"/>
    <w:rsid w:val="00B7543E"/>
    <w:rsid w:val="00B75AD7"/>
    <w:rsid w:val="00B7666A"/>
    <w:rsid w:val="00B76D6F"/>
    <w:rsid w:val="00B81A89"/>
    <w:rsid w:val="00B854AF"/>
    <w:rsid w:val="00B90C06"/>
    <w:rsid w:val="00B9307A"/>
    <w:rsid w:val="00B95958"/>
    <w:rsid w:val="00B95A88"/>
    <w:rsid w:val="00B979BD"/>
    <w:rsid w:val="00BA11B5"/>
    <w:rsid w:val="00BA39BA"/>
    <w:rsid w:val="00BA7833"/>
    <w:rsid w:val="00BB0840"/>
    <w:rsid w:val="00BB3718"/>
    <w:rsid w:val="00BB67BC"/>
    <w:rsid w:val="00BB6F8D"/>
    <w:rsid w:val="00BC009F"/>
    <w:rsid w:val="00BC1960"/>
    <w:rsid w:val="00BC5A23"/>
    <w:rsid w:val="00BD5462"/>
    <w:rsid w:val="00BE5588"/>
    <w:rsid w:val="00BE5E5D"/>
    <w:rsid w:val="00BF08EC"/>
    <w:rsid w:val="00BF3FAE"/>
    <w:rsid w:val="00BF568D"/>
    <w:rsid w:val="00BF7FE3"/>
    <w:rsid w:val="00C002E9"/>
    <w:rsid w:val="00C004ED"/>
    <w:rsid w:val="00C01A3E"/>
    <w:rsid w:val="00C01B34"/>
    <w:rsid w:val="00C01EF9"/>
    <w:rsid w:val="00C03B89"/>
    <w:rsid w:val="00C04447"/>
    <w:rsid w:val="00C11A3B"/>
    <w:rsid w:val="00C14424"/>
    <w:rsid w:val="00C171EF"/>
    <w:rsid w:val="00C233CA"/>
    <w:rsid w:val="00C2407A"/>
    <w:rsid w:val="00C25C5A"/>
    <w:rsid w:val="00C31471"/>
    <w:rsid w:val="00C31EBF"/>
    <w:rsid w:val="00C32EC4"/>
    <w:rsid w:val="00C34EB3"/>
    <w:rsid w:val="00C353CF"/>
    <w:rsid w:val="00C354D5"/>
    <w:rsid w:val="00C424BF"/>
    <w:rsid w:val="00C47A0B"/>
    <w:rsid w:val="00C53AFD"/>
    <w:rsid w:val="00C5509C"/>
    <w:rsid w:val="00C576C8"/>
    <w:rsid w:val="00C576E0"/>
    <w:rsid w:val="00C579B2"/>
    <w:rsid w:val="00C60BB9"/>
    <w:rsid w:val="00C61CDD"/>
    <w:rsid w:val="00C62490"/>
    <w:rsid w:val="00C635B6"/>
    <w:rsid w:val="00C65035"/>
    <w:rsid w:val="00C65BFF"/>
    <w:rsid w:val="00C7018E"/>
    <w:rsid w:val="00C72526"/>
    <w:rsid w:val="00C72BBC"/>
    <w:rsid w:val="00C748A3"/>
    <w:rsid w:val="00C80CA0"/>
    <w:rsid w:val="00C80FD5"/>
    <w:rsid w:val="00C812D4"/>
    <w:rsid w:val="00C827E8"/>
    <w:rsid w:val="00C83455"/>
    <w:rsid w:val="00C84955"/>
    <w:rsid w:val="00C85187"/>
    <w:rsid w:val="00C8593F"/>
    <w:rsid w:val="00C87E59"/>
    <w:rsid w:val="00C91512"/>
    <w:rsid w:val="00C96AEF"/>
    <w:rsid w:val="00CA0240"/>
    <w:rsid w:val="00CA0D33"/>
    <w:rsid w:val="00CA3421"/>
    <w:rsid w:val="00CA7BF8"/>
    <w:rsid w:val="00CB1B3E"/>
    <w:rsid w:val="00CB293A"/>
    <w:rsid w:val="00CB2DA4"/>
    <w:rsid w:val="00CB3689"/>
    <w:rsid w:val="00CB621B"/>
    <w:rsid w:val="00CB6DFF"/>
    <w:rsid w:val="00CC04B3"/>
    <w:rsid w:val="00CC3667"/>
    <w:rsid w:val="00CD002D"/>
    <w:rsid w:val="00CD0646"/>
    <w:rsid w:val="00CD3FEF"/>
    <w:rsid w:val="00CD4C77"/>
    <w:rsid w:val="00CD742E"/>
    <w:rsid w:val="00CD74B2"/>
    <w:rsid w:val="00CE035A"/>
    <w:rsid w:val="00CE1DB1"/>
    <w:rsid w:val="00CE30A7"/>
    <w:rsid w:val="00CE3190"/>
    <w:rsid w:val="00CE5802"/>
    <w:rsid w:val="00CE6112"/>
    <w:rsid w:val="00CE6337"/>
    <w:rsid w:val="00CE7FBC"/>
    <w:rsid w:val="00CF08AB"/>
    <w:rsid w:val="00CF38D1"/>
    <w:rsid w:val="00CF4B61"/>
    <w:rsid w:val="00CF6CB3"/>
    <w:rsid w:val="00CF7E61"/>
    <w:rsid w:val="00D0647E"/>
    <w:rsid w:val="00D07D92"/>
    <w:rsid w:val="00D12373"/>
    <w:rsid w:val="00D12579"/>
    <w:rsid w:val="00D16927"/>
    <w:rsid w:val="00D20FD9"/>
    <w:rsid w:val="00D234DF"/>
    <w:rsid w:val="00D238E5"/>
    <w:rsid w:val="00D23D46"/>
    <w:rsid w:val="00D25FEE"/>
    <w:rsid w:val="00D26D77"/>
    <w:rsid w:val="00D306C5"/>
    <w:rsid w:val="00D30C06"/>
    <w:rsid w:val="00D31B09"/>
    <w:rsid w:val="00D324C3"/>
    <w:rsid w:val="00D33437"/>
    <w:rsid w:val="00D3733D"/>
    <w:rsid w:val="00D42F40"/>
    <w:rsid w:val="00D45552"/>
    <w:rsid w:val="00D5139F"/>
    <w:rsid w:val="00D518DC"/>
    <w:rsid w:val="00D53478"/>
    <w:rsid w:val="00D53B9F"/>
    <w:rsid w:val="00D54ABB"/>
    <w:rsid w:val="00D5556D"/>
    <w:rsid w:val="00D55F34"/>
    <w:rsid w:val="00D56516"/>
    <w:rsid w:val="00D57074"/>
    <w:rsid w:val="00D57407"/>
    <w:rsid w:val="00D63512"/>
    <w:rsid w:val="00D635EF"/>
    <w:rsid w:val="00D64ABD"/>
    <w:rsid w:val="00D666E2"/>
    <w:rsid w:val="00D716FE"/>
    <w:rsid w:val="00D72656"/>
    <w:rsid w:val="00D74D9C"/>
    <w:rsid w:val="00D77E5A"/>
    <w:rsid w:val="00D8030D"/>
    <w:rsid w:val="00D834A3"/>
    <w:rsid w:val="00D83C51"/>
    <w:rsid w:val="00D86117"/>
    <w:rsid w:val="00D90D19"/>
    <w:rsid w:val="00D913F8"/>
    <w:rsid w:val="00D93152"/>
    <w:rsid w:val="00D94F9A"/>
    <w:rsid w:val="00D959F3"/>
    <w:rsid w:val="00D961D7"/>
    <w:rsid w:val="00D97EFB"/>
    <w:rsid w:val="00DA1B99"/>
    <w:rsid w:val="00DA1DFA"/>
    <w:rsid w:val="00DA4214"/>
    <w:rsid w:val="00DA4E51"/>
    <w:rsid w:val="00DA6AE7"/>
    <w:rsid w:val="00DA6D5C"/>
    <w:rsid w:val="00DB225E"/>
    <w:rsid w:val="00DB2921"/>
    <w:rsid w:val="00DB3AA4"/>
    <w:rsid w:val="00DB4975"/>
    <w:rsid w:val="00DB6808"/>
    <w:rsid w:val="00DB6A09"/>
    <w:rsid w:val="00DB6F11"/>
    <w:rsid w:val="00DB7488"/>
    <w:rsid w:val="00DC23A5"/>
    <w:rsid w:val="00DC5043"/>
    <w:rsid w:val="00DC75B0"/>
    <w:rsid w:val="00DD3B27"/>
    <w:rsid w:val="00DD792D"/>
    <w:rsid w:val="00DD7F9B"/>
    <w:rsid w:val="00DE005B"/>
    <w:rsid w:val="00DE3053"/>
    <w:rsid w:val="00DE6B27"/>
    <w:rsid w:val="00DF0EAC"/>
    <w:rsid w:val="00DF2A06"/>
    <w:rsid w:val="00DF369C"/>
    <w:rsid w:val="00DF3FC5"/>
    <w:rsid w:val="00DF69CD"/>
    <w:rsid w:val="00DF6DA9"/>
    <w:rsid w:val="00E02166"/>
    <w:rsid w:val="00E029F3"/>
    <w:rsid w:val="00E02E8B"/>
    <w:rsid w:val="00E03D17"/>
    <w:rsid w:val="00E07367"/>
    <w:rsid w:val="00E07446"/>
    <w:rsid w:val="00E122D1"/>
    <w:rsid w:val="00E12EF9"/>
    <w:rsid w:val="00E16421"/>
    <w:rsid w:val="00E21779"/>
    <w:rsid w:val="00E25D2B"/>
    <w:rsid w:val="00E26332"/>
    <w:rsid w:val="00E2745C"/>
    <w:rsid w:val="00E3017B"/>
    <w:rsid w:val="00E31154"/>
    <w:rsid w:val="00E32097"/>
    <w:rsid w:val="00E35B2F"/>
    <w:rsid w:val="00E35CB7"/>
    <w:rsid w:val="00E40811"/>
    <w:rsid w:val="00E45A07"/>
    <w:rsid w:val="00E460D8"/>
    <w:rsid w:val="00E52262"/>
    <w:rsid w:val="00E52366"/>
    <w:rsid w:val="00E60299"/>
    <w:rsid w:val="00E62E98"/>
    <w:rsid w:val="00E7036A"/>
    <w:rsid w:val="00E71954"/>
    <w:rsid w:val="00E74459"/>
    <w:rsid w:val="00E829A4"/>
    <w:rsid w:val="00E84484"/>
    <w:rsid w:val="00E84DA9"/>
    <w:rsid w:val="00E85D92"/>
    <w:rsid w:val="00E85FBB"/>
    <w:rsid w:val="00E86514"/>
    <w:rsid w:val="00E92272"/>
    <w:rsid w:val="00E9531B"/>
    <w:rsid w:val="00EA0F5F"/>
    <w:rsid w:val="00EA58B1"/>
    <w:rsid w:val="00EA6A8E"/>
    <w:rsid w:val="00EA73A7"/>
    <w:rsid w:val="00EA7ABE"/>
    <w:rsid w:val="00EA7BCD"/>
    <w:rsid w:val="00EB11CE"/>
    <w:rsid w:val="00EB1DBE"/>
    <w:rsid w:val="00EB369C"/>
    <w:rsid w:val="00EB36A6"/>
    <w:rsid w:val="00EB3DA5"/>
    <w:rsid w:val="00EB60B4"/>
    <w:rsid w:val="00EB6529"/>
    <w:rsid w:val="00EC391C"/>
    <w:rsid w:val="00EC453C"/>
    <w:rsid w:val="00EC52B4"/>
    <w:rsid w:val="00EC553D"/>
    <w:rsid w:val="00EC58A3"/>
    <w:rsid w:val="00EC79AE"/>
    <w:rsid w:val="00ED02C7"/>
    <w:rsid w:val="00ED0499"/>
    <w:rsid w:val="00ED2AC0"/>
    <w:rsid w:val="00ED4227"/>
    <w:rsid w:val="00ED4C68"/>
    <w:rsid w:val="00ED5AA2"/>
    <w:rsid w:val="00EE034B"/>
    <w:rsid w:val="00EE170E"/>
    <w:rsid w:val="00EE2F77"/>
    <w:rsid w:val="00EE357E"/>
    <w:rsid w:val="00EE6D30"/>
    <w:rsid w:val="00EE7C91"/>
    <w:rsid w:val="00EF09E3"/>
    <w:rsid w:val="00EF3E91"/>
    <w:rsid w:val="00EF7C02"/>
    <w:rsid w:val="00EF7CFD"/>
    <w:rsid w:val="00F02C01"/>
    <w:rsid w:val="00F035E7"/>
    <w:rsid w:val="00F03657"/>
    <w:rsid w:val="00F04B5C"/>
    <w:rsid w:val="00F05832"/>
    <w:rsid w:val="00F0609B"/>
    <w:rsid w:val="00F104F1"/>
    <w:rsid w:val="00F10EBA"/>
    <w:rsid w:val="00F110F6"/>
    <w:rsid w:val="00F12ADD"/>
    <w:rsid w:val="00F21B03"/>
    <w:rsid w:val="00F23B9E"/>
    <w:rsid w:val="00F2675D"/>
    <w:rsid w:val="00F31604"/>
    <w:rsid w:val="00F343C0"/>
    <w:rsid w:val="00F36CEA"/>
    <w:rsid w:val="00F37044"/>
    <w:rsid w:val="00F432C1"/>
    <w:rsid w:val="00F44836"/>
    <w:rsid w:val="00F45C07"/>
    <w:rsid w:val="00F511C5"/>
    <w:rsid w:val="00F5230C"/>
    <w:rsid w:val="00F554DE"/>
    <w:rsid w:val="00F60535"/>
    <w:rsid w:val="00F627A5"/>
    <w:rsid w:val="00F63469"/>
    <w:rsid w:val="00F65242"/>
    <w:rsid w:val="00F65B2C"/>
    <w:rsid w:val="00F66FEF"/>
    <w:rsid w:val="00F736EC"/>
    <w:rsid w:val="00F73A1A"/>
    <w:rsid w:val="00F7641C"/>
    <w:rsid w:val="00F80CF7"/>
    <w:rsid w:val="00F81A06"/>
    <w:rsid w:val="00F8208A"/>
    <w:rsid w:val="00F825E5"/>
    <w:rsid w:val="00F863F5"/>
    <w:rsid w:val="00F86761"/>
    <w:rsid w:val="00F90006"/>
    <w:rsid w:val="00F90DA3"/>
    <w:rsid w:val="00F91E3F"/>
    <w:rsid w:val="00F97C57"/>
    <w:rsid w:val="00FA1014"/>
    <w:rsid w:val="00FA2F07"/>
    <w:rsid w:val="00FA6F83"/>
    <w:rsid w:val="00FB7ED2"/>
    <w:rsid w:val="00FC1F5B"/>
    <w:rsid w:val="00FC3B1E"/>
    <w:rsid w:val="00FC3CDC"/>
    <w:rsid w:val="00FC5C94"/>
    <w:rsid w:val="00FC6A1E"/>
    <w:rsid w:val="00FC755E"/>
    <w:rsid w:val="00FD4C1C"/>
    <w:rsid w:val="00FD78D8"/>
    <w:rsid w:val="00FE13E3"/>
    <w:rsid w:val="00FE29DE"/>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列出段落,목록단락"/>
    <w:basedOn w:val="a"/>
    <w:link w:val="a9"/>
    <w:uiPriority w:val="34"/>
    <w:qFormat/>
    <w:rsid w:val="001C5D0C"/>
    <w:pPr>
      <w:ind w:firstLineChars="200" w:firstLine="420"/>
    </w:pPr>
  </w:style>
  <w:style w:type="character" w:customStyle="1" w:styleId="a9">
    <w:name w:val="列表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15"/>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101F-E811-4972-A0E9-71CEDD8AD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Pages>
  <Words>1013</Words>
  <Characters>5776</Characters>
  <Application>Microsoft Office Word</Application>
  <DocSecurity>0</DocSecurity>
  <Lines>48</Lines>
  <Paragraphs>13</Paragraphs>
  <ScaleCrop>false</ScaleCrop>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yanzy</cp:lastModifiedBy>
  <cp:revision>69</cp:revision>
  <dcterms:created xsi:type="dcterms:W3CDTF">2019-08-08T09:35:00Z</dcterms:created>
  <dcterms:modified xsi:type="dcterms:W3CDTF">2019-10-07T11:08:00Z</dcterms:modified>
</cp:coreProperties>
</file>