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685F336E" w:rsidR="00693AE2" w:rsidRPr="0056520D" w:rsidRDefault="00693AE2" w:rsidP="00693AE2">
      <w:pPr>
        <w:pStyle w:val="Header"/>
        <w:rPr>
          <w:lang w:val="de-DE"/>
        </w:rPr>
      </w:pPr>
      <w:r w:rsidRPr="0056520D">
        <w:rPr>
          <w:lang w:val="de-DE"/>
        </w:rPr>
        <w:t>3GPP TSG-RAN WG1</w:t>
      </w:r>
      <w:r w:rsidR="00416929">
        <w:rPr>
          <w:lang w:val="de-DE"/>
        </w:rPr>
        <w:t xml:space="preserve"> #</w:t>
      </w:r>
      <w:r>
        <w:t>9</w:t>
      </w:r>
      <w:r w:rsidR="00D27374">
        <w:t>8</w:t>
      </w:r>
      <w:r w:rsidR="00F52E2F">
        <w:t>bis</w:t>
      </w:r>
      <w:r>
        <w:tab/>
      </w:r>
      <w:r>
        <w:rPr>
          <w:lang w:val="de-DE"/>
        </w:rPr>
        <w:tab/>
        <w:t>R1-</w:t>
      </w:r>
      <w:r w:rsidR="00E83744">
        <w:rPr>
          <w:lang w:val="de-DE"/>
        </w:rPr>
        <w:t>1911015</w:t>
      </w:r>
    </w:p>
    <w:p w14:paraId="5BF25463" w14:textId="28CCAE50" w:rsidR="00693AE2" w:rsidRDefault="00436517" w:rsidP="00693AE2">
      <w:pPr>
        <w:pStyle w:val="Header"/>
        <w:rPr>
          <w:lang w:val="de-DE"/>
        </w:rPr>
      </w:pPr>
      <w:r>
        <w:rPr>
          <w:lang w:val="de-DE"/>
        </w:rPr>
        <w:t>Chongqing</w:t>
      </w:r>
      <w:r w:rsidR="00693AE2">
        <w:rPr>
          <w:lang w:val="de-DE"/>
        </w:rPr>
        <w:t xml:space="preserve">, </w:t>
      </w:r>
      <w:r>
        <w:rPr>
          <w:lang w:val="de-DE"/>
        </w:rPr>
        <w:t>China</w:t>
      </w:r>
      <w:r w:rsidR="00693AE2">
        <w:rPr>
          <w:lang w:val="de-DE"/>
        </w:rPr>
        <w:t xml:space="preserve">, </w:t>
      </w:r>
      <w:r>
        <w:rPr>
          <w:lang w:val="de-DE"/>
        </w:rPr>
        <w:t>October</w:t>
      </w:r>
      <w:r w:rsidR="00693AE2">
        <w:rPr>
          <w:lang w:val="de-DE"/>
        </w:rPr>
        <w:t xml:space="preserve"> </w:t>
      </w:r>
      <w:r>
        <w:rPr>
          <w:lang w:val="de-DE"/>
        </w:rPr>
        <w:t>14</w:t>
      </w:r>
      <w:r w:rsidR="00693AE2">
        <w:rPr>
          <w:lang w:val="de-DE"/>
        </w:rPr>
        <w:t>-</w:t>
      </w:r>
      <w:r w:rsidR="00712F97">
        <w:rPr>
          <w:lang w:val="de-DE"/>
        </w:rPr>
        <w:t>20</w:t>
      </w:r>
      <w:bookmarkStart w:id="0" w:name="_GoBack"/>
      <w:bookmarkEnd w:id="0"/>
      <w:r w:rsidR="00693AE2">
        <w:rPr>
          <w:lang w:val="de-DE"/>
        </w:rPr>
        <w:t>,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1605C6ED" w:rsidR="00693AE2" w:rsidRPr="00E220C0" w:rsidRDefault="00693AE2" w:rsidP="00693AE2">
      <w:pPr>
        <w:pStyle w:val="Header"/>
        <w:tabs>
          <w:tab w:val="clear" w:pos="4536"/>
          <w:tab w:val="left" w:pos="1800"/>
        </w:tabs>
      </w:pPr>
      <w:r w:rsidRPr="0003368D">
        <w:t>Title:</w:t>
      </w:r>
      <w:bookmarkStart w:id="1" w:name="Title"/>
      <w:bookmarkEnd w:id="1"/>
      <w:r w:rsidRPr="0003368D">
        <w:tab/>
      </w:r>
      <w:r>
        <w:t xml:space="preserve">Reduced latency </w:t>
      </w:r>
      <w:proofErr w:type="spellStart"/>
      <w:r>
        <w:t>Scell</w:t>
      </w:r>
      <w:proofErr w:type="spellEnd"/>
      <w:r>
        <w:t xml:space="preserve"> management for NR CA</w:t>
      </w:r>
    </w:p>
    <w:p w14:paraId="4C50045B" w14:textId="71C996C5" w:rsidR="00693AE2" w:rsidRPr="00E220C0" w:rsidRDefault="00693AE2" w:rsidP="00693AE2">
      <w:pPr>
        <w:pStyle w:val="Header"/>
        <w:tabs>
          <w:tab w:val="left" w:pos="1800"/>
        </w:tabs>
      </w:pPr>
      <w:r w:rsidRPr="00E220C0">
        <w:t>Agenda Item:</w:t>
      </w:r>
      <w:bookmarkStart w:id="2" w:name="Source"/>
      <w:bookmarkEnd w:id="2"/>
      <w:r w:rsidRPr="00E220C0">
        <w:tab/>
      </w:r>
      <w:r>
        <w:t>7.2.13.</w:t>
      </w:r>
      <w:r w:rsidR="00B94706">
        <w:t>3</w:t>
      </w:r>
    </w:p>
    <w:p w14:paraId="34C3E2AA" w14:textId="77777777" w:rsidR="00693AE2" w:rsidRPr="0003368D" w:rsidRDefault="00693AE2" w:rsidP="00693AE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442E96CC" w14:textId="1E9A7AF9" w:rsidR="00436517" w:rsidRDefault="00235FA3" w:rsidP="159382A1">
      <w:pPr>
        <w:pStyle w:val="BodyText"/>
        <w:rPr>
          <w:lang w:val="en-AU"/>
        </w:rPr>
      </w:pPr>
      <w:bookmarkStart w:id="4" w:name="_Ref178064866"/>
      <w:r w:rsidRPr="159382A1">
        <w:rPr>
          <w:lang w:val="en-AU"/>
        </w:rPr>
        <w:t xml:space="preserve">In </w:t>
      </w:r>
      <w:r w:rsidR="00436517" w:rsidRPr="159382A1">
        <w:rPr>
          <w:lang w:val="en-AU"/>
        </w:rPr>
        <w:t xml:space="preserve">RAN1#98, the following was agreed regarding dormancy like behaviour for activated </w:t>
      </w:r>
      <w:proofErr w:type="spellStart"/>
      <w:r w:rsidR="00436517" w:rsidRPr="159382A1">
        <w:rPr>
          <w:lang w:val="en-AU"/>
        </w:rPr>
        <w:t>Scells</w:t>
      </w:r>
      <w:proofErr w:type="spellEnd"/>
      <w:r w:rsidR="005145AC" w:rsidRPr="159382A1">
        <w:rPr>
          <w:lang w:val="en-AU"/>
        </w:rPr>
        <w:t xml:space="preserve"> and in email discussion [98-NR-22], several options for the L1 based mechanism were discussed </w:t>
      </w:r>
      <w:r w:rsidR="3CAE6A8B" w:rsidRPr="159382A1">
        <w:rPr>
          <w:lang w:val="en-AU"/>
        </w:rPr>
        <w:t>(A</w:t>
      </w:r>
      <w:r w:rsidR="005145AC" w:rsidRPr="159382A1">
        <w:rPr>
          <w:lang w:val="en-AU"/>
        </w:rPr>
        <w:t>nnex A).</w:t>
      </w:r>
    </w:p>
    <w:p w14:paraId="2D9F458D" w14:textId="77777777" w:rsidR="00436517" w:rsidRDefault="00436517" w:rsidP="00693AE2">
      <w:pPr>
        <w:pStyle w:val="BodyText"/>
        <w:rPr>
          <w:lang w:val="en-AU"/>
        </w:rPr>
      </w:pPr>
    </w:p>
    <w:p w14:paraId="614F7C1C" w14:textId="77777777" w:rsidR="00436517" w:rsidRPr="002534FE" w:rsidRDefault="00436517" w:rsidP="00436517">
      <w:pPr>
        <w:ind w:left="360"/>
        <w:rPr>
          <w:b/>
          <w:bCs/>
          <w:szCs w:val="20"/>
          <w:lang w:eastAsia="x-none"/>
        </w:rPr>
      </w:pPr>
      <w:r w:rsidRPr="002534FE">
        <w:rPr>
          <w:szCs w:val="20"/>
          <w:highlight w:val="green"/>
          <w:lang w:eastAsia="x-none"/>
        </w:rPr>
        <w:t>Agreements</w:t>
      </w:r>
      <w:r w:rsidRPr="002534FE">
        <w:rPr>
          <w:b/>
          <w:bCs/>
          <w:szCs w:val="20"/>
          <w:lang w:eastAsia="x-none"/>
        </w:rPr>
        <w:t>:</w:t>
      </w:r>
    </w:p>
    <w:p w14:paraId="41592A98" w14:textId="77777777" w:rsidR="00436517" w:rsidRPr="002534FE" w:rsidRDefault="00436517" w:rsidP="00CA6342">
      <w:pPr>
        <w:pStyle w:val="ListParagraph"/>
        <w:numPr>
          <w:ilvl w:val="0"/>
          <w:numId w:val="3"/>
        </w:numPr>
        <w:ind w:left="720"/>
        <w:rPr>
          <w:szCs w:val="20"/>
        </w:rPr>
      </w:pPr>
      <w:r w:rsidRPr="002534FE">
        <w:rPr>
          <w:szCs w:val="20"/>
        </w:rPr>
        <w:t xml:space="preserve">From RAN1 perspective, L1 based mechanism for transitioning between ‘dormancy-like’ and ‘non dormancy-like’ behavior on activated </w:t>
      </w:r>
      <w:proofErr w:type="spellStart"/>
      <w:r w:rsidRPr="002534FE">
        <w:rPr>
          <w:szCs w:val="20"/>
        </w:rPr>
        <w:t>Scells</w:t>
      </w:r>
      <w:proofErr w:type="spellEnd"/>
      <w:r w:rsidRPr="002534FE">
        <w:rPr>
          <w:szCs w:val="20"/>
        </w:rPr>
        <w:t xml:space="preserve"> can be supported</w:t>
      </w:r>
    </w:p>
    <w:p w14:paraId="127FE93A" w14:textId="40EDA0FD" w:rsidR="00436517" w:rsidRPr="00436517" w:rsidRDefault="00436517" w:rsidP="00CA6342">
      <w:pPr>
        <w:pStyle w:val="ListParagraph"/>
        <w:numPr>
          <w:ilvl w:val="1"/>
          <w:numId w:val="3"/>
        </w:numPr>
        <w:ind w:left="1440"/>
        <w:rPr>
          <w:szCs w:val="20"/>
        </w:rPr>
      </w:pPr>
      <w:r w:rsidRPr="002534FE">
        <w:rPr>
          <w:szCs w:val="20"/>
        </w:rPr>
        <w:t xml:space="preserve">‘dormancy-like’ =&gt; sparse/no PDCCH monitoring on activated </w:t>
      </w:r>
      <w:proofErr w:type="spellStart"/>
      <w:r w:rsidRPr="002534FE">
        <w:rPr>
          <w:szCs w:val="20"/>
        </w:rPr>
        <w:t>Scell</w:t>
      </w:r>
      <w:proofErr w:type="spellEnd"/>
      <w:r w:rsidRPr="002534FE">
        <w:rPr>
          <w:szCs w:val="20"/>
        </w:rPr>
        <w:t xml:space="preserve"> while maintaining CSI measurements/reporting </w:t>
      </w:r>
    </w:p>
    <w:p w14:paraId="504D4244" w14:textId="77777777" w:rsidR="00436517" w:rsidRDefault="00436517" w:rsidP="00693AE2">
      <w:pPr>
        <w:pStyle w:val="BodyText"/>
        <w:rPr>
          <w:lang w:val="en-AU"/>
        </w:rPr>
      </w:pPr>
    </w:p>
    <w:p w14:paraId="787D55C3" w14:textId="0B65EF21" w:rsidR="00436517" w:rsidRDefault="00436517" w:rsidP="00693AE2">
      <w:pPr>
        <w:pStyle w:val="BodyText"/>
        <w:rPr>
          <w:lang w:val="en-AU"/>
        </w:rPr>
      </w:pPr>
      <w:r>
        <w:rPr>
          <w:lang w:val="en-AU"/>
        </w:rPr>
        <w:t>Further, it was agreed in RAN#85 [1] that – “</w:t>
      </w:r>
      <w:r>
        <w:rPr>
          <w:rFonts w:eastAsia="Times New Roman"/>
          <w:b/>
          <w:bCs/>
        </w:rPr>
        <w:t xml:space="preserve">RAN1, in consultation with RAN2, specifies L1 based mechanism for transitioning between ‘dormancy-like’ and ‘non-dormancy-like’ behavior on activated </w:t>
      </w:r>
      <w:proofErr w:type="spellStart"/>
      <w:r>
        <w:rPr>
          <w:rFonts w:eastAsia="Times New Roman"/>
          <w:b/>
          <w:bCs/>
        </w:rPr>
        <w:t>SCells</w:t>
      </w:r>
      <w:proofErr w:type="spellEnd"/>
      <w:r>
        <w:rPr>
          <w:rFonts w:eastAsia="Times New Roman"/>
          <w:b/>
          <w:bCs/>
        </w:rPr>
        <w:t xml:space="preserve"> under MC-DC/CA WI</w:t>
      </w:r>
      <w:r>
        <w:rPr>
          <w:lang w:val="en-AU"/>
        </w:rPr>
        <w:t>”</w:t>
      </w:r>
    </w:p>
    <w:p w14:paraId="6E56AF14" w14:textId="5A8DF726" w:rsidR="00436517" w:rsidRDefault="005145AC" w:rsidP="00693AE2">
      <w:pPr>
        <w:pStyle w:val="BodyText"/>
        <w:rPr>
          <w:lang w:val="en-AU"/>
        </w:rPr>
      </w:pPr>
      <w:r>
        <w:rPr>
          <w:lang w:val="en-AU"/>
        </w:rPr>
        <w:t xml:space="preserve">In this document, we extend the discussion </w:t>
      </w:r>
      <w:r w:rsidR="002B2A60">
        <w:rPr>
          <w:lang w:val="en-AU"/>
        </w:rPr>
        <w:t>from</w:t>
      </w:r>
      <w:r>
        <w:rPr>
          <w:lang w:val="en-AU"/>
        </w:rPr>
        <w:t xml:space="preserve"> [</w:t>
      </w:r>
      <w:r w:rsidR="002B2A60">
        <w:rPr>
          <w:lang w:val="en-AU"/>
        </w:rPr>
        <w:t>2</w:t>
      </w:r>
      <w:r>
        <w:rPr>
          <w:lang w:val="en-AU"/>
        </w:rPr>
        <w:t xml:space="preserve">], and provide more details </w:t>
      </w:r>
      <w:r w:rsidR="00805DE1">
        <w:rPr>
          <w:lang w:val="en-AU"/>
        </w:rPr>
        <w:t>towards specifying the</w:t>
      </w:r>
      <w:r>
        <w:rPr>
          <w:lang w:val="en-AU"/>
        </w:rPr>
        <w:t xml:space="preserve"> </w:t>
      </w:r>
      <w:r w:rsidR="00805DE1">
        <w:rPr>
          <w:lang w:val="en-AU"/>
        </w:rPr>
        <w:t xml:space="preserve">L1 </w:t>
      </w:r>
      <w:r>
        <w:rPr>
          <w:lang w:val="en-AU"/>
        </w:rPr>
        <w:t>mechanism</w:t>
      </w:r>
      <w:r w:rsidR="00805DE1">
        <w:rPr>
          <w:lang w:val="en-AU"/>
        </w:rPr>
        <w:t xml:space="preserve"> </w:t>
      </w:r>
      <w:r>
        <w:rPr>
          <w:lang w:val="en-AU"/>
        </w:rPr>
        <w:t xml:space="preserve">for </w:t>
      </w:r>
      <w:r w:rsidRPr="002534FE">
        <w:rPr>
          <w:szCs w:val="20"/>
        </w:rPr>
        <w:t xml:space="preserve">transition </w:t>
      </w:r>
      <w:r w:rsidRPr="00EC28B9">
        <w:rPr>
          <w:szCs w:val="20"/>
        </w:rPr>
        <w:t>between</w:t>
      </w:r>
      <w:r w:rsidRPr="002534FE">
        <w:rPr>
          <w:szCs w:val="20"/>
        </w:rPr>
        <w:t xml:space="preserve"> ‘dormancy-like’ and ‘non dormancy-like’ behavior on activated </w:t>
      </w:r>
      <w:proofErr w:type="spellStart"/>
      <w:r w:rsidRPr="002534FE">
        <w:rPr>
          <w:szCs w:val="20"/>
        </w:rPr>
        <w:t>Scells</w:t>
      </w:r>
      <w:proofErr w:type="spellEnd"/>
      <w:r>
        <w:rPr>
          <w:szCs w:val="20"/>
        </w:rPr>
        <w:t>.</w:t>
      </w:r>
    </w:p>
    <w:bookmarkEnd w:id="4"/>
    <w:p w14:paraId="1CC7D15D" w14:textId="77777777" w:rsidR="00693AE2" w:rsidRDefault="00693AE2" w:rsidP="00693AE2">
      <w:pPr>
        <w:pStyle w:val="Heading1"/>
      </w:pPr>
      <w:r>
        <w:t>Discussion</w:t>
      </w:r>
    </w:p>
    <w:p w14:paraId="0526EC2E" w14:textId="14511A14" w:rsidR="006B4C06" w:rsidRDefault="006B4C06" w:rsidP="00B1181E">
      <w:pPr>
        <w:pStyle w:val="Heading2"/>
        <w:rPr>
          <w:u w:val="single"/>
        </w:rPr>
      </w:pPr>
      <w:r>
        <w:rPr>
          <w:u w:val="single"/>
        </w:rPr>
        <w:t xml:space="preserve">L1 based </w:t>
      </w:r>
      <w:r w:rsidR="00D73295">
        <w:rPr>
          <w:u w:val="single"/>
        </w:rPr>
        <w:t>mechanism</w:t>
      </w:r>
      <w:r>
        <w:rPr>
          <w:u w:val="single"/>
        </w:rPr>
        <w:t xml:space="preserve"> for triggering dormancy</w:t>
      </w:r>
    </w:p>
    <w:p w14:paraId="6EE57DF5" w14:textId="7CF7BACD" w:rsidR="00BA5D5D" w:rsidRDefault="00414168" w:rsidP="006B4C06">
      <w:pPr>
        <w:pStyle w:val="BodyText"/>
      </w:pPr>
      <w:r>
        <w:t xml:space="preserve">For </w:t>
      </w:r>
      <w:r w:rsidR="00BA5D5D">
        <w:t xml:space="preserve">indicating </w:t>
      </w:r>
      <w:r>
        <w:t xml:space="preserve">transition to/from </w:t>
      </w:r>
      <w:r w:rsidR="00BA5D5D">
        <w:t xml:space="preserve">dormancy, we prefer a DCI based </w:t>
      </w:r>
      <w:r w:rsidR="00494027">
        <w:t xml:space="preserve">indication </w:t>
      </w:r>
      <w:r w:rsidR="00BA5D5D">
        <w:t xml:space="preserve">mechanism not linked to other features/configurations. As discussed in [2], this provides </w:t>
      </w:r>
      <w:r w:rsidR="00AC4B6B">
        <w:t xml:space="preserve">an </w:t>
      </w:r>
      <w:r w:rsidR="00BA5D5D">
        <w:t xml:space="preserve">opportunity to independently support latency reduction/power saving improvements to current CA </w:t>
      </w:r>
      <w:r w:rsidR="00494027">
        <w:t>framework</w:t>
      </w:r>
      <w:r w:rsidR="00BA5D5D">
        <w:t xml:space="preserve"> without introducing a requirement to implement other optional features such as cross-carrier scheduling or multiple UE-specifically configured BWPs. </w:t>
      </w:r>
    </w:p>
    <w:p w14:paraId="589BFA5F" w14:textId="05B39B9F" w:rsidR="006B4C06" w:rsidRDefault="00BA5D5D" w:rsidP="006B4C06">
      <w:pPr>
        <w:pStyle w:val="BodyText"/>
      </w:pPr>
      <w:r>
        <w:t>Among the options identified in RAN1#98bis</w:t>
      </w:r>
      <w:r w:rsidR="00494027">
        <w:t xml:space="preserve"> ([98-NR-22] email discussion)</w:t>
      </w:r>
      <w:r>
        <w:t>, options 1/1a are aligned with th</w:t>
      </w:r>
      <w:r w:rsidR="00494027">
        <w:t>e above</w:t>
      </w:r>
      <w:r>
        <w:t xml:space="preserve"> approach.</w:t>
      </w:r>
      <w:r w:rsidR="0019555F">
        <w:t xml:space="preserve"> Between options 1</w:t>
      </w:r>
      <w:r w:rsidR="00494027">
        <w:t xml:space="preserve"> and </w:t>
      </w:r>
      <w:r w:rsidR="0019555F">
        <w:t>1a</w:t>
      </w:r>
      <w:r w:rsidR="00494027">
        <w:t>,</w:t>
      </w:r>
      <w:r w:rsidR="0019555F">
        <w:t xml:space="preserve"> option 1 allows </w:t>
      </w:r>
      <w:r w:rsidR="00494027">
        <w:t xml:space="preserve">both </w:t>
      </w:r>
      <w:r w:rsidR="0019555F">
        <w:t>individual</w:t>
      </w:r>
      <w:r w:rsidR="00494027">
        <w:t xml:space="preserve"> and group</w:t>
      </w:r>
      <w:r w:rsidR="0019555F">
        <w:t xml:space="preserve"> handling of </w:t>
      </w:r>
      <w:proofErr w:type="spellStart"/>
      <w:r w:rsidR="0019555F">
        <w:t>Scells</w:t>
      </w:r>
      <w:proofErr w:type="spellEnd"/>
      <w:r w:rsidR="0019555F">
        <w:t xml:space="preserve"> and </w:t>
      </w:r>
      <w:r w:rsidR="00494027">
        <w:t xml:space="preserve">is </w:t>
      </w:r>
      <w:r w:rsidR="0019555F">
        <w:t xml:space="preserve">most aligned with </w:t>
      </w:r>
      <w:r w:rsidR="00494027">
        <w:t xml:space="preserve">the </w:t>
      </w:r>
      <w:r w:rsidR="0019555F">
        <w:t xml:space="preserve">current MAC CE based </w:t>
      </w:r>
      <w:proofErr w:type="spellStart"/>
      <w:r w:rsidR="00494027">
        <w:t>Scell</w:t>
      </w:r>
      <w:proofErr w:type="spellEnd"/>
      <w:r w:rsidR="00494027">
        <w:t xml:space="preserve"> </w:t>
      </w:r>
      <w:r w:rsidR="0019555F">
        <w:t>activation/deactivation mechanism.</w:t>
      </w:r>
    </w:p>
    <w:p w14:paraId="5B091B02" w14:textId="05E1B334" w:rsidR="00FE6E52" w:rsidRDefault="00BA5D5D" w:rsidP="006B4C06">
      <w:pPr>
        <w:pStyle w:val="BodyText"/>
      </w:pPr>
      <w:r>
        <w:t>According to option</w:t>
      </w:r>
      <w:r w:rsidR="00494027">
        <w:t>s</w:t>
      </w:r>
      <w:r>
        <w:t xml:space="preserve"> 2,</w:t>
      </w:r>
      <w:r w:rsidR="00494027">
        <w:t>3</w:t>
      </w:r>
      <w:r>
        <w:t xml:space="preserve"> the BWP</w:t>
      </w:r>
      <w:r w:rsidR="00494027">
        <w:t>/CIF</w:t>
      </w:r>
      <w:r>
        <w:t xml:space="preserve"> indicator field</w:t>
      </w:r>
      <w:r w:rsidR="00494027">
        <w:t>s</w:t>
      </w:r>
      <w:r>
        <w:t xml:space="preserve"> should be repurposed to indicate </w:t>
      </w:r>
      <w:proofErr w:type="spellStart"/>
      <w:r w:rsidR="00437317">
        <w:t>Scell</w:t>
      </w:r>
      <w:proofErr w:type="spellEnd"/>
      <w:r w:rsidR="00437317">
        <w:t xml:space="preserve"> </w:t>
      </w:r>
      <w:r>
        <w:t>dormancy. However, th</w:t>
      </w:r>
      <w:r w:rsidR="00494027">
        <w:t>ese</w:t>
      </w:r>
      <w:r>
        <w:t xml:space="preserve"> approach</w:t>
      </w:r>
      <w:r w:rsidR="00494027">
        <w:t>es</w:t>
      </w:r>
      <w:r>
        <w:t xml:space="preserve"> eventually result in limiting the flexibility of both </w:t>
      </w:r>
      <w:r w:rsidR="00494027">
        <w:t xml:space="preserve">dormancy indication and the corresponding </w:t>
      </w:r>
      <w:r>
        <w:t>feature</w:t>
      </w:r>
      <w:r w:rsidR="00437317">
        <w:t xml:space="preserve"> (i.e., BWP switching or cross-carrier scheduling)</w:t>
      </w:r>
      <w:r>
        <w:t xml:space="preserve"> without providing any significant advantage. </w:t>
      </w:r>
      <w:r w:rsidR="00D3175D">
        <w:t>For example, option 2</w:t>
      </w:r>
      <w:r>
        <w:t xml:space="preserve"> </w:t>
      </w:r>
      <w:r w:rsidR="005C32F2">
        <w:t xml:space="preserve">generally </w:t>
      </w:r>
      <w:r>
        <w:t>results in overhead of extra ‘BWP indicator field’ bits which are otherwise not required (i.e., when not linked to dormancy indication)</w:t>
      </w:r>
      <w:r w:rsidR="005C32F2">
        <w:t xml:space="preserve">. Also, since BWP indicator field is limited to max 2 bits, the ability of </w:t>
      </w:r>
      <w:proofErr w:type="spellStart"/>
      <w:r w:rsidR="005C32F2">
        <w:t>gNB</w:t>
      </w:r>
      <w:proofErr w:type="spellEnd"/>
      <w:r w:rsidR="005C32F2">
        <w:t xml:space="preserve"> to control </w:t>
      </w:r>
      <w:proofErr w:type="spellStart"/>
      <w:r w:rsidR="005C32F2">
        <w:t>PCell</w:t>
      </w:r>
      <w:proofErr w:type="spellEnd"/>
      <w:r w:rsidR="005C32F2">
        <w:t xml:space="preserve"> BWP switching and also </w:t>
      </w:r>
      <w:proofErr w:type="spellStart"/>
      <w:r w:rsidR="005C32F2">
        <w:t>SCell</w:t>
      </w:r>
      <w:proofErr w:type="spellEnd"/>
      <w:r w:rsidR="005C32F2">
        <w:t xml:space="preserve"> dormancy (including possibly </w:t>
      </w:r>
      <w:proofErr w:type="spellStart"/>
      <w:r w:rsidR="005C32F2">
        <w:t>Scell</w:t>
      </w:r>
      <w:proofErr w:type="spellEnd"/>
      <w:r w:rsidR="005C32F2">
        <w:t xml:space="preserve"> BWP switching) using just those two bits is severely limited. Similar considerations apply for options 3/3a that rely on repurposing CIF field for dormancy indication. Finally, as discussed in [2], lack of flexibility in managing </w:t>
      </w:r>
      <w:proofErr w:type="spellStart"/>
      <w:r w:rsidR="005C32F2">
        <w:t>Scells</w:t>
      </w:r>
      <w:proofErr w:type="spellEnd"/>
      <w:r w:rsidR="005C32F2">
        <w:t xml:space="preserve"> eventually results in lower power savings </w:t>
      </w:r>
      <w:r w:rsidR="0019555F">
        <w:t xml:space="preserve">or higher latency </w:t>
      </w:r>
      <w:r w:rsidR="00D3175D">
        <w:t xml:space="preserve">compared to </w:t>
      </w:r>
      <w:r w:rsidR="0019555F">
        <w:t>the more flexible options</w:t>
      </w:r>
      <w:r w:rsidR="00D3175D">
        <w:t>.</w:t>
      </w:r>
    </w:p>
    <w:p w14:paraId="3B1EA0C5" w14:textId="37634965" w:rsidR="006B4C06" w:rsidRPr="005C32F2" w:rsidRDefault="005C32F2" w:rsidP="006B4C06">
      <w:pPr>
        <w:pStyle w:val="BodyText"/>
        <w:rPr>
          <w:b/>
          <w:u w:val="single"/>
        </w:rPr>
      </w:pPr>
      <w:r w:rsidRPr="005C32F2">
        <w:rPr>
          <w:b/>
          <w:u w:val="single"/>
        </w:rPr>
        <w:t>Observation</w:t>
      </w:r>
      <w:r w:rsidR="001967F3">
        <w:rPr>
          <w:b/>
          <w:u w:val="single"/>
        </w:rPr>
        <w:t>s</w:t>
      </w:r>
    </w:p>
    <w:p w14:paraId="1D81EC38" w14:textId="45CC6E7B" w:rsidR="001967F3" w:rsidRPr="004A54AF" w:rsidRDefault="001967F3" w:rsidP="00CA6342">
      <w:pPr>
        <w:pStyle w:val="BodyText"/>
        <w:numPr>
          <w:ilvl w:val="1"/>
          <w:numId w:val="38"/>
        </w:numPr>
        <w:rPr>
          <w:i/>
        </w:rPr>
      </w:pPr>
      <w:r w:rsidRPr="004A54AF">
        <w:rPr>
          <w:i/>
        </w:rPr>
        <w:t xml:space="preserve">Dormancy indication should be flexible enough to handle various CA configurations including inter-band CA (with multiple frequency bands), intra-band CA and FR1-F2 CA with one/multiple BWPs on different </w:t>
      </w:r>
      <w:proofErr w:type="spellStart"/>
      <w:r w:rsidRPr="004A54AF">
        <w:rPr>
          <w:i/>
        </w:rPr>
        <w:t>Sc</w:t>
      </w:r>
      <w:r w:rsidR="00612944">
        <w:rPr>
          <w:i/>
        </w:rPr>
        <w:t>e</w:t>
      </w:r>
      <w:r w:rsidRPr="004A54AF">
        <w:rPr>
          <w:i/>
        </w:rPr>
        <w:t>lls</w:t>
      </w:r>
      <w:proofErr w:type="spellEnd"/>
    </w:p>
    <w:p w14:paraId="7BAC54DA" w14:textId="30B314C2" w:rsidR="005C32F2" w:rsidRPr="004A54AF" w:rsidRDefault="005C32F2" w:rsidP="00CA6342">
      <w:pPr>
        <w:pStyle w:val="BodyText"/>
        <w:numPr>
          <w:ilvl w:val="1"/>
          <w:numId w:val="38"/>
        </w:numPr>
        <w:rPr>
          <w:i/>
          <w:u w:val="single"/>
        </w:rPr>
      </w:pPr>
      <w:r w:rsidRPr="004A54AF">
        <w:rPr>
          <w:i/>
        </w:rPr>
        <w:t>For indicating transition to/from dormancy, a</w:t>
      </w:r>
      <w:r w:rsidR="0019555F" w:rsidRPr="004A54AF">
        <w:rPr>
          <w:i/>
        </w:rPr>
        <w:t xml:space="preserve">n L1 </w:t>
      </w:r>
      <w:r w:rsidRPr="004A54AF">
        <w:rPr>
          <w:i/>
        </w:rPr>
        <w:t xml:space="preserve">mechanism that </w:t>
      </w:r>
      <w:r w:rsidR="0019555F" w:rsidRPr="004A54AF">
        <w:rPr>
          <w:i/>
        </w:rPr>
        <w:t xml:space="preserve">uses dedicated DCI bits </w:t>
      </w:r>
      <w:r w:rsidR="00D3175D" w:rsidRPr="004A54AF">
        <w:rPr>
          <w:i/>
        </w:rPr>
        <w:t>for dormancy indication</w:t>
      </w:r>
      <w:r w:rsidRPr="004A54AF">
        <w:rPr>
          <w:i/>
        </w:rPr>
        <w:t xml:space="preserve"> provides the most flexibility and opportunity for power savings.</w:t>
      </w:r>
    </w:p>
    <w:p w14:paraId="71296F68" w14:textId="5C59B890" w:rsidR="005C32F2" w:rsidRPr="004A54AF" w:rsidRDefault="0019555F" w:rsidP="00CA6342">
      <w:pPr>
        <w:pStyle w:val="BodyText"/>
        <w:numPr>
          <w:ilvl w:val="1"/>
          <w:numId w:val="38"/>
        </w:numPr>
        <w:rPr>
          <w:i/>
          <w:u w:val="single"/>
        </w:rPr>
      </w:pPr>
      <w:r w:rsidRPr="004A54AF">
        <w:rPr>
          <w:i/>
        </w:rPr>
        <w:t xml:space="preserve">Re-purposing DCI indication specified for other </w:t>
      </w:r>
      <w:r w:rsidR="001967F3" w:rsidRPr="004A54AF">
        <w:rPr>
          <w:i/>
        </w:rPr>
        <w:t>feature</w:t>
      </w:r>
      <w:r w:rsidR="00D3175D" w:rsidRPr="004A54AF">
        <w:rPr>
          <w:i/>
        </w:rPr>
        <w:t>s</w:t>
      </w:r>
      <w:r w:rsidRPr="004A54AF">
        <w:rPr>
          <w:i/>
        </w:rPr>
        <w:t xml:space="preserve"> (e.g. BWP indication, CIF etc.) </w:t>
      </w:r>
      <w:r w:rsidR="001967F3" w:rsidRPr="004A54AF">
        <w:rPr>
          <w:i/>
        </w:rPr>
        <w:t xml:space="preserve">not only limits the flexibility for dormancy indication but also limits the flexibility </w:t>
      </w:r>
      <w:r w:rsidR="007358C7" w:rsidRPr="004A54AF">
        <w:rPr>
          <w:i/>
        </w:rPr>
        <w:t>of</w:t>
      </w:r>
      <w:r w:rsidR="001967F3" w:rsidRPr="004A54AF">
        <w:rPr>
          <w:i/>
        </w:rPr>
        <w:t xml:space="preserve"> </w:t>
      </w:r>
      <w:r w:rsidR="00D3175D" w:rsidRPr="004A54AF">
        <w:rPr>
          <w:i/>
        </w:rPr>
        <w:t xml:space="preserve">the </w:t>
      </w:r>
      <w:r w:rsidR="001967F3" w:rsidRPr="004A54AF">
        <w:rPr>
          <w:i/>
        </w:rPr>
        <w:t>corresponding feature.</w:t>
      </w:r>
    </w:p>
    <w:p w14:paraId="12B0133B" w14:textId="77777777" w:rsidR="005C32F2" w:rsidRPr="006B4C06" w:rsidRDefault="005C32F2" w:rsidP="006B4C06">
      <w:pPr>
        <w:pStyle w:val="BodyText"/>
      </w:pPr>
    </w:p>
    <w:p w14:paraId="3327BD56" w14:textId="0832D263" w:rsidR="003970C1" w:rsidRDefault="00BE0D47" w:rsidP="00B1181E">
      <w:pPr>
        <w:pStyle w:val="Heading2"/>
        <w:rPr>
          <w:u w:val="single"/>
        </w:rPr>
      </w:pPr>
      <w:r>
        <w:rPr>
          <w:u w:val="single"/>
        </w:rPr>
        <w:t>Dormancy and BWP handling</w:t>
      </w:r>
    </w:p>
    <w:p w14:paraId="23C0439B" w14:textId="77777777" w:rsidR="00AE428C" w:rsidRDefault="00AE428C" w:rsidP="00AE428C">
      <w:pPr>
        <w:pStyle w:val="BodyText"/>
      </w:pPr>
      <w:r>
        <w:t xml:space="preserve">For the case when </w:t>
      </w:r>
      <w:proofErr w:type="spellStart"/>
      <w:r>
        <w:t>Scell</w:t>
      </w:r>
      <w:proofErr w:type="spellEnd"/>
      <w:r>
        <w:t xml:space="preserve"> is configured with 1BWP, two alternatives for indicating dormancy were identified in RAN1#98</w:t>
      </w:r>
    </w:p>
    <w:p w14:paraId="70F24D8C" w14:textId="20BDD0E5" w:rsidR="00AE428C" w:rsidRPr="00AE428C" w:rsidRDefault="00AE428C" w:rsidP="00CA6342">
      <w:pPr>
        <w:pStyle w:val="BodyText"/>
        <w:numPr>
          <w:ilvl w:val="1"/>
          <w:numId w:val="3"/>
        </w:numPr>
      </w:pPr>
      <w:r w:rsidRPr="00AE428C">
        <w:t xml:space="preserve">Alt1: DCI indicates whether to monitor/not monitor PDCCH on the </w:t>
      </w:r>
      <w:proofErr w:type="spellStart"/>
      <w:r w:rsidRPr="00AE428C">
        <w:t>Scell</w:t>
      </w:r>
      <w:proofErr w:type="spellEnd"/>
      <w:r w:rsidRPr="00AE428C">
        <w:t xml:space="preserve"> </w:t>
      </w:r>
    </w:p>
    <w:p w14:paraId="1A95D75E" w14:textId="00EEED51" w:rsidR="00AE428C" w:rsidRPr="00AE428C" w:rsidRDefault="00AE428C" w:rsidP="00CA6342">
      <w:pPr>
        <w:pStyle w:val="ListParagraph"/>
        <w:numPr>
          <w:ilvl w:val="1"/>
          <w:numId w:val="3"/>
        </w:numPr>
        <w:spacing w:line="252" w:lineRule="auto"/>
        <w:rPr>
          <w:rFonts w:eastAsia="MS Mincho"/>
        </w:rPr>
      </w:pPr>
      <w:r w:rsidRPr="00AE428C">
        <w:rPr>
          <w:rFonts w:eastAsia="MS Mincho"/>
        </w:rPr>
        <w:t>Alt2: DCI indicates switching between sparse PDCCH monitoring and frequent PDCCH monitoring</w:t>
      </w:r>
    </w:p>
    <w:p w14:paraId="6270734B" w14:textId="183EF17E" w:rsidR="003970C1" w:rsidRDefault="00AE428C" w:rsidP="003970C1">
      <w:pPr>
        <w:pStyle w:val="BodyText"/>
      </w:pPr>
      <w:r>
        <w:br/>
        <w:t xml:space="preserve">In our view, Alt1 is just a simplified version of Alt 2 without need for configuring multiple SS-sets on the </w:t>
      </w:r>
      <w:proofErr w:type="spellStart"/>
      <w:r>
        <w:t>SCell</w:t>
      </w:r>
      <w:proofErr w:type="spellEnd"/>
      <w:r>
        <w:t xml:space="preserve"> (i.e., one </w:t>
      </w:r>
      <w:r w:rsidR="00EA13CA">
        <w:t xml:space="preserve">SS-set </w:t>
      </w:r>
      <w:r>
        <w:t xml:space="preserve">with sparse monitoring and another </w:t>
      </w:r>
      <w:r w:rsidR="00EA13CA">
        <w:t xml:space="preserve">SS-set </w:t>
      </w:r>
      <w:r>
        <w:t xml:space="preserve">with frequent monitoring). If </w:t>
      </w:r>
      <w:r w:rsidR="00DE67F7">
        <w:t>dormanc</w:t>
      </w:r>
      <w:r w:rsidR="000C7DE2">
        <w:t>y</w:t>
      </w:r>
      <w:r w:rsidR="00DE67F7">
        <w:t xml:space="preserve"> is indicated for </w:t>
      </w:r>
      <w:proofErr w:type="gramStart"/>
      <w:r>
        <w:t>an</w:t>
      </w:r>
      <w:proofErr w:type="gramEnd"/>
      <w:r>
        <w:t xml:space="preserve"> </w:t>
      </w:r>
      <w:proofErr w:type="spellStart"/>
      <w:r>
        <w:t>Scell</w:t>
      </w:r>
      <w:proofErr w:type="spellEnd"/>
      <w:r>
        <w:t xml:space="preserve">, the need </w:t>
      </w:r>
      <w:r w:rsidR="000C7DE2">
        <w:t xml:space="preserve">even </w:t>
      </w:r>
      <w:r>
        <w:t>for sparse</w:t>
      </w:r>
      <w:r w:rsidR="00845F3D">
        <w:t xml:space="preserve"> PDCCH monitoring on the </w:t>
      </w:r>
      <w:proofErr w:type="spellStart"/>
      <w:r w:rsidR="00845F3D">
        <w:t>Scell</w:t>
      </w:r>
      <w:proofErr w:type="spellEnd"/>
      <w:r w:rsidR="00845F3D">
        <w:t xml:space="preserve"> is unclear. </w:t>
      </w:r>
      <w:r w:rsidR="00EA13CA">
        <w:t>Therefore,</w:t>
      </w:r>
      <w:r w:rsidR="00845F3D">
        <w:t xml:space="preserve"> we prefer Alt 1 which </w:t>
      </w:r>
      <w:r w:rsidR="00EA13CA">
        <w:t xml:space="preserve">requires less RRC </w:t>
      </w:r>
      <w:r w:rsidR="009C4441">
        <w:t>signaling</w:t>
      </w:r>
      <w:r w:rsidR="00845F3D">
        <w:t>. If Alt 2 were to be adopted, we prefer to include ‘inf’ to the list of possible PDCCH monitoring periodicities.</w:t>
      </w:r>
    </w:p>
    <w:p w14:paraId="4711C901" w14:textId="1AD3CF50" w:rsidR="00BE0D47" w:rsidRDefault="00BE0D47" w:rsidP="00BE0D47">
      <w:pPr>
        <w:pStyle w:val="BodyText"/>
      </w:pPr>
      <w:r>
        <w:t xml:space="preserve">For the case when </w:t>
      </w:r>
      <w:proofErr w:type="spellStart"/>
      <w:r>
        <w:t>Scell</w:t>
      </w:r>
      <w:proofErr w:type="spellEnd"/>
      <w:r>
        <w:t xml:space="preserve"> is configured with multiple BWPs, below alternatives were identified</w:t>
      </w:r>
    </w:p>
    <w:p w14:paraId="61B56B18" w14:textId="0C9FCBF6" w:rsidR="00BE0D47" w:rsidRPr="00AE428C" w:rsidRDefault="00BE0D47" w:rsidP="00CA6342">
      <w:pPr>
        <w:pStyle w:val="BodyText"/>
        <w:numPr>
          <w:ilvl w:val="1"/>
          <w:numId w:val="3"/>
        </w:numPr>
      </w:pPr>
      <w:r w:rsidRPr="00AE428C">
        <w:t xml:space="preserve">Alt1: </w:t>
      </w:r>
      <w:r>
        <w:rPr>
          <w:szCs w:val="20"/>
        </w:rPr>
        <w:t xml:space="preserve">DCI indicates the BWP to be used on the </w:t>
      </w:r>
      <w:proofErr w:type="spellStart"/>
      <w:r>
        <w:rPr>
          <w:szCs w:val="20"/>
        </w:rPr>
        <w:t>Scell</w:t>
      </w:r>
      <w:proofErr w:type="spellEnd"/>
      <w:r>
        <w:rPr>
          <w:szCs w:val="20"/>
        </w:rPr>
        <w:t xml:space="preserve"> (FFS 1 or 2 bits per </w:t>
      </w:r>
      <w:proofErr w:type="spellStart"/>
      <w:r>
        <w:rPr>
          <w:szCs w:val="20"/>
        </w:rPr>
        <w:t>Scell</w:t>
      </w:r>
      <w:proofErr w:type="spellEnd"/>
      <w:r>
        <w:rPr>
          <w:szCs w:val="20"/>
        </w:rPr>
        <w:t>)</w:t>
      </w:r>
    </w:p>
    <w:p w14:paraId="07DA6ABD" w14:textId="5292B5E3" w:rsidR="00BE0D47" w:rsidRPr="00AE428C" w:rsidRDefault="00BE0D47" w:rsidP="00CA6342">
      <w:pPr>
        <w:pStyle w:val="ListParagraph"/>
        <w:numPr>
          <w:ilvl w:val="1"/>
          <w:numId w:val="3"/>
        </w:numPr>
        <w:spacing w:line="252" w:lineRule="auto"/>
        <w:rPr>
          <w:rFonts w:eastAsia="MS Mincho"/>
        </w:rPr>
      </w:pPr>
      <w:r w:rsidRPr="00AE428C">
        <w:rPr>
          <w:rFonts w:eastAsia="MS Mincho"/>
        </w:rPr>
        <w:t>Alt2:</w:t>
      </w:r>
      <w:r w:rsidR="00E750B0">
        <w:rPr>
          <w:rFonts w:eastAsia="MS Mincho"/>
        </w:rPr>
        <w:t xml:space="preserve"> </w:t>
      </w:r>
      <w:r w:rsidR="00E750B0">
        <w:rPr>
          <w:szCs w:val="20"/>
        </w:rPr>
        <w:t xml:space="preserve">DCI indicates whether to monitor/not monitor PDCCH on current active BWP of the </w:t>
      </w:r>
      <w:proofErr w:type="spellStart"/>
      <w:r w:rsidR="00E750B0">
        <w:rPr>
          <w:szCs w:val="20"/>
        </w:rPr>
        <w:t>Scell</w:t>
      </w:r>
      <w:proofErr w:type="spellEnd"/>
    </w:p>
    <w:p w14:paraId="5928536C" w14:textId="77777777" w:rsidR="00F12CDC" w:rsidRDefault="00F12CDC" w:rsidP="003970C1">
      <w:pPr>
        <w:pStyle w:val="BodyText"/>
      </w:pPr>
    </w:p>
    <w:p w14:paraId="22C7BF87" w14:textId="0D3CB5AB" w:rsidR="003970C1" w:rsidRDefault="00F12CDC" w:rsidP="003970C1">
      <w:pPr>
        <w:pStyle w:val="BodyText"/>
      </w:pPr>
      <w:r>
        <w:t xml:space="preserve">With Alt1, dormancy on </w:t>
      </w:r>
      <w:proofErr w:type="spellStart"/>
      <w:r>
        <w:t>Scell</w:t>
      </w:r>
      <w:proofErr w:type="spellEnd"/>
      <w:r>
        <w:t xml:space="preserve"> </w:t>
      </w:r>
      <w:r w:rsidR="000C7DE2">
        <w:t xml:space="preserve">is </w:t>
      </w:r>
      <w:r w:rsidR="009C4441">
        <w:t>achieved</w:t>
      </w:r>
      <w:r>
        <w:t xml:space="preserve"> by configuring a ‘dormant BWP’ </w:t>
      </w:r>
      <w:r w:rsidR="009C4441">
        <w:t xml:space="preserve">(e.g. </w:t>
      </w:r>
      <w:r>
        <w:t>with no PDCCH</w:t>
      </w:r>
      <w:r w:rsidR="009C4441">
        <w:t xml:space="preserve">-config) and indicating </w:t>
      </w:r>
      <w:r>
        <w:t xml:space="preserve">switching </w:t>
      </w:r>
      <w:r w:rsidR="009C4441">
        <w:t xml:space="preserve">into/out of the dormant BWP using the L1 based indication from the </w:t>
      </w:r>
      <w:proofErr w:type="spellStart"/>
      <w:r w:rsidR="009C4441">
        <w:t>Pcell</w:t>
      </w:r>
      <w:proofErr w:type="spellEnd"/>
      <w:r w:rsidR="009C4441">
        <w:t xml:space="preserve">. With Alt 2, PDCCH monitoring on the current active BWP of the </w:t>
      </w:r>
      <w:proofErr w:type="spellStart"/>
      <w:r w:rsidR="009C4441">
        <w:t>Scell</w:t>
      </w:r>
      <w:proofErr w:type="spellEnd"/>
      <w:r w:rsidR="009C4441">
        <w:t xml:space="preserve"> is controlled by the L1 based indication from the </w:t>
      </w:r>
      <w:proofErr w:type="spellStart"/>
      <w:r w:rsidR="009C4441">
        <w:t>Pcell</w:t>
      </w:r>
      <w:proofErr w:type="spellEnd"/>
      <w:r w:rsidR="009C4441">
        <w:t>. In our view, both alternatives are somewhat similar with Alt 1 requiring configuration of at least one extra BWP compared to Alt</w:t>
      </w:r>
      <w:r w:rsidR="00064EC6">
        <w:t>2</w:t>
      </w:r>
      <w:r w:rsidR="009C4441">
        <w:t>. Therefore, we prefer Alt 2 which requires less RRC signaling. If A</w:t>
      </w:r>
      <w:r w:rsidR="00CA0D9F">
        <w:t>lt</w:t>
      </w:r>
      <w:r w:rsidR="009C4441">
        <w:t xml:space="preserve">1 were to be adopted, we prefer </w:t>
      </w:r>
      <w:r w:rsidR="00437317">
        <w:t xml:space="preserve">to </w:t>
      </w:r>
      <w:r w:rsidR="009C4441">
        <w:t xml:space="preserve">limit the number of bits for BWP indication </w:t>
      </w:r>
      <w:r w:rsidR="00CA0D9F">
        <w:t xml:space="preserve">to </w:t>
      </w:r>
      <w:r w:rsidR="009C4441">
        <w:t xml:space="preserve">just one </w:t>
      </w:r>
      <w:r w:rsidR="00CA0D9F">
        <w:t xml:space="preserve">bit. </w:t>
      </w:r>
      <w:r w:rsidR="009C4441">
        <w:t xml:space="preserve">i.e., </w:t>
      </w:r>
      <w:r w:rsidR="00CA0D9F">
        <w:t xml:space="preserve">L1 based indication from the </w:t>
      </w:r>
      <w:proofErr w:type="spellStart"/>
      <w:r w:rsidR="00CA0D9F">
        <w:t>Pcell</w:t>
      </w:r>
      <w:proofErr w:type="spellEnd"/>
      <w:r w:rsidR="00CA0D9F">
        <w:t xml:space="preserve"> indicates whether to </w:t>
      </w:r>
      <w:r w:rsidR="00437317">
        <w:t>use</w:t>
      </w:r>
      <w:r w:rsidR="00CA0D9F">
        <w:t xml:space="preserve"> ‘dormant BWP’ </w:t>
      </w:r>
      <w:r w:rsidR="00437317">
        <w:t>or a non-dormant BWP</w:t>
      </w:r>
      <w:r w:rsidR="00CA0D9F">
        <w:t xml:space="preserve"> (e.g. </w:t>
      </w:r>
      <w:r w:rsidR="00437317">
        <w:t>current/</w:t>
      </w:r>
      <w:r w:rsidR="00CA0D9F">
        <w:t xml:space="preserve">previously active BWP or default BWP) on the </w:t>
      </w:r>
      <w:proofErr w:type="spellStart"/>
      <w:r w:rsidR="00CA0D9F">
        <w:t>Scell</w:t>
      </w:r>
      <w:proofErr w:type="spellEnd"/>
      <w:r w:rsidR="00CA0D9F">
        <w:t>.</w:t>
      </w:r>
    </w:p>
    <w:p w14:paraId="0B8011DD" w14:textId="77777777" w:rsidR="007D18A5" w:rsidRPr="003970C1" w:rsidRDefault="007D18A5" w:rsidP="003970C1">
      <w:pPr>
        <w:pStyle w:val="BodyText"/>
      </w:pPr>
    </w:p>
    <w:p w14:paraId="4B7D17B6" w14:textId="3F84C793" w:rsidR="00437317" w:rsidRDefault="00437317" w:rsidP="00B1181E">
      <w:pPr>
        <w:pStyle w:val="Heading2"/>
        <w:rPr>
          <w:u w:val="single"/>
        </w:rPr>
      </w:pPr>
      <w:r>
        <w:rPr>
          <w:u w:val="single"/>
        </w:rPr>
        <w:t>Dormancy and Cross-carrier scheduling</w:t>
      </w:r>
    </w:p>
    <w:p w14:paraId="63E91CBB" w14:textId="53AAD55D" w:rsidR="005D5F2E" w:rsidRDefault="00020D25" w:rsidP="005D5F2E">
      <w:pPr>
        <w:pStyle w:val="BodyText"/>
      </w:pPr>
      <w:r>
        <w:t xml:space="preserve">When </w:t>
      </w:r>
      <w:proofErr w:type="gramStart"/>
      <w:r>
        <w:t>an</w:t>
      </w:r>
      <w:proofErr w:type="gramEnd"/>
      <w:r>
        <w:t xml:space="preserve"> </w:t>
      </w:r>
      <w:proofErr w:type="spellStart"/>
      <w:r>
        <w:t>Scell</w:t>
      </w:r>
      <w:proofErr w:type="spellEnd"/>
      <w:r>
        <w:t xml:space="preserve"> is configured for cross-carrier scheduling</w:t>
      </w:r>
      <w:r w:rsidR="00127CCA">
        <w:t xml:space="preserve"> (CCS)</w:t>
      </w:r>
      <w:r>
        <w:t xml:space="preserve">, the PDCCH monitoring for that </w:t>
      </w:r>
      <w:proofErr w:type="spellStart"/>
      <w:r>
        <w:t>Scell</w:t>
      </w:r>
      <w:proofErr w:type="spellEnd"/>
      <w:r>
        <w:t xml:space="preserve"> is </w:t>
      </w:r>
      <w:r w:rsidR="00127CCA">
        <w:t xml:space="preserve">done on </w:t>
      </w:r>
      <w:r>
        <w:t xml:space="preserve">another </w:t>
      </w:r>
      <w:r w:rsidR="00127CCA">
        <w:t xml:space="preserve">cell (i.e., the scheduling cell). The L1 based indication discussed for options 1/1a can be directly applied for this case, except that for CCS, the PDCCH monitoring ‘for’ the </w:t>
      </w:r>
      <w:proofErr w:type="spellStart"/>
      <w:r w:rsidR="00127CCA">
        <w:t>Scell</w:t>
      </w:r>
      <w:proofErr w:type="spellEnd"/>
      <w:r w:rsidR="00127CCA">
        <w:t xml:space="preserve"> is turned on/off based on the indication. Any further attributes related to dormancy-like behavior are also applied to the cross-carrier scheduled </w:t>
      </w:r>
      <w:proofErr w:type="spellStart"/>
      <w:r w:rsidR="00127CCA">
        <w:t>Scell</w:t>
      </w:r>
      <w:proofErr w:type="spellEnd"/>
      <w:r w:rsidR="00127CCA">
        <w:t xml:space="preserve"> when dormancy is indicated for it.</w:t>
      </w:r>
    </w:p>
    <w:p w14:paraId="641DE752" w14:textId="77777777" w:rsidR="00AC7A63" w:rsidRPr="005C32F2" w:rsidRDefault="00AC7A63" w:rsidP="00AC7A63">
      <w:pPr>
        <w:pStyle w:val="BodyText"/>
        <w:rPr>
          <w:b/>
          <w:u w:val="single"/>
        </w:rPr>
      </w:pPr>
      <w:r w:rsidRPr="005C32F2">
        <w:rPr>
          <w:b/>
          <w:u w:val="single"/>
        </w:rPr>
        <w:t>Observation</w:t>
      </w:r>
      <w:r>
        <w:rPr>
          <w:b/>
          <w:u w:val="single"/>
        </w:rPr>
        <w:t>s</w:t>
      </w:r>
    </w:p>
    <w:p w14:paraId="6BBEB85D" w14:textId="41C326E5" w:rsidR="00565F92" w:rsidRPr="004A54AF" w:rsidRDefault="00AC7A63" w:rsidP="00CA6342">
      <w:pPr>
        <w:pStyle w:val="BodyText"/>
        <w:numPr>
          <w:ilvl w:val="1"/>
          <w:numId w:val="38"/>
        </w:numPr>
        <w:rPr>
          <w:i/>
        </w:rPr>
      </w:pPr>
      <w:r w:rsidRPr="004A54AF">
        <w:rPr>
          <w:i/>
        </w:rPr>
        <w:t xml:space="preserve">For </w:t>
      </w:r>
      <w:proofErr w:type="gramStart"/>
      <w:r w:rsidRPr="004A54AF">
        <w:rPr>
          <w:i/>
        </w:rPr>
        <w:t>an</w:t>
      </w:r>
      <w:proofErr w:type="gramEnd"/>
      <w:r w:rsidRPr="004A54AF">
        <w:rPr>
          <w:i/>
        </w:rPr>
        <w:t xml:space="preserve"> </w:t>
      </w:r>
      <w:proofErr w:type="spellStart"/>
      <w:r w:rsidRPr="004A54AF">
        <w:rPr>
          <w:i/>
        </w:rPr>
        <w:t>Scell</w:t>
      </w:r>
      <w:proofErr w:type="spellEnd"/>
      <w:r w:rsidRPr="004A54AF">
        <w:rPr>
          <w:i/>
        </w:rPr>
        <w:t xml:space="preserve"> configured with cross-carrier scheduling, dormancy behavior can be applied </w:t>
      </w:r>
      <w:r w:rsidR="006A77A1" w:rsidRPr="004A54AF">
        <w:rPr>
          <w:i/>
        </w:rPr>
        <w:t>such</w:t>
      </w:r>
      <w:r w:rsidRPr="004A54AF">
        <w:rPr>
          <w:i/>
        </w:rPr>
        <w:t xml:space="preserve"> that PD</w:t>
      </w:r>
      <w:r w:rsidR="000C7DE2">
        <w:rPr>
          <w:i/>
        </w:rPr>
        <w:t>C</w:t>
      </w:r>
      <w:r w:rsidRPr="004A54AF">
        <w:rPr>
          <w:i/>
        </w:rPr>
        <w:t xml:space="preserve">CH monitoring ‘for’ the </w:t>
      </w:r>
      <w:proofErr w:type="spellStart"/>
      <w:r w:rsidRPr="004A54AF">
        <w:rPr>
          <w:i/>
        </w:rPr>
        <w:t>Scell</w:t>
      </w:r>
      <w:proofErr w:type="spellEnd"/>
      <w:r w:rsidRPr="004A54AF">
        <w:rPr>
          <w:i/>
        </w:rPr>
        <w:t xml:space="preserve"> is turned on/off </w:t>
      </w:r>
      <w:r w:rsidR="004A54AF" w:rsidRPr="004A54AF">
        <w:rPr>
          <w:i/>
        </w:rPr>
        <w:t>b</w:t>
      </w:r>
      <w:r w:rsidRPr="004A54AF">
        <w:rPr>
          <w:i/>
        </w:rPr>
        <w:t>ased on the L1 based mechanism.</w:t>
      </w:r>
    </w:p>
    <w:p w14:paraId="55EF9B19" w14:textId="77777777" w:rsidR="00AC7A63" w:rsidRPr="005D5F2E" w:rsidRDefault="00AC7A63" w:rsidP="005D5F2E">
      <w:pPr>
        <w:pStyle w:val="BodyText"/>
      </w:pPr>
    </w:p>
    <w:p w14:paraId="1D465DB3" w14:textId="0C859696" w:rsidR="00565F92" w:rsidRDefault="00C52589" w:rsidP="00B1181E">
      <w:pPr>
        <w:pStyle w:val="Heading2"/>
        <w:rPr>
          <w:u w:val="single"/>
        </w:rPr>
      </w:pPr>
      <w:r>
        <w:rPr>
          <w:u w:val="single"/>
        </w:rPr>
        <w:t xml:space="preserve">Application delay </w:t>
      </w:r>
      <w:r w:rsidR="007753E7">
        <w:rPr>
          <w:u w:val="single"/>
        </w:rPr>
        <w:t>for</w:t>
      </w:r>
      <w:r w:rsidR="00061200">
        <w:rPr>
          <w:u w:val="single"/>
        </w:rPr>
        <w:t xml:space="preserve"> </w:t>
      </w:r>
      <w:r w:rsidR="002E3CE3">
        <w:rPr>
          <w:u w:val="single"/>
        </w:rPr>
        <w:t>dormancy</w:t>
      </w:r>
    </w:p>
    <w:p w14:paraId="1C00E341" w14:textId="7F43E2F9" w:rsidR="00E07BEF" w:rsidRDefault="008A3EDE" w:rsidP="002E3CE3">
      <w:pPr>
        <w:pStyle w:val="BodyText"/>
      </w:pPr>
      <w:r>
        <w:t xml:space="preserve">In Rel16 </w:t>
      </w:r>
      <w:r w:rsidR="00E07BEF">
        <w:t xml:space="preserve">cross-carrier scheduling discussions, a minimum applicable delay Δ (to account for PDCCH processing time at the UE) was specified between ending symbol </w:t>
      </w:r>
      <w:r>
        <w:t xml:space="preserve">of </w:t>
      </w:r>
      <w:r w:rsidR="00E07BEF">
        <w:t xml:space="preserve">PDCCH reception on scheduling cell and starting symbol of PDSCH reception on scheduled cell. </w:t>
      </w:r>
    </w:p>
    <w:p w14:paraId="761FF6F8" w14:textId="76B7FAE7" w:rsidR="00E07BEF" w:rsidRDefault="008A3EDE" w:rsidP="002E3CE3">
      <w:pPr>
        <w:pStyle w:val="BodyText"/>
      </w:pPr>
      <w:r>
        <w:t>F</w:t>
      </w:r>
      <w:r w:rsidR="004168B2">
        <w:t xml:space="preserve">or dormancy indication, similar delays can be specified. </w:t>
      </w:r>
      <w:r>
        <w:t>i.e., f</w:t>
      </w:r>
      <w:r w:rsidR="004168B2">
        <w:t>or transition from dormancy to non-dormancy,</w:t>
      </w:r>
      <w:r w:rsidR="00E07BEF">
        <w:t xml:space="preserve"> a delay Δ_d</w:t>
      </w:r>
      <w:r w:rsidR="004168B2">
        <w:t>1</w:t>
      </w:r>
      <w:r w:rsidR="00E07BEF">
        <w:t xml:space="preserve"> </w:t>
      </w:r>
      <w:r>
        <w:t xml:space="preserve">can be specified </w:t>
      </w:r>
      <w:r w:rsidR="00921DBE">
        <w:t>between</w:t>
      </w:r>
      <w:r w:rsidR="00E07BEF">
        <w:t xml:space="preserve"> the ending symbol of PDCCH reception with dormancy indication</w:t>
      </w:r>
      <w:r w:rsidR="004168B2">
        <w:t>(DI</w:t>
      </w:r>
      <w:r w:rsidR="00E07BEF">
        <w:t xml:space="preserve">) and starting symbol of PDCCH monitoring on </w:t>
      </w:r>
      <w:proofErr w:type="spellStart"/>
      <w:r w:rsidR="00E07BEF">
        <w:t>Scell</w:t>
      </w:r>
      <w:proofErr w:type="spellEnd"/>
      <w:r w:rsidR="00E07BEF">
        <w:t xml:space="preserve">. </w:t>
      </w:r>
    </w:p>
    <w:p w14:paraId="1AE1E516" w14:textId="1B527708" w:rsidR="00E07BEF" w:rsidRDefault="00E07BEF" w:rsidP="002E3CE3">
      <w:pPr>
        <w:pStyle w:val="BodyText"/>
      </w:pPr>
      <w:r>
        <w:t>Following values of Δ_d</w:t>
      </w:r>
      <w:r w:rsidR="004168B2">
        <w:t>1</w:t>
      </w:r>
      <w:r>
        <w:t xml:space="preserve"> can be used</w:t>
      </w:r>
      <w:r w:rsidR="004168B2">
        <w:t xml:space="preserve"> (expressed in numerology of PDCCH containing DI)</w:t>
      </w:r>
    </w:p>
    <w:p w14:paraId="4A6B04DC" w14:textId="56BE95FF" w:rsidR="00E07BEF" w:rsidRDefault="00E07BEF" w:rsidP="00CA6342">
      <w:pPr>
        <w:pStyle w:val="BodyText"/>
        <w:numPr>
          <w:ilvl w:val="1"/>
          <w:numId w:val="3"/>
        </w:numPr>
      </w:pPr>
      <w:r>
        <w:t xml:space="preserve">For 15/30kHz numerology of PDCCH containing </w:t>
      </w:r>
      <w:r w:rsidR="004168B2">
        <w:t>DI</w:t>
      </w:r>
    </w:p>
    <w:p w14:paraId="20EB37F7" w14:textId="0A769518" w:rsidR="00E07BEF" w:rsidRDefault="00E07BEF" w:rsidP="00CA6342">
      <w:pPr>
        <w:pStyle w:val="BodyText"/>
        <w:numPr>
          <w:ilvl w:val="2"/>
          <w:numId w:val="3"/>
        </w:numPr>
      </w:pPr>
      <w:r>
        <w:t>Δ_d</w:t>
      </w:r>
      <w:r w:rsidR="004168B2">
        <w:t>1</w:t>
      </w:r>
      <w:r>
        <w:t xml:space="preserve"> = [4] symbols </w:t>
      </w:r>
    </w:p>
    <w:p w14:paraId="65156324" w14:textId="5D98E0F2" w:rsidR="00E07BEF" w:rsidRDefault="00E07BEF" w:rsidP="00CA6342">
      <w:pPr>
        <w:pStyle w:val="BodyText"/>
        <w:numPr>
          <w:ilvl w:val="1"/>
          <w:numId w:val="3"/>
        </w:numPr>
      </w:pPr>
      <w:r>
        <w:t>For 60kHz numerology of PDCCH containing DI</w:t>
      </w:r>
    </w:p>
    <w:p w14:paraId="00893B9E" w14:textId="59247706" w:rsidR="00E07BEF" w:rsidRDefault="00E07BEF" w:rsidP="00CA6342">
      <w:pPr>
        <w:pStyle w:val="BodyText"/>
        <w:numPr>
          <w:ilvl w:val="2"/>
          <w:numId w:val="3"/>
        </w:numPr>
      </w:pPr>
      <w:r>
        <w:t>Δ_d</w:t>
      </w:r>
      <w:r w:rsidR="004168B2">
        <w:t>1</w:t>
      </w:r>
      <w:r>
        <w:t xml:space="preserve"> = [8] symbols </w:t>
      </w:r>
    </w:p>
    <w:p w14:paraId="2BFF511E" w14:textId="4532132F" w:rsidR="00E07BEF" w:rsidRDefault="00E07BEF" w:rsidP="00CA6342">
      <w:pPr>
        <w:pStyle w:val="BodyText"/>
        <w:numPr>
          <w:ilvl w:val="1"/>
          <w:numId w:val="3"/>
        </w:numPr>
      </w:pPr>
      <w:r>
        <w:lastRenderedPageBreak/>
        <w:t>For 120kHz numerology of PDCCH containing DI</w:t>
      </w:r>
    </w:p>
    <w:p w14:paraId="7CD7B09B" w14:textId="66F70B93" w:rsidR="00E07BEF" w:rsidRDefault="00E07BEF" w:rsidP="00CA6342">
      <w:pPr>
        <w:pStyle w:val="BodyText"/>
        <w:numPr>
          <w:ilvl w:val="2"/>
          <w:numId w:val="3"/>
        </w:numPr>
      </w:pPr>
      <w:r>
        <w:t>Δ_d</w:t>
      </w:r>
      <w:r w:rsidR="004168B2">
        <w:t>1</w:t>
      </w:r>
      <w:r>
        <w:t xml:space="preserve"> = [16] symbols in the numerology of PDCCH containing DI</w:t>
      </w:r>
    </w:p>
    <w:p w14:paraId="0DC3DB85" w14:textId="77777777" w:rsidR="00E07BEF" w:rsidRDefault="00E07BEF" w:rsidP="00E07BEF">
      <w:pPr>
        <w:pStyle w:val="BodyText"/>
        <w:ind w:left="1080"/>
      </w:pPr>
    </w:p>
    <w:p w14:paraId="50D636D6" w14:textId="1F4A6032" w:rsidR="00E07BEF" w:rsidRDefault="004168B2" w:rsidP="002E3CE3">
      <w:pPr>
        <w:pStyle w:val="BodyText"/>
      </w:pPr>
      <w:r>
        <w:t xml:space="preserve">It should be noted </w:t>
      </w:r>
      <w:r w:rsidR="00746EF3">
        <w:t xml:space="preserve">that beam management and related TCI state handling (e.g. for FR2) are expected to be ongoing on the </w:t>
      </w:r>
      <w:proofErr w:type="spellStart"/>
      <w:r w:rsidR="00746EF3">
        <w:t>Scell</w:t>
      </w:r>
      <w:proofErr w:type="spellEnd"/>
      <w:r w:rsidR="00746EF3">
        <w:t xml:space="preserve">, regardless of whether dormancy or non-dormancy behavior is indicated for the </w:t>
      </w:r>
      <w:proofErr w:type="spellStart"/>
      <w:r w:rsidR="00746EF3">
        <w:t>Scell</w:t>
      </w:r>
      <w:proofErr w:type="spellEnd"/>
      <w:r w:rsidR="00746EF3">
        <w:t>. So, these aspects need not be considered for the application delay Δ_d1.</w:t>
      </w:r>
      <w:r w:rsidR="009A24CA">
        <w:t xml:space="preserve"> Whether additional relaxation is needed to help the UE hardware transition from relatively low power state with dormancy (where it does not expect to receive PDCCH on activated </w:t>
      </w:r>
      <w:proofErr w:type="spellStart"/>
      <w:r w:rsidR="009A24CA">
        <w:t>Scell</w:t>
      </w:r>
      <w:proofErr w:type="spellEnd"/>
      <w:r w:rsidR="009A24CA">
        <w:t>) to non-dormancy (where PDCCH reception is expected) can be discussed further. Such additional relaxation can be similar to application delay between cross-slot and same-slot scheduling being discussed in UE power savings WI.</w:t>
      </w:r>
    </w:p>
    <w:p w14:paraId="0359287F" w14:textId="150EA4BB" w:rsidR="00D44D16" w:rsidRDefault="00D44D16" w:rsidP="002E3CE3">
      <w:pPr>
        <w:pStyle w:val="BodyText"/>
      </w:pPr>
      <w:r>
        <w:t xml:space="preserve">Finally, </w:t>
      </w:r>
      <w:r w:rsidR="005C76A7">
        <w:t xml:space="preserve">if HARQ-ACK is sent in response to the PDCCH reception with DI, whether the PDCCH to HARQ-ACK delay (k1) should be included in Δ_d1 can also be further considered. As discussed in [2], at least from UE perspective this is not strictly needed. From NW perspective it can be left to NW implementation whether </w:t>
      </w:r>
      <w:proofErr w:type="spellStart"/>
      <w:r w:rsidR="005C76A7">
        <w:t>gNB</w:t>
      </w:r>
      <w:proofErr w:type="spellEnd"/>
      <w:r w:rsidR="005C76A7">
        <w:t xml:space="preserve"> waits until ACK is received for the DI before starting scheduling on the </w:t>
      </w:r>
      <w:proofErr w:type="spellStart"/>
      <w:r w:rsidR="005C76A7">
        <w:t>Scell</w:t>
      </w:r>
      <w:proofErr w:type="spellEnd"/>
      <w:r w:rsidR="005C76A7">
        <w:t>.</w:t>
      </w:r>
    </w:p>
    <w:p w14:paraId="05CB2ED6" w14:textId="12599198" w:rsidR="00D44D16" w:rsidRDefault="004A6C42" w:rsidP="00B1181E">
      <w:pPr>
        <w:pStyle w:val="Heading2"/>
        <w:rPr>
          <w:u w:val="single"/>
        </w:rPr>
      </w:pPr>
      <w:r>
        <w:rPr>
          <w:u w:val="single"/>
        </w:rPr>
        <w:t xml:space="preserve">Grouping of </w:t>
      </w:r>
      <w:proofErr w:type="spellStart"/>
      <w:r>
        <w:rPr>
          <w:u w:val="single"/>
        </w:rPr>
        <w:t>Scells</w:t>
      </w:r>
      <w:proofErr w:type="spellEnd"/>
    </w:p>
    <w:p w14:paraId="6236000F" w14:textId="001ACBBA" w:rsidR="005D0487" w:rsidRDefault="00C56F6F" w:rsidP="004A6C42">
      <w:pPr>
        <w:pStyle w:val="BodyText"/>
      </w:pPr>
      <w:r>
        <w:t xml:space="preserve">Both LTE and NR CA activation/deactivation MAC CEs </w:t>
      </w:r>
      <w:r w:rsidR="005D0487">
        <w:t xml:space="preserve">provide a bitmap to flexibly manage one/multiple/all </w:t>
      </w:r>
      <w:proofErr w:type="spellStart"/>
      <w:r w:rsidR="005D0487">
        <w:t>SCells</w:t>
      </w:r>
      <w:proofErr w:type="spellEnd"/>
      <w:r w:rsidR="005D0487">
        <w:t xml:space="preserve"> at any given time. As discussed in [2], our preference is to retain the same level of flexibility also for dormancy indication. For NR, since up to 16 cells including </w:t>
      </w:r>
      <w:proofErr w:type="spellStart"/>
      <w:r w:rsidR="005D0487">
        <w:t>Pcell</w:t>
      </w:r>
      <w:proofErr w:type="spellEnd"/>
      <w:r w:rsidR="005D0487">
        <w:t xml:space="preserve"> can be configured for CA, a bitmap of 15 bits is needed for indicating dormancy with same level of flexibility as CA activation/deactivation.</w:t>
      </w:r>
    </w:p>
    <w:p w14:paraId="11334059" w14:textId="2AABCBF9" w:rsidR="004A6C42" w:rsidRDefault="005D0487" w:rsidP="004A6C42">
      <w:pPr>
        <w:pStyle w:val="BodyText"/>
      </w:pPr>
      <w:r>
        <w:t xml:space="preserve"> </w:t>
      </w:r>
      <w:r w:rsidR="00A751E8">
        <w:t xml:space="preserve">If </w:t>
      </w:r>
      <w:r w:rsidR="009C4BAC">
        <w:t>dormancy were to be indicated with fewer DCI bits (e.g. &lt;=5 bits), so</w:t>
      </w:r>
      <w:r w:rsidR="00903CF7">
        <w:t>me</w:t>
      </w:r>
      <w:r w:rsidR="009C4BAC">
        <w:t xml:space="preserve"> form of group-based indication for </w:t>
      </w:r>
      <w:proofErr w:type="spellStart"/>
      <w:r w:rsidR="009C4BAC">
        <w:t>Scells</w:t>
      </w:r>
      <w:proofErr w:type="spellEnd"/>
      <w:r w:rsidR="009C4BAC">
        <w:t xml:space="preserve"> has to be introduced. Even with grouping, our preference is to retain the ability for </w:t>
      </w:r>
      <w:r w:rsidR="00903CF7">
        <w:t xml:space="preserve">flexible </w:t>
      </w:r>
      <w:r w:rsidR="009C4BAC">
        <w:t xml:space="preserve">control </w:t>
      </w:r>
      <w:r w:rsidR="00640F17">
        <w:t xml:space="preserve">of </w:t>
      </w:r>
      <w:proofErr w:type="spellStart"/>
      <w:r w:rsidR="009C4BAC">
        <w:t>Scells</w:t>
      </w:r>
      <w:proofErr w:type="spellEnd"/>
      <w:r w:rsidR="009C4BAC">
        <w:t xml:space="preserve">, at least for </w:t>
      </w:r>
      <w:proofErr w:type="spellStart"/>
      <w:r w:rsidR="009C4BAC">
        <w:t>Scells</w:t>
      </w:r>
      <w:proofErr w:type="spellEnd"/>
      <w:r w:rsidR="009C4BAC">
        <w:t xml:space="preserve"> in different bands/</w:t>
      </w:r>
      <w:proofErr w:type="spellStart"/>
      <w:r w:rsidR="009C4BAC">
        <w:t>FRs.</w:t>
      </w:r>
      <w:proofErr w:type="spellEnd"/>
      <w:r w:rsidR="009C4BAC">
        <w:t xml:space="preserve"> This can be done by retaining the </w:t>
      </w:r>
      <w:proofErr w:type="gramStart"/>
      <w:r w:rsidR="009C4BAC">
        <w:t>bitmap based</w:t>
      </w:r>
      <w:proofErr w:type="gramEnd"/>
      <w:r w:rsidR="009C4BAC">
        <w:t xml:space="preserve"> approach used for activation/deactivation MAC CE but allowing each bit in the bitmap to indicate dormancy for a group of </w:t>
      </w:r>
      <w:proofErr w:type="spellStart"/>
      <w:r w:rsidR="009C4BAC">
        <w:t>Scells</w:t>
      </w:r>
      <w:proofErr w:type="spellEnd"/>
      <w:r w:rsidR="009C4BAC">
        <w:t>. If grouping were to be used, our preferred framework is as below</w:t>
      </w:r>
    </w:p>
    <w:p w14:paraId="6DF63507" w14:textId="2F5CF884" w:rsidR="009C4BAC" w:rsidRDefault="009C4BAC" w:rsidP="00CA6342">
      <w:pPr>
        <w:pStyle w:val="BodyText"/>
        <w:numPr>
          <w:ilvl w:val="1"/>
          <w:numId w:val="3"/>
        </w:numPr>
      </w:pPr>
      <w:r>
        <w:t xml:space="preserve">RRC </w:t>
      </w:r>
      <w:r w:rsidR="00903CF7">
        <w:t>configures</w:t>
      </w:r>
      <w:r>
        <w:t xml:space="preserve"> multiple groups of </w:t>
      </w:r>
      <w:proofErr w:type="spellStart"/>
      <w:r>
        <w:t>Scells</w:t>
      </w:r>
      <w:proofErr w:type="spellEnd"/>
      <w:r>
        <w:t xml:space="preserve"> for the UE</w:t>
      </w:r>
    </w:p>
    <w:p w14:paraId="2AF98316" w14:textId="03B17B4B" w:rsidR="009C4BAC" w:rsidRDefault="00903CF7" w:rsidP="00CA6342">
      <w:pPr>
        <w:pStyle w:val="BodyText"/>
        <w:numPr>
          <w:ilvl w:val="2"/>
          <w:numId w:val="3"/>
        </w:numPr>
      </w:pPr>
      <w:r>
        <w:t>Up</w:t>
      </w:r>
      <w:r w:rsidR="009C4BAC">
        <w:t xml:space="preserve"> to [5] groups can be configured</w:t>
      </w:r>
    </w:p>
    <w:p w14:paraId="4AD39695" w14:textId="165C3440" w:rsidR="00903CF7" w:rsidRDefault="00903CF7" w:rsidP="00CA6342">
      <w:pPr>
        <w:pStyle w:val="BodyText"/>
        <w:numPr>
          <w:ilvl w:val="2"/>
          <w:numId w:val="3"/>
        </w:numPr>
      </w:pPr>
      <w:r>
        <w:t xml:space="preserve">Each group can have </w:t>
      </w:r>
      <w:proofErr w:type="spellStart"/>
      <w:r>
        <w:t>cellindex</w:t>
      </w:r>
      <w:proofErr w:type="spellEnd"/>
      <w:r>
        <w:t xml:space="preserve"> of one or multiple </w:t>
      </w:r>
      <w:proofErr w:type="spellStart"/>
      <w:r>
        <w:t>Scells</w:t>
      </w:r>
      <w:proofErr w:type="spellEnd"/>
      <w:r>
        <w:t xml:space="preserve"> (exact grouping is left to </w:t>
      </w:r>
      <w:proofErr w:type="spellStart"/>
      <w:r>
        <w:t>gNB</w:t>
      </w:r>
      <w:proofErr w:type="spellEnd"/>
      <w:r>
        <w:t xml:space="preserve"> implementation)</w:t>
      </w:r>
    </w:p>
    <w:p w14:paraId="35198E9F" w14:textId="6EF34E7C" w:rsidR="009C4BAC" w:rsidRPr="004A6C42" w:rsidRDefault="00903CF7" w:rsidP="00CA6342">
      <w:pPr>
        <w:pStyle w:val="BodyText"/>
        <w:numPr>
          <w:ilvl w:val="1"/>
          <w:numId w:val="3"/>
        </w:numPr>
      </w:pPr>
      <w:r>
        <w:t>If G groups are configured via RRC, a bitmap of G bits are used in DCI for dormancy indication with each bit controlling the dormancy of the corresponding group.</w:t>
      </w:r>
    </w:p>
    <w:p w14:paraId="4CCAE89B" w14:textId="77777777" w:rsidR="00D44D16" w:rsidRPr="00D44D16" w:rsidRDefault="00D44D16" w:rsidP="00D44D16">
      <w:pPr>
        <w:pStyle w:val="BodyText"/>
      </w:pPr>
    </w:p>
    <w:p w14:paraId="2BC3430D" w14:textId="0716E376" w:rsidR="004A6C42" w:rsidRDefault="004A6C42" w:rsidP="00B1181E">
      <w:pPr>
        <w:pStyle w:val="Heading2"/>
        <w:rPr>
          <w:u w:val="single"/>
        </w:rPr>
      </w:pPr>
      <w:r>
        <w:rPr>
          <w:u w:val="single"/>
        </w:rPr>
        <w:t>DCI indication details</w:t>
      </w:r>
    </w:p>
    <w:p w14:paraId="2823B2D1" w14:textId="2A162E08" w:rsidR="007D1267" w:rsidRDefault="00F849B7" w:rsidP="00F849B7">
      <w:pPr>
        <w:pStyle w:val="BodyText"/>
      </w:pPr>
      <w:r>
        <w:t xml:space="preserve">As already discussed in section 2.1, we prefer </w:t>
      </w:r>
      <w:r w:rsidR="007D1267">
        <w:t>to indicate dormancy using separate DCI bits not linked to other features or configurations. Exact DCI indication mechanism depends on the maximum number of DCI bits possible for dormancy indication</w:t>
      </w:r>
      <w:r w:rsidR="00DF0018">
        <w:t xml:space="preserve"> and below two alternatives can be considered.</w:t>
      </w:r>
    </w:p>
    <w:p w14:paraId="1420D573" w14:textId="3B123B99" w:rsidR="00F849B7" w:rsidRDefault="007D1267" w:rsidP="00F849B7">
      <w:pPr>
        <w:pStyle w:val="BodyText"/>
      </w:pPr>
      <w:r>
        <w:t xml:space="preserve">If up to 15 bits are </w:t>
      </w:r>
      <w:r w:rsidR="00DF0018">
        <w:t>used for dormancy indication</w:t>
      </w:r>
      <w:r>
        <w:t xml:space="preserve"> (i.e., reuse CA activation/deactivation framework), as discussed in [2], the most straightforward approach would be to send these bits using a similar mechanism as that of SPS activation/deactivation. Detailed framework for this would be as below</w:t>
      </w:r>
    </w:p>
    <w:p w14:paraId="4223BC1D" w14:textId="37FCC6B8" w:rsidR="0042002D" w:rsidRDefault="0042002D" w:rsidP="00CA6342">
      <w:pPr>
        <w:pStyle w:val="BodyText"/>
        <w:numPr>
          <w:ilvl w:val="1"/>
          <w:numId w:val="3"/>
        </w:numPr>
      </w:pPr>
      <w:r>
        <w:t>Alt 1</w:t>
      </w:r>
      <w:r w:rsidR="00AD4587">
        <w:t xml:space="preserve"> (up to 15 bits are used for dormancy indication)</w:t>
      </w:r>
    </w:p>
    <w:p w14:paraId="03711C40" w14:textId="00F9CD9B" w:rsidR="007D1267" w:rsidRDefault="007D1267" w:rsidP="00CA6342">
      <w:pPr>
        <w:pStyle w:val="BodyText"/>
        <w:numPr>
          <w:ilvl w:val="2"/>
          <w:numId w:val="3"/>
        </w:numPr>
      </w:pPr>
      <w:r>
        <w:t xml:space="preserve">Dormancy for activated </w:t>
      </w:r>
      <w:proofErr w:type="spellStart"/>
      <w:r>
        <w:t>Scells</w:t>
      </w:r>
      <w:proofErr w:type="spellEnd"/>
      <w:r>
        <w:t xml:space="preserve"> is sent using a bitmap of up to 15 bits with </w:t>
      </w:r>
      <w:r w:rsidR="0042002D">
        <w:t xml:space="preserve">each </w:t>
      </w:r>
      <w:r>
        <w:t xml:space="preserve">bit corresponding to each configured </w:t>
      </w:r>
      <w:proofErr w:type="spellStart"/>
      <w:r>
        <w:t>Scell</w:t>
      </w:r>
      <w:proofErr w:type="spellEnd"/>
    </w:p>
    <w:p w14:paraId="2439F784" w14:textId="792325D0" w:rsidR="007D7B07" w:rsidRDefault="007D1267" w:rsidP="00CA6342">
      <w:pPr>
        <w:pStyle w:val="BodyText"/>
        <w:numPr>
          <w:ilvl w:val="2"/>
          <w:numId w:val="3"/>
        </w:numPr>
      </w:pPr>
      <w:r>
        <w:t xml:space="preserve">The bitmap is sent using </w:t>
      </w:r>
      <w:r w:rsidR="007D7B07">
        <w:t xml:space="preserve">existing </w:t>
      </w:r>
      <w:r>
        <w:t xml:space="preserve">DCI format </w:t>
      </w:r>
      <w:r w:rsidR="007D7B07">
        <w:t>(</w:t>
      </w:r>
      <w:proofErr w:type="spellStart"/>
      <w:r w:rsidR="007D7B07">
        <w:t>e,g</w:t>
      </w:r>
      <w:proofErr w:type="spellEnd"/>
      <w:r w:rsidR="007D7B07">
        <w:t xml:space="preserve">, </w:t>
      </w:r>
      <w:r>
        <w:t xml:space="preserve">1-1 </w:t>
      </w:r>
      <w:r w:rsidR="007D7B07">
        <w:t xml:space="preserve">or 1-0) </w:t>
      </w:r>
      <w:r>
        <w:t>with DCI CRC scrambled by</w:t>
      </w:r>
      <w:r w:rsidR="007D7B07">
        <w:t xml:space="preserve"> a new RNTI (e.g. D-RNTI) </w:t>
      </w:r>
    </w:p>
    <w:p w14:paraId="5E6FA8A7" w14:textId="3041C027" w:rsidR="00F849B7" w:rsidRDefault="007D7B07" w:rsidP="00F849B7">
      <w:pPr>
        <w:pStyle w:val="BodyText"/>
      </w:pPr>
      <w:r>
        <w:t>Another alternative to the above would be to use DCI format 1-1 with CRC scrambled by C-RNTI but FDRA bits set to all 1s but having a new RNTI allows more DCI formats to be used for the indication and also allows all the bits in the DCI to be used which provides a more forward compatible approach.</w:t>
      </w:r>
    </w:p>
    <w:p w14:paraId="6575566E" w14:textId="4C9E3D33" w:rsidR="007D7B07" w:rsidRDefault="007D7B07" w:rsidP="00F849B7">
      <w:pPr>
        <w:pStyle w:val="BodyText"/>
      </w:pPr>
      <w:r>
        <w:t xml:space="preserve">If up to [5] bits </w:t>
      </w:r>
      <w:r w:rsidR="00DF0018">
        <w:t xml:space="preserve">are used for dormancy indication (i.e., using the grouping approach described above), it is possible to include the DCI bits directly as a separate field in the scheduling DCI formats (e.g. in 1-1, 0-1). From overhead perspective, it not clear if this provides more savings. This due to the fact that these bits are always present in </w:t>
      </w:r>
      <w:r w:rsidR="00DF0018">
        <w:lastRenderedPageBreak/>
        <w:t xml:space="preserve">every scheduling DCI message regardless of </w:t>
      </w:r>
      <w:proofErr w:type="spellStart"/>
      <w:r w:rsidR="00DF0018">
        <w:t>gNB</w:t>
      </w:r>
      <w:proofErr w:type="spellEnd"/>
      <w:r w:rsidR="00DF0018">
        <w:t xml:space="preserve"> indicating a transition for the </w:t>
      </w:r>
      <w:proofErr w:type="spellStart"/>
      <w:r w:rsidR="00DF0018">
        <w:t>Scells</w:t>
      </w:r>
      <w:proofErr w:type="spellEnd"/>
      <w:r w:rsidR="00DF0018">
        <w:t xml:space="preserve"> or not</w:t>
      </w:r>
      <w:r w:rsidR="00C9635F">
        <w:t xml:space="preserve">, while a dedicated DCI </w:t>
      </w:r>
      <w:r w:rsidR="00DF0018">
        <w:t>(albeit with more bits)</w:t>
      </w:r>
      <w:r w:rsidR="00C9635F">
        <w:t xml:space="preserve"> can sent only when needed/possible. However, in case this approach is adopted, </w:t>
      </w:r>
      <w:r w:rsidR="00D83596">
        <w:t xml:space="preserve">our preferred </w:t>
      </w:r>
      <w:r w:rsidR="00C9635F">
        <w:t>framework is as below</w:t>
      </w:r>
    </w:p>
    <w:p w14:paraId="06B278D8" w14:textId="12DB74A0" w:rsidR="0042002D" w:rsidRDefault="0042002D" w:rsidP="00CA6342">
      <w:pPr>
        <w:pStyle w:val="BodyText"/>
        <w:numPr>
          <w:ilvl w:val="1"/>
          <w:numId w:val="3"/>
        </w:numPr>
      </w:pPr>
      <w:r>
        <w:t>Alt 2</w:t>
      </w:r>
      <w:r w:rsidR="00AD4587">
        <w:t xml:space="preserve"> (up to [5] bits used for dormancy indication)</w:t>
      </w:r>
    </w:p>
    <w:p w14:paraId="01185B13" w14:textId="77777777" w:rsidR="0042002D" w:rsidRDefault="0042002D" w:rsidP="00CA6342">
      <w:pPr>
        <w:pStyle w:val="BodyText"/>
        <w:numPr>
          <w:ilvl w:val="2"/>
          <w:numId w:val="3"/>
        </w:numPr>
      </w:pPr>
      <w:r>
        <w:t xml:space="preserve">RRC configures multiple groups of </w:t>
      </w:r>
      <w:proofErr w:type="spellStart"/>
      <w:r>
        <w:t>Scells</w:t>
      </w:r>
      <w:proofErr w:type="spellEnd"/>
      <w:r>
        <w:t xml:space="preserve"> for the UE</w:t>
      </w:r>
    </w:p>
    <w:p w14:paraId="1E6AA353" w14:textId="77777777" w:rsidR="0042002D" w:rsidRDefault="0042002D" w:rsidP="00CA6342">
      <w:pPr>
        <w:pStyle w:val="BodyText"/>
        <w:numPr>
          <w:ilvl w:val="3"/>
          <w:numId w:val="3"/>
        </w:numPr>
      </w:pPr>
      <w:r>
        <w:t>Up to [5] groups can be configured</w:t>
      </w:r>
    </w:p>
    <w:p w14:paraId="7C085C33" w14:textId="7B1D8F31" w:rsidR="0042002D" w:rsidRDefault="0042002D" w:rsidP="00CA6342">
      <w:pPr>
        <w:pStyle w:val="BodyText"/>
        <w:numPr>
          <w:ilvl w:val="3"/>
          <w:numId w:val="3"/>
        </w:numPr>
      </w:pPr>
      <w:r>
        <w:t xml:space="preserve">Each group can include </w:t>
      </w:r>
      <w:proofErr w:type="spellStart"/>
      <w:r>
        <w:t>cellindex</w:t>
      </w:r>
      <w:proofErr w:type="spellEnd"/>
      <w:r>
        <w:t xml:space="preserve"> of one or multiple configured </w:t>
      </w:r>
      <w:proofErr w:type="spellStart"/>
      <w:r>
        <w:t>Scells</w:t>
      </w:r>
      <w:proofErr w:type="spellEnd"/>
      <w:r>
        <w:t xml:space="preserve"> (exact grouping is left to </w:t>
      </w:r>
      <w:proofErr w:type="spellStart"/>
      <w:r>
        <w:t>gNB</w:t>
      </w:r>
      <w:proofErr w:type="spellEnd"/>
      <w:r>
        <w:t xml:space="preserve"> implementation)</w:t>
      </w:r>
    </w:p>
    <w:p w14:paraId="4337141D" w14:textId="6D9E9F7F" w:rsidR="0042002D" w:rsidRDefault="0042002D" w:rsidP="00CA6342">
      <w:pPr>
        <w:pStyle w:val="BodyText"/>
        <w:numPr>
          <w:ilvl w:val="2"/>
          <w:numId w:val="3"/>
        </w:numPr>
      </w:pPr>
      <w:r>
        <w:t xml:space="preserve">Dormancy for activated </w:t>
      </w:r>
      <w:proofErr w:type="spellStart"/>
      <w:r>
        <w:t>Scells</w:t>
      </w:r>
      <w:proofErr w:type="spellEnd"/>
      <w:r>
        <w:t xml:space="preserve"> is sent using a bitmap of up to [5] bits with each bit corresponding to </w:t>
      </w:r>
      <w:r w:rsidR="00D83596">
        <w:t>each RRC configured group</w:t>
      </w:r>
    </w:p>
    <w:p w14:paraId="4F971FA8" w14:textId="0AA6829B" w:rsidR="0042002D" w:rsidRDefault="00D83596" w:rsidP="00CA6342">
      <w:pPr>
        <w:pStyle w:val="BodyText"/>
        <w:numPr>
          <w:ilvl w:val="2"/>
          <w:numId w:val="3"/>
        </w:numPr>
      </w:pPr>
      <w:r>
        <w:t>The bitmap is sent using a new field added to existing scheduling DCI formats (e.g. 1-1, 0-1)</w:t>
      </w:r>
    </w:p>
    <w:p w14:paraId="487C52AE" w14:textId="77777777" w:rsidR="007D7B07" w:rsidRPr="00F849B7" w:rsidRDefault="007D7B07" w:rsidP="00F849B7">
      <w:pPr>
        <w:pStyle w:val="BodyText"/>
      </w:pPr>
    </w:p>
    <w:p w14:paraId="24BA6417" w14:textId="77777777" w:rsidR="00EB0A3E" w:rsidRPr="00FC3933" w:rsidRDefault="00EB0A3E" w:rsidP="00EB0A3E">
      <w:pPr>
        <w:pStyle w:val="Heading2"/>
        <w:rPr>
          <w:u w:val="single"/>
        </w:rPr>
      </w:pPr>
      <w:r>
        <w:rPr>
          <w:u w:val="single"/>
        </w:rPr>
        <w:t xml:space="preserve">Clarifications related to ‘dormancy like behavior’ </w:t>
      </w:r>
    </w:p>
    <w:p w14:paraId="1D9E909D" w14:textId="77777777" w:rsidR="00EB0A3E" w:rsidRDefault="00EB0A3E" w:rsidP="00EB0A3E">
      <w:pPr>
        <w:jc w:val="both"/>
      </w:pPr>
    </w:p>
    <w:p w14:paraId="671E8ABC" w14:textId="6CF3D124" w:rsidR="00EB0A3E" w:rsidRDefault="00EB0A3E" w:rsidP="00EB0A3E">
      <w:pPr>
        <w:jc w:val="both"/>
      </w:pPr>
      <w:r>
        <w:t xml:space="preserve">According to current discussions, </w:t>
      </w:r>
      <w:r w:rsidRPr="006425AF">
        <w:t xml:space="preserve">‘dormancy-like’ </w:t>
      </w:r>
      <w:r w:rsidR="00E131DB">
        <w:t xml:space="preserve">behavior </w:t>
      </w:r>
      <w:r w:rsidRPr="006425AF">
        <w:t xml:space="preserve">=&gt; sparse/no PDCCH monitoring on activated </w:t>
      </w:r>
      <w:proofErr w:type="spellStart"/>
      <w:r w:rsidRPr="006425AF">
        <w:t>Scell</w:t>
      </w:r>
      <w:proofErr w:type="spellEnd"/>
      <w:r w:rsidRPr="006425AF">
        <w:t xml:space="preserve"> while maintaining CSI measurements/reporting</w:t>
      </w:r>
      <w:r>
        <w:t xml:space="preserve">. </w:t>
      </w:r>
    </w:p>
    <w:p w14:paraId="19BD34E0" w14:textId="77777777" w:rsidR="00EB0A3E" w:rsidRDefault="00EB0A3E" w:rsidP="00EB0A3E">
      <w:pPr>
        <w:jc w:val="both"/>
      </w:pPr>
    </w:p>
    <w:p w14:paraId="0AA24268" w14:textId="77777777" w:rsidR="00EB0A3E" w:rsidRDefault="00EB0A3E" w:rsidP="00EB0A3E">
      <w:pPr>
        <w:jc w:val="both"/>
      </w:pPr>
      <w:r>
        <w:t xml:space="preserve">In [98-NR-22] email discussion, whether </w:t>
      </w:r>
      <w:r w:rsidRPr="008654CB">
        <w:t>‘dormancy like behavior’ also include</w:t>
      </w:r>
      <w:r>
        <w:t>s</w:t>
      </w:r>
      <w:r w:rsidRPr="008654CB">
        <w:t xml:space="preserve"> CSI measurement/reporting relaxation for some cases</w:t>
      </w:r>
      <w:r>
        <w:t xml:space="preserve"> was discussed. </w:t>
      </w:r>
    </w:p>
    <w:p w14:paraId="0DDA38C5" w14:textId="77777777" w:rsidR="00EB0A3E" w:rsidRDefault="00EB0A3E" w:rsidP="00CA6342">
      <w:pPr>
        <w:pStyle w:val="ListParagraph"/>
        <w:numPr>
          <w:ilvl w:val="1"/>
          <w:numId w:val="3"/>
        </w:numPr>
        <w:jc w:val="both"/>
      </w:pPr>
      <w:r>
        <w:t xml:space="preserve">For periodic and SP-CSI reporting, we do not see the need for introducing any additional UE behavior in relation to transition into/out of dormancy on activated </w:t>
      </w:r>
      <w:proofErr w:type="spellStart"/>
      <w:r>
        <w:t>Scells</w:t>
      </w:r>
      <w:proofErr w:type="spellEnd"/>
      <w:r>
        <w:t>.</w:t>
      </w:r>
    </w:p>
    <w:p w14:paraId="07C09EC2" w14:textId="77777777" w:rsidR="00EB0A3E" w:rsidRDefault="00EB0A3E" w:rsidP="00CA6342">
      <w:pPr>
        <w:pStyle w:val="ListParagraph"/>
        <w:numPr>
          <w:ilvl w:val="1"/>
          <w:numId w:val="3"/>
        </w:numPr>
        <w:jc w:val="both"/>
      </w:pPr>
      <w:r>
        <w:t xml:space="preserve">For aperiodic CSI reporting, in the UE power savings WI, a minimum k0 offset was agreed as a mechanism to let the UE stay in low power consumption state when cross-slot scheduling is used. Similar principle can be reused for </w:t>
      </w:r>
      <w:proofErr w:type="spellStart"/>
      <w:r>
        <w:t>Scells</w:t>
      </w:r>
      <w:proofErr w:type="spellEnd"/>
      <w:r>
        <w:t xml:space="preserve"> for which dormancy is indicated by the L1 mechanism.</w:t>
      </w:r>
    </w:p>
    <w:p w14:paraId="6B9937A8" w14:textId="763DA5ED" w:rsidR="004A6C42" w:rsidRDefault="004A6C42" w:rsidP="00B1181E">
      <w:pPr>
        <w:pStyle w:val="Heading2"/>
        <w:rPr>
          <w:u w:val="single"/>
        </w:rPr>
      </w:pPr>
      <w:r>
        <w:rPr>
          <w:u w:val="single"/>
        </w:rPr>
        <w:t>Dormancy indication in WUS</w:t>
      </w:r>
    </w:p>
    <w:p w14:paraId="36136DF5" w14:textId="0B215659" w:rsidR="005C3DE7" w:rsidRDefault="007046AD" w:rsidP="007139E4">
      <w:pPr>
        <w:pStyle w:val="BodyText"/>
      </w:pPr>
      <w:r>
        <w:t xml:space="preserve">In [1], </w:t>
      </w:r>
      <w:r w:rsidR="00A72D87">
        <w:t xml:space="preserve">it was also discussed whether to </w:t>
      </w:r>
      <w:r w:rsidR="001E58D1">
        <w:t xml:space="preserve">include </w:t>
      </w:r>
      <w:r w:rsidR="00486383">
        <w:t xml:space="preserve">dormancy indication in </w:t>
      </w:r>
      <w:r w:rsidR="00A72D87">
        <w:t>the PD</w:t>
      </w:r>
      <w:r w:rsidR="000C7DE2">
        <w:t>C</w:t>
      </w:r>
      <w:r w:rsidR="00A72D87">
        <w:t>CH based power saving signal outside active time (PDCCH-WUS)</w:t>
      </w:r>
      <w:r w:rsidR="00486383">
        <w:t>.</w:t>
      </w:r>
      <w:r w:rsidR="00A72D87">
        <w:t xml:space="preserve"> Following has been agreed regarding WUS so far (in both RAN1 and RAN2)</w:t>
      </w:r>
    </w:p>
    <w:p w14:paraId="27138579" w14:textId="77777777" w:rsidR="00A72D87" w:rsidRDefault="00A72D87" w:rsidP="00CA6342">
      <w:pPr>
        <w:pStyle w:val="ListParagraph"/>
        <w:numPr>
          <w:ilvl w:val="0"/>
          <w:numId w:val="39"/>
        </w:numPr>
        <w:spacing w:after="160" w:line="256" w:lineRule="auto"/>
        <w:jc w:val="both"/>
      </w:pPr>
      <w:r>
        <w:t>WUS is configured only when DRX is configured</w:t>
      </w:r>
    </w:p>
    <w:p w14:paraId="32F43592" w14:textId="77777777" w:rsidR="00A72D87" w:rsidRDefault="00A72D87" w:rsidP="00CA6342">
      <w:pPr>
        <w:pStyle w:val="ListParagraph"/>
        <w:numPr>
          <w:ilvl w:val="0"/>
          <w:numId w:val="39"/>
        </w:numPr>
        <w:spacing w:after="160" w:line="256" w:lineRule="auto"/>
        <w:jc w:val="both"/>
      </w:pPr>
      <w:r>
        <w:t>WUS monitoring occasions occur at an RRC configured offset before start of “On-duration” when UE is in DRX</w:t>
      </w:r>
    </w:p>
    <w:p w14:paraId="5DB7E7DF" w14:textId="77777777" w:rsidR="00A72D87" w:rsidRDefault="00A72D87" w:rsidP="00CA6342">
      <w:pPr>
        <w:pStyle w:val="ListParagraph"/>
        <w:numPr>
          <w:ilvl w:val="0"/>
          <w:numId w:val="39"/>
        </w:numPr>
        <w:spacing w:after="160" w:line="256" w:lineRule="auto"/>
        <w:jc w:val="both"/>
      </w:pPr>
      <w:r>
        <w:t>UE does not monitor WUS when in active time (e.g. during on-duration, data reception, or when IAT is running)</w:t>
      </w:r>
    </w:p>
    <w:p w14:paraId="73473AF0" w14:textId="70C0B207" w:rsidR="00A72D87" w:rsidRDefault="00A72D87" w:rsidP="00CA6342">
      <w:pPr>
        <w:pStyle w:val="ListParagraph"/>
        <w:numPr>
          <w:ilvl w:val="0"/>
          <w:numId w:val="39"/>
        </w:numPr>
        <w:spacing w:after="160" w:line="256" w:lineRule="auto"/>
        <w:jc w:val="both"/>
      </w:pPr>
      <w:r>
        <w:t xml:space="preserve">WUS is configured only on </w:t>
      </w:r>
      <w:proofErr w:type="spellStart"/>
      <w:r>
        <w:t>Pcell</w:t>
      </w:r>
      <w:proofErr w:type="spellEnd"/>
      <w:r>
        <w:t>/</w:t>
      </w:r>
      <w:proofErr w:type="spellStart"/>
      <w:r>
        <w:t>PScell</w:t>
      </w:r>
      <w:proofErr w:type="spellEnd"/>
      <w:r>
        <w:t xml:space="preserve"> (i.e., WUS not sent on </w:t>
      </w:r>
      <w:proofErr w:type="spellStart"/>
      <w:r>
        <w:t>Scells</w:t>
      </w:r>
      <w:proofErr w:type="spellEnd"/>
      <w:r>
        <w:t>)</w:t>
      </w:r>
    </w:p>
    <w:p w14:paraId="2DA55F43" w14:textId="56620DB2" w:rsidR="003C13A9" w:rsidRDefault="00A72D87" w:rsidP="007139E4">
      <w:pPr>
        <w:spacing w:after="160" w:line="256" w:lineRule="auto"/>
        <w:jc w:val="both"/>
      </w:pPr>
      <w:r>
        <w:t xml:space="preserve">Considering a case where </w:t>
      </w:r>
      <w:proofErr w:type="spellStart"/>
      <w:r>
        <w:t>Pcell</w:t>
      </w:r>
      <w:proofErr w:type="spellEnd"/>
      <w:r>
        <w:t xml:space="preserve"> is made to ‘wake up’ using </w:t>
      </w:r>
      <w:r w:rsidR="003C13A9">
        <w:t xml:space="preserve">WUS, and </w:t>
      </w:r>
      <w:proofErr w:type="spellStart"/>
      <w:r w:rsidR="003C13A9">
        <w:t>Scells</w:t>
      </w:r>
      <w:proofErr w:type="spellEnd"/>
      <w:r w:rsidR="003C13A9">
        <w:t xml:space="preserve"> are made to go to dormancy using dormancy indication bits -- due to agreements 3,4 above, WUS by itself cannot be used to bring back the </w:t>
      </w:r>
      <w:proofErr w:type="spellStart"/>
      <w:r w:rsidR="003C13A9">
        <w:t>Scells</w:t>
      </w:r>
      <w:proofErr w:type="spellEnd"/>
      <w:r w:rsidR="003C13A9">
        <w:t xml:space="preserve"> from dormancy. This is illustrated </w:t>
      </w:r>
      <w:r w:rsidR="007B188C">
        <w:t xml:space="preserve">in detail </w:t>
      </w:r>
      <w:r w:rsidR="003C13A9">
        <w:t>below</w:t>
      </w:r>
      <w:r w:rsidR="007B188C">
        <w:t>.</w:t>
      </w:r>
      <w:r w:rsidR="003C13A9">
        <w:t xml:space="preserve"> </w:t>
      </w:r>
    </w:p>
    <w:p w14:paraId="6FA3ACA1" w14:textId="77777777" w:rsidR="003C13A9" w:rsidRDefault="003C13A9" w:rsidP="007139E4">
      <w:pPr>
        <w:jc w:val="both"/>
        <w:rPr>
          <w:szCs w:val="22"/>
        </w:rPr>
      </w:pPr>
    </w:p>
    <w:p w14:paraId="75229A4A" w14:textId="60416E75" w:rsidR="003C13A9" w:rsidRDefault="003C13A9" w:rsidP="00B65287">
      <w:pPr>
        <w:jc w:val="center"/>
      </w:pPr>
      <w:r>
        <w:rPr>
          <w:noProof/>
        </w:rPr>
        <w:drawing>
          <wp:inline distT="0" distB="0" distL="0" distR="0" wp14:anchorId="51597328" wp14:editId="658BDB6B">
            <wp:extent cx="4740043" cy="147865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2397" cy="1491862"/>
                    </a:xfrm>
                    <a:prstGeom prst="rect">
                      <a:avLst/>
                    </a:prstGeom>
                    <a:noFill/>
                    <a:ln>
                      <a:noFill/>
                    </a:ln>
                  </pic:spPr>
                </pic:pic>
              </a:graphicData>
            </a:graphic>
          </wp:inline>
        </w:drawing>
      </w:r>
    </w:p>
    <w:p w14:paraId="493779D6" w14:textId="77777777" w:rsidR="007139E4" w:rsidRDefault="007139E4" w:rsidP="007139E4">
      <w:pPr>
        <w:jc w:val="both"/>
      </w:pPr>
    </w:p>
    <w:p w14:paraId="4B860830" w14:textId="3D0AA4B9" w:rsidR="003C13A9" w:rsidRDefault="003C13A9" w:rsidP="007139E4">
      <w:pPr>
        <w:jc w:val="center"/>
        <w:rPr>
          <w:b/>
          <w:u w:val="single"/>
        </w:rPr>
      </w:pPr>
      <w:r>
        <w:rPr>
          <w:b/>
          <w:u w:val="single"/>
        </w:rPr>
        <w:t>Figure 1 – Multiple cell WUS operation (</w:t>
      </w:r>
      <w:proofErr w:type="spellStart"/>
      <w:r>
        <w:rPr>
          <w:b/>
          <w:u w:val="single"/>
        </w:rPr>
        <w:t>SCell</w:t>
      </w:r>
      <w:proofErr w:type="spellEnd"/>
      <w:r>
        <w:rPr>
          <w:b/>
          <w:u w:val="single"/>
        </w:rPr>
        <w:t xml:space="preserve"> indication in WUS)</w:t>
      </w:r>
    </w:p>
    <w:p w14:paraId="2004ABF4" w14:textId="77777777" w:rsidR="003C13A9" w:rsidRDefault="003C13A9" w:rsidP="007139E4">
      <w:pPr>
        <w:jc w:val="both"/>
      </w:pPr>
    </w:p>
    <w:p w14:paraId="071677F8" w14:textId="41483A46" w:rsidR="007139E4" w:rsidRDefault="003C13A9" w:rsidP="007139E4">
      <w:pPr>
        <w:jc w:val="both"/>
      </w:pPr>
      <w:r>
        <w:lastRenderedPageBreak/>
        <w:t xml:space="preserve">Figure </w:t>
      </w:r>
      <w:r w:rsidR="007139E4">
        <w:t>1</w:t>
      </w:r>
      <w:r>
        <w:t xml:space="preserve"> shows multi-cell WUS operation with </w:t>
      </w:r>
      <w:proofErr w:type="spellStart"/>
      <w:r>
        <w:t>Scell</w:t>
      </w:r>
      <w:proofErr w:type="spellEnd"/>
      <w:r>
        <w:t xml:space="preserve"> indication in WUS (i.e., WUS on </w:t>
      </w:r>
      <w:proofErr w:type="spellStart"/>
      <w:r>
        <w:t>PCell</w:t>
      </w:r>
      <w:proofErr w:type="spellEnd"/>
      <w:r>
        <w:t xml:space="preserve"> </w:t>
      </w:r>
      <w:r w:rsidR="007139E4">
        <w:t>controls dormancy of each</w:t>
      </w:r>
      <w:r>
        <w:t xml:space="preserve"> </w:t>
      </w:r>
      <w:proofErr w:type="spellStart"/>
      <w:r>
        <w:t>Scell</w:t>
      </w:r>
      <w:proofErr w:type="spellEnd"/>
      <w:r>
        <w:t xml:space="preserve">). </w:t>
      </w:r>
      <w:r w:rsidR="007139E4">
        <w:t xml:space="preserve"> A </w:t>
      </w:r>
      <w:proofErr w:type="spellStart"/>
      <w:r>
        <w:t>Pcell</w:t>
      </w:r>
      <w:proofErr w:type="spellEnd"/>
      <w:r>
        <w:t xml:space="preserve"> and </w:t>
      </w:r>
      <w:r w:rsidRPr="007B188C">
        <w:t xml:space="preserve">two </w:t>
      </w:r>
      <w:r w:rsidRPr="00C713C6">
        <w:t>activated</w:t>
      </w:r>
      <w:r w:rsidRPr="007B188C">
        <w:t xml:space="preserve"> </w:t>
      </w:r>
      <w:proofErr w:type="spellStart"/>
      <w:r w:rsidRPr="007B188C">
        <w:t>Sce</w:t>
      </w:r>
      <w:r>
        <w:t>lls</w:t>
      </w:r>
      <w:proofErr w:type="spellEnd"/>
      <w:r>
        <w:t xml:space="preserve"> (Scell1, Scell2) </w:t>
      </w:r>
      <w:r w:rsidR="007139E4">
        <w:t>are</w:t>
      </w:r>
      <w:r>
        <w:t xml:space="preserve"> shown. The figure illustrates the issue </w:t>
      </w:r>
      <w:r w:rsidR="007B188C">
        <w:t>with</w:t>
      </w:r>
      <w:r>
        <w:t xml:space="preserve"> separate control of </w:t>
      </w:r>
      <w:proofErr w:type="spellStart"/>
      <w:r>
        <w:t>Scells</w:t>
      </w:r>
      <w:proofErr w:type="spellEnd"/>
      <w:r>
        <w:t xml:space="preserve"> using WUS.</w:t>
      </w:r>
      <w:r w:rsidR="007139E4">
        <w:t xml:space="preserve"> </w:t>
      </w:r>
    </w:p>
    <w:p w14:paraId="53BD1D00" w14:textId="77777777" w:rsidR="007139E4" w:rsidRDefault="007139E4" w:rsidP="007139E4">
      <w:pPr>
        <w:jc w:val="both"/>
      </w:pPr>
    </w:p>
    <w:p w14:paraId="52B940A3" w14:textId="77B798A6" w:rsidR="003C13A9" w:rsidRDefault="003C13A9" w:rsidP="007139E4">
      <w:pPr>
        <w:jc w:val="both"/>
      </w:pPr>
      <w:r>
        <w:t xml:space="preserve">When </w:t>
      </w:r>
      <w:r w:rsidR="007139E4">
        <w:t>a</w:t>
      </w:r>
      <w:r>
        <w:t xml:space="preserve"> first data burst arrives, the NW can indicate ON for </w:t>
      </w:r>
      <w:proofErr w:type="spellStart"/>
      <w:r>
        <w:t>Pcell</w:t>
      </w:r>
      <w:proofErr w:type="spellEnd"/>
      <w:r>
        <w:t xml:space="preserve"> </w:t>
      </w:r>
      <w:r w:rsidR="007B188C">
        <w:t>and</w:t>
      </w:r>
      <w:r>
        <w:t xml:space="preserve"> OFF for the </w:t>
      </w:r>
      <w:proofErr w:type="spellStart"/>
      <w:r>
        <w:t>Scells</w:t>
      </w:r>
      <w:proofErr w:type="spellEnd"/>
      <w:r>
        <w:t xml:space="preserve"> (</w:t>
      </w:r>
      <w:r w:rsidR="007B188C">
        <w:t xml:space="preserve">WUS </w:t>
      </w:r>
      <w:r>
        <w:t xml:space="preserve">shown by </w:t>
      </w:r>
      <w:proofErr w:type="spellStart"/>
      <w:r>
        <w:t>green+red</w:t>
      </w:r>
      <w:proofErr w:type="spellEnd"/>
      <w:r>
        <w:t xml:space="preserve"> box in the figure). As shown in the figure, the NW then uses </w:t>
      </w:r>
      <w:proofErr w:type="spellStart"/>
      <w:r>
        <w:t>Pcell</w:t>
      </w:r>
      <w:proofErr w:type="spellEnd"/>
      <w:r>
        <w:t xml:space="preserve"> to schedule data burst 1 with no wake-up for </w:t>
      </w:r>
      <w:proofErr w:type="spellStart"/>
      <w:r>
        <w:t>Scells</w:t>
      </w:r>
      <w:proofErr w:type="spellEnd"/>
      <w:r>
        <w:t xml:space="preserve">. However, when </w:t>
      </w:r>
      <w:r w:rsidR="007B188C">
        <w:t xml:space="preserve">subsequent </w:t>
      </w:r>
      <w:r>
        <w:t>data burst</w:t>
      </w:r>
      <w:r w:rsidR="007B188C">
        <w:t>s</w:t>
      </w:r>
      <w:r>
        <w:t xml:space="preserve"> </w:t>
      </w:r>
      <w:r w:rsidR="00E131DB">
        <w:t>arrive</w:t>
      </w:r>
      <w:r>
        <w:t xml:space="preserve"> (e.g. </w:t>
      </w:r>
      <w:r w:rsidR="007B188C">
        <w:t xml:space="preserve">burst 2 </w:t>
      </w:r>
      <w:r>
        <w:t xml:space="preserve">larger than </w:t>
      </w:r>
      <w:r w:rsidR="007B188C">
        <w:t>burst 1</w:t>
      </w:r>
      <w:r>
        <w:t xml:space="preserve"> as shown in the figure), the NW will not be able to send ‘wake-up’ for the </w:t>
      </w:r>
      <w:proofErr w:type="spellStart"/>
      <w:r>
        <w:t>Scells</w:t>
      </w:r>
      <w:proofErr w:type="spellEnd"/>
      <w:r>
        <w:t xml:space="preserve"> using WUS. This happens because UE will be active time on </w:t>
      </w:r>
      <w:proofErr w:type="spellStart"/>
      <w:r>
        <w:t>PCell</w:t>
      </w:r>
      <w:proofErr w:type="spellEnd"/>
      <w:r>
        <w:t xml:space="preserve"> and does not look for WUS when in active time. So, when </w:t>
      </w:r>
      <w:proofErr w:type="spellStart"/>
      <w:r>
        <w:t>Scell</w:t>
      </w:r>
      <w:proofErr w:type="spellEnd"/>
      <w:r>
        <w:t xml:space="preserve"> indication in WUS is used for ‘turning off’ </w:t>
      </w:r>
      <w:proofErr w:type="spellStart"/>
      <w:r>
        <w:t>Scell</w:t>
      </w:r>
      <w:proofErr w:type="spellEnd"/>
      <w:r>
        <w:t xml:space="preserve"> on durations, the NW is stuck with using only the </w:t>
      </w:r>
      <w:proofErr w:type="spellStart"/>
      <w:r>
        <w:t>Pcell</w:t>
      </w:r>
      <w:proofErr w:type="spellEnd"/>
      <w:r>
        <w:t xml:space="preserve"> for data transmission until the next IAT expiration even when there are subsequent data bursts. Clearly this increases latency. It is also not clear if this saves power consumption on UE side since the </w:t>
      </w:r>
      <w:proofErr w:type="spellStart"/>
      <w:r>
        <w:t>Pcell</w:t>
      </w:r>
      <w:proofErr w:type="spellEnd"/>
      <w:r>
        <w:t xml:space="preserve"> is now out of DRX for a longer duration.</w:t>
      </w:r>
    </w:p>
    <w:p w14:paraId="5917085C" w14:textId="63A8A377" w:rsidR="007139E4" w:rsidRDefault="007139E4" w:rsidP="007139E4">
      <w:pPr>
        <w:jc w:val="both"/>
      </w:pPr>
    </w:p>
    <w:p w14:paraId="5793E83E" w14:textId="29A0DB07" w:rsidR="007139E4" w:rsidRDefault="00F9584C" w:rsidP="007139E4">
      <w:pPr>
        <w:jc w:val="both"/>
      </w:pPr>
      <w:r>
        <w:t>In our view, since the L1 based dormancy indication in active time is already being specified in MR-DC WI</w:t>
      </w:r>
      <w:r w:rsidR="00E131DB">
        <w:t>,</w:t>
      </w:r>
      <w:r>
        <w:t xml:space="preserve"> </w:t>
      </w:r>
      <w:r w:rsidR="00D95C02">
        <w:t xml:space="preserve">the </w:t>
      </w:r>
      <w:r>
        <w:t xml:space="preserve">functionality </w:t>
      </w:r>
      <w:r w:rsidR="00D95C02">
        <w:t>intended by ‘</w:t>
      </w:r>
      <w:proofErr w:type="spellStart"/>
      <w:r w:rsidR="00D95C02">
        <w:t>SCell</w:t>
      </w:r>
      <w:proofErr w:type="spellEnd"/>
      <w:r w:rsidR="00D95C02">
        <w:t xml:space="preserve"> on/off indication in WUS’ is already covered by it </w:t>
      </w:r>
      <w:r w:rsidR="00F543C2">
        <w:t xml:space="preserve">and </w:t>
      </w:r>
      <w:r w:rsidR="00E131DB">
        <w:t xml:space="preserve">it </w:t>
      </w:r>
      <w:r w:rsidR="00F543C2">
        <w:t>gives</w:t>
      </w:r>
      <w:r w:rsidR="00D95C02">
        <w:t xml:space="preserve"> much more flexibility than WUS </w:t>
      </w:r>
      <w:r w:rsidR="00E131DB">
        <w:t xml:space="preserve">based </w:t>
      </w:r>
      <w:proofErr w:type="spellStart"/>
      <w:r w:rsidR="00E131DB">
        <w:t>Scell</w:t>
      </w:r>
      <w:proofErr w:type="spellEnd"/>
      <w:r w:rsidR="00E131DB">
        <w:t xml:space="preserve"> dormancy </w:t>
      </w:r>
      <w:r w:rsidR="00D95C02">
        <w:t xml:space="preserve">indication. </w:t>
      </w:r>
    </w:p>
    <w:p w14:paraId="43D2D7F9" w14:textId="0AB45571" w:rsidR="00E731F9" w:rsidRDefault="00E731F9" w:rsidP="007139E4">
      <w:pPr>
        <w:jc w:val="both"/>
      </w:pPr>
    </w:p>
    <w:p w14:paraId="433E7571" w14:textId="12A09A29" w:rsidR="00E731F9" w:rsidRDefault="00E731F9" w:rsidP="007139E4">
      <w:pPr>
        <w:jc w:val="both"/>
      </w:pPr>
      <w:r>
        <w:t xml:space="preserve">Given the above, we do not see a need for introducing </w:t>
      </w:r>
      <w:proofErr w:type="spellStart"/>
      <w:r>
        <w:t>Scell</w:t>
      </w:r>
      <w:proofErr w:type="spellEnd"/>
      <w:r>
        <w:t xml:space="preserve"> indication bits in WUS. However, if such bits were to be introduced, </w:t>
      </w:r>
      <w:r w:rsidR="003D7CA5">
        <w:t xml:space="preserve">our preference is that dormancy indication in WUS should be independently configurable from the L1 based dormancy indication in active time. i.e., it should be possible to operate WUS without </w:t>
      </w:r>
      <w:proofErr w:type="spellStart"/>
      <w:r w:rsidR="003D7CA5">
        <w:t>Scell</w:t>
      </w:r>
      <w:proofErr w:type="spellEnd"/>
      <w:r w:rsidR="003D7CA5">
        <w:t xml:space="preserve"> dormancy indication even</w:t>
      </w:r>
      <w:r w:rsidR="00E131DB">
        <w:t xml:space="preserve"> when</w:t>
      </w:r>
      <w:r w:rsidR="003D7CA5">
        <w:t xml:space="preserve"> L1 based </w:t>
      </w:r>
      <w:proofErr w:type="spellStart"/>
      <w:r w:rsidR="003D7CA5">
        <w:t>Scell</w:t>
      </w:r>
      <w:proofErr w:type="spellEnd"/>
      <w:r w:rsidR="003D7CA5">
        <w:t xml:space="preserve"> dormancy indication in active time is </w:t>
      </w:r>
      <w:r w:rsidR="00E131DB">
        <w:t>configured for</w:t>
      </w:r>
      <w:r w:rsidR="003D7CA5">
        <w:t xml:space="preserve"> the UE.</w:t>
      </w:r>
    </w:p>
    <w:p w14:paraId="746CE0A2" w14:textId="77777777" w:rsidR="007139E4" w:rsidRDefault="007139E4" w:rsidP="007139E4">
      <w:pPr>
        <w:jc w:val="both"/>
      </w:pPr>
    </w:p>
    <w:p w14:paraId="4E4AB2A6" w14:textId="77777777" w:rsidR="007139E4" w:rsidRPr="005C32F2" w:rsidRDefault="007139E4" w:rsidP="007139E4">
      <w:pPr>
        <w:pStyle w:val="BodyText"/>
        <w:rPr>
          <w:b/>
          <w:u w:val="single"/>
        </w:rPr>
      </w:pPr>
      <w:r w:rsidRPr="005C32F2">
        <w:rPr>
          <w:b/>
          <w:u w:val="single"/>
        </w:rPr>
        <w:t>Observation</w:t>
      </w:r>
      <w:r>
        <w:rPr>
          <w:b/>
          <w:u w:val="single"/>
        </w:rPr>
        <w:t>s</w:t>
      </w:r>
    </w:p>
    <w:p w14:paraId="47FF5E86" w14:textId="3646DDC7" w:rsidR="00AA76A2" w:rsidRPr="001908C8" w:rsidRDefault="00D95C02" w:rsidP="00CA6342">
      <w:pPr>
        <w:pStyle w:val="BodyText"/>
        <w:numPr>
          <w:ilvl w:val="1"/>
          <w:numId w:val="38"/>
        </w:numPr>
        <w:rPr>
          <w:i/>
        </w:rPr>
      </w:pPr>
      <w:r w:rsidRPr="00E731F9">
        <w:rPr>
          <w:i/>
        </w:rPr>
        <w:t>The functionality intended by ‘</w:t>
      </w:r>
      <w:proofErr w:type="spellStart"/>
      <w:r w:rsidRPr="00E731F9">
        <w:rPr>
          <w:i/>
        </w:rPr>
        <w:t>SCell</w:t>
      </w:r>
      <w:proofErr w:type="spellEnd"/>
      <w:r w:rsidRPr="00E731F9">
        <w:rPr>
          <w:i/>
        </w:rPr>
        <w:t xml:space="preserve"> on/off indication in WUS’ is </w:t>
      </w:r>
      <w:r w:rsidR="00E731F9">
        <w:rPr>
          <w:i/>
        </w:rPr>
        <w:t>mostly</w:t>
      </w:r>
      <w:r w:rsidRPr="00E731F9">
        <w:rPr>
          <w:i/>
        </w:rPr>
        <w:t xml:space="preserve"> covered by the L1 based dormancy indication being specified in MR-DC WI with greater flexibility</w:t>
      </w:r>
      <w:r w:rsidR="00E731F9">
        <w:rPr>
          <w:i/>
        </w:rPr>
        <w:t xml:space="preserve"> than WUS</w:t>
      </w:r>
      <w:r w:rsidRPr="00E731F9">
        <w:rPr>
          <w:i/>
        </w:rPr>
        <w:t xml:space="preserve"> (</w:t>
      </w:r>
      <w:proofErr w:type="spellStart"/>
      <w:r w:rsidRPr="00E731F9">
        <w:rPr>
          <w:i/>
        </w:rPr>
        <w:t>i.e</w:t>
      </w:r>
      <w:proofErr w:type="spellEnd"/>
      <w:r w:rsidRPr="00E731F9">
        <w:rPr>
          <w:i/>
        </w:rPr>
        <w:t xml:space="preserve">, </w:t>
      </w:r>
      <w:r w:rsidR="00E131DB">
        <w:rPr>
          <w:i/>
        </w:rPr>
        <w:t>i</w:t>
      </w:r>
      <w:r w:rsidRPr="00E731F9">
        <w:rPr>
          <w:i/>
        </w:rPr>
        <w:t>t is possible to send the L1 based indication during active time to the UE</w:t>
      </w:r>
      <w:r w:rsidR="00E131DB">
        <w:rPr>
          <w:i/>
        </w:rPr>
        <w:t>, which has same level of flexibility as CA</w:t>
      </w:r>
      <w:r w:rsidR="00E131DB" w:rsidRPr="00E731F9">
        <w:rPr>
          <w:i/>
        </w:rPr>
        <w:t xml:space="preserve"> activation/deactivation MAC/CE</w:t>
      </w:r>
      <w:r w:rsidRPr="00E731F9">
        <w:rPr>
          <w:i/>
        </w:rPr>
        <w:t>)</w:t>
      </w:r>
    </w:p>
    <w:p w14:paraId="50A81C1D" w14:textId="75A2F685" w:rsidR="00715866" w:rsidRDefault="00715866" w:rsidP="00715866">
      <w:pPr>
        <w:jc w:val="both"/>
        <w:rPr>
          <w:b/>
          <w:u w:val="single"/>
        </w:rPr>
      </w:pPr>
    </w:p>
    <w:p w14:paraId="5DBD7ED2" w14:textId="77777777" w:rsidR="00693AE2" w:rsidRDefault="00693AE2" w:rsidP="00693AE2">
      <w:pPr>
        <w:pStyle w:val="Heading1"/>
      </w:pPr>
      <w:r>
        <w:t>Conclusions</w:t>
      </w:r>
    </w:p>
    <w:p w14:paraId="75445B68" w14:textId="54C188B0" w:rsidR="00B8069D" w:rsidRDefault="00693AE2" w:rsidP="00693AE2">
      <w:pPr>
        <w:pStyle w:val="BodyText"/>
        <w:rPr>
          <w:lang w:val="en-AU"/>
        </w:rPr>
      </w:pPr>
      <w:r>
        <w:t xml:space="preserve">In this document, we </w:t>
      </w:r>
      <w:r w:rsidR="00CB57FF">
        <w:t xml:space="preserve">provide </w:t>
      </w:r>
      <w:r w:rsidR="001F6A50">
        <w:rPr>
          <w:lang w:val="en-AU"/>
        </w:rPr>
        <w:t xml:space="preserve">details for specifying the L1 mechanism for </w:t>
      </w:r>
      <w:r w:rsidR="001F6A50" w:rsidRPr="002534FE">
        <w:rPr>
          <w:szCs w:val="20"/>
        </w:rPr>
        <w:t xml:space="preserve">transition between ‘dormancy-like’ and ‘non dormancy-like’ behavior on activated </w:t>
      </w:r>
      <w:proofErr w:type="spellStart"/>
      <w:r w:rsidR="001F6A50" w:rsidRPr="002534FE">
        <w:rPr>
          <w:szCs w:val="20"/>
        </w:rPr>
        <w:t>Scells</w:t>
      </w:r>
      <w:proofErr w:type="spellEnd"/>
      <w:r w:rsidR="00B8069D">
        <w:rPr>
          <w:lang w:val="en-AU"/>
        </w:rPr>
        <w:t>.</w:t>
      </w:r>
    </w:p>
    <w:p w14:paraId="2A4460F7" w14:textId="78014165" w:rsidR="001F6A50" w:rsidRDefault="001F6A50" w:rsidP="00693AE2">
      <w:pPr>
        <w:pStyle w:val="BodyText"/>
        <w:rPr>
          <w:lang w:val="en-AU"/>
        </w:rPr>
      </w:pPr>
      <w:r>
        <w:rPr>
          <w:lang w:val="en-AU"/>
        </w:rPr>
        <w:t>We make the following observations</w:t>
      </w:r>
    </w:p>
    <w:p w14:paraId="415457A8" w14:textId="77777777" w:rsidR="007D663F" w:rsidRPr="005C32F2" w:rsidRDefault="007D663F" w:rsidP="007D663F">
      <w:pPr>
        <w:pStyle w:val="BodyText"/>
        <w:rPr>
          <w:b/>
          <w:u w:val="single"/>
        </w:rPr>
      </w:pPr>
      <w:r w:rsidRPr="005C32F2">
        <w:rPr>
          <w:b/>
          <w:u w:val="single"/>
        </w:rPr>
        <w:t>Observation</w:t>
      </w:r>
      <w:r>
        <w:rPr>
          <w:b/>
          <w:u w:val="single"/>
        </w:rPr>
        <w:t>s</w:t>
      </w:r>
    </w:p>
    <w:p w14:paraId="2685CA4E" w14:textId="3427F5A2" w:rsidR="007D663F" w:rsidRPr="007D663F" w:rsidRDefault="007D663F" w:rsidP="00CA6342">
      <w:pPr>
        <w:pStyle w:val="BodyText"/>
        <w:numPr>
          <w:ilvl w:val="0"/>
          <w:numId w:val="40"/>
        </w:numPr>
      </w:pPr>
      <w:r w:rsidRPr="007D663F">
        <w:t xml:space="preserve">Dormancy indication should be flexible enough to handle various CA configurations including inter-band CA (with multiple frequency bands), intra-band CA and FR1-F2 CA with one/multiple BWPs on different </w:t>
      </w:r>
      <w:proofErr w:type="spellStart"/>
      <w:r w:rsidRPr="007D663F">
        <w:t>Sc</w:t>
      </w:r>
      <w:r w:rsidR="005B7316">
        <w:t>e</w:t>
      </w:r>
      <w:r w:rsidRPr="007D663F">
        <w:t>lls</w:t>
      </w:r>
      <w:proofErr w:type="spellEnd"/>
    </w:p>
    <w:p w14:paraId="75AEC8CE" w14:textId="77777777" w:rsidR="007D663F" w:rsidRPr="007D663F" w:rsidRDefault="007D663F" w:rsidP="00CA6342">
      <w:pPr>
        <w:pStyle w:val="BodyText"/>
        <w:numPr>
          <w:ilvl w:val="0"/>
          <w:numId w:val="40"/>
        </w:numPr>
        <w:rPr>
          <w:u w:val="single"/>
        </w:rPr>
      </w:pPr>
      <w:r w:rsidRPr="007D663F">
        <w:t>For indicating transition to/from dormancy, an L1 mechanism that uses dedicated DCI bits for dormancy indication provides the most flexibility and opportunity for power savings.</w:t>
      </w:r>
    </w:p>
    <w:p w14:paraId="4D5A8910" w14:textId="77777777" w:rsidR="007D663F" w:rsidRPr="007D663F" w:rsidRDefault="007D663F" w:rsidP="00CA6342">
      <w:pPr>
        <w:pStyle w:val="BodyText"/>
        <w:numPr>
          <w:ilvl w:val="0"/>
          <w:numId w:val="40"/>
        </w:numPr>
        <w:rPr>
          <w:u w:val="single"/>
        </w:rPr>
      </w:pPr>
      <w:r w:rsidRPr="007D663F">
        <w:t>Re-purposing DCI indication specified for other features (e.g. BWP indication, CIF etc.) not only limits the flexibility for dormancy indication but also limits the flexibility of the corresponding feature.</w:t>
      </w:r>
    </w:p>
    <w:p w14:paraId="61D78C18" w14:textId="57B6EEB0" w:rsidR="007D663F" w:rsidRPr="00756F1E" w:rsidRDefault="007D663F" w:rsidP="00CA6342">
      <w:pPr>
        <w:pStyle w:val="BodyText"/>
        <w:numPr>
          <w:ilvl w:val="0"/>
          <w:numId w:val="40"/>
        </w:numPr>
      </w:pPr>
      <w:r w:rsidRPr="00756F1E">
        <w:t xml:space="preserve">For </w:t>
      </w:r>
      <w:proofErr w:type="gramStart"/>
      <w:r w:rsidRPr="00756F1E">
        <w:t>an</w:t>
      </w:r>
      <w:proofErr w:type="gramEnd"/>
      <w:r w:rsidRPr="00756F1E">
        <w:t xml:space="preserve"> </w:t>
      </w:r>
      <w:proofErr w:type="spellStart"/>
      <w:r w:rsidRPr="00756F1E">
        <w:t>Scell</w:t>
      </w:r>
      <w:proofErr w:type="spellEnd"/>
      <w:r w:rsidRPr="00756F1E">
        <w:t xml:space="preserve"> configured with cross-carrier scheduling, dormancy behavior can be applied such that PD</w:t>
      </w:r>
      <w:r w:rsidR="000C7DE2">
        <w:t>C</w:t>
      </w:r>
      <w:r w:rsidRPr="00756F1E">
        <w:t xml:space="preserve">CH monitoring ‘for’ the </w:t>
      </w:r>
      <w:proofErr w:type="spellStart"/>
      <w:r w:rsidRPr="00756F1E">
        <w:t>Scell</w:t>
      </w:r>
      <w:proofErr w:type="spellEnd"/>
      <w:r w:rsidRPr="00756F1E">
        <w:t xml:space="preserve"> is turned on/off based on the L1 based mechanism.</w:t>
      </w:r>
    </w:p>
    <w:p w14:paraId="40D83996" w14:textId="77777777" w:rsidR="00474BB9" w:rsidRPr="00C713C6" w:rsidRDefault="00474BB9" w:rsidP="00C713C6">
      <w:pPr>
        <w:pStyle w:val="BodyText"/>
        <w:numPr>
          <w:ilvl w:val="0"/>
          <w:numId w:val="40"/>
        </w:numPr>
      </w:pPr>
      <w:r w:rsidRPr="00C713C6">
        <w:t>The functionality intended by ‘</w:t>
      </w:r>
      <w:proofErr w:type="spellStart"/>
      <w:r w:rsidRPr="00C713C6">
        <w:t>SCell</w:t>
      </w:r>
      <w:proofErr w:type="spellEnd"/>
      <w:r w:rsidRPr="00C713C6">
        <w:t xml:space="preserve"> on/off indication in WUS’ is mostly covered by the L1 based dormancy indication being specified in MR-DC WI with greater flexibility than WUS (</w:t>
      </w:r>
      <w:proofErr w:type="spellStart"/>
      <w:r w:rsidRPr="00C713C6">
        <w:t>i.e</w:t>
      </w:r>
      <w:proofErr w:type="spellEnd"/>
      <w:r w:rsidRPr="00C713C6">
        <w:t>, it is possible to send the L1 based indication during active time to the UE, which has same level of flexibility as CA activation/deactivation MAC/CE)</w:t>
      </w:r>
    </w:p>
    <w:p w14:paraId="55481BA3" w14:textId="2F2708A1" w:rsidR="00B8069D" w:rsidRDefault="00B8069D" w:rsidP="00693AE2">
      <w:pPr>
        <w:pStyle w:val="BodyText"/>
        <w:rPr>
          <w:lang w:val="en-AU"/>
        </w:rPr>
      </w:pPr>
    </w:p>
    <w:p w14:paraId="43AC45B3" w14:textId="74A2F9A2" w:rsidR="001F6A50" w:rsidRDefault="001F6A50" w:rsidP="00693AE2">
      <w:pPr>
        <w:pStyle w:val="BodyText"/>
        <w:rPr>
          <w:lang w:val="en-AU"/>
        </w:rPr>
      </w:pPr>
      <w:r>
        <w:rPr>
          <w:lang w:val="en-AU"/>
        </w:rPr>
        <w:t>Based on the observations, we propose the following</w:t>
      </w:r>
    </w:p>
    <w:p w14:paraId="2B4FA294" w14:textId="291CE2CE" w:rsidR="00E25416" w:rsidRDefault="00E25416" w:rsidP="00693AE2">
      <w:pPr>
        <w:pStyle w:val="BodyText"/>
        <w:rPr>
          <w:lang w:val="en-AU"/>
        </w:rPr>
      </w:pPr>
    </w:p>
    <w:p w14:paraId="07B37116" w14:textId="140F9A82" w:rsidR="00C60195" w:rsidRDefault="00C60195" w:rsidP="00C60195">
      <w:pPr>
        <w:jc w:val="both"/>
        <w:rPr>
          <w:b/>
          <w:u w:val="single"/>
        </w:rPr>
      </w:pPr>
      <w:r w:rsidRPr="00E25416">
        <w:rPr>
          <w:b/>
          <w:u w:val="single"/>
        </w:rPr>
        <w:t>Proposal</w:t>
      </w:r>
      <w:r w:rsidR="00E25416" w:rsidRPr="00E25416">
        <w:rPr>
          <w:b/>
          <w:u w:val="single"/>
        </w:rPr>
        <w:t>s</w:t>
      </w:r>
    </w:p>
    <w:p w14:paraId="35A722CD" w14:textId="77777777" w:rsidR="003A5DC6" w:rsidRPr="00E25416" w:rsidRDefault="003A5DC6" w:rsidP="00C60195">
      <w:pPr>
        <w:jc w:val="both"/>
        <w:rPr>
          <w:b/>
          <w:u w:val="single"/>
        </w:rPr>
      </w:pPr>
    </w:p>
    <w:p w14:paraId="49EAB4A1" w14:textId="75618EFB" w:rsidR="00325DE9" w:rsidRPr="00325DE9" w:rsidRDefault="00325DE9" w:rsidP="00CA6342">
      <w:pPr>
        <w:pStyle w:val="ListParagraph"/>
        <w:numPr>
          <w:ilvl w:val="0"/>
          <w:numId w:val="2"/>
        </w:numPr>
        <w:jc w:val="both"/>
        <w:rPr>
          <w:b/>
          <w:u w:val="single"/>
        </w:rPr>
      </w:pPr>
      <w:r>
        <w:lastRenderedPageBreak/>
        <w:t>For indicating transition to/from dormancy</w:t>
      </w:r>
      <w:r w:rsidR="00F10868">
        <w:t xml:space="preserve"> for an activated </w:t>
      </w:r>
      <w:proofErr w:type="spellStart"/>
      <w:r w:rsidR="00F10868">
        <w:t>Scell</w:t>
      </w:r>
      <w:proofErr w:type="spellEnd"/>
      <w:r>
        <w:t xml:space="preserve">, support a DCI based indication mechanism </w:t>
      </w:r>
    </w:p>
    <w:p w14:paraId="4C20593B" w14:textId="03A5A3D5" w:rsidR="00325DE9" w:rsidRPr="00325DE9" w:rsidRDefault="00325DE9" w:rsidP="00CA6342">
      <w:pPr>
        <w:pStyle w:val="ListParagraph"/>
        <w:numPr>
          <w:ilvl w:val="1"/>
          <w:numId w:val="2"/>
        </w:numPr>
        <w:jc w:val="both"/>
        <w:rPr>
          <w:b/>
          <w:u w:val="single"/>
        </w:rPr>
      </w:pPr>
      <w:r>
        <w:t xml:space="preserve">For </w:t>
      </w:r>
      <w:proofErr w:type="spellStart"/>
      <w:r>
        <w:t>Scell</w:t>
      </w:r>
      <w:proofErr w:type="spellEnd"/>
      <w:r>
        <w:t xml:space="preserve"> configured with 1</w:t>
      </w:r>
      <w:r w:rsidR="00F67F33">
        <w:t xml:space="preserve"> </w:t>
      </w:r>
      <w:r>
        <w:t xml:space="preserve">BWP, DCI indicates transition between dormancy and non-dormancy for the </w:t>
      </w:r>
      <w:proofErr w:type="spellStart"/>
      <w:r>
        <w:t>Scell</w:t>
      </w:r>
      <w:proofErr w:type="spellEnd"/>
    </w:p>
    <w:p w14:paraId="100C16FC" w14:textId="028715EB" w:rsidR="00325DE9" w:rsidRPr="00325DE9" w:rsidRDefault="00325DE9" w:rsidP="00CA6342">
      <w:pPr>
        <w:pStyle w:val="ListParagraph"/>
        <w:numPr>
          <w:ilvl w:val="1"/>
          <w:numId w:val="2"/>
        </w:numPr>
        <w:jc w:val="both"/>
        <w:rPr>
          <w:b/>
          <w:u w:val="single"/>
        </w:rPr>
      </w:pPr>
      <w:r>
        <w:t xml:space="preserve">For </w:t>
      </w:r>
      <w:proofErr w:type="spellStart"/>
      <w:r>
        <w:t>Scell</w:t>
      </w:r>
      <w:proofErr w:type="spellEnd"/>
      <w:r>
        <w:t xml:space="preserve"> configured with multiple BWPs, support one of the below two alternatives</w:t>
      </w:r>
    </w:p>
    <w:p w14:paraId="3ADA8043" w14:textId="14D80D23" w:rsidR="00325DE9" w:rsidRPr="00F10868" w:rsidRDefault="00325DE9" w:rsidP="00CA6342">
      <w:pPr>
        <w:pStyle w:val="ListParagraph"/>
        <w:numPr>
          <w:ilvl w:val="2"/>
          <w:numId w:val="2"/>
        </w:numPr>
        <w:jc w:val="both"/>
        <w:rPr>
          <w:b/>
          <w:u w:val="single"/>
        </w:rPr>
      </w:pPr>
      <w:r>
        <w:t xml:space="preserve">Alt1: </w:t>
      </w:r>
      <w:r w:rsidR="00F10868">
        <w:t xml:space="preserve">DCI indicates transition between dormancy and non-dormancy for the current active BWP of the </w:t>
      </w:r>
      <w:proofErr w:type="spellStart"/>
      <w:r w:rsidR="00F10868">
        <w:t>Scell</w:t>
      </w:r>
      <w:proofErr w:type="spellEnd"/>
    </w:p>
    <w:p w14:paraId="7821D18E" w14:textId="56474D25" w:rsidR="009A0C3C" w:rsidRPr="009A0C3C" w:rsidRDefault="00F10868" w:rsidP="00CA6342">
      <w:pPr>
        <w:pStyle w:val="ListParagraph"/>
        <w:numPr>
          <w:ilvl w:val="2"/>
          <w:numId w:val="2"/>
        </w:numPr>
        <w:jc w:val="both"/>
        <w:rPr>
          <w:b/>
          <w:u w:val="single"/>
        </w:rPr>
      </w:pPr>
      <w:r>
        <w:t xml:space="preserve">Alt2: DCI indicates </w:t>
      </w:r>
      <w:r>
        <w:rPr>
          <w:szCs w:val="20"/>
        </w:rPr>
        <w:t xml:space="preserve">BWP to be used on the </w:t>
      </w:r>
      <w:proofErr w:type="spellStart"/>
      <w:r>
        <w:rPr>
          <w:szCs w:val="20"/>
        </w:rPr>
        <w:t>Scell</w:t>
      </w:r>
      <w:proofErr w:type="spellEnd"/>
    </w:p>
    <w:p w14:paraId="5F1360D8" w14:textId="77777777" w:rsidR="00F10868" w:rsidRPr="00325DE9" w:rsidRDefault="00F10868" w:rsidP="00F10868">
      <w:pPr>
        <w:pStyle w:val="ListParagraph"/>
        <w:ind w:left="2160"/>
        <w:jc w:val="both"/>
        <w:rPr>
          <w:b/>
          <w:u w:val="single"/>
        </w:rPr>
      </w:pPr>
    </w:p>
    <w:p w14:paraId="1A17FEFE" w14:textId="7C80BAB0" w:rsidR="003A5DC6" w:rsidRPr="009E5C2B" w:rsidRDefault="003A5DC6" w:rsidP="00CA6342">
      <w:pPr>
        <w:pStyle w:val="ListParagraph"/>
        <w:numPr>
          <w:ilvl w:val="0"/>
          <w:numId w:val="2"/>
        </w:numPr>
        <w:jc w:val="both"/>
        <w:rPr>
          <w:b/>
          <w:u w:val="single"/>
        </w:rPr>
      </w:pPr>
      <w:r>
        <w:rPr>
          <w:szCs w:val="20"/>
        </w:rPr>
        <w:t xml:space="preserve">For </w:t>
      </w:r>
      <w:r w:rsidR="009E5C2B">
        <w:rPr>
          <w:szCs w:val="20"/>
        </w:rPr>
        <w:t>the DCI indication</w:t>
      </w:r>
      <w:r w:rsidR="00FB4978">
        <w:rPr>
          <w:szCs w:val="20"/>
        </w:rPr>
        <w:t>,</w:t>
      </w:r>
      <w:r>
        <w:rPr>
          <w:szCs w:val="20"/>
        </w:rPr>
        <w:t xml:space="preserve"> support one of the below two </w:t>
      </w:r>
      <w:r w:rsidR="00FB4978">
        <w:rPr>
          <w:szCs w:val="20"/>
        </w:rPr>
        <w:t>alternatives</w:t>
      </w:r>
    </w:p>
    <w:p w14:paraId="3B6747E3" w14:textId="56DFF492" w:rsidR="003A5DC6" w:rsidRDefault="003A5DC6" w:rsidP="00CA6342">
      <w:pPr>
        <w:pStyle w:val="BodyText"/>
        <w:numPr>
          <w:ilvl w:val="1"/>
          <w:numId w:val="2"/>
        </w:numPr>
      </w:pPr>
      <w:r>
        <w:t>Alt 1 (if up to 15 bits are used for dormancy indication)</w:t>
      </w:r>
    </w:p>
    <w:p w14:paraId="043DAB1B" w14:textId="77777777" w:rsidR="003A5DC6" w:rsidRDefault="003A5DC6" w:rsidP="00CA6342">
      <w:pPr>
        <w:pStyle w:val="BodyText"/>
        <w:numPr>
          <w:ilvl w:val="2"/>
          <w:numId w:val="2"/>
        </w:numPr>
      </w:pPr>
      <w:r>
        <w:t xml:space="preserve">Dormancy for activated </w:t>
      </w:r>
      <w:proofErr w:type="spellStart"/>
      <w:r>
        <w:t>Scells</w:t>
      </w:r>
      <w:proofErr w:type="spellEnd"/>
      <w:r>
        <w:t xml:space="preserve"> is sent using a bitmap of up to 15 bits with each bit corresponding to each configured </w:t>
      </w:r>
      <w:proofErr w:type="spellStart"/>
      <w:r>
        <w:t>Scell</w:t>
      </w:r>
      <w:proofErr w:type="spellEnd"/>
    </w:p>
    <w:p w14:paraId="4CD9E3E7" w14:textId="77777777" w:rsidR="003A5DC6" w:rsidRDefault="003A5DC6" w:rsidP="00CA6342">
      <w:pPr>
        <w:pStyle w:val="BodyText"/>
        <w:numPr>
          <w:ilvl w:val="2"/>
          <w:numId w:val="2"/>
        </w:numPr>
      </w:pPr>
      <w:r>
        <w:t>The bitmap is sent using existing DCI format (</w:t>
      </w:r>
      <w:proofErr w:type="spellStart"/>
      <w:r>
        <w:t>e,g</w:t>
      </w:r>
      <w:proofErr w:type="spellEnd"/>
      <w:r>
        <w:t xml:space="preserve">, 1-1 or 1-0) with DCI CRC scrambled by a new RNTI (e.g. D-RNTI) </w:t>
      </w:r>
    </w:p>
    <w:p w14:paraId="2E36D004" w14:textId="430C802F" w:rsidR="003A5DC6" w:rsidRDefault="003A5DC6" w:rsidP="00CA6342">
      <w:pPr>
        <w:pStyle w:val="BodyText"/>
        <w:numPr>
          <w:ilvl w:val="1"/>
          <w:numId w:val="2"/>
        </w:numPr>
      </w:pPr>
      <w:r>
        <w:t>Alt 2 (if only up to X&lt;= [5] bits used for dormancy indication)</w:t>
      </w:r>
    </w:p>
    <w:p w14:paraId="07D707F2" w14:textId="77777777" w:rsidR="003A5DC6" w:rsidRDefault="003A5DC6" w:rsidP="00CA6342">
      <w:pPr>
        <w:pStyle w:val="BodyText"/>
        <w:numPr>
          <w:ilvl w:val="2"/>
          <w:numId w:val="2"/>
        </w:numPr>
      </w:pPr>
      <w:r>
        <w:t xml:space="preserve">RRC configures multiple groups of </w:t>
      </w:r>
      <w:proofErr w:type="spellStart"/>
      <w:r>
        <w:t>Scells</w:t>
      </w:r>
      <w:proofErr w:type="spellEnd"/>
      <w:r>
        <w:t xml:space="preserve"> for the UE</w:t>
      </w:r>
    </w:p>
    <w:p w14:paraId="5F5874E7" w14:textId="519E6031" w:rsidR="003A5DC6" w:rsidRDefault="003A5DC6" w:rsidP="00CA6342">
      <w:pPr>
        <w:pStyle w:val="BodyText"/>
        <w:numPr>
          <w:ilvl w:val="3"/>
          <w:numId w:val="2"/>
        </w:numPr>
      </w:pPr>
      <w:r>
        <w:t>Up to X&lt;= [5] groups can be configured</w:t>
      </w:r>
    </w:p>
    <w:p w14:paraId="5F899F47" w14:textId="048AC3BA" w:rsidR="003A5DC6" w:rsidRDefault="003A5DC6" w:rsidP="00CA6342">
      <w:pPr>
        <w:pStyle w:val="BodyText"/>
        <w:numPr>
          <w:ilvl w:val="3"/>
          <w:numId w:val="2"/>
        </w:numPr>
      </w:pPr>
      <w:r>
        <w:t>Each group can include cell</w:t>
      </w:r>
      <w:r w:rsidR="00F67F33">
        <w:t xml:space="preserve"> </w:t>
      </w:r>
      <w:r>
        <w:t xml:space="preserve">index of one or multiple configured </w:t>
      </w:r>
      <w:proofErr w:type="spellStart"/>
      <w:r>
        <w:t>Scells</w:t>
      </w:r>
      <w:proofErr w:type="spellEnd"/>
      <w:r>
        <w:t xml:space="preserve"> (exact grouping is left to </w:t>
      </w:r>
      <w:r w:rsidR="00F67F33">
        <w:t xml:space="preserve">NW </w:t>
      </w:r>
      <w:r>
        <w:t>implementation)</w:t>
      </w:r>
    </w:p>
    <w:p w14:paraId="3DB04D12" w14:textId="4D5C0550" w:rsidR="003A5DC6" w:rsidRDefault="003A5DC6" w:rsidP="00CA6342">
      <w:pPr>
        <w:pStyle w:val="BodyText"/>
        <w:numPr>
          <w:ilvl w:val="2"/>
          <w:numId w:val="2"/>
        </w:numPr>
      </w:pPr>
      <w:r>
        <w:t xml:space="preserve">Dormancy </w:t>
      </w:r>
      <w:r w:rsidR="00F67F33">
        <w:t>indication</w:t>
      </w:r>
      <w:r>
        <w:t xml:space="preserve"> for activated </w:t>
      </w:r>
      <w:proofErr w:type="spellStart"/>
      <w:r>
        <w:t>Scells</w:t>
      </w:r>
      <w:proofErr w:type="spellEnd"/>
      <w:r>
        <w:t xml:space="preserve"> is sent using a bitmap of up to [5] bits with each bit corresponding to each RRC configured group</w:t>
      </w:r>
    </w:p>
    <w:p w14:paraId="2F89830E" w14:textId="30C00DF0" w:rsidR="003A5DC6" w:rsidRDefault="003A5DC6" w:rsidP="00CA6342">
      <w:pPr>
        <w:pStyle w:val="BodyText"/>
        <w:numPr>
          <w:ilvl w:val="2"/>
          <w:numId w:val="2"/>
        </w:numPr>
      </w:pPr>
      <w:r>
        <w:t xml:space="preserve">The bitmap is sent using a </w:t>
      </w:r>
      <w:r w:rsidR="009A0C3C">
        <w:t>separate</w:t>
      </w:r>
      <w:r>
        <w:t xml:space="preserve"> field added to existing scheduling DCI formats (e.g. 1-1, 0-1)</w:t>
      </w:r>
    </w:p>
    <w:p w14:paraId="53688E40" w14:textId="7D8E0B47" w:rsidR="003A5DC6" w:rsidRPr="003A5DC6" w:rsidRDefault="003A5DC6" w:rsidP="00CA6342">
      <w:pPr>
        <w:pStyle w:val="BodyText"/>
        <w:numPr>
          <w:ilvl w:val="0"/>
          <w:numId w:val="2"/>
        </w:numPr>
      </w:pPr>
      <w:r w:rsidRPr="003A5DC6">
        <w:t xml:space="preserve">Application delay related to dormancy (Δ_d1), </w:t>
      </w:r>
      <w:r>
        <w:t>is</w:t>
      </w:r>
      <w:r w:rsidRPr="003A5DC6">
        <w:t xml:space="preserve"> defined as number of symbols between the ending symbol of PDCCH with dormancy indication (DI) and </w:t>
      </w:r>
      <w:r w:rsidR="00F67F33">
        <w:t>first</w:t>
      </w:r>
      <w:r w:rsidR="00F67F33" w:rsidRPr="003A5DC6">
        <w:t xml:space="preserve"> </w:t>
      </w:r>
      <w:r w:rsidRPr="003A5DC6">
        <w:t xml:space="preserve">symbol of PDCCH monitoring on activated </w:t>
      </w:r>
      <w:proofErr w:type="spellStart"/>
      <w:r w:rsidRPr="003A5DC6">
        <w:t>Scell</w:t>
      </w:r>
      <w:proofErr w:type="spellEnd"/>
      <w:r w:rsidRPr="003A5DC6">
        <w:t>.</w:t>
      </w:r>
    </w:p>
    <w:p w14:paraId="6D26054A" w14:textId="77777777" w:rsidR="003A5DC6" w:rsidRPr="003A5DC6" w:rsidRDefault="003A5DC6" w:rsidP="00CA6342">
      <w:pPr>
        <w:pStyle w:val="BodyText"/>
        <w:numPr>
          <w:ilvl w:val="1"/>
          <w:numId w:val="2"/>
        </w:numPr>
      </w:pPr>
      <w:r w:rsidRPr="003A5DC6">
        <w:t>Δ_d1 = [4],[8],[16] symbols for 15/30 kHz, 60kHz and 120kHz numerology of PDCCH with DI respectively.</w:t>
      </w:r>
    </w:p>
    <w:p w14:paraId="027B2BB6" w14:textId="6684E6E6" w:rsidR="003A5DC6" w:rsidRPr="003A5DC6" w:rsidRDefault="009A0C3C" w:rsidP="00CA6342">
      <w:pPr>
        <w:pStyle w:val="BodyText"/>
        <w:numPr>
          <w:ilvl w:val="1"/>
          <w:numId w:val="2"/>
        </w:numPr>
      </w:pPr>
      <w:r>
        <w:t xml:space="preserve">Note 1: </w:t>
      </w:r>
      <w:r w:rsidR="003A5DC6" w:rsidRPr="003A5DC6">
        <w:t xml:space="preserve">Following additional aspects can be considered for Δ_d1 </w:t>
      </w:r>
    </w:p>
    <w:p w14:paraId="47D202B2" w14:textId="77777777" w:rsidR="0025694B" w:rsidRDefault="003A5DC6" w:rsidP="00CA6342">
      <w:pPr>
        <w:pStyle w:val="BodyText"/>
        <w:numPr>
          <w:ilvl w:val="2"/>
          <w:numId w:val="2"/>
        </w:numPr>
      </w:pPr>
      <w:r w:rsidRPr="003A5DC6">
        <w:t xml:space="preserve">Whether to provide UE hardware related relaxation to transition from no PDCCH monitoring low power state to PDCCH monitoring state. </w:t>
      </w:r>
    </w:p>
    <w:p w14:paraId="4A4891ED" w14:textId="389BB094" w:rsidR="003A5DC6" w:rsidRPr="003A5DC6" w:rsidRDefault="003A5DC6" w:rsidP="00C713C6">
      <w:pPr>
        <w:pStyle w:val="BodyText"/>
        <w:numPr>
          <w:ilvl w:val="3"/>
          <w:numId w:val="2"/>
        </w:numPr>
      </w:pPr>
      <w:r w:rsidRPr="003A5DC6">
        <w:t>If provided, such additional relaxation should be of similar magnitude as the application delay between cross-slot and same-slot scheduling (being discussed in UE power savings WI).</w:t>
      </w:r>
    </w:p>
    <w:p w14:paraId="5D12FC67" w14:textId="676FD3B4" w:rsidR="003A5DC6" w:rsidRDefault="003A5DC6" w:rsidP="00CA6342">
      <w:pPr>
        <w:pStyle w:val="BodyText"/>
        <w:numPr>
          <w:ilvl w:val="2"/>
          <w:numId w:val="2"/>
        </w:numPr>
      </w:pPr>
      <w:r w:rsidRPr="003A5DC6">
        <w:t>Whether to include PDCCH to HARQ-ACK delay (k1), if HARQ-ACK is sent in response to the PDCCH with DI</w:t>
      </w:r>
    </w:p>
    <w:p w14:paraId="161C67F8" w14:textId="4D53AFCF" w:rsidR="009A0C3C" w:rsidRPr="003A5DC6" w:rsidRDefault="009A0C3C" w:rsidP="00CA6342">
      <w:pPr>
        <w:pStyle w:val="BodyText"/>
        <w:numPr>
          <w:ilvl w:val="1"/>
          <w:numId w:val="2"/>
        </w:numPr>
      </w:pPr>
      <w:r>
        <w:t>Note 2: Since</w:t>
      </w:r>
      <w:r w:rsidRPr="003A5DC6">
        <w:t xml:space="preserve"> time/frequency tracking, beam management and related TCI state handling (e.g. for FR2) </w:t>
      </w:r>
      <w:r>
        <w:t xml:space="preserve">are already ongoing for an activated </w:t>
      </w:r>
      <w:proofErr w:type="spellStart"/>
      <w:r>
        <w:t>Scell</w:t>
      </w:r>
      <w:proofErr w:type="spellEnd"/>
      <w:r>
        <w:t xml:space="preserve">, they </w:t>
      </w:r>
      <w:r w:rsidR="0025694B">
        <w:t xml:space="preserve">should </w:t>
      </w:r>
      <w:r>
        <w:t>not impact</w:t>
      </w:r>
      <w:r w:rsidRPr="003A5DC6">
        <w:t xml:space="preserve"> application delay </w:t>
      </w:r>
      <w:r>
        <w:t>(</w:t>
      </w:r>
      <w:r w:rsidRPr="003A5DC6">
        <w:t>Δ_d1</w:t>
      </w:r>
      <w:r>
        <w:t>)</w:t>
      </w:r>
      <w:r w:rsidRPr="003A5DC6">
        <w:t>.</w:t>
      </w:r>
    </w:p>
    <w:p w14:paraId="48198552" w14:textId="77777777" w:rsidR="009A0C3C" w:rsidRPr="003A5DC6" w:rsidRDefault="009A0C3C" w:rsidP="009A0C3C">
      <w:pPr>
        <w:pStyle w:val="BodyText"/>
        <w:ind w:left="1440"/>
      </w:pPr>
    </w:p>
    <w:p w14:paraId="0F83334F" w14:textId="77777777" w:rsidR="00693AE2" w:rsidRDefault="00693AE2" w:rsidP="00693AE2">
      <w:pPr>
        <w:pStyle w:val="Heading1"/>
      </w:pPr>
      <w:r>
        <w:t>References</w:t>
      </w:r>
    </w:p>
    <w:p w14:paraId="417472EB" w14:textId="3E8C5068" w:rsidR="00942632" w:rsidRDefault="00693AE2" w:rsidP="00693AE2">
      <w:pPr>
        <w:pStyle w:val="BodyText"/>
      </w:pPr>
      <w:r>
        <w:t>[</w:t>
      </w:r>
      <w:r w:rsidR="00235FA3">
        <w:t>1</w:t>
      </w:r>
      <w:r>
        <w:t>]</w:t>
      </w:r>
      <w:r w:rsidRPr="00693AE2">
        <w:t xml:space="preserve"> </w:t>
      </w:r>
      <w:r w:rsidR="00942632">
        <w:t>RP-192326 – “</w:t>
      </w:r>
      <w:r w:rsidR="00942632" w:rsidRPr="00942632">
        <w:t>Clarifying RAN1 scope for combining dormancy and power saving signals</w:t>
      </w:r>
      <w:r w:rsidR="00942632">
        <w:t xml:space="preserve">”, </w:t>
      </w:r>
      <w:r w:rsidR="00942632" w:rsidRPr="00942632">
        <w:t xml:space="preserve">Qualcomm, </w:t>
      </w:r>
      <w:proofErr w:type="spellStart"/>
      <w:r w:rsidR="00942632" w:rsidRPr="00942632">
        <w:t>InterDigital</w:t>
      </w:r>
      <w:proofErr w:type="spellEnd"/>
      <w:r w:rsidR="00942632">
        <w:t>, RAN#85, Newport Beach, CA, September 2019.</w:t>
      </w:r>
    </w:p>
    <w:p w14:paraId="6D92F633" w14:textId="4A61DCA8" w:rsidR="001D3B44" w:rsidRDefault="00942632" w:rsidP="00693AE2">
      <w:pPr>
        <w:pStyle w:val="BodyText"/>
      </w:pPr>
      <w:r>
        <w:t xml:space="preserve">[2] </w:t>
      </w:r>
      <w:r w:rsidR="007A714B">
        <w:rPr>
          <w:lang w:val="de-DE"/>
        </w:rPr>
        <w:t>R1-190</w:t>
      </w:r>
      <w:r>
        <w:rPr>
          <w:lang w:val="de-DE"/>
        </w:rPr>
        <w:t>9144</w:t>
      </w:r>
      <w:r w:rsidR="007A714B">
        <w:rPr>
          <w:lang w:val="de-DE"/>
        </w:rPr>
        <w:t xml:space="preserve"> – </w:t>
      </w:r>
      <w:r w:rsidR="007A714B">
        <w:t xml:space="preserve">“Reduced latency </w:t>
      </w:r>
      <w:proofErr w:type="spellStart"/>
      <w:r w:rsidR="007A714B">
        <w:t>Scell</w:t>
      </w:r>
      <w:proofErr w:type="spellEnd"/>
      <w:r w:rsidR="007A714B">
        <w:t xml:space="preserve"> management for NR-NR CA”, Ericsson, RAN1 </w:t>
      </w:r>
      <w:r>
        <w:t>98bis</w:t>
      </w:r>
      <w:r w:rsidR="007A714B">
        <w:t xml:space="preserve">, </w:t>
      </w:r>
      <w:r>
        <w:t>Prague, Czech Republic</w:t>
      </w:r>
      <w:r w:rsidR="007A714B">
        <w:t xml:space="preserve">, </w:t>
      </w:r>
      <w:r>
        <w:t>August</w:t>
      </w:r>
      <w:r w:rsidR="007A714B">
        <w:t xml:space="preserve"> 2019. </w:t>
      </w:r>
    </w:p>
    <w:p w14:paraId="780EA89A" w14:textId="275AE7A2" w:rsidR="00942632" w:rsidRDefault="00942632">
      <w:pPr>
        <w:spacing w:after="160" w:line="259" w:lineRule="auto"/>
        <w:rPr>
          <w:rFonts w:eastAsia="MS Mincho"/>
        </w:rPr>
      </w:pPr>
      <w:r>
        <w:br w:type="page"/>
      </w:r>
    </w:p>
    <w:p w14:paraId="2F80AC7B" w14:textId="421ED43F" w:rsidR="008654CB" w:rsidRDefault="008E32DE" w:rsidP="008654CB">
      <w:pPr>
        <w:pStyle w:val="Heading1"/>
      </w:pPr>
      <w:r>
        <w:lastRenderedPageBreak/>
        <w:t xml:space="preserve">Annex A - </w:t>
      </w:r>
      <w:r w:rsidR="008654CB">
        <w:t>[98-NR-22] email discussion</w:t>
      </w:r>
    </w:p>
    <w:p w14:paraId="3E2BA0F0" w14:textId="2AC9DD79" w:rsidR="008654CB" w:rsidRDefault="008654CB" w:rsidP="001108E3">
      <w:pPr>
        <w:pStyle w:val="BodyText"/>
      </w:pPr>
    </w:p>
    <w:p w14:paraId="5FCA86BA" w14:textId="77777777" w:rsidR="008654CB" w:rsidRDefault="008654CB" w:rsidP="008654CB">
      <w:pPr>
        <w:rPr>
          <w:color w:val="4472C4"/>
          <w:szCs w:val="20"/>
        </w:rPr>
      </w:pPr>
      <w:r>
        <w:rPr>
          <w:color w:val="4472C4"/>
          <w:szCs w:val="20"/>
        </w:rPr>
        <w:t xml:space="preserve">For L1 based mechanism for transitioning between ‘dormancy-like’ and ‘non dormancy-like’ behavior on activated </w:t>
      </w:r>
      <w:proofErr w:type="spellStart"/>
      <w:r>
        <w:rPr>
          <w:color w:val="4472C4"/>
          <w:szCs w:val="20"/>
        </w:rPr>
        <w:t>Scells</w:t>
      </w:r>
      <w:proofErr w:type="spellEnd"/>
      <w:r>
        <w:rPr>
          <w:color w:val="4472C4"/>
          <w:szCs w:val="20"/>
        </w:rPr>
        <w:t>, study further the candidates including the following and aim to conclude at RAN1#98bis</w:t>
      </w:r>
    </w:p>
    <w:p w14:paraId="779F689B" w14:textId="77777777" w:rsidR="008654CB" w:rsidRDefault="008654CB" w:rsidP="008654CB">
      <w:pPr>
        <w:rPr>
          <w:rFonts w:ascii="Calibri" w:hAnsi="Calibri" w:cs="Calibri"/>
          <w:sz w:val="22"/>
          <w:szCs w:val="22"/>
        </w:rPr>
      </w:pPr>
    </w:p>
    <w:p w14:paraId="397CF6BF" w14:textId="77777777" w:rsidR="008654CB" w:rsidRDefault="008654CB" w:rsidP="008654CB">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szCs w:val="20"/>
          <w:u w:val="single"/>
          <w:lang w:val="fi-FI"/>
        </w:rPr>
        <w:t>Option 1</w:t>
      </w:r>
    </w:p>
    <w:p w14:paraId="0A12E1B8" w14:textId="77777777" w:rsidR="008654CB" w:rsidRDefault="008654CB" w:rsidP="00CA6342">
      <w:pPr>
        <w:numPr>
          <w:ilvl w:val="1"/>
          <w:numId w:val="4"/>
        </w:numPr>
        <w:spacing w:line="252" w:lineRule="auto"/>
        <w:rPr>
          <w:szCs w:val="20"/>
          <w:lang w:val="fi-FI"/>
        </w:rPr>
      </w:pPr>
      <w:r>
        <w:rPr>
          <w:szCs w:val="20"/>
          <w:lang w:val="fi-FI"/>
        </w:rPr>
        <w:t>Introduce dedicated DCI on Pcell (or cell x) for transitioning between ‘dormancy-like’ and ‘non dormancy-like’ behavior on activated Scell(s) (or Scell(s) other than cell x)</w:t>
      </w:r>
    </w:p>
    <w:p w14:paraId="116A0BA4" w14:textId="77777777" w:rsidR="008654CB" w:rsidRDefault="008654CB" w:rsidP="00CA6342">
      <w:pPr>
        <w:numPr>
          <w:ilvl w:val="1"/>
          <w:numId w:val="4"/>
        </w:numPr>
        <w:spacing w:line="252" w:lineRule="auto"/>
        <w:rPr>
          <w:szCs w:val="20"/>
        </w:rPr>
      </w:pPr>
      <w:r>
        <w:rPr>
          <w:szCs w:val="20"/>
        </w:rPr>
        <w:t xml:space="preserve">For case when </w:t>
      </w:r>
      <w:proofErr w:type="spellStart"/>
      <w:r>
        <w:rPr>
          <w:szCs w:val="20"/>
        </w:rPr>
        <w:t>Scell</w:t>
      </w:r>
      <w:proofErr w:type="spellEnd"/>
      <w:r>
        <w:rPr>
          <w:szCs w:val="20"/>
        </w:rPr>
        <w:t xml:space="preserve"> is configured with multiple BWPs</w:t>
      </w:r>
    </w:p>
    <w:p w14:paraId="2C4D441B"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rPr>
        <w:t xml:space="preserve">Alt1: DCI indicates the BWP to be used on the </w:t>
      </w:r>
      <w:proofErr w:type="spellStart"/>
      <w:r>
        <w:rPr>
          <w:szCs w:val="20"/>
        </w:rPr>
        <w:t>Scell</w:t>
      </w:r>
      <w:proofErr w:type="spellEnd"/>
      <w:r>
        <w:rPr>
          <w:szCs w:val="20"/>
        </w:rPr>
        <w:t xml:space="preserve"> (FFS 1 or 2 bits per </w:t>
      </w:r>
      <w:proofErr w:type="spellStart"/>
      <w:r>
        <w:rPr>
          <w:szCs w:val="20"/>
        </w:rPr>
        <w:t>Scell</w:t>
      </w:r>
      <w:proofErr w:type="spellEnd"/>
      <w:r>
        <w:rPr>
          <w:szCs w:val="20"/>
        </w:rPr>
        <w:t>)</w:t>
      </w:r>
    </w:p>
    <w:p w14:paraId="2B3A9C1F" w14:textId="77777777" w:rsidR="008654CB" w:rsidRDefault="008654CB" w:rsidP="008654CB">
      <w:pPr>
        <w:spacing w:line="252" w:lineRule="auto"/>
        <w:ind w:left="2160" w:hanging="180"/>
        <w:rPr>
          <w:szCs w:val="20"/>
        </w:rPr>
      </w:pPr>
      <w:r>
        <w:rPr>
          <w:sz w:val="14"/>
          <w:szCs w:val="14"/>
        </w:rPr>
        <w:t xml:space="preserve">                                                             </w:t>
      </w:r>
      <w:r>
        <w:rPr>
          <w:szCs w:val="20"/>
        </w:rPr>
        <w:t>ii.</w:t>
      </w:r>
      <w:r>
        <w:rPr>
          <w:sz w:val="14"/>
          <w:szCs w:val="14"/>
        </w:rPr>
        <w:t xml:space="preserve">      </w:t>
      </w:r>
      <w:r>
        <w:rPr>
          <w:szCs w:val="20"/>
        </w:rPr>
        <w:t xml:space="preserve">Alt2: DCI indicates whether to monitor/not monitor PDCCH on current active BWP of the </w:t>
      </w:r>
      <w:proofErr w:type="spellStart"/>
      <w:r>
        <w:rPr>
          <w:szCs w:val="20"/>
        </w:rPr>
        <w:t>Scell</w:t>
      </w:r>
      <w:proofErr w:type="spellEnd"/>
      <w:r>
        <w:rPr>
          <w:szCs w:val="20"/>
        </w:rPr>
        <w:t xml:space="preserve"> (1 bit per </w:t>
      </w:r>
      <w:proofErr w:type="spellStart"/>
      <w:r>
        <w:rPr>
          <w:szCs w:val="20"/>
        </w:rPr>
        <w:t>Scell</w:t>
      </w:r>
      <w:proofErr w:type="spellEnd"/>
      <w:r>
        <w:rPr>
          <w:szCs w:val="20"/>
        </w:rPr>
        <w:t>)</w:t>
      </w:r>
    </w:p>
    <w:p w14:paraId="028422B6" w14:textId="77777777" w:rsidR="008654CB" w:rsidRDefault="008654CB" w:rsidP="008654CB">
      <w:pPr>
        <w:spacing w:line="252" w:lineRule="auto"/>
        <w:ind w:left="2160"/>
        <w:rPr>
          <w:color w:val="4472C4"/>
          <w:szCs w:val="20"/>
        </w:rPr>
      </w:pPr>
      <w:r>
        <w:rPr>
          <w:color w:val="4472C4"/>
          <w:szCs w:val="20"/>
        </w:rPr>
        <w:t>Note: It is also possible that the dedicated DCI is used to support both Alt. 1 and Alt. 2</w:t>
      </w:r>
    </w:p>
    <w:p w14:paraId="2234649B" w14:textId="77777777" w:rsidR="008654CB" w:rsidRDefault="008654CB" w:rsidP="00CA6342">
      <w:pPr>
        <w:numPr>
          <w:ilvl w:val="1"/>
          <w:numId w:val="5"/>
        </w:numPr>
        <w:spacing w:line="252" w:lineRule="auto"/>
        <w:rPr>
          <w:szCs w:val="20"/>
        </w:rPr>
      </w:pPr>
      <w:r>
        <w:rPr>
          <w:szCs w:val="20"/>
        </w:rPr>
        <w:t xml:space="preserve">For case when </w:t>
      </w:r>
      <w:proofErr w:type="spellStart"/>
      <w:r>
        <w:rPr>
          <w:szCs w:val="20"/>
        </w:rPr>
        <w:t>Scell</w:t>
      </w:r>
      <w:proofErr w:type="spellEnd"/>
      <w:r>
        <w:rPr>
          <w:szCs w:val="20"/>
        </w:rPr>
        <w:t xml:space="preserve"> is configured with 1 BWP</w:t>
      </w:r>
    </w:p>
    <w:p w14:paraId="4F044289"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color w:val="4472C4"/>
          <w:szCs w:val="20"/>
        </w:rPr>
        <w:t xml:space="preserve">Alt1: </w:t>
      </w:r>
      <w:r>
        <w:rPr>
          <w:szCs w:val="20"/>
        </w:rPr>
        <w:t xml:space="preserve">DCI indicates whether to monitor/not monitor PDCCH on the </w:t>
      </w:r>
      <w:proofErr w:type="spellStart"/>
      <w:r>
        <w:rPr>
          <w:szCs w:val="20"/>
        </w:rPr>
        <w:t>Scell</w:t>
      </w:r>
      <w:proofErr w:type="spellEnd"/>
      <w:r>
        <w:rPr>
          <w:szCs w:val="20"/>
        </w:rPr>
        <w:t xml:space="preserve"> (1 bit per </w:t>
      </w:r>
      <w:proofErr w:type="spellStart"/>
      <w:r>
        <w:rPr>
          <w:szCs w:val="20"/>
        </w:rPr>
        <w:t>Scell</w:t>
      </w:r>
      <w:proofErr w:type="spellEnd"/>
      <w:r>
        <w:rPr>
          <w:szCs w:val="20"/>
        </w:rPr>
        <w:t>)</w:t>
      </w:r>
    </w:p>
    <w:p w14:paraId="71796366" w14:textId="77777777" w:rsidR="008654CB" w:rsidRDefault="008654CB" w:rsidP="008654CB">
      <w:pPr>
        <w:spacing w:line="252" w:lineRule="auto"/>
        <w:ind w:left="2160" w:hanging="180"/>
        <w:rPr>
          <w:color w:val="4472C4"/>
          <w:szCs w:val="20"/>
        </w:rPr>
      </w:pPr>
      <w:r>
        <w:rPr>
          <w:color w:val="4472C4"/>
          <w:sz w:val="14"/>
          <w:szCs w:val="14"/>
        </w:rPr>
        <w:t xml:space="preserve">                                                             </w:t>
      </w:r>
      <w:r>
        <w:rPr>
          <w:color w:val="4472C4"/>
          <w:szCs w:val="20"/>
        </w:rPr>
        <w:t>ii.</w:t>
      </w:r>
      <w:r>
        <w:rPr>
          <w:color w:val="4472C4"/>
          <w:sz w:val="14"/>
          <w:szCs w:val="14"/>
        </w:rPr>
        <w:t xml:space="preserve">      </w:t>
      </w:r>
      <w:r>
        <w:rPr>
          <w:color w:val="4472C4"/>
          <w:szCs w:val="20"/>
        </w:rPr>
        <w:t xml:space="preserve">Alt2: DCI indicates switching between sparse PDCCH monitoring and frequent PDCCH monitoring (1bit per </w:t>
      </w:r>
      <w:proofErr w:type="spellStart"/>
      <w:r>
        <w:rPr>
          <w:color w:val="4472C4"/>
          <w:szCs w:val="20"/>
        </w:rPr>
        <w:t>Scell</w:t>
      </w:r>
      <w:proofErr w:type="spellEnd"/>
      <w:r>
        <w:rPr>
          <w:color w:val="4472C4"/>
          <w:szCs w:val="20"/>
        </w:rPr>
        <w:t>)</w:t>
      </w:r>
    </w:p>
    <w:p w14:paraId="58E733E5" w14:textId="77777777" w:rsidR="008654CB" w:rsidRDefault="008654CB" w:rsidP="00CA6342">
      <w:pPr>
        <w:numPr>
          <w:ilvl w:val="1"/>
          <w:numId w:val="6"/>
        </w:numPr>
        <w:spacing w:line="252" w:lineRule="auto"/>
        <w:rPr>
          <w:szCs w:val="20"/>
        </w:rPr>
      </w:pPr>
      <w:r>
        <w:rPr>
          <w:szCs w:val="20"/>
        </w:rPr>
        <w:t>DCI is applicable for case when UE is not configured with CIF (i.e., no cross-carrier scheduling)</w:t>
      </w:r>
    </w:p>
    <w:p w14:paraId="38BEAB23"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rPr>
        <w:t>FFS for cross-carrier scheduling case</w:t>
      </w:r>
    </w:p>
    <w:p w14:paraId="05B83A7B" w14:textId="77777777" w:rsidR="008654CB" w:rsidRDefault="008654CB" w:rsidP="00CA6342">
      <w:pPr>
        <w:numPr>
          <w:ilvl w:val="1"/>
          <w:numId w:val="7"/>
        </w:numPr>
        <w:spacing w:line="252" w:lineRule="auto"/>
        <w:rPr>
          <w:szCs w:val="20"/>
        </w:rPr>
      </w:pPr>
      <w:r>
        <w:rPr>
          <w:szCs w:val="20"/>
        </w:rPr>
        <w:t>DCI details</w:t>
      </w:r>
    </w:p>
    <w:p w14:paraId="07A82F38"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rPr>
        <w:t xml:space="preserve">At least </w:t>
      </w:r>
      <w:r>
        <w:rPr>
          <w:color w:val="FF0000"/>
          <w:szCs w:val="20"/>
          <w:u w:val="single"/>
        </w:rPr>
        <w:t>[</w:t>
      </w:r>
      <w:r>
        <w:rPr>
          <w:szCs w:val="20"/>
        </w:rPr>
        <w:t>15</w:t>
      </w:r>
      <w:r>
        <w:rPr>
          <w:color w:val="FF0000"/>
          <w:szCs w:val="20"/>
          <w:u w:val="single"/>
        </w:rPr>
        <w:t>]</w:t>
      </w:r>
      <w:r>
        <w:rPr>
          <w:szCs w:val="20"/>
        </w:rPr>
        <w:t xml:space="preserve"> DCI bits (i.e., 1 bit per </w:t>
      </w:r>
      <w:proofErr w:type="spellStart"/>
      <w:r>
        <w:rPr>
          <w:szCs w:val="20"/>
        </w:rPr>
        <w:t>Scell</w:t>
      </w:r>
      <w:proofErr w:type="spellEnd"/>
      <w:r>
        <w:rPr>
          <w:szCs w:val="20"/>
        </w:rPr>
        <w:t>)</w:t>
      </w:r>
    </w:p>
    <w:p w14:paraId="5A28231A" w14:textId="77777777" w:rsidR="008654CB" w:rsidRDefault="008654CB" w:rsidP="008654CB">
      <w:pPr>
        <w:spacing w:line="252" w:lineRule="auto"/>
        <w:ind w:left="2160" w:hanging="180"/>
        <w:rPr>
          <w:szCs w:val="20"/>
        </w:rPr>
      </w:pPr>
      <w:r>
        <w:rPr>
          <w:sz w:val="14"/>
          <w:szCs w:val="14"/>
        </w:rPr>
        <w:t xml:space="preserve">                                                             </w:t>
      </w:r>
      <w:r>
        <w:rPr>
          <w:szCs w:val="20"/>
        </w:rPr>
        <w:t>ii.</w:t>
      </w:r>
      <w:r>
        <w:rPr>
          <w:sz w:val="14"/>
          <w:szCs w:val="14"/>
        </w:rPr>
        <w:t xml:space="preserve">      </w:t>
      </w:r>
      <w:r>
        <w:rPr>
          <w:szCs w:val="20"/>
        </w:rPr>
        <w:t>Monitored along with other scheduling DCI</w:t>
      </w:r>
    </w:p>
    <w:p w14:paraId="50D77948" w14:textId="77777777" w:rsidR="008654CB" w:rsidRDefault="008654CB" w:rsidP="008654CB">
      <w:pPr>
        <w:spacing w:line="252" w:lineRule="auto"/>
        <w:ind w:left="2160" w:hanging="180"/>
        <w:rPr>
          <w:szCs w:val="20"/>
        </w:rPr>
      </w:pPr>
      <w:r>
        <w:rPr>
          <w:sz w:val="14"/>
          <w:szCs w:val="14"/>
        </w:rPr>
        <w:t xml:space="preserve">                                                           </w:t>
      </w:r>
      <w:r>
        <w:rPr>
          <w:szCs w:val="20"/>
        </w:rPr>
        <w:t>iii.</w:t>
      </w:r>
      <w:r>
        <w:rPr>
          <w:sz w:val="14"/>
          <w:szCs w:val="14"/>
        </w:rPr>
        <w:t xml:space="preserve">      </w:t>
      </w:r>
      <w:r>
        <w:rPr>
          <w:szCs w:val="20"/>
        </w:rPr>
        <w:t>No extra BDs for monitoring this DCI</w:t>
      </w:r>
    </w:p>
    <w:p w14:paraId="75549B04" w14:textId="77777777" w:rsidR="008654CB" w:rsidRDefault="008654CB" w:rsidP="00CA6342">
      <w:pPr>
        <w:numPr>
          <w:ilvl w:val="3"/>
          <w:numId w:val="8"/>
        </w:numPr>
        <w:spacing w:line="252" w:lineRule="auto"/>
        <w:rPr>
          <w:szCs w:val="20"/>
        </w:rPr>
      </w:pPr>
      <w:r>
        <w:rPr>
          <w:szCs w:val="20"/>
        </w:rPr>
        <w:t>Alt 1: DCI CRC scrambled with C-RNTI but some fields reserved in one of DCI 0-0/0-1/1-0/1-1, and other fields used for triggering the dormancy behavior</w:t>
      </w:r>
    </w:p>
    <w:p w14:paraId="49CBDCD1" w14:textId="77777777" w:rsidR="008654CB" w:rsidRDefault="008654CB" w:rsidP="00CA6342">
      <w:pPr>
        <w:numPr>
          <w:ilvl w:val="3"/>
          <w:numId w:val="8"/>
        </w:numPr>
        <w:spacing w:line="252" w:lineRule="auto"/>
        <w:rPr>
          <w:szCs w:val="20"/>
        </w:rPr>
      </w:pPr>
      <w:r>
        <w:rPr>
          <w:szCs w:val="20"/>
        </w:rPr>
        <w:t>Alt 2: DCI CRC scrambled by another RNTI (i.e., similar to SPS PDCCH release)</w:t>
      </w:r>
    </w:p>
    <w:p w14:paraId="2CE31B37" w14:textId="77777777" w:rsidR="008654CB" w:rsidRDefault="008654CB" w:rsidP="00CA6342">
      <w:pPr>
        <w:numPr>
          <w:ilvl w:val="3"/>
          <w:numId w:val="8"/>
        </w:numPr>
        <w:spacing w:line="252" w:lineRule="auto"/>
        <w:rPr>
          <w:szCs w:val="20"/>
        </w:rPr>
      </w:pPr>
      <w:r>
        <w:rPr>
          <w:szCs w:val="20"/>
        </w:rPr>
        <w:t>Other alternatives not precluded (e.g. monitored in CSS with size similar to DCI 2-x)</w:t>
      </w:r>
    </w:p>
    <w:p w14:paraId="1F97C5EE" w14:textId="77777777" w:rsidR="008654CB" w:rsidRDefault="008654CB" w:rsidP="00CA6342">
      <w:pPr>
        <w:numPr>
          <w:ilvl w:val="1"/>
          <w:numId w:val="8"/>
        </w:numPr>
        <w:spacing w:line="252" w:lineRule="auto"/>
        <w:rPr>
          <w:szCs w:val="20"/>
        </w:rPr>
      </w:pPr>
      <w:r>
        <w:rPr>
          <w:szCs w:val="20"/>
        </w:rPr>
        <w:t>Application delay</w:t>
      </w:r>
    </w:p>
    <w:p w14:paraId="1C90F0BD" w14:textId="77777777" w:rsidR="008654CB" w:rsidRDefault="008654CB" w:rsidP="008654CB">
      <w:pPr>
        <w:spacing w:line="252" w:lineRule="auto"/>
        <w:ind w:left="2160" w:hanging="180"/>
        <w:rPr>
          <w:strike/>
          <w:szCs w:val="20"/>
        </w:rPr>
      </w:pPr>
      <w:r>
        <w:rPr>
          <w:strike/>
          <w:sz w:val="14"/>
          <w:szCs w:val="14"/>
        </w:rPr>
        <w:t xml:space="preserve">                                                               </w:t>
      </w:r>
      <w:proofErr w:type="spellStart"/>
      <w:r>
        <w:rPr>
          <w:strike/>
          <w:szCs w:val="20"/>
        </w:rPr>
        <w:t>i</w:t>
      </w:r>
      <w:proofErr w:type="spellEnd"/>
      <w:r>
        <w:rPr>
          <w:strike/>
          <w:szCs w:val="20"/>
        </w:rPr>
        <w:t>.</w:t>
      </w:r>
      <w:r>
        <w:rPr>
          <w:strike/>
          <w:sz w:val="14"/>
          <w:szCs w:val="14"/>
        </w:rPr>
        <w:t xml:space="preserve">      </w:t>
      </w:r>
      <w:r>
        <w:rPr>
          <w:strike/>
          <w:szCs w:val="20"/>
        </w:rPr>
        <w:t xml:space="preserve">&lt;= BWP switching delay; </w:t>
      </w:r>
      <w:r>
        <w:rPr>
          <w:color w:val="4472C4"/>
          <w:szCs w:val="20"/>
        </w:rPr>
        <w:t>BWP switching delay is starting point</w:t>
      </w:r>
    </w:p>
    <w:p w14:paraId="7F703BC1" w14:textId="77777777" w:rsidR="008654CB" w:rsidRDefault="008654CB" w:rsidP="008654CB">
      <w:pPr>
        <w:pStyle w:val="ListParagraph"/>
        <w:ind w:left="2160" w:hanging="180"/>
        <w:rPr>
          <w:color w:val="4472C4"/>
          <w:szCs w:val="20"/>
        </w:rPr>
      </w:pPr>
      <w:r>
        <w:rPr>
          <w:color w:val="4472C4"/>
          <w:sz w:val="14"/>
          <w:szCs w:val="14"/>
        </w:rPr>
        <w:t xml:space="preserve">                                                             </w:t>
      </w:r>
      <w:r>
        <w:rPr>
          <w:color w:val="4472C4"/>
        </w:rPr>
        <w:t>ii.</w:t>
      </w:r>
      <w:r>
        <w:rPr>
          <w:color w:val="4472C4"/>
          <w:sz w:val="14"/>
          <w:szCs w:val="14"/>
        </w:rPr>
        <w:t xml:space="preserve">      </w:t>
      </w:r>
      <w:r>
        <w:rPr>
          <w:color w:val="4472C4"/>
        </w:rPr>
        <w:t xml:space="preserve">FFS: if RF switching is applied for inter-band CA, and impact on application delay </w:t>
      </w:r>
    </w:p>
    <w:p w14:paraId="0FB144B1" w14:textId="77777777" w:rsidR="008654CB" w:rsidRDefault="008654CB" w:rsidP="00CA6342">
      <w:pPr>
        <w:numPr>
          <w:ilvl w:val="1"/>
          <w:numId w:val="9"/>
        </w:numPr>
        <w:spacing w:line="252" w:lineRule="auto"/>
        <w:rPr>
          <w:szCs w:val="20"/>
        </w:rPr>
      </w:pPr>
      <w:r>
        <w:rPr>
          <w:szCs w:val="20"/>
        </w:rPr>
        <w:t xml:space="preserve">The dedicated DCI is not expected to be used for data scheduling </w:t>
      </w:r>
    </w:p>
    <w:p w14:paraId="1EA4EB3B" w14:textId="77777777" w:rsidR="008654CB" w:rsidRDefault="008654CB" w:rsidP="00CA6342">
      <w:pPr>
        <w:numPr>
          <w:ilvl w:val="1"/>
          <w:numId w:val="9"/>
        </w:numPr>
        <w:spacing w:line="252" w:lineRule="auto"/>
        <w:rPr>
          <w:szCs w:val="20"/>
        </w:rPr>
      </w:pPr>
      <w:r>
        <w:rPr>
          <w:szCs w:val="20"/>
        </w:rPr>
        <w:t xml:space="preserve">FFS: If ACK should be transmitted in response to receiving the DCI (e.g. like SPS release PDCCH) </w:t>
      </w:r>
    </w:p>
    <w:p w14:paraId="37E1015D" w14:textId="77777777" w:rsidR="008654CB" w:rsidRDefault="008654CB" w:rsidP="008654CB">
      <w:pPr>
        <w:spacing w:line="252" w:lineRule="auto"/>
        <w:ind w:left="1440"/>
        <w:rPr>
          <w:szCs w:val="20"/>
        </w:rPr>
      </w:pPr>
    </w:p>
    <w:p w14:paraId="4DFE18D6" w14:textId="77777777" w:rsidR="008654CB" w:rsidRDefault="008654CB" w:rsidP="008654CB">
      <w:pPr>
        <w:spacing w:line="252" w:lineRule="auto"/>
        <w:ind w:left="1080"/>
        <w:rPr>
          <w:szCs w:val="20"/>
          <w:lang w:val="fi-FI"/>
        </w:rPr>
      </w:pPr>
    </w:p>
    <w:p w14:paraId="280BB198" w14:textId="77777777" w:rsidR="008654CB" w:rsidRDefault="008654CB" w:rsidP="008654CB">
      <w:pPr>
        <w:spacing w:line="252" w:lineRule="auto"/>
        <w:ind w:left="360" w:hanging="360"/>
        <w:rPr>
          <w:b/>
          <w:bCs/>
          <w:szCs w:val="20"/>
          <w:u w:val="single"/>
          <w:lang w:val="fi-FI"/>
        </w:rPr>
      </w:pPr>
      <w:r>
        <w:rPr>
          <w:rFonts w:ascii="Courier New" w:hAnsi="Courier New" w:cs="Courier New"/>
          <w:szCs w:val="20"/>
          <w:lang w:val="fi-FI"/>
        </w:rPr>
        <w:t>o</w:t>
      </w:r>
      <w:r>
        <w:rPr>
          <w:sz w:val="14"/>
          <w:szCs w:val="14"/>
          <w:lang w:val="fi-FI"/>
        </w:rPr>
        <w:t xml:space="preserve">    </w:t>
      </w:r>
      <w:r>
        <w:rPr>
          <w:b/>
          <w:bCs/>
          <w:szCs w:val="20"/>
          <w:u w:val="single"/>
          <w:lang w:val="fi-FI"/>
        </w:rPr>
        <w:t>Option 2</w:t>
      </w:r>
    </w:p>
    <w:p w14:paraId="63A8E49D" w14:textId="77777777" w:rsidR="008654CB" w:rsidRDefault="008654CB" w:rsidP="00CA6342">
      <w:pPr>
        <w:numPr>
          <w:ilvl w:val="1"/>
          <w:numId w:val="10"/>
        </w:numPr>
        <w:spacing w:line="252" w:lineRule="auto"/>
        <w:rPr>
          <w:szCs w:val="20"/>
        </w:rPr>
      </w:pPr>
      <w:r>
        <w:rPr>
          <w:szCs w:val="20"/>
        </w:rPr>
        <w:t xml:space="preserve">Introduce new RRC signaling which allows to use the existing </w:t>
      </w:r>
      <w:r>
        <w:rPr>
          <w:szCs w:val="20"/>
          <w:lang w:val="en-GB"/>
        </w:rPr>
        <w:t>Bandwidth part indicator field in DCI of cell x</w:t>
      </w:r>
      <w:r>
        <w:rPr>
          <w:color w:val="4472C4"/>
          <w:szCs w:val="20"/>
          <w:lang w:val="en-GB"/>
        </w:rPr>
        <w:t xml:space="preserve">/BWP timer expiration </w:t>
      </w:r>
      <w:r>
        <w:rPr>
          <w:szCs w:val="20"/>
          <w:lang w:val="en-GB"/>
        </w:rPr>
        <w:t xml:space="preserve">to indicate the BWP used for cell x and also cell(s) other than cell x </w:t>
      </w:r>
    </w:p>
    <w:p w14:paraId="6157576A" w14:textId="77777777" w:rsidR="008654CB" w:rsidRDefault="008654CB" w:rsidP="00CA6342">
      <w:pPr>
        <w:numPr>
          <w:ilvl w:val="1"/>
          <w:numId w:val="10"/>
        </w:numPr>
        <w:spacing w:line="252" w:lineRule="auto"/>
        <w:rPr>
          <w:szCs w:val="20"/>
        </w:rPr>
      </w:pPr>
      <w:r>
        <w:rPr>
          <w:szCs w:val="20"/>
          <w:lang w:val="en-GB"/>
        </w:rPr>
        <w:t xml:space="preserve">For case when UE is configured with 1 BWP on cell x or on cell(s) other than cell x </w:t>
      </w:r>
    </w:p>
    <w:p w14:paraId="6EC16B6D"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color w:val="4472C4"/>
          <w:szCs w:val="20"/>
          <w:lang w:val="en-GB"/>
        </w:rPr>
        <w:t xml:space="preserve">Alt1: </w:t>
      </w:r>
      <w:r>
        <w:rPr>
          <w:szCs w:val="20"/>
          <w:lang w:val="en-GB"/>
        </w:rPr>
        <w:t>Rel15 behaviour is applied (i.e., no CA enhancement for this case)</w:t>
      </w:r>
    </w:p>
    <w:p w14:paraId="0D432059" w14:textId="77777777" w:rsidR="008654CB" w:rsidRDefault="008654CB" w:rsidP="008654CB">
      <w:pPr>
        <w:spacing w:line="252" w:lineRule="auto"/>
        <w:ind w:left="2160"/>
        <w:rPr>
          <w:color w:val="4472C4"/>
          <w:szCs w:val="20"/>
        </w:rPr>
      </w:pPr>
      <w:r>
        <w:rPr>
          <w:color w:val="4472C4"/>
          <w:szCs w:val="20"/>
          <w:lang w:val="en-GB"/>
        </w:rPr>
        <w:t>Note: other alternatives not precluded</w:t>
      </w:r>
    </w:p>
    <w:p w14:paraId="633CB199" w14:textId="77777777" w:rsidR="008654CB" w:rsidRDefault="008654CB" w:rsidP="00CA6342">
      <w:pPr>
        <w:numPr>
          <w:ilvl w:val="1"/>
          <w:numId w:val="11"/>
        </w:numPr>
        <w:spacing w:line="252" w:lineRule="auto"/>
        <w:rPr>
          <w:szCs w:val="20"/>
        </w:rPr>
      </w:pPr>
      <w:r>
        <w:rPr>
          <w:szCs w:val="20"/>
          <w:lang w:val="en-GB"/>
        </w:rPr>
        <w:t xml:space="preserve">For case when UE is configured with multiple BWPs on cell x or on cell(s) other than cell x </w:t>
      </w:r>
    </w:p>
    <w:p w14:paraId="2A762E6C"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lang w:val="en-GB"/>
        </w:rPr>
        <w:t>RRC signalling for case when UE is not configured with cross-carrier scheduling</w:t>
      </w:r>
    </w:p>
    <w:p w14:paraId="12DFB809" w14:textId="77777777" w:rsidR="008654CB" w:rsidRDefault="008654CB" w:rsidP="00CA6342">
      <w:pPr>
        <w:numPr>
          <w:ilvl w:val="3"/>
          <w:numId w:val="12"/>
        </w:numPr>
        <w:spacing w:line="252" w:lineRule="auto"/>
        <w:rPr>
          <w:szCs w:val="20"/>
        </w:rPr>
      </w:pPr>
      <w:r>
        <w:rPr>
          <w:szCs w:val="20"/>
          <w:lang w:val="en-GB"/>
        </w:rPr>
        <w:t>Details FFS</w:t>
      </w:r>
    </w:p>
    <w:p w14:paraId="2BA3D9BB" w14:textId="77777777" w:rsidR="008654CB" w:rsidRDefault="008654CB" w:rsidP="008654CB">
      <w:pPr>
        <w:spacing w:line="252" w:lineRule="auto"/>
        <w:ind w:left="2160" w:hanging="180"/>
        <w:rPr>
          <w:szCs w:val="20"/>
        </w:rPr>
      </w:pPr>
      <w:r>
        <w:rPr>
          <w:sz w:val="14"/>
          <w:szCs w:val="14"/>
        </w:rPr>
        <w:lastRenderedPageBreak/>
        <w:t xml:space="preserve">                                                             </w:t>
      </w:r>
      <w:r>
        <w:rPr>
          <w:szCs w:val="20"/>
        </w:rPr>
        <w:t>ii.</w:t>
      </w:r>
      <w:r>
        <w:rPr>
          <w:sz w:val="14"/>
          <w:szCs w:val="14"/>
        </w:rPr>
        <w:t xml:space="preserve">      </w:t>
      </w:r>
      <w:r>
        <w:rPr>
          <w:szCs w:val="20"/>
          <w:lang w:val="en-GB"/>
        </w:rPr>
        <w:t>RRC signalling for case when UE is configured with cross-carrier scheduling</w:t>
      </w:r>
    </w:p>
    <w:p w14:paraId="47E4B812" w14:textId="77777777" w:rsidR="008654CB" w:rsidRDefault="008654CB" w:rsidP="00CA6342">
      <w:pPr>
        <w:numPr>
          <w:ilvl w:val="3"/>
          <w:numId w:val="13"/>
        </w:numPr>
        <w:spacing w:line="252" w:lineRule="auto"/>
        <w:rPr>
          <w:szCs w:val="20"/>
        </w:rPr>
      </w:pPr>
      <w:r>
        <w:rPr>
          <w:szCs w:val="20"/>
          <w:lang w:val="en-GB"/>
        </w:rPr>
        <w:t>Details FFS</w:t>
      </w:r>
    </w:p>
    <w:p w14:paraId="2C765BEA" w14:textId="77777777" w:rsidR="008654CB" w:rsidRDefault="008654CB" w:rsidP="00CA6342">
      <w:pPr>
        <w:numPr>
          <w:ilvl w:val="1"/>
          <w:numId w:val="13"/>
        </w:numPr>
        <w:spacing w:line="252" w:lineRule="auto"/>
        <w:rPr>
          <w:szCs w:val="20"/>
        </w:rPr>
      </w:pPr>
      <w:r>
        <w:rPr>
          <w:szCs w:val="20"/>
          <w:lang w:val="en-GB"/>
        </w:rPr>
        <w:t xml:space="preserve">Grouping of multiple </w:t>
      </w:r>
      <w:proofErr w:type="spellStart"/>
      <w:r>
        <w:rPr>
          <w:szCs w:val="20"/>
          <w:lang w:val="en-GB"/>
        </w:rPr>
        <w:t>Scells</w:t>
      </w:r>
      <w:proofErr w:type="spellEnd"/>
      <w:r>
        <w:rPr>
          <w:szCs w:val="20"/>
          <w:lang w:val="en-GB"/>
        </w:rPr>
        <w:t>/BWPs</w:t>
      </w:r>
    </w:p>
    <w:p w14:paraId="53B0DD86"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lang w:val="en-GB"/>
        </w:rPr>
        <w:t>Details FFS</w:t>
      </w:r>
    </w:p>
    <w:p w14:paraId="432F3C64" w14:textId="77777777" w:rsidR="008654CB" w:rsidRDefault="008654CB" w:rsidP="00CA6342">
      <w:pPr>
        <w:numPr>
          <w:ilvl w:val="1"/>
          <w:numId w:val="14"/>
        </w:numPr>
        <w:spacing w:line="252" w:lineRule="auto"/>
        <w:rPr>
          <w:szCs w:val="20"/>
        </w:rPr>
      </w:pPr>
      <w:r>
        <w:rPr>
          <w:szCs w:val="20"/>
        </w:rPr>
        <w:t xml:space="preserve">Application delay </w:t>
      </w:r>
    </w:p>
    <w:p w14:paraId="062C9296" w14:textId="77777777" w:rsidR="008654CB" w:rsidRDefault="008654CB" w:rsidP="008654CB">
      <w:pPr>
        <w:spacing w:line="252" w:lineRule="auto"/>
        <w:ind w:left="2160" w:hanging="180"/>
        <w:rPr>
          <w:strike/>
          <w:szCs w:val="20"/>
        </w:rPr>
      </w:pPr>
      <w:r>
        <w:rPr>
          <w:strike/>
          <w:sz w:val="14"/>
          <w:szCs w:val="14"/>
        </w:rPr>
        <w:t xml:space="preserve">                                                               </w:t>
      </w:r>
      <w:proofErr w:type="spellStart"/>
      <w:r>
        <w:rPr>
          <w:strike/>
          <w:szCs w:val="20"/>
        </w:rPr>
        <w:t>i</w:t>
      </w:r>
      <w:proofErr w:type="spellEnd"/>
      <w:r>
        <w:rPr>
          <w:strike/>
          <w:szCs w:val="20"/>
        </w:rPr>
        <w:t>.</w:t>
      </w:r>
      <w:r>
        <w:rPr>
          <w:strike/>
          <w:sz w:val="14"/>
          <w:szCs w:val="14"/>
        </w:rPr>
        <w:t xml:space="preserve">      </w:t>
      </w:r>
      <w:r>
        <w:rPr>
          <w:strike/>
          <w:szCs w:val="20"/>
        </w:rPr>
        <w:t xml:space="preserve">&lt;= BWP switching delay; </w:t>
      </w:r>
      <w:r>
        <w:rPr>
          <w:color w:val="4472C4"/>
          <w:szCs w:val="20"/>
        </w:rPr>
        <w:t>BWP switching delay is starting point</w:t>
      </w:r>
    </w:p>
    <w:p w14:paraId="77003831" w14:textId="77777777" w:rsidR="008654CB" w:rsidRDefault="008654CB" w:rsidP="008654CB">
      <w:pPr>
        <w:pStyle w:val="ListParagraph"/>
        <w:ind w:left="2160" w:hanging="180"/>
        <w:rPr>
          <w:color w:val="4472C4"/>
          <w:szCs w:val="20"/>
        </w:rPr>
      </w:pPr>
      <w:r>
        <w:rPr>
          <w:color w:val="4472C4"/>
          <w:sz w:val="14"/>
          <w:szCs w:val="14"/>
        </w:rPr>
        <w:t xml:space="preserve">                                                             </w:t>
      </w:r>
      <w:r>
        <w:rPr>
          <w:color w:val="4472C4"/>
        </w:rPr>
        <w:t>ii.</w:t>
      </w:r>
      <w:r>
        <w:rPr>
          <w:color w:val="4472C4"/>
          <w:sz w:val="14"/>
          <w:szCs w:val="14"/>
        </w:rPr>
        <w:t xml:space="preserve">      </w:t>
      </w:r>
      <w:r>
        <w:rPr>
          <w:color w:val="4472C4"/>
        </w:rPr>
        <w:t xml:space="preserve">FFS: if RF switching is applied for inter-band CA, and impact on application delay </w:t>
      </w:r>
    </w:p>
    <w:p w14:paraId="5E789660" w14:textId="77777777" w:rsidR="008654CB" w:rsidRDefault="008654CB" w:rsidP="008654CB">
      <w:pPr>
        <w:spacing w:line="252" w:lineRule="auto"/>
        <w:ind w:left="2160" w:hanging="180"/>
        <w:rPr>
          <w:szCs w:val="20"/>
        </w:rPr>
      </w:pPr>
      <w:r>
        <w:rPr>
          <w:sz w:val="14"/>
          <w:szCs w:val="14"/>
        </w:rPr>
        <w:t xml:space="preserve">                                                           </w:t>
      </w:r>
      <w:r>
        <w:rPr>
          <w:szCs w:val="20"/>
        </w:rPr>
        <w:t>iii.</w:t>
      </w:r>
      <w:r>
        <w:rPr>
          <w:sz w:val="14"/>
          <w:szCs w:val="14"/>
        </w:rPr>
        <w:t xml:space="preserve">      </w:t>
      </w:r>
      <w:r>
        <w:rPr>
          <w:szCs w:val="20"/>
        </w:rPr>
        <w:t xml:space="preserve">FFS </w:t>
      </w:r>
      <w:r>
        <w:rPr>
          <w:strike/>
          <w:szCs w:val="20"/>
        </w:rPr>
        <w:t>details: e.g.</w:t>
      </w:r>
      <w:r>
        <w:rPr>
          <w:szCs w:val="20"/>
        </w:rPr>
        <w:t xml:space="preserve"> For UE indicating Type 2 capability, whether Type 1 BWP switching delay is used for some BWP switch cases (e.g. for switching between BWPs that differ only in SS configuration)</w:t>
      </w:r>
    </w:p>
    <w:p w14:paraId="532DD457" w14:textId="77777777" w:rsidR="008654CB" w:rsidRDefault="008654CB" w:rsidP="008654CB">
      <w:pPr>
        <w:spacing w:line="252" w:lineRule="auto"/>
        <w:ind w:left="360"/>
        <w:rPr>
          <w:b/>
          <w:bCs/>
          <w:szCs w:val="20"/>
          <w:u w:val="single"/>
        </w:rPr>
      </w:pPr>
    </w:p>
    <w:p w14:paraId="2037E3ED" w14:textId="77777777" w:rsidR="008654CB" w:rsidRDefault="008654CB" w:rsidP="008654CB">
      <w:pPr>
        <w:spacing w:line="252" w:lineRule="auto"/>
        <w:ind w:left="360"/>
        <w:rPr>
          <w:b/>
          <w:bCs/>
          <w:szCs w:val="20"/>
          <w:u w:val="single"/>
        </w:rPr>
      </w:pPr>
    </w:p>
    <w:p w14:paraId="1B2FB82B" w14:textId="77777777" w:rsidR="008654CB" w:rsidRDefault="008654CB" w:rsidP="008654CB">
      <w:pPr>
        <w:spacing w:line="252" w:lineRule="auto"/>
        <w:ind w:left="360" w:hanging="360"/>
        <w:rPr>
          <w:b/>
          <w:bCs/>
          <w:szCs w:val="20"/>
          <w:u w:val="single"/>
        </w:rPr>
      </w:pPr>
      <w:r>
        <w:rPr>
          <w:rFonts w:ascii="Courier New" w:hAnsi="Courier New" w:cs="Courier New"/>
          <w:szCs w:val="20"/>
        </w:rPr>
        <w:t>o</w:t>
      </w:r>
      <w:r>
        <w:rPr>
          <w:sz w:val="14"/>
          <w:szCs w:val="14"/>
        </w:rPr>
        <w:t xml:space="preserve">    </w:t>
      </w:r>
      <w:r>
        <w:rPr>
          <w:b/>
          <w:bCs/>
          <w:szCs w:val="20"/>
          <w:u w:val="single"/>
        </w:rPr>
        <w:t>Option 3</w:t>
      </w:r>
    </w:p>
    <w:p w14:paraId="10B8FE86" w14:textId="77777777" w:rsidR="008654CB" w:rsidRDefault="008654CB" w:rsidP="00CA6342">
      <w:pPr>
        <w:numPr>
          <w:ilvl w:val="1"/>
          <w:numId w:val="15"/>
        </w:numPr>
        <w:spacing w:line="252" w:lineRule="auto"/>
        <w:rPr>
          <w:szCs w:val="20"/>
        </w:rPr>
      </w:pPr>
      <w:r>
        <w:rPr>
          <w:szCs w:val="20"/>
        </w:rPr>
        <w:t xml:space="preserve">Introduce new RRC signaling for </w:t>
      </w:r>
      <w:r>
        <w:rPr>
          <w:szCs w:val="20"/>
          <w:lang w:val="fi-FI"/>
        </w:rPr>
        <w:t xml:space="preserve">per-BWP configuration of cross-carrier vs. self scheduling and use the CIF/BWP indicator fields for transitioning between ‘dormancy-like’ and ‘non dormancy-like’ behavior on activated Scells. </w:t>
      </w:r>
    </w:p>
    <w:p w14:paraId="2409174C"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szCs w:val="20"/>
        </w:rPr>
        <w:t>For case when UE not configured with cross-carrier scheduling/CIF</w:t>
      </w:r>
    </w:p>
    <w:p w14:paraId="0BCF966E" w14:textId="77777777" w:rsidR="008654CB" w:rsidRDefault="008654CB" w:rsidP="00CA6342">
      <w:pPr>
        <w:numPr>
          <w:ilvl w:val="3"/>
          <w:numId w:val="16"/>
        </w:numPr>
        <w:spacing w:line="252" w:lineRule="auto"/>
        <w:rPr>
          <w:szCs w:val="20"/>
        </w:rPr>
      </w:pPr>
      <w:r>
        <w:rPr>
          <w:color w:val="4472C4"/>
          <w:szCs w:val="20"/>
          <w:lang w:val="en-GB"/>
        </w:rPr>
        <w:t xml:space="preserve">Alt1: </w:t>
      </w:r>
      <w:r>
        <w:rPr>
          <w:szCs w:val="20"/>
          <w:lang w:val="en-GB"/>
        </w:rPr>
        <w:t>Rel15 behaviour is applied (i.e., no CA enhancement for this case)</w:t>
      </w:r>
    </w:p>
    <w:p w14:paraId="35CAA8F1" w14:textId="77777777" w:rsidR="008654CB" w:rsidRDefault="008654CB" w:rsidP="008654CB">
      <w:pPr>
        <w:spacing w:line="252" w:lineRule="auto"/>
        <w:ind w:left="2880"/>
        <w:rPr>
          <w:color w:val="4472C4"/>
          <w:szCs w:val="20"/>
        </w:rPr>
      </w:pPr>
      <w:r>
        <w:rPr>
          <w:color w:val="4472C4"/>
          <w:szCs w:val="20"/>
        </w:rPr>
        <w:t>Note: Other alternatives not precluded</w:t>
      </w:r>
    </w:p>
    <w:p w14:paraId="3ABFFB1F" w14:textId="77777777" w:rsidR="008654CB" w:rsidRDefault="008654CB" w:rsidP="008654CB">
      <w:pPr>
        <w:spacing w:line="252" w:lineRule="auto"/>
        <w:ind w:left="2160" w:hanging="180"/>
        <w:rPr>
          <w:szCs w:val="20"/>
        </w:rPr>
      </w:pPr>
      <w:r>
        <w:rPr>
          <w:sz w:val="14"/>
          <w:szCs w:val="14"/>
        </w:rPr>
        <w:t xml:space="preserve">                                                             </w:t>
      </w:r>
      <w:r>
        <w:rPr>
          <w:szCs w:val="20"/>
        </w:rPr>
        <w:t>ii.</w:t>
      </w:r>
      <w:r>
        <w:rPr>
          <w:sz w:val="14"/>
          <w:szCs w:val="14"/>
        </w:rPr>
        <w:t xml:space="preserve">      </w:t>
      </w:r>
      <w:r>
        <w:rPr>
          <w:szCs w:val="20"/>
          <w:lang w:val="en-GB"/>
        </w:rPr>
        <w:t xml:space="preserve">For case when UE is configured with 1 BWP on scheduled cells other than </w:t>
      </w:r>
      <w:proofErr w:type="spellStart"/>
      <w:r>
        <w:rPr>
          <w:szCs w:val="20"/>
          <w:lang w:val="en-GB"/>
        </w:rPr>
        <w:t>Pcell</w:t>
      </w:r>
      <w:proofErr w:type="spellEnd"/>
      <w:r>
        <w:rPr>
          <w:szCs w:val="20"/>
          <w:lang w:val="en-GB"/>
        </w:rPr>
        <w:t xml:space="preserve"> </w:t>
      </w:r>
    </w:p>
    <w:p w14:paraId="7211985E" w14:textId="77777777" w:rsidR="008654CB" w:rsidRDefault="008654CB" w:rsidP="00CA6342">
      <w:pPr>
        <w:numPr>
          <w:ilvl w:val="3"/>
          <w:numId w:val="17"/>
        </w:numPr>
        <w:spacing w:line="252" w:lineRule="auto"/>
        <w:rPr>
          <w:szCs w:val="20"/>
        </w:rPr>
      </w:pPr>
      <w:r>
        <w:rPr>
          <w:color w:val="4472C4"/>
          <w:szCs w:val="20"/>
          <w:lang w:val="en-GB"/>
        </w:rPr>
        <w:t>Alt1:</w:t>
      </w:r>
      <w:r>
        <w:rPr>
          <w:szCs w:val="20"/>
          <w:lang w:val="en-GB"/>
        </w:rPr>
        <w:t xml:space="preserve"> Rel15 behaviour is applied (i.e., no CA enhancement for this case)</w:t>
      </w:r>
    </w:p>
    <w:p w14:paraId="280F52A0" w14:textId="77777777" w:rsidR="008654CB" w:rsidRDefault="008654CB" w:rsidP="008654CB">
      <w:pPr>
        <w:spacing w:line="252" w:lineRule="auto"/>
        <w:ind w:left="2880"/>
        <w:rPr>
          <w:color w:val="4472C4"/>
          <w:szCs w:val="20"/>
        </w:rPr>
      </w:pPr>
      <w:r>
        <w:rPr>
          <w:color w:val="4472C4"/>
          <w:szCs w:val="20"/>
          <w:lang w:val="en-GB"/>
        </w:rPr>
        <w:t>Note:</w:t>
      </w:r>
      <w:r>
        <w:rPr>
          <w:color w:val="4472C4"/>
          <w:szCs w:val="20"/>
        </w:rPr>
        <w:t xml:space="preserve"> Other alternatives not precluded</w:t>
      </w:r>
    </w:p>
    <w:p w14:paraId="6EE17CFE" w14:textId="77777777" w:rsidR="008654CB" w:rsidRDefault="008654CB" w:rsidP="00CA6342">
      <w:pPr>
        <w:numPr>
          <w:ilvl w:val="1"/>
          <w:numId w:val="18"/>
        </w:numPr>
        <w:spacing w:line="252" w:lineRule="auto"/>
        <w:rPr>
          <w:szCs w:val="20"/>
        </w:rPr>
      </w:pPr>
      <w:r>
        <w:rPr>
          <w:szCs w:val="20"/>
        </w:rPr>
        <w:t xml:space="preserve">Application delay </w:t>
      </w:r>
    </w:p>
    <w:p w14:paraId="5B85174E" w14:textId="77777777" w:rsidR="008654CB" w:rsidRDefault="008654CB" w:rsidP="008654CB">
      <w:pPr>
        <w:spacing w:line="252" w:lineRule="auto"/>
        <w:ind w:left="2160" w:hanging="180"/>
        <w:rPr>
          <w:strike/>
          <w:szCs w:val="20"/>
        </w:rPr>
      </w:pPr>
      <w:r>
        <w:rPr>
          <w:strike/>
          <w:sz w:val="14"/>
          <w:szCs w:val="14"/>
        </w:rPr>
        <w:t xml:space="preserve">                                                               </w:t>
      </w:r>
      <w:proofErr w:type="spellStart"/>
      <w:r>
        <w:rPr>
          <w:strike/>
          <w:szCs w:val="20"/>
        </w:rPr>
        <w:t>i</w:t>
      </w:r>
      <w:proofErr w:type="spellEnd"/>
      <w:r>
        <w:rPr>
          <w:strike/>
          <w:szCs w:val="20"/>
        </w:rPr>
        <w:t>.</w:t>
      </w:r>
      <w:r>
        <w:rPr>
          <w:strike/>
          <w:sz w:val="14"/>
          <w:szCs w:val="14"/>
        </w:rPr>
        <w:t xml:space="preserve">      </w:t>
      </w:r>
      <w:r>
        <w:rPr>
          <w:strike/>
          <w:szCs w:val="20"/>
        </w:rPr>
        <w:t xml:space="preserve">&lt;= BWP switching delay </w:t>
      </w:r>
      <w:r>
        <w:rPr>
          <w:color w:val="4472C4"/>
          <w:szCs w:val="20"/>
        </w:rPr>
        <w:t>BWP switching delay is starting point</w:t>
      </w:r>
    </w:p>
    <w:p w14:paraId="1BDBEF11" w14:textId="77777777" w:rsidR="008654CB" w:rsidRDefault="008654CB" w:rsidP="008654CB">
      <w:pPr>
        <w:pStyle w:val="ListParagraph"/>
        <w:spacing w:line="252" w:lineRule="auto"/>
        <w:ind w:left="2160" w:hanging="180"/>
        <w:rPr>
          <w:szCs w:val="20"/>
        </w:rPr>
      </w:pPr>
      <w:r>
        <w:rPr>
          <w:sz w:val="14"/>
          <w:szCs w:val="14"/>
        </w:rPr>
        <w:t xml:space="preserve">                                                             </w:t>
      </w:r>
      <w:r>
        <w:t>ii.</w:t>
      </w:r>
      <w:r>
        <w:rPr>
          <w:sz w:val="14"/>
          <w:szCs w:val="14"/>
        </w:rPr>
        <w:t xml:space="preserve">      </w:t>
      </w:r>
      <w:r>
        <w:rPr>
          <w:color w:val="4472C4"/>
        </w:rPr>
        <w:t>FFS: if RF switching is applied for inter-band CA, and impact on application delay</w:t>
      </w:r>
    </w:p>
    <w:p w14:paraId="5F6F2FF2" w14:textId="77777777" w:rsidR="008654CB" w:rsidRDefault="008654CB" w:rsidP="008654CB">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szCs w:val="20"/>
          <w:u w:val="single"/>
          <w:lang w:val="fi-FI"/>
        </w:rPr>
        <w:t xml:space="preserve">Option 1a </w:t>
      </w:r>
    </w:p>
    <w:p w14:paraId="478F4FC6" w14:textId="77777777" w:rsidR="008654CB" w:rsidRDefault="008654CB" w:rsidP="00CA6342">
      <w:pPr>
        <w:numPr>
          <w:ilvl w:val="0"/>
          <w:numId w:val="19"/>
        </w:numPr>
        <w:spacing w:line="252" w:lineRule="auto"/>
        <w:ind w:left="1440"/>
        <w:rPr>
          <w:szCs w:val="20"/>
          <w:lang w:val="fi-FI"/>
        </w:rPr>
      </w:pPr>
      <w:r>
        <w:rPr>
          <w:szCs w:val="20"/>
          <w:lang w:val="fi-FI"/>
        </w:rPr>
        <w:t xml:space="preserve">Introduce new RRC signalling to create </w:t>
      </w:r>
      <w:r>
        <w:rPr>
          <w:color w:val="FF0000"/>
          <w:szCs w:val="20"/>
          <w:u w:val="single"/>
          <w:lang w:val="fi-FI"/>
        </w:rPr>
        <w:t>a mapping of Scell/</w:t>
      </w:r>
      <w:r>
        <w:rPr>
          <w:szCs w:val="20"/>
          <w:lang w:val="fi-FI"/>
        </w:rPr>
        <w:t xml:space="preserve">Scell group(s) </w:t>
      </w:r>
      <w:r>
        <w:rPr>
          <w:color w:val="FF0000"/>
          <w:szCs w:val="20"/>
          <w:u w:val="single"/>
          <w:lang w:val="fi-FI"/>
        </w:rPr>
        <w:t>to the indication field (x-bit) in the new</w:t>
      </w:r>
      <w:r>
        <w:rPr>
          <w:color w:val="FF0000"/>
          <w:szCs w:val="20"/>
          <w:lang w:val="fi-FI"/>
        </w:rPr>
        <w:t xml:space="preserve"> </w:t>
      </w:r>
      <w:r>
        <w:rPr>
          <w:strike/>
          <w:color w:val="FF0000"/>
          <w:szCs w:val="20"/>
          <w:u w:val="single"/>
          <w:lang w:val="fi-FI"/>
        </w:rPr>
        <w:t>and new dedicated</w:t>
      </w:r>
      <w:r>
        <w:rPr>
          <w:color w:val="FF0000"/>
          <w:szCs w:val="20"/>
          <w:lang w:val="fi-FI"/>
        </w:rPr>
        <w:t xml:space="preserve"> </w:t>
      </w:r>
      <w:r>
        <w:rPr>
          <w:szCs w:val="20"/>
          <w:lang w:val="fi-FI"/>
        </w:rPr>
        <w:t>DCI on Pcell (or cell x) for transitioning between ‘dormancy-like’ and ‘non dormancy-like’ behavior on groups of activated Scell(s) (or groups of Scell(s) other than cell x)</w:t>
      </w:r>
    </w:p>
    <w:p w14:paraId="5FF4383E" w14:textId="77777777" w:rsidR="008654CB" w:rsidRDefault="008654CB" w:rsidP="008654CB">
      <w:pPr>
        <w:spacing w:line="252" w:lineRule="auto"/>
        <w:ind w:left="2160" w:hanging="180"/>
        <w:rPr>
          <w:rFonts w:ascii="Times" w:hAnsi="Times" w:cs="Times"/>
          <w:szCs w:val="20"/>
        </w:rPr>
      </w:pPr>
      <w:r>
        <w:rPr>
          <w:sz w:val="14"/>
          <w:szCs w:val="14"/>
        </w:rPr>
        <w:t xml:space="preserve">                                                               </w:t>
      </w:r>
      <w:proofErr w:type="spellStart"/>
      <w:r>
        <w:rPr>
          <w:rFonts w:ascii="Times" w:hAnsi="Times" w:cs="Times"/>
          <w:szCs w:val="20"/>
        </w:rPr>
        <w:t>i</w:t>
      </w:r>
      <w:proofErr w:type="spellEnd"/>
      <w:r>
        <w:rPr>
          <w:rFonts w:ascii="Times" w:hAnsi="Times" w:cs="Times"/>
          <w:szCs w:val="20"/>
        </w:rPr>
        <w:t>.</w:t>
      </w:r>
      <w:r>
        <w:rPr>
          <w:sz w:val="14"/>
          <w:szCs w:val="14"/>
        </w:rPr>
        <w:t xml:space="preserve">      </w:t>
      </w:r>
      <w:r>
        <w:rPr>
          <w:rFonts w:ascii="Times" w:hAnsi="Times" w:cs="Times"/>
          <w:szCs w:val="20"/>
        </w:rPr>
        <w:t xml:space="preserve">FFS details of RRC signaling to group the </w:t>
      </w:r>
      <w:proofErr w:type="spellStart"/>
      <w:r>
        <w:rPr>
          <w:rFonts w:ascii="Times" w:hAnsi="Times" w:cs="Times"/>
          <w:szCs w:val="20"/>
        </w:rPr>
        <w:t>Scells</w:t>
      </w:r>
      <w:proofErr w:type="spellEnd"/>
    </w:p>
    <w:p w14:paraId="371E9025" w14:textId="77777777" w:rsidR="008654CB" w:rsidRDefault="008654CB" w:rsidP="00CA6342">
      <w:pPr>
        <w:numPr>
          <w:ilvl w:val="0"/>
          <w:numId w:val="20"/>
        </w:numPr>
        <w:spacing w:line="252" w:lineRule="auto"/>
        <w:ind w:left="1440"/>
        <w:rPr>
          <w:color w:val="4472C4"/>
          <w:szCs w:val="20"/>
        </w:rPr>
      </w:pPr>
      <w:r>
        <w:rPr>
          <w:color w:val="4472C4"/>
          <w:szCs w:val="20"/>
        </w:rPr>
        <w:t xml:space="preserve">For case when </w:t>
      </w:r>
      <w:proofErr w:type="spellStart"/>
      <w:r>
        <w:rPr>
          <w:color w:val="4472C4"/>
          <w:szCs w:val="20"/>
        </w:rPr>
        <w:t>Scell</w:t>
      </w:r>
      <w:proofErr w:type="spellEnd"/>
      <w:r>
        <w:rPr>
          <w:color w:val="4472C4"/>
          <w:szCs w:val="20"/>
        </w:rPr>
        <w:t xml:space="preserve"> is configured with multiple BWPs</w:t>
      </w:r>
    </w:p>
    <w:p w14:paraId="2A8CAB51" w14:textId="77777777" w:rsidR="008654CB" w:rsidRDefault="008654CB" w:rsidP="008654CB">
      <w:pPr>
        <w:spacing w:line="252" w:lineRule="auto"/>
        <w:ind w:left="2160" w:hanging="180"/>
        <w:rPr>
          <w:color w:val="4472C4"/>
          <w:szCs w:val="20"/>
        </w:rPr>
      </w:pPr>
      <w:r>
        <w:rPr>
          <w:color w:val="4472C4"/>
          <w:sz w:val="14"/>
          <w:szCs w:val="14"/>
        </w:rPr>
        <w:t xml:space="preserve">                                                               </w:t>
      </w:r>
      <w:proofErr w:type="spellStart"/>
      <w:r>
        <w:rPr>
          <w:color w:val="4472C4"/>
          <w:szCs w:val="20"/>
        </w:rPr>
        <w:t>i</w:t>
      </w:r>
      <w:proofErr w:type="spellEnd"/>
      <w:r>
        <w:rPr>
          <w:color w:val="4472C4"/>
          <w:szCs w:val="20"/>
        </w:rPr>
        <w:t>.</w:t>
      </w:r>
      <w:r>
        <w:rPr>
          <w:color w:val="4472C4"/>
          <w:sz w:val="14"/>
          <w:szCs w:val="14"/>
        </w:rPr>
        <w:t xml:space="preserve">      </w:t>
      </w:r>
      <w:r>
        <w:rPr>
          <w:color w:val="4472C4"/>
          <w:szCs w:val="20"/>
        </w:rPr>
        <w:t xml:space="preserve">Alt1: DCI indicates the BWP to be used on the group of </w:t>
      </w:r>
      <w:proofErr w:type="spellStart"/>
      <w:r>
        <w:rPr>
          <w:color w:val="4472C4"/>
          <w:szCs w:val="20"/>
        </w:rPr>
        <w:t>Scell</w:t>
      </w:r>
      <w:proofErr w:type="spellEnd"/>
      <w:r>
        <w:rPr>
          <w:color w:val="4472C4"/>
          <w:szCs w:val="20"/>
        </w:rPr>
        <w:t xml:space="preserve">(s) </w:t>
      </w:r>
    </w:p>
    <w:p w14:paraId="71950E07" w14:textId="77777777" w:rsidR="008654CB" w:rsidRDefault="008654CB" w:rsidP="008654CB">
      <w:pPr>
        <w:spacing w:line="252" w:lineRule="auto"/>
        <w:ind w:left="2160" w:hanging="180"/>
        <w:rPr>
          <w:color w:val="4472C4"/>
          <w:szCs w:val="20"/>
        </w:rPr>
      </w:pPr>
      <w:r>
        <w:rPr>
          <w:color w:val="4472C4"/>
          <w:sz w:val="14"/>
          <w:szCs w:val="14"/>
        </w:rPr>
        <w:t xml:space="preserve">                                                             </w:t>
      </w:r>
      <w:r>
        <w:rPr>
          <w:color w:val="4472C4"/>
          <w:szCs w:val="20"/>
        </w:rPr>
        <w:t>ii.</w:t>
      </w:r>
      <w:r>
        <w:rPr>
          <w:color w:val="4472C4"/>
          <w:sz w:val="14"/>
          <w:szCs w:val="14"/>
        </w:rPr>
        <w:t xml:space="preserve">      </w:t>
      </w:r>
      <w:r>
        <w:rPr>
          <w:color w:val="4472C4"/>
          <w:szCs w:val="20"/>
        </w:rPr>
        <w:t xml:space="preserve">Alt2: DCI indicates whether to monitor/not monitor PDCCH on current active BWP of the group of </w:t>
      </w:r>
      <w:proofErr w:type="spellStart"/>
      <w:r>
        <w:rPr>
          <w:color w:val="4472C4"/>
          <w:szCs w:val="20"/>
        </w:rPr>
        <w:t>Scell</w:t>
      </w:r>
      <w:proofErr w:type="spellEnd"/>
      <w:r>
        <w:rPr>
          <w:color w:val="4472C4"/>
          <w:szCs w:val="20"/>
        </w:rPr>
        <w:t xml:space="preserve">(s) </w:t>
      </w:r>
    </w:p>
    <w:p w14:paraId="7E4806F2" w14:textId="77777777" w:rsidR="008654CB" w:rsidRDefault="008654CB" w:rsidP="008654CB">
      <w:pPr>
        <w:spacing w:line="252" w:lineRule="auto"/>
        <w:ind w:left="2160"/>
        <w:rPr>
          <w:color w:val="4472C4"/>
          <w:szCs w:val="20"/>
        </w:rPr>
      </w:pPr>
      <w:r>
        <w:rPr>
          <w:color w:val="4472C4"/>
          <w:szCs w:val="20"/>
        </w:rPr>
        <w:t>Note: It is also possible that the dedicated DCI is used to support both Alt. 1 and Alt. 2</w:t>
      </w:r>
    </w:p>
    <w:p w14:paraId="2C3F5B0A" w14:textId="77777777" w:rsidR="008654CB" w:rsidRDefault="008654CB" w:rsidP="00CA6342">
      <w:pPr>
        <w:numPr>
          <w:ilvl w:val="0"/>
          <w:numId w:val="21"/>
        </w:numPr>
        <w:spacing w:line="252" w:lineRule="auto"/>
        <w:ind w:left="1440"/>
        <w:rPr>
          <w:szCs w:val="20"/>
        </w:rPr>
      </w:pPr>
      <w:r>
        <w:rPr>
          <w:szCs w:val="20"/>
        </w:rPr>
        <w:t xml:space="preserve">For case when </w:t>
      </w:r>
      <w:proofErr w:type="spellStart"/>
      <w:r>
        <w:rPr>
          <w:szCs w:val="20"/>
        </w:rPr>
        <w:t>Scell</w:t>
      </w:r>
      <w:proofErr w:type="spellEnd"/>
      <w:r>
        <w:rPr>
          <w:szCs w:val="20"/>
        </w:rPr>
        <w:t xml:space="preserve"> is configured with one </w:t>
      </w:r>
      <w:r>
        <w:rPr>
          <w:strike/>
          <w:szCs w:val="20"/>
        </w:rPr>
        <w:t>or multiple</w:t>
      </w:r>
      <w:r>
        <w:rPr>
          <w:szCs w:val="20"/>
        </w:rPr>
        <w:t xml:space="preserve"> BWP</w:t>
      </w:r>
      <w:r>
        <w:rPr>
          <w:strike/>
          <w:szCs w:val="20"/>
        </w:rPr>
        <w:t>s</w:t>
      </w:r>
    </w:p>
    <w:p w14:paraId="1594627B" w14:textId="77777777" w:rsidR="008654CB" w:rsidRDefault="008654CB" w:rsidP="008654CB">
      <w:pPr>
        <w:spacing w:line="252" w:lineRule="auto"/>
        <w:ind w:left="2160" w:hanging="180"/>
        <w:rPr>
          <w:szCs w:val="20"/>
        </w:rPr>
      </w:pPr>
      <w:r>
        <w:rPr>
          <w:sz w:val="14"/>
          <w:szCs w:val="14"/>
        </w:rPr>
        <w:t xml:space="preserve">                                                               </w:t>
      </w:r>
      <w:proofErr w:type="spellStart"/>
      <w:r>
        <w:rPr>
          <w:szCs w:val="20"/>
        </w:rPr>
        <w:t>i</w:t>
      </w:r>
      <w:proofErr w:type="spellEnd"/>
      <w:r>
        <w:rPr>
          <w:szCs w:val="20"/>
        </w:rPr>
        <w:t>.</w:t>
      </w:r>
      <w:r>
        <w:rPr>
          <w:sz w:val="14"/>
          <w:szCs w:val="14"/>
        </w:rPr>
        <w:t xml:space="preserve">      </w:t>
      </w:r>
      <w:r>
        <w:rPr>
          <w:color w:val="4472C4"/>
          <w:szCs w:val="20"/>
        </w:rPr>
        <w:t xml:space="preserve">Alt1: </w:t>
      </w:r>
      <w:r>
        <w:rPr>
          <w:szCs w:val="20"/>
        </w:rPr>
        <w:t xml:space="preserve">DCI indicates whether to monitor/not monitor PDCCH on </w:t>
      </w:r>
      <w:r>
        <w:rPr>
          <w:strike/>
          <w:szCs w:val="20"/>
        </w:rPr>
        <w:t xml:space="preserve">current active BWP of </w:t>
      </w:r>
      <w:proofErr w:type="gramStart"/>
      <w:r>
        <w:rPr>
          <w:strike/>
          <w:szCs w:val="20"/>
        </w:rPr>
        <w:t>a</w:t>
      </w:r>
      <w:r>
        <w:rPr>
          <w:szCs w:val="20"/>
        </w:rPr>
        <w:t xml:space="preserve"> </w:t>
      </w:r>
      <w:r>
        <w:rPr>
          <w:color w:val="4472C4"/>
          <w:szCs w:val="20"/>
        </w:rPr>
        <w:t>the</w:t>
      </w:r>
      <w:proofErr w:type="gramEnd"/>
      <w:r>
        <w:rPr>
          <w:szCs w:val="20"/>
        </w:rPr>
        <w:t xml:space="preserve"> group of </w:t>
      </w:r>
      <w:proofErr w:type="spellStart"/>
      <w:r>
        <w:rPr>
          <w:szCs w:val="20"/>
        </w:rPr>
        <w:t>Scells</w:t>
      </w:r>
      <w:proofErr w:type="spellEnd"/>
      <w:r>
        <w:rPr>
          <w:szCs w:val="20"/>
        </w:rPr>
        <w:t xml:space="preserve"> </w:t>
      </w:r>
      <w:r>
        <w:rPr>
          <w:strike/>
          <w:szCs w:val="20"/>
        </w:rPr>
        <w:t xml:space="preserve">(1 bit per group of </w:t>
      </w:r>
      <w:proofErr w:type="spellStart"/>
      <w:r>
        <w:rPr>
          <w:strike/>
          <w:szCs w:val="20"/>
        </w:rPr>
        <w:t>Scells</w:t>
      </w:r>
      <w:proofErr w:type="spellEnd"/>
      <w:r>
        <w:rPr>
          <w:strike/>
          <w:szCs w:val="20"/>
        </w:rPr>
        <w:t>)</w:t>
      </w:r>
    </w:p>
    <w:p w14:paraId="7892C5F9" w14:textId="77777777" w:rsidR="008654CB" w:rsidRDefault="008654CB" w:rsidP="008654CB">
      <w:pPr>
        <w:spacing w:line="252" w:lineRule="auto"/>
        <w:ind w:left="2160" w:hanging="180"/>
        <w:rPr>
          <w:color w:val="4472C4"/>
          <w:szCs w:val="20"/>
        </w:rPr>
      </w:pPr>
      <w:r>
        <w:rPr>
          <w:color w:val="4472C4"/>
          <w:sz w:val="14"/>
          <w:szCs w:val="14"/>
        </w:rPr>
        <w:t xml:space="preserve">                                                             </w:t>
      </w:r>
      <w:r>
        <w:rPr>
          <w:color w:val="4472C4"/>
          <w:szCs w:val="20"/>
        </w:rPr>
        <w:t>ii.</w:t>
      </w:r>
      <w:r>
        <w:rPr>
          <w:color w:val="4472C4"/>
          <w:sz w:val="14"/>
          <w:szCs w:val="14"/>
        </w:rPr>
        <w:t xml:space="preserve">      </w:t>
      </w:r>
      <w:r>
        <w:rPr>
          <w:color w:val="4472C4"/>
          <w:szCs w:val="20"/>
        </w:rPr>
        <w:t xml:space="preserve">Alt2: DCI indicates switching between sparse PDCCH monitoring and frequent PDCCH monitoring for the group of </w:t>
      </w:r>
      <w:proofErr w:type="spellStart"/>
      <w:r>
        <w:rPr>
          <w:color w:val="4472C4"/>
          <w:szCs w:val="20"/>
        </w:rPr>
        <w:t>Scell</w:t>
      </w:r>
      <w:proofErr w:type="spellEnd"/>
      <w:r>
        <w:rPr>
          <w:color w:val="4472C4"/>
          <w:szCs w:val="20"/>
        </w:rPr>
        <w:t xml:space="preserve">(s) </w:t>
      </w:r>
    </w:p>
    <w:p w14:paraId="31C1D1A0" w14:textId="77777777" w:rsidR="008654CB" w:rsidRDefault="008654CB" w:rsidP="00CA6342">
      <w:pPr>
        <w:numPr>
          <w:ilvl w:val="0"/>
          <w:numId w:val="22"/>
        </w:numPr>
        <w:spacing w:line="252" w:lineRule="auto"/>
        <w:ind w:left="1440"/>
        <w:rPr>
          <w:szCs w:val="20"/>
        </w:rPr>
      </w:pPr>
      <w:r>
        <w:rPr>
          <w:szCs w:val="20"/>
        </w:rPr>
        <w:t>DCI is applicable for case when UE is not configured with CIF (i.e., no cross-carrier scheduling)</w:t>
      </w:r>
    </w:p>
    <w:p w14:paraId="7393BDD0" w14:textId="77777777" w:rsidR="008654CB" w:rsidRDefault="008654CB" w:rsidP="00CA6342">
      <w:pPr>
        <w:numPr>
          <w:ilvl w:val="0"/>
          <w:numId w:val="23"/>
        </w:numPr>
        <w:spacing w:line="252" w:lineRule="auto"/>
        <w:ind w:left="2340"/>
        <w:rPr>
          <w:szCs w:val="20"/>
        </w:rPr>
      </w:pPr>
      <w:r>
        <w:rPr>
          <w:szCs w:val="20"/>
        </w:rPr>
        <w:t>FFS for cross-carrier scheduling case</w:t>
      </w:r>
    </w:p>
    <w:p w14:paraId="05E5DAD6" w14:textId="77777777" w:rsidR="008654CB" w:rsidRDefault="008654CB" w:rsidP="00CA6342">
      <w:pPr>
        <w:numPr>
          <w:ilvl w:val="0"/>
          <w:numId w:val="24"/>
        </w:numPr>
        <w:spacing w:line="252" w:lineRule="auto"/>
        <w:ind w:left="1440"/>
        <w:rPr>
          <w:szCs w:val="20"/>
        </w:rPr>
      </w:pPr>
      <w:r>
        <w:rPr>
          <w:szCs w:val="20"/>
        </w:rPr>
        <w:t>DCI details FFS</w:t>
      </w:r>
    </w:p>
    <w:p w14:paraId="5E090A66" w14:textId="77777777" w:rsidR="008654CB" w:rsidRDefault="008654CB" w:rsidP="00CA6342">
      <w:pPr>
        <w:numPr>
          <w:ilvl w:val="0"/>
          <w:numId w:val="24"/>
        </w:numPr>
        <w:spacing w:line="252" w:lineRule="auto"/>
        <w:ind w:left="1440"/>
        <w:rPr>
          <w:szCs w:val="20"/>
        </w:rPr>
      </w:pPr>
      <w:r>
        <w:rPr>
          <w:szCs w:val="20"/>
        </w:rPr>
        <w:t xml:space="preserve">Application delay </w:t>
      </w:r>
    </w:p>
    <w:p w14:paraId="1BE0CFE9" w14:textId="77777777" w:rsidR="008654CB" w:rsidRDefault="008654CB" w:rsidP="00CA6342">
      <w:pPr>
        <w:numPr>
          <w:ilvl w:val="0"/>
          <w:numId w:val="25"/>
        </w:numPr>
        <w:spacing w:line="252" w:lineRule="auto"/>
        <w:ind w:left="2340"/>
        <w:rPr>
          <w:strike/>
          <w:szCs w:val="20"/>
        </w:rPr>
      </w:pPr>
      <w:r>
        <w:rPr>
          <w:strike/>
          <w:szCs w:val="20"/>
        </w:rPr>
        <w:t xml:space="preserve">&lt;= BWP switching delay; </w:t>
      </w:r>
      <w:r>
        <w:rPr>
          <w:color w:val="4472C4"/>
          <w:szCs w:val="20"/>
        </w:rPr>
        <w:t>BWP switching delay is starting point</w:t>
      </w:r>
    </w:p>
    <w:p w14:paraId="1A94E3DB" w14:textId="77777777" w:rsidR="008654CB" w:rsidRDefault="008654CB" w:rsidP="00CA6342">
      <w:pPr>
        <w:numPr>
          <w:ilvl w:val="0"/>
          <w:numId w:val="25"/>
        </w:numPr>
        <w:spacing w:line="252" w:lineRule="auto"/>
        <w:ind w:left="2340"/>
        <w:rPr>
          <w:strike/>
          <w:szCs w:val="20"/>
        </w:rPr>
      </w:pPr>
      <w:r>
        <w:rPr>
          <w:color w:val="4472C4"/>
          <w:szCs w:val="20"/>
        </w:rPr>
        <w:t>FFS: if RF switching is applied for inter-band CA, and impact on application delay</w:t>
      </w:r>
    </w:p>
    <w:p w14:paraId="5CF6039A" w14:textId="77777777" w:rsidR="008654CB" w:rsidRDefault="008654CB" w:rsidP="00CA6342">
      <w:pPr>
        <w:numPr>
          <w:ilvl w:val="0"/>
          <w:numId w:val="26"/>
        </w:numPr>
        <w:spacing w:line="252" w:lineRule="auto"/>
        <w:rPr>
          <w:szCs w:val="20"/>
        </w:rPr>
      </w:pPr>
      <w:r>
        <w:rPr>
          <w:szCs w:val="20"/>
        </w:rPr>
        <w:lastRenderedPageBreak/>
        <w:t>FFS between below alternatives</w:t>
      </w:r>
      <w:r>
        <w:rPr>
          <w:rFonts w:hint="eastAsia"/>
        </w:rPr>
        <w:t xml:space="preserve"> </w:t>
      </w:r>
    </w:p>
    <w:p w14:paraId="64F509E1" w14:textId="77777777" w:rsidR="008654CB" w:rsidRDefault="008654CB" w:rsidP="00CA6342">
      <w:pPr>
        <w:numPr>
          <w:ilvl w:val="1"/>
          <w:numId w:val="26"/>
        </w:numPr>
        <w:spacing w:line="252" w:lineRule="auto"/>
        <w:ind w:left="2880"/>
        <w:rPr>
          <w:szCs w:val="20"/>
        </w:rPr>
      </w:pPr>
      <w:r>
        <w:rPr>
          <w:szCs w:val="20"/>
        </w:rPr>
        <w:t xml:space="preserve">Alt1: The </w:t>
      </w:r>
      <w:r>
        <w:rPr>
          <w:color w:val="4472C4"/>
          <w:szCs w:val="20"/>
        </w:rPr>
        <w:t>new DCI is dedicated DCI and</w:t>
      </w:r>
      <w:r>
        <w:rPr>
          <w:szCs w:val="20"/>
        </w:rPr>
        <w:t xml:space="preserve"> is not expected to be used for data scheduling </w:t>
      </w:r>
    </w:p>
    <w:p w14:paraId="2788DBE6" w14:textId="77777777" w:rsidR="008654CB" w:rsidRDefault="008654CB" w:rsidP="00CA6342">
      <w:pPr>
        <w:numPr>
          <w:ilvl w:val="1"/>
          <w:numId w:val="26"/>
        </w:numPr>
        <w:spacing w:line="252" w:lineRule="auto"/>
        <w:ind w:left="2880"/>
        <w:rPr>
          <w:color w:val="4472C4"/>
          <w:szCs w:val="20"/>
        </w:rPr>
      </w:pPr>
      <w:r>
        <w:rPr>
          <w:color w:val="4472C4"/>
          <w:szCs w:val="20"/>
        </w:rPr>
        <w:t>Alt2: The new DCI is included along with scheduling DCI (i.e., enhanced field in scheduling DCI)</w:t>
      </w:r>
    </w:p>
    <w:p w14:paraId="4868D441" w14:textId="77777777" w:rsidR="008654CB" w:rsidRDefault="008654CB" w:rsidP="00CA6342">
      <w:pPr>
        <w:numPr>
          <w:ilvl w:val="0"/>
          <w:numId w:val="26"/>
        </w:numPr>
        <w:spacing w:line="252" w:lineRule="auto"/>
        <w:ind w:left="1440"/>
        <w:rPr>
          <w:szCs w:val="20"/>
        </w:rPr>
      </w:pPr>
      <w:r>
        <w:rPr>
          <w:szCs w:val="20"/>
        </w:rPr>
        <w:t xml:space="preserve">FFS: If ACK should be transmitted in response to receiving the DCI (e.g. like SPS release PDCCH) </w:t>
      </w:r>
    </w:p>
    <w:p w14:paraId="78A3A950" w14:textId="77777777" w:rsidR="008654CB" w:rsidRDefault="008654CB" w:rsidP="008654CB">
      <w:pPr>
        <w:spacing w:line="252" w:lineRule="auto"/>
        <w:ind w:left="1440"/>
        <w:rPr>
          <w:szCs w:val="20"/>
        </w:rPr>
      </w:pPr>
    </w:p>
    <w:p w14:paraId="39A34AE3" w14:textId="77777777" w:rsidR="008654CB" w:rsidRDefault="008654CB" w:rsidP="008654CB">
      <w:pPr>
        <w:spacing w:line="252" w:lineRule="auto"/>
        <w:ind w:left="360" w:hanging="360"/>
        <w:rPr>
          <w:b/>
          <w:bCs/>
          <w:szCs w:val="20"/>
          <w:u w:val="single"/>
        </w:rPr>
      </w:pPr>
      <w:r>
        <w:rPr>
          <w:rFonts w:ascii="Courier New" w:hAnsi="Courier New" w:cs="Courier New"/>
          <w:szCs w:val="20"/>
        </w:rPr>
        <w:t>o</w:t>
      </w:r>
      <w:r>
        <w:rPr>
          <w:sz w:val="14"/>
          <w:szCs w:val="14"/>
        </w:rPr>
        <w:t xml:space="preserve">    </w:t>
      </w:r>
      <w:r>
        <w:rPr>
          <w:b/>
          <w:bCs/>
          <w:szCs w:val="20"/>
          <w:u w:val="single"/>
        </w:rPr>
        <w:t>Option 3a</w:t>
      </w:r>
    </w:p>
    <w:p w14:paraId="487CC4CD" w14:textId="77777777" w:rsidR="008654CB" w:rsidRDefault="008654CB" w:rsidP="00CA6342">
      <w:pPr>
        <w:numPr>
          <w:ilvl w:val="0"/>
          <w:numId w:val="27"/>
        </w:numPr>
        <w:spacing w:line="252" w:lineRule="auto"/>
        <w:ind w:left="1440"/>
        <w:rPr>
          <w:szCs w:val="20"/>
        </w:rPr>
      </w:pPr>
      <w:r>
        <w:rPr>
          <w:szCs w:val="20"/>
        </w:rPr>
        <w:t xml:space="preserve">When UE is configured with cross-carrier scheduling, use CIF/BWP indicator fields for transitioning between ‘dormancy-like’ and ‘non dormancy-like’ behavior on activated </w:t>
      </w:r>
      <w:proofErr w:type="spellStart"/>
      <w:r>
        <w:rPr>
          <w:szCs w:val="20"/>
        </w:rPr>
        <w:t>Scells</w:t>
      </w:r>
      <w:proofErr w:type="spellEnd"/>
      <w:r>
        <w:rPr>
          <w:szCs w:val="20"/>
        </w:rPr>
        <w:t xml:space="preserve"> </w:t>
      </w:r>
    </w:p>
    <w:p w14:paraId="7596BA3F" w14:textId="77777777" w:rsidR="008654CB" w:rsidRDefault="008654CB" w:rsidP="00CA6342">
      <w:pPr>
        <w:numPr>
          <w:ilvl w:val="0"/>
          <w:numId w:val="27"/>
        </w:numPr>
        <w:spacing w:line="252" w:lineRule="auto"/>
        <w:ind w:left="1440"/>
        <w:rPr>
          <w:szCs w:val="20"/>
        </w:rPr>
      </w:pPr>
      <w:r>
        <w:rPr>
          <w:szCs w:val="20"/>
        </w:rPr>
        <w:t xml:space="preserve">Use per serving cell configuration of cross-carrier vs. </w:t>
      </w:r>
      <w:proofErr w:type="spellStart"/>
      <w:r>
        <w:rPr>
          <w:szCs w:val="20"/>
        </w:rPr>
        <w:t>self scheduling</w:t>
      </w:r>
      <w:proofErr w:type="spellEnd"/>
      <w:r>
        <w:rPr>
          <w:szCs w:val="20"/>
        </w:rPr>
        <w:t xml:space="preserve"> as in Rel-15</w:t>
      </w:r>
    </w:p>
    <w:p w14:paraId="3273F18F" w14:textId="77777777" w:rsidR="008654CB" w:rsidRDefault="008654CB" w:rsidP="00CA6342">
      <w:pPr>
        <w:numPr>
          <w:ilvl w:val="0"/>
          <w:numId w:val="28"/>
        </w:numPr>
        <w:spacing w:line="252" w:lineRule="auto"/>
        <w:ind w:left="2340"/>
        <w:rPr>
          <w:szCs w:val="20"/>
        </w:rPr>
      </w:pPr>
      <w:r>
        <w:rPr>
          <w:szCs w:val="20"/>
        </w:rPr>
        <w:t>For case when UE not configured with cross-carrier scheduling/CIF</w:t>
      </w:r>
    </w:p>
    <w:p w14:paraId="2506B95E" w14:textId="77777777" w:rsidR="008654CB" w:rsidRDefault="008654CB" w:rsidP="00CA6342">
      <w:pPr>
        <w:numPr>
          <w:ilvl w:val="3"/>
          <w:numId w:val="29"/>
        </w:numPr>
        <w:spacing w:line="252" w:lineRule="auto"/>
        <w:rPr>
          <w:szCs w:val="20"/>
        </w:rPr>
      </w:pPr>
      <w:r>
        <w:rPr>
          <w:color w:val="4472C4"/>
          <w:szCs w:val="20"/>
          <w:lang w:val="en-GB"/>
        </w:rPr>
        <w:t xml:space="preserve">Alt1: </w:t>
      </w:r>
      <w:r>
        <w:rPr>
          <w:szCs w:val="20"/>
          <w:lang w:val="en-GB"/>
        </w:rPr>
        <w:t>Rel15 behaviour is applied (i.e., no CA enhancement for this case)</w:t>
      </w:r>
    </w:p>
    <w:p w14:paraId="0E020A64" w14:textId="77777777" w:rsidR="008654CB" w:rsidRDefault="008654CB" w:rsidP="008654CB">
      <w:pPr>
        <w:spacing w:line="252" w:lineRule="auto"/>
        <w:ind w:left="2880"/>
        <w:rPr>
          <w:color w:val="4472C4"/>
          <w:szCs w:val="20"/>
        </w:rPr>
      </w:pPr>
      <w:r>
        <w:rPr>
          <w:color w:val="4472C4"/>
          <w:szCs w:val="20"/>
          <w:lang w:val="en-GB"/>
        </w:rPr>
        <w:t>Note: Other alternatives not precluded</w:t>
      </w:r>
    </w:p>
    <w:p w14:paraId="7F555D7D" w14:textId="77777777" w:rsidR="008654CB" w:rsidRDefault="008654CB" w:rsidP="00CA6342">
      <w:pPr>
        <w:numPr>
          <w:ilvl w:val="0"/>
          <w:numId w:val="30"/>
        </w:numPr>
        <w:spacing w:line="252" w:lineRule="auto"/>
        <w:ind w:left="2340"/>
        <w:rPr>
          <w:szCs w:val="20"/>
        </w:rPr>
      </w:pPr>
      <w:r>
        <w:rPr>
          <w:szCs w:val="20"/>
          <w:lang w:val="en-GB"/>
        </w:rPr>
        <w:t xml:space="preserve">For case when UE is configured with 1 BWP on scheduled cells other than </w:t>
      </w:r>
      <w:proofErr w:type="spellStart"/>
      <w:r>
        <w:rPr>
          <w:szCs w:val="20"/>
          <w:lang w:val="en-GB"/>
        </w:rPr>
        <w:t>Pcell</w:t>
      </w:r>
      <w:proofErr w:type="spellEnd"/>
      <w:r>
        <w:rPr>
          <w:szCs w:val="20"/>
          <w:lang w:val="en-GB"/>
        </w:rPr>
        <w:t xml:space="preserve"> </w:t>
      </w:r>
    </w:p>
    <w:p w14:paraId="08F08956" w14:textId="77777777" w:rsidR="008654CB" w:rsidRDefault="008654CB" w:rsidP="00CA6342">
      <w:pPr>
        <w:numPr>
          <w:ilvl w:val="3"/>
          <w:numId w:val="31"/>
        </w:numPr>
        <w:spacing w:line="252" w:lineRule="auto"/>
        <w:rPr>
          <w:szCs w:val="20"/>
        </w:rPr>
      </w:pPr>
      <w:r>
        <w:rPr>
          <w:color w:val="4472C4"/>
          <w:szCs w:val="20"/>
          <w:lang w:val="en-GB"/>
        </w:rPr>
        <w:t xml:space="preserve">Alt1: </w:t>
      </w:r>
      <w:r>
        <w:rPr>
          <w:szCs w:val="20"/>
          <w:lang w:val="en-GB"/>
        </w:rPr>
        <w:t>Rel15 behaviour is applied (i.e., no CA enhancement for this case)</w:t>
      </w:r>
    </w:p>
    <w:p w14:paraId="0ED164B6" w14:textId="77777777" w:rsidR="008654CB" w:rsidRDefault="008654CB" w:rsidP="008654CB">
      <w:pPr>
        <w:spacing w:line="252" w:lineRule="auto"/>
        <w:ind w:left="2880"/>
        <w:rPr>
          <w:color w:val="4472C4"/>
          <w:szCs w:val="20"/>
        </w:rPr>
      </w:pPr>
      <w:r>
        <w:rPr>
          <w:color w:val="4472C4"/>
          <w:szCs w:val="20"/>
          <w:lang w:val="en-GB"/>
        </w:rPr>
        <w:t xml:space="preserve">Note: </w:t>
      </w:r>
      <w:r>
        <w:rPr>
          <w:color w:val="4472C4"/>
          <w:szCs w:val="20"/>
        </w:rPr>
        <w:t>Other alternatives not precluded</w:t>
      </w:r>
    </w:p>
    <w:p w14:paraId="12116400" w14:textId="77777777" w:rsidR="008654CB" w:rsidRDefault="008654CB" w:rsidP="00CA6342">
      <w:pPr>
        <w:numPr>
          <w:ilvl w:val="0"/>
          <w:numId w:val="32"/>
        </w:numPr>
        <w:spacing w:line="252" w:lineRule="auto"/>
        <w:ind w:left="1440"/>
        <w:rPr>
          <w:szCs w:val="20"/>
        </w:rPr>
      </w:pPr>
      <w:r>
        <w:rPr>
          <w:szCs w:val="20"/>
        </w:rPr>
        <w:t xml:space="preserve">Application delay </w:t>
      </w:r>
    </w:p>
    <w:p w14:paraId="40360B39" w14:textId="77777777" w:rsidR="008654CB" w:rsidRDefault="008654CB" w:rsidP="00CA6342">
      <w:pPr>
        <w:numPr>
          <w:ilvl w:val="0"/>
          <w:numId w:val="33"/>
        </w:numPr>
        <w:spacing w:line="252" w:lineRule="auto"/>
        <w:ind w:left="2340"/>
        <w:rPr>
          <w:strike/>
          <w:szCs w:val="20"/>
        </w:rPr>
      </w:pPr>
      <w:r>
        <w:rPr>
          <w:strike/>
          <w:szCs w:val="20"/>
        </w:rPr>
        <w:t xml:space="preserve">&lt;= BWP switching delay </w:t>
      </w:r>
      <w:r>
        <w:rPr>
          <w:color w:val="4472C4"/>
          <w:szCs w:val="20"/>
        </w:rPr>
        <w:t>BWP switching delay is starting point</w:t>
      </w:r>
    </w:p>
    <w:p w14:paraId="74595E86" w14:textId="77777777" w:rsidR="008654CB" w:rsidRDefault="008654CB" w:rsidP="00CA6342">
      <w:pPr>
        <w:numPr>
          <w:ilvl w:val="0"/>
          <w:numId w:val="33"/>
        </w:numPr>
        <w:spacing w:line="252" w:lineRule="auto"/>
        <w:ind w:left="2340"/>
        <w:rPr>
          <w:strike/>
          <w:szCs w:val="20"/>
        </w:rPr>
      </w:pPr>
      <w:r>
        <w:rPr>
          <w:color w:val="4472C4"/>
          <w:szCs w:val="20"/>
        </w:rPr>
        <w:t>FFS: if RF switching is applied for inter-band CA, and impact on application delay</w:t>
      </w:r>
    </w:p>
    <w:p w14:paraId="238C2C33" w14:textId="77777777" w:rsidR="008654CB" w:rsidRDefault="008654CB" w:rsidP="008654CB">
      <w:pPr>
        <w:spacing w:line="252" w:lineRule="auto"/>
        <w:rPr>
          <w:szCs w:val="20"/>
        </w:rPr>
      </w:pPr>
    </w:p>
    <w:p w14:paraId="53885B32" w14:textId="77777777" w:rsidR="008654CB" w:rsidRDefault="008654CB" w:rsidP="008654CB">
      <w:pPr>
        <w:spacing w:line="252" w:lineRule="auto"/>
        <w:ind w:left="360" w:hanging="360"/>
        <w:rPr>
          <w:b/>
          <w:bCs/>
          <w:szCs w:val="20"/>
          <w:u w:val="single"/>
        </w:rPr>
      </w:pPr>
      <w:r>
        <w:rPr>
          <w:rFonts w:ascii="Courier New" w:hAnsi="Courier New" w:cs="Courier New"/>
          <w:szCs w:val="20"/>
        </w:rPr>
        <w:t>o</w:t>
      </w:r>
      <w:r>
        <w:rPr>
          <w:sz w:val="14"/>
          <w:szCs w:val="14"/>
        </w:rPr>
        <w:t xml:space="preserve">    </w:t>
      </w:r>
      <w:r>
        <w:rPr>
          <w:b/>
          <w:bCs/>
          <w:szCs w:val="20"/>
          <w:u w:val="single"/>
        </w:rPr>
        <w:t>Option 3b</w:t>
      </w:r>
    </w:p>
    <w:p w14:paraId="311F6F9F" w14:textId="77777777" w:rsidR="008654CB" w:rsidRDefault="008654CB" w:rsidP="00CA6342">
      <w:pPr>
        <w:numPr>
          <w:ilvl w:val="0"/>
          <w:numId w:val="34"/>
        </w:numPr>
        <w:spacing w:line="252" w:lineRule="auto"/>
        <w:ind w:left="1440"/>
        <w:rPr>
          <w:szCs w:val="20"/>
        </w:rPr>
      </w:pPr>
      <w:r>
        <w:rPr>
          <w:szCs w:val="20"/>
        </w:rPr>
        <w:t xml:space="preserve">Configure CIF to be present in DCI format in </w:t>
      </w:r>
      <w:proofErr w:type="spellStart"/>
      <w:r>
        <w:rPr>
          <w:szCs w:val="20"/>
        </w:rPr>
        <w:t>Pcell</w:t>
      </w:r>
      <w:proofErr w:type="spellEnd"/>
      <w:r>
        <w:rPr>
          <w:szCs w:val="20"/>
        </w:rPr>
        <w:t xml:space="preserve"> search-space even if cross-carrier scheduling is not configured</w:t>
      </w:r>
    </w:p>
    <w:p w14:paraId="1E09F42A" w14:textId="77777777" w:rsidR="008654CB" w:rsidRDefault="008654CB" w:rsidP="00CA6342">
      <w:pPr>
        <w:numPr>
          <w:ilvl w:val="0"/>
          <w:numId w:val="35"/>
        </w:numPr>
        <w:spacing w:line="252" w:lineRule="auto"/>
        <w:ind w:left="2340"/>
        <w:rPr>
          <w:szCs w:val="20"/>
        </w:rPr>
      </w:pPr>
      <w:r>
        <w:rPr>
          <w:szCs w:val="20"/>
        </w:rPr>
        <w:t>Details FFS</w:t>
      </w:r>
    </w:p>
    <w:p w14:paraId="7EE8BB15" w14:textId="77777777" w:rsidR="008654CB" w:rsidRDefault="008654CB" w:rsidP="00CA6342">
      <w:pPr>
        <w:numPr>
          <w:ilvl w:val="0"/>
          <w:numId w:val="36"/>
        </w:numPr>
        <w:spacing w:line="252" w:lineRule="auto"/>
        <w:ind w:left="1440"/>
        <w:rPr>
          <w:szCs w:val="20"/>
        </w:rPr>
      </w:pPr>
      <w:r>
        <w:rPr>
          <w:szCs w:val="20"/>
        </w:rPr>
        <w:t xml:space="preserve">Application delay </w:t>
      </w:r>
    </w:p>
    <w:p w14:paraId="415E0DF0" w14:textId="77777777" w:rsidR="008654CB" w:rsidRDefault="008654CB" w:rsidP="00CA6342">
      <w:pPr>
        <w:numPr>
          <w:ilvl w:val="0"/>
          <w:numId w:val="37"/>
        </w:numPr>
        <w:spacing w:line="252" w:lineRule="auto"/>
        <w:ind w:left="2340"/>
        <w:rPr>
          <w:strike/>
          <w:szCs w:val="20"/>
        </w:rPr>
      </w:pPr>
      <w:r>
        <w:rPr>
          <w:strike/>
          <w:szCs w:val="20"/>
        </w:rPr>
        <w:t xml:space="preserve">&lt;= BWP switching delay </w:t>
      </w:r>
      <w:r>
        <w:rPr>
          <w:color w:val="4472C4"/>
          <w:szCs w:val="20"/>
        </w:rPr>
        <w:t>BWP switching delay is starting point</w:t>
      </w:r>
    </w:p>
    <w:p w14:paraId="50498D06" w14:textId="77777777" w:rsidR="008654CB" w:rsidRDefault="008654CB" w:rsidP="00CA6342">
      <w:pPr>
        <w:numPr>
          <w:ilvl w:val="0"/>
          <w:numId w:val="37"/>
        </w:numPr>
        <w:spacing w:line="252" w:lineRule="auto"/>
        <w:ind w:left="2340"/>
        <w:rPr>
          <w:strike/>
          <w:szCs w:val="20"/>
        </w:rPr>
      </w:pPr>
      <w:r>
        <w:rPr>
          <w:color w:val="4472C4"/>
          <w:szCs w:val="20"/>
        </w:rPr>
        <w:t>FFS: if RF switching is applied for inter-band CA, and impact on application delay</w:t>
      </w:r>
    </w:p>
    <w:p w14:paraId="30B3FB0B" w14:textId="77777777" w:rsidR="008654CB" w:rsidRDefault="008654CB" w:rsidP="008654CB">
      <w:pPr>
        <w:rPr>
          <w:rFonts w:ascii="Calibri" w:hAnsi="Calibri" w:cs="Calibri"/>
          <w:sz w:val="22"/>
          <w:szCs w:val="22"/>
        </w:rPr>
      </w:pPr>
    </w:p>
    <w:p w14:paraId="03B2A300" w14:textId="77777777" w:rsidR="008654CB" w:rsidRDefault="008654CB" w:rsidP="008654CB">
      <w:pPr>
        <w:rPr>
          <w:szCs w:val="20"/>
          <w:lang w:val="fi-FI"/>
        </w:rPr>
      </w:pPr>
      <w:r>
        <w:rPr>
          <w:szCs w:val="20"/>
          <w:lang w:val="fi-FI"/>
        </w:rPr>
        <w:t>Note 1: FFS: If any additional UE behavior is needed when UE is also configured for receiving PDCCH based power saving signal/channel outside active time</w:t>
      </w:r>
    </w:p>
    <w:p w14:paraId="7723EDD8" w14:textId="77777777" w:rsidR="008654CB" w:rsidRDefault="008654CB" w:rsidP="008654CB">
      <w:pPr>
        <w:rPr>
          <w:szCs w:val="20"/>
          <w:lang w:val="fi-FI"/>
        </w:rPr>
      </w:pPr>
      <w:r>
        <w:rPr>
          <w:szCs w:val="20"/>
          <w:lang w:val="fi-FI"/>
        </w:rPr>
        <w:t>Note 2: “BWP” =&gt; UE specific RRC configured BWP</w:t>
      </w:r>
    </w:p>
    <w:p w14:paraId="3868762C" w14:textId="77777777" w:rsidR="008654CB" w:rsidRDefault="008654CB" w:rsidP="008654CB">
      <w:pPr>
        <w:rPr>
          <w:color w:val="4472C4"/>
          <w:szCs w:val="20"/>
          <w:lang w:val="fi-FI"/>
        </w:rPr>
      </w:pPr>
      <w:r>
        <w:rPr>
          <w:color w:val="4472C4"/>
          <w:szCs w:val="20"/>
          <w:lang w:val="fi-FI"/>
        </w:rPr>
        <w:t>Note 3: ‘dormancy like behavior’ may also include CSI measurement/reporting relaxation for some cases</w:t>
      </w:r>
    </w:p>
    <w:p w14:paraId="1A8A55D2" w14:textId="77777777" w:rsidR="008654CB" w:rsidRDefault="008654CB" w:rsidP="008654CB">
      <w:pPr>
        <w:rPr>
          <w:color w:val="4472C4"/>
          <w:szCs w:val="20"/>
          <w:lang w:val="fi-FI"/>
        </w:rPr>
      </w:pPr>
      <w:r>
        <w:rPr>
          <w:color w:val="4472C4"/>
          <w:szCs w:val="20"/>
          <w:lang w:val="fi-FI"/>
        </w:rPr>
        <w:t>Note 4: It is not precluded to further combine and modify above options</w:t>
      </w:r>
    </w:p>
    <w:p w14:paraId="1D422CF9" w14:textId="77777777" w:rsidR="008654CB" w:rsidRDefault="008654CB" w:rsidP="001108E3">
      <w:pPr>
        <w:pStyle w:val="BodyText"/>
      </w:pPr>
    </w:p>
    <w:sectPr w:rsidR="008654C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9AADA" w14:textId="77777777" w:rsidR="007F42AE" w:rsidRDefault="007F42AE">
      <w:r>
        <w:separator/>
      </w:r>
    </w:p>
  </w:endnote>
  <w:endnote w:type="continuationSeparator" w:id="0">
    <w:p w14:paraId="419EA3FB" w14:textId="77777777" w:rsidR="007F42AE" w:rsidRDefault="007F42AE">
      <w:r>
        <w:continuationSeparator/>
      </w:r>
    </w:p>
  </w:endnote>
  <w:endnote w:type="continuationNotice" w:id="1">
    <w:p w14:paraId="3C451E97" w14:textId="77777777" w:rsidR="007F42AE" w:rsidRDefault="007F4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7B188C" w:rsidRDefault="007B188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7B188C" w:rsidRDefault="007B1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F242" w14:textId="77777777" w:rsidR="007F42AE" w:rsidRDefault="007F42AE">
      <w:r>
        <w:separator/>
      </w:r>
    </w:p>
  </w:footnote>
  <w:footnote w:type="continuationSeparator" w:id="0">
    <w:p w14:paraId="552C5B87" w14:textId="77777777" w:rsidR="007F42AE" w:rsidRDefault="007F42AE">
      <w:r>
        <w:continuationSeparator/>
      </w:r>
    </w:p>
  </w:footnote>
  <w:footnote w:type="continuationNotice" w:id="1">
    <w:p w14:paraId="67607667" w14:textId="77777777" w:rsidR="007F42AE" w:rsidRDefault="007F4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7B188C" w:rsidRDefault="007B188C"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315"/>
    <w:multiLevelType w:val="hybridMultilevel"/>
    <w:tmpl w:val="305233E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3447E8"/>
    <w:multiLevelType w:val="hybridMultilevel"/>
    <w:tmpl w:val="894A3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48221BA"/>
    <w:multiLevelType w:val="hybridMultilevel"/>
    <w:tmpl w:val="496286B0"/>
    <w:lvl w:ilvl="0" w:tplc="A9A22042">
      <w:start w:val="1"/>
      <w:numFmt w:val="decimal"/>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025C7D"/>
    <w:multiLevelType w:val="hybridMultilevel"/>
    <w:tmpl w:val="354C15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16"/>
  </w:num>
  <w:num w:numId="3">
    <w:abstractNumId w:val="5"/>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0"/>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10C57"/>
    <w:rsid w:val="00020D25"/>
    <w:rsid w:val="00023494"/>
    <w:rsid w:val="00027510"/>
    <w:rsid w:val="000327E0"/>
    <w:rsid w:val="00052317"/>
    <w:rsid w:val="0005603D"/>
    <w:rsid w:val="00061200"/>
    <w:rsid w:val="00064EC6"/>
    <w:rsid w:val="00073B5E"/>
    <w:rsid w:val="00081CD0"/>
    <w:rsid w:val="000837A5"/>
    <w:rsid w:val="00083D17"/>
    <w:rsid w:val="00093A2C"/>
    <w:rsid w:val="00094B85"/>
    <w:rsid w:val="000A0C10"/>
    <w:rsid w:val="000C4F19"/>
    <w:rsid w:val="000C7DE2"/>
    <w:rsid w:val="000D018B"/>
    <w:rsid w:val="000D5B50"/>
    <w:rsid w:val="000E09E0"/>
    <w:rsid w:val="000E324D"/>
    <w:rsid w:val="000E3CCE"/>
    <w:rsid w:val="000F10A0"/>
    <w:rsid w:val="000F14DF"/>
    <w:rsid w:val="000F3F71"/>
    <w:rsid w:val="000F4425"/>
    <w:rsid w:val="001108E3"/>
    <w:rsid w:val="001161C3"/>
    <w:rsid w:val="00120E82"/>
    <w:rsid w:val="00127CCA"/>
    <w:rsid w:val="001303E8"/>
    <w:rsid w:val="001325EC"/>
    <w:rsid w:val="0013767B"/>
    <w:rsid w:val="001544FE"/>
    <w:rsid w:val="00154C7A"/>
    <w:rsid w:val="00156C7A"/>
    <w:rsid w:val="00167C21"/>
    <w:rsid w:val="0018342A"/>
    <w:rsid w:val="0019059E"/>
    <w:rsid w:val="001908C8"/>
    <w:rsid w:val="0019555F"/>
    <w:rsid w:val="001967F3"/>
    <w:rsid w:val="001A10D5"/>
    <w:rsid w:val="001A2D6D"/>
    <w:rsid w:val="001B0E82"/>
    <w:rsid w:val="001B4063"/>
    <w:rsid w:val="001C1C66"/>
    <w:rsid w:val="001D3B44"/>
    <w:rsid w:val="001E58D1"/>
    <w:rsid w:val="001F41A7"/>
    <w:rsid w:val="001F4FF4"/>
    <w:rsid w:val="001F509B"/>
    <w:rsid w:val="001F5C70"/>
    <w:rsid w:val="001F6A50"/>
    <w:rsid w:val="001F7948"/>
    <w:rsid w:val="0020180D"/>
    <w:rsid w:val="0020626A"/>
    <w:rsid w:val="00207ABF"/>
    <w:rsid w:val="00207F92"/>
    <w:rsid w:val="00211938"/>
    <w:rsid w:val="0023089B"/>
    <w:rsid w:val="00235CB6"/>
    <w:rsid w:val="00235FA3"/>
    <w:rsid w:val="00235FEA"/>
    <w:rsid w:val="00241034"/>
    <w:rsid w:val="002517F8"/>
    <w:rsid w:val="0025694B"/>
    <w:rsid w:val="00263055"/>
    <w:rsid w:val="00263EBB"/>
    <w:rsid w:val="00266ABE"/>
    <w:rsid w:val="00281F44"/>
    <w:rsid w:val="00285C74"/>
    <w:rsid w:val="00286494"/>
    <w:rsid w:val="002B2067"/>
    <w:rsid w:val="002B2A60"/>
    <w:rsid w:val="002C46BE"/>
    <w:rsid w:val="002E138F"/>
    <w:rsid w:val="002E2EFF"/>
    <w:rsid w:val="002E3CE3"/>
    <w:rsid w:val="002F3F00"/>
    <w:rsid w:val="002F7AF7"/>
    <w:rsid w:val="00305716"/>
    <w:rsid w:val="00307EF7"/>
    <w:rsid w:val="00325DE9"/>
    <w:rsid w:val="00334517"/>
    <w:rsid w:val="00335959"/>
    <w:rsid w:val="00342945"/>
    <w:rsid w:val="00342C7C"/>
    <w:rsid w:val="0036242B"/>
    <w:rsid w:val="0036247C"/>
    <w:rsid w:val="00362E82"/>
    <w:rsid w:val="00364EA1"/>
    <w:rsid w:val="003736DD"/>
    <w:rsid w:val="0037786F"/>
    <w:rsid w:val="00377C49"/>
    <w:rsid w:val="0039533E"/>
    <w:rsid w:val="003970C1"/>
    <w:rsid w:val="003A0B2C"/>
    <w:rsid w:val="003A21F3"/>
    <w:rsid w:val="003A438C"/>
    <w:rsid w:val="003A5DC6"/>
    <w:rsid w:val="003B2B72"/>
    <w:rsid w:val="003C13A9"/>
    <w:rsid w:val="003D7CA5"/>
    <w:rsid w:val="003E066E"/>
    <w:rsid w:val="003E32E0"/>
    <w:rsid w:val="003F1DD5"/>
    <w:rsid w:val="003F44F1"/>
    <w:rsid w:val="003F4B6A"/>
    <w:rsid w:val="003F7487"/>
    <w:rsid w:val="0041138D"/>
    <w:rsid w:val="00414168"/>
    <w:rsid w:val="004168B2"/>
    <w:rsid w:val="00416929"/>
    <w:rsid w:val="0042002D"/>
    <w:rsid w:val="00420C5A"/>
    <w:rsid w:val="004226B9"/>
    <w:rsid w:val="004241C9"/>
    <w:rsid w:val="004324D4"/>
    <w:rsid w:val="004331D2"/>
    <w:rsid w:val="00434CA7"/>
    <w:rsid w:val="00436517"/>
    <w:rsid w:val="00437317"/>
    <w:rsid w:val="00441653"/>
    <w:rsid w:val="00453124"/>
    <w:rsid w:val="00456D3D"/>
    <w:rsid w:val="004629D5"/>
    <w:rsid w:val="004663E5"/>
    <w:rsid w:val="00474BB9"/>
    <w:rsid w:val="004803B3"/>
    <w:rsid w:val="00486383"/>
    <w:rsid w:val="00494027"/>
    <w:rsid w:val="00495E7F"/>
    <w:rsid w:val="004962F7"/>
    <w:rsid w:val="004A54AF"/>
    <w:rsid w:val="004A6C42"/>
    <w:rsid w:val="004C259B"/>
    <w:rsid w:val="004C26E8"/>
    <w:rsid w:val="004C46C5"/>
    <w:rsid w:val="004C7F11"/>
    <w:rsid w:val="004D4E2A"/>
    <w:rsid w:val="004D750C"/>
    <w:rsid w:val="004F03A6"/>
    <w:rsid w:val="00504A2E"/>
    <w:rsid w:val="00504F4A"/>
    <w:rsid w:val="005145AC"/>
    <w:rsid w:val="00516926"/>
    <w:rsid w:val="00546493"/>
    <w:rsid w:val="00550C2A"/>
    <w:rsid w:val="00557460"/>
    <w:rsid w:val="00565F92"/>
    <w:rsid w:val="00572C08"/>
    <w:rsid w:val="0057434A"/>
    <w:rsid w:val="00574DE4"/>
    <w:rsid w:val="00582D43"/>
    <w:rsid w:val="00586871"/>
    <w:rsid w:val="005B159D"/>
    <w:rsid w:val="005B3D19"/>
    <w:rsid w:val="005B7316"/>
    <w:rsid w:val="005C32F2"/>
    <w:rsid w:val="005C3DE7"/>
    <w:rsid w:val="005C5D37"/>
    <w:rsid w:val="005C76A7"/>
    <w:rsid w:val="005D0487"/>
    <w:rsid w:val="005D5F2E"/>
    <w:rsid w:val="005E5872"/>
    <w:rsid w:val="005F10C4"/>
    <w:rsid w:val="0060597C"/>
    <w:rsid w:val="00612944"/>
    <w:rsid w:val="00615CD9"/>
    <w:rsid w:val="006230FD"/>
    <w:rsid w:val="00640F17"/>
    <w:rsid w:val="006425AF"/>
    <w:rsid w:val="00644F75"/>
    <w:rsid w:val="00651D01"/>
    <w:rsid w:val="0066779C"/>
    <w:rsid w:val="00675726"/>
    <w:rsid w:val="00675A7D"/>
    <w:rsid w:val="006839B8"/>
    <w:rsid w:val="00686546"/>
    <w:rsid w:val="00693AE2"/>
    <w:rsid w:val="00693AFD"/>
    <w:rsid w:val="006A09B9"/>
    <w:rsid w:val="006A1788"/>
    <w:rsid w:val="006A374A"/>
    <w:rsid w:val="006A4262"/>
    <w:rsid w:val="006A77A1"/>
    <w:rsid w:val="006B43EF"/>
    <w:rsid w:val="006B4C06"/>
    <w:rsid w:val="006C4556"/>
    <w:rsid w:val="006D4577"/>
    <w:rsid w:val="006D7C88"/>
    <w:rsid w:val="006E7403"/>
    <w:rsid w:val="006F5EA0"/>
    <w:rsid w:val="00700FC4"/>
    <w:rsid w:val="007046AD"/>
    <w:rsid w:val="00712274"/>
    <w:rsid w:val="00712F97"/>
    <w:rsid w:val="007139E4"/>
    <w:rsid w:val="00715866"/>
    <w:rsid w:val="00723460"/>
    <w:rsid w:val="00723DD9"/>
    <w:rsid w:val="00724A53"/>
    <w:rsid w:val="00734D2A"/>
    <w:rsid w:val="007358C7"/>
    <w:rsid w:val="00746EF3"/>
    <w:rsid w:val="007524E9"/>
    <w:rsid w:val="00753DCF"/>
    <w:rsid w:val="00756F1E"/>
    <w:rsid w:val="00761AF0"/>
    <w:rsid w:val="007753E7"/>
    <w:rsid w:val="0077559C"/>
    <w:rsid w:val="007762BC"/>
    <w:rsid w:val="00776A46"/>
    <w:rsid w:val="00784DA7"/>
    <w:rsid w:val="00792051"/>
    <w:rsid w:val="007966CD"/>
    <w:rsid w:val="00796716"/>
    <w:rsid w:val="007A714B"/>
    <w:rsid w:val="007B188C"/>
    <w:rsid w:val="007B1F32"/>
    <w:rsid w:val="007B56B3"/>
    <w:rsid w:val="007C39B2"/>
    <w:rsid w:val="007D04AE"/>
    <w:rsid w:val="007D1267"/>
    <w:rsid w:val="007D149D"/>
    <w:rsid w:val="007D18A5"/>
    <w:rsid w:val="007D2A8E"/>
    <w:rsid w:val="007D663F"/>
    <w:rsid w:val="007D7B07"/>
    <w:rsid w:val="007E193F"/>
    <w:rsid w:val="007E293D"/>
    <w:rsid w:val="007F42AE"/>
    <w:rsid w:val="00805DE1"/>
    <w:rsid w:val="0080779E"/>
    <w:rsid w:val="00807979"/>
    <w:rsid w:val="008153BA"/>
    <w:rsid w:val="00817201"/>
    <w:rsid w:val="008459B6"/>
    <w:rsid w:val="00845F3D"/>
    <w:rsid w:val="008654CB"/>
    <w:rsid w:val="00865A1E"/>
    <w:rsid w:val="00866FB9"/>
    <w:rsid w:val="008671B7"/>
    <w:rsid w:val="00886D68"/>
    <w:rsid w:val="008A31AF"/>
    <w:rsid w:val="008A3EDE"/>
    <w:rsid w:val="008A5E4A"/>
    <w:rsid w:val="008B6C5D"/>
    <w:rsid w:val="008C173A"/>
    <w:rsid w:val="008C7AFA"/>
    <w:rsid w:val="008E32DE"/>
    <w:rsid w:val="008E5DFE"/>
    <w:rsid w:val="008F3BE6"/>
    <w:rsid w:val="008F432B"/>
    <w:rsid w:val="00903CF7"/>
    <w:rsid w:val="009217C7"/>
    <w:rsid w:val="00921DBE"/>
    <w:rsid w:val="00926862"/>
    <w:rsid w:val="0093150A"/>
    <w:rsid w:val="00933022"/>
    <w:rsid w:val="009350E2"/>
    <w:rsid w:val="00942632"/>
    <w:rsid w:val="009565A2"/>
    <w:rsid w:val="00957CCD"/>
    <w:rsid w:val="00972C70"/>
    <w:rsid w:val="00975562"/>
    <w:rsid w:val="0098186A"/>
    <w:rsid w:val="009846A5"/>
    <w:rsid w:val="00991748"/>
    <w:rsid w:val="0099522D"/>
    <w:rsid w:val="009A0C3C"/>
    <w:rsid w:val="009A24CA"/>
    <w:rsid w:val="009C12FB"/>
    <w:rsid w:val="009C341F"/>
    <w:rsid w:val="009C4441"/>
    <w:rsid w:val="009C4BAC"/>
    <w:rsid w:val="009E11C7"/>
    <w:rsid w:val="009E5C2B"/>
    <w:rsid w:val="009F378F"/>
    <w:rsid w:val="009F6A87"/>
    <w:rsid w:val="00A07CB3"/>
    <w:rsid w:val="00A2267B"/>
    <w:rsid w:val="00A260F7"/>
    <w:rsid w:val="00A269A7"/>
    <w:rsid w:val="00A30A40"/>
    <w:rsid w:val="00A41977"/>
    <w:rsid w:val="00A50987"/>
    <w:rsid w:val="00A615E7"/>
    <w:rsid w:val="00A66D65"/>
    <w:rsid w:val="00A72D87"/>
    <w:rsid w:val="00A751E8"/>
    <w:rsid w:val="00A76376"/>
    <w:rsid w:val="00AA5C31"/>
    <w:rsid w:val="00AA76A2"/>
    <w:rsid w:val="00AC2AA2"/>
    <w:rsid w:val="00AC4B6B"/>
    <w:rsid w:val="00AC5A4C"/>
    <w:rsid w:val="00AC7A63"/>
    <w:rsid w:val="00AD4587"/>
    <w:rsid w:val="00AE2D80"/>
    <w:rsid w:val="00AE3798"/>
    <w:rsid w:val="00AE428C"/>
    <w:rsid w:val="00AE7952"/>
    <w:rsid w:val="00AF6AAB"/>
    <w:rsid w:val="00AF6CDE"/>
    <w:rsid w:val="00B1181E"/>
    <w:rsid w:val="00B23886"/>
    <w:rsid w:val="00B24D9A"/>
    <w:rsid w:val="00B24DC0"/>
    <w:rsid w:val="00B263A1"/>
    <w:rsid w:val="00B3136E"/>
    <w:rsid w:val="00B44469"/>
    <w:rsid w:val="00B53210"/>
    <w:rsid w:val="00B61227"/>
    <w:rsid w:val="00B65287"/>
    <w:rsid w:val="00B67848"/>
    <w:rsid w:val="00B7027D"/>
    <w:rsid w:val="00B72574"/>
    <w:rsid w:val="00B80642"/>
    <w:rsid w:val="00B8069D"/>
    <w:rsid w:val="00B84D08"/>
    <w:rsid w:val="00B85EBD"/>
    <w:rsid w:val="00B94706"/>
    <w:rsid w:val="00BA5D5D"/>
    <w:rsid w:val="00BB3536"/>
    <w:rsid w:val="00BB5966"/>
    <w:rsid w:val="00BC0801"/>
    <w:rsid w:val="00BC7D5C"/>
    <w:rsid w:val="00BD1822"/>
    <w:rsid w:val="00BE0D47"/>
    <w:rsid w:val="00BE3675"/>
    <w:rsid w:val="00BE6645"/>
    <w:rsid w:val="00BE66CA"/>
    <w:rsid w:val="00BE717A"/>
    <w:rsid w:val="00BF271D"/>
    <w:rsid w:val="00C02E7C"/>
    <w:rsid w:val="00C12644"/>
    <w:rsid w:val="00C13CF7"/>
    <w:rsid w:val="00C147D0"/>
    <w:rsid w:val="00C24650"/>
    <w:rsid w:val="00C25D75"/>
    <w:rsid w:val="00C3552D"/>
    <w:rsid w:val="00C45372"/>
    <w:rsid w:val="00C50813"/>
    <w:rsid w:val="00C52589"/>
    <w:rsid w:val="00C56F6F"/>
    <w:rsid w:val="00C60195"/>
    <w:rsid w:val="00C713C6"/>
    <w:rsid w:val="00C81BF1"/>
    <w:rsid w:val="00C9635F"/>
    <w:rsid w:val="00CA0D9F"/>
    <w:rsid w:val="00CA6342"/>
    <w:rsid w:val="00CB57FF"/>
    <w:rsid w:val="00CC1102"/>
    <w:rsid w:val="00CC733E"/>
    <w:rsid w:val="00CE0B15"/>
    <w:rsid w:val="00CE0DE5"/>
    <w:rsid w:val="00CE1121"/>
    <w:rsid w:val="00CE5E26"/>
    <w:rsid w:val="00CF045A"/>
    <w:rsid w:val="00CF07C4"/>
    <w:rsid w:val="00CF5D05"/>
    <w:rsid w:val="00D048CB"/>
    <w:rsid w:val="00D0689D"/>
    <w:rsid w:val="00D11885"/>
    <w:rsid w:val="00D25F3A"/>
    <w:rsid w:val="00D26A26"/>
    <w:rsid w:val="00D27374"/>
    <w:rsid w:val="00D30957"/>
    <w:rsid w:val="00D3175D"/>
    <w:rsid w:val="00D31839"/>
    <w:rsid w:val="00D34CA8"/>
    <w:rsid w:val="00D3716C"/>
    <w:rsid w:val="00D44D16"/>
    <w:rsid w:val="00D53325"/>
    <w:rsid w:val="00D635BF"/>
    <w:rsid w:val="00D720DF"/>
    <w:rsid w:val="00D73295"/>
    <w:rsid w:val="00D75ADD"/>
    <w:rsid w:val="00D83596"/>
    <w:rsid w:val="00D84C2C"/>
    <w:rsid w:val="00D93CD9"/>
    <w:rsid w:val="00D95C02"/>
    <w:rsid w:val="00D95C4D"/>
    <w:rsid w:val="00D972EA"/>
    <w:rsid w:val="00DA50F8"/>
    <w:rsid w:val="00DA6C25"/>
    <w:rsid w:val="00DB0421"/>
    <w:rsid w:val="00DC5631"/>
    <w:rsid w:val="00DD111B"/>
    <w:rsid w:val="00DD2BE6"/>
    <w:rsid w:val="00DD6DFE"/>
    <w:rsid w:val="00DE2110"/>
    <w:rsid w:val="00DE2AE7"/>
    <w:rsid w:val="00DE67F7"/>
    <w:rsid w:val="00DF0018"/>
    <w:rsid w:val="00E00428"/>
    <w:rsid w:val="00E03202"/>
    <w:rsid w:val="00E07BEF"/>
    <w:rsid w:val="00E131DB"/>
    <w:rsid w:val="00E25416"/>
    <w:rsid w:val="00E264B0"/>
    <w:rsid w:val="00E40C4F"/>
    <w:rsid w:val="00E44824"/>
    <w:rsid w:val="00E46100"/>
    <w:rsid w:val="00E46A4C"/>
    <w:rsid w:val="00E53241"/>
    <w:rsid w:val="00E574AD"/>
    <w:rsid w:val="00E63624"/>
    <w:rsid w:val="00E731F9"/>
    <w:rsid w:val="00E750B0"/>
    <w:rsid w:val="00E83087"/>
    <w:rsid w:val="00E83744"/>
    <w:rsid w:val="00E84053"/>
    <w:rsid w:val="00E90756"/>
    <w:rsid w:val="00EA07AD"/>
    <w:rsid w:val="00EA13CA"/>
    <w:rsid w:val="00EB0A3E"/>
    <w:rsid w:val="00EB26E0"/>
    <w:rsid w:val="00EB72FE"/>
    <w:rsid w:val="00EC28B9"/>
    <w:rsid w:val="00EC4C7B"/>
    <w:rsid w:val="00EC5FC9"/>
    <w:rsid w:val="00EC64A2"/>
    <w:rsid w:val="00EE4817"/>
    <w:rsid w:val="00EF1696"/>
    <w:rsid w:val="00EF7410"/>
    <w:rsid w:val="00F02DF5"/>
    <w:rsid w:val="00F04EEF"/>
    <w:rsid w:val="00F10868"/>
    <w:rsid w:val="00F12CDC"/>
    <w:rsid w:val="00F25E3A"/>
    <w:rsid w:val="00F33B46"/>
    <w:rsid w:val="00F42742"/>
    <w:rsid w:val="00F44CDB"/>
    <w:rsid w:val="00F52E2F"/>
    <w:rsid w:val="00F543C2"/>
    <w:rsid w:val="00F60113"/>
    <w:rsid w:val="00F61521"/>
    <w:rsid w:val="00F63F46"/>
    <w:rsid w:val="00F67F33"/>
    <w:rsid w:val="00F8381B"/>
    <w:rsid w:val="00F849B7"/>
    <w:rsid w:val="00F87838"/>
    <w:rsid w:val="00F90612"/>
    <w:rsid w:val="00F9584C"/>
    <w:rsid w:val="00FA378E"/>
    <w:rsid w:val="00FA3DAA"/>
    <w:rsid w:val="00FB2C2C"/>
    <w:rsid w:val="00FB4978"/>
    <w:rsid w:val="00FB540A"/>
    <w:rsid w:val="00FB63AC"/>
    <w:rsid w:val="00FB7117"/>
    <w:rsid w:val="00FC335C"/>
    <w:rsid w:val="00FC3933"/>
    <w:rsid w:val="00FE6E52"/>
    <w:rsid w:val="159382A1"/>
    <w:rsid w:val="3CAE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BE616-12FB-4EAE-9313-B2118423C6B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7DA3BE6-EFD6-4453-829F-F00E644CD96D}">
  <ds:schemaRefs>
    <ds:schemaRef ds:uri="http://schemas.microsoft.com/sharepoint/v3/contenttype/forms"/>
  </ds:schemaRefs>
</ds:datastoreItem>
</file>

<file path=customXml/itemProps3.xml><?xml version="1.0" encoding="utf-8"?>
<ds:datastoreItem xmlns:ds="http://schemas.openxmlformats.org/officeDocument/2006/customXml" ds:itemID="{12812EB3-9D22-471A-BFC3-083932981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9B955-682E-4877-9C1C-973A20D6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4224</Words>
  <Characters>24080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2019-10-05T04:32:00Z</dcterms:created>
  <dcterms:modified xsi:type="dcterms:W3CDTF">2019-10-05T04:36:00Z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