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A002E" w14:textId="2FD5C79D" w:rsidR="0096078C" w:rsidRDefault="004B511A">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DE01293" wp14:editId="768386B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BD348E"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C249F6">
        <w:rPr>
          <w:b/>
          <w:kern w:val="2"/>
          <w:lang w:eastAsia="zh-CN"/>
        </w:rPr>
        <w:t>3GPP TSG RAN WG1</w:t>
      </w:r>
      <w:r w:rsidR="00C249F6">
        <w:rPr>
          <w:b/>
          <w:lang w:eastAsia="zh-CN"/>
        </w:rPr>
        <w:t xml:space="preserve"> Meeting</w:t>
      </w:r>
      <w:r w:rsidR="00C249F6">
        <w:rPr>
          <w:rFonts w:hint="eastAsia"/>
          <w:b/>
          <w:lang w:eastAsia="zh-CN"/>
        </w:rPr>
        <w:t xml:space="preserve"> #9</w:t>
      </w:r>
      <w:r w:rsidR="00C249F6">
        <w:rPr>
          <w:b/>
          <w:lang w:eastAsia="zh-CN"/>
        </w:rPr>
        <w:t>7</w:t>
      </w:r>
      <w:r w:rsidR="00C249F6">
        <w:rPr>
          <w:b/>
          <w:kern w:val="2"/>
          <w:lang w:eastAsia="zh-CN"/>
        </w:rPr>
        <w:tab/>
      </w:r>
      <w:r w:rsidR="00C249F6" w:rsidRPr="00864CC9">
        <w:rPr>
          <w:b/>
          <w:kern w:val="2"/>
          <w:lang w:eastAsia="zh-CN"/>
        </w:rPr>
        <w:t>R1-19</w:t>
      </w:r>
      <w:r w:rsidR="00864CC9" w:rsidRPr="00864CC9">
        <w:rPr>
          <w:b/>
          <w:kern w:val="2"/>
          <w:lang w:eastAsia="zh-CN"/>
        </w:rPr>
        <w:t>07522</w:t>
      </w:r>
    </w:p>
    <w:p w14:paraId="18F59B69" w14:textId="78533333" w:rsidR="0096078C" w:rsidRDefault="00907901">
      <w:pPr>
        <w:rPr>
          <w:b/>
          <w:kern w:val="2"/>
          <w:lang w:eastAsia="zh-CN"/>
        </w:rPr>
      </w:pPr>
      <w:r>
        <w:rPr>
          <w:b/>
          <w:kern w:val="2"/>
          <w:lang w:eastAsia="zh-CN"/>
        </w:rPr>
        <w:t>R</w:t>
      </w:r>
      <w:r>
        <w:rPr>
          <w:rFonts w:hint="eastAsia"/>
          <w:b/>
          <w:kern w:val="2"/>
          <w:lang w:eastAsia="zh-CN"/>
        </w:rPr>
        <w:t>eno</w:t>
      </w:r>
      <w:r w:rsidR="00C249F6">
        <w:rPr>
          <w:b/>
          <w:kern w:val="2"/>
          <w:lang w:eastAsia="zh-CN"/>
        </w:rPr>
        <w:t>, USA, 13</w:t>
      </w:r>
      <w:r w:rsidR="0075531F" w:rsidRPr="00720020">
        <w:rPr>
          <w:b/>
          <w:kern w:val="2"/>
          <w:vertAlign w:val="superscript"/>
          <w:lang w:eastAsia="zh-CN"/>
        </w:rPr>
        <w:t>th</w:t>
      </w:r>
      <w:r w:rsidR="00C249F6">
        <w:rPr>
          <w:b/>
          <w:kern w:val="2"/>
          <w:lang w:eastAsia="zh-CN"/>
        </w:rPr>
        <w:t xml:space="preserve"> –</w:t>
      </w:r>
      <w:r w:rsidR="00C249F6">
        <w:rPr>
          <w:rFonts w:hint="eastAsia"/>
          <w:b/>
          <w:kern w:val="2"/>
          <w:lang w:eastAsia="zh-CN"/>
        </w:rPr>
        <w:t xml:space="preserve"> </w:t>
      </w:r>
      <w:r w:rsidR="00C249F6">
        <w:rPr>
          <w:b/>
          <w:kern w:val="2"/>
          <w:lang w:eastAsia="zh-CN"/>
        </w:rPr>
        <w:t>17</w:t>
      </w:r>
      <w:r w:rsidR="0075531F" w:rsidRPr="00720020">
        <w:rPr>
          <w:b/>
          <w:kern w:val="2"/>
          <w:vertAlign w:val="superscript"/>
          <w:lang w:eastAsia="zh-CN"/>
        </w:rPr>
        <w:t>th</w:t>
      </w:r>
      <w:r w:rsidR="00C249F6">
        <w:rPr>
          <w:b/>
          <w:kern w:val="2"/>
          <w:lang w:eastAsia="zh-CN"/>
        </w:rPr>
        <w:t xml:space="preserve"> May, 2019</w:t>
      </w:r>
    </w:p>
    <w:p w14:paraId="2157D58D" w14:textId="77777777" w:rsidR="0096078C" w:rsidRDefault="0096078C">
      <w:pPr>
        <w:pBdr>
          <w:top w:val="single" w:sz="4" w:space="1" w:color="auto"/>
        </w:pBdr>
        <w:spacing w:after="0"/>
        <w:rPr>
          <w:b/>
          <w:kern w:val="2"/>
          <w:sz w:val="16"/>
          <w:szCs w:val="16"/>
          <w:lang w:eastAsia="zh-CN"/>
        </w:rPr>
      </w:pPr>
    </w:p>
    <w:p w14:paraId="41A843DC" w14:textId="77777777" w:rsidR="0096078C" w:rsidRDefault="00C249F6">
      <w:pPr>
        <w:spacing w:after="60"/>
        <w:ind w:left="1555" w:hanging="1555"/>
        <w:rPr>
          <w:b/>
          <w:kern w:val="2"/>
          <w:lang w:eastAsia="zh-CN"/>
        </w:rPr>
      </w:pPr>
      <w:r>
        <w:rPr>
          <w:b/>
          <w:kern w:val="2"/>
          <w:lang w:eastAsia="zh-CN"/>
        </w:rPr>
        <w:t>Agenda Item:</w:t>
      </w:r>
      <w:r>
        <w:rPr>
          <w:b/>
          <w:kern w:val="2"/>
          <w:lang w:eastAsia="zh-CN"/>
        </w:rPr>
        <w:tab/>
        <w:t>7.2.9.3</w:t>
      </w:r>
    </w:p>
    <w:p w14:paraId="6F402D41" w14:textId="77777777" w:rsidR="0096078C" w:rsidRDefault="00C249F6">
      <w:pPr>
        <w:spacing w:after="60"/>
        <w:ind w:left="1555" w:hanging="1555"/>
        <w:rPr>
          <w:b/>
          <w:kern w:val="2"/>
          <w:lang w:eastAsia="zh-CN"/>
        </w:rPr>
      </w:pPr>
      <w:r>
        <w:rPr>
          <w:b/>
          <w:kern w:val="2"/>
          <w:lang w:eastAsia="zh-CN"/>
        </w:rPr>
        <w:t>Source:</w:t>
      </w:r>
      <w:r>
        <w:rPr>
          <w:b/>
          <w:kern w:val="2"/>
          <w:lang w:eastAsia="zh-CN"/>
        </w:rPr>
        <w:tab/>
        <w:t xml:space="preserve">Huawei, </w:t>
      </w:r>
      <w:r>
        <w:rPr>
          <w:rFonts w:hint="eastAsia"/>
          <w:b/>
          <w:kern w:val="2"/>
          <w:lang w:eastAsia="zh-CN"/>
        </w:rPr>
        <w:t>HiSilicon</w:t>
      </w:r>
    </w:p>
    <w:p w14:paraId="0C150AC1" w14:textId="77777777" w:rsidR="0096078C" w:rsidRDefault="00C249F6">
      <w:pPr>
        <w:spacing w:after="60"/>
        <w:ind w:left="1555" w:hanging="1555"/>
        <w:rPr>
          <w:b/>
          <w:kern w:val="2"/>
          <w:lang w:eastAsia="zh-CN"/>
        </w:rPr>
      </w:pPr>
      <w:r>
        <w:rPr>
          <w:b/>
          <w:kern w:val="2"/>
          <w:lang w:eastAsia="zh-CN"/>
        </w:rPr>
        <w:t>Title:</w:t>
      </w:r>
      <w:r>
        <w:rPr>
          <w:b/>
          <w:kern w:val="2"/>
          <w:lang w:eastAsia="zh-CN"/>
        </w:rPr>
        <w:tab/>
        <w:t>CC grouping operation for UE power saving</w:t>
      </w:r>
    </w:p>
    <w:p w14:paraId="1E4A5692" w14:textId="77777777" w:rsidR="0096078C" w:rsidRDefault="00C249F6">
      <w:pPr>
        <w:spacing w:after="60"/>
        <w:ind w:left="1555" w:hanging="1555"/>
        <w:rPr>
          <w:b/>
          <w:kern w:val="2"/>
          <w:lang w:eastAsia="zh-CN"/>
        </w:rPr>
      </w:pPr>
      <w:r>
        <w:rPr>
          <w:b/>
          <w:kern w:val="2"/>
          <w:lang w:eastAsia="zh-CN"/>
        </w:rPr>
        <w:t>Document for:</w:t>
      </w:r>
      <w:r>
        <w:rPr>
          <w:b/>
          <w:kern w:val="2"/>
          <w:lang w:eastAsia="zh-CN"/>
        </w:rPr>
        <w:tab/>
        <w:t xml:space="preserve">Discussion and </w:t>
      </w:r>
      <w:r>
        <w:rPr>
          <w:rFonts w:hint="eastAsia"/>
          <w:b/>
          <w:kern w:val="2"/>
          <w:lang w:eastAsia="zh-CN"/>
        </w:rPr>
        <w:t>D</w:t>
      </w:r>
      <w:r>
        <w:rPr>
          <w:b/>
          <w:kern w:val="2"/>
          <w:lang w:eastAsia="zh-CN"/>
        </w:rPr>
        <w:t xml:space="preserve">ecision </w:t>
      </w:r>
    </w:p>
    <w:p w14:paraId="24E7EB51" w14:textId="77777777" w:rsidR="0096078C" w:rsidRDefault="0096078C">
      <w:pPr>
        <w:pBdr>
          <w:bottom w:val="single" w:sz="4" w:space="1" w:color="auto"/>
        </w:pBdr>
        <w:spacing w:after="0"/>
        <w:rPr>
          <w:b/>
          <w:kern w:val="2"/>
          <w:sz w:val="16"/>
          <w:szCs w:val="16"/>
          <w:lang w:eastAsia="zh-CN"/>
        </w:rPr>
      </w:pPr>
    </w:p>
    <w:p w14:paraId="703B58D1" w14:textId="77777777" w:rsidR="0096078C" w:rsidRPr="00720020" w:rsidRDefault="0075531F">
      <w:pPr>
        <w:pStyle w:val="Heading1"/>
        <w:rPr>
          <w:rFonts w:eastAsiaTheme="minorEastAsia"/>
        </w:rPr>
      </w:pPr>
      <w:bookmarkStart w:id="0" w:name="_Ref124589705"/>
      <w:bookmarkStart w:id="1" w:name="_Ref129681862"/>
      <w:r w:rsidRPr="00720020">
        <w:rPr>
          <w:rFonts w:eastAsiaTheme="minorEastAsia"/>
        </w:rPr>
        <w:t>Introduction</w:t>
      </w:r>
      <w:bookmarkEnd w:id="0"/>
      <w:bookmarkEnd w:id="1"/>
    </w:p>
    <w:p w14:paraId="2FCB3453" w14:textId="77777777" w:rsidR="0096078C" w:rsidRDefault="00C249F6">
      <w:pPr>
        <w:rPr>
          <w:rFonts w:eastAsia="MS Mincho"/>
          <w:lang w:eastAsia="ja-JP"/>
        </w:rPr>
      </w:pPr>
      <w:bookmarkStart w:id="2" w:name="OLE_LINK13"/>
      <w:r>
        <w:rPr>
          <w:rFonts w:eastAsia="MS Mincho"/>
          <w:lang w:eastAsia="ja-JP"/>
        </w:rPr>
        <w:t>The work item of UE power saving was approved in RAN#83 meeting. The scope of the work item until June, 2019 is as following</w:t>
      </w:r>
      <w:r w:rsidR="0067798A">
        <w:rPr>
          <w:rFonts w:eastAsia="MS Mincho"/>
          <w:lang w:eastAsia="ja-JP"/>
        </w:rPr>
        <w:t xml:space="preserve"> </w:t>
      </w:r>
      <w:r w:rsidR="0075531F">
        <w:rPr>
          <w:rFonts w:eastAsia="MS Mincho"/>
          <w:lang w:eastAsia="ja-JP"/>
        </w:rPr>
        <w:fldChar w:fldCharType="begin"/>
      </w:r>
      <w:r>
        <w:rPr>
          <w:rFonts w:eastAsia="MS Mincho"/>
          <w:lang w:eastAsia="ja-JP"/>
        </w:rPr>
        <w:instrText xml:space="preserve"> REF _Ref7184968 \r \h </w:instrText>
      </w:r>
      <w:r w:rsidR="0075531F">
        <w:rPr>
          <w:rFonts w:eastAsia="MS Mincho"/>
          <w:lang w:eastAsia="ja-JP"/>
        </w:rPr>
      </w:r>
      <w:r w:rsidR="0075531F">
        <w:rPr>
          <w:rFonts w:eastAsia="MS Mincho"/>
          <w:lang w:eastAsia="ja-JP"/>
        </w:rPr>
        <w:fldChar w:fldCharType="separate"/>
      </w:r>
      <w:r>
        <w:rPr>
          <w:rFonts w:eastAsia="MS Mincho"/>
          <w:lang w:eastAsia="ja-JP"/>
        </w:rPr>
        <w:t>[1]</w:t>
      </w:r>
      <w:r w:rsidR="0075531F">
        <w:rPr>
          <w:rFonts w:eastAsia="MS Mincho"/>
          <w:lang w:eastAsia="ja-JP"/>
        </w:rPr>
        <w:fldChar w:fldCharType="end"/>
      </w:r>
      <w:r>
        <w:rPr>
          <w:rFonts w:eastAsia="MS Mincho"/>
          <w:lang w:eastAsia="ja-JP"/>
        </w:rPr>
        <w:t xml:space="preserve">, which would be further revised/expanded in RAN#84 meeting. </w:t>
      </w:r>
    </w:p>
    <w:p w14:paraId="21A32B4C" w14:textId="77777777" w:rsidR="0096078C" w:rsidRDefault="00C249F6">
      <w:pPr>
        <w:numPr>
          <w:ilvl w:val="0"/>
          <w:numId w:val="23"/>
        </w:numPr>
        <w:overflowPunct w:val="0"/>
        <w:snapToGrid/>
        <w:spacing w:afterLines="50"/>
        <w:contextualSpacing/>
        <w:jc w:val="left"/>
        <w:textAlignment w:val="baseline"/>
        <w:rPr>
          <w:bCs/>
          <w:i/>
          <w:sz w:val="20"/>
          <w:szCs w:val="20"/>
          <w:lang w:val="en-GB" w:eastAsia="zh-CN"/>
        </w:rPr>
      </w:pPr>
      <w:r>
        <w:rPr>
          <w:bCs/>
          <w:i/>
          <w:sz w:val="20"/>
          <w:szCs w:val="20"/>
          <w:lang w:val="en-GB" w:eastAsia="zh-CN"/>
        </w:rPr>
        <w:t xml:space="preserve">Specify power saving techniques with UE adaptation with focus in RRC_CONNECTED mode </w:t>
      </w:r>
      <w:r>
        <w:rPr>
          <w:bCs/>
          <w:i/>
          <w:sz w:val="20"/>
          <w:szCs w:val="20"/>
          <w:lang w:val="en-GB"/>
        </w:rPr>
        <w:t>[RAN1, RAN4]</w:t>
      </w:r>
      <w:r>
        <w:rPr>
          <w:bCs/>
          <w:i/>
          <w:sz w:val="20"/>
          <w:szCs w:val="20"/>
          <w:lang w:val="en-GB" w:eastAsia="zh-CN"/>
        </w:rPr>
        <w:t xml:space="preserve"> </w:t>
      </w:r>
    </w:p>
    <w:p w14:paraId="7C834B3C" w14:textId="77777777" w:rsidR="0075531F" w:rsidRDefault="00C249F6" w:rsidP="00720020">
      <w:pPr>
        <w:numPr>
          <w:ilvl w:val="1"/>
          <w:numId w:val="23"/>
        </w:numPr>
        <w:overflowPunct w:val="0"/>
        <w:snapToGrid/>
        <w:spacing w:beforeLines="50" w:before="120" w:afterLines="50"/>
        <w:ind w:left="714" w:hanging="357"/>
        <w:contextualSpacing/>
        <w:jc w:val="left"/>
        <w:textAlignment w:val="baseline"/>
        <w:rPr>
          <w:bCs/>
          <w:i/>
          <w:sz w:val="20"/>
          <w:szCs w:val="20"/>
          <w:lang w:val="en-GB" w:eastAsia="zh-CN"/>
        </w:rPr>
      </w:pPr>
      <w:r>
        <w:rPr>
          <w:i/>
          <w:sz w:val="20"/>
          <w:szCs w:val="20"/>
          <w:lang w:val="en-GB" w:eastAsia="ko-KR"/>
        </w:rPr>
        <w:t xml:space="preserve">Specify the power saving techniques with power saving signal/channel </w:t>
      </w:r>
    </w:p>
    <w:p w14:paraId="53EA4A43" w14:textId="77777777" w:rsidR="0096078C" w:rsidRDefault="00C249F6">
      <w:pPr>
        <w:numPr>
          <w:ilvl w:val="2"/>
          <w:numId w:val="23"/>
        </w:numPr>
        <w:overflowPunct w:val="0"/>
        <w:snapToGrid/>
        <w:spacing w:afterLines="50"/>
        <w:contextualSpacing/>
        <w:jc w:val="left"/>
        <w:textAlignment w:val="baseline"/>
        <w:rPr>
          <w:bCs/>
          <w:i/>
          <w:sz w:val="20"/>
          <w:szCs w:val="20"/>
          <w:lang w:val="en-GB" w:eastAsia="zh-CN"/>
        </w:rPr>
      </w:pPr>
      <w:r>
        <w:rPr>
          <w:bCs/>
          <w:i/>
          <w:sz w:val="20"/>
          <w:szCs w:val="20"/>
          <w:lang w:val="en-GB" w:eastAsia="zh-CN"/>
        </w:rPr>
        <w:t>Specify the PDCCH-based power saving signal/channel triggering UE adaptation in RRC_CONNECTED</w:t>
      </w:r>
    </w:p>
    <w:p w14:paraId="5E2FC3C8" w14:textId="77777777" w:rsidR="0096078C" w:rsidRDefault="00C249F6">
      <w:pPr>
        <w:numPr>
          <w:ilvl w:val="2"/>
          <w:numId w:val="23"/>
        </w:numPr>
        <w:overflowPunct w:val="0"/>
        <w:snapToGrid/>
        <w:spacing w:afterLines="50"/>
        <w:contextualSpacing/>
        <w:jc w:val="left"/>
        <w:textAlignment w:val="baseline"/>
        <w:rPr>
          <w:bCs/>
          <w:i/>
          <w:sz w:val="20"/>
          <w:szCs w:val="20"/>
          <w:lang w:val="en-GB" w:eastAsia="zh-CN"/>
        </w:rPr>
      </w:pPr>
      <w:r>
        <w:rPr>
          <w:bCs/>
          <w:i/>
          <w:sz w:val="20"/>
          <w:szCs w:val="20"/>
          <w:lang w:val="en-GB" w:eastAsia="zh-CN"/>
        </w:rPr>
        <w:t>Note: this objective shall not duplicate DRX operation and impact to DRX is studied at RAN2</w:t>
      </w:r>
    </w:p>
    <w:p w14:paraId="6976A885" w14:textId="77777777" w:rsidR="0096078C" w:rsidRDefault="00C249F6">
      <w:pPr>
        <w:numPr>
          <w:ilvl w:val="2"/>
          <w:numId w:val="23"/>
        </w:numPr>
        <w:overflowPunct w:val="0"/>
        <w:snapToGrid/>
        <w:spacing w:afterLines="50"/>
        <w:contextualSpacing/>
        <w:jc w:val="left"/>
        <w:textAlignment w:val="baseline"/>
        <w:rPr>
          <w:bCs/>
          <w:i/>
          <w:sz w:val="20"/>
          <w:szCs w:val="20"/>
          <w:lang w:val="en-GB" w:eastAsia="zh-CN"/>
        </w:rPr>
      </w:pPr>
      <w:r>
        <w:rPr>
          <w:bCs/>
          <w:i/>
          <w:sz w:val="20"/>
          <w:szCs w:val="20"/>
          <w:lang w:val="en-GB" w:eastAsia="zh-CN"/>
        </w:rPr>
        <w:t>Note: Any change of PDCCH channel coding and payload interleaver  is not in the scope</w:t>
      </w:r>
    </w:p>
    <w:p w14:paraId="082BE07E" w14:textId="77777777" w:rsidR="0096078C" w:rsidRDefault="00C249F6">
      <w:pPr>
        <w:numPr>
          <w:ilvl w:val="1"/>
          <w:numId w:val="23"/>
        </w:numPr>
        <w:overflowPunct w:val="0"/>
        <w:snapToGrid/>
        <w:spacing w:afterLines="50"/>
        <w:contextualSpacing/>
        <w:jc w:val="left"/>
        <w:textAlignment w:val="baseline"/>
        <w:rPr>
          <w:bCs/>
          <w:i/>
          <w:sz w:val="20"/>
          <w:szCs w:val="20"/>
          <w:lang w:val="en-GB" w:eastAsia="zh-CN"/>
        </w:rPr>
      </w:pPr>
      <w:r>
        <w:rPr>
          <w:i/>
          <w:sz w:val="20"/>
          <w:szCs w:val="20"/>
          <w:lang w:val="en-GB" w:eastAsia="ko-KR"/>
        </w:rPr>
        <w:t xml:space="preserve">Specify the procedure of cross-slot scheduling power saving techniques  </w:t>
      </w:r>
    </w:p>
    <w:p w14:paraId="16500403" w14:textId="77777777" w:rsidR="0096078C" w:rsidRDefault="00C249F6">
      <w:pPr>
        <w:numPr>
          <w:ilvl w:val="2"/>
          <w:numId w:val="23"/>
        </w:numPr>
        <w:overflowPunct w:val="0"/>
        <w:snapToGrid/>
        <w:spacing w:afterLines="50"/>
        <w:contextualSpacing/>
        <w:jc w:val="left"/>
        <w:textAlignment w:val="baseline"/>
        <w:rPr>
          <w:bCs/>
          <w:i/>
          <w:sz w:val="20"/>
          <w:szCs w:val="20"/>
          <w:lang w:val="en-GB" w:eastAsia="zh-CN"/>
        </w:rPr>
      </w:pPr>
      <w:r>
        <w:rPr>
          <w:bCs/>
          <w:i/>
          <w:sz w:val="20"/>
          <w:szCs w:val="20"/>
          <w:lang w:val="en-GB" w:eastAsia="zh-CN"/>
        </w:rPr>
        <w:t>Note: The procedure is in addition to Rel-15 cross-slot scheduling procedure</w:t>
      </w:r>
    </w:p>
    <w:p w14:paraId="16B6B073" w14:textId="77777777" w:rsidR="0096078C" w:rsidRDefault="00C249F6">
      <w:pPr>
        <w:numPr>
          <w:ilvl w:val="0"/>
          <w:numId w:val="23"/>
        </w:numPr>
        <w:overflowPunct w:val="0"/>
        <w:snapToGrid/>
        <w:spacing w:afterLines="50"/>
        <w:contextualSpacing/>
        <w:jc w:val="left"/>
        <w:textAlignment w:val="baseline"/>
        <w:rPr>
          <w:bCs/>
          <w:i/>
          <w:sz w:val="20"/>
          <w:szCs w:val="20"/>
          <w:lang w:val="en-GB" w:eastAsia="zh-CN"/>
        </w:rPr>
      </w:pPr>
      <w:r>
        <w:rPr>
          <w:i/>
          <w:sz w:val="20"/>
          <w:szCs w:val="20"/>
          <w:lang w:val="en-GB" w:eastAsia="ko-KR"/>
        </w:rPr>
        <w:t>Evaluate the required switching and interruption times for UE dynamic adaptation to the maximum number of MIMO layers</w:t>
      </w:r>
      <w:r>
        <w:rPr>
          <w:i/>
          <w:sz w:val="20"/>
          <w:szCs w:val="20"/>
          <w:u w:val="single"/>
          <w:lang w:val="en-GB" w:eastAsia="ko-KR"/>
        </w:rPr>
        <w:t xml:space="preserve"> </w:t>
      </w:r>
      <w:r>
        <w:rPr>
          <w:i/>
          <w:sz w:val="20"/>
          <w:szCs w:val="20"/>
          <w:lang w:val="en-GB" w:eastAsia="ko-KR"/>
        </w:rPr>
        <w:t>[RAN4]</w:t>
      </w:r>
    </w:p>
    <w:p w14:paraId="799BD895" w14:textId="77777777" w:rsidR="0096078C" w:rsidRDefault="00C249F6">
      <w:pPr>
        <w:numPr>
          <w:ilvl w:val="1"/>
          <w:numId w:val="23"/>
        </w:numPr>
        <w:overflowPunct w:val="0"/>
        <w:snapToGrid/>
        <w:spacing w:afterLines="50"/>
        <w:contextualSpacing/>
        <w:jc w:val="left"/>
        <w:textAlignment w:val="baseline"/>
        <w:rPr>
          <w:bCs/>
          <w:i/>
          <w:sz w:val="20"/>
          <w:szCs w:val="20"/>
          <w:lang w:val="en-GB" w:eastAsia="zh-CN"/>
        </w:rPr>
      </w:pPr>
      <w:r>
        <w:rPr>
          <w:bCs/>
          <w:i/>
          <w:sz w:val="20"/>
          <w:szCs w:val="20"/>
          <w:lang w:val="en-GB" w:eastAsia="zh-CN"/>
        </w:rPr>
        <w:t xml:space="preserve">Note: </w:t>
      </w:r>
      <w:r>
        <w:rPr>
          <w:i/>
          <w:sz w:val="20"/>
          <w:szCs w:val="20"/>
          <w:lang w:val="en-GB" w:eastAsia="ko-KR"/>
        </w:rPr>
        <w:t>Switching on/off the RF is part of the evaluation</w:t>
      </w:r>
    </w:p>
    <w:p w14:paraId="6AD0BDCB" w14:textId="77777777" w:rsidR="0096078C" w:rsidRDefault="00C249F6">
      <w:pPr>
        <w:overflowPunct w:val="0"/>
        <w:snapToGrid/>
        <w:spacing w:afterLines="50"/>
        <w:jc w:val="left"/>
        <w:textAlignment w:val="baseline"/>
        <w:rPr>
          <w:bCs/>
          <w:i/>
          <w:sz w:val="20"/>
          <w:szCs w:val="20"/>
          <w:lang w:val="en-GB" w:eastAsia="zh-CN"/>
        </w:rPr>
      </w:pPr>
      <w:r>
        <w:rPr>
          <w:bCs/>
          <w:i/>
          <w:sz w:val="20"/>
          <w:szCs w:val="20"/>
          <w:lang w:val="en-GB" w:eastAsia="zh-CN"/>
        </w:rPr>
        <w:t xml:space="preserve">Note: </w:t>
      </w:r>
    </w:p>
    <w:p w14:paraId="650E03B7" w14:textId="77777777" w:rsidR="0096078C" w:rsidRDefault="00C249F6">
      <w:pPr>
        <w:numPr>
          <w:ilvl w:val="0"/>
          <w:numId w:val="24"/>
        </w:numPr>
        <w:overflowPunct w:val="0"/>
        <w:snapToGrid/>
        <w:spacing w:afterLines="50"/>
        <w:contextualSpacing/>
        <w:jc w:val="left"/>
        <w:textAlignment w:val="baseline"/>
        <w:rPr>
          <w:bCs/>
          <w:i/>
          <w:sz w:val="20"/>
          <w:szCs w:val="20"/>
          <w:lang w:val="en-GB" w:eastAsia="zh-CN"/>
        </w:rPr>
      </w:pPr>
      <w:r>
        <w:rPr>
          <w:bCs/>
          <w:i/>
          <w:sz w:val="20"/>
          <w:szCs w:val="20"/>
          <w:lang w:val="en-GB" w:eastAsia="zh-CN"/>
        </w:rPr>
        <w:t xml:space="preserve">These objectives are RAN1/RAN4 focus and do not consider RAN2 impact. </w:t>
      </w:r>
    </w:p>
    <w:p w14:paraId="65B15DC4" w14:textId="77777777" w:rsidR="0096078C" w:rsidRDefault="00C249F6">
      <w:pPr>
        <w:numPr>
          <w:ilvl w:val="0"/>
          <w:numId w:val="24"/>
        </w:numPr>
        <w:overflowPunct w:val="0"/>
        <w:snapToGrid/>
        <w:spacing w:afterLines="50"/>
        <w:contextualSpacing/>
        <w:jc w:val="left"/>
        <w:textAlignment w:val="baseline"/>
        <w:rPr>
          <w:bCs/>
          <w:i/>
          <w:sz w:val="20"/>
          <w:szCs w:val="20"/>
          <w:lang w:val="en-GB" w:eastAsia="zh-CN"/>
        </w:rPr>
      </w:pPr>
      <w:r>
        <w:rPr>
          <w:bCs/>
          <w:i/>
          <w:sz w:val="20"/>
          <w:szCs w:val="20"/>
          <w:lang w:val="en-GB" w:eastAsia="zh-CN"/>
        </w:rPr>
        <w:t xml:space="preserve"> The objectives are subject to further update in RAN#84.  The update will be based on recommendations from the completion of RAN2 study and remaining RAN1 recommendations based on the conclusion of RAN1 study.</w:t>
      </w:r>
    </w:p>
    <w:p w14:paraId="606723AF" w14:textId="77777777" w:rsidR="009839AC" w:rsidRDefault="00C249F6">
      <w:pPr>
        <w:spacing w:beforeLines="100" w:before="240"/>
        <w:rPr>
          <w:rFonts w:eastAsiaTheme="minorEastAsia"/>
          <w:lang w:val="en-GB" w:eastAsia="zh-CN"/>
        </w:rPr>
      </w:pPr>
      <w:r>
        <w:rPr>
          <w:rFonts w:eastAsiaTheme="minorEastAsia" w:hint="eastAsia"/>
          <w:lang w:val="en-GB" w:eastAsia="zh-CN"/>
        </w:rPr>
        <w:t>This</w:t>
      </w:r>
      <w:r>
        <w:rPr>
          <w:rFonts w:eastAsiaTheme="minorEastAsia"/>
          <w:lang w:val="en-GB" w:eastAsia="zh-CN"/>
        </w:rPr>
        <w:t xml:space="preserve"> </w:t>
      </w:r>
      <w:r>
        <w:rPr>
          <w:rFonts w:eastAsiaTheme="minorEastAsia" w:hint="eastAsia"/>
          <w:lang w:val="en-GB" w:eastAsia="zh-CN"/>
        </w:rPr>
        <w:t xml:space="preserve">contribution </w:t>
      </w:r>
      <w:r>
        <w:rPr>
          <w:rFonts w:eastAsiaTheme="minorEastAsia"/>
          <w:lang w:val="en-GB" w:eastAsia="zh-CN"/>
        </w:rPr>
        <w:t>will discuss the design of power saving adaption based on the operation in a group of cell in power efficient way.</w:t>
      </w:r>
    </w:p>
    <w:bookmarkEnd w:id="2"/>
    <w:p w14:paraId="6FD0D799" w14:textId="77777777" w:rsidR="009839AC" w:rsidRPr="00720020" w:rsidRDefault="0075531F" w:rsidP="00720020">
      <w:pPr>
        <w:pStyle w:val="Heading1"/>
        <w:spacing w:before="240"/>
        <w:ind w:left="431" w:hanging="431"/>
        <w:rPr>
          <w:rFonts w:eastAsiaTheme="minorEastAsia"/>
          <w:lang w:eastAsia="ja-JP"/>
        </w:rPr>
      </w:pPr>
      <w:r w:rsidRPr="00720020">
        <w:rPr>
          <w:rFonts w:eastAsiaTheme="minorEastAsia"/>
          <w:lang w:eastAsia="ja-JP"/>
        </w:rPr>
        <w:t>Discussion</w:t>
      </w:r>
    </w:p>
    <w:p w14:paraId="39EBFF6B" w14:textId="425CE70E" w:rsidR="009839AC" w:rsidRPr="00720020" w:rsidRDefault="0075531F" w:rsidP="00720020">
      <w:pPr>
        <w:pStyle w:val="Heading2"/>
        <w:tabs>
          <w:tab w:val="clear" w:pos="718"/>
          <w:tab w:val="num" w:pos="1143"/>
        </w:tabs>
        <w:spacing w:before="240"/>
        <w:ind w:left="578" w:hanging="578"/>
        <w:rPr>
          <w:rFonts w:eastAsiaTheme="minorEastAsia"/>
          <w:lang w:eastAsia="zh-CN"/>
        </w:rPr>
      </w:pPr>
      <w:r w:rsidRPr="00720020">
        <w:rPr>
          <w:rFonts w:eastAsiaTheme="minorEastAsia"/>
          <w:lang w:eastAsia="zh-CN"/>
        </w:rPr>
        <w:t>Analysis on power adaptation based on CC</w:t>
      </w:r>
      <w:r w:rsidR="00F44B24">
        <w:rPr>
          <w:rFonts w:eastAsiaTheme="minorEastAsia"/>
          <w:lang w:eastAsia="zh-CN"/>
        </w:rPr>
        <w:t>-</w:t>
      </w:r>
      <w:r w:rsidRPr="00720020">
        <w:rPr>
          <w:rFonts w:eastAsiaTheme="minorEastAsia"/>
          <w:lang w:eastAsia="zh-CN"/>
        </w:rPr>
        <w:t xml:space="preserve">grouping </w:t>
      </w:r>
    </w:p>
    <w:p w14:paraId="2DB28902" w14:textId="77777777" w:rsidR="0096078C" w:rsidRDefault="00C249F6">
      <w:r>
        <w:rPr>
          <w:lang w:eastAsia="zh-CN"/>
        </w:rPr>
        <w:t xml:space="preserve">When UE has multiple component carriers activated in CA, even for the same number of CCs, the power consumption for operating on different sets of component carriers would correspond to different power consumption levels. For example in Figure 1, if CC1 and CC2 are activated the power consumption shall be lower than that for the case when CC1 and CC3 are activated. This is due to the RF bandwidth the UE can support or the number of RF chains used for CA, which depends on UE implementation. Therefore, </w:t>
      </w:r>
      <w:r>
        <w:t>component carriers can be considered to be grouped into CC-groups where the operation on component carriers in the same CC-group can share modules and correspond to a lower power consumption level.  If the suggestion on the CC-group, which depends on UE implementation, can be reported to gNB, then gNB can try to wake up and schedule the intra-group carriers for saving UE power consumption. From a UE perspective, the UE may switch off the RF chains and other parts of the modem that are to process the carriers belongs to other CC-groups. UE can report the CC-group information to gNB when CA is configured by gNB.</w:t>
      </w:r>
    </w:p>
    <w:p w14:paraId="353EE31A" w14:textId="65DDB1D1" w:rsidR="0096078C" w:rsidRDefault="00C249F6">
      <w:pPr>
        <w:rPr>
          <w:lang w:val="en-GB"/>
        </w:rPr>
      </w:pPr>
      <w:r>
        <w:t xml:space="preserve">As shown in Figure 2, </w:t>
      </w:r>
      <w:r>
        <w:rPr>
          <w:lang w:val="en-GB"/>
        </w:rPr>
        <w:t>{CC1, CC2} c</w:t>
      </w:r>
      <w:r w:rsidR="00014991">
        <w:rPr>
          <w:lang w:val="en-GB"/>
        </w:rPr>
        <w:t xml:space="preserve">an be reported as a CC group X </w:t>
      </w:r>
      <w:r>
        <w:rPr>
          <w:lang w:val="en-GB"/>
        </w:rPr>
        <w:t>and {CC3, CC4} as another CC group Y for UE power saving</w:t>
      </w:r>
      <w:r w:rsidR="00096C96">
        <w:rPr>
          <w:rFonts w:hint="eastAsia"/>
          <w:lang w:val="en-GB" w:eastAsia="zh-CN"/>
        </w:rPr>
        <w:t>, re</w:t>
      </w:r>
      <w:r w:rsidR="00F44B24">
        <w:rPr>
          <w:lang w:val="en-GB" w:eastAsia="zh-CN"/>
        </w:rPr>
        <w:t>s</w:t>
      </w:r>
      <w:r w:rsidR="00096C96">
        <w:rPr>
          <w:rFonts w:hint="eastAsia"/>
          <w:lang w:val="en-GB" w:eastAsia="zh-CN"/>
        </w:rPr>
        <w:t>pectively</w:t>
      </w:r>
      <w:r>
        <w:rPr>
          <w:lang w:val="en-GB"/>
        </w:rPr>
        <w:t xml:space="preserve">. Scheduling inside either group X or group Y can correspond to a low UE power state, and cross </w:t>
      </w:r>
      <w:r w:rsidR="00096C96">
        <w:rPr>
          <w:rFonts w:hint="eastAsia"/>
          <w:lang w:val="en-GB" w:eastAsia="zh-CN"/>
        </w:rPr>
        <w:t xml:space="preserve">CC-group </w:t>
      </w:r>
      <w:r>
        <w:rPr>
          <w:lang w:val="en-GB"/>
        </w:rPr>
        <w:t xml:space="preserve">scheduling between these two groups corresponds to a higher UE power state. For example, UE can just use a narrower bandwidth of RF bandwidth1 and keep essential modules to process carriers in CC group X, which contains the primary carrier CC1. </w:t>
      </w:r>
    </w:p>
    <w:p w14:paraId="489B19F6" w14:textId="77777777" w:rsidR="0096078C" w:rsidRDefault="00C249F6">
      <w:pPr>
        <w:jc w:val="center"/>
        <w:rPr>
          <w:lang w:val="en-GB"/>
        </w:rPr>
      </w:pPr>
      <w:r>
        <w:rPr>
          <w:noProof/>
          <w:lang w:eastAsia="zh-CN"/>
        </w:rPr>
        <w:lastRenderedPageBreak/>
        <w:drawing>
          <wp:inline distT="0" distB="0" distL="0" distR="0" wp14:anchorId="18358445" wp14:editId="58201013">
            <wp:extent cx="4100225" cy="30886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1297" cy="3119579"/>
                    </a:xfrm>
                    <a:prstGeom prst="rect">
                      <a:avLst/>
                    </a:prstGeom>
                    <a:noFill/>
                    <a:ln>
                      <a:noFill/>
                    </a:ln>
                  </pic:spPr>
                </pic:pic>
              </a:graphicData>
            </a:graphic>
          </wp:inline>
        </w:drawing>
      </w:r>
    </w:p>
    <w:p w14:paraId="013FD115" w14:textId="77777777" w:rsidR="0096078C" w:rsidRDefault="00C249F6" w:rsidP="00720020">
      <w:pPr>
        <w:spacing w:after="240"/>
        <w:jc w:val="center"/>
        <w:rPr>
          <w:lang w:val="en-GB"/>
        </w:rPr>
      </w:pPr>
      <w:r>
        <w:rPr>
          <w:b/>
        </w:rPr>
        <w:t>Figure 1 Example of CC grouping for power saving based on UE implementation</w:t>
      </w:r>
    </w:p>
    <w:p w14:paraId="5EE2BF89" w14:textId="43C40A48" w:rsidR="00F44B24" w:rsidRDefault="00096C96">
      <w:pPr>
        <w:rPr>
          <w:lang w:val="en-GB"/>
        </w:rPr>
      </w:pPr>
      <w:r>
        <w:rPr>
          <w:rFonts w:hint="eastAsia"/>
          <w:lang w:val="en-GB" w:eastAsia="zh-CN"/>
        </w:rPr>
        <w:t>From network perspective</w:t>
      </w:r>
      <w:r w:rsidR="00C249F6">
        <w:rPr>
          <w:lang w:val="en-GB"/>
        </w:rPr>
        <w:t xml:space="preserve">, gNB can pre-configure the CC groups considering both UE </w:t>
      </w:r>
      <w:r w:rsidR="00C249F6">
        <w:t>implementation</w:t>
      </w:r>
      <w:r w:rsidR="00C249F6">
        <w:rPr>
          <w:lang w:val="en-GB"/>
        </w:rPr>
        <w:t xml:space="preserve"> based on UE assistance information and the arriving traffic</w:t>
      </w:r>
      <w:r w:rsidR="006F5206">
        <w:rPr>
          <w:rFonts w:hint="eastAsia"/>
          <w:lang w:val="en-GB" w:eastAsia="zh-CN"/>
        </w:rPr>
        <w:t xml:space="preserve">. PDCCH monitoring on each component carrier can be indicated in the WUS DCI. </w:t>
      </w:r>
      <w:r w:rsidR="006F5206">
        <w:rPr>
          <w:lang w:val="en-GB" w:eastAsia="zh-CN"/>
        </w:rPr>
        <w:t>A</w:t>
      </w:r>
      <w:r w:rsidR="006F5206">
        <w:rPr>
          <w:rFonts w:hint="eastAsia"/>
          <w:lang w:val="en-GB" w:eastAsia="zh-CN"/>
        </w:rPr>
        <w:t xml:space="preserve">s discussed </w:t>
      </w:r>
      <w:r w:rsidR="006F5206">
        <w:rPr>
          <w:lang w:val="en-GB" w:eastAsia="zh-CN"/>
        </w:rPr>
        <w:t>in the</w:t>
      </w:r>
      <w:r w:rsidR="006F5206">
        <w:rPr>
          <w:rFonts w:hint="eastAsia"/>
          <w:lang w:val="en-GB" w:eastAsia="zh-CN"/>
        </w:rPr>
        <w:t xml:space="preserve"> companion paper</w:t>
      </w:r>
      <w:r w:rsidR="00BB11B3">
        <w:rPr>
          <w:rFonts w:hint="eastAsia"/>
          <w:lang w:val="en-GB" w:eastAsia="zh-CN"/>
        </w:rPr>
        <w:t xml:space="preserve"> </w:t>
      </w:r>
      <w:r w:rsidR="00BB11B3">
        <w:rPr>
          <w:lang w:val="en-GB" w:eastAsia="zh-CN"/>
        </w:rPr>
        <w:fldChar w:fldCharType="begin"/>
      </w:r>
      <w:r w:rsidR="00BB11B3">
        <w:rPr>
          <w:lang w:val="en-GB" w:eastAsia="zh-CN"/>
        </w:rPr>
        <w:instrText xml:space="preserve"> </w:instrText>
      </w:r>
      <w:r w:rsidR="00BB11B3">
        <w:rPr>
          <w:rFonts w:hint="eastAsia"/>
          <w:lang w:val="en-GB" w:eastAsia="zh-CN"/>
        </w:rPr>
        <w:instrText>REF _Ref7724723 \r \h</w:instrText>
      </w:r>
      <w:r w:rsidR="00BB11B3">
        <w:rPr>
          <w:lang w:val="en-GB" w:eastAsia="zh-CN"/>
        </w:rPr>
        <w:instrText xml:space="preserve"> </w:instrText>
      </w:r>
      <w:r w:rsidR="00BB11B3">
        <w:rPr>
          <w:lang w:val="en-GB" w:eastAsia="zh-CN"/>
        </w:rPr>
      </w:r>
      <w:r w:rsidR="00BB11B3">
        <w:rPr>
          <w:lang w:val="en-GB" w:eastAsia="zh-CN"/>
        </w:rPr>
        <w:fldChar w:fldCharType="separate"/>
      </w:r>
      <w:r w:rsidR="00BB11B3">
        <w:rPr>
          <w:lang w:val="en-GB" w:eastAsia="zh-CN"/>
        </w:rPr>
        <w:t>[2]</w:t>
      </w:r>
      <w:r w:rsidR="00BB11B3">
        <w:rPr>
          <w:lang w:val="en-GB" w:eastAsia="zh-CN"/>
        </w:rPr>
        <w:fldChar w:fldCharType="end"/>
      </w:r>
      <w:r w:rsidR="006F5206">
        <w:rPr>
          <w:rFonts w:hint="eastAsia"/>
          <w:lang w:val="en-GB" w:eastAsia="zh-CN"/>
        </w:rPr>
        <w:t xml:space="preserve">, the WUS DCI, </w:t>
      </w:r>
      <w:r w:rsidR="006F5206">
        <w:rPr>
          <w:lang w:val="en-GB" w:eastAsia="zh-CN"/>
        </w:rPr>
        <w:t>especially</w:t>
      </w:r>
      <w:r w:rsidR="006F5206">
        <w:rPr>
          <w:rFonts w:hint="eastAsia"/>
          <w:lang w:val="en-GB" w:eastAsia="zh-CN"/>
        </w:rPr>
        <w:t xml:space="preserve"> the UE-specific WUS DCI, is expected to have small DCI format size for better detection performance and less resource overhead. Considering that the component carriers in the same CC-group recommended by UE </w:t>
      </w:r>
      <w:r w:rsidR="00F44B24">
        <w:rPr>
          <w:lang w:val="en-GB" w:eastAsia="zh-CN"/>
        </w:rPr>
        <w:t>have</w:t>
      </w:r>
      <w:r w:rsidR="006F5206">
        <w:rPr>
          <w:rFonts w:hint="eastAsia"/>
          <w:lang w:val="en-GB" w:eastAsia="zh-CN"/>
        </w:rPr>
        <w:t xml:space="preserve"> similar power consumption level on the UE, the PDCCH monitoring indication </w:t>
      </w:r>
      <w:r w:rsidR="00DF41E8">
        <w:rPr>
          <w:rFonts w:hint="eastAsia"/>
          <w:lang w:val="en-GB" w:eastAsia="zh-CN"/>
        </w:rPr>
        <w:t>per</w:t>
      </w:r>
      <w:r w:rsidR="006F5206">
        <w:rPr>
          <w:rFonts w:hint="eastAsia"/>
          <w:lang w:val="en-GB" w:eastAsia="zh-CN"/>
        </w:rPr>
        <w:t xml:space="preserve"> </w:t>
      </w:r>
      <w:r w:rsidR="00DF41E8">
        <w:rPr>
          <w:rFonts w:hint="eastAsia"/>
          <w:lang w:val="en-GB" w:eastAsia="zh-CN"/>
        </w:rPr>
        <w:t xml:space="preserve">recommended </w:t>
      </w:r>
      <w:r w:rsidR="006F5206">
        <w:rPr>
          <w:rFonts w:hint="eastAsia"/>
          <w:lang w:val="en-GB" w:eastAsia="zh-CN"/>
        </w:rPr>
        <w:t xml:space="preserve">CC-group </w:t>
      </w:r>
      <w:r w:rsidR="00DF41E8">
        <w:rPr>
          <w:rFonts w:hint="eastAsia"/>
          <w:lang w:val="en-GB" w:eastAsia="zh-CN"/>
        </w:rPr>
        <w:t>would be a reaso</w:t>
      </w:r>
      <w:r w:rsidR="00014991">
        <w:rPr>
          <w:rFonts w:hint="eastAsia"/>
          <w:lang w:val="en-GB" w:eastAsia="zh-CN"/>
        </w:rPr>
        <w:t xml:space="preserve">nable method to reduce/control </w:t>
      </w:r>
      <w:bookmarkStart w:id="3" w:name="_GoBack"/>
      <w:bookmarkEnd w:id="3"/>
      <w:r w:rsidR="00DF41E8">
        <w:rPr>
          <w:rFonts w:hint="eastAsia"/>
          <w:lang w:val="en-GB" w:eastAsia="zh-CN"/>
        </w:rPr>
        <w:t>the DCI format size.</w:t>
      </w:r>
      <w:r w:rsidR="00C249F6">
        <w:rPr>
          <w:lang w:val="en-GB"/>
        </w:rPr>
        <w:t xml:space="preserve"> </w:t>
      </w:r>
    </w:p>
    <w:p w14:paraId="0844B686" w14:textId="5DF3FACD" w:rsidR="0096078C" w:rsidRDefault="00DF41E8">
      <w:pPr>
        <w:rPr>
          <w:lang w:val="en-GB"/>
        </w:rPr>
      </w:pPr>
      <w:r>
        <w:rPr>
          <w:rFonts w:hint="eastAsia"/>
          <w:lang w:val="en-GB" w:eastAsia="zh-CN"/>
        </w:rPr>
        <w:t>As an</w:t>
      </w:r>
      <w:r>
        <w:rPr>
          <w:lang w:val="en-GB"/>
        </w:rPr>
        <w:t xml:space="preserve"> </w:t>
      </w:r>
      <w:r w:rsidR="00C249F6">
        <w:rPr>
          <w:lang w:val="en-GB"/>
        </w:rPr>
        <w:t xml:space="preserve">example in Figure 3, 4 CC groups are configured for a UE: the CC group 1 only contains the primary carrier CC1, while CC group 2 </w:t>
      </w:r>
      <w:r w:rsidR="00F44B24">
        <w:rPr>
          <w:lang w:val="en-GB"/>
        </w:rPr>
        <w:t xml:space="preserve">and </w:t>
      </w:r>
      <w:r w:rsidR="00C249F6">
        <w:rPr>
          <w:lang w:val="en-GB"/>
        </w:rPr>
        <w:t xml:space="preserve">3 contain component carriers from different width of RF bandwidth respectively. For saving UE power, most of the activated secondary carriers can remain in a low power state if there is no scheduling on them and UE can skip PDCCH monitoring on these component carriers. When </w:t>
      </w:r>
      <w:r>
        <w:rPr>
          <w:rFonts w:hint="eastAsia"/>
          <w:lang w:val="en-GB" w:eastAsia="zh-CN"/>
        </w:rPr>
        <w:t xml:space="preserve">there is </w:t>
      </w:r>
      <w:r w:rsidR="00C249F6">
        <w:rPr>
          <w:lang w:val="en-GB"/>
        </w:rPr>
        <w:t>downlink traffic</w:t>
      </w:r>
      <w:r>
        <w:rPr>
          <w:rFonts w:hint="eastAsia"/>
          <w:lang w:val="en-GB" w:eastAsia="zh-CN"/>
        </w:rPr>
        <w:t xml:space="preserve"> arrived</w:t>
      </w:r>
      <w:r w:rsidR="00C249F6">
        <w:rPr>
          <w:lang w:val="en-GB"/>
        </w:rPr>
        <w:t xml:space="preserve">, the scheduler can </w:t>
      </w:r>
      <w:r>
        <w:rPr>
          <w:rFonts w:hint="eastAsia"/>
          <w:lang w:val="en-GB" w:eastAsia="zh-CN"/>
        </w:rPr>
        <w:t>indicate UE to monitor</w:t>
      </w:r>
      <w:r w:rsidR="00C249F6">
        <w:rPr>
          <w:lang w:val="en-GB"/>
        </w:rPr>
        <w:t xml:space="preserve"> appropriate </w:t>
      </w:r>
      <w:r>
        <w:rPr>
          <w:rFonts w:hint="eastAsia"/>
          <w:lang w:val="en-GB" w:eastAsia="zh-CN"/>
        </w:rPr>
        <w:t xml:space="preserve">set of </w:t>
      </w:r>
      <w:r w:rsidR="00C249F6">
        <w:rPr>
          <w:lang w:val="en-GB"/>
        </w:rPr>
        <w:t>CC</w:t>
      </w:r>
      <w:r>
        <w:rPr>
          <w:rFonts w:hint="eastAsia"/>
          <w:lang w:val="en-GB" w:eastAsia="zh-CN"/>
        </w:rPr>
        <w:t>-</w:t>
      </w:r>
      <w:r w:rsidR="00C249F6">
        <w:rPr>
          <w:lang w:val="en-GB"/>
        </w:rPr>
        <w:t>group</w:t>
      </w:r>
      <w:r>
        <w:rPr>
          <w:rFonts w:hint="eastAsia"/>
          <w:lang w:val="en-GB" w:eastAsia="zh-CN"/>
        </w:rPr>
        <w:t>s</w:t>
      </w:r>
      <w:r w:rsidR="00C249F6">
        <w:rPr>
          <w:lang w:val="en-GB"/>
        </w:rPr>
        <w:t xml:space="preserve"> based on the data amount: if </w:t>
      </w:r>
      <w:r>
        <w:rPr>
          <w:rFonts w:hint="eastAsia"/>
          <w:lang w:val="en-GB" w:eastAsia="zh-CN"/>
        </w:rPr>
        <w:t>just</w:t>
      </w:r>
      <w:r>
        <w:rPr>
          <w:lang w:val="en-GB"/>
        </w:rPr>
        <w:t xml:space="preserve"> </w:t>
      </w:r>
      <w:r>
        <w:rPr>
          <w:rFonts w:hint="eastAsia"/>
          <w:lang w:val="en-GB" w:eastAsia="zh-CN"/>
        </w:rPr>
        <w:t>small amount of data needs to be scheduled,</w:t>
      </w:r>
      <w:r w:rsidR="00C249F6">
        <w:rPr>
          <w:lang w:val="en-GB"/>
        </w:rPr>
        <w:t xml:space="preserve"> the </w:t>
      </w:r>
      <w:r>
        <w:rPr>
          <w:rFonts w:hint="eastAsia"/>
          <w:lang w:val="en-GB" w:eastAsia="zh-CN"/>
        </w:rPr>
        <w:t>gNB</w:t>
      </w:r>
      <w:r>
        <w:rPr>
          <w:lang w:val="en-GB"/>
        </w:rPr>
        <w:t xml:space="preserve"> </w:t>
      </w:r>
      <w:r w:rsidR="00C249F6">
        <w:rPr>
          <w:lang w:val="en-GB"/>
        </w:rPr>
        <w:t>can indicate</w:t>
      </w:r>
      <w:r>
        <w:rPr>
          <w:rFonts w:hint="eastAsia"/>
          <w:lang w:val="en-GB" w:eastAsia="zh-CN"/>
        </w:rPr>
        <w:t xml:space="preserve"> in the WUS DCI that the UE to just monitor PDCCH of </w:t>
      </w:r>
      <w:r>
        <w:rPr>
          <w:lang w:val="en-GB" w:eastAsia="zh-CN"/>
        </w:rPr>
        <w:t>component</w:t>
      </w:r>
      <w:r>
        <w:rPr>
          <w:rFonts w:hint="eastAsia"/>
          <w:lang w:val="en-GB" w:eastAsia="zh-CN"/>
        </w:rPr>
        <w:t xml:space="preserve"> carriers in the</w:t>
      </w:r>
      <w:r w:rsidR="00C249F6">
        <w:rPr>
          <w:lang w:val="en-GB"/>
        </w:rPr>
        <w:t xml:space="preserve"> CC group 1. </w:t>
      </w:r>
      <w:r>
        <w:rPr>
          <w:rFonts w:hint="eastAsia"/>
          <w:lang w:val="en-GB" w:eastAsia="zh-CN"/>
        </w:rPr>
        <w:t>Meanwhile,</w:t>
      </w:r>
      <w:r w:rsidR="00C249F6">
        <w:rPr>
          <w:lang w:val="en-GB"/>
        </w:rPr>
        <w:t xml:space="preserve"> if </w:t>
      </w:r>
      <w:r w:rsidR="00C249F6">
        <w:rPr>
          <w:lang w:eastAsia="zh-CN"/>
        </w:rPr>
        <w:t xml:space="preserve">a large amount of data </w:t>
      </w:r>
      <w:r>
        <w:rPr>
          <w:rFonts w:hint="eastAsia"/>
          <w:lang w:eastAsia="zh-CN"/>
        </w:rPr>
        <w:t>arrives</w:t>
      </w:r>
      <w:r w:rsidR="00C249F6">
        <w:rPr>
          <w:lang w:eastAsia="zh-CN"/>
        </w:rPr>
        <w:t xml:space="preserve">, the </w:t>
      </w:r>
      <w:r>
        <w:rPr>
          <w:rFonts w:hint="eastAsia"/>
          <w:lang w:eastAsia="zh-CN"/>
        </w:rPr>
        <w:t>gNB</w:t>
      </w:r>
      <w:r>
        <w:rPr>
          <w:lang w:eastAsia="zh-CN"/>
        </w:rPr>
        <w:t xml:space="preserve"> </w:t>
      </w:r>
      <w:r w:rsidR="00C249F6">
        <w:rPr>
          <w:lang w:eastAsia="zh-CN"/>
        </w:rPr>
        <w:t xml:space="preserve">can </w:t>
      </w:r>
      <w:r>
        <w:rPr>
          <w:rFonts w:hint="eastAsia"/>
          <w:lang w:eastAsia="zh-CN"/>
        </w:rPr>
        <w:t>indicate the UE to monitor the PDCCHs of the component carriers from the CC-group 1 or CC-group2</w:t>
      </w:r>
      <w:r w:rsidR="00C249F6">
        <w:rPr>
          <w:lang w:eastAsia="zh-CN"/>
        </w:rPr>
        <w:t>.</w:t>
      </w:r>
    </w:p>
    <w:p w14:paraId="4F1AE661" w14:textId="7DF49781" w:rsidR="0096078C" w:rsidRDefault="00F44B24" w:rsidP="00720020">
      <w:pPr>
        <w:jc w:val="center"/>
      </w:pPr>
      <w:r>
        <w:object w:dxaOrig="14355" w:dyaOrig="6030" w14:anchorId="61158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187.7pt;mso-position-horizontal:absolute" o:ole="">
            <v:imagedata r:id="rId9" o:title=""/>
          </v:shape>
          <o:OLEObject Type="Embed" ProgID="Visio.Drawing.15" ShapeID="_x0000_i1025" DrawAspect="Content" ObjectID="_1618391082" r:id="rId10"/>
        </w:object>
      </w:r>
    </w:p>
    <w:p w14:paraId="56050951" w14:textId="73E962F6" w:rsidR="0096078C" w:rsidRPr="00720020" w:rsidRDefault="00C249F6" w:rsidP="00720020">
      <w:pPr>
        <w:jc w:val="center"/>
        <w:rPr>
          <w:b/>
          <w:u w:val="single"/>
          <w:lang w:eastAsia="zh-CN"/>
        </w:rPr>
      </w:pPr>
      <w:r w:rsidRPr="00720020">
        <w:rPr>
          <w:b/>
        </w:rPr>
        <w:t xml:space="preserve">Figure 2 Indicating </w:t>
      </w:r>
      <w:r w:rsidR="00DF41E8" w:rsidRPr="00720020">
        <w:rPr>
          <w:b/>
          <w:lang w:eastAsia="zh-CN"/>
        </w:rPr>
        <w:t xml:space="preserve">PDCCH monitoring per recommended </w:t>
      </w:r>
      <w:r w:rsidRPr="00720020">
        <w:rPr>
          <w:b/>
        </w:rPr>
        <w:t>CC</w:t>
      </w:r>
      <w:r w:rsidR="00F44B24">
        <w:rPr>
          <w:b/>
        </w:rPr>
        <w:t>-</w:t>
      </w:r>
      <w:r w:rsidRPr="00720020">
        <w:rPr>
          <w:b/>
        </w:rPr>
        <w:t>group in wake-up signals</w:t>
      </w:r>
    </w:p>
    <w:p w14:paraId="1A434424" w14:textId="4DDFEDA7" w:rsidR="0075531F" w:rsidRPr="00720020" w:rsidRDefault="00F44B24" w:rsidP="00720020">
      <w:pPr>
        <w:pStyle w:val="Heading2"/>
        <w:tabs>
          <w:tab w:val="clear" w:pos="718"/>
          <w:tab w:val="num" w:pos="1143"/>
        </w:tabs>
        <w:spacing w:before="240"/>
        <w:ind w:left="578" w:hanging="578"/>
        <w:rPr>
          <w:rFonts w:eastAsiaTheme="minorEastAsia"/>
          <w:lang w:eastAsia="zh-CN"/>
        </w:rPr>
      </w:pPr>
      <w:r>
        <w:rPr>
          <w:rFonts w:eastAsiaTheme="minorEastAsia"/>
          <w:lang w:eastAsia="zh-CN"/>
        </w:rPr>
        <w:t>B</w:t>
      </w:r>
      <w:r w:rsidR="0075531F" w:rsidRPr="00720020">
        <w:rPr>
          <w:rFonts w:eastAsiaTheme="minorEastAsia"/>
          <w:lang w:eastAsia="zh-CN"/>
        </w:rPr>
        <w:t>enefit</w:t>
      </w:r>
      <w:r>
        <w:rPr>
          <w:rFonts w:eastAsiaTheme="minorEastAsia"/>
          <w:lang w:eastAsia="zh-CN"/>
        </w:rPr>
        <w:t xml:space="preserve">s </w:t>
      </w:r>
      <w:r w:rsidR="0075531F" w:rsidRPr="00720020">
        <w:rPr>
          <w:rFonts w:eastAsiaTheme="minorEastAsia"/>
          <w:lang w:eastAsia="zh-CN"/>
        </w:rPr>
        <w:t>of power adaptation based on CC grouping</w:t>
      </w:r>
    </w:p>
    <w:p w14:paraId="2199D925" w14:textId="22AD0D84" w:rsidR="0096078C" w:rsidRDefault="00C249F6">
      <w:r>
        <w:t xml:space="preserve">In the power model discussion in RAN1#95 meeting, the power consumption of 2CC is 1.7 times of the power consumption of 1CC and for the worst case in CA the </w:t>
      </w:r>
      <w:bookmarkStart w:id="4" w:name="OLE_LINK18"/>
      <w:r>
        <w:t>power consumption of 4CC is 3.4 times of the power consumption of 1CC</w:t>
      </w:r>
      <w:bookmarkEnd w:id="4"/>
      <w:r>
        <w:t xml:space="preserve"> in downlink. For the worst case, the UE implementation regarding RF part can be shown in Figure 2, in which the RF is separated for between CC1/CC2 and CC3/CC4 and other modules cannot be shared, </w:t>
      </w:r>
      <w:r w:rsidR="007E728A">
        <w:rPr>
          <w:rFonts w:hint="eastAsia"/>
          <w:lang w:eastAsia="zh-CN"/>
        </w:rPr>
        <w:t xml:space="preserve">and </w:t>
      </w:r>
      <w:r>
        <w:t>meanwhile there is no scheduling restriction for the 4CCs. Therefore the power consumption of 4CC is consumed twice as much as the power consumption of 2CC.</w:t>
      </w:r>
    </w:p>
    <w:p w14:paraId="262C1F88" w14:textId="77777777" w:rsidR="0096078C" w:rsidRDefault="00C249F6">
      <w:pPr>
        <w:jc w:val="center"/>
      </w:pPr>
      <w:r>
        <w:rPr>
          <w:noProof/>
          <w:lang w:eastAsia="zh-CN"/>
        </w:rPr>
        <w:drawing>
          <wp:inline distT="0" distB="0" distL="0" distR="0" wp14:anchorId="12F1D16E" wp14:editId="61FC1BC3">
            <wp:extent cx="3364518" cy="607289"/>
            <wp:effectExtent l="0" t="0" r="7620" b="254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cstate="print"/>
                    <a:stretch>
                      <a:fillRect/>
                    </a:stretch>
                  </pic:blipFill>
                  <pic:spPr>
                    <a:xfrm>
                      <a:off x="0" y="0"/>
                      <a:ext cx="3460472" cy="624609"/>
                    </a:xfrm>
                    <a:prstGeom prst="rect">
                      <a:avLst/>
                    </a:prstGeom>
                  </pic:spPr>
                </pic:pic>
              </a:graphicData>
            </a:graphic>
          </wp:inline>
        </w:drawing>
      </w:r>
    </w:p>
    <w:p w14:paraId="05C27C00" w14:textId="77777777" w:rsidR="0096078C" w:rsidRDefault="00C249F6">
      <w:pPr>
        <w:jc w:val="center"/>
      </w:pPr>
      <w:r>
        <w:rPr>
          <w:b/>
        </w:rPr>
        <w:t>Figure 3 Illustration of the worst case in CA</w:t>
      </w:r>
    </w:p>
    <w:p w14:paraId="111BCC71" w14:textId="63EC3F5E" w:rsidR="0075531F" w:rsidRDefault="00C249F6" w:rsidP="00720020">
      <w:pPr>
        <w:spacing w:beforeLines="50" w:before="120"/>
        <w:rPr>
          <w:lang w:eastAsia="zh-CN"/>
        </w:rPr>
      </w:pPr>
      <w:r>
        <w:rPr>
          <w:lang w:eastAsia="zh-CN"/>
        </w:rPr>
        <w:t xml:space="preserve">The total power consumption includes the power of RF part and baseband part. Table </w:t>
      </w:r>
      <w:r w:rsidR="004345A0">
        <w:rPr>
          <w:lang w:eastAsia="zh-CN"/>
        </w:rPr>
        <w:t>1</w:t>
      </w:r>
      <w:r>
        <w:rPr>
          <w:lang w:eastAsia="zh-CN"/>
        </w:rPr>
        <w:t xml:space="preserve"> shows the comparison </w:t>
      </w:r>
      <w:r>
        <w:t xml:space="preserve">between the inter-group scheduling and intra-group scheduling. </w:t>
      </w:r>
      <w:r>
        <w:rPr>
          <w:lang w:eastAsia="zh-CN"/>
        </w:rPr>
        <w:t xml:space="preserve">When the same number of component carriers are scheduled, the power consumption of baseband processing is same, however, the power consumption of RF part for CC1 and CC3 would be larger than that for CC1 and CC2. If the gNB adopts the UE reported CC grouping information and schedules intra-group component carriers, </w:t>
      </w:r>
      <w:bookmarkStart w:id="5" w:name="OLE_LINK33"/>
      <w:r>
        <w:t>the power consumption of 2CC is 1.7 times of the power consumption of 1CC</w:t>
      </w:r>
      <w:bookmarkEnd w:id="5"/>
      <w:r>
        <w:t>; otherwise, the power consumption of 2CC would be 2~3.4 times of the power consumption of 1CC.</w:t>
      </w:r>
    </w:p>
    <w:p w14:paraId="727EC69E" w14:textId="77777777" w:rsidR="0096078C" w:rsidRDefault="00C249F6">
      <w:pPr>
        <w:jc w:val="center"/>
        <w:rPr>
          <w:lang w:eastAsia="zh-CN"/>
        </w:rPr>
      </w:pPr>
      <w:r>
        <w:rPr>
          <w:b/>
        </w:rPr>
        <w:t>Table 1 Comparison between inter-group and intra-group scheduling</w:t>
      </w:r>
    </w:p>
    <w:tbl>
      <w:tblPr>
        <w:tblStyle w:val="TableGrid"/>
        <w:tblW w:w="7361" w:type="dxa"/>
        <w:jc w:val="center"/>
        <w:tblLook w:val="0420" w:firstRow="1" w:lastRow="0" w:firstColumn="0" w:lastColumn="0" w:noHBand="0" w:noVBand="1"/>
      </w:tblPr>
      <w:tblGrid>
        <w:gridCol w:w="1833"/>
        <w:gridCol w:w="2835"/>
        <w:gridCol w:w="2693"/>
      </w:tblGrid>
      <w:tr w:rsidR="0096078C" w14:paraId="7D3DDB8B" w14:textId="77777777">
        <w:trPr>
          <w:trHeight w:val="584"/>
          <w:jc w:val="center"/>
        </w:trPr>
        <w:tc>
          <w:tcPr>
            <w:tcW w:w="1833" w:type="dxa"/>
            <w:hideMark/>
          </w:tcPr>
          <w:p w14:paraId="049684C0" w14:textId="77777777" w:rsidR="0096078C" w:rsidRDefault="00C249F6">
            <w:pPr>
              <w:jc w:val="center"/>
              <w:rPr>
                <w:lang w:eastAsia="zh-CN"/>
              </w:rPr>
            </w:pPr>
            <w:r>
              <w:rPr>
                <w:lang w:eastAsia="zh-CN"/>
              </w:rPr>
              <w:t>Case</w:t>
            </w:r>
          </w:p>
        </w:tc>
        <w:tc>
          <w:tcPr>
            <w:tcW w:w="2835" w:type="dxa"/>
            <w:hideMark/>
          </w:tcPr>
          <w:p w14:paraId="1D6F7C37" w14:textId="77777777" w:rsidR="0096078C" w:rsidRDefault="00C249F6">
            <w:pPr>
              <w:jc w:val="center"/>
              <w:rPr>
                <w:lang w:eastAsia="zh-CN"/>
              </w:rPr>
            </w:pPr>
            <w:r>
              <w:rPr>
                <w:lang w:eastAsia="zh-CN"/>
              </w:rPr>
              <w:t>CC1 and CC3 scheduled (inter-group scheduling)</w:t>
            </w:r>
          </w:p>
        </w:tc>
        <w:tc>
          <w:tcPr>
            <w:tcW w:w="2693" w:type="dxa"/>
            <w:hideMark/>
          </w:tcPr>
          <w:p w14:paraId="58FD01E0" w14:textId="77777777" w:rsidR="0096078C" w:rsidRDefault="00C249F6">
            <w:pPr>
              <w:jc w:val="center"/>
              <w:rPr>
                <w:lang w:eastAsia="zh-CN"/>
              </w:rPr>
            </w:pPr>
            <w:r>
              <w:rPr>
                <w:lang w:eastAsia="zh-CN"/>
              </w:rPr>
              <w:t>CC1 and CC2 scheduled (intra-group scheduling)</w:t>
            </w:r>
          </w:p>
        </w:tc>
      </w:tr>
      <w:tr w:rsidR="0096078C" w14:paraId="790AF0FC" w14:textId="77777777">
        <w:trPr>
          <w:trHeight w:val="584"/>
          <w:jc w:val="center"/>
        </w:trPr>
        <w:tc>
          <w:tcPr>
            <w:tcW w:w="1833" w:type="dxa"/>
            <w:hideMark/>
          </w:tcPr>
          <w:p w14:paraId="491C5649" w14:textId="77777777" w:rsidR="0096078C" w:rsidRDefault="00C249F6">
            <w:pPr>
              <w:jc w:val="center"/>
              <w:rPr>
                <w:lang w:eastAsia="zh-CN"/>
              </w:rPr>
            </w:pPr>
            <w:r>
              <w:rPr>
                <w:lang w:eastAsia="zh-CN"/>
              </w:rPr>
              <w:t>Baseband processing</w:t>
            </w:r>
          </w:p>
        </w:tc>
        <w:tc>
          <w:tcPr>
            <w:tcW w:w="5528" w:type="dxa"/>
            <w:gridSpan w:val="2"/>
            <w:hideMark/>
          </w:tcPr>
          <w:p w14:paraId="5F2712D9" w14:textId="77777777" w:rsidR="0096078C" w:rsidRDefault="00C249F6">
            <w:pPr>
              <w:jc w:val="center"/>
              <w:rPr>
                <w:lang w:eastAsia="zh-CN"/>
              </w:rPr>
            </w:pPr>
            <w:r>
              <w:rPr>
                <w:lang w:eastAsia="zh-CN"/>
              </w:rPr>
              <w:t>Same</w:t>
            </w:r>
          </w:p>
        </w:tc>
      </w:tr>
      <w:tr w:rsidR="0096078C" w14:paraId="2F5D42F8" w14:textId="77777777">
        <w:trPr>
          <w:trHeight w:val="584"/>
          <w:jc w:val="center"/>
        </w:trPr>
        <w:tc>
          <w:tcPr>
            <w:tcW w:w="1833" w:type="dxa"/>
            <w:hideMark/>
          </w:tcPr>
          <w:p w14:paraId="33CBF1CD" w14:textId="77777777" w:rsidR="0096078C" w:rsidRDefault="00C249F6">
            <w:pPr>
              <w:jc w:val="center"/>
              <w:rPr>
                <w:lang w:eastAsia="zh-CN"/>
              </w:rPr>
            </w:pPr>
            <w:r>
              <w:rPr>
                <w:lang w:eastAsia="zh-CN"/>
              </w:rPr>
              <w:t>RF bandwidth</w:t>
            </w:r>
          </w:p>
        </w:tc>
        <w:tc>
          <w:tcPr>
            <w:tcW w:w="2835" w:type="dxa"/>
            <w:hideMark/>
          </w:tcPr>
          <w:p w14:paraId="320821DC" w14:textId="77777777" w:rsidR="0096078C" w:rsidRDefault="00C249F6">
            <w:pPr>
              <w:jc w:val="center"/>
              <w:rPr>
                <w:lang w:eastAsia="zh-CN"/>
              </w:rPr>
            </w:pPr>
            <w:r>
              <w:rPr>
                <w:lang w:eastAsia="zh-CN"/>
              </w:rPr>
              <w:t>large</w:t>
            </w:r>
          </w:p>
        </w:tc>
        <w:tc>
          <w:tcPr>
            <w:tcW w:w="2693" w:type="dxa"/>
            <w:hideMark/>
          </w:tcPr>
          <w:p w14:paraId="7D07CD55" w14:textId="77777777" w:rsidR="0096078C" w:rsidRDefault="00C249F6">
            <w:pPr>
              <w:jc w:val="center"/>
              <w:rPr>
                <w:lang w:eastAsia="zh-CN"/>
              </w:rPr>
            </w:pPr>
            <w:r>
              <w:rPr>
                <w:lang w:eastAsia="zh-CN"/>
              </w:rPr>
              <w:t>small</w:t>
            </w:r>
          </w:p>
        </w:tc>
      </w:tr>
      <w:tr w:rsidR="0096078C" w14:paraId="08ACEC84" w14:textId="77777777">
        <w:trPr>
          <w:trHeight w:val="584"/>
          <w:jc w:val="center"/>
        </w:trPr>
        <w:tc>
          <w:tcPr>
            <w:tcW w:w="1833" w:type="dxa"/>
            <w:hideMark/>
          </w:tcPr>
          <w:p w14:paraId="27DEFF22" w14:textId="77777777" w:rsidR="0096078C" w:rsidRDefault="00C249F6">
            <w:pPr>
              <w:jc w:val="center"/>
              <w:rPr>
                <w:lang w:eastAsia="zh-CN"/>
              </w:rPr>
            </w:pPr>
            <w:r>
              <w:rPr>
                <w:lang w:eastAsia="zh-CN"/>
              </w:rPr>
              <w:t>Power consumption estimation</w:t>
            </w:r>
          </w:p>
        </w:tc>
        <w:tc>
          <w:tcPr>
            <w:tcW w:w="2835" w:type="dxa"/>
            <w:hideMark/>
          </w:tcPr>
          <w:p w14:paraId="30EE896E" w14:textId="77777777" w:rsidR="0096078C" w:rsidRDefault="00C249F6">
            <w:pPr>
              <w:jc w:val="center"/>
              <w:rPr>
                <w:lang w:eastAsia="zh-CN"/>
              </w:rPr>
            </w:pPr>
            <w:r>
              <w:rPr>
                <w:lang w:eastAsia="zh-CN"/>
              </w:rPr>
              <w:t>In the range of 2~3.4 times of power consumption to handle 1CC</w:t>
            </w:r>
          </w:p>
        </w:tc>
        <w:tc>
          <w:tcPr>
            <w:tcW w:w="2693" w:type="dxa"/>
            <w:hideMark/>
          </w:tcPr>
          <w:p w14:paraId="4A1AFEC7" w14:textId="77777777" w:rsidR="0096078C" w:rsidRDefault="00C249F6">
            <w:pPr>
              <w:jc w:val="center"/>
              <w:rPr>
                <w:lang w:eastAsia="zh-CN"/>
              </w:rPr>
            </w:pPr>
            <w:r>
              <w:rPr>
                <w:lang w:eastAsia="zh-CN"/>
              </w:rPr>
              <w:t>1.7 times of power consumption to handle 1CC</w:t>
            </w:r>
          </w:p>
        </w:tc>
      </w:tr>
    </w:tbl>
    <w:p w14:paraId="6CFA3DB8" w14:textId="77777777" w:rsidR="0096078C" w:rsidRDefault="0096078C">
      <w:pPr>
        <w:rPr>
          <w:b/>
        </w:rPr>
      </w:pPr>
    </w:p>
    <w:p w14:paraId="571EBDC5" w14:textId="7947DEBF" w:rsidR="007E728A" w:rsidRDefault="00C249F6">
      <w:pPr>
        <w:rPr>
          <w:b/>
          <w:lang w:eastAsia="zh-CN"/>
        </w:rPr>
      </w:pPr>
      <w:r>
        <w:rPr>
          <w:b/>
        </w:rPr>
        <w:t xml:space="preserve">Proposal </w:t>
      </w:r>
      <w:r w:rsidR="00377246">
        <w:rPr>
          <w:b/>
        </w:rPr>
        <w:t>1</w:t>
      </w:r>
      <w:r>
        <w:rPr>
          <w:b/>
        </w:rPr>
        <w:t>:</w:t>
      </w:r>
      <w:r>
        <w:rPr>
          <w:b/>
          <w:lang w:eastAsia="zh-CN"/>
        </w:rPr>
        <w:t xml:space="preserve"> </w:t>
      </w:r>
      <w:bookmarkStart w:id="6" w:name="OLE_LINK31"/>
      <w:r>
        <w:rPr>
          <w:b/>
          <w:lang w:eastAsia="zh-CN"/>
        </w:rPr>
        <w:t xml:space="preserve">Support UE reporting </w:t>
      </w:r>
      <w:r w:rsidR="007E728A">
        <w:rPr>
          <w:rFonts w:hint="eastAsia"/>
          <w:b/>
          <w:lang w:eastAsia="zh-CN"/>
        </w:rPr>
        <w:t xml:space="preserve">recommended </w:t>
      </w:r>
      <w:r>
        <w:rPr>
          <w:b/>
          <w:lang w:eastAsia="zh-CN"/>
        </w:rPr>
        <w:t>CC-grouping information</w:t>
      </w:r>
    </w:p>
    <w:p w14:paraId="5F185185" w14:textId="66380FAA" w:rsidR="0096078C" w:rsidRPr="007E728A" w:rsidRDefault="007E728A">
      <w:pPr>
        <w:rPr>
          <w:lang w:eastAsia="zh-CN"/>
        </w:rPr>
      </w:pPr>
      <w:r>
        <w:rPr>
          <w:rFonts w:hint="eastAsia"/>
          <w:b/>
          <w:lang w:eastAsia="zh-CN"/>
        </w:rPr>
        <w:t>Proposal 2:</w:t>
      </w:r>
      <w:r w:rsidR="00C249F6">
        <w:rPr>
          <w:b/>
          <w:lang w:eastAsia="zh-CN"/>
        </w:rPr>
        <w:t xml:space="preserve"> </w:t>
      </w:r>
      <w:bookmarkEnd w:id="6"/>
      <w:r>
        <w:rPr>
          <w:rFonts w:hint="eastAsia"/>
          <w:b/>
          <w:lang w:eastAsia="zh-CN"/>
        </w:rPr>
        <w:t>Further consider per recommended CC-group indication if the indication of PDCCH monitoring on component carriers is introduced in WUS DCI.</w:t>
      </w:r>
    </w:p>
    <w:p w14:paraId="42FC5048" w14:textId="77777777" w:rsidR="009839AC" w:rsidRPr="00720020" w:rsidRDefault="0075531F" w:rsidP="00720020">
      <w:pPr>
        <w:pStyle w:val="Heading1"/>
        <w:spacing w:before="240"/>
        <w:ind w:left="431" w:hanging="431"/>
        <w:rPr>
          <w:rFonts w:eastAsiaTheme="minorEastAsia"/>
          <w:lang w:eastAsia="ja-JP"/>
        </w:rPr>
      </w:pPr>
      <w:r w:rsidRPr="00720020">
        <w:rPr>
          <w:rFonts w:eastAsiaTheme="minorEastAsia"/>
          <w:lang w:eastAsia="ja-JP"/>
        </w:rPr>
        <w:t>Conclusions</w:t>
      </w:r>
    </w:p>
    <w:p w14:paraId="64A0A263" w14:textId="6F04B75F" w:rsidR="0096078C" w:rsidRDefault="007E728A">
      <w:pPr>
        <w:rPr>
          <w:lang w:eastAsia="zh-CN"/>
        </w:rPr>
      </w:pPr>
      <w:r>
        <w:rPr>
          <w:lang w:eastAsia="zh-CN"/>
        </w:rPr>
        <w:t>This</w:t>
      </w:r>
      <w:r>
        <w:rPr>
          <w:rFonts w:hint="eastAsia"/>
          <w:lang w:eastAsia="zh-CN"/>
        </w:rPr>
        <w:t xml:space="preserve"> contribution analyzes the benefit of CC-group reporting and the potential usage of CC-grouping in WUS DCI. </w:t>
      </w:r>
      <w:r w:rsidR="00C249F6">
        <w:rPr>
          <w:rFonts w:hint="eastAsia"/>
          <w:lang w:eastAsia="zh-CN"/>
        </w:rPr>
        <w:t>Based on the discussions and analys</w:t>
      </w:r>
      <w:r>
        <w:rPr>
          <w:rFonts w:hint="eastAsia"/>
          <w:lang w:eastAsia="zh-CN"/>
        </w:rPr>
        <w:t>is</w:t>
      </w:r>
      <w:r w:rsidR="00C249F6">
        <w:rPr>
          <w:rFonts w:hint="eastAsia"/>
          <w:lang w:eastAsia="zh-CN"/>
        </w:rPr>
        <w:t xml:space="preserve">, </w:t>
      </w:r>
      <w:r>
        <w:rPr>
          <w:lang w:eastAsia="zh-CN"/>
        </w:rPr>
        <w:t>and the</w:t>
      </w:r>
      <w:r>
        <w:rPr>
          <w:rFonts w:hint="eastAsia"/>
          <w:lang w:eastAsia="zh-CN"/>
        </w:rPr>
        <w:t xml:space="preserve"> following</w:t>
      </w:r>
      <w:r w:rsidR="00C249F6">
        <w:rPr>
          <w:lang w:eastAsia="zh-CN"/>
        </w:rPr>
        <w:t xml:space="preserve"> proposals</w:t>
      </w:r>
      <w:r>
        <w:rPr>
          <w:rFonts w:hint="eastAsia"/>
          <w:lang w:eastAsia="zh-CN"/>
        </w:rPr>
        <w:t xml:space="preserve"> are proposed.</w:t>
      </w:r>
    </w:p>
    <w:p w14:paraId="01828DB4" w14:textId="77777777" w:rsidR="007E728A" w:rsidRDefault="007E728A" w:rsidP="007E728A">
      <w:pPr>
        <w:rPr>
          <w:b/>
          <w:lang w:eastAsia="zh-CN"/>
        </w:rPr>
      </w:pPr>
      <w:r>
        <w:rPr>
          <w:b/>
        </w:rPr>
        <w:t>Proposal 1:</w:t>
      </w:r>
      <w:r>
        <w:rPr>
          <w:b/>
          <w:lang w:eastAsia="zh-CN"/>
        </w:rPr>
        <w:t xml:space="preserve"> Support UE reporting </w:t>
      </w:r>
      <w:r>
        <w:rPr>
          <w:rFonts w:hint="eastAsia"/>
          <w:b/>
          <w:lang w:eastAsia="zh-CN"/>
        </w:rPr>
        <w:t xml:space="preserve">recommended </w:t>
      </w:r>
      <w:r>
        <w:rPr>
          <w:b/>
          <w:lang w:eastAsia="zh-CN"/>
        </w:rPr>
        <w:t>CC-grouping information</w:t>
      </w:r>
    </w:p>
    <w:p w14:paraId="41AD32AB" w14:textId="3BE4F97A" w:rsidR="00377246" w:rsidRPr="00377246" w:rsidRDefault="007E728A">
      <w:pPr>
        <w:rPr>
          <w:b/>
          <w:lang w:eastAsia="zh-CN"/>
        </w:rPr>
      </w:pPr>
      <w:r>
        <w:rPr>
          <w:rFonts w:hint="eastAsia"/>
          <w:b/>
          <w:lang w:eastAsia="zh-CN"/>
        </w:rPr>
        <w:t>Proposal 2:</w:t>
      </w:r>
      <w:r>
        <w:rPr>
          <w:b/>
          <w:lang w:eastAsia="zh-CN"/>
        </w:rPr>
        <w:t xml:space="preserve"> </w:t>
      </w:r>
      <w:r>
        <w:rPr>
          <w:rFonts w:hint="eastAsia"/>
          <w:b/>
          <w:lang w:eastAsia="zh-CN"/>
        </w:rPr>
        <w:t>Further consider per recommended CC-group indication if the indication of PDCCH monitoring on component carriers is introduced in WUS DCI.</w:t>
      </w:r>
    </w:p>
    <w:p w14:paraId="2C7DAD37" w14:textId="77777777" w:rsidR="009839AC" w:rsidRPr="00720020" w:rsidRDefault="0075531F" w:rsidP="00720020">
      <w:pPr>
        <w:pStyle w:val="Heading1"/>
        <w:numPr>
          <w:ilvl w:val="0"/>
          <w:numId w:val="0"/>
        </w:numPr>
        <w:spacing w:before="240"/>
        <w:ind w:left="432" w:hanging="432"/>
        <w:rPr>
          <w:rFonts w:eastAsiaTheme="minorEastAsia"/>
          <w:lang w:eastAsia="ja-JP"/>
        </w:rPr>
      </w:pPr>
      <w:r w:rsidRPr="00720020">
        <w:rPr>
          <w:rFonts w:eastAsiaTheme="minorEastAsia"/>
          <w:lang w:eastAsia="ja-JP"/>
        </w:rPr>
        <w:t>References</w:t>
      </w:r>
    </w:p>
    <w:p w14:paraId="6C6AE61A" w14:textId="77777777" w:rsidR="0096078C" w:rsidRDefault="00C249F6">
      <w:pPr>
        <w:pStyle w:val="References"/>
        <w:numPr>
          <w:ilvl w:val="0"/>
          <w:numId w:val="55"/>
        </w:numPr>
      </w:pPr>
      <w:bookmarkStart w:id="7" w:name="_Ref4162419"/>
      <w:bookmarkStart w:id="8" w:name="_Ref7184968"/>
      <w:r>
        <w:t>RP-190727, New WID: UE Power Saving in NR, CATT</w:t>
      </w:r>
      <w:bookmarkEnd w:id="7"/>
      <w:r>
        <w:t>.</w:t>
      </w:r>
      <w:bookmarkEnd w:id="8"/>
    </w:p>
    <w:p w14:paraId="5C0A6C74" w14:textId="607F9181" w:rsidR="007E728A" w:rsidRDefault="0075531F">
      <w:pPr>
        <w:pStyle w:val="References"/>
        <w:numPr>
          <w:ilvl w:val="0"/>
          <w:numId w:val="55"/>
        </w:numPr>
      </w:pPr>
      <w:bookmarkStart w:id="9" w:name="_Ref7724723"/>
      <w:r w:rsidRPr="00720020">
        <w:t>R1-1906005, PDCCH based power saving signal/channel, Huawei, HiSilicon.</w:t>
      </w:r>
      <w:bookmarkEnd w:id="9"/>
    </w:p>
    <w:p w14:paraId="16EF8578" w14:textId="77777777" w:rsidR="0096078C" w:rsidRDefault="0096078C">
      <w:pPr>
        <w:rPr>
          <w:lang w:eastAsia="zh-CN"/>
        </w:rPr>
      </w:pPr>
    </w:p>
    <w:sectPr w:rsidR="0096078C" w:rsidSect="00BA653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E869E" w14:textId="77777777" w:rsidR="00900C78" w:rsidRDefault="00900C78">
      <w:r>
        <w:separator/>
      </w:r>
    </w:p>
  </w:endnote>
  <w:endnote w:type="continuationSeparator" w:id="0">
    <w:p w14:paraId="3A8EACF3" w14:textId="77777777" w:rsidR="00900C78" w:rsidRDefault="00900C78">
      <w:r>
        <w:continuationSeparator/>
      </w:r>
    </w:p>
  </w:endnote>
  <w:endnote w:type="continuationNotice" w:id="1">
    <w:p w14:paraId="6B5E5B1E" w14:textId="77777777" w:rsidR="00900C78" w:rsidRDefault="00900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D8DD8" w14:textId="77777777" w:rsidR="00900C78" w:rsidRDefault="00900C78">
      <w:r>
        <w:separator/>
      </w:r>
    </w:p>
  </w:footnote>
  <w:footnote w:type="continuationSeparator" w:id="0">
    <w:p w14:paraId="08DE2634" w14:textId="77777777" w:rsidR="00900C78" w:rsidRDefault="00900C78">
      <w:r>
        <w:continuationSeparator/>
      </w:r>
    </w:p>
  </w:footnote>
  <w:footnote w:type="continuationNotice" w:id="1">
    <w:p w14:paraId="4F755B6A" w14:textId="77777777" w:rsidR="00900C78" w:rsidRDefault="00900C7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5F07"/>
    <w:multiLevelType w:val="hybridMultilevel"/>
    <w:tmpl w:val="A456F282"/>
    <w:lvl w:ilvl="0" w:tplc="90ACB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0C427AE2"/>
    <w:multiLevelType w:val="hybridMultilevel"/>
    <w:tmpl w:val="09CA0EFA"/>
    <w:lvl w:ilvl="0" w:tplc="1558389A">
      <w:start w:val="4"/>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0F94409"/>
    <w:multiLevelType w:val="hybridMultilevel"/>
    <w:tmpl w:val="DB2CA698"/>
    <w:lvl w:ilvl="0" w:tplc="F98C05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F61C78"/>
    <w:multiLevelType w:val="hybridMultilevel"/>
    <w:tmpl w:val="AF1AFD8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DE076F"/>
    <w:multiLevelType w:val="hybridMultilevel"/>
    <w:tmpl w:val="6D30646E"/>
    <w:lvl w:ilvl="0" w:tplc="F4842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FF1A2F"/>
    <w:multiLevelType w:val="hybridMultilevel"/>
    <w:tmpl w:val="854428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0A715C"/>
    <w:multiLevelType w:val="hybridMultilevel"/>
    <w:tmpl w:val="5F92DCF6"/>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B065C2"/>
    <w:multiLevelType w:val="hybridMultilevel"/>
    <w:tmpl w:val="838C1B9A"/>
    <w:lvl w:ilvl="0" w:tplc="AC04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B8E2478"/>
    <w:multiLevelType w:val="hybridMultilevel"/>
    <w:tmpl w:val="B608EB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C55D5A"/>
    <w:multiLevelType w:val="hybridMultilevel"/>
    <w:tmpl w:val="944805E0"/>
    <w:lvl w:ilvl="0" w:tplc="559EF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E8125A"/>
    <w:multiLevelType w:val="hybridMultilevel"/>
    <w:tmpl w:val="94D070A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13"/>
  </w:num>
  <w:num w:numId="2">
    <w:abstractNumId w:val="10"/>
  </w:num>
  <w:num w:numId="3">
    <w:abstractNumId w:val="12"/>
  </w:num>
  <w:num w:numId="4">
    <w:abstractNumId w:val="11"/>
  </w:num>
  <w:num w:numId="5">
    <w:abstractNumId w:val="26"/>
  </w:num>
  <w:num w:numId="6">
    <w:abstractNumId w:val="28"/>
  </w:num>
  <w:num w:numId="7">
    <w:abstractNumId w:val="6"/>
  </w:num>
  <w:num w:numId="8">
    <w:abstractNumId w:val="19"/>
  </w:num>
  <w:num w:numId="9">
    <w:abstractNumId w:val="31"/>
  </w:num>
  <w:num w:numId="10">
    <w:abstractNumId w:val="7"/>
  </w:num>
  <w:num w:numId="11">
    <w:abstractNumId w:val="9"/>
  </w:num>
  <w:num w:numId="12">
    <w:abstractNumId w:val="10"/>
  </w:num>
  <w:num w:numId="13">
    <w:abstractNumId w:val="29"/>
  </w:num>
  <w:num w:numId="14">
    <w:abstractNumId w:val="1"/>
  </w:num>
  <w:num w:numId="15">
    <w:abstractNumId w:val="32"/>
  </w:num>
  <w:num w:numId="16">
    <w:abstractNumId w:val="18"/>
  </w:num>
  <w:num w:numId="17">
    <w:abstractNumId w:val="15"/>
  </w:num>
  <w:num w:numId="18">
    <w:abstractNumId w:val="5"/>
  </w:num>
  <w:num w:numId="19">
    <w:abstractNumId w:val="10"/>
  </w:num>
  <w:num w:numId="20">
    <w:abstractNumId w:val="10"/>
  </w:num>
  <w:num w:numId="21">
    <w:abstractNumId w:val="20"/>
  </w:num>
  <w:num w:numId="22">
    <w:abstractNumId w:val="24"/>
  </w:num>
  <w:num w:numId="23">
    <w:abstractNumId w:val="21"/>
  </w:num>
  <w:num w:numId="24">
    <w:abstractNumId w:val="25"/>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4"/>
  </w:num>
  <w:num w:numId="32">
    <w:abstractNumId w:val="22"/>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7"/>
  </w:num>
  <w:num w:numId="44">
    <w:abstractNumId w:val="23"/>
  </w:num>
  <w:num w:numId="45">
    <w:abstractNumId w:val="3"/>
  </w:num>
  <w:num w:numId="46">
    <w:abstractNumId w:val="8"/>
  </w:num>
  <w:num w:numId="47">
    <w:abstractNumId w:val="4"/>
  </w:num>
  <w:num w:numId="48">
    <w:abstractNumId w:val="0"/>
  </w:num>
  <w:num w:numId="49">
    <w:abstractNumId w:val="30"/>
  </w:num>
  <w:num w:numId="50">
    <w:abstractNumId w:val="2"/>
  </w:num>
  <w:num w:numId="51">
    <w:abstractNumId w:val="10"/>
  </w:num>
  <w:num w:numId="52">
    <w:abstractNumId w:val="10"/>
  </w:num>
  <w:num w:numId="53">
    <w:abstractNumId w:val="10"/>
  </w:num>
  <w:num w:numId="54">
    <w:abstractNumId w:val="27"/>
  </w:num>
  <w:num w:numId="55">
    <w:abstractNumId w:val="16"/>
  </w:num>
  <w:num w:numId="56">
    <w:abstractNumId w:val="10"/>
  </w:num>
  <w:num w:numId="57">
    <w:abstractNumId w:val="10"/>
  </w:num>
  <w:num w:numId="58">
    <w:abstractNumId w:val="10"/>
  </w:num>
  <w:num w:numId="59">
    <w:abstractNumId w:val="10"/>
  </w:num>
  <w:num w:numId="60">
    <w:abstractNumId w:val="10"/>
  </w:num>
  <w:num w:numId="61">
    <w:abstractNumId w:val="13"/>
  </w:num>
  <w:num w:numId="62">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78C"/>
    <w:rsid w:val="00014991"/>
    <w:rsid w:val="00096C96"/>
    <w:rsid w:val="000B7F2A"/>
    <w:rsid w:val="00377246"/>
    <w:rsid w:val="004345A0"/>
    <w:rsid w:val="00477F1B"/>
    <w:rsid w:val="004B511A"/>
    <w:rsid w:val="00515017"/>
    <w:rsid w:val="0067798A"/>
    <w:rsid w:val="006F5206"/>
    <w:rsid w:val="00720020"/>
    <w:rsid w:val="0075531F"/>
    <w:rsid w:val="007E728A"/>
    <w:rsid w:val="00864CC9"/>
    <w:rsid w:val="00867F61"/>
    <w:rsid w:val="00900C78"/>
    <w:rsid w:val="00907901"/>
    <w:rsid w:val="0096078C"/>
    <w:rsid w:val="009839AC"/>
    <w:rsid w:val="00AF2443"/>
    <w:rsid w:val="00B11E28"/>
    <w:rsid w:val="00BA653C"/>
    <w:rsid w:val="00BB11B3"/>
    <w:rsid w:val="00C249F6"/>
    <w:rsid w:val="00CC17F9"/>
    <w:rsid w:val="00DF41E8"/>
    <w:rsid w:val="00F44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593BB"/>
  <w15:docId w15:val="{C3F2544C-BBF7-400B-856F-13901D2AF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53C"/>
    <w:pPr>
      <w:autoSpaceDE w:val="0"/>
      <w:autoSpaceDN w:val="0"/>
      <w:adjustRightInd w:val="0"/>
      <w:snapToGrid w:val="0"/>
      <w:spacing w:after="120"/>
      <w:jc w:val="both"/>
    </w:pPr>
    <w:rPr>
      <w:sz w:val="22"/>
      <w:szCs w:val="22"/>
    </w:rPr>
  </w:style>
  <w:style w:type="paragraph" w:styleId="Heading1">
    <w:name w:val="heading 1"/>
    <w:basedOn w:val="Normal"/>
    <w:next w:val="Normal"/>
    <w:qFormat/>
    <w:rsid w:val="00BA653C"/>
    <w:pPr>
      <w:keepNext/>
      <w:numPr>
        <w:numId w:val="2"/>
      </w:numPr>
      <w:spacing w:before="120"/>
      <w:outlineLvl w:val="0"/>
    </w:pPr>
    <w:rPr>
      <w:b/>
      <w:bCs/>
      <w:sz w:val="28"/>
      <w:szCs w:val="28"/>
    </w:rPr>
  </w:style>
  <w:style w:type="paragraph" w:styleId="Heading2">
    <w:name w:val="heading 2"/>
    <w:basedOn w:val="Normal"/>
    <w:next w:val="Normal"/>
    <w:qFormat/>
    <w:rsid w:val="00BA653C"/>
    <w:pPr>
      <w:keepNext/>
      <w:numPr>
        <w:ilvl w:val="1"/>
        <w:numId w:val="2"/>
      </w:numPr>
      <w:spacing w:before="120"/>
      <w:outlineLvl w:val="1"/>
    </w:pPr>
    <w:rPr>
      <w:b/>
      <w:bCs/>
      <w:sz w:val="24"/>
    </w:rPr>
  </w:style>
  <w:style w:type="paragraph" w:styleId="Heading3">
    <w:name w:val="heading 3"/>
    <w:basedOn w:val="Normal"/>
    <w:next w:val="Normal"/>
    <w:qFormat/>
    <w:rsid w:val="00BA653C"/>
    <w:pPr>
      <w:keepNext/>
      <w:numPr>
        <w:ilvl w:val="2"/>
        <w:numId w:val="2"/>
      </w:numPr>
      <w:spacing w:before="120"/>
      <w:outlineLvl w:val="2"/>
    </w:pPr>
    <w:rPr>
      <w:b/>
    </w:rPr>
  </w:style>
  <w:style w:type="paragraph" w:styleId="Heading4">
    <w:name w:val="heading 4"/>
    <w:basedOn w:val="Normal"/>
    <w:next w:val="Normal"/>
    <w:qFormat/>
    <w:rsid w:val="00BA653C"/>
    <w:pPr>
      <w:keepNext/>
      <w:numPr>
        <w:ilvl w:val="3"/>
        <w:numId w:val="2"/>
      </w:numPr>
      <w:spacing w:before="120"/>
      <w:outlineLvl w:val="3"/>
    </w:pPr>
    <w:rPr>
      <w:b/>
      <w:bCs/>
      <w:szCs w:val="28"/>
    </w:rPr>
  </w:style>
  <w:style w:type="paragraph" w:styleId="Heading5">
    <w:name w:val="heading 5"/>
    <w:basedOn w:val="Normal"/>
    <w:next w:val="Normal"/>
    <w:qFormat/>
    <w:rsid w:val="00BA653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A653C"/>
    <w:pPr>
      <w:numPr>
        <w:ilvl w:val="5"/>
        <w:numId w:val="2"/>
      </w:numPr>
      <w:spacing w:before="240" w:after="60"/>
      <w:outlineLvl w:val="5"/>
    </w:pPr>
    <w:rPr>
      <w:b/>
      <w:bCs/>
    </w:rPr>
  </w:style>
  <w:style w:type="paragraph" w:styleId="Heading7">
    <w:name w:val="heading 7"/>
    <w:basedOn w:val="Normal"/>
    <w:next w:val="Normal"/>
    <w:link w:val="Heading7Char"/>
    <w:qFormat/>
    <w:rsid w:val="00BA653C"/>
    <w:pPr>
      <w:numPr>
        <w:ilvl w:val="6"/>
        <w:numId w:val="2"/>
      </w:numPr>
      <w:spacing w:before="240" w:after="60"/>
      <w:outlineLvl w:val="6"/>
    </w:pPr>
    <w:rPr>
      <w:sz w:val="24"/>
      <w:szCs w:val="24"/>
    </w:rPr>
  </w:style>
  <w:style w:type="paragraph" w:styleId="Heading8">
    <w:name w:val="heading 8"/>
    <w:basedOn w:val="Normal"/>
    <w:next w:val="Normal"/>
    <w:qFormat/>
    <w:rsid w:val="00BA653C"/>
    <w:pPr>
      <w:numPr>
        <w:ilvl w:val="7"/>
        <w:numId w:val="2"/>
      </w:numPr>
      <w:spacing w:before="240" w:after="60"/>
      <w:outlineLvl w:val="7"/>
    </w:pPr>
    <w:rPr>
      <w:i/>
      <w:iCs/>
      <w:sz w:val="24"/>
      <w:szCs w:val="24"/>
    </w:rPr>
  </w:style>
  <w:style w:type="paragraph" w:styleId="Heading9">
    <w:name w:val="heading 9"/>
    <w:basedOn w:val="Normal"/>
    <w:next w:val="Normal"/>
    <w:qFormat/>
    <w:rsid w:val="00BA653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A653C"/>
    <w:rPr>
      <w:sz w:val="20"/>
      <w:szCs w:val="20"/>
    </w:rPr>
  </w:style>
  <w:style w:type="character" w:customStyle="1" w:styleId="BodyTextChar">
    <w:name w:val="Body Text Char"/>
    <w:basedOn w:val="DefaultParagraphFont"/>
    <w:link w:val="BodyText"/>
    <w:rsid w:val="00BA653C"/>
  </w:style>
  <w:style w:type="character" w:styleId="Hyperlink">
    <w:name w:val="Hyperlink"/>
    <w:basedOn w:val="DefaultParagraphFont"/>
    <w:rsid w:val="00BA653C"/>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A653C"/>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BA653C"/>
    <w:rPr>
      <w:b/>
      <w:bCs/>
    </w:rPr>
  </w:style>
  <w:style w:type="paragraph" w:styleId="ListBullet">
    <w:name w:val="List Bullet"/>
    <w:basedOn w:val="List"/>
    <w:rsid w:val="00BA653C"/>
    <w:pPr>
      <w:autoSpaceDE/>
      <w:autoSpaceDN/>
      <w:adjustRightInd/>
      <w:spacing w:after="180"/>
      <w:ind w:left="568" w:hanging="284"/>
      <w:jc w:val="left"/>
    </w:pPr>
    <w:rPr>
      <w:sz w:val="20"/>
      <w:szCs w:val="20"/>
      <w:lang w:val="en-GB"/>
    </w:rPr>
  </w:style>
  <w:style w:type="paragraph" w:styleId="List">
    <w:name w:val="List"/>
    <w:basedOn w:val="Normal"/>
    <w:rsid w:val="00BA653C"/>
    <w:pPr>
      <w:ind w:left="360" w:hanging="360"/>
    </w:pPr>
  </w:style>
  <w:style w:type="paragraph" w:styleId="BodyText2">
    <w:name w:val="Body Text 2"/>
    <w:basedOn w:val="Normal"/>
    <w:rsid w:val="00BA653C"/>
    <w:pPr>
      <w:spacing w:after="0"/>
      <w:jc w:val="left"/>
    </w:pPr>
    <w:rPr>
      <w:szCs w:val="20"/>
    </w:rPr>
  </w:style>
  <w:style w:type="paragraph" w:styleId="BalloonText">
    <w:name w:val="Balloon Text"/>
    <w:basedOn w:val="Normal"/>
    <w:semiHidden/>
    <w:rsid w:val="00BA653C"/>
    <w:rPr>
      <w:rFonts w:ascii="Tahoma" w:hAnsi="Tahoma" w:cs="Tahoma"/>
      <w:sz w:val="16"/>
      <w:szCs w:val="16"/>
    </w:rPr>
  </w:style>
  <w:style w:type="paragraph" w:customStyle="1" w:styleId="References">
    <w:name w:val="References"/>
    <w:basedOn w:val="Normal"/>
    <w:rsid w:val="00BA653C"/>
    <w:pPr>
      <w:numPr>
        <w:numId w:val="1"/>
      </w:numPr>
      <w:adjustRightInd/>
      <w:spacing w:after="60"/>
    </w:pPr>
    <w:rPr>
      <w:sz w:val="20"/>
      <w:szCs w:val="16"/>
    </w:rPr>
  </w:style>
  <w:style w:type="character" w:styleId="FollowedHyperlink">
    <w:name w:val="FollowedHyperlink"/>
    <w:basedOn w:val="DefaultParagraphFont"/>
    <w:rsid w:val="00BA653C"/>
    <w:rPr>
      <w:color w:val="800080"/>
      <w:u w:val="single"/>
    </w:rPr>
  </w:style>
  <w:style w:type="paragraph" w:styleId="FootnoteText">
    <w:name w:val="footnote text"/>
    <w:basedOn w:val="Normal"/>
    <w:semiHidden/>
    <w:rsid w:val="00BA653C"/>
    <w:rPr>
      <w:sz w:val="20"/>
      <w:szCs w:val="20"/>
    </w:rPr>
  </w:style>
  <w:style w:type="character" w:styleId="FootnoteReference">
    <w:name w:val="footnote reference"/>
    <w:basedOn w:val="DefaultParagraphFont"/>
    <w:semiHidden/>
    <w:rsid w:val="00BA653C"/>
    <w:rPr>
      <w:vertAlign w:val="superscript"/>
    </w:rPr>
  </w:style>
  <w:style w:type="table" w:styleId="TableGrid">
    <w:name w:val="Table Grid"/>
    <w:basedOn w:val="TableNormal"/>
    <w:rsid w:val="00BA653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BA653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BA653C"/>
    <w:pPr>
      <w:keepNext/>
      <w:jc w:val="center"/>
    </w:pPr>
  </w:style>
  <w:style w:type="paragraph" w:customStyle="1" w:styleId="Eqn">
    <w:name w:val="Eqn"/>
    <w:basedOn w:val="Normal"/>
    <w:qFormat/>
    <w:rsid w:val="00BA653C"/>
    <w:pPr>
      <w:tabs>
        <w:tab w:val="center" w:pos="4608"/>
        <w:tab w:val="right" w:pos="9216"/>
      </w:tabs>
    </w:pPr>
    <w:rPr>
      <w:lang w:eastAsia="ja-JP"/>
    </w:rPr>
  </w:style>
  <w:style w:type="paragraph" w:customStyle="1" w:styleId="tablecell">
    <w:name w:val="tablecell"/>
    <w:basedOn w:val="Normal"/>
    <w:qFormat/>
    <w:rsid w:val="00BA653C"/>
    <w:pPr>
      <w:spacing w:before="20" w:after="20"/>
      <w:jc w:val="left"/>
    </w:pPr>
  </w:style>
  <w:style w:type="paragraph" w:styleId="Header">
    <w:name w:val="header"/>
    <w:basedOn w:val="Normal"/>
    <w:link w:val="HeaderChar"/>
    <w:rsid w:val="00BA653C"/>
    <w:pPr>
      <w:tabs>
        <w:tab w:val="center" w:pos="4680"/>
        <w:tab w:val="right" w:pos="9360"/>
      </w:tabs>
    </w:pPr>
  </w:style>
  <w:style w:type="character" w:customStyle="1" w:styleId="HeaderChar">
    <w:name w:val="Header Char"/>
    <w:basedOn w:val="DefaultParagraphFont"/>
    <w:link w:val="Header"/>
    <w:rsid w:val="00BA653C"/>
    <w:rPr>
      <w:sz w:val="22"/>
      <w:szCs w:val="22"/>
    </w:rPr>
  </w:style>
  <w:style w:type="paragraph" w:styleId="Footer">
    <w:name w:val="footer"/>
    <w:basedOn w:val="Normal"/>
    <w:link w:val="FooterChar"/>
    <w:rsid w:val="00BA653C"/>
    <w:pPr>
      <w:tabs>
        <w:tab w:val="center" w:pos="4680"/>
        <w:tab w:val="right" w:pos="9360"/>
      </w:tabs>
    </w:pPr>
  </w:style>
  <w:style w:type="character" w:customStyle="1" w:styleId="FooterChar">
    <w:name w:val="Footer Char"/>
    <w:basedOn w:val="DefaultParagraphFont"/>
    <w:link w:val="Footer"/>
    <w:rsid w:val="00BA653C"/>
    <w:rPr>
      <w:sz w:val="22"/>
      <w:szCs w:val="22"/>
    </w:rPr>
  </w:style>
  <w:style w:type="paragraph" w:customStyle="1" w:styleId="tablecol">
    <w:name w:val="tablecol"/>
    <w:basedOn w:val="tablecell"/>
    <w:qFormat/>
    <w:rsid w:val="00BA653C"/>
    <w:pPr>
      <w:jc w:val="center"/>
    </w:pPr>
    <w:rPr>
      <w: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BA653C"/>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A653C"/>
    <w:rPr>
      <w:rFonts w:eastAsiaTheme="minorEastAsia"/>
      <w:lang w:val="en-GB"/>
    </w:rPr>
  </w:style>
  <w:style w:type="paragraph" w:styleId="CommentText">
    <w:name w:val="annotation text"/>
    <w:basedOn w:val="Normal"/>
    <w:link w:val="CommentTextChar"/>
    <w:uiPriority w:val="99"/>
    <w:unhideWhenUsed/>
    <w:rsid w:val="00BA653C"/>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A653C"/>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A653C"/>
    <w:rPr>
      <w:sz w:val="21"/>
      <w:szCs w:val="21"/>
    </w:rPr>
  </w:style>
  <w:style w:type="paragraph" w:styleId="CommentSubject">
    <w:name w:val="annotation subject"/>
    <w:basedOn w:val="CommentText"/>
    <w:next w:val="CommentText"/>
    <w:link w:val="CommentSubjectChar"/>
    <w:semiHidden/>
    <w:unhideWhenUsed/>
    <w:rsid w:val="00BA653C"/>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BA653C"/>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BA653C"/>
    <w:rPr>
      <w:sz w:val="22"/>
      <w:szCs w:val="22"/>
    </w:rPr>
  </w:style>
  <w:style w:type="paragraph" w:customStyle="1" w:styleId="Comments">
    <w:name w:val="Comments"/>
    <w:basedOn w:val="Normal"/>
    <w:link w:val="CommentsChar"/>
    <w:qFormat/>
    <w:rsid w:val="00BA653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BA653C"/>
    <w:rPr>
      <w:rFonts w:ascii="Arial" w:eastAsia="MS Mincho" w:hAnsi="Arial"/>
      <w:i/>
      <w:sz w:val="18"/>
      <w:szCs w:val="24"/>
      <w:lang w:val="en-GB" w:eastAsia="en-GB"/>
    </w:rPr>
  </w:style>
  <w:style w:type="character" w:customStyle="1" w:styleId="Heading7Char">
    <w:name w:val="Heading 7 Char"/>
    <w:basedOn w:val="DefaultParagraphFont"/>
    <w:link w:val="Heading7"/>
    <w:rsid w:val="00BA653C"/>
    <w:rPr>
      <w:sz w:val="24"/>
      <w:szCs w:val="24"/>
    </w:rPr>
  </w:style>
  <w:style w:type="numbering" w:customStyle="1" w:styleId="StyleBulletedSymbolsymbolLeft025Hanging0252">
    <w:name w:val="Style Bulleted Symbol (symbol) Left:  0.25&quot; Hanging:  0.25&quot;2"/>
    <w:basedOn w:val="NoList"/>
    <w:rsid w:val="00BA653C"/>
    <w:pPr>
      <w:numPr>
        <w:numId w:val="9"/>
      </w:numPr>
    </w:pPr>
  </w:style>
  <w:style w:type="paragraph" w:styleId="DocumentMap">
    <w:name w:val="Document Map"/>
    <w:basedOn w:val="Normal"/>
    <w:link w:val="DocumentMapChar"/>
    <w:semiHidden/>
    <w:unhideWhenUsed/>
    <w:rsid w:val="00BA653C"/>
    <w:rPr>
      <w:rFonts w:ascii="SimSun"/>
      <w:sz w:val="18"/>
      <w:szCs w:val="18"/>
    </w:rPr>
  </w:style>
  <w:style w:type="character" w:customStyle="1" w:styleId="DocumentMapChar">
    <w:name w:val="Document Map Char"/>
    <w:basedOn w:val="DefaultParagraphFont"/>
    <w:link w:val="DocumentMap"/>
    <w:semiHidden/>
    <w:rsid w:val="00BA653C"/>
    <w:rPr>
      <w:rFonts w:ascii="SimSun"/>
      <w:sz w:val="18"/>
      <w:szCs w:val="18"/>
    </w:rPr>
  </w:style>
  <w:style w:type="table" w:customStyle="1" w:styleId="11">
    <w:name w:val="网格表 1 浅色1"/>
    <w:basedOn w:val="TableNormal"/>
    <w:uiPriority w:val="46"/>
    <w:rsid w:val="00BA653C"/>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BA653C"/>
    <w:pPr>
      <w:autoSpaceDE/>
      <w:autoSpaceDN/>
      <w:adjustRightInd/>
      <w:snapToGrid/>
      <w:spacing w:before="100" w:beforeAutospacing="1" w:after="100" w:afterAutospacing="1"/>
      <w:jc w:val="left"/>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__11111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020CE7-8864-4FB7-AA1A-87F01E4DF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1124</Words>
  <Characters>6412</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    Analysis on power adaptation based on CC-grouping </vt:lpstr>
      <vt:lpstr>    Benefits of power adaptation based on CC grouping</vt:lpstr>
      <vt:lpstr>Conclusions</vt:lpstr>
      <vt:lpstr>References</vt:lpstr>
    </vt:vector>
  </TitlesOfParts>
  <Company>Huawei Technologies</Company>
  <LinksUpToDate>false</LinksUpToDate>
  <CharactersWithSpaces>7521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4</cp:revision>
  <cp:lastPrinted>2007-06-18T22:08:00Z</cp:lastPrinted>
  <dcterms:created xsi:type="dcterms:W3CDTF">2019-05-03T19:17:00Z</dcterms:created>
  <dcterms:modified xsi:type="dcterms:W3CDTF">2019-05-03T19:18:00Z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(3)Xc56icHa2KYtH+wRe3XSSyFFJLTb26RvFid+9ElNBTLf2DS5tCPsl4Ok0+TAK0fMNWN8Tbg2
8cjNW2bKhIxI8NlxWQiUbR7Ujnb9aCmOyYYtCR1W5OrrLsKoHA5JxNAqIasug/e9/h6S2do9
RVA6WU4zPyMUvCA9+5nQwubinP1GE973qXu90UvXDD9dMHlaoWD7WfXhxSgFxikHHGHmXwt1
l9F/xRwib/9nYgPoC2</vt:lpwstr>
  </property>
  <property fmtid="{D5CDD505-2E9C-101B-9397-08002B2CF9AE}" pid="13" name="_2015_ms_pID_725343_00">
    <vt:lpwstr>_2015_ms_pID_725343</vt:lpwstr>
  </property>
  <property fmtid="{D5CDD505-2E9C-101B-9397-08002B2CF9AE}" pid="14" name="_2015_ms_pID_7253431">
    <vt:lpwstr>kaELMhcgfBHu6NzPs/KFdM/tKPJ7Bmtmqyb8jTJ0lTKi8ccYqR9tTq
0AfIdhliQbhHRP0DJg+PhviH0bdwQU9byODRsHeX9PyffZ6W25wPCTEYdzpr5csuV6xI0VJq
6GCYYuZxmumgDi08QFATysvjgxaf8QCExv7SHnW1yFzI324Nivwf6mGmwTe/r3UD5I8l9skx
600fn6Qc2RYFSdVj1XxsVkbkhkgsAS2FPIWz</vt:lpwstr>
  </property>
  <property fmtid="{D5CDD505-2E9C-101B-9397-08002B2CF9AE}" pid="15" name="_2015_ms_pID_7253431_00">
    <vt:lpwstr>_2015_ms_pID_7253431</vt:lpwstr>
  </property>
  <property fmtid="{D5CDD505-2E9C-101B-9397-08002B2CF9AE}" pid="16" name="_2015_ms_pID_7253432">
    <vt:lpwstr>1i69TAp6IXFezAh/n983u9zMpXcjP9IQGsUw
0yNX9UfVAdmW6gAXN0Om1c3EXYEcsVM1z4sMNIOkvrSCWOEQTA0=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1556911045</vt:lpwstr>
  </property>
</Properties>
</file>