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79441" w14:textId="5D8E5740" w:rsidR="00CC2806" w:rsidRPr="00AD19FE" w:rsidRDefault="00AD19FE" w:rsidP="00AF072B">
      <w:pPr>
        <w:tabs>
          <w:tab w:val="center" w:pos="4536"/>
          <w:tab w:val="right" w:pos="8280"/>
          <w:tab w:val="right" w:pos="9639"/>
        </w:tabs>
        <w:ind w:right="2"/>
        <w:rPr>
          <w:rFonts w:ascii="Arial" w:hAnsi="Arial" w:cs="Arial"/>
          <w:b/>
          <w:bCs/>
          <w:sz w:val="28"/>
        </w:rPr>
      </w:pPr>
      <w:r w:rsidRPr="00AD19FE">
        <w:rPr>
          <w:rFonts w:ascii="Arial" w:hAnsi="Arial" w:cs="Arial"/>
          <w:b/>
          <w:bCs/>
          <w:sz w:val="28"/>
        </w:rPr>
        <w:t>3GPP TSG RAN WG1 #97</w:t>
      </w:r>
      <w:r w:rsidR="00CC2806">
        <w:rPr>
          <w:rFonts w:ascii="Arial" w:hAnsi="Arial" w:cs="Arial"/>
          <w:b/>
          <w:bCs/>
          <w:sz w:val="28"/>
        </w:rPr>
        <w:tab/>
      </w:r>
      <w:r w:rsidR="00CC2806">
        <w:rPr>
          <w:rFonts w:ascii="Arial" w:hAnsi="Arial" w:cs="Arial"/>
          <w:b/>
          <w:bCs/>
          <w:sz w:val="28"/>
        </w:rPr>
        <w:tab/>
      </w:r>
      <w:bookmarkStart w:id="0" w:name="_GoBack"/>
      <w:r w:rsidR="00FA3871" w:rsidRPr="00FA3871">
        <w:rPr>
          <w:rFonts w:ascii="Arial" w:hAnsi="Arial" w:cs="Arial"/>
          <w:b/>
          <w:bCs/>
          <w:sz w:val="28"/>
        </w:rPr>
        <w:t>R1-1907480</w:t>
      </w:r>
    </w:p>
    <w:bookmarkEnd w:id="0"/>
    <w:p w14:paraId="65BFD906" w14:textId="22BF2483" w:rsidR="00AF072B" w:rsidRPr="009513AC" w:rsidRDefault="00E06175" w:rsidP="00AF07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AF072B">
        <w:rPr>
          <w:rFonts w:ascii="Arial" w:eastAsia="MS Mincho" w:hAnsi="Arial" w:cs="Arial"/>
          <w:b/>
          <w:bCs/>
          <w:sz w:val="28"/>
          <w:lang w:eastAsia="ja-JP"/>
        </w:rPr>
        <w:t xml:space="preserve">, </w:t>
      </w:r>
      <w:r>
        <w:rPr>
          <w:rFonts w:ascii="Arial" w:eastAsia="MS Mincho" w:hAnsi="Arial" w:cs="Arial"/>
          <w:b/>
          <w:bCs/>
          <w:sz w:val="28"/>
          <w:lang w:eastAsia="ja-JP"/>
        </w:rPr>
        <w:t>USA</w:t>
      </w:r>
      <w:r w:rsidR="00AF072B">
        <w:rPr>
          <w:rFonts w:ascii="Arial" w:eastAsia="MS Mincho" w:hAnsi="Arial" w:cs="Arial"/>
          <w:b/>
          <w:bCs/>
          <w:sz w:val="28"/>
          <w:lang w:eastAsia="ja-JP"/>
        </w:rPr>
        <w:t xml:space="preserve">, </w:t>
      </w:r>
      <w:r w:rsidR="00CC2806">
        <w:rPr>
          <w:rFonts w:ascii="Arial" w:eastAsia="MS Mincho" w:hAnsi="Arial" w:cs="Arial"/>
          <w:b/>
          <w:bCs/>
          <w:sz w:val="28"/>
          <w:lang w:eastAsia="ja-JP"/>
        </w:rPr>
        <w:t>13</w:t>
      </w:r>
      <w:r w:rsidR="00AF072B" w:rsidRPr="008F5A33">
        <w:rPr>
          <w:rFonts w:ascii="Arial" w:eastAsia="MS Mincho" w:hAnsi="Arial" w:cs="Arial"/>
          <w:b/>
          <w:bCs/>
          <w:sz w:val="28"/>
          <w:vertAlign w:val="superscript"/>
          <w:lang w:eastAsia="ja-JP"/>
        </w:rPr>
        <w:t>th</w:t>
      </w:r>
      <w:r w:rsidR="00AF072B">
        <w:rPr>
          <w:rFonts w:ascii="Arial" w:eastAsia="MS Mincho" w:hAnsi="Arial" w:cs="Arial"/>
          <w:b/>
          <w:bCs/>
          <w:sz w:val="28"/>
          <w:lang w:eastAsia="ja-JP"/>
        </w:rPr>
        <w:t xml:space="preserve"> – 1</w:t>
      </w:r>
      <w:r w:rsidR="00CC2806">
        <w:rPr>
          <w:rFonts w:ascii="Arial" w:eastAsia="MS Mincho" w:hAnsi="Arial" w:cs="Arial"/>
          <w:b/>
          <w:bCs/>
          <w:sz w:val="28"/>
          <w:lang w:eastAsia="ja-JP"/>
        </w:rPr>
        <w:t>7</w:t>
      </w:r>
      <w:r w:rsidR="00AF072B" w:rsidRPr="00363679">
        <w:rPr>
          <w:rFonts w:ascii="Arial" w:eastAsia="MS Mincho" w:hAnsi="Arial" w:cs="Arial"/>
          <w:b/>
          <w:bCs/>
          <w:sz w:val="28"/>
          <w:vertAlign w:val="superscript"/>
          <w:lang w:eastAsia="ja-JP"/>
        </w:rPr>
        <w:t>th</w:t>
      </w:r>
      <w:r w:rsidR="00AF072B">
        <w:rPr>
          <w:rFonts w:ascii="Arial" w:eastAsia="MS Mincho" w:hAnsi="Arial" w:cs="Arial"/>
          <w:b/>
          <w:bCs/>
          <w:sz w:val="28"/>
          <w:lang w:eastAsia="ja-JP"/>
        </w:rPr>
        <w:t xml:space="preserve"> </w:t>
      </w:r>
      <w:r w:rsidR="00CC2806">
        <w:rPr>
          <w:rFonts w:ascii="Arial" w:eastAsia="MS Mincho" w:hAnsi="Arial" w:cs="Arial"/>
          <w:b/>
          <w:bCs/>
          <w:sz w:val="28"/>
          <w:lang w:eastAsia="ja-JP"/>
        </w:rPr>
        <w:t>May</w:t>
      </w:r>
      <w:r w:rsidR="00AF072B">
        <w:rPr>
          <w:rFonts w:ascii="Arial" w:eastAsia="MS Mincho" w:hAnsi="Arial" w:cs="Arial"/>
          <w:b/>
          <w:bCs/>
          <w:sz w:val="28"/>
          <w:lang w:eastAsia="ja-JP"/>
        </w:rPr>
        <w:t>, 2019</w:t>
      </w:r>
    </w:p>
    <w:p w14:paraId="0BF5A4E8" w14:textId="77777777" w:rsidR="00AF072B" w:rsidRPr="00247570" w:rsidRDefault="00AF072B" w:rsidP="00AF072B">
      <w:pPr>
        <w:pBdr>
          <w:top w:val="single" w:sz="4" w:space="1" w:color="auto"/>
        </w:pBdr>
        <w:spacing w:after="0"/>
        <w:rPr>
          <w:rFonts w:ascii="Arial" w:hAnsi="Arial" w:cs="Arial"/>
          <w:b/>
          <w:kern w:val="2"/>
          <w:sz w:val="24"/>
          <w:lang w:eastAsia="zh-CN"/>
        </w:rPr>
      </w:pPr>
    </w:p>
    <w:p w14:paraId="69C4171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Pr="00493737">
        <w:rPr>
          <w:rFonts w:ascii="Arial" w:hAnsi="Arial" w:cs="Arial"/>
          <w:b/>
          <w:bCs/>
          <w:sz w:val="24"/>
          <w:szCs w:val="20"/>
          <w:lang w:val="en-GB" w:eastAsia="zh-CN"/>
        </w:rPr>
        <w:tab/>
        <w:t>7.2.4.</w:t>
      </w:r>
      <w:r>
        <w:rPr>
          <w:rFonts w:ascii="Arial" w:hAnsi="Arial" w:cs="Arial"/>
          <w:b/>
          <w:bCs/>
          <w:sz w:val="24"/>
          <w:szCs w:val="20"/>
          <w:lang w:val="en-GB" w:eastAsia="zh-CN"/>
        </w:rPr>
        <w:t>7</w:t>
      </w:r>
    </w:p>
    <w:p w14:paraId="22B5EF9F" w14:textId="130798E5"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t>Lenovo</w:t>
      </w:r>
      <w:r w:rsidRPr="00493737">
        <w:rPr>
          <w:rFonts w:ascii="Arial" w:hAnsi="Arial" w:cs="Arial" w:hint="eastAsia"/>
          <w:b/>
          <w:bCs/>
          <w:sz w:val="24"/>
          <w:szCs w:val="20"/>
          <w:lang w:val="en-GB" w:eastAsia="zh-CN"/>
        </w:rPr>
        <w:t>, Motorola Mobility</w:t>
      </w:r>
      <w:r w:rsidR="00D118DB">
        <w:rPr>
          <w:rFonts w:ascii="Arial" w:hAnsi="Arial" w:cs="Arial"/>
          <w:b/>
          <w:bCs/>
          <w:sz w:val="24"/>
          <w:szCs w:val="20"/>
          <w:lang w:val="en-GB" w:eastAsia="zh-CN"/>
        </w:rPr>
        <w:t>, Deutsche Telekom</w:t>
      </w:r>
    </w:p>
    <w:p w14:paraId="38B677AF" w14:textId="530018CF"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sidRPr="00EF6116">
        <w:rPr>
          <w:rFonts w:ascii="Arial" w:hAnsi="Arial" w:cs="Arial"/>
          <w:b/>
          <w:bCs/>
          <w:szCs w:val="20"/>
          <w:lang w:val="en-GB" w:eastAsia="zh-CN"/>
        </w:rPr>
        <w:t>NR Uu controlling LTE sidelink</w:t>
      </w:r>
    </w:p>
    <w:p w14:paraId="4B1A550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t>Discussion</w:t>
      </w:r>
    </w:p>
    <w:p w14:paraId="4C3BFECC"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75E7F811" w14:textId="27C9D561" w:rsidR="00881BA9" w:rsidRPr="00881BA9" w:rsidRDefault="00881BA9" w:rsidP="00881BA9">
      <w:pPr>
        <w:pStyle w:val="ListParagraph"/>
        <w:ind w:left="0"/>
        <w:rPr>
          <w:rFonts w:ascii="Times New Roman" w:hAnsi="Times New Roman"/>
          <w:lang w:val="en-GB"/>
        </w:rPr>
      </w:pPr>
      <w:r w:rsidRPr="00881BA9">
        <w:rPr>
          <w:rFonts w:ascii="Times New Roman" w:hAnsi="Times New Roman" w:hint="eastAsia"/>
        </w:rPr>
        <w:t xml:space="preserve">In 3GPP </w:t>
      </w:r>
      <w:r w:rsidRPr="00881BA9">
        <w:rPr>
          <w:rFonts w:ascii="Times New Roman" w:hAnsi="Times New Roman"/>
        </w:rPr>
        <w:t>RAN1 #96b</w:t>
      </w:r>
      <w:r w:rsidRPr="00881BA9">
        <w:rPr>
          <w:rFonts w:ascii="Times New Roman" w:hAnsi="Times New Roman" w:hint="eastAsia"/>
        </w:rPr>
        <w:t xml:space="preserve"> meeting, </w:t>
      </w:r>
      <w:r w:rsidRPr="00881BA9">
        <w:rPr>
          <w:rFonts w:ascii="Times New Roman" w:hAnsi="Times New Roman"/>
        </w:rPr>
        <w:t xml:space="preserve">agreements </w:t>
      </w:r>
      <w:r w:rsidRPr="00881BA9">
        <w:rPr>
          <w:rFonts w:ascii="Times New Roman" w:hAnsi="Times New Roman" w:hint="eastAsia"/>
        </w:rPr>
        <w:t>related to</w:t>
      </w:r>
      <w:r w:rsidRPr="00881BA9">
        <w:rPr>
          <w:rFonts w:ascii="Times New Roman" w:hAnsi="Times New Roman"/>
        </w:rPr>
        <w:t xml:space="preserve"> NR-Uu controlled LTE sidelink transmissions</w:t>
      </w:r>
      <w:r w:rsidRPr="00881BA9">
        <w:rPr>
          <w:rFonts w:ascii="Times New Roman" w:hAnsi="Times New Roman"/>
          <w:lang w:val="en-GB"/>
        </w:rPr>
        <w:t xml:space="preserve"> is as follows:</w:t>
      </w:r>
    </w:p>
    <w:p w14:paraId="51BE603B" w14:textId="71A584E3" w:rsidR="00881BA9" w:rsidRPr="001F247C" w:rsidRDefault="00881BA9" w:rsidP="00881BA9">
      <w:pPr>
        <w:spacing w:before="60" w:after="180" w:line="360" w:lineRule="atLeast"/>
        <w:jc w:val="both"/>
        <w:rPr>
          <w:szCs w:val="20"/>
          <w:lang w:eastAsia="ko-KR"/>
        </w:rPr>
      </w:pPr>
      <w:r w:rsidRPr="001F247C">
        <w:rPr>
          <w:szCs w:val="20"/>
          <w:highlight w:val="green"/>
          <w:lang w:eastAsia="ko-KR"/>
        </w:rPr>
        <w:t>Agreements</w:t>
      </w:r>
      <w:r w:rsidRPr="001F247C">
        <w:rPr>
          <w:szCs w:val="20"/>
          <w:lang w:eastAsia="ko-KR"/>
        </w:rPr>
        <w:t>:</w:t>
      </w:r>
    </w:p>
    <w:p w14:paraId="036AE635" w14:textId="77777777" w:rsidR="00881BA9" w:rsidRPr="00355E75" w:rsidRDefault="00881BA9" w:rsidP="00881BA9">
      <w:pPr>
        <w:rPr>
          <w:szCs w:val="20"/>
        </w:rPr>
      </w:pPr>
      <w:r w:rsidRPr="00355E75">
        <w:rPr>
          <w:szCs w:val="20"/>
        </w:rPr>
        <w:t>Regarding RRC-based versus DCI-based activation/release of LTE sidelink SPS, RAN1 agrees to make the choice on the basis of at least:</w:t>
      </w:r>
    </w:p>
    <w:p w14:paraId="370E32BB" w14:textId="77777777" w:rsidR="00881BA9" w:rsidRPr="00355E75" w:rsidRDefault="00881BA9" w:rsidP="00881BA9">
      <w:pPr>
        <w:pStyle w:val="ListParagraph"/>
        <w:numPr>
          <w:ilvl w:val="0"/>
          <w:numId w:val="47"/>
        </w:numPr>
        <w:snapToGrid/>
        <w:spacing w:after="120"/>
        <w:jc w:val="both"/>
        <w:rPr>
          <w:rFonts w:ascii="Times New Roman" w:hAnsi="Times New Roman"/>
          <w:szCs w:val="20"/>
        </w:rPr>
      </w:pPr>
      <w:r w:rsidRPr="00355E75">
        <w:rPr>
          <w:rFonts w:ascii="Times New Roman" w:hAnsi="Times New Roman"/>
          <w:szCs w:val="20"/>
        </w:rPr>
        <w:t>Spec impact</w:t>
      </w:r>
    </w:p>
    <w:p w14:paraId="36BD019B" w14:textId="77777777" w:rsidR="00881BA9" w:rsidRPr="00355E75" w:rsidRDefault="00881BA9" w:rsidP="00881BA9">
      <w:pPr>
        <w:pStyle w:val="ListParagraph"/>
        <w:numPr>
          <w:ilvl w:val="0"/>
          <w:numId w:val="47"/>
        </w:numPr>
        <w:snapToGrid/>
        <w:spacing w:after="120"/>
        <w:jc w:val="both"/>
        <w:rPr>
          <w:rFonts w:ascii="Times New Roman" w:hAnsi="Times New Roman"/>
          <w:szCs w:val="20"/>
        </w:rPr>
      </w:pPr>
      <w:r w:rsidRPr="00355E75">
        <w:rPr>
          <w:rFonts w:ascii="Times New Roman" w:hAnsi="Times New Roman"/>
          <w:szCs w:val="20"/>
        </w:rPr>
        <w:t>Flexibility</w:t>
      </w:r>
    </w:p>
    <w:p w14:paraId="0BF370B4" w14:textId="77777777" w:rsidR="00881BA9" w:rsidRPr="00355E75" w:rsidRDefault="00881BA9" w:rsidP="00881BA9">
      <w:pPr>
        <w:pStyle w:val="ListParagraph"/>
        <w:numPr>
          <w:ilvl w:val="0"/>
          <w:numId w:val="47"/>
        </w:numPr>
        <w:snapToGrid/>
        <w:spacing w:after="120"/>
        <w:jc w:val="both"/>
        <w:rPr>
          <w:rFonts w:ascii="Times New Roman" w:hAnsi="Times New Roman"/>
          <w:szCs w:val="20"/>
        </w:rPr>
      </w:pPr>
      <w:r w:rsidRPr="00355E75">
        <w:rPr>
          <w:rFonts w:ascii="Times New Roman" w:hAnsi="Times New Roman"/>
          <w:szCs w:val="20"/>
        </w:rPr>
        <w:t>Performance, including latency</w:t>
      </w:r>
    </w:p>
    <w:p w14:paraId="15375141" w14:textId="77777777" w:rsidR="00881BA9" w:rsidRPr="00355E75" w:rsidRDefault="00881BA9" w:rsidP="00881BA9">
      <w:pPr>
        <w:pStyle w:val="ListParagraph"/>
        <w:numPr>
          <w:ilvl w:val="0"/>
          <w:numId w:val="47"/>
        </w:numPr>
        <w:snapToGrid/>
        <w:spacing w:after="120"/>
        <w:jc w:val="both"/>
        <w:rPr>
          <w:rFonts w:ascii="Times New Roman" w:hAnsi="Times New Roman"/>
          <w:szCs w:val="20"/>
        </w:rPr>
      </w:pPr>
      <w:r w:rsidRPr="00355E75">
        <w:rPr>
          <w:rFonts w:ascii="Times New Roman" w:hAnsi="Times New Roman"/>
          <w:szCs w:val="20"/>
        </w:rPr>
        <w:t>Implementation complexity</w:t>
      </w:r>
    </w:p>
    <w:p w14:paraId="2527A6AC" w14:textId="67265960" w:rsidR="00881BA9" w:rsidRPr="00881BA9" w:rsidRDefault="00881BA9" w:rsidP="00B04C4D">
      <w:pPr>
        <w:pStyle w:val="ListParagraph"/>
        <w:numPr>
          <w:ilvl w:val="0"/>
          <w:numId w:val="47"/>
        </w:numPr>
        <w:snapToGrid/>
        <w:spacing w:after="120"/>
        <w:jc w:val="both"/>
        <w:rPr>
          <w:rFonts w:ascii="Times New Roman" w:hAnsi="Times New Roman"/>
          <w:szCs w:val="20"/>
        </w:rPr>
      </w:pPr>
      <w:r w:rsidRPr="00355E75">
        <w:rPr>
          <w:rFonts w:ascii="Times New Roman" w:hAnsi="Times New Roman"/>
          <w:szCs w:val="20"/>
        </w:rPr>
        <w:t>Timing of the activation/deactivation</w:t>
      </w:r>
    </w:p>
    <w:p w14:paraId="168D2584" w14:textId="45C4ACD8" w:rsidR="00FC0B32" w:rsidRPr="004C453B" w:rsidRDefault="009839CC" w:rsidP="00B04C4D">
      <w:pPr>
        <w:jc w:val="both"/>
        <w:rPr>
          <w:sz w:val="20"/>
          <w:lang w:val="en-GB" w:eastAsia="zh-CN"/>
        </w:rPr>
      </w:pPr>
      <w:r>
        <w:t>This document discusses</w:t>
      </w:r>
      <w:r w:rsidRPr="00FB2234">
        <w:t xml:space="preserve"> </w:t>
      </w:r>
      <w:r w:rsidR="001B3237">
        <w:t>the related details from RAN</w:t>
      </w:r>
      <w:r w:rsidR="00EF6116">
        <w:t>1</w:t>
      </w:r>
      <w:r w:rsidR="001B3237">
        <w:t xml:space="preserve"> perspective</w:t>
      </w:r>
      <w:r w:rsidRPr="00FB2234">
        <w:t>.</w:t>
      </w:r>
      <w:r w:rsidRPr="004C453B">
        <w:rPr>
          <w:sz w:val="20"/>
          <w:lang w:val="en-GB" w:eastAsia="zh-CN"/>
        </w:rPr>
        <w:t xml:space="preserve"> </w:t>
      </w:r>
    </w:p>
    <w:p w14:paraId="3FE501B5" w14:textId="77777777"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2B678ABF" w14:textId="73818937" w:rsidR="00483934" w:rsidRDefault="00483934" w:rsidP="00483934">
      <w:pPr>
        <w:pStyle w:val="Heading2"/>
        <w:ind w:left="578" w:hanging="578"/>
      </w:pPr>
      <w:r>
        <w:t>Comparison of RRC-Based Vs DCI Based</w:t>
      </w:r>
    </w:p>
    <w:p w14:paraId="4D18643A" w14:textId="72FB3D32" w:rsidR="00CE5522" w:rsidRPr="00483934" w:rsidRDefault="00CE5522" w:rsidP="00483934">
      <w:r w:rsidRPr="00483934">
        <w:t xml:space="preserve">When NR-Uu (gNB) provides SL resources, e.g. SL-SPS resources, for LTE SL UE mode 3 operations, NR-Uu (gNB) could either transmit activation/deactivation indication of SL-SPS resources based on RRC or DCI.  The comparison of delivering the activation/deactivation indication based on the above agreed parameters is summarized in the below table. </w:t>
      </w:r>
    </w:p>
    <w:p w14:paraId="3CD7F765" w14:textId="3D5ABF96" w:rsidR="0028026B" w:rsidRDefault="0028026B" w:rsidP="00CE5522">
      <w:pPr>
        <w:jc w:val="both"/>
        <w:rPr>
          <w:lang w:val="en-GB"/>
        </w:rPr>
      </w:pPr>
      <w:r>
        <w:rPr>
          <w:lang w:val="en-GB"/>
        </w:rPr>
        <w:t>First of all, let us understand what “</w:t>
      </w:r>
      <w:r w:rsidRPr="00355E75">
        <w:rPr>
          <w:szCs w:val="20"/>
        </w:rPr>
        <w:t>RRC-based activation/release of LTE sidelink SPS</w:t>
      </w:r>
      <w:r>
        <w:rPr>
          <w:szCs w:val="20"/>
        </w:rPr>
        <w:t>” really means. It could be one of the following two models below:</w:t>
      </w:r>
    </w:p>
    <w:p w14:paraId="2113D508" w14:textId="0B3900C3" w:rsidR="00720639" w:rsidRDefault="00720639" w:rsidP="00CE5522">
      <w:pPr>
        <w:jc w:val="both"/>
        <w:rPr>
          <w:lang w:val="en-GB"/>
        </w:rPr>
      </w:pPr>
      <w:r>
        <w:rPr>
          <w:lang w:val="en-GB"/>
        </w:rPr>
        <w:t xml:space="preserve">Model A) Same RRC </w:t>
      </w:r>
      <w:r w:rsidR="005547E9">
        <w:rPr>
          <w:lang w:val="en-GB"/>
        </w:rPr>
        <w:t xml:space="preserve">message </w:t>
      </w:r>
      <w:r>
        <w:rPr>
          <w:lang w:val="en-GB"/>
        </w:rPr>
        <w:t xml:space="preserve">configures as well as activates the SPS configuration. </w:t>
      </w:r>
      <w:r w:rsidR="00B56527">
        <w:rPr>
          <w:lang w:val="en-GB"/>
        </w:rPr>
        <w:t>In this mode, i</w:t>
      </w:r>
      <w:r>
        <w:rPr>
          <w:lang w:val="en-GB"/>
        </w:rPr>
        <w:t xml:space="preserve">f </w:t>
      </w:r>
      <w:r w:rsidRPr="008F0377">
        <w:rPr>
          <w:i/>
          <w:lang w:val="en-GB"/>
        </w:rPr>
        <w:t>more than one SPS configuration</w:t>
      </w:r>
      <w:r w:rsidR="00956B39" w:rsidRPr="008F0377">
        <w:rPr>
          <w:i/>
          <w:lang w:val="en-GB"/>
        </w:rPr>
        <w:t>s</w:t>
      </w:r>
      <w:r>
        <w:rPr>
          <w:lang w:val="en-GB"/>
        </w:rPr>
        <w:t xml:space="preserve"> need to be </w:t>
      </w:r>
      <w:r w:rsidR="00956B39">
        <w:rPr>
          <w:lang w:val="en-GB"/>
        </w:rPr>
        <w:t xml:space="preserve">used, then </w:t>
      </w:r>
      <w:r w:rsidR="001A3A3C">
        <w:rPr>
          <w:lang w:val="en-GB"/>
        </w:rPr>
        <w:t xml:space="preserve">either </w:t>
      </w:r>
      <w:r w:rsidR="00956B39">
        <w:rPr>
          <w:lang w:val="en-GB"/>
        </w:rPr>
        <w:t xml:space="preserve">all of them will be configured and activated together or several RRC </w:t>
      </w:r>
      <w:r w:rsidR="008F0377">
        <w:rPr>
          <w:lang w:val="en-GB"/>
        </w:rPr>
        <w:t xml:space="preserve">messages/ </w:t>
      </w:r>
      <w:r w:rsidR="00956B39">
        <w:rPr>
          <w:lang w:val="en-GB"/>
        </w:rPr>
        <w:t xml:space="preserve">procedures need to be initiated one after the other (the previous configuration has finished). Also, how a </w:t>
      </w:r>
      <w:r w:rsidR="00956B39" w:rsidRPr="008F0377">
        <w:rPr>
          <w:i/>
          <w:lang w:val="en-GB"/>
        </w:rPr>
        <w:t>modification</w:t>
      </w:r>
      <w:r w:rsidR="00956B39">
        <w:rPr>
          <w:lang w:val="en-GB"/>
        </w:rPr>
        <w:t xml:space="preserve"> of one of the configuration needs to be accomplished e.g. overwriting all current configuration </w:t>
      </w:r>
      <w:r w:rsidR="004C6518">
        <w:rPr>
          <w:lang w:val="en-GB"/>
        </w:rPr>
        <w:t xml:space="preserve">by a completely new set </w:t>
      </w:r>
      <w:r w:rsidR="00956B39">
        <w:rPr>
          <w:lang w:val="en-GB"/>
        </w:rPr>
        <w:t xml:space="preserve">or only of the one </w:t>
      </w:r>
      <w:r w:rsidR="004C6518">
        <w:rPr>
          <w:lang w:val="en-GB"/>
        </w:rPr>
        <w:t xml:space="preserve">required to be modified </w:t>
      </w:r>
      <w:r w:rsidR="00956B39">
        <w:rPr>
          <w:lang w:val="en-GB"/>
        </w:rPr>
        <w:t xml:space="preserve">with a corresponding configuration Id, needs to be discussed in RAN2. </w:t>
      </w:r>
    </w:p>
    <w:p w14:paraId="14A5BDA8" w14:textId="5D74B635" w:rsidR="00720639" w:rsidRDefault="00720639" w:rsidP="00720639">
      <w:pPr>
        <w:jc w:val="both"/>
        <w:rPr>
          <w:lang w:val="en-GB"/>
        </w:rPr>
      </w:pPr>
      <w:r>
        <w:rPr>
          <w:lang w:val="en-GB"/>
        </w:rPr>
        <w:t xml:space="preserve">Model B) One RRC </w:t>
      </w:r>
      <w:r w:rsidR="00495D3A">
        <w:rPr>
          <w:lang w:val="en-GB"/>
        </w:rPr>
        <w:t xml:space="preserve">message </w:t>
      </w:r>
      <w:r>
        <w:rPr>
          <w:lang w:val="en-GB"/>
        </w:rPr>
        <w:t xml:space="preserve">configures one </w:t>
      </w:r>
      <w:r w:rsidR="00495D3A">
        <w:rPr>
          <w:lang w:val="en-GB"/>
        </w:rPr>
        <w:t>(</w:t>
      </w:r>
      <w:r>
        <w:rPr>
          <w:lang w:val="en-GB"/>
        </w:rPr>
        <w:t>or more</w:t>
      </w:r>
      <w:r w:rsidR="00495D3A">
        <w:rPr>
          <w:lang w:val="en-GB"/>
        </w:rPr>
        <w:t>)</w:t>
      </w:r>
      <w:r>
        <w:rPr>
          <w:lang w:val="en-GB"/>
        </w:rPr>
        <w:t xml:space="preserve"> SPS configuration</w:t>
      </w:r>
      <w:r w:rsidR="00495D3A">
        <w:rPr>
          <w:lang w:val="en-GB"/>
        </w:rPr>
        <w:t>(s)</w:t>
      </w:r>
      <w:r>
        <w:rPr>
          <w:lang w:val="en-GB"/>
        </w:rPr>
        <w:t xml:space="preserve"> but actual activation of the SPS configuration depends on </w:t>
      </w:r>
      <w:r w:rsidR="00E2123F">
        <w:rPr>
          <w:lang w:val="en-GB"/>
        </w:rPr>
        <w:t>another RRC message used explicitly to activate one (or more) configuration</w:t>
      </w:r>
      <w:r w:rsidR="00495D3A">
        <w:rPr>
          <w:lang w:val="en-GB"/>
        </w:rPr>
        <w:t>(s)</w:t>
      </w:r>
      <w:r>
        <w:rPr>
          <w:lang w:val="en-GB"/>
        </w:rPr>
        <w:t>.</w:t>
      </w:r>
    </w:p>
    <w:p w14:paraId="617EEB7D" w14:textId="2FAA99FD" w:rsidR="0028026B" w:rsidRDefault="0028026B" w:rsidP="0028026B">
      <w:pPr>
        <w:jc w:val="both"/>
        <w:rPr>
          <w:szCs w:val="20"/>
        </w:rPr>
      </w:pPr>
      <w:r>
        <w:rPr>
          <w:lang w:val="en-GB"/>
        </w:rPr>
        <w:t xml:space="preserve">None of these are supported in current LTE based V2X which is indeed </w:t>
      </w:r>
      <w:r>
        <w:rPr>
          <w:rFonts w:ascii="Calibri" w:hAnsi="Calibri"/>
        </w:rPr>
        <w:t xml:space="preserve">SL mode 3- RRC-configured SPS scheduling with DCI-based activation/deactivation. So, </w:t>
      </w:r>
      <w:r>
        <w:rPr>
          <w:lang w:val="en-GB"/>
        </w:rPr>
        <w:t>“</w:t>
      </w:r>
      <w:r w:rsidRPr="00355E75">
        <w:rPr>
          <w:szCs w:val="20"/>
        </w:rPr>
        <w:t>RRC-based activation/release of LTE sidelink SPS</w:t>
      </w:r>
      <w:r>
        <w:rPr>
          <w:szCs w:val="20"/>
        </w:rPr>
        <w:t xml:space="preserve">” will be something completely new for LTE V2X. </w:t>
      </w:r>
    </w:p>
    <w:p w14:paraId="2246F82E" w14:textId="308A5380" w:rsidR="00DF7659" w:rsidRPr="00DF7659" w:rsidRDefault="00DF7659" w:rsidP="0028026B">
      <w:pPr>
        <w:jc w:val="both"/>
        <w:rPr>
          <w:b/>
          <w:szCs w:val="20"/>
        </w:rPr>
      </w:pPr>
      <w:r w:rsidRPr="00DF7659">
        <w:rPr>
          <w:b/>
          <w:szCs w:val="20"/>
        </w:rPr>
        <w:lastRenderedPageBreak/>
        <w:t xml:space="preserve">Observation 1: </w:t>
      </w:r>
      <w:r w:rsidRPr="00DF7659">
        <w:rPr>
          <w:b/>
          <w:lang w:val="en-GB"/>
        </w:rPr>
        <w:t>“</w:t>
      </w:r>
      <w:r w:rsidRPr="00DF7659">
        <w:rPr>
          <w:b/>
          <w:szCs w:val="20"/>
        </w:rPr>
        <w:t>RRC-based activation/release of LTE sidelink SPS” will be something completely new for LTE V2X.</w:t>
      </w:r>
    </w:p>
    <w:p w14:paraId="553EDF7F" w14:textId="77777777" w:rsidR="00DF7659" w:rsidRDefault="00DF7659" w:rsidP="0028026B">
      <w:pPr>
        <w:jc w:val="both"/>
        <w:rPr>
          <w:szCs w:val="20"/>
        </w:rPr>
      </w:pPr>
    </w:p>
    <w:p w14:paraId="3CC98622" w14:textId="785E5063" w:rsidR="0028026B" w:rsidRDefault="0028026B" w:rsidP="0028026B">
      <w:pPr>
        <w:jc w:val="both"/>
        <w:rPr>
          <w:szCs w:val="20"/>
        </w:rPr>
      </w:pPr>
      <w:r>
        <w:rPr>
          <w:szCs w:val="20"/>
        </w:rPr>
        <w:t>The next question is who bears the brunt between LTE and NR specification? Here, RAN2 has agreed in RAN2#105bis:</w:t>
      </w:r>
    </w:p>
    <w:tbl>
      <w:tblPr>
        <w:tblStyle w:val="TableGrid"/>
        <w:tblW w:w="0" w:type="auto"/>
        <w:tblLook w:val="04A0" w:firstRow="1" w:lastRow="0" w:firstColumn="1" w:lastColumn="0" w:noHBand="0" w:noVBand="1"/>
      </w:tblPr>
      <w:tblGrid>
        <w:gridCol w:w="9307"/>
      </w:tblGrid>
      <w:tr w:rsidR="0028026B" w14:paraId="281A1E2B" w14:textId="77777777" w:rsidTr="0028026B">
        <w:tc>
          <w:tcPr>
            <w:tcW w:w="9307" w:type="dxa"/>
          </w:tcPr>
          <w:p w14:paraId="14194288" w14:textId="0D042B65" w:rsidR="0028026B" w:rsidRDefault="0028026B" w:rsidP="0028026B">
            <w:pPr>
              <w:rPr>
                <w:lang w:val="en-GB"/>
              </w:rPr>
            </w:pPr>
            <w:r w:rsidRPr="00292875">
              <w:rPr>
                <w:noProof/>
              </w:rPr>
              <w:t xml:space="preserve">In addition, gNB should be able to configure </w:t>
            </w:r>
            <w:r>
              <w:rPr>
                <w:noProof/>
              </w:rPr>
              <w:t xml:space="preserve">mode3 SL resources via dedicated signaling. It will be defined as a container </w:t>
            </w:r>
            <w:r w:rsidRPr="007F07AE">
              <w:rPr>
                <w:b/>
                <w:noProof/>
                <w:highlight w:val="yellow"/>
                <w:u w:val="single"/>
              </w:rPr>
              <w:t>(OCTET STRING)</w:t>
            </w:r>
            <w:r w:rsidRPr="007F07AE">
              <w:rPr>
                <w:b/>
                <w:noProof/>
                <w:u w:val="single"/>
              </w:rPr>
              <w:t xml:space="preserve"> </w:t>
            </w:r>
            <w:r>
              <w:rPr>
                <w:noProof/>
              </w:rPr>
              <w:t>and actual information follows what defined in LTE RRC</w:t>
            </w:r>
          </w:p>
        </w:tc>
      </w:tr>
    </w:tbl>
    <w:p w14:paraId="2F3A11C4" w14:textId="77777777" w:rsidR="0028026B" w:rsidRPr="00CE5522" w:rsidRDefault="0028026B" w:rsidP="0028026B">
      <w:pPr>
        <w:jc w:val="both"/>
        <w:rPr>
          <w:lang w:val="en-GB"/>
        </w:rPr>
      </w:pPr>
    </w:p>
    <w:p w14:paraId="693AED12" w14:textId="117FEFC8" w:rsidR="00720639" w:rsidRDefault="007F07AE" w:rsidP="00CE5522">
      <w:pPr>
        <w:jc w:val="both"/>
        <w:rPr>
          <w:lang w:val="en-GB"/>
        </w:rPr>
      </w:pPr>
      <w:r>
        <w:rPr>
          <w:lang w:val="en-GB"/>
        </w:rPr>
        <w:t>Given the above RAN2 agreement, it is no more possible for a NR RRC to split a CG Type-1 like grant from a NR gNB into an LTE RRC message configuring SPS and “somehow” creating LTE DCI activating/ deactivating the SPS configuration(s)!!</w:t>
      </w:r>
    </w:p>
    <w:p w14:paraId="741E88B8" w14:textId="5C080493" w:rsidR="00DF7659" w:rsidRPr="00DF7659" w:rsidRDefault="00DF7659" w:rsidP="00DF7659">
      <w:pPr>
        <w:jc w:val="both"/>
        <w:rPr>
          <w:b/>
          <w:lang w:val="en-GB"/>
        </w:rPr>
      </w:pPr>
      <w:r w:rsidRPr="00DF7659">
        <w:rPr>
          <w:b/>
          <w:lang w:val="en-GB"/>
        </w:rPr>
        <w:t xml:space="preserve">Observation 2: Given </w:t>
      </w:r>
      <w:r w:rsidRPr="00DF7659">
        <w:rPr>
          <w:b/>
          <w:szCs w:val="20"/>
        </w:rPr>
        <w:t>RAN2 agreement in RAN2#105bis</w:t>
      </w:r>
      <w:r>
        <w:rPr>
          <w:b/>
          <w:szCs w:val="20"/>
        </w:rPr>
        <w:t xml:space="preserve"> for defining OCTET STRING container for LTE mode3 SL</w:t>
      </w:r>
      <w:r w:rsidRPr="00DF7659">
        <w:rPr>
          <w:b/>
          <w:szCs w:val="20"/>
        </w:rPr>
        <w:t>,</w:t>
      </w:r>
      <w:r w:rsidRPr="00DF7659">
        <w:rPr>
          <w:b/>
          <w:lang w:val="en-GB"/>
        </w:rPr>
        <w:t xml:space="preserve"> it is no more possible for a NR RRC to split a CG Type-1 like grant from a NR gNB into an LTE RRC message configuring SPS and </w:t>
      </w:r>
      <w:r>
        <w:rPr>
          <w:b/>
          <w:lang w:val="en-GB"/>
        </w:rPr>
        <w:t xml:space="preserve">an </w:t>
      </w:r>
      <w:r w:rsidRPr="00DF7659">
        <w:rPr>
          <w:b/>
          <w:lang w:val="en-GB"/>
        </w:rPr>
        <w:t>LTE DCI</w:t>
      </w:r>
      <w:r>
        <w:rPr>
          <w:b/>
          <w:lang w:val="en-GB"/>
        </w:rPr>
        <w:t xml:space="preserve"> functionality</w:t>
      </w:r>
      <w:r w:rsidRPr="00DF7659">
        <w:rPr>
          <w:b/>
          <w:lang w:val="en-GB"/>
        </w:rPr>
        <w:t xml:space="preserve">. </w:t>
      </w:r>
    </w:p>
    <w:p w14:paraId="6EC4F31B" w14:textId="77777777" w:rsidR="00DF7659" w:rsidRDefault="00DF7659" w:rsidP="00CE5522">
      <w:pPr>
        <w:jc w:val="both"/>
        <w:rPr>
          <w:lang w:val="en-GB"/>
        </w:rPr>
      </w:pPr>
    </w:p>
    <w:p w14:paraId="7BFAB6D5" w14:textId="6D6FEF89" w:rsidR="00DD1009" w:rsidRDefault="008F444E" w:rsidP="00CE5522">
      <w:pPr>
        <w:jc w:val="both"/>
        <w:rPr>
          <w:lang w:val="en-GB"/>
        </w:rPr>
      </w:pPr>
      <w:r>
        <w:rPr>
          <w:lang w:val="en-GB"/>
        </w:rPr>
        <w:t>Second</w:t>
      </w:r>
      <w:r w:rsidR="00DD1009">
        <w:rPr>
          <w:lang w:val="en-GB"/>
        </w:rPr>
        <w:t xml:space="preserve"> possibility is to change LTE RRC specification to implement CG Type-1 configuration one of the models described above. NR RRC will deliver the RRC message (containing LTE configuration in an OCTET STRING) to LTE and LTE protocol stack takes it from there. This must have not only LTE RRC specification impact but also lower layer configuration changes.</w:t>
      </w:r>
      <w:r w:rsidR="00C84AA0">
        <w:rPr>
          <w:lang w:val="en-GB"/>
        </w:rPr>
        <w:t xml:space="preserve"> So, specification, implementation and testing efforts need to be made for LTE side and a UE vendor can’t just use the LTE V2X chipset on a “as-is” basis.</w:t>
      </w:r>
    </w:p>
    <w:p w14:paraId="60028F7F" w14:textId="4159275B" w:rsidR="00BA3323" w:rsidRPr="00BA3323" w:rsidRDefault="00BA3323" w:rsidP="00CE5522">
      <w:pPr>
        <w:jc w:val="both"/>
        <w:rPr>
          <w:b/>
          <w:lang w:val="en-GB"/>
        </w:rPr>
      </w:pPr>
      <w:r w:rsidRPr="00BA3323">
        <w:rPr>
          <w:b/>
          <w:lang w:val="en-GB"/>
        </w:rPr>
        <w:t>Observation 3: A technically feasible solution specifying “</w:t>
      </w:r>
      <w:r w:rsidRPr="00BA3323">
        <w:rPr>
          <w:b/>
          <w:szCs w:val="20"/>
        </w:rPr>
        <w:t xml:space="preserve">RRC-based activation/release of LTE sidelink SPS” </w:t>
      </w:r>
      <w:r w:rsidRPr="00BA3323">
        <w:rPr>
          <w:b/>
          <w:lang w:val="en-GB"/>
        </w:rPr>
        <w:t>will impact not only LTE RRC specification impact but also other LTE lower layer configuration.</w:t>
      </w:r>
    </w:p>
    <w:p w14:paraId="09E80DFF" w14:textId="301E5F03" w:rsidR="00B15910" w:rsidRPr="008F444E" w:rsidRDefault="008F444E" w:rsidP="007D4525">
      <w:pPr>
        <w:jc w:val="both"/>
        <w:rPr>
          <w:lang w:val="en-GB"/>
        </w:rPr>
      </w:pPr>
      <w:r w:rsidRPr="008F444E">
        <w:rPr>
          <w:lang w:val="en-GB"/>
        </w:rPr>
        <w:t>The above observation are by themselves very convincing to not consider the “</w:t>
      </w:r>
      <w:r w:rsidRPr="008F444E">
        <w:rPr>
          <w:szCs w:val="20"/>
        </w:rPr>
        <w:t>RRC-based activation/release of LTE sidelink SPS” anymore; however, w</w:t>
      </w:r>
      <w:r w:rsidR="00C84AA0" w:rsidRPr="008F444E">
        <w:rPr>
          <w:lang w:val="en-GB"/>
        </w:rPr>
        <w:t xml:space="preserve">e </w:t>
      </w:r>
      <w:r w:rsidRPr="008F444E">
        <w:rPr>
          <w:lang w:val="en-GB"/>
        </w:rPr>
        <w:t xml:space="preserve">still </w:t>
      </w:r>
      <w:r w:rsidR="00C84AA0" w:rsidRPr="008F444E">
        <w:rPr>
          <w:lang w:val="en-GB"/>
        </w:rPr>
        <w:t xml:space="preserve">compare the two options </w:t>
      </w:r>
      <w:r w:rsidRPr="008F444E">
        <w:rPr>
          <w:lang w:val="en-GB"/>
        </w:rPr>
        <w:t xml:space="preserve">using </w:t>
      </w:r>
      <w:r w:rsidR="00C84AA0" w:rsidRPr="008F444E">
        <w:rPr>
          <w:lang w:val="en-GB"/>
        </w:rPr>
        <w:t xml:space="preserve">the second </w:t>
      </w:r>
      <w:r w:rsidR="001C0D83" w:rsidRPr="008F444E">
        <w:rPr>
          <w:lang w:val="en-GB"/>
        </w:rPr>
        <w:t>possibility:</w:t>
      </w:r>
    </w:p>
    <w:p w14:paraId="37B97CDC" w14:textId="77777777" w:rsidR="001C0D83" w:rsidRDefault="001C0D83" w:rsidP="007D4525">
      <w:pPr>
        <w:jc w:val="both"/>
        <w:rPr>
          <w:lang w:val="en-GB"/>
        </w:rPr>
      </w:pPr>
    </w:p>
    <w:tbl>
      <w:tblPr>
        <w:tblStyle w:val="TableGrid"/>
        <w:tblW w:w="0" w:type="auto"/>
        <w:tblLook w:val="04A0" w:firstRow="1" w:lastRow="0" w:firstColumn="1" w:lastColumn="0" w:noHBand="0" w:noVBand="1"/>
      </w:tblPr>
      <w:tblGrid>
        <w:gridCol w:w="3102"/>
        <w:gridCol w:w="3102"/>
        <w:gridCol w:w="3103"/>
      </w:tblGrid>
      <w:tr w:rsidR="00B15910" w14:paraId="41245E33" w14:textId="77777777" w:rsidTr="00B15910">
        <w:tc>
          <w:tcPr>
            <w:tcW w:w="3102" w:type="dxa"/>
          </w:tcPr>
          <w:p w14:paraId="4CBBEEEF" w14:textId="0CAC6BC2" w:rsidR="00B15910" w:rsidRDefault="00B15910" w:rsidP="007D4525">
            <w:pPr>
              <w:rPr>
                <w:lang w:val="en-GB"/>
              </w:rPr>
            </w:pPr>
          </w:p>
        </w:tc>
        <w:tc>
          <w:tcPr>
            <w:tcW w:w="3102" w:type="dxa"/>
          </w:tcPr>
          <w:p w14:paraId="60CA2D1A" w14:textId="70A97860" w:rsidR="00B15910" w:rsidRPr="00EE587B" w:rsidRDefault="00B15910" w:rsidP="007D4525">
            <w:pPr>
              <w:rPr>
                <w:b/>
                <w:lang w:val="en-GB"/>
              </w:rPr>
            </w:pPr>
            <w:r w:rsidRPr="00EE587B">
              <w:rPr>
                <w:b/>
                <w:lang w:val="en-GB"/>
              </w:rPr>
              <w:t>DCI based</w:t>
            </w:r>
          </w:p>
        </w:tc>
        <w:tc>
          <w:tcPr>
            <w:tcW w:w="3103" w:type="dxa"/>
          </w:tcPr>
          <w:p w14:paraId="473115F6" w14:textId="41AF46C3" w:rsidR="00B15910" w:rsidRPr="00EE587B" w:rsidRDefault="00B15910" w:rsidP="007D4525">
            <w:pPr>
              <w:rPr>
                <w:b/>
                <w:lang w:val="en-GB"/>
              </w:rPr>
            </w:pPr>
            <w:r w:rsidRPr="00EE587B">
              <w:rPr>
                <w:b/>
                <w:lang w:val="en-GB"/>
              </w:rPr>
              <w:t>RRC based</w:t>
            </w:r>
          </w:p>
        </w:tc>
      </w:tr>
      <w:tr w:rsidR="00B15910" w14:paraId="19E0F27D" w14:textId="77777777" w:rsidTr="00B15910">
        <w:tc>
          <w:tcPr>
            <w:tcW w:w="3102" w:type="dxa"/>
          </w:tcPr>
          <w:p w14:paraId="2B3EB095" w14:textId="104BDA59" w:rsidR="00B15910" w:rsidRDefault="00B15910" w:rsidP="007D4525">
            <w:pPr>
              <w:rPr>
                <w:lang w:val="en-GB"/>
              </w:rPr>
            </w:pPr>
            <w:r>
              <w:rPr>
                <w:lang w:val="en-GB"/>
              </w:rPr>
              <w:t>Spec impact</w:t>
            </w:r>
          </w:p>
        </w:tc>
        <w:tc>
          <w:tcPr>
            <w:tcW w:w="3102" w:type="dxa"/>
          </w:tcPr>
          <w:p w14:paraId="28A47F5F" w14:textId="5F792134" w:rsidR="008F444E" w:rsidRDefault="008F444E" w:rsidP="007D4525">
            <w:pPr>
              <w:rPr>
                <w:lang w:val="en-GB"/>
              </w:rPr>
            </w:pPr>
            <w:r>
              <w:rPr>
                <w:lang w:val="en-GB"/>
              </w:rPr>
              <w:t>Affects only NR specifications.</w:t>
            </w:r>
          </w:p>
          <w:p w14:paraId="596670D8" w14:textId="26B5D476" w:rsidR="008F444E" w:rsidRDefault="008F444E" w:rsidP="007D4525">
            <w:pPr>
              <w:rPr>
                <w:lang w:val="en-GB"/>
              </w:rPr>
            </w:pPr>
            <w:r>
              <w:rPr>
                <w:lang w:val="en-GB"/>
              </w:rPr>
              <w:t>NR RRC Container containing one OCTET STRING for LTE SL V2X.</w:t>
            </w:r>
          </w:p>
          <w:p w14:paraId="1F0906BE" w14:textId="39179972" w:rsidR="00B15910" w:rsidRDefault="00720639" w:rsidP="007D4525">
            <w:pPr>
              <w:rPr>
                <w:lang w:val="en-GB"/>
              </w:rPr>
            </w:pPr>
            <w:r>
              <w:rPr>
                <w:lang w:val="en-GB"/>
              </w:rPr>
              <w:t>NR DCI for SL needs to be designed anyways. It could include one bit to indicate the applicable RAT. The LTE DCI (5A) content are already available for referencing.</w:t>
            </w:r>
          </w:p>
        </w:tc>
        <w:tc>
          <w:tcPr>
            <w:tcW w:w="3103" w:type="dxa"/>
          </w:tcPr>
          <w:p w14:paraId="40664953" w14:textId="77777777" w:rsidR="008F444E" w:rsidRDefault="008F444E" w:rsidP="007D4525">
            <w:pPr>
              <w:rPr>
                <w:lang w:val="en-GB"/>
              </w:rPr>
            </w:pPr>
            <w:r>
              <w:rPr>
                <w:lang w:val="en-GB"/>
              </w:rPr>
              <w:t xml:space="preserve">Immense; </w:t>
            </w:r>
          </w:p>
          <w:p w14:paraId="2F17BBBC" w14:textId="0F4D16C6" w:rsidR="008F444E" w:rsidRDefault="008F444E" w:rsidP="008F444E">
            <w:pPr>
              <w:rPr>
                <w:lang w:val="en-GB"/>
              </w:rPr>
            </w:pPr>
            <w:r>
              <w:rPr>
                <w:lang w:val="en-GB"/>
              </w:rPr>
              <w:t>Affects also LTE specifications!!</w:t>
            </w:r>
          </w:p>
          <w:p w14:paraId="763FB4C2" w14:textId="77777777" w:rsidR="00B15910" w:rsidRDefault="008F444E" w:rsidP="007D4525">
            <w:pPr>
              <w:rPr>
                <w:lang w:val="en-GB"/>
              </w:rPr>
            </w:pPr>
            <w:r>
              <w:rPr>
                <w:lang w:val="en-GB"/>
              </w:rPr>
              <w:t>Implementation of CG-Type1 in LTE RRC and lower layers.</w:t>
            </w:r>
          </w:p>
          <w:p w14:paraId="38546CDB" w14:textId="58929A79" w:rsidR="001A47DC" w:rsidRDefault="001A47DC" w:rsidP="007D4525">
            <w:pPr>
              <w:rPr>
                <w:lang w:val="en-GB"/>
              </w:rPr>
            </w:pPr>
            <w:r>
              <w:rPr>
                <w:lang w:val="en-GB"/>
              </w:rPr>
              <w:t>Many Stage 2/ 3 decisions need to be taken depending on the exact Model (A or B).</w:t>
            </w:r>
          </w:p>
        </w:tc>
      </w:tr>
      <w:tr w:rsidR="00B15910" w14:paraId="42C7C595" w14:textId="77777777" w:rsidTr="00B15910">
        <w:tc>
          <w:tcPr>
            <w:tcW w:w="3102" w:type="dxa"/>
          </w:tcPr>
          <w:p w14:paraId="65C37296" w14:textId="51D8C01E" w:rsidR="00B15910" w:rsidRDefault="00B15910" w:rsidP="007D4525">
            <w:pPr>
              <w:rPr>
                <w:lang w:val="en-GB"/>
              </w:rPr>
            </w:pPr>
            <w:r>
              <w:rPr>
                <w:lang w:val="en-GB"/>
              </w:rPr>
              <w:t>Flexibility</w:t>
            </w:r>
          </w:p>
        </w:tc>
        <w:tc>
          <w:tcPr>
            <w:tcW w:w="3102" w:type="dxa"/>
          </w:tcPr>
          <w:p w14:paraId="160FC1C8" w14:textId="4C97F08A" w:rsidR="00B15910" w:rsidRDefault="007C269E" w:rsidP="007C269E">
            <w:pPr>
              <w:rPr>
                <w:lang w:val="en-GB"/>
              </w:rPr>
            </w:pPr>
            <w:r>
              <w:rPr>
                <w:lang w:val="en-GB"/>
              </w:rPr>
              <w:t>Network can configure a number of possible SPS configurations and activate one most suitable given the prevailing conditions.</w:t>
            </w:r>
          </w:p>
        </w:tc>
        <w:tc>
          <w:tcPr>
            <w:tcW w:w="3103" w:type="dxa"/>
          </w:tcPr>
          <w:p w14:paraId="7332451F" w14:textId="77777777" w:rsidR="00B15910" w:rsidRDefault="001A47DC" w:rsidP="007D4525">
            <w:pPr>
              <w:rPr>
                <w:lang w:val="en-GB"/>
              </w:rPr>
            </w:pPr>
            <w:r>
              <w:rPr>
                <w:lang w:val="en-GB"/>
              </w:rPr>
              <w:t>Model A must activate/ deactivate all at the same time – very inflexible.</w:t>
            </w:r>
          </w:p>
          <w:p w14:paraId="7589CE99" w14:textId="04BBA1FB" w:rsidR="001A47DC" w:rsidRDefault="001A47DC" w:rsidP="007D4525">
            <w:pPr>
              <w:rPr>
                <w:lang w:val="en-GB"/>
              </w:rPr>
            </w:pPr>
            <w:r>
              <w:rPr>
                <w:lang w:val="en-GB"/>
              </w:rPr>
              <w:t>Model B incurs the delay of previous configuration completion to add/ delete/ modify a configuration.</w:t>
            </w:r>
          </w:p>
        </w:tc>
      </w:tr>
      <w:tr w:rsidR="00B15910" w14:paraId="5D3185DA" w14:textId="77777777" w:rsidTr="00B15910">
        <w:tc>
          <w:tcPr>
            <w:tcW w:w="3102" w:type="dxa"/>
          </w:tcPr>
          <w:p w14:paraId="04F3C4AB" w14:textId="6633E30D" w:rsidR="00B15910" w:rsidRDefault="00B15910" w:rsidP="00B15910">
            <w:pPr>
              <w:rPr>
                <w:lang w:val="en-GB"/>
              </w:rPr>
            </w:pPr>
            <w:r>
              <w:rPr>
                <w:lang w:val="en-GB"/>
              </w:rPr>
              <w:lastRenderedPageBreak/>
              <w:t>Performance, including latency</w:t>
            </w:r>
          </w:p>
        </w:tc>
        <w:tc>
          <w:tcPr>
            <w:tcW w:w="3102" w:type="dxa"/>
          </w:tcPr>
          <w:p w14:paraId="4E2905D9" w14:textId="70CC63DB" w:rsidR="00B15910" w:rsidRDefault="007C269E" w:rsidP="007C269E">
            <w:pPr>
              <w:rPr>
                <w:lang w:val="en-GB"/>
              </w:rPr>
            </w:pPr>
            <w:r>
              <w:rPr>
                <w:lang w:val="en-GB"/>
              </w:rPr>
              <w:t>Reservation (and freeing) of resources happen concurrently with activation (and deactivation); so from a system perspective, no resource go un-utilised.</w:t>
            </w:r>
          </w:p>
          <w:p w14:paraId="16CC77F1" w14:textId="2C23731F" w:rsidR="007C269E" w:rsidRDefault="007C269E" w:rsidP="007C269E">
            <w:pPr>
              <w:rPr>
                <w:lang w:val="en-GB"/>
              </w:rPr>
            </w:pPr>
            <w:r>
              <w:rPr>
                <w:lang w:val="en-GB"/>
              </w:rPr>
              <w:t>DCI latency is the smallest.</w:t>
            </w:r>
          </w:p>
        </w:tc>
        <w:tc>
          <w:tcPr>
            <w:tcW w:w="3103" w:type="dxa"/>
          </w:tcPr>
          <w:p w14:paraId="41D2E850" w14:textId="77777777" w:rsidR="00B15910" w:rsidRDefault="001A47DC" w:rsidP="007D4525">
            <w:pPr>
              <w:rPr>
                <w:lang w:val="en-GB"/>
              </w:rPr>
            </w:pPr>
            <w:r>
              <w:rPr>
                <w:lang w:val="en-GB"/>
              </w:rPr>
              <w:t>Resource wastage in the RRC (reception &amp; execution) ambiguity period.</w:t>
            </w:r>
          </w:p>
          <w:p w14:paraId="3D220549" w14:textId="49ADCD2C" w:rsidR="001A47DC" w:rsidRDefault="001A47DC" w:rsidP="001A47DC">
            <w:pPr>
              <w:rPr>
                <w:lang w:val="en-GB"/>
              </w:rPr>
            </w:pPr>
            <w:r>
              <w:rPr>
                <w:lang w:val="en-GB"/>
              </w:rPr>
              <w:t>RRC latency is the highest among the AS signalling mechanisms.</w:t>
            </w:r>
          </w:p>
        </w:tc>
      </w:tr>
      <w:tr w:rsidR="00B15910" w14:paraId="7684B5E7" w14:textId="77777777" w:rsidTr="00B15910">
        <w:tc>
          <w:tcPr>
            <w:tcW w:w="3102" w:type="dxa"/>
          </w:tcPr>
          <w:p w14:paraId="4FE8EF36" w14:textId="6945ADE5" w:rsidR="00B15910" w:rsidRDefault="00B15910" w:rsidP="007D4525">
            <w:pPr>
              <w:rPr>
                <w:lang w:val="en-GB"/>
              </w:rPr>
            </w:pPr>
            <w:r>
              <w:rPr>
                <w:lang w:val="en-GB"/>
              </w:rPr>
              <w:t>Implementation complexity</w:t>
            </w:r>
          </w:p>
        </w:tc>
        <w:tc>
          <w:tcPr>
            <w:tcW w:w="3102" w:type="dxa"/>
          </w:tcPr>
          <w:p w14:paraId="3D87F6DA" w14:textId="0A52BF53" w:rsidR="00D976E6" w:rsidRDefault="00D976E6" w:rsidP="007D4525">
            <w:pPr>
              <w:rPr>
                <w:lang w:val="en-GB"/>
              </w:rPr>
            </w:pPr>
            <w:r>
              <w:rPr>
                <w:lang w:val="en-GB"/>
              </w:rPr>
              <w:t>RRC layer of NR need to communicate only once with the RRC layer of LTE.</w:t>
            </w:r>
          </w:p>
          <w:p w14:paraId="362DBD7D" w14:textId="14F02558" w:rsidR="00B15910" w:rsidRDefault="007C269E" w:rsidP="007D4525">
            <w:pPr>
              <w:rPr>
                <w:lang w:val="en-GB"/>
              </w:rPr>
            </w:pPr>
            <w:r>
              <w:rPr>
                <w:lang w:val="en-GB"/>
              </w:rPr>
              <w:t>Physical layer of NR need to communicate with the Physical layer of LTE</w:t>
            </w:r>
            <w:r w:rsidR="00D976E6">
              <w:rPr>
                <w:lang w:val="en-GB"/>
              </w:rPr>
              <w:t xml:space="preserve"> when activating/ deactivating a configuration</w:t>
            </w:r>
            <w:r>
              <w:rPr>
                <w:lang w:val="en-GB"/>
              </w:rPr>
              <w:t>.</w:t>
            </w:r>
          </w:p>
        </w:tc>
        <w:tc>
          <w:tcPr>
            <w:tcW w:w="3103" w:type="dxa"/>
          </w:tcPr>
          <w:p w14:paraId="54916ECB" w14:textId="133C7F25" w:rsidR="001A47DC" w:rsidRDefault="001A47DC" w:rsidP="00D976E6">
            <w:pPr>
              <w:rPr>
                <w:lang w:val="en-GB"/>
              </w:rPr>
            </w:pPr>
            <w:r>
              <w:rPr>
                <w:lang w:val="en-GB"/>
              </w:rPr>
              <w:t>New implementation mimicking NR CG-type1 in LTE is required.</w:t>
            </w:r>
          </w:p>
          <w:p w14:paraId="6AFC09C8" w14:textId="77777777" w:rsidR="001A47DC" w:rsidRDefault="001A47DC" w:rsidP="00D976E6">
            <w:pPr>
              <w:rPr>
                <w:lang w:val="en-GB"/>
              </w:rPr>
            </w:pPr>
          </w:p>
          <w:p w14:paraId="13CB3A35" w14:textId="1BE5A902" w:rsidR="00B15910" w:rsidRDefault="00D976E6" w:rsidP="00D976E6">
            <w:pPr>
              <w:rPr>
                <w:lang w:val="en-GB"/>
              </w:rPr>
            </w:pPr>
            <w:r>
              <w:rPr>
                <w:lang w:val="en-GB"/>
              </w:rPr>
              <w:t>RRC layer of NR need to communicate whenever there is a (re)configuration including (re)configuration for activating/ deactivating a SPS configuration with the RRC layer of LTE.</w:t>
            </w:r>
          </w:p>
        </w:tc>
      </w:tr>
      <w:tr w:rsidR="00B15910" w14:paraId="55A78CF2" w14:textId="77777777" w:rsidTr="00B15910">
        <w:tc>
          <w:tcPr>
            <w:tcW w:w="3102" w:type="dxa"/>
          </w:tcPr>
          <w:p w14:paraId="60CC7F47" w14:textId="7E95F542" w:rsidR="00B15910" w:rsidRDefault="00B15910" w:rsidP="007D4525">
            <w:pPr>
              <w:rPr>
                <w:lang w:val="en-GB"/>
              </w:rPr>
            </w:pPr>
            <w:r>
              <w:rPr>
                <w:lang w:val="en-GB"/>
              </w:rPr>
              <w:t xml:space="preserve">Timing of the activation/deactivation </w:t>
            </w:r>
          </w:p>
        </w:tc>
        <w:tc>
          <w:tcPr>
            <w:tcW w:w="3102" w:type="dxa"/>
          </w:tcPr>
          <w:p w14:paraId="0CA4977F" w14:textId="77777777" w:rsidR="00281B48" w:rsidRDefault="00D976E6" w:rsidP="007D4525">
            <w:pPr>
              <w:rPr>
                <w:lang w:val="en-GB"/>
              </w:rPr>
            </w:pPr>
            <w:r>
              <w:rPr>
                <w:lang w:val="en-GB"/>
              </w:rPr>
              <w:t xml:space="preserve">DCI signalling </w:t>
            </w:r>
            <w:r w:rsidR="00281B48">
              <w:rPr>
                <w:lang w:val="en-GB"/>
              </w:rPr>
              <w:t>has the least delay and therefore the ambiguity of DCI transmission and reception is minimum.</w:t>
            </w:r>
          </w:p>
          <w:p w14:paraId="203BC0EE" w14:textId="21548BE6" w:rsidR="00B15910" w:rsidRDefault="008D2E38" w:rsidP="007D4525">
            <w:pPr>
              <w:rPr>
                <w:lang w:val="en-GB"/>
              </w:rPr>
            </w:pPr>
            <w:r>
              <w:rPr>
                <w:lang w:val="en-GB"/>
              </w:rPr>
              <w:t>The translation of timing for application of activation/ deactivation in LTE can be based on a rule e.g. TTI boundary start at the next applicable LTE TTI (after certain time offset as an example).</w:t>
            </w:r>
          </w:p>
        </w:tc>
        <w:tc>
          <w:tcPr>
            <w:tcW w:w="3103" w:type="dxa"/>
          </w:tcPr>
          <w:p w14:paraId="2F6520C9" w14:textId="4ABA10A7" w:rsidR="00B15910" w:rsidRDefault="00281B48" w:rsidP="00281B48">
            <w:pPr>
              <w:rPr>
                <w:lang w:val="en-GB"/>
              </w:rPr>
            </w:pPr>
            <w:r>
              <w:rPr>
                <w:lang w:val="en-GB"/>
              </w:rPr>
              <w:t>On top of the DCI based act/ deactivation, there is additional ambiguity due to HARQ retransmission of the RRC message.</w:t>
            </w:r>
          </w:p>
        </w:tc>
      </w:tr>
    </w:tbl>
    <w:p w14:paraId="29B0F9AC" w14:textId="5DD2ECD4" w:rsidR="007003B4" w:rsidRDefault="007003B4" w:rsidP="00CE5522">
      <w:pPr>
        <w:pStyle w:val="Caption"/>
        <w:rPr>
          <w:lang w:val="en-GB"/>
        </w:rPr>
      </w:pPr>
      <w:r>
        <w:rPr>
          <w:lang w:val="en-GB"/>
        </w:rPr>
        <w:t xml:space="preserve"> </w:t>
      </w:r>
      <w:r w:rsidR="00CE5522">
        <w:t xml:space="preserve">Table </w:t>
      </w:r>
      <w:r w:rsidR="006F1586">
        <w:rPr>
          <w:noProof/>
        </w:rPr>
        <w:fldChar w:fldCharType="begin"/>
      </w:r>
      <w:r w:rsidR="006F1586">
        <w:rPr>
          <w:noProof/>
        </w:rPr>
        <w:instrText xml:space="preserve"> SEQ Table \* ARABIC </w:instrText>
      </w:r>
      <w:r w:rsidR="006F1586">
        <w:rPr>
          <w:noProof/>
        </w:rPr>
        <w:fldChar w:fldCharType="separate"/>
      </w:r>
      <w:r w:rsidR="00CE5522">
        <w:rPr>
          <w:noProof/>
        </w:rPr>
        <w:t>1</w:t>
      </w:r>
      <w:r w:rsidR="006F1586">
        <w:rPr>
          <w:noProof/>
        </w:rPr>
        <w:fldChar w:fldCharType="end"/>
      </w:r>
      <w:r w:rsidR="00CE5522">
        <w:t xml:space="preserve">: Comparing DCI Vs RRC based activation/deactivation </w:t>
      </w:r>
    </w:p>
    <w:p w14:paraId="41AFC0DE" w14:textId="77777777" w:rsidR="00CE5522" w:rsidRDefault="00CE5522" w:rsidP="007D4525">
      <w:pPr>
        <w:jc w:val="both"/>
        <w:rPr>
          <w:lang w:val="en-GB"/>
        </w:rPr>
      </w:pPr>
    </w:p>
    <w:p w14:paraId="514D2AFE" w14:textId="4350BB01" w:rsidR="00CE5522" w:rsidRPr="001A47DC" w:rsidRDefault="001A47DC" w:rsidP="001A47DC">
      <w:r w:rsidRPr="001A47DC">
        <w:t>Given the above observations and the comparison table, it is clear that “RRC-based activation/release of LTE sidelink SPS” should not be considered anymore.</w:t>
      </w:r>
    </w:p>
    <w:p w14:paraId="1B8B16EB" w14:textId="4F5BF59D" w:rsidR="000F144E" w:rsidRPr="00F73CE6" w:rsidRDefault="000F144E" w:rsidP="000F144E">
      <w:pPr>
        <w:rPr>
          <w:b/>
        </w:rPr>
      </w:pPr>
      <w:r w:rsidRPr="00F73CE6">
        <w:rPr>
          <w:b/>
          <w:lang w:val="en-GB"/>
        </w:rPr>
        <w:t xml:space="preserve">Proposal 1: For NR Uu control of LTE SL, </w:t>
      </w:r>
      <w:r w:rsidRPr="00F73CE6">
        <w:rPr>
          <w:b/>
        </w:rPr>
        <w:t>“RRC-based activation/release of LTE sidelink SPS” is not considered anymore</w:t>
      </w:r>
      <w:r w:rsidR="00F73D4D" w:rsidRPr="00F73CE6">
        <w:rPr>
          <w:b/>
        </w:rPr>
        <w:t xml:space="preserve"> for any further work</w:t>
      </w:r>
      <w:r w:rsidRPr="00F73CE6">
        <w:rPr>
          <w:b/>
        </w:rPr>
        <w:t>.</w:t>
      </w:r>
    </w:p>
    <w:p w14:paraId="6D2BE46A" w14:textId="1B666EA5" w:rsidR="00EE587B" w:rsidRDefault="00EE587B" w:rsidP="00EF6116">
      <w:pPr>
        <w:jc w:val="both"/>
      </w:pPr>
    </w:p>
    <w:p w14:paraId="641D029C" w14:textId="77777777" w:rsidR="00395F7C" w:rsidRDefault="00395F7C" w:rsidP="00EE587B">
      <w:pPr>
        <w:jc w:val="both"/>
        <w:rPr>
          <w:lang w:val="en-GB"/>
        </w:rPr>
      </w:pPr>
    </w:p>
    <w:p w14:paraId="51DE4386" w14:textId="77662113" w:rsidR="00395F7C" w:rsidRDefault="00395F7C" w:rsidP="00483934">
      <w:pPr>
        <w:autoSpaceDE/>
        <w:autoSpaceDN/>
        <w:adjustRightInd/>
        <w:snapToGrid/>
        <w:spacing w:after="0"/>
        <w:rPr>
          <w:lang w:val="en-GB"/>
        </w:rPr>
      </w:pPr>
    </w:p>
    <w:p w14:paraId="34DAD732" w14:textId="77777777" w:rsidR="00395F7C" w:rsidRDefault="00395F7C">
      <w:pPr>
        <w:autoSpaceDE/>
        <w:autoSpaceDN/>
        <w:adjustRightInd/>
        <w:snapToGrid/>
        <w:spacing w:after="0"/>
        <w:rPr>
          <w:lang w:val="en-GB"/>
        </w:rPr>
      </w:pPr>
      <w:r>
        <w:rPr>
          <w:lang w:val="en-GB"/>
        </w:rPr>
        <w:br w:type="page"/>
      </w:r>
    </w:p>
    <w:p w14:paraId="6005A4B8" w14:textId="56D141EC" w:rsidR="007822EC" w:rsidRDefault="009F507F" w:rsidP="00483934">
      <w:pPr>
        <w:pStyle w:val="Heading2"/>
      </w:pPr>
      <w:r w:rsidRPr="00483934">
        <w:lastRenderedPageBreak/>
        <w:t>Implementation of DCI based Activation/ Deactivation</w:t>
      </w:r>
    </w:p>
    <w:p w14:paraId="2284B744" w14:textId="77777777" w:rsidR="00685A12" w:rsidRDefault="00395F7C" w:rsidP="00685A12">
      <w:pPr>
        <w:keepNext/>
        <w:jc w:val="center"/>
      </w:pPr>
      <w:r>
        <w:rPr>
          <w:noProof/>
          <w:lang w:eastAsia="zh-CN"/>
        </w:rPr>
        <w:drawing>
          <wp:inline distT="0" distB="0" distL="0" distR="0" wp14:anchorId="6DCE8857" wp14:editId="7AC4E756">
            <wp:extent cx="6137717" cy="3644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853" cy="3647126"/>
                    </a:xfrm>
                    <a:prstGeom prst="rect">
                      <a:avLst/>
                    </a:prstGeom>
                    <a:noFill/>
                  </pic:spPr>
                </pic:pic>
              </a:graphicData>
            </a:graphic>
          </wp:inline>
        </w:drawing>
      </w:r>
    </w:p>
    <w:p w14:paraId="7DAA6666" w14:textId="701DE709" w:rsidR="009F507F" w:rsidRPr="00CE5522" w:rsidRDefault="00685A12" w:rsidP="00685A12">
      <w:pPr>
        <w:pStyle w:val="Caption"/>
      </w:pPr>
      <w:bookmarkStart w:id="3" w:name="_Ref7451807"/>
      <w:r>
        <w:t xml:space="preserve">Figure </w:t>
      </w:r>
      <w:r w:rsidR="006F1586">
        <w:rPr>
          <w:noProof/>
        </w:rPr>
        <w:fldChar w:fldCharType="begin"/>
      </w:r>
      <w:r w:rsidR="006F1586">
        <w:rPr>
          <w:noProof/>
        </w:rPr>
        <w:instrText xml:space="preserve"> SEQ Figure \* ARABIC </w:instrText>
      </w:r>
      <w:r w:rsidR="006F1586">
        <w:rPr>
          <w:noProof/>
        </w:rPr>
        <w:fldChar w:fldCharType="separate"/>
      </w:r>
      <w:r>
        <w:rPr>
          <w:noProof/>
        </w:rPr>
        <w:t>1</w:t>
      </w:r>
      <w:r w:rsidR="006F1586">
        <w:rPr>
          <w:noProof/>
        </w:rPr>
        <w:fldChar w:fldCharType="end"/>
      </w:r>
      <w:bookmarkEnd w:id="3"/>
      <w:r>
        <w:t>: DCI based NR Control of LTE V2X SL</w:t>
      </w:r>
    </w:p>
    <w:p w14:paraId="441099BC" w14:textId="77777777" w:rsidR="00CE5522" w:rsidRDefault="00CE5522" w:rsidP="00EF6116">
      <w:pPr>
        <w:jc w:val="both"/>
        <w:rPr>
          <w:lang w:val="en-GB"/>
        </w:rPr>
      </w:pPr>
    </w:p>
    <w:p w14:paraId="6F282CAB" w14:textId="5DB23CC2" w:rsidR="00913DBF" w:rsidRDefault="00F30061" w:rsidP="00EF6116">
      <w:pPr>
        <w:jc w:val="both"/>
      </w:pPr>
      <w:r>
        <w:rPr>
          <w:lang w:val="en-GB"/>
        </w:rPr>
        <w:t xml:space="preserve">As one option, </w:t>
      </w:r>
      <w:r w:rsidR="0013392F">
        <w:rPr>
          <w:lang w:val="en-GB"/>
        </w:rPr>
        <w:t xml:space="preserve">NR </w:t>
      </w:r>
      <w:r>
        <w:t>DCI format X</w:t>
      </w:r>
      <w:r w:rsidR="00EF6116" w:rsidRPr="00EF6116">
        <w:t xml:space="preserve"> </w:t>
      </w:r>
      <w:r w:rsidR="00AB47BA">
        <w:t>could</w:t>
      </w:r>
      <w:r w:rsidR="00EF6116" w:rsidRPr="00EF6116">
        <w:t xml:space="preserve"> indicat</w:t>
      </w:r>
      <w:r w:rsidR="00076C0B">
        <w:t>e</w:t>
      </w:r>
      <w:r w:rsidR="00EF6116" w:rsidRPr="00EF6116">
        <w:t xml:space="preserve"> the activation/release of an SL SPS configuration (SPS configuration </w:t>
      </w:r>
      <w:r w:rsidR="00E627DD">
        <w:t xml:space="preserve">is </w:t>
      </w:r>
      <w:r w:rsidR="00EF6116" w:rsidRPr="00EF6116">
        <w:t xml:space="preserve">signaled via </w:t>
      </w:r>
      <w:r w:rsidR="00E627DD">
        <w:t xml:space="preserve">NR </w:t>
      </w:r>
      <w:r w:rsidR="00EF6116" w:rsidRPr="00EF6116">
        <w:t>RRC signaling</w:t>
      </w:r>
      <w:r w:rsidR="00E627DD">
        <w:t xml:space="preserve"> containing a OCTET STRING defined in LTE specification</w:t>
      </w:r>
      <w:r w:rsidR="00EF6116" w:rsidRPr="00EF6116">
        <w:t>)</w:t>
      </w:r>
      <w:r w:rsidR="00EF6116">
        <w:t xml:space="preserve">. </w:t>
      </w:r>
      <w:r w:rsidR="0013392F">
        <w:t xml:space="preserve">The </w:t>
      </w:r>
      <w:r w:rsidR="00EF6116">
        <w:t>NR DCI format</w:t>
      </w:r>
      <w:r>
        <w:t xml:space="preserve"> X </w:t>
      </w:r>
      <w:r w:rsidR="00EF6116">
        <w:t xml:space="preserve">has </w:t>
      </w:r>
      <w:r w:rsidR="0013392F">
        <w:t xml:space="preserve">same </w:t>
      </w:r>
      <w:r>
        <w:t xml:space="preserve">content </w:t>
      </w:r>
      <w:r w:rsidR="0013392F">
        <w:t>as that of</w:t>
      </w:r>
      <w:r w:rsidR="00EF6116">
        <w:t xml:space="preserve"> LTE DCI format allocating SL resources, e.g. DCI format</w:t>
      </w:r>
      <w:r w:rsidR="0013392F">
        <w:t xml:space="preserve"> 5_A. This would ensure that the</w:t>
      </w:r>
      <w:r w:rsidR="00EF6116">
        <w:t xml:space="preserve"> NR DCI </w:t>
      </w:r>
      <w:r w:rsidR="00AB47BA">
        <w:t xml:space="preserve">format XX can </w:t>
      </w:r>
      <w:r w:rsidR="00EF6116">
        <w:t xml:space="preserve">be understood by the LTE protocol stack of the NR V2X UE. </w:t>
      </w:r>
    </w:p>
    <w:p w14:paraId="4F7F64E7" w14:textId="001483F5" w:rsidR="00137C75" w:rsidRDefault="00913DBF" w:rsidP="00EF6116">
      <w:pPr>
        <w:jc w:val="both"/>
      </w:pPr>
      <w:r>
        <w:t>As another option</w:t>
      </w:r>
      <w:r w:rsidR="00722444">
        <w:t xml:space="preserve">, </w:t>
      </w:r>
      <w:r w:rsidR="00AB47BA">
        <w:t xml:space="preserve">a cross RAT indicator could also be inserted in a NR DCI format which is defined for NR-Uu scheduled NR-SL. For example, this </w:t>
      </w:r>
      <w:r w:rsidR="00722444">
        <w:t>indicator</w:t>
      </w:r>
      <w:r w:rsidR="00AB47BA">
        <w:t xml:space="preserve"> could be a</w:t>
      </w:r>
      <w:r w:rsidR="00722444">
        <w:t xml:space="preserve"> one-bit flag, indicating that the information field contained within the NR DCI</w:t>
      </w:r>
      <w:r w:rsidR="00AB47BA">
        <w:t xml:space="preserve"> format</w:t>
      </w:r>
      <w:r w:rsidR="00722444">
        <w:t xml:space="preserve"> </w:t>
      </w:r>
      <w:r w:rsidR="006E16DB">
        <w:t>is</w:t>
      </w:r>
      <w:r w:rsidR="00722444">
        <w:t xml:space="preserve"> applied to the LTE PC5 interface.</w:t>
      </w:r>
      <w:r w:rsidR="00FA7E60">
        <w:t xml:space="preserve"> </w:t>
      </w:r>
    </w:p>
    <w:p w14:paraId="118F74FF" w14:textId="77777777" w:rsidR="00A96C9C" w:rsidRDefault="00BB0BC3" w:rsidP="00CB2A8C">
      <w:pPr>
        <w:jc w:val="both"/>
      </w:pPr>
      <w:r>
        <w:t xml:space="preserve">There could be two different </w:t>
      </w:r>
      <w:r w:rsidR="00913DBF">
        <w:t xml:space="preserve">ways </w:t>
      </w:r>
      <w:r w:rsidR="00F602E9">
        <w:t>to translate the</w:t>
      </w:r>
      <w:r>
        <w:t xml:space="preserve"> NR DCI to LTE SL. </w:t>
      </w:r>
      <w:r w:rsidR="00D20D45">
        <w:t xml:space="preserve">The </w:t>
      </w:r>
      <w:r w:rsidR="00722444">
        <w:t xml:space="preserve">PHY layer of the NR protocol stack of the NR V2X UE delivers the received NR DCI (on the PDCCH) to the LTE PHY of the LTE protocol stack </w:t>
      </w:r>
      <w:r w:rsidR="00A96C9C">
        <w:t>knowing that the specific DCI format is for LTE V2X (DCI 5A)</w:t>
      </w:r>
      <w:r>
        <w:t xml:space="preserve">. In that case, when the LTE PHY layer of the V2X UE receives the DCI </w:t>
      </w:r>
      <w:r w:rsidR="00A96C9C">
        <w:t xml:space="preserve">from </w:t>
      </w:r>
      <w:r>
        <w:t xml:space="preserve">UE </w:t>
      </w:r>
      <w:r w:rsidR="00A96C9C">
        <w:t xml:space="preserve">internal process </w:t>
      </w:r>
      <w:r>
        <w:t xml:space="preserve">communication, the LTE PHY will process the DCI as in the legacy LTE protocol specification, i.e. same as the DCI would have been received on the LTE Uu (PDCCH). </w:t>
      </w:r>
    </w:p>
    <w:p w14:paraId="654EDE30" w14:textId="46352959" w:rsidR="00CB2A8C" w:rsidRDefault="00CB2A8C" w:rsidP="00CB2A8C">
      <w:pPr>
        <w:jc w:val="both"/>
        <w:rPr>
          <w:lang w:eastAsia="zh-CN"/>
        </w:rPr>
      </w:pPr>
      <w:r>
        <w:t xml:space="preserve">In </w:t>
      </w:r>
      <w:r w:rsidR="00A96C9C">
        <w:t>the</w:t>
      </w:r>
      <w:r w:rsidR="009F507F">
        <w:t xml:space="preserve"> second option</w:t>
      </w:r>
      <w:r>
        <w:t xml:space="preserve">, </w:t>
      </w:r>
      <w:r w:rsidR="009F507F">
        <w:t>t</w:t>
      </w:r>
      <w:r>
        <w:rPr>
          <w:lang w:eastAsia="zh-CN"/>
        </w:rPr>
        <w:t xml:space="preserve">he NR V2X UE determines e.g. based on the cross-RAT flag in the new NR DCI format that a received NR DCI is for the LTE PC5 SL and consequently </w:t>
      </w:r>
      <w:r w:rsidRPr="00631988">
        <w:rPr>
          <w:lang w:eastAsia="zh-CN"/>
        </w:rPr>
        <w:t>translate</w:t>
      </w:r>
      <w:r>
        <w:rPr>
          <w:lang w:eastAsia="zh-CN"/>
        </w:rPr>
        <w:t>s</w:t>
      </w:r>
      <w:r w:rsidRPr="00631988">
        <w:rPr>
          <w:lang w:eastAsia="zh-CN"/>
        </w:rPr>
        <w:t xml:space="preserve"> the received NR DCI format</w:t>
      </w:r>
      <w:r>
        <w:rPr>
          <w:lang w:eastAsia="zh-CN"/>
        </w:rPr>
        <w:t>, e.g. fields within the DCI,</w:t>
      </w:r>
      <w:r w:rsidRPr="00631988">
        <w:rPr>
          <w:lang w:eastAsia="zh-CN"/>
        </w:rPr>
        <w:t xml:space="preserve"> to </w:t>
      </w:r>
      <w:r>
        <w:rPr>
          <w:lang w:eastAsia="zh-CN"/>
        </w:rPr>
        <w:t xml:space="preserve">a </w:t>
      </w:r>
      <w:r w:rsidRPr="00631988">
        <w:rPr>
          <w:lang w:eastAsia="zh-CN"/>
        </w:rPr>
        <w:t xml:space="preserve">LTE DCI format to be understood by the LTE </w:t>
      </w:r>
      <w:r>
        <w:rPr>
          <w:lang w:eastAsia="zh-CN"/>
        </w:rPr>
        <w:t>PHY/</w:t>
      </w:r>
      <w:r w:rsidRPr="00631988">
        <w:rPr>
          <w:lang w:eastAsia="zh-CN"/>
        </w:rPr>
        <w:t xml:space="preserve">MAC </w:t>
      </w:r>
      <w:r>
        <w:rPr>
          <w:lang w:eastAsia="zh-CN"/>
        </w:rPr>
        <w:t>layer</w:t>
      </w:r>
      <w:r w:rsidRPr="00631988">
        <w:rPr>
          <w:lang w:eastAsia="zh-CN"/>
        </w:rPr>
        <w:t xml:space="preserve">, </w:t>
      </w:r>
      <w:r>
        <w:rPr>
          <w:lang w:eastAsia="zh-CN"/>
        </w:rPr>
        <w:t xml:space="preserve">e.g. </w:t>
      </w:r>
      <w:r w:rsidRPr="00631988">
        <w:rPr>
          <w:lang w:eastAsia="zh-CN"/>
        </w:rPr>
        <w:t>DCI format 5A</w:t>
      </w:r>
      <w:r>
        <w:rPr>
          <w:lang w:eastAsia="zh-CN"/>
        </w:rPr>
        <w:t>.</w:t>
      </w:r>
      <w:r w:rsidR="00340C2F">
        <w:rPr>
          <w:lang w:eastAsia="zh-CN"/>
        </w:rPr>
        <w:t xml:space="preserve"> </w:t>
      </w:r>
    </w:p>
    <w:p w14:paraId="00801686" w14:textId="66FE7EC3" w:rsidR="00685A12" w:rsidRDefault="00685A12" w:rsidP="00CB2A8C">
      <w:pPr>
        <w:jc w:val="both"/>
        <w:rPr>
          <w:lang w:eastAsia="zh-CN"/>
        </w:rPr>
      </w:pPr>
      <w:r>
        <w:rPr>
          <w:lang w:eastAsia="zh-CN"/>
        </w:rPr>
        <w:t xml:space="preserve">Given the </w:t>
      </w:r>
      <w:r>
        <w:rPr>
          <w:lang w:eastAsia="zh-CN"/>
        </w:rPr>
        <w:fldChar w:fldCharType="begin"/>
      </w:r>
      <w:r>
        <w:rPr>
          <w:lang w:eastAsia="zh-CN"/>
        </w:rPr>
        <w:instrText xml:space="preserve"> REF _Ref7451807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and the explanation it is clear that DCI based is indeed lighter from specification and implementation perspective.</w:t>
      </w:r>
    </w:p>
    <w:p w14:paraId="4C51FE5E" w14:textId="0FB402F1" w:rsidR="00685A12" w:rsidRPr="00685A12" w:rsidRDefault="00685A12" w:rsidP="00CB2A8C">
      <w:pPr>
        <w:jc w:val="both"/>
        <w:rPr>
          <w:b/>
          <w:lang w:eastAsia="zh-CN"/>
        </w:rPr>
      </w:pPr>
      <w:r w:rsidRPr="00685A12">
        <w:rPr>
          <w:b/>
          <w:lang w:eastAsia="zh-CN"/>
        </w:rPr>
        <w:t xml:space="preserve">Proposal 2: RAN1 </w:t>
      </w:r>
      <w:r w:rsidR="00F73CE6">
        <w:rPr>
          <w:b/>
          <w:lang w:eastAsia="zh-CN"/>
        </w:rPr>
        <w:t xml:space="preserve">kindly </w:t>
      </w:r>
      <w:r w:rsidRPr="00685A12">
        <w:rPr>
          <w:b/>
          <w:lang w:eastAsia="zh-CN"/>
        </w:rPr>
        <w:t xml:space="preserve">work on the DCI-based </w:t>
      </w:r>
      <w:r w:rsidRPr="00685A12">
        <w:rPr>
          <w:b/>
        </w:rPr>
        <w:t>activation/release of LTE sidelink SPS.</w:t>
      </w:r>
    </w:p>
    <w:p w14:paraId="148818D5" w14:textId="5ED05A8B" w:rsidR="005E5F64" w:rsidRDefault="005E5F64" w:rsidP="00685A12">
      <w:r>
        <w:t>As a next step:</w:t>
      </w:r>
    </w:p>
    <w:p w14:paraId="1DAEC356" w14:textId="3F7C0993" w:rsidR="00137C75" w:rsidRPr="005E5F64" w:rsidRDefault="00137C75" w:rsidP="00685A12">
      <w:pPr>
        <w:rPr>
          <w:b/>
        </w:rPr>
      </w:pPr>
      <w:r w:rsidRPr="005E5F64">
        <w:rPr>
          <w:b/>
        </w:rPr>
        <w:t xml:space="preserve">Proposal </w:t>
      </w:r>
      <w:r w:rsidR="00685A12" w:rsidRPr="005E5F64">
        <w:rPr>
          <w:b/>
        </w:rPr>
        <w:t>3</w:t>
      </w:r>
      <w:r w:rsidRPr="005E5F64">
        <w:rPr>
          <w:b/>
        </w:rPr>
        <w:t>: For the gNB (cross RAT) scheduling LTE PC5 communication, RAN1 decide between:</w:t>
      </w:r>
    </w:p>
    <w:p w14:paraId="2C0A52BB" w14:textId="77777777" w:rsidR="005E5F64" w:rsidRDefault="00137C75" w:rsidP="005E5F64">
      <w:pPr>
        <w:pStyle w:val="ListParagraph"/>
        <w:numPr>
          <w:ilvl w:val="0"/>
          <w:numId w:val="47"/>
        </w:numPr>
        <w:rPr>
          <w:b/>
        </w:rPr>
      </w:pPr>
      <w:r w:rsidRPr="005E5F64">
        <w:rPr>
          <w:b/>
        </w:rPr>
        <w:lastRenderedPageBreak/>
        <w:t>A new DCI format specifically for this (LTE PC5) purpose and with exactly the same content as LTE DCI 5A</w:t>
      </w:r>
    </w:p>
    <w:p w14:paraId="7172AADA" w14:textId="1BD095AA" w:rsidR="00137C75" w:rsidRPr="005E5F64" w:rsidRDefault="00137C75" w:rsidP="005E5F64">
      <w:pPr>
        <w:pStyle w:val="ListParagraph"/>
        <w:numPr>
          <w:ilvl w:val="0"/>
          <w:numId w:val="47"/>
        </w:numPr>
        <w:rPr>
          <w:b/>
        </w:rPr>
      </w:pPr>
      <w:r w:rsidRPr="005E5F64">
        <w:rPr>
          <w:b/>
        </w:rPr>
        <w:t>A common NR DCI format for NR and LTE PC5 scheduling; here the receiving PC5 transmitter UE needs to “internally” translate the content of the received NR PC5 DCI in to LTE DCI format 5A. In this case, a flag can indicate if the PC5 grant is for LTE or NR.</w:t>
      </w:r>
    </w:p>
    <w:p w14:paraId="2DE294DB" w14:textId="77777777" w:rsidR="00620642" w:rsidRDefault="00620642" w:rsidP="00FD74E1">
      <w:pPr>
        <w:jc w:val="both"/>
      </w:pPr>
    </w:p>
    <w:p w14:paraId="22EC2F81" w14:textId="356F22CD" w:rsidR="00620642" w:rsidRDefault="00620642" w:rsidP="00FD74E1">
      <w:pPr>
        <w:jc w:val="both"/>
      </w:pPr>
      <w:r>
        <w:t>Finally, the timing of execution of activation/ deactivation received a lot of attention in the previous meeting. This issue is equally valid for both RRC-based and DCI-based activation/ deactivation. We give here an account of how we think this is not really an extremely complicated issue.</w:t>
      </w:r>
    </w:p>
    <w:p w14:paraId="145992D3" w14:textId="5C63796B" w:rsidR="00654DFF" w:rsidRPr="00E627DD" w:rsidRDefault="00FA7E60" w:rsidP="00BE1F88">
      <w:pPr>
        <w:jc w:val="both"/>
      </w:pPr>
      <w:r>
        <w:t xml:space="preserve">The timing, e.g. slot/frame boundaries, of the NR cell and the LTE cell/carrier </w:t>
      </w:r>
      <w:r w:rsidR="00654DFF">
        <w:t>is some cases may not be aligned</w:t>
      </w:r>
      <w:r>
        <w:t xml:space="preserve">, i.e. asynchronous network operation, and further the LTE operates on a TTI level (potentially </w:t>
      </w:r>
      <w:r w:rsidR="00675FBA" w:rsidRPr="00675FBA">
        <w:t xml:space="preserve"> </w:t>
      </w:r>
      <w:r w:rsidR="00675FBA">
        <w:t>with</w:t>
      </w:r>
      <w:r>
        <w:t xml:space="preserve">a different SCS compared to the NR cell/BWP) whereas the NR PHY operates on slot-level or symbol level, the DCI received on </w:t>
      </w:r>
      <w:r w:rsidR="00654DFF">
        <w:t xml:space="preserve">NR </w:t>
      </w:r>
      <w:r>
        <w:t xml:space="preserve">RAT needs to be delivered to the </w:t>
      </w:r>
      <w:r w:rsidR="00654DFF">
        <w:t xml:space="preserve">LTE </w:t>
      </w:r>
      <w:r>
        <w:t>RAT at some predefined timing</w:t>
      </w:r>
      <w:r w:rsidR="00675FBA">
        <w:t>.</w:t>
      </w:r>
      <w:r>
        <w:t>,</w:t>
      </w:r>
      <w:r w:rsidR="00675FBA">
        <w:t>Figure 1 shows</w:t>
      </w:r>
      <w:r>
        <w:t xml:space="preserve"> some timing translation from one RAT to the other.</w:t>
      </w:r>
      <w:r w:rsidR="00FD74E1">
        <w:t xml:space="preserve"> The timing of the DCI is vital for an efficient scheduling of resources among multiple UEs</w:t>
      </w:r>
      <w:r w:rsidR="00675FBA">
        <w:t>,</w:t>
      </w:r>
      <w:r w:rsidR="00FD74E1">
        <w:t xml:space="preserve"> otherwise there could be resource collision happening in the LTE SL.</w:t>
      </w:r>
      <w:r w:rsidR="00E627DD">
        <w:tab/>
      </w:r>
    </w:p>
    <w:p w14:paraId="4FC21513" w14:textId="77777777" w:rsidR="00FD74E1" w:rsidRDefault="00FD74E1" w:rsidP="00FD74E1">
      <w:pPr>
        <w:jc w:val="center"/>
      </w:pPr>
      <w:r>
        <w:rPr>
          <w:noProof/>
          <w:lang w:eastAsia="zh-CN"/>
        </w:rPr>
        <w:drawing>
          <wp:inline distT="0" distB="0" distL="0" distR="0" wp14:anchorId="5DED7860" wp14:editId="7A2FD23D">
            <wp:extent cx="3826619" cy="2916952"/>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9947" cy="2934734"/>
                    </a:xfrm>
                    <a:prstGeom prst="rect">
                      <a:avLst/>
                    </a:prstGeom>
                    <a:noFill/>
                  </pic:spPr>
                </pic:pic>
              </a:graphicData>
            </a:graphic>
          </wp:inline>
        </w:drawing>
      </w:r>
    </w:p>
    <w:p w14:paraId="63AF5251" w14:textId="04168CA2" w:rsidR="00FD74E1" w:rsidRDefault="00FD74E1" w:rsidP="00FD74E1">
      <w:pPr>
        <w:pStyle w:val="Caption"/>
      </w:pPr>
      <w:r>
        <w:t xml:space="preserve">Figure </w:t>
      </w:r>
      <w:r w:rsidR="002F722D">
        <w:rPr>
          <w:noProof/>
        </w:rPr>
        <w:fldChar w:fldCharType="begin"/>
      </w:r>
      <w:r w:rsidR="002F722D">
        <w:rPr>
          <w:noProof/>
        </w:rPr>
        <w:instrText xml:space="preserve"> SEQ Figure \* ARABIC </w:instrText>
      </w:r>
      <w:r w:rsidR="002F722D">
        <w:rPr>
          <w:noProof/>
        </w:rPr>
        <w:fldChar w:fldCharType="separate"/>
      </w:r>
      <w:r w:rsidR="00685A12">
        <w:rPr>
          <w:noProof/>
        </w:rPr>
        <w:t>2</w:t>
      </w:r>
      <w:r w:rsidR="002F722D">
        <w:rPr>
          <w:noProof/>
        </w:rPr>
        <w:fldChar w:fldCharType="end"/>
      </w:r>
      <w:r>
        <w:t>: Timing offset difference between NR and LTE</w:t>
      </w:r>
    </w:p>
    <w:p w14:paraId="70F65A75" w14:textId="69F58728" w:rsidR="00123178" w:rsidRDefault="0031456A" w:rsidP="00FD74E1">
      <w:pPr>
        <w:jc w:val="both"/>
      </w:pPr>
      <w:r>
        <w:t xml:space="preserve">There could be various ways in which the timing offset information could be delivered for cross RAT communication. </w:t>
      </w:r>
      <w:r w:rsidR="0013392F">
        <w:t>In the first method, t</w:t>
      </w:r>
      <w:r w:rsidR="00123178">
        <w:t xml:space="preserve">he </w:t>
      </w:r>
      <w:r w:rsidR="00FD74E1">
        <w:t xml:space="preserve">timing offset </w:t>
      </w:r>
      <w:r w:rsidR="00123178">
        <w:t>could</w:t>
      </w:r>
      <w:r w:rsidR="00FD74E1">
        <w:t xml:space="preserve"> be either </w:t>
      </w:r>
      <w:r>
        <w:t>be a fixed value defined in the standard</w:t>
      </w:r>
      <w:r w:rsidR="00C86B52">
        <w:t xml:space="preserve">. For example, </w:t>
      </w:r>
      <w:r w:rsidR="00FD74E1">
        <w:t>if a NR DCI containing a LTE SL grant was received in slot N, then the UE consider that the LTE SL grant as being received in first LTE subframe X which starts at least T</w:t>
      </w:r>
      <w:r w:rsidR="00FD74E1" w:rsidRPr="001D240F">
        <w:rPr>
          <w:vertAlign w:val="subscript"/>
        </w:rPr>
        <w:t>offset</w:t>
      </w:r>
      <w:r w:rsidR="00C86B52">
        <w:t xml:space="preserve"> later than slot N.</w:t>
      </w:r>
      <w:r w:rsidR="00FD74E1">
        <w:t xml:space="preserve"> </w:t>
      </w:r>
      <w:r w:rsidR="00C86B52">
        <w:rPr>
          <w:lang w:eastAsia="zh-CN"/>
        </w:rPr>
        <w:t xml:space="preserve">This timing offset could be defined in </w:t>
      </w:r>
      <w:r w:rsidR="00C86B52" w:rsidRPr="007E65DF">
        <w:rPr>
          <w:lang w:eastAsia="zh-CN"/>
        </w:rPr>
        <w:t xml:space="preserve">terms of </w:t>
      </w:r>
      <w:r w:rsidR="00C86B52">
        <w:rPr>
          <w:lang w:eastAsia="zh-CN"/>
        </w:rPr>
        <w:t>ms or in number of slots/subframe.</w:t>
      </w:r>
      <w:r w:rsidR="00C86B52">
        <w:t xml:space="preserve"> Further the timing offset should also consider about the active BWP numerology of the NR Uu interface. In the second method this value could be </w:t>
      </w:r>
      <w:r w:rsidR="00FD74E1">
        <w:t xml:space="preserve">configured by higher layer signaling. </w:t>
      </w:r>
      <w:r w:rsidR="00123178">
        <w:t xml:space="preserve">In </w:t>
      </w:r>
      <w:r w:rsidR="00C86B52">
        <w:t xml:space="preserve">the third </w:t>
      </w:r>
      <w:r w:rsidR="00123178">
        <w:t>method,</w:t>
      </w:r>
      <w:r>
        <w:t xml:space="preserve"> t</w:t>
      </w:r>
      <w:r w:rsidR="00123178">
        <w:t xml:space="preserve">he timing information </w:t>
      </w:r>
      <w:r w:rsidR="00C86B52">
        <w:t xml:space="preserve">could be specified </w:t>
      </w:r>
      <w:r>
        <w:t xml:space="preserve">in the NR DCI </w:t>
      </w:r>
      <w:r w:rsidR="00C86B52">
        <w:t xml:space="preserve">that </w:t>
      </w:r>
      <w:r w:rsidR="00123178">
        <w:t xml:space="preserve">indicate the subframe number in which the LTE SL grant should be executed, i.e. UE behaves as if the LTE SL grant was received in the indicated subframe on the PDCCH. </w:t>
      </w:r>
    </w:p>
    <w:p w14:paraId="232852DE" w14:textId="16FBAC2F" w:rsidR="00EF6116" w:rsidRPr="00620642" w:rsidRDefault="00123178" w:rsidP="00620642">
      <w:pPr>
        <w:rPr>
          <w:b/>
        </w:rPr>
      </w:pPr>
      <w:r w:rsidRPr="00620642">
        <w:rPr>
          <w:b/>
        </w:rPr>
        <w:t xml:space="preserve">Proposal </w:t>
      </w:r>
      <w:r w:rsidR="00620642">
        <w:rPr>
          <w:b/>
        </w:rPr>
        <w:t>4</w:t>
      </w:r>
      <w:r w:rsidRPr="00620642">
        <w:rPr>
          <w:b/>
        </w:rPr>
        <w:t xml:space="preserve">: </w:t>
      </w:r>
      <w:r w:rsidR="00675FBA" w:rsidRPr="00620642">
        <w:rPr>
          <w:b/>
        </w:rPr>
        <w:t>F</w:t>
      </w:r>
      <w:r w:rsidR="0031456A" w:rsidRPr="00620642">
        <w:rPr>
          <w:b/>
        </w:rPr>
        <w:t xml:space="preserve">urther study delivering the timing offset information whether it should be a fixed value in the standard or </w:t>
      </w:r>
      <w:r w:rsidR="0013392F" w:rsidRPr="00620642">
        <w:rPr>
          <w:b/>
        </w:rPr>
        <w:t xml:space="preserve">a value </w:t>
      </w:r>
      <w:r w:rsidR="0031456A" w:rsidRPr="00620642">
        <w:rPr>
          <w:b/>
        </w:rPr>
        <w:t>configured via higher layer signaling or indicated via NR DCI</w:t>
      </w:r>
      <w:r w:rsidR="00B7608F" w:rsidRPr="00620642">
        <w:rPr>
          <w:b/>
        </w:rPr>
        <w:t>.</w:t>
      </w:r>
      <w:r w:rsidR="0031456A" w:rsidRPr="00620642">
        <w:rPr>
          <w:b/>
        </w:rPr>
        <w:t xml:space="preserve"> </w:t>
      </w:r>
    </w:p>
    <w:p w14:paraId="5CFFD874"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5E1FB0C2" w14:textId="77777777" w:rsidR="008859C6" w:rsidRDefault="0031456A" w:rsidP="00FB2234">
      <w:r>
        <w:t>This document discusses about the</w:t>
      </w:r>
      <w:r w:rsidR="001643EF" w:rsidRPr="00FB2234">
        <w:t xml:space="preserve"> </w:t>
      </w:r>
      <w:r>
        <w:t>s</w:t>
      </w:r>
      <w:r w:rsidRPr="0031456A">
        <w:t>upport of NR Uu controlling LTE sidelink</w:t>
      </w:r>
      <w:r w:rsidR="009A1FC4">
        <w:t>.</w:t>
      </w:r>
      <w:r w:rsidR="001643EF" w:rsidRPr="00FB2234">
        <w:t xml:space="preserve"> Following </w:t>
      </w:r>
      <w:r w:rsidR="00401FE0" w:rsidRPr="00FB2234">
        <w:t>proposal</w:t>
      </w:r>
      <w:r w:rsidR="00830DBA">
        <w:t>s</w:t>
      </w:r>
      <w:r w:rsidR="001643EF" w:rsidRPr="00FB2234">
        <w:t xml:space="preserve"> are made:</w:t>
      </w:r>
    </w:p>
    <w:p w14:paraId="5296873B" w14:textId="77777777" w:rsidR="000A091F" w:rsidRPr="000A091F" w:rsidRDefault="000A091F" w:rsidP="000A091F">
      <w:pPr>
        <w:rPr>
          <w:b/>
        </w:rPr>
      </w:pPr>
      <w:r w:rsidRPr="000A091F">
        <w:rPr>
          <w:b/>
        </w:rPr>
        <w:lastRenderedPageBreak/>
        <w:t>Observation 1: “RRC-based activation/release of LTE sidelink SPS” will be something completely new for LTE V2X.</w:t>
      </w:r>
    </w:p>
    <w:p w14:paraId="73CEC2B7" w14:textId="77777777" w:rsidR="000A091F" w:rsidRPr="000A091F" w:rsidRDefault="000A091F" w:rsidP="000A091F">
      <w:pPr>
        <w:rPr>
          <w:b/>
        </w:rPr>
      </w:pPr>
    </w:p>
    <w:p w14:paraId="5E10CFFA" w14:textId="77777777" w:rsidR="000A091F" w:rsidRPr="000A091F" w:rsidRDefault="000A091F" w:rsidP="000A091F">
      <w:pPr>
        <w:rPr>
          <w:b/>
        </w:rPr>
      </w:pPr>
      <w:r w:rsidRPr="000A091F">
        <w:rPr>
          <w:b/>
        </w:rPr>
        <w:t xml:space="preserve">Observation 2: Given RAN2 agreement in RAN2#105bis for defining OCTET STRING container for LTE mode3 SL, it is no more possible for a NR RRC to split a CG Type-1 like grant from a NR gNB into an LTE RRC message configuring SPS and an LTE DCI functionality. </w:t>
      </w:r>
    </w:p>
    <w:p w14:paraId="4607A06F" w14:textId="77777777" w:rsidR="000A091F" w:rsidRPr="000A091F" w:rsidRDefault="000A091F" w:rsidP="000A091F">
      <w:pPr>
        <w:rPr>
          <w:b/>
        </w:rPr>
      </w:pPr>
    </w:p>
    <w:p w14:paraId="2DA28A68" w14:textId="77777777" w:rsidR="000A091F" w:rsidRPr="000A091F" w:rsidRDefault="000A091F" w:rsidP="000A091F">
      <w:pPr>
        <w:rPr>
          <w:b/>
        </w:rPr>
      </w:pPr>
      <w:r w:rsidRPr="000A091F">
        <w:rPr>
          <w:b/>
        </w:rPr>
        <w:t>Observation 3: A technically feasible solution specifying “RRC-based activation/release of LTE sidelink SPS” will impact not only LTE RRC specification impact but also other LTE lower layer configuration.</w:t>
      </w:r>
    </w:p>
    <w:p w14:paraId="4FA48794" w14:textId="77777777" w:rsidR="000A091F" w:rsidRPr="000A091F" w:rsidRDefault="000A091F" w:rsidP="000A091F">
      <w:pPr>
        <w:rPr>
          <w:b/>
        </w:rPr>
      </w:pPr>
    </w:p>
    <w:p w14:paraId="5E0C8FC3" w14:textId="77777777" w:rsidR="000A091F" w:rsidRDefault="000A091F" w:rsidP="000A091F">
      <w:pPr>
        <w:rPr>
          <w:b/>
        </w:rPr>
      </w:pPr>
      <w:r w:rsidRPr="000A091F">
        <w:rPr>
          <w:b/>
        </w:rPr>
        <w:t>Proposal 1: For NR Uu control of LTE SL, “RRC-based activation/release of LTE sidelink SPS” is not considered anymore for any further work.</w:t>
      </w:r>
    </w:p>
    <w:p w14:paraId="06E9919E" w14:textId="385575D4" w:rsidR="000A091F" w:rsidRDefault="009E0469" w:rsidP="009E0469">
      <w:pPr>
        <w:jc w:val="both"/>
        <w:rPr>
          <w:b/>
          <w:lang w:eastAsia="zh-CN"/>
        </w:rPr>
      </w:pPr>
      <w:r w:rsidRPr="00685A12">
        <w:rPr>
          <w:b/>
          <w:lang w:eastAsia="zh-CN"/>
        </w:rPr>
        <w:t xml:space="preserve">Proposal 2: RAN1 </w:t>
      </w:r>
      <w:r>
        <w:rPr>
          <w:b/>
          <w:lang w:eastAsia="zh-CN"/>
        </w:rPr>
        <w:t xml:space="preserve">kindly </w:t>
      </w:r>
      <w:r w:rsidRPr="00685A12">
        <w:rPr>
          <w:b/>
          <w:lang w:eastAsia="zh-CN"/>
        </w:rPr>
        <w:t xml:space="preserve">work on the DCI-based </w:t>
      </w:r>
      <w:r w:rsidRPr="00685A12">
        <w:rPr>
          <w:b/>
        </w:rPr>
        <w:t>activation/release of LTE sidelink SPS.</w:t>
      </w:r>
    </w:p>
    <w:p w14:paraId="692343C2" w14:textId="22F40827" w:rsidR="000A091F" w:rsidRPr="005E5F64" w:rsidRDefault="000A091F" w:rsidP="000A091F">
      <w:pPr>
        <w:rPr>
          <w:b/>
        </w:rPr>
      </w:pPr>
      <w:r w:rsidRPr="005E5F64">
        <w:rPr>
          <w:b/>
        </w:rPr>
        <w:t>Proposal 3: For the gNB (cross RAT) scheduling LTE PC5 communication, RAN1 decide between:</w:t>
      </w:r>
    </w:p>
    <w:p w14:paraId="08EB67F6" w14:textId="77777777" w:rsidR="000A091F" w:rsidRDefault="000A091F" w:rsidP="000A091F">
      <w:pPr>
        <w:pStyle w:val="ListParagraph"/>
        <w:numPr>
          <w:ilvl w:val="0"/>
          <w:numId w:val="47"/>
        </w:numPr>
        <w:rPr>
          <w:b/>
        </w:rPr>
      </w:pPr>
      <w:r w:rsidRPr="005E5F64">
        <w:rPr>
          <w:b/>
        </w:rPr>
        <w:t>A new DCI format specifically for this (LTE PC5) purpose and with exactly the same content as LTE DCI 5A</w:t>
      </w:r>
    </w:p>
    <w:p w14:paraId="49FFF852" w14:textId="77777777" w:rsidR="000A091F" w:rsidRPr="005E5F64" w:rsidRDefault="000A091F" w:rsidP="000A091F">
      <w:pPr>
        <w:pStyle w:val="ListParagraph"/>
        <w:numPr>
          <w:ilvl w:val="0"/>
          <w:numId w:val="47"/>
        </w:numPr>
        <w:rPr>
          <w:b/>
        </w:rPr>
      </w:pPr>
      <w:r w:rsidRPr="005E5F64">
        <w:rPr>
          <w:b/>
        </w:rPr>
        <w:t>A common NR DCI format for NR and LTE PC5 scheduling; here the receiving PC5 transmitter UE needs to “internally” translate the content of the received NR PC5 DCI in to LTE DCI format 5A. In this case, a flag can indicate if the PC5 grant is for LTE or NR.</w:t>
      </w:r>
    </w:p>
    <w:p w14:paraId="4BFA509B" w14:textId="77777777" w:rsidR="000A091F" w:rsidRDefault="000A091F" w:rsidP="000A091F">
      <w:pPr>
        <w:rPr>
          <w:b/>
        </w:rPr>
      </w:pPr>
    </w:p>
    <w:p w14:paraId="2F3FE102" w14:textId="7BE64537" w:rsidR="000A091F" w:rsidRPr="00620642" w:rsidRDefault="000A091F" w:rsidP="000A091F">
      <w:pPr>
        <w:rPr>
          <w:b/>
        </w:rPr>
      </w:pPr>
      <w:r w:rsidRPr="00620642">
        <w:rPr>
          <w:b/>
        </w:rPr>
        <w:t xml:space="preserve">Proposal </w:t>
      </w:r>
      <w:r>
        <w:rPr>
          <w:b/>
        </w:rPr>
        <w:t>4</w:t>
      </w:r>
      <w:r w:rsidRPr="00620642">
        <w:rPr>
          <w:b/>
        </w:rPr>
        <w:t xml:space="preserve">: Further study delivering the timing offset information whether it should be a fixed value in the standard or a value configured via higher layer signaling or indicated via NR DCI. </w:t>
      </w:r>
    </w:p>
    <w:p w14:paraId="16210E2A" w14:textId="52BC7BB1" w:rsidR="0013392F" w:rsidRPr="00494A37" w:rsidRDefault="0013392F" w:rsidP="00494A37"/>
    <w:p w14:paraId="2F1AE334" w14:textId="77777777" w:rsidR="00B7608F" w:rsidRPr="00654DFF" w:rsidRDefault="00B7608F" w:rsidP="0013392F">
      <w:pPr>
        <w:jc w:val="both"/>
        <w:rPr>
          <w:rFonts w:eastAsia="宋体"/>
          <w:b/>
          <w:i/>
          <w:sz w:val="24"/>
          <w:u w:val="single"/>
          <w:lang w:eastAsia="zh-CN"/>
        </w:rPr>
      </w:pPr>
    </w:p>
    <w:p w14:paraId="38EC2BA2" w14:textId="77777777"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14:paraId="5752B9D8" w14:textId="1D06183C" w:rsidR="0031456A" w:rsidRDefault="0031456A" w:rsidP="0031456A">
      <w:pPr>
        <w:pStyle w:val="References"/>
        <w:numPr>
          <w:ilvl w:val="0"/>
          <w:numId w:val="42"/>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0DDC79AF" w14:textId="1A347A88" w:rsidR="002F5B0A" w:rsidRPr="002F5B0A" w:rsidRDefault="002F5B0A" w:rsidP="002F5B0A">
      <w:pPr>
        <w:pStyle w:val="References"/>
        <w:numPr>
          <w:ilvl w:val="0"/>
          <w:numId w:val="42"/>
        </w:numPr>
        <w:rPr>
          <w:sz w:val="24"/>
        </w:rPr>
      </w:pPr>
      <w:bookmarkStart w:id="4" w:name="_Ref5105183"/>
      <w:r w:rsidRPr="002F5B0A">
        <w:rPr>
          <w:sz w:val="24"/>
        </w:rPr>
        <w:t>R2-1904455, Cross RAT Resource allocation, Lenovo, Motorola Mobility, Xi'an, China, 8th April - 12th April 2019</w:t>
      </w:r>
      <w:bookmarkEnd w:id="4"/>
    </w:p>
    <w:p w14:paraId="1BB08510" w14:textId="77777777" w:rsidR="00620D8F" w:rsidRPr="003A3574" w:rsidRDefault="00620D8F" w:rsidP="003A3574"/>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A0AE4" w14:textId="77777777" w:rsidR="004D283C" w:rsidRDefault="004D283C">
      <w:r>
        <w:separator/>
      </w:r>
    </w:p>
  </w:endnote>
  <w:endnote w:type="continuationSeparator" w:id="0">
    <w:p w14:paraId="15FF3A0D" w14:textId="77777777" w:rsidR="004D283C" w:rsidRDefault="004D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E6886" w14:textId="77777777" w:rsidR="004D283C" w:rsidRDefault="004D283C">
      <w:r>
        <w:separator/>
      </w:r>
    </w:p>
  </w:footnote>
  <w:footnote w:type="continuationSeparator" w:id="0">
    <w:p w14:paraId="1D61B9B9" w14:textId="77777777" w:rsidR="004D283C" w:rsidRDefault="004D2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62E3A"/>
    <w:multiLevelType w:val="hybridMultilevel"/>
    <w:tmpl w:val="2A80E208"/>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070A834A"/>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47B24"/>
    <w:multiLevelType w:val="hybridMultilevel"/>
    <w:tmpl w:val="D96473F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0"/>
  </w:num>
  <w:num w:numId="3">
    <w:abstractNumId w:val="35"/>
  </w:num>
  <w:num w:numId="4">
    <w:abstractNumId w:val="28"/>
  </w:num>
  <w:num w:numId="5">
    <w:abstractNumId w:val="25"/>
  </w:num>
  <w:num w:numId="6">
    <w:abstractNumId w:val="41"/>
  </w:num>
  <w:num w:numId="7">
    <w:abstractNumId w:val="26"/>
  </w:num>
  <w:num w:numId="8">
    <w:abstractNumId w:val="23"/>
  </w:num>
  <w:num w:numId="9">
    <w:abstractNumId w:val="38"/>
  </w:num>
  <w:num w:numId="10">
    <w:abstractNumId w:val="22"/>
  </w:num>
  <w:num w:numId="11">
    <w:abstractNumId w:val="5"/>
  </w:num>
  <w:num w:numId="12">
    <w:abstractNumId w:val="37"/>
  </w:num>
  <w:num w:numId="13">
    <w:abstractNumId w:val="17"/>
  </w:num>
  <w:num w:numId="14">
    <w:abstractNumId w:val="27"/>
  </w:num>
  <w:num w:numId="15">
    <w:abstractNumId w:val="5"/>
  </w:num>
  <w:num w:numId="16">
    <w:abstractNumId w:val="5"/>
  </w:num>
  <w:num w:numId="17">
    <w:abstractNumId w:val="4"/>
  </w:num>
  <w:num w:numId="18">
    <w:abstractNumId w:val="21"/>
  </w:num>
  <w:num w:numId="19">
    <w:abstractNumId w:val="30"/>
  </w:num>
  <w:num w:numId="20">
    <w:abstractNumId w:val="32"/>
  </w:num>
  <w:num w:numId="21">
    <w:abstractNumId w:val="19"/>
  </w:num>
  <w:num w:numId="22">
    <w:abstractNumId w:val="31"/>
  </w:num>
  <w:num w:numId="23">
    <w:abstractNumId w:val="0"/>
  </w:num>
  <w:num w:numId="24">
    <w:abstractNumId w:val="18"/>
  </w:num>
  <w:num w:numId="25">
    <w:abstractNumId w:val="36"/>
  </w:num>
  <w:num w:numId="26">
    <w:abstractNumId w:val="34"/>
  </w:num>
  <w:num w:numId="27">
    <w:abstractNumId w:val="15"/>
  </w:num>
  <w:num w:numId="28">
    <w:abstractNumId w:val="14"/>
  </w:num>
  <w:num w:numId="29">
    <w:abstractNumId w:val="6"/>
  </w:num>
  <w:num w:numId="30">
    <w:abstractNumId w:val="39"/>
  </w:num>
  <w:num w:numId="31">
    <w:abstractNumId w:val="9"/>
  </w:num>
  <w:num w:numId="32">
    <w:abstractNumId w:val="29"/>
  </w:num>
  <w:num w:numId="33">
    <w:abstractNumId w:val="33"/>
  </w:num>
  <w:num w:numId="34">
    <w:abstractNumId w:val="7"/>
  </w:num>
  <w:num w:numId="35">
    <w:abstractNumId w:val="24"/>
  </w:num>
  <w:num w:numId="36">
    <w:abstractNumId w:val="1"/>
  </w:num>
  <w:num w:numId="37">
    <w:abstractNumId w:val="12"/>
  </w:num>
  <w:num w:numId="38">
    <w:abstractNumId w:val="11"/>
  </w:num>
  <w:num w:numId="39">
    <w:abstractNumId w:val="10"/>
  </w:num>
  <w:num w:numId="40">
    <w:abstractNumId w:val="20"/>
  </w:num>
  <w:num w:numId="41">
    <w:abstractNumId w:val="16"/>
  </w:num>
  <w:num w:numId="42">
    <w:abstractNumId w:val="17"/>
    <w:lvlOverride w:ilvl="0">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
  </w:num>
  <w:num w:numId="46">
    <w:abstractNumId w:val="13"/>
  </w:num>
  <w:num w:numId="47">
    <w:abstractNumId w:val="2"/>
  </w:num>
  <w:num w:numId="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F3"/>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C0B"/>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91F"/>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8A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169"/>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3D7"/>
    <w:rsid w:val="000F144E"/>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178"/>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92F"/>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37C75"/>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BA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1DB"/>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6F"/>
    <w:rsid w:val="00190D77"/>
    <w:rsid w:val="00190D9A"/>
    <w:rsid w:val="00191614"/>
    <w:rsid w:val="00191C91"/>
    <w:rsid w:val="00192207"/>
    <w:rsid w:val="00192B50"/>
    <w:rsid w:val="00192DD9"/>
    <w:rsid w:val="00193182"/>
    <w:rsid w:val="001937DB"/>
    <w:rsid w:val="00193F73"/>
    <w:rsid w:val="00193F77"/>
    <w:rsid w:val="00194136"/>
    <w:rsid w:val="00194339"/>
    <w:rsid w:val="0019441C"/>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A3C"/>
    <w:rsid w:val="001A3EAE"/>
    <w:rsid w:val="001A3ED8"/>
    <w:rsid w:val="001A47DC"/>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B7BA5"/>
    <w:rsid w:val="001C02D8"/>
    <w:rsid w:val="001C04E3"/>
    <w:rsid w:val="001C0D8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4F7"/>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88C"/>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03B"/>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B42"/>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38D2"/>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26B"/>
    <w:rsid w:val="0028065D"/>
    <w:rsid w:val="00280A7B"/>
    <w:rsid w:val="00280AB1"/>
    <w:rsid w:val="00281194"/>
    <w:rsid w:val="00281B48"/>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2E"/>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CD0"/>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858"/>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B0A"/>
    <w:rsid w:val="002F5DD6"/>
    <w:rsid w:val="002F5FEA"/>
    <w:rsid w:val="002F63E7"/>
    <w:rsid w:val="002F722D"/>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56A"/>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0C2F"/>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0D1"/>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5F7C"/>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9FB"/>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934"/>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A37"/>
    <w:rsid w:val="00494E8E"/>
    <w:rsid w:val="00494F1B"/>
    <w:rsid w:val="00495320"/>
    <w:rsid w:val="004955BC"/>
    <w:rsid w:val="0049564A"/>
    <w:rsid w:val="00495752"/>
    <w:rsid w:val="00495D3A"/>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6EE"/>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518"/>
    <w:rsid w:val="004C6704"/>
    <w:rsid w:val="004C67FD"/>
    <w:rsid w:val="004C6883"/>
    <w:rsid w:val="004C6A83"/>
    <w:rsid w:val="004C6AD0"/>
    <w:rsid w:val="004C6C5A"/>
    <w:rsid w:val="004C7051"/>
    <w:rsid w:val="004C73CE"/>
    <w:rsid w:val="004C75CA"/>
    <w:rsid w:val="004C7641"/>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83C"/>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6D"/>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7E9"/>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AE8"/>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5F64"/>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642"/>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599"/>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BFE"/>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4DFF"/>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5FBA"/>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A12"/>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2DDC"/>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6DB"/>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586"/>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3B4"/>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639"/>
    <w:rsid w:val="00720A8D"/>
    <w:rsid w:val="00721084"/>
    <w:rsid w:val="007210AB"/>
    <w:rsid w:val="00721262"/>
    <w:rsid w:val="00721D21"/>
    <w:rsid w:val="00721D9B"/>
    <w:rsid w:val="00722121"/>
    <w:rsid w:val="00722444"/>
    <w:rsid w:val="007224B9"/>
    <w:rsid w:val="00722910"/>
    <w:rsid w:val="00722A6A"/>
    <w:rsid w:val="00722F94"/>
    <w:rsid w:val="0072379D"/>
    <w:rsid w:val="007239D8"/>
    <w:rsid w:val="00723AA7"/>
    <w:rsid w:val="0072432E"/>
    <w:rsid w:val="00724727"/>
    <w:rsid w:val="00724AE9"/>
    <w:rsid w:val="00725461"/>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11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2EC"/>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97BF0"/>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69E"/>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525"/>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7AE"/>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1F63"/>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2CB7"/>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BA9"/>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2E38"/>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377"/>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44E"/>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64A"/>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3DB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C6A"/>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B39"/>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9B1"/>
    <w:rsid w:val="009B1AEC"/>
    <w:rsid w:val="009B1E52"/>
    <w:rsid w:val="009B1EF9"/>
    <w:rsid w:val="009B1F63"/>
    <w:rsid w:val="009B26AC"/>
    <w:rsid w:val="009B2D79"/>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6B"/>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469"/>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07F"/>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99A"/>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867"/>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010"/>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C9C"/>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7BA"/>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76B"/>
    <w:rsid w:val="00AD0A51"/>
    <w:rsid w:val="00AD0AB8"/>
    <w:rsid w:val="00AD0B37"/>
    <w:rsid w:val="00AD0DB2"/>
    <w:rsid w:val="00AD1029"/>
    <w:rsid w:val="00AD11F7"/>
    <w:rsid w:val="00AD18DE"/>
    <w:rsid w:val="00AD19F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72B"/>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C4D"/>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1E7"/>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910"/>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27"/>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08F"/>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084"/>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323"/>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BC3"/>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8"/>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AA0"/>
    <w:rsid w:val="00C84EA6"/>
    <w:rsid w:val="00C8530B"/>
    <w:rsid w:val="00C8535E"/>
    <w:rsid w:val="00C8600B"/>
    <w:rsid w:val="00C86018"/>
    <w:rsid w:val="00C86144"/>
    <w:rsid w:val="00C862A5"/>
    <w:rsid w:val="00C8646D"/>
    <w:rsid w:val="00C869B7"/>
    <w:rsid w:val="00C86AFC"/>
    <w:rsid w:val="00C86B52"/>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C55"/>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8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806"/>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37E"/>
    <w:rsid w:val="00CD3CDA"/>
    <w:rsid w:val="00CD3FF4"/>
    <w:rsid w:val="00CD4433"/>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522"/>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2A4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8DB"/>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7C3"/>
    <w:rsid w:val="00D17B76"/>
    <w:rsid w:val="00D17C3E"/>
    <w:rsid w:val="00D17F4C"/>
    <w:rsid w:val="00D20519"/>
    <w:rsid w:val="00D20B8B"/>
    <w:rsid w:val="00D20D45"/>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82"/>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3D1B"/>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6E6"/>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09"/>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59"/>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175"/>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3F"/>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272"/>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27DD"/>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345"/>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9E9"/>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614"/>
    <w:rsid w:val="00EE391D"/>
    <w:rsid w:val="00EE3B34"/>
    <w:rsid w:val="00EE3C42"/>
    <w:rsid w:val="00EE3D4F"/>
    <w:rsid w:val="00EE3E0E"/>
    <w:rsid w:val="00EE4170"/>
    <w:rsid w:val="00EE4946"/>
    <w:rsid w:val="00EE4DC9"/>
    <w:rsid w:val="00EE4EFE"/>
    <w:rsid w:val="00EE4F04"/>
    <w:rsid w:val="00EE534D"/>
    <w:rsid w:val="00EE5560"/>
    <w:rsid w:val="00EE5823"/>
    <w:rsid w:val="00EE587B"/>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116"/>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061"/>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2E9"/>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CE6"/>
    <w:rsid w:val="00F73D08"/>
    <w:rsid w:val="00F73D4D"/>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28B"/>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871"/>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A7E60"/>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48"/>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4E1"/>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94193"/>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92F"/>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483934"/>
    <w:pPr>
      <w:keepNext/>
      <w:numPr>
        <w:ilvl w:val="1"/>
        <w:numId w:val="11"/>
      </w:numPr>
      <w:spacing w:before="240"/>
      <w:outlineLvl w:val="1"/>
    </w:pPr>
    <w:rPr>
      <w:rFonts w:ascii="Arial" w:hAnsi="Arial"/>
      <w:b/>
      <w:bCs/>
      <w:sz w:val="28"/>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483934"/>
    <w:rPr>
      <w:rFonts w:ascii="Arial" w:hAnsi="Arial"/>
      <w:b/>
      <w:bCs/>
      <w:sz w:val="28"/>
      <w:szCs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967468">
      <w:bodyDiv w:val="1"/>
      <w:marLeft w:val="0"/>
      <w:marRight w:val="0"/>
      <w:marTop w:val="0"/>
      <w:marBottom w:val="0"/>
      <w:divBdr>
        <w:top w:val="none" w:sz="0" w:space="0" w:color="auto"/>
        <w:left w:val="none" w:sz="0" w:space="0" w:color="auto"/>
        <w:bottom w:val="none" w:sz="0" w:space="0" w:color="auto"/>
        <w:right w:val="none" w:sz="0" w:space="0" w:color="auto"/>
      </w:divBdr>
    </w:div>
    <w:div w:id="721827720">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3550638">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924883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7E81D-E4FC-46C9-AD8B-D6FC83D9D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Chenxi Zhu</cp:lastModifiedBy>
  <cp:revision>2</cp:revision>
  <cp:lastPrinted>2016-08-12T06:06:00Z</cp:lastPrinted>
  <dcterms:created xsi:type="dcterms:W3CDTF">2019-05-03T13:51:00Z</dcterms:created>
  <dcterms:modified xsi:type="dcterms:W3CDTF">2019-05-03T13:51:00Z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