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090A" w14:textId="49EDC5D4" w:rsidR="00F06827" w:rsidRPr="00EA1F36" w:rsidRDefault="00F06827" w:rsidP="00F0682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#97</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iCs/>
          <w:noProof w:val="0"/>
          <w:sz w:val="28"/>
          <w:szCs w:val="28"/>
          <w:lang w:val="en-US"/>
        </w:rPr>
        <w:t>9</w:t>
      </w:r>
      <w:r>
        <w:rPr>
          <w:rFonts w:eastAsia="ＭＳ ゴシック" w:cs="Arial" w:hint="eastAsia"/>
          <w:iCs/>
          <w:noProof w:val="0"/>
          <w:sz w:val="28"/>
          <w:szCs w:val="28"/>
          <w:lang w:val="en-US"/>
        </w:rPr>
        <w:t>0</w:t>
      </w:r>
      <w:r w:rsidR="00EA1F36">
        <w:rPr>
          <w:rFonts w:eastAsia="ＭＳ ゴシック" w:cs="Arial"/>
          <w:iCs/>
          <w:noProof w:val="0"/>
          <w:sz w:val="28"/>
          <w:szCs w:val="28"/>
          <w:lang w:val="en-US"/>
        </w:rPr>
        <w:t>7225</w:t>
      </w:r>
    </w:p>
    <w:p w14:paraId="7456B818" w14:textId="77777777" w:rsidR="00F06827" w:rsidRDefault="00F06827" w:rsidP="00F06827">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Reno</w:t>
      </w:r>
      <w:r w:rsidRPr="00A76648">
        <w:rPr>
          <w:rFonts w:eastAsia="ＭＳ ゴシック" w:cs="Arial"/>
          <w:noProof w:val="0"/>
          <w:sz w:val="28"/>
          <w:szCs w:val="28"/>
        </w:rPr>
        <w:t xml:space="preserve">, </w:t>
      </w:r>
      <w:r>
        <w:rPr>
          <w:rFonts w:eastAsia="ＭＳ ゴシック" w:cs="Arial"/>
          <w:noProof w:val="0"/>
          <w:sz w:val="28"/>
          <w:szCs w:val="28"/>
        </w:rPr>
        <w:t>USA</w:t>
      </w:r>
      <w:r w:rsidRPr="00A76648">
        <w:rPr>
          <w:rFonts w:eastAsia="ＭＳ ゴシック" w:cs="Arial"/>
          <w:noProof w:val="0"/>
          <w:sz w:val="28"/>
          <w:szCs w:val="28"/>
        </w:rPr>
        <w:t xml:space="preserve">, </w:t>
      </w:r>
      <w:r>
        <w:rPr>
          <w:rFonts w:eastAsia="ＭＳ ゴシック" w:cs="Arial"/>
          <w:noProof w:val="0"/>
          <w:sz w:val="28"/>
          <w:szCs w:val="28"/>
        </w:rPr>
        <w:t>May</w:t>
      </w:r>
      <w:r w:rsidRPr="00A76648">
        <w:rPr>
          <w:rFonts w:eastAsia="ＭＳ ゴシック" w:cs="Arial"/>
          <w:noProof w:val="0"/>
          <w:sz w:val="28"/>
          <w:szCs w:val="28"/>
        </w:rPr>
        <w:t xml:space="preserve"> </w:t>
      </w:r>
      <w:r>
        <w:rPr>
          <w:rFonts w:eastAsia="ＭＳ ゴシック" w:cs="Arial"/>
          <w:noProof w:val="0"/>
          <w:sz w:val="28"/>
          <w:szCs w:val="28"/>
        </w:rPr>
        <w:t>13</w:t>
      </w:r>
      <w:r w:rsidRPr="00A76648">
        <w:rPr>
          <w:rFonts w:eastAsia="ＭＳ ゴシック" w:cs="Arial"/>
          <w:noProof w:val="0"/>
          <w:sz w:val="28"/>
          <w:szCs w:val="28"/>
          <w:vertAlign w:val="superscript"/>
        </w:rPr>
        <w:t>th</w:t>
      </w:r>
      <w:r w:rsidRPr="00A76648">
        <w:rPr>
          <w:rFonts w:eastAsia="ＭＳ ゴシック" w:cs="Arial"/>
          <w:noProof w:val="0"/>
          <w:sz w:val="28"/>
          <w:szCs w:val="28"/>
        </w:rPr>
        <w:t xml:space="preserve"> – </w:t>
      </w:r>
      <w:r>
        <w:rPr>
          <w:rFonts w:eastAsia="ＭＳ ゴシック" w:cs="Arial"/>
          <w:noProof w:val="0"/>
          <w:sz w:val="28"/>
          <w:szCs w:val="28"/>
        </w:rPr>
        <w:t>17</w:t>
      </w:r>
      <w:r w:rsidRPr="00BB7729">
        <w:rPr>
          <w:rFonts w:eastAsia="ＭＳ ゴシック" w:cs="Arial"/>
          <w:noProof w:val="0"/>
          <w:sz w:val="28"/>
          <w:szCs w:val="28"/>
          <w:vertAlign w:val="superscript"/>
        </w:rPr>
        <w:t>th</w:t>
      </w:r>
      <w:r w:rsidRPr="00A76648">
        <w:rPr>
          <w:rFonts w:eastAsia="ＭＳ ゴシック" w:cs="Arial"/>
          <w:noProof w:val="0"/>
          <w:sz w:val="28"/>
          <w:szCs w:val="28"/>
        </w:rPr>
        <w:t>, 201</w:t>
      </w:r>
      <w:r>
        <w:rPr>
          <w:rFonts w:eastAsia="ＭＳ ゴシック" w:cs="Arial"/>
          <w:noProof w:val="0"/>
          <w:sz w:val="28"/>
          <w:szCs w:val="28"/>
        </w:rPr>
        <w:t>9</w:t>
      </w:r>
    </w:p>
    <w:p w14:paraId="7DB35396" w14:textId="77777777" w:rsidR="00312758" w:rsidRPr="00F06827"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5AE816B5"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 xml:space="preserve">Discussion on </w:t>
      </w:r>
      <w:r w:rsidR="00970EF3">
        <w:rPr>
          <w:rFonts w:ascii="Arial" w:hAnsi="Arial" w:cs="Arial"/>
          <w:b/>
          <w:sz w:val="28"/>
          <w:szCs w:val="28"/>
          <w:lang w:val="en-US"/>
        </w:rPr>
        <w:t>Intra-UE prioritization and multiplexing</w:t>
      </w:r>
    </w:p>
    <w:p w14:paraId="369A72EC" w14:textId="3E197F59"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390B21">
        <w:rPr>
          <w:rFonts w:ascii="Arial" w:hAnsi="Arial" w:cs="Arial"/>
          <w:b/>
          <w:sz w:val="28"/>
          <w:szCs w:val="28"/>
          <w:lang w:val="en-US"/>
        </w:rPr>
        <w:t>Agenda Item:</w:t>
      </w:r>
      <w:r w:rsidRPr="00390B21">
        <w:rPr>
          <w:rFonts w:ascii="Arial" w:hAnsi="Arial" w:cs="Arial"/>
          <w:b/>
          <w:sz w:val="28"/>
          <w:szCs w:val="28"/>
          <w:lang w:val="en-US"/>
        </w:rPr>
        <w:tab/>
      </w:r>
      <w:r w:rsidR="007D6EF5" w:rsidRPr="00390B21">
        <w:rPr>
          <w:rFonts w:ascii="Arial" w:hAnsi="Arial" w:cs="Arial"/>
          <w:b/>
          <w:sz w:val="28"/>
          <w:szCs w:val="28"/>
          <w:lang w:val="en-US"/>
        </w:rPr>
        <w:t>7.2.</w:t>
      </w:r>
      <w:r w:rsidR="00390B21" w:rsidRPr="00390B21">
        <w:rPr>
          <w:rFonts w:ascii="Arial" w:hAnsi="Arial" w:cs="Arial"/>
          <w:b/>
          <w:sz w:val="28"/>
          <w:szCs w:val="28"/>
          <w:lang w:val="en-US"/>
        </w:rPr>
        <w:t>6</w:t>
      </w:r>
      <w:r w:rsidR="007D6EF5" w:rsidRPr="00390B21">
        <w:rPr>
          <w:rFonts w:ascii="Arial" w:hAnsi="Arial" w:cs="Arial"/>
          <w:b/>
          <w:sz w:val="28"/>
          <w:szCs w:val="28"/>
          <w:lang w:val="en-US"/>
        </w:rPr>
        <w:t>.</w:t>
      </w:r>
      <w:r w:rsidR="00390B21" w:rsidRPr="00390B21">
        <w:rPr>
          <w:rFonts w:ascii="Arial" w:hAnsi="Arial" w:cs="Arial"/>
          <w:b/>
          <w:sz w:val="28"/>
          <w:szCs w:val="28"/>
          <w:lang w:val="en-US"/>
        </w:rPr>
        <w:t>7</w:t>
      </w:r>
      <w:r w:rsidR="00B70EAE" w:rsidRPr="00390B21">
        <w:rPr>
          <w:rFonts w:ascii="Arial" w:hAnsi="Arial" w:cs="Arial"/>
          <w:b/>
          <w:sz w:val="28"/>
          <w:szCs w:val="28"/>
          <w:lang w:val="pt-BR"/>
        </w:rPr>
        <w:t xml:space="preserve">; </w:t>
      </w:r>
      <w:r w:rsidR="00390B21" w:rsidRPr="00390B21">
        <w:rPr>
          <w:rFonts w:ascii="Arial" w:hAnsi="Arial" w:cs="Arial"/>
          <w:b/>
          <w:sz w:val="28"/>
          <w:szCs w:val="28"/>
          <w:lang w:val="pt-BR"/>
        </w:rPr>
        <w:t>Other</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1CE9657B" w14:textId="77777777" w:rsidR="00390B21" w:rsidRPr="003335F8" w:rsidRDefault="00390B21" w:rsidP="00390B21">
      <w:pPr>
        <w:spacing w:before="240" w:after="240" w:afterAutospacing="0"/>
        <w:rPr>
          <w:rFonts w:eastAsia="ＭＳ 明朝"/>
        </w:rPr>
      </w:pPr>
      <w:bookmarkStart w:id="3" w:name="OLE_LINK1"/>
      <w:r w:rsidRPr="003335F8">
        <w:rPr>
          <w:rFonts w:eastAsia="ＭＳ 明朝" w:hint="eastAsia"/>
        </w:rPr>
        <w:t>RAN #8</w:t>
      </w:r>
      <w:r>
        <w:rPr>
          <w:rFonts w:eastAsia="ＭＳ 明朝"/>
        </w:rPr>
        <w:t>3</w:t>
      </w:r>
      <w:r w:rsidRPr="003335F8">
        <w:rPr>
          <w:rFonts w:eastAsia="ＭＳ 明朝" w:hint="eastAsia"/>
        </w:rPr>
        <w:t xml:space="preserve"> meeting</w:t>
      </w:r>
      <w:r>
        <w:rPr>
          <w:rFonts w:eastAsia="ＭＳ 明朝"/>
        </w:rPr>
        <w:t xml:space="preserve"> approved</w:t>
      </w:r>
      <w:r w:rsidRPr="003335F8">
        <w:rPr>
          <w:rFonts w:eastAsia="ＭＳ 明朝" w:hint="eastAsia"/>
        </w:rPr>
        <w:t xml:space="preserve"> </w:t>
      </w:r>
      <w:r>
        <w:rPr>
          <w:rFonts w:eastAsia="ＭＳ 明朝"/>
        </w:rPr>
        <w:t xml:space="preserve">New WID for </w:t>
      </w:r>
      <w:r w:rsidRPr="003335F8">
        <w:rPr>
          <w:rFonts w:eastAsia="ＭＳ 明朝"/>
        </w:rPr>
        <w:t xml:space="preserve">Rel-16 </w:t>
      </w:r>
      <w:proofErr w:type="spellStart"/>
      <w:r>
        <w:rPr>
          <w:rFonts w:eastAsia="ＭＳ 明朝"/>
        </w:rPr>
        <w:t>IIoT</w:t>
      </w:r>
      <w:proofErr w:type="spellEnd"/>
      <w:r w:rsidRPr="003335F8">
        <w:rPr>
          <w:rFonts w:eastAsia="ＭＳ 明朝"/>
        </w:rPr>
        <w:t xml:space="preserve"> [1]</w:t>
      </w:r>
      <w:r>
        <w:rPr>
          <w:rFonts w:eastAsia="ＭＳ 明朝"/>
        </w:rPr>
        <w:t xml:space="preserve"> with</w:t>
      </w:r>
      <w:r w:rsidRPr="003335F8">
        <w:rPr>
          <w:rFonts w:eastAsia="ＭＳ 明朝"/>
        </w:rPr>
        <w:t xml:space="preserve"> following</w:t>
      </w:r>
      <w:r>
        <w:rPr>
          <w:rFonts w:eastAsia="ＭＳ 明朝"/>
        </w:rPr>
        <w:t xml:space="preserve"> objectives for NR intra-UE prioritization/multiplexing</w:t>
      </w:r>
      <w:r w:rsidRPr="003335F8">
        <w:rPr>
          <w:rFonts w:eastAsia="ＭＳ 明朝"/>
        </w:rPr>
        <w:t>:</w:t>
      </w:r>
    </w:p>
    <w:p w14:paraId="40E6DA34" w14:textId="77777777" w:rsidR="00390B21" w:rsidRPr="00E3710E" w:rsidRDefault="00390B21" w:rsidP="00390B21">
      <w:pPr>
        <w:numPr>
          <w:ilvl w:val="0"/>
          <w:numId w:val="25"/>
        </w:numPr>
        <w:overflowPunct w:val="0"/>
        <w:autoSpaceDE w:val="0"/>
        <w:autoSpaceDN w:val="0"/>
        <w:adjustRightInd w:val="0"/>
        <w:snapToGrid/>
        <w:spacing w:after="0" w:afterAutospacing="0"/>
        <w:ind w:left="851" w:hanging="425"/>
        <w:textAlignment w:val="baseline"/>
        <w:rPr>
          <w:i/>
          <w:sz w:val="20"/>
        </w:rPr>
      </w:pPr>
      <w:r w:rsidRPr="00E3710E">
        <w:rPr>
          <w:i/>
          <w:sz w:val="20"/>
        </w:rPr>
        <w:t>Address UL data/control and control/control resource collision by:</w:t>
      </w:r>
    </w:p>
    <w:p w14:paraId="734DD168" w14:textId="77777777" w:rsidR="00390B21" w:rsidRPr="00E3710E" w:rsidRDefault="00390B21" w:rsidP="00390B21">
      <w:pPr>
        <w:numPr>
          <w:ilvl w:val="1"/>
          <w:numId w:val="25"/>
        </w:numPr>
        <w:overflowPunct w:val="0"/>
        <w:autoSpaceDE w:val="0"/>
        <w:autoSpaceDN w:val="0"/>
        <w:adjustRightInd w:val="0"/>
        <w:snapToGrid/>
        <w:spacing w:after="0" w:afterAutospacing="0"/>
        <w:ind w:left="1560" w:hanging="426"/>
        <w:textAlignment w:val="baseline"/>
        <w:rPr>
          <w:i/>
          <w:sz w:val="20"/>
        </w:rPr>
      </w:pPr>
      <w:r w:rsidRPr="00E3710E">
        <w:rPr>
          <w:i/>
          <w:sz w:val="20"/>
        </w:rPr>
        <w:t>specifying a method to address resource collision between SR associating to high-priority traffic and uplink data of lower-priority traffic for the cases where MAC determines the prioritization [RAN2].</w:t>
      </w:r>
    </w:p>
    <w:p w14:paraId="0B677ECB" w14:textId="77777777" w:rsidR="00390B21" w:rsidRPr="00E3710E" w:rsidRDefault="00390B21" w:rsidP="00390B21">
      <w:pPr>
        <w:numPr>
          <w:ilvl w:val="1"/>
          <w:numId w:val="25"/>
        </w:numPr>
        <w:overflowPunct w:val="0"/>
        <w:autoSpaceDE w:val="0"/>
        <w:autoSpaceDN w:val="0"/>
        <w:adjustRightInd w:val="0"/>
        <w:snapToGrid/>
        <w:spacing w:after="0" w:afterAutospacing="0"/>
        <w:ind w:left="1560" w:hanging="426"/>
        <w:textAlignment w:val="baseline"/>
        <w:rPr>
          <w:i/>
          <w:sz w:val="20"/>
        </w:rPr>
      </w:pPr>
      <w:r w:rsidRPr="00E3710E">
        <w:rPr>
          <w:i/>
          <w:sz w:val="20"/>
        </w:rPr>
        <w:t>specifying prioritization and/or multiplexing behaviour among HARQ-ACK/SR/CSI and PUSCH for traffic with different priorities, including the cases with UCI on PUCCH and UCI on PUSCH [RAN1, RAN2].</w:t>
      </w:r>
    </w:p>
    <w:p w14:paraId="1C77D68A" w14:textId="653451FB" w:rsidR="00390B21" w:rsidRPr="003335F8" w:rsidRDefault="00390B21" w:rsidP="00390B21">
      <w:pPr>
        <w:spacing w:before="240" w:after="240" w:afterAutospacing="0"/>
        <w:rPr>
          <w:rFonts w:eastAsia="ＭＳ 明朝"/>
        </w:rPr>
      </w:pPr>
      <w:r>
        <w:rPr>
          <w:rFonts w:eastAsia="ＭＳ 明朝"/>
        </w:rPr>
        <w:t>In addition, RAN2-led study NR Industrial IoT summarize</w:t>
      </w:r>
      <w:r w:rsidR="00CD65C2">
        <w:rPr>
          <w:rFonts w:eastAsia="ＭＳ 明朝"/>
        </w:rPr>
        <w:t>s</w:t>
      </w:r>
      <w:r>
        <w:rPr>
          <w:rFonts w:eastAsia="ＭＳ 明朝"/>
        </w:rPr>
        <w:t xml:space="preserve"> TR [2] </w:t>
      </w:r>
      <w:r w:rsidR="00CD65C2">
        <w:rPr>
          <w:rFonts w:eastAsia="ＭＳ 明朝"/>
        </w:rPr>
        <w:t>with</w:t>
      </w:r>
      <w:r>
        <w:rPr>
          <w:rFonts w:eastAsia="ＭＳ 明朝"/>
        </w:rPr>
        <w:t xml:space="preserve"> following conclusions</w:t>
      </w:r>
      <w:r w:rsidRPr="003335F8">
        <w:rPr>
          <w:rFonts w:eastAsia="ＭＳ 明朝"/>
        </w:rPr>
        <w:t>:</w:t>
      </w:r>
    </w:p>
    <w:p w14:paraId="3C6E26BA" w14:textId="77777777" w:rsidR="00390B21" w:rsidRPr="00D82D90" w:rsidRDefault="00390B21" w:rsidP="00390B21">
      <w:pPr>
        <w:pStyle w:val="B1"/>
        <w:spacing w:after="0" w:line="204" w:lineRule="auto"/>
        <w:rPr>
          <w:b/>
          <w:i/>
          <w:sz w:val="18"/>
        </w:rPr>
      </w:pPr>
      <w:r w:rsidRPr="00D82D90">
        <w:rPr>
          <w:b/>
          <w:i/>
          <w:sz w:val="18"/>
        </w:rPr>
        <w:t>Intra-UE prioritization and multiplexing</w:t>
      </w:r>
    </w:p>
    <w:p w14:paraId="68D0890E" w14:textId="77777777" w:rsidR="00390B21" w:rsidRPr="00D82D90" w:rsidRDefault="00390B21" w:rsidP="00390B21">
      <w:pPr>
        <w:spacing w:after="0" w:afterAutospacing="0" w:line="204" w:lineRule="auto"/>
        <w:ind w:left="284"/>
        <w:rPr>
          <w:i/>
          <w:sz w:val="22"/>
        </w:rPr>
      </w:pPr>
      <w:r w:rsidRPr="00D82D90">
        <w:rPr>
          <w:i/>
          <w:sz w:val="22"/>
        </w:rPr>
        <w:t>RAN 2 has analysed intra-UE prioritization and multiplexing for scenarios 1-5 as captured in section 5.2. It is deemed feasible to support enhanced prioritization between different traffic types and priorities as described by these scenarios. Additionally, a scenario where conflicts between multiple active configured grants occur should be addressed. In particular, based on the analysis, the following is recommended to be undertaken in the WI phase:</w:t>
      </w:r>
    </w:p>
    <w:p w14:paraId="2326D5F9"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Specification of enhancements to address scenario 2 and conflicts involving multiple CGs.</w:t>
      </w:r>
    </w:p>
    <w:p w14:paraId="23EB7CE9"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Address scenario 3 under the assumption that the later dynamic grant may always be prioritized over an earlier dynamic grant, e.g. by MAC generating a PDU for each grant and letting physical layer to handle the conflicting transmissions (this solution requires further physical layer aspects evaluation). Other solutions may be considered.</w:t>
      </w:r>
    </w:p>
    <w:p w14:paraId="1C23CD1D"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Specification of grant prioritization in MAC based on LCH priorities and LCP restrictions for the cases where MAC prioritizes the grant.</w:t>
      </w:r>
    </w:p>
    <w:p w14:paraId="24809C8A" w14:textId="77777777" w:rsidR="00390B21" w:rsidRPr="00D82D90" w:rsidRDefault="00390B21" w:rsidP="00390B21">
      <w:pPr>
        <w:pStyle w:val="B1"/>
        <w:numPr>
          <w:ilvl w:val="0"/>
          <w:numId w:val="23"/>
        </w:numPr>
        <w:spacing w:after="0" w:line="204" w:lineRule="auto"/>
        <w:rPr>
          <w:i/>
          <w:sz w:val="18"/>
        </w:rPr>
      </w:pPr>
      <w:r w:rsidRPr="00D82D90">
        <w:rPr>
          <w:i/>
          <w:sz w:val="18"/>
        </w:rPr>
        <w:t>-</w:t>
      </w:r>
      <w:r w:rsidRPr="00D82D90">
        <w:rPr>
          <w:i/>
          <w:sz w:val="18"/>
        </w:rPr>
        <w:tab/>
        <w:t xml:space="preserve">Address a resource collision between SR associating to high-priority traffic and uplink data of lower-priority traffic, e.g. by specifying </w:t>
      </w:r>
      <w:r w:rsidRPr="00D82D90">
        <w:rPr>
          <w:rFonts w:hint="eastAsia"/>
          <w:i/>
          <w:sz w:val="18"/>
          <w:lang w:eastAsia="zh-CN"/>
        </w:rPr>
        <w:t xml:space="preserve">a prioritization handling rule </w:t>
      </w:r>
      <w:r w:rsidRPr="00D82D90">
        <w:rPr>
          <w:i/>
          <w:sz w:val="18"/>
          <w:lang w:eastAsia="zh-CN"/>
        </w:rPr>
        <w:t>to</w:t>
      </w:r>
      <w:r w:rsidRPr="00D82D90">
        <w:rPr>
          <w:rFonts w:hint="eastAsia"/>
          <w:i/>
          <w:sz w:val="18"/>
          <w:lang w:eastAsia="zh-CN"/>
        </w:rPr>
        <w:t xml:space="preserve"> </w:t>
      </w:r>
      <w:r w:rsidRPr="00D82D90">
        <w:rPr>
          <w:i/>
          <w:sz w:val="18"/>
        </w:rPr>
        <w:t>determine whether to transmit SR or PUSCH based on, e.g. the priority of the LCH which triggers the SR and priorities of the data to be transmitted on the PUSCH resource</w:t>
      </w:r>
      <w:r w:rsidRPr="00D82D90">
        <w:rPr>
          <w:i/>
          <w:sz w:val="18"/>
          <w:lang w:eastAsia="zh-CN"/>
        </w:rPr>
        <w:t>.</w:t>
      </w:r>
    </w:p>
    <w:p w14:paraId="75022D27" w14:textId="77777777" w:rsidR="00390B21" w:rsidRPr="00D82D90" w:rsidRDefault="00390B21" w:rsidP="00390B21">
      <w:pPr>
        <w:spacing w:after="0" w:afterAutospacing="0" w:line="204" w:lineRule="auto"/>
        <w:ind w:left="400"/>
        <w:rPr>
          <w:i/>
          <w:sz w:val="22"/>
        </w:rPr>
      </w:pPr>
    </w:p>
    <w:p w14:paraId="6F8B14E5" w14:textId="482285E3" w:rsidR="00390B21" w:rsidRDefault="00390B21" w:rsidP="00390B21">
      <w:pPr>
        <w:spacing w:after="0" w:afterAutospacing="0" w:line="204" w:lineRule="auto"/>
        <w:ind w:left="400"/>
        <w:rPr>
          <w:i/>
          <w:sz w:val="22"/>
        </w:rPr>
      </w:pPr>
      <w:r w:rsidRPr="00D82D90">
        <w:rPr>
          <w:i/>
          <w:sz w:val="22"/>
        </w:rPr>
        <w:t xml:space="preserve">RAN1 has briefly discussed scenarios 1-5. RAN1 recommends to support the handling of scenarios 1 and 3, to allow the prioritization of configured grant over dynamic grant under some conditions in case of collision </w:t>
      </w:r>
      <w:r w:rsidRPr="00D82D90">
        <w:rPr>
          <w:i/>
          <w:sz w:val="22"/>
        </w:rPr>
        <w:lastRenderedPageBreak/>
        <w:t>in scenario 2, and to support enhancements for scenario 4 and 5, following the guidelines and candidate solutions provided in section 5.3 and 5.4.</w:t>
      </w:r>
    </w:p>
    <w:p w14:paraId="2A7A31B3" w14:textId="77777777" w:rsidR="00466030" w:rsidRDefault="00466030" w:rsidP="00466030">
      <w:pPr>
        <w:spacing w:after="0" w:afterAutospacing="0" w:line="204" w:lineRule="auto"/>
        <w:ind w:left="400"/>
        <w:rPr>
          <w:i/>
          <w:sz w:val="22"/>
          <w:szCs w:val="21"/>
          <w:lang w:val="en-US" w:eastAsia="ko-KR"/>
        </w:rPr>
      </w:pPr>
    </w:p>
    <w:p w14:paraId="2389E9AB" w14:textId="77777777" w:rsidR="00466030" w:rsidRDefault="00466030" w:rsidP="00466030">
      <w:pPr>
        <w:spacing w:before="240" w:after="240" w:afterAutospacing="0"/>
        <w:rPr>
          <w:rFonts w:eastAsia="ＭＳ 明朝"/>
        </w:rPr>
      </w:pPr>
      <w:r>
        <w:rPr>
          <w:rFonts w:eastAsia="ＭＳ 明朝" w:hint="eastAsia"/>
        </w:rPr>
        <w:t>I</w:t>
      </w:r>
      <w:r>
        <w:rPr>
          <w:rFonts w:eastAsia="ＭＳ 明朝"/>
        </w:rPr>
        <w:t>n addition, RAN1#96bis made progress on configured grant as following:</w:t>
      </w:r>
    </w:p>
    <w:p w14:paraId="3636A664" w14:textId="77777777" w:rsidR="00466030" w:rsidRPr="00466030" w:rsidRDefault="00466030" w:rsidP="00466030">
      <w:pPr>
        <w:spacing w:after="0" w:afterAutospacing="0" w:line="204" w:lineRule="auto"/>
        <w:ind w:left="400"/>
        <w:rPr>
          <w:i/>
          <w:sz w:val="22"/>
          <w:szCs w:val="21"/>
          <w:lang w:val="en-US" w:eastAsia="ko-KR"/>
        </w:rPr>
      </w:pPr>
      <w:r w:rsidRPr="00466030">
        <w:rPr>
          <w:i/>
          <w:sz w:val="22"/>
          <w:szCs w:val="21"/>
          <w:highlight w:val="green"/>
          <w:lang w:val="en-US" w:eastAsia="ko-KR"/>
        </w:rPr>
        <w:t>Agreements</w:t>
      </w:r>
      <w:r w:rsidRPr="00466030">
        <w:rPr>
          <w:i/>
          <w:sz w:val="22"/>
          <w:szCs w:val="21"/>
          <w:lang w:val="en-US" w:eastAsia="ko-KR"/>
        </w:rPr>
        <w:t>:</w:t>
      </w:r>
    </w:p>
    <w:p w14:paraId="699A170E" w14:textId="77777777" w:rsidR="00466030" w:rsidRPr="00466030" w:rsidRDefault="00466030" w:rsidP="00466030">
      <w:pPr>
        <w:pStyle w:val="aff9"/>
        <w:numPr>
          <w:ilvl w:val="0"/>
          <w:numId w:val="26"/>
        </w:numPr>
        <w:spacing w:after="0" w:afterAutospacing="0" w:line="204" w:lineRule="auto"/>
        <w:ind w:firstLineChars="0"/>
        <w:rPr>
          <w:i/>
          <w:sz w:val="22"/>
          <w:szCs w:val="21"/>
          <w:lang w:val="en-US" w:eastAsia="ko-KR"/>
        </w:rPr>
      </w:pPr>
      <w:r w:rsidRPr="00466030">
        <w:rPr>
          <w:i/>
          <w:sz w:val="22"/>
          <w:szCs w:val="21"/>
          <w:lang w:val="en-US" w:eastAsia="ko-KR"/>
        </w:rPr>
        <w:t>Support separate RRC parameters for different configured grant configurations (for both type 1 and type 2 configured grants) for a given BWP of a serving cell.</w:t>
      </w:r>
    </w:p>
    <w:p w14:paraId="577364ED" w14:textId="20DD012B" w:rsidR="00466030" w:rsidRDefault="00466030" w:rsidP="00466030">
      <w:pPr>
        <w:pStyle w:val="aff9"/>
        <w:numPr>
          <w:ilvl w:val="1"/>
          <w:numId w:val="26"/>
        </w:numPr>
        <w:spacing w:after="0" w:afterAutospacing="0" w:line="204" w:lineRule="auto"/>
        <w:ind w:firstLineChars="0"/>
        <w:rPr>
          <w:i/>
          <w:sz w:val="22"/>
          <w:szCs w:val="21"/>
          <w:lang w:val="en-US" w:eastAsia="ko-KR"/>
        </w:rPr>
      </w:pPr>
      <w:r w:rsidRPr="00466030">
        <w:rPr>
          <w:i/>
          <w:sz w:val="22"/>
          <w:szCs w:val="21"/>
          <w:lang w:val="en-US" w:eastAsia="ko-KR"/>
        </w:rPr>
        <w:t>FFS whether or not some parameters can be common among different configured grant configurations</w:t>
      </w:r>
    </w:p>
    <w:p w14:paraId="31075D53" w14:textId="77777777" w:rsidR="00466030" w:rsidRPr="00466030" w:rsidRDefault="00466030" w:rsidP="00466030">
      <w:pPr>
        <w:spacing w:after="0" w:afterAutospacing="0" w:line="204" w:lineRule="auto"/>
        <w:ind w:left="400"/>
        <w:rPr>
          <w:rFonts w:eastAsia="Malgun Gothic"/>
          <w:i/>
          <w:sz w:val="22"/>
          <w:szCs w:val="21"/>
          <w:lang w:val="en-US" w:eastAsia="ko-KR"/>
        </w:rPr>
      </w:pPr>
    </w:p>
    <w:p w14:paraId="2328B164" w14:textId="77777777" w:rsidR="00466030" w:rsidRPr="00466030" w:rsidRDefault="00466030" w:rsidP="00466030">
      <w:pPr>
        <w:spacing w:after="0" w:afterAutospacing="0" w:line="204" w:lineRule="auto"/>
        <w:ind w:left="400"/>
        <w:rPr>
          <w:i/>
          <w:sz w:val="22"/>
          <w:szCs w:val="21"/>
          <w:lang w:val="en-US" w:eastAsia="ko-KR"/>
        </w:rPr>
      </w:pPr>
      <w:r w:rsidRPr="00466030">
        <w:rPr>
          <w:i/>
          <w:sz w:val="22"/>
          <w:szCs w:val="21"/>
          <w:highlight w:val="green"/>
          <w:lang w:val="en-US" w:eastAsia="ko-KR"/>
        </w:rPr>
        <w:t>Agreements</w:t>
      </w:r>
      <w:r w:rsidRPr="00466030">
        <w:rPr>
          <w:i/>
          <w:sz w:val="22"/>
          <w:szCs w:val="21"/>
          <w:lang w:val="en-US" w:eastAsia="ko-KR"/>
        </w:rPr>
        <w:t>:</w:t>
      </w:r>
    </w:p>
    <w:p w14:paraId="0BC5C1D4" w14:textId="77777777" w:rsidR="00466030" w:rsidRPr="00466030" w:rsidRDefault="00466030" w:rsidP="00466030">
      <w:pPr>
        <w:pStyle w:val="aff9"/>
        <w:numPr>
          <w:ilvl w:val="0"/>
          <w:numId w:val="26"/>
        </w:numPr>
        <w:spacing w:after="0" w:afterAutospacing="0" w:line="204" w:lineRule="auto"/>
        <w:ind w:firstLineChars="0"/>
        <w:rPr>
          <w:i/>
          <w:sz w:val="22"/>
          <w:szCs w:val="21"/>
          <w:lang w:val="en-US" w:eastAsia="ko-KR"/>
        </w:rPr>
      </w:pPr>
      <w:r w:rsidRPr="00466030">
        <w:rPr>
          <w:i/>
          <w:sz w:val="22"/>
          <w:szCs w:val="21"/>
          <w:lang w:val="en-US" w:eastAsia="ko-KR"/>
        </w:rPr>
        <w:t>Support separate activation for different configured grant Type 2 configurations for a given BWP of a serving cell.</w:t>
      </w:r>
    </w:p>
    <w:p w14:paraId="3CA98B9A" w14:textId="77777777" w:rsidR="00466030" w:rsidRPr="00466030" w:rsidRDefault="00466030" w:rsidP="00466030">
      <w:pPr>
        <w:pStyle w:val="aff9"/>
        <w:numPr>
          <w:ilvl w:val="1"/>
          <w:numId w:val="26"/>
        </w:numPr>
        <w:spacing w:after="0" w:afterAutospacing="0" w:line="204" w:lineRule="auto"/>
        <w:ind w:firstLineChars="0"/>
        <w:rPr>
          <w:i/>
          <w:sz w:val="22"/>
          <w:szCs w:val="21"/>
          <w:lang w:val="en-US" w:eastAsia="ko-KR"/>
        </w:rPr>
      </w:pPr>
      <w:r w:rsidRPr="00466030">
        <w:rPr>
          <w:i/>
          <w:sz w:val="22"/>
          <w:szCs w:val="21"/>
          <w:lang w:val="en-US" w:eastAsia="ko-KR"/>
        </w:rPr>
        <w:t>FFS whether or not to support joint activation in a DCI for two or more configured grant Type 2 configurations</w:t>
      </w:r>
    </w:p>
    <w:p w14:paraId="4F5D6584" w14:textId="77777777" w:rsidR="00466030" w:rsidRPr="00466030" w:rsidRDefault="00466030" w:rsidP="00466030">
      <w:pPr>
        <w:pStyle w:val="aff9"/>
        <w:numPr>
          <w:ilvl w:val="0"/>
          <w:numId w:val="26"/>
        </w:numPr>
        <w:spacing w:after="0" w:afterAutospacing="0" w:line="204" w:lineRule="auto"/>
        <w:ind w:firstLineChars="0"/>
        <w:rPr>
          <w:i/>
          <w:sz w:val="22"/>
          <w:szCs w:val="21"/>
          <w:lang w:val="en-US" w:eastAsia="ko-KR"/>
        </w:rPr>
      </w:pPr>
      <w:r w:rsidRPr="00466030">
        <w:rPr>
          <w:i/>
          <w:sz w:val="22"/>
          <w:szCs w:val="21"/>
          <w:lang w:val="en-US" w:eastAsia="ko-KR"/>
        </w:rPr>
        <w:t>Support separate release for different configured grant Type 2 configurations for a given BWP of a serving cell.</w:t>
      </w:r>
    </w:p>
    <w:p w14:paraId="4D0C593C" w14:textId="77777777" w:rsidR="00466030" w:rsidRPr="00466030" w:rsidRDefault="00466030" w:rsidP="00466030">
      <w:pPr>
        <w:pStyle w:val="aff9"/>
        <w:numPr>
          <w:ilvl w:val="1"/>
          <w:numId w:val="26"/>
        </w:numPr>
        <w:spacing w:after="0" w:afterAutospacing="0" w:line="204" w:lineRule="auto"/>
        <w:ind w:firstLineChars="0"/>
        <w:rPr>
          <w:i/>
          <w:sz w:val="22"/>
          <w:szCs w:val="21"/>
          <w:lang w:val="en-US" w:eastAsia="ko-KR"/>
        </w:rPr>
      </w:pPr>
      <w:r w:rsidRPr="00466030">
        <w:rPr>
          <w:i/>
          <w:sz w:val="22"/>
          <w:szCs w:val="21"/>
          <w:lang w:val="en-US" w:eastAsia="ko-KR"/>
        </w:rPr>
        <w:t xml:space="preserve">FFS whether or not to support joint release in a DCI for two or more configured grant Type 2 configurations </w:t>
      </w:r>
    </w:p>
    <w:p w14:paraId="74329DB9" w14:textId="6DC83C4B" w:rsidR="00466030" w:rsidRPr="00466030" w:rsidRDefault="00466030" w:rsidP="00466030">
      <w:pPr>
        <w:pStyle w:val="aff9"/>
        <w:numPr>
          <w:ilvl w:val="1"/>
          <w:numId w:val="26"/>
        </w:numPr>
        <w:spacing w:after="0" w:afterAutospacing="0" w:line="204" w:lineRule="auto"/>
        <w:ind w:firstLineChars="0"/>
        <w:rPr>
          <w:i/>
          <w:sz w:val="22"/>
          <w:szCs w:val="21"/>
          <w:lang w:val="en-US" w:eastAsia="ko-KR"/>
        </w:rPr>
      </w:pPr>
      <w:r w:rsidRPr="00466030">
        <w:rPr>
          <w:i/>
          <w:sz w:val="22"/>
          <w:szCs w:val="21"/>
          <w:lang w:val="en-US" w:eastAsia="ko-KR"/>
        </w:rPr>
        <w:t>configurations</w:t>
      </w:r>
    </w:p>
    <w:p w14:paraId="2FB72A42" w14:textId="77777777" w:rsidR="00466030" w:rsidRPr="00466030" w:rsidRDefault="00466030" w:rsidP="00466030">
      <w:pPr>
        <w:spacing w:after="0" w:afterAutospacing="0" w:line="204" w:lineRule="auto"/>
        <w:ind w:left="400"/>
        <w:rPr>
          <w:rFonts w:eastAsia="Malgun Gothic"/>
          <w:i/>
          <w:sz w:val="22"/>
          <w:szCs w:val="21"/>
          <w:lang w:val="en-US" w:eastAsia="ko-KR"/>
        </w:rPr>
      </w:pPr>
    </w:p>
    <w:p w14:paraId="453063B7" w14:textId="0B2BB5AB" w:rsidR="00466030" w:rsidRPr="00466030" w:rsidRDefault="00466030" w:rsidP="00466030">
      <w:pPr>
        <w:spacing w:after="0" w:afterAutospacing="0" w:line="204" w:lineRule="auto"/>
        <w:ind w:left="400"/>
        <w:rPr>
          <w:b/>
          <w:i/>
          <w:sz w:val="22"/>
          <w:szCs w:val="21"/>
          <w:u w:val="single"/>
          <w:lang w:val="en-US" w:eastAsia="ko-KR"/>
        </w:rPr>
      </w:pPr>
      <w:r w:rsidRPr="00466030">
        <w:rPr>
          <w:b/>
          <w:i/>
          <w:sz w:val="22"/>
          <w:szCs w:val="21"/>
          <w:u w:val="single"/>
          <w:lang w:val="en-US" w:eastAsia="ko-KR"/>
        </w:rPr>
        <w:t xml:space="preserve">Conclusion: </w:t>
      </w:r>
    </w:p>
    <w:p w14:paraId="6C6E2DA8" w14:textId="77777777" w:rsidR="00466030" w:rsidRPr="00466030" w:rsidRDefault="00466030" w:rsidP="00466030">
      <w:pPr>
        <w:spacing w:after="0" w:afterAutospacing="0" w:line="204" w:lineRule="auto"/>
        <w:ind w:left="400"/>
        <w:rPr>
          <w:i/>
          <w:sz w:val="22"/>
          <w:szCs w:val="21"/>
          <w:lang w:val="en-US" w:eastAsia="ko-KR"/>
        </w:rPr>
      </w:pPr>
      <w:r w:rsidRPr="00466030">
        <w:rPr>
          <w:i/>
          <w:sz w:val="22"/>
          <w:szCs w:val="21"/>
          <w:lang w:val="en-US" w:eastAsia="ko-KR"/>
        </w:rPr>
        <w:t>RAN1 believes that it is feasible from physical layer perspective to support multiple active configured grant configurations with different Types for a given BWP of a serving cell. However, there is no conclusion in RAN1 whether or not to support it.</w:t>
      </w:r>
    </w:p>
    <w:p w14:paraId="59DA7F7D" w14:textId="43D424BB" w:rsidR="00466030" w:rsidRPr="00466030" w:rsidRDefault="00466030" w:rsidP="00466030">
      <w:pPr>
        <w:pStyle w:val="aff9"/>
        <w:numPr>
          <w:ilvl w:val="0"/>
          <w:numId w:val="26"/>
        </w:numPr>
        <w:spacing w:after="0" w:afterAutospacing="0" w:line="204" w:lineRule="auto"/>
        <w:ind w:firstLineChars="0"/>
        <w:rPr>
          <w:i/>
          <w:sz w:val="22"/>
          <w:szCs w:val="21"/>
          <w:lang w:val="en-US" w:eastAsia="ko-KR"/>
        </w:rPr>
      </w:pPr>
      <w:r w:rsidRPr="00466030">
        <w:rPr>
          <w:i/>
          <w:sz w:val="22"/>
          <w:szCs w:val="21"/>
          <w:lang w:val="en-US" w:eastAsia="ko-KR"/>
        </w:rPr>
        <w:t>No further action in RAN1 until RAN2 has made progress on this topic (whether or not to support, use cases, etc.)</w:t>
      </w:r>
    </w:p>
    <w:p w14:paraId="0A6D543A" w14:textId="77777777" w:rsidR="00466030" w:rsidRPr="00466030" w:rsidRDefault="00466030" w:rsidP="00466030">
      <w:pPr>
        <w:spacing w:after="0" w:afterAutospacing="0" w:line="204" w:lineRule="auto"/>
        <w:ind w:left="400"/>
        <w:rPr>
          <w:rFonts w:eastAsia="Malgun Gothic"/>
          <w:i/>
          <w:sz w:val="22"/>
          <w:szCs w:val="21"/>
          <w:lang w:val="en-US" w:eastAsia="ko-KR"/>
        </w:rPr>
      </w:pPr>
    </w:p>
    <w:p w14:paraId="4587E3B2" w14:textId="794941C6" w:rsidR="00466030" w:rsidRPr="00466030" w:rsidRDefault="00466030" w:rsidP="00466030">
      <w:pPr>
        <w:spacing w:after="0" w:afterAutospacing="0" w:line="204" w:lineRule="auto"/>
        <w:ind w:left="400"/>
        <w:rPr>
          <w:i/>
          <w:sz w:val="22"/>
          <w:szCs w:val="21"/>
          <w:lang w:val="en-US" w:eastAsia="ko-KR"/>
        </w:rPr>
      </w:pPr>
      <w:r w:rsidRPr="00466030">
        <w:rPr>
          <w:i/>
          <w:sz w:val="22"/>
          <w:szCs w:val="21"/>
          <w:lang w:val="en-US" w:eastAsia="ko-KR"/>
        </w:rPr>
        <w:t>Proposals:</w:t>
      </w:r>
    </w:p>
    <w:p w14:paraId="0936F26B" w14:textId="44BE6E02" w:rsidR="00466030" w:rsidRPr="00466030" w:rsidRDefault="00466030" w:rsidP="00466030">
      <w:pPr>
        <w:pStyle w:val="aff9"/>
        <w:numPr>
          <w:ilvl w:val="0"/>
          <w:numId w:val="26"/>
        </w:numPr>
        <w:spacing w:after="0" w:afterAutospacing="0" w:line="204" w:lineRule="auto"/>
        <w:ind w:firstLineChars="0"/>
        <w:rPr>
          <w:i/>
          <w:sz w:val="22"/>
          <w:szCs w:val="21"/>
          <w:lang w:val="en-US" w:eastAsia="ko-KR"/>
        </w:rPr>
      </w:pPr>
      <w:r w:rsidRPr="00466030">
        <w:rPr>
          <w:i/>
          <w:sz w:val="22"/>
          <w:szCs w:val="21"/>
          <w:lang w:val="en-US" w:eastAsia="ko-KR"/>
        </w:rPr>
        <w:t>From RAN1 perspective, the maximum number of UL configured grant configurations for a given BWP of a serving cell can be 16.</w:t>
      </w:r>
    </w:p>
    <w:p w14:paraId="54D9B91E" w14:textId="1BFEA2AE" w:rsidR="00466030" w:rsidRPr="00466030" w:rsidRDefault="00466030" w:rsidP="00466030">
      <w:pPr>
        <w:spacing w:after="0" w:afterAutospacing="0" w:line="204" w:lineRule="auto"/>
        <w:ind w:left="400"/>
        <w:rPr>
          <w:i/>
          <w:sz w:val="22"/>
          <w:szCs w:val="21"/>
          <w:lang w:val="en-US" w:eastAsia="ko-KR"/>
        </w:rPr>
      </w:pPr>
      <w:r w:rsidRPr="00466030">
        <w:rPr>
          <w:i/>
          <w:sz w:val="22"/>
          <w:szCs w:val="21"/>
          <w:lang w:val="en-US" w:eastAsia="ko-KR"/>
        </w:rPr>
        <w:t>Discussion till RAN1#97 (particularly related to potential RAN2’s decision related to DL)</w:t>
      </w:r>
    </w:p>
    <w:p w14:paraId="4BC83BE5" w14:textId="77777777" w:rsidR="00466030" w:rsidRPr="00466030" w:rsidRDefault="00466030" w:rsidP="00390B21">
      <w:pPr>
        <w:spacing w:before="240" w:after="240" w:afterAutospacing="0"/>
        <w:rPr>
          <w:rFonts w:eastAsia="ＭＳ 明朝"/>
          <w:lang w:val="en-US"/>
        </w:rPr>
      </w:pPr>
    </w:p>
    <w:p w14:paraId="4C83AE91" w14:textId="196827B6" w:rsidR="00390B21" w:rsidRDefault="00390B21" w:rsidP="00390B21">
      <w:pPr>
        <w:spacing w:before="240" w:after="240" w:afterAutospacing="0"/>
        <w:rPr>
          <w:rFonts w:eastAsia="ＭＳ 明朝"/>
        </w:rPr>
      </w:pPr>
      <w:r>
        <w:rPr>
          <w:rFonts w:eastAsia="ＭＳ 明朝"/>
        </w:rPr>
        <w:t>In this contribution, we show our views for issues on intra-UE prioritization and multiplexing.</w:t>
      </w:r>
    </w:p>
    <w:p w14:paraId="2E804ECB" w14:textId="77777777" w:rsidR="00D922F5" w:rsidRDefault="00656E99" w:rsidP="00D922F5">
      <w:pPr>
        <w:pStyle w:val="10"/>
        <w:spacing w:after="180"/>
        <w:rPr>
          <w:lang w:val="en-US"/>
        </w:rPr>
      </w:pPr>
      <w:r>
        <w:rPr>
          <w:lang w:val="en-US"/>
        </w:rPr>
        <w:t>Discussions</w:t>
      </w:r>
    </w:p>
    <w:p w14:paraId="1E8165EB" w14:textId="5FB61099" w:rsidR="00390B21" w:rsidRDefault="006656F3" w:rsidP="00390B21">
      <w:pPr>
        <w:rPr>
          <w:lang w:val="en-US"/>
        </w:rPr>
      </w:pPr>
      <w:bookmarkStart w:id="4" w:name="_GoBack"/>
      <w:bookmarkEnd w:id="4"/>
      <w:r>
        <w:rPr>
          <w:rFonts w:hint="eastAsia"/>
          <w:lang w:val="en-US"/>
        </w:rPr>
        <w:t>I</w:t>
      </w:r>
      <w:r>
        <w:rPr>
          <w:lang w:val="en-US"/>
        </w:rPr>
        <w:t xml:space="preserve">n early Rel-16 discussion, intra-UE prioritization and multiplexing topics were handled below RAN2-led study item for </w:t>
      </w:r>
      <w:proofErr w:type="spellStart"/>
      <w:r>
        <w:rPr>
          <w:lang w:val="en-US"/>
        </w:rPr>
        <w:t>IIoT</w:t>
      </w:r>
      <w:proofErr w:type="spellEnd"/>
      <w:r>
        <w:rPr>
          <w:lang w:val="en-US"/>
        </w:rPr>
        <w:t xml:space="preserve">. RAN2 sent LS to RAN1 [3], then RAN1 made some progress on those topics. On open topics for those, even </w:t>
      </w:r>
      <w:r w:rsidR="00390B21">
        <w:rPr>
          <w:lang w:val="en-US"/>
        </w:rPr>
        <w:t>though most of intra-UE prioritization and multiplexing topics are indicated in draft agenda for RAN1#96bis</w:t>
      </w:r>
      <w:r w:rsidR="00EA4F17">
        <w:rPr>
          <w:lang w:val="en-US"/>
        </w:rPr>
        <w:t xml:space="preserve"> therefore to be discussed</w:t>
      </w:r>
      <w:r w:rsidR="00390B21">
        <w:rPr>
          <w:lang w:val="en-US"/>
        </w:rPr>
        <w:t>, some issues in [3] remain open. Following is corresponding discussion</w:t>
      </w:r>
      <w:r w:rsidR="00EA4F17">
        <w:rPr>
          <w:lang w:val="en-US"/>
        </w:rPr>
        <w:t xml:space="preserve"> </w:t>
      </w:r>
      <w:r w:rsidR="00CD65C2">
        <w:rPr>
          <w:lang w:val="en-US"/>
        </w:rPr>
        <w:t>based on some scenarios indicated in [3].</w:t>
      </w:r>
    </w:p>
    <w:p w14:paraId="1D1CB118" w14:textId="0C87E813" w:rsidR="002246AC" w:rsidRDefault="002246AC" w:rsidP="003C7A29">
      <w:pPr>
        <w:rPr>
          <w:lang w:val="en-US"/>
        </w:rPr>
      </w:pPr>
      <w:r>
        <w:rPr>
          <w:lang w:val="en-US"/>
        </w:rPr>
        <w:t>* Scenario 2</w:t>
      </w:r>
      <w:r w:rsidR="002511C1">
        <w:rPr>
          <w:lang w:val="en-US"/>
        </w:rPr>
        <w:t xml:space="preserve">: Resource Conflict between Configured Grant (CG) and </w:t>
      </w:r>
      <w:r w:rsidR="003C4CD9">
        <w:rPr>
          <w:lang w:val="en-US"/>
        </w:rPr>
        <w:t>Dynamic Grants (</w:t>
      </w:r>
      <w:r w:rsidR="002511C1">
        <w:rPr>
          <w:lang w:val="en-US"/>
        </w:rPr>
        <w:t>DG</w:t>
      </w:r>
      <w:r w:rsidR="003C4CD9">
        <w:rPr>
          <w:lang w:val="en-US"/>
        </w:rPr>
        <w:t>)</w:t>
      </w:r>
      <w:r w:rsidR="002511C1">
        <w:rPr>
          <w:lang w:val="en-US"/>
        </w:rPr>
        <w:t>, and Resource Conflict between CG and CG as additional scenario</w:t>
      </w:r>
    </w:p>
    <w:p w14:paraId="482E0C7E" w14:textId="2ADAE300" w:rsidR="00933271" w:rsidRDefault="003C4CD9" w:rsidP="00C24C92">
      <w:pPr>
        <w:rPr>
          <w:lang w:val="en-US"/>
        </w:rPr>
      </w:pPr>
      <w:r>
        <w:rPr>
          <w:lang w:val="en-US"/>
        </w:rPr>
        <w:t>Physical la</w:t>
      </w:r>
      <w:r w:rsidR="00390B21">
        <w:rPr>
          <w:lang w:val="en-US"/>
        </w:rPr>
        <w:t>y</w:t>
      </w:r>
      <w:r>
        <w:rPr>
          <w:lang w:val="en-US"/>
        </w:rPr>
        <w:t xml:space="preserve">er aspects for this scenario is captured in the TR </w:t>
      </w:r>
      <w:r w:rsidR="00BD27D2">
        <w:rPr>
          <w:lang w:val="en-US"/>
        </w:rPr>
        <w:t>[</w:t>
      </w:r>
      <w:r w:rsidR="00390B21">
        <w:rPr>
          <w:lang w:val="en-US"/>
        </w:rPr>
        <w:t>2</w:t>
      </w:r>
      <w:r w:rsidR="00BD27D2">
        <w:rPr>
          <w:lang w:val="en-US"/>
        </w:rPr>
        <w:t xml:space="preserve">] </w:t>
      </w:r>
      <w:r>
        <w:rPr>
          <w:lang w:val="en-US"/>
        </w:rPr>
        <w:t xml:space="preserve">that reflects discussion on RAN1#96. Some options are determined including </w:t>
      </w:r>
      <w:r w:rsidR="00C24C92">
        <w:rPr>
          <w:lang w:val="en-US"/>
        </w:rPr>
        <w:t xml:space="preserve">configurable priority or priority determination by either PHY/MAC. RAN2 is to start modification of MAC specification on this, therefore RAN1 should wait corresponding RAN2 work. </w:t>
      </w:r>
    </w:p>
    <w:p w14:paraId="086172E3" w14:textId="7C6F48EB" w:rsidR="005E7DE6" w:rsidRDefault="005E7DE6" w:rsidP="00C24C92">
      <w:pPr>
        <w:rPr>
          <w:lang w:val="en-US"/>
        </w:rPr>
      </w:pPr>
      <w:r>
        <w:rPr>
          <w:rFonts w:hint="eastAsia"/>
          <w:lang w:val="en-US"/>
        </w:rPr>
        <w:lastRenderedPageBreak/>
        <w:t>A</w:t>
      </w:r>
      <w:r>
        <w:rPr>
          <w:lang w:val="en-US"/>
        </w:rPr>
        <w:t>nother issue indicated in FL summary [</w:t>
      </w:r>
      <w:r w:rsidR="00F9775F">
        <w:rPr>
          <w:lang w:val="en-US"/>
        </w:rPr>
        <w:t>4</w:t>
      </w:r>
      <w:r>
        <w:rPr>
          <w:lang w:val="en-US"/>
        </w:rPr>
        <w:t>] on RAN1#96bis is, how to handle low priority PUSCH for this resource conflict between CG and DG or CG and CG. As relating discussion out-of-order PUSCH scheduling ongoing, in addition unified solution should be targeted, therefore we need to wait outcome of out-of-order PUSCH scheduling discussion.</w:t>
      </w:r>
    </w:p>
    <w:p w14:paraId="1D82EB28" w14:textId="277C4621" w:rsidR="00D95363" w:rsidRDefault="00D95363" w:rsidP="003C7A29">
      <w:pPr>
        <w:rPr>
          <w:lang w:val="en-US"/>
        </w:rPr>
      </w:pPr>
      <w:r>
        <w:rPr>
          <w:lang w:val="en-US"/>
        </w:rPr>
        <w:t>Taking those aspects into account, we would like to propose followings.</w:t>
      </w:r>
    </w:p>
    <w:p w14:paraId="55D028A3" w14:textId="26ACB1EB" w:rsidR="00714732" w:rsidRPr="00D94F0E" w:rsidRDefault="00714732" w:rsidP="00714732">
      <w:pPr>
        <w:rPr>
          <w:rFonts w:eastAsiaTheme="minorEastAsia"/>
          <w:b/>
          <w:u w:val="single"/>
          <w:lang w:val="en-US"/>
        </w:rPr>
      </w:pPr>
      <w:bookmarkStart w:id="5" w:name="_Hlk7600761"/>
      <w:r w:rsidRPr="00D94F0E">
        <w:rPr>
          <w:rFonts w:eastAsiaTheme="minorEastAsia" w:hint="eastAsia"/>
          <w:b/>
          <w:u w:val="single"/>
          <w:lang w:val="en-US"/>
        </w:rPr>
        <w:t>Proposal:</w:t>
      </w:r>
    </w:p>
    <w:p w14:paraId="043C0A02" w14:textId="77777777" w:rsidR="00C94C26" w:rsidRDefault="005E7DE6" w:rsidP="00AF65CA">
      <w:pPr>
        <w:pStyle w:val="aff9"/>
        <w:numPr>
          <w:ilvl w:val="0"/>
          <w:numId w:val="12"/>
        </w:numPr>
        <w:ind w:firstLineChars="0"/>
        <w:rPr>
          <w:rFonts w:eastAsiaTheme="minorEastAsia"/>
          <w:lang w:val="en-US"/>
        </w:rPr>
      </w:pPr>
      <w:r>
        <w:rPr>
          <w:rFonts w:eastAsiaTheme="minorEastAsia"/>
          <w:lang w:val="en-US"/>
        </w:rPr>
        <w:t xml:space="preserve">RAN1 should start discussion for this resource conflict aspects once outcome of RAN2 work provided and RAN1 impact determined. </w:t>
      </w:r>
    </w:p>
    <w:p w14:paraId="1C8654E9" w14:textId="51CFC547" w:rsidR="00D95363" w:rsidRDefault="00C94C26" w:rsidP="004B482A">
      <w:pPr>
        <w:pStyle w:val="aff9"/>
        <w:numPr>
          <w:ilvl w:val="1"/>
          <w:numId w:val="12"/>
        </w:numPr>
        <w:ind w:firstLineChars="0"/>
        <w:rPr>
          <w:rFonts w:eastAsiaTheme="minorEastAsia"/>
          <w:lang w:val="en-US"/>
        </w:rPr>
      </w:pPr>
      <w:r>
        <w:rPr>
          <w:rFonts w:eastAsiaTheme="minorEastAsia"/>
          <w:lang w:val="en-US"/>
        </w:rPr>
        <w:t>For the issue how to handle low priority PUSCH, o</w:t>
      </w:r>
      <w:r w:rsidR="00BD27D2">
        <w:rPr>
          <w:rFonts w:eastAsiaTheme="minorEastAsia"/>
          <w:lang w:val="en-US"/>
        </w:rPr>
        <w:t>ngoing discussion below URLLC agenda items should be accounted, i.e. out-of-order PUSCH scheduling</w:t>
      </w:r>
    </w:p>
    <w:bookmarkEnd w:id="5"/>
    <w:p w14:paraId="0EB7C2EB" w14:textId="77777777" w:rsidR="00F715B1" w:rsidRPr="00472062" w:rsidRDefault="00F715B1"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2F8DC272" w:rsidR="006E1CB7" w:rsidRDefault="007D3A3C" w:rsidP="00185F77">
      <w:pPr>
        <w:rPr>
          <w:lang w:val="en-US"/>
        </w:rPr>
      </w:pPr>
      <w:r>
        <w:rPr>
          <w:lang w:val="en-US"/>
        </w:rPr>
        <w:t>We would like to propose following.</w:t>
      </w:r>
    </w:p>
    <w:p w14:paraId="276E61A6" w14:textId="77777777" w:rsidR="005608A6" w:rsidRPr="00D94F0E" w:rsidRDefault="005608A6" w:rsidP="005608A6">
      <w:pPr>
        <w:rPr>
          <w:rFonts w:eastAsiaTheme="minorEastAsia"/>
          <w:b/>
          <w:u w:val="single"/>
          <w:lang w:val="en-US"/>
        </w:rPr>
      </w:pPr>
      <w:r w:rsidRPr="00D94F0E">
        <w:rPr>
          <w:rFonts w:eastAsiaTheme="minorEastAsia" w:hint="eastAsia"/>
          <w:b/>
          <w:u w:val="single"/>
          <w:lang w:val="en-US"/>
        </w:rPr>
        <w:t>Proposal:</w:t>
      </w:r>
    </w:p>
    <w:p w14:paraId="50A4DE1E" w14:textId="77777777" w:rsidR="005608A6" w:rsidRDefault="005608A6" w:rsidP="005608A6">
      <w:pPr>
        <w:pStyle w:val="aff9"/>
        <w:numPr>
          <w:ilvl w:val="0"/>
          <w:numId w:val="12"/>
        </w:numPr>
        <w:ind w:firstLineChars="0"/>
        <w:rPr>
          <w:rFonts w:eastAsiaTheme="minorEastAsia"/>
          <w:lang w:val="en-US"/>
        </w:rPr>
      </w:pPr>
      <w:r>
        <w:rPr>
          <w:rFonts w:eastAsiaTheme="minorEastAsia"/>
          <w:lang w:val="en-US"/>
        </w:rPr>
        <w:t xml:space="preserve">RAN1 should start discussion for this resource conflict aspects once outcome of RAN2 work provided and RAN1 impact determined. </w:t>
      </w:r>
    </w:p>
    <w:p w14:paraId="5FEA034E" w14:textId="77777777" w:rsidR="005608A6" w:rsidRDefault="005608A6" w:rsidP="005608A6">
      <w:pPr>
        <w:pStyle w:val="aff9"/>
        <w:numPr>
          <w:ilvl w:val="1"/>
          <w:numId w:val="12"/>
        </w:numPr>
        <w:ind w:firstLineChars="0"/>
        <w:rPr>
          <w:rFonts w:eastAsiaTheme="minorEastAsia"/>
          <w:lang w:val="en-US"/>
        </w:rPr>
      </w:pPr>
      <w:r>
        <w:rPr>
          <w:rFonts w:eastAsiaTheme="minorEastAsia"/>
          <w:lang w:val="en-US"/>
        </w:rPr>
        <w:t>For the issue how to handle low priority PUSCH, ongoing discussion below URLLC agenda items should be accounted, i.e. out-of-order PUSCH scheduling</w:t>
      </w:r>
    </w:p>
    <w:p w14:paraId="3F9BF06A" w14:textId="77777777" w:rsidR="00642A8C" w:rsidRPr="005608A6"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52A5E1CA" w14:textId="77777777" w:rsidR="00390B21" w:rsidRPr="00390B21" w:rsidRDefault="00390B21" w:rsidP="00390B21">
      <w:pPr>
        <w:pStyle w:val="textintend2"/>
        <w:rPr>
          <w:szCs w:val="24"/>
          <w:lang w:eastAsia="ja-JP"/>
        </w:rPr>
      </w:pPr>
      <w:r w:rsidRPr="00390B21">
        <w:rPr>
          <w:szCs w:val="24"/>
          <w:lang w:eastAsia="ja-JP"/>
        </w:rPr>
        <w:t>RP-190728, “New WID: Support of NR Industrial Internet of Things (IoT),”</w:t>
      </w:r>
    </w:p>
    <w:p w14:paraId="53ABA7E2" w14:textId="7F28511B" w:rsidR="00780E57" w:rsidRDefault="00694653" w:rsidP="00E061D6">
      <w:pPr>
        <w:pStyle w:val="textintend2"/>
        <w:rPr>
          <w:szCs w:val="24"/>
        </w:rPr>
      </w:pPr>
      <w:r w:rsidRPr="00694653">
        <w:rPr>
          <w:rFonts w:hint="eastAsia"/>
          <w:szCs w:val="24"/>
          <w:lang w:eastAsia="ja-JP"/>
        </w:rPr>
        <w:t>T</w:t>
      </w:r>
      <w:r w:rsidRPr="00694653">
        <w:rPr>
          <w:szCs w:val="24"/>
          <w:lang w:eastAsia="ja-JP"/>
        </w:rPr>
        <w:t>R 38.82</w:t>
      </w:r>
      <w:r>
        <w:rPr>
          <w:szCs w:val="24"/>
          <w:lang w:eastAsia="ja-JP"/>
        </w:rPr>
        <w:t>5</w:t>
      </w:r>
      <w:r w:rsidRPr="00694653">
        <w:rPr>
          <w:szCs w:val="24"/>
          <w:lang w:eastAsia="ja-JP"/>
        </w:rPr>
        <w:t xml:space="preserve"> v</w:t>
      </w:r>
      <w:r>
        <w:rPr>
          <w:szCs w:val="24"/>
          <w:lang w:eastAsia="ja-JP"/>
        </w:rPr>
        <w:t>1</w:t>
      </w:r>
      <w:r w:rsidRPr="00694653">
        <w:rPr>
          <w:szCs w:val="24"/>
          <w:lang w:eastAsia="ja-JP"/>
        </w:rPr>
        <w:t>.0.</w:t>
      </w:r>
      <w:r>
        <w:rPr>
          <w:szCs w:val="24"/>
          <w:lang w:eastAsia="ja-JP"/>
        </w:rPr>
        <w:t>0</w:t>
      </w:r>
      <w:r w:rsidRPr="00694653">
        <w:rPr>
          <w:szCs w:val="24"/>
          <w:lang w:eastAsia="ja-JP"/>
        </w:rPr>
        <w:t xml:space="preserve"> (201</w:t>
      </w:r>
      <w:r>
        <w:rPr>
          <w:szCs w:val="24"/>
          <w:lang w:eastAsia="ja-JP"/>
        </w:rPr>
        <w:t>9</w:t>
      </w:r>
      <w:r w:rsidRPr="00694653">
        <w:rPr>
          <w:szCs w:val="24"/>
          <w:lang w:eastAsia="ja-JP"/>
        </w:rPr>
        <w:t>-</w:t>
      </w:r>
      <w:r>
        <w:rPr>
          <w:szCs w:val="24"/>
          <w:lang w:eastAsia="ja-JP"/>
        </w:rPr>
        <w:t>03</w:t>
      </w:r>
      <w:r w:rsidRPr="00694653">
        <w:rPr>
          <w:szCs w:val="24"/>
          <w:lang w:eastAsia="ja-JP"/>
        </w:rPr>
        <w:t xml:space="preserve">), “Study on NR </w:t>
      </w:r>
      <w:r>
        <w:rPr>
          <w:szCs w:val="24"/>
          <w:lang w:eastAsia="ja-JP"/>
        </w:rPr>
        <w:t xml:space="preserve">Industrial Internet of Things (IoT); </w:t>
      </w:r>
      <w:r w:rsidRPr="00694653">
        <w:rPr>
          <w:szCs w:val="24"/>
          <w:lang w:eastAsia="ja-JP"/>
        </w:rPr>
        <w:t>Release 16”</w:t>
      </w:r>
    </w:p>
    <w:p w14:paraId="48BC7F4E" w14:textId="5D695E56" w:rsidR="00390B21" w:rsidRPr="00694653" w:rsidRDefault="00EA4F17" w:rsidP="00E061D6">
      <w:pPr>
        <w:pStyle w:val="textintend2"/>
        <w:rPr>
          <w:szCs w:val="24"/>
        </w:rPr>
      </w:pPr>
      <w:r w:rsidRPr="00EA4F17">
        <w:rPr>
          <w:szCs w:val="24"/>
        </w:rPr>
        <w:t xml:space="preserve">R1-1900003, </w:t>
      </w:r>
      <w:r>
        <w:rPr>
          <w:szCs w:val="24"/>
        </w:rPr>
        <w:t>“</w:t>
      </w:r>
      <w:r w:rsidRPr="00EA4F17">
        <w:rPr>
          <w:szCs w:val="24"/>
        </w:rPr>
        <w:t>LS on Intra-UE Prioritization/Multiplexing,</w:t>
      </w:r>
      <w:r>
        <w:rPr>
          <w:szCs w:val="24"/>
        </w:rPr>
        <w:t>”</w:t>
      </w:r>
      <w:r w:rsidRPr="00EA4F17">
        <w:rPr>
          <w:szCs w:val="24"/>
        </w:rPr>
        <w:t xml:space="preserve"> TSG RAN2</w:t>
      </w:r>
    </w:p>
    <w:p w14:paraId="4611B8AE" w14:textId="4DB92CE4" w:rsidR="005E7DE6" w:rsidRPr="005E7DE6" w:rsidRDefault="005E7DE6" w:rsidP="005E7DE6">
      <w:pPr>
        <w:pStyle w:val="textintend2"/>
        <w:rPr>
          <w:szCs w:val="24"/>
        </w:rPr>
      </w:pPr>
      <w:r>
        <w:rPr>
          <w:rFonts w:hint="eastAsia"/>
          <w:szCs w:val="24"/>
          <w:lang w:eastAsia="ja-JP"/>
        </w:rPr>
        <w:t>R</w:t>
      </w:r>
      <w:r>
        <w:rPr>
          <w:szCs w:val="24"/>
          <w:lang w:eastAsia="ja-JP"/>
        </w:rPr>
        <w:t>1-1905813, “Summary of 7.2.6.7 Others,” LG Electronics</w:t>
      </w:r>
    </w:p>
    <w:sectPr w:rsidR="005E7DE6" w:rsidRPr="005E7DE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86209"/>
    <w:multiLevelType w:val="hybridMultilevel"/>
    <w:tmpl w:val="AAD6461A"/>
    <w:lvl w:ilvl="0" w:tplc="A134BF92">
      <w:start w:val="1"/>
      <w:numFmt w:val="bullet"/>
      <w:lvlText w:val=""/>
      <w:lvlJc w:val="left"/>
      <w:pPr>
        <w:ind w:left="820" w:hanging="420"/>
      </w:pPr>
      <w:rPr>
        <w:rFonts w:ascii="Wingdings" w:hAnsi="Wingdings" w:hint="default"/>
      </w:rPr>
    </w:lvl>
    <w:lvl w:ilvl="1" w:tplc="04090003">
      <w:start w:val="1"/>
      <w:numFmt w:val="bullet"/>
      <w:lvlText w:val="o"/>
      <w:lvlJc w:val="left"/>
      <w:pPr>
        <w:ind w:left="1240" w:hanging="420"/>
      </w:pPr>
      <w:rPr>
        <w:rFonts w:ascii="Courier New" w:hAnsi="Courier New" w:cs="Courier New"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2"/>
  </w:num>
  <w:num w:numId="3">
    <w:abstractNumId w:val="7"/>
  </w:num>
  <w:num w:numId="4">
    <w:abstractNumId w:val="24"/>
  </w:num>
  <w:num w:numId="5">
    <w:abstractNumId w:val="18"/>
  </w:num>
  <w:num w:numId="6">
    <w:abstractNumId w:val="19"/>
  </w:num>
  <w:num w:numId="7">
    <w:abstractNumId w:val="16"/>
  </w:num>
  <w:num w:numId="8">
    <w:abstractNumId w:val="1"/>
  </w:num>
  <w:num w:numId="9">
    <w:abstractNumId w:val="25"/>
  </w:num>
  <w:num w:numId="10">
    <w:abstractNumId w:val="15"/>
  </w:num>
  <w:num w:numId="11">
    <w:abstractNumId w:val="21"/>
  </w:num>
  <w:num w:numId="12">
    <w:abstractNumId w:val="17"/>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1"/>
  </w:num>
  <w:num w:numId="16">
    <w:abstractNumId w:val="20"/>
  </w:num>
  <w:num w:numId="17">
    <w:abstractNumId w:val="12"/>
  </w:num>
  <w:num w:numId="18">
    <w:abstractNumId w:val="9"/>
  </w:num>
  <w:num w:numId="19">
    <w:abstractNumId w:val="14"/>
  </w:num>
  <w:num w:numId="20">
    <w:abstractNumId w:val="5"/>
  </w:num>
  <w:num w:numId="21">
    <w:abstractNumId w:val="3"/>
  </w:num>
  <w:num w:numId="22">
    <w:abstractNumId w:val="13"/>
  </w:num>
  <w:num w:numId="23">
    <w:abstractNumId w:val="8"/>
  </w:num>
  <w:num w:numId="24">
    <w:abstractNumId w:val="22"/>
  </w:num>
  <w:num w:numId="25">
    <w:abstractNumId w:val="10"/>
  </w:num>
  <w:num w:numId="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F7A"/>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78D"/>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508A"/>
    <w:rsid w:val="002253D2"/>
    <w:rsid w:val="0022540B"/>
    <w:rsid w:val="00225953"/>
    <w:rsid w:val="00225DDD"/>
    <w:rsid w:val="00227C4F"/>
    <w:rsid w:val="00227C8D"/>
    <w:rsid w:val="002311AF"/>
    <w:rsid w:val="002311BB"/>
    <w:rsid w:val="002319BD"/>
    <w:rsid w:val="00231E1A"/>
    <w:rsid w:val="002323D6"/>
    <w:rsid w:val="00232A8A"/>
    <w:rsid w:val="00232EDA"/>
    <w:rsid w:val="00233ECE"/>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914"/>
    <w:rsid w:val="00244BF2"/>
    <w:rsid w:val="002451FF"/>
    <w:rsid w:val="0024529E"/>
    <w:rsid w:val="002452B0"/>
    <w:rsid w:val="002452CB"/>
    <w:rsid w:val="002466FC"/>
    <w:rsid w:val="0024685B"/>
    <w:rsid w:val="00246917"/>
    <w:rsid w:val="00246C75"/>
    <w:rsid w:val="002476B6"/>
    <w:rsid w:val="00247811"/>
    <w:rsid w:val="00247FBC"/>
    <w:rsid w:val="0025082F"/>
    <w:rsid w:val="002509D2"/>
    <w:rsid w:val="002511C1"/>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826"/>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61C5"/>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2A"/>
    <w:rsid w:val="003902A3"/>
    <w:rsid w:val="0039072D"/>
    <w:rsid w:val="00390880"/>
    <w:rsid w:val="00390977"/>
    <w:rsid w:val="00390A11"/>
    <w:rsid w:val="00390B2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009"/>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030"/>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8A6"/>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E7DE6"/>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6F3"/>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46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1EB8"/>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5E1E"/>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1DB8"/>
    <w:rsid w:val="009122B5"/>
    <w:rsid w:val="00912F48"/>
    <w:rsid w:val="00913099"/>
    <w:rsid w:val="009133E2"/>
    <w:rsid w:val="009139B9"/>
    <w:rsid w:val="009144ED"/>
    <w:rsid w:val="0091473A"/>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0EF3"/>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6AA"/>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7F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789"/>
    <w:rsid w:val="00BA077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4C26"/>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5C2"/>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FDC"/>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5FB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1F36"/>
    <w:rsid w:val="00EA2DF8"/>
    <w:rsid w:val="00EA3249"/>
    <w:rsid w:val="00EA3256"/>
    <w:rsid w:val="00EA33D7"/>
    <w:rsid w:val="00EA345A"/>
    <w:rsid w:val="00EA37F3"/>
    <w:rsid w:val="00EA3AB1"/>
    <w:rsid w:val="00EA3D98"/>
    <w:rsid w:val="00EA4F17"/>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06827"/>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AE9"/>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75F"/>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24"/>
      </w:numPr>
      <w:snapToGrid/>
      <w:spacing w:before="60" w:after="0" w:afterAutospacing="0"/>
      <w:jc w:val="left"/>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05DA3-6B42-4414-92A7-13AF8C1A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1003</Words>
  <Characters>5496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2017-04-24T01:32:00Z</cp:lastPrinted>
  <dcterms:created xsi:type="dcterms:W3CDTF">2019-05-03T04:46:00Z</dcterms:created>
  <dcterms:modified xsi:type="dcterms:W3CDTF">2019-05-03T04:48:00Z</dcterms:modified>
</cp:coreProperties>
</file>