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41FAD1D4"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#9</w:t>
      </w:r>
      <w:r w:rsidR="001B72B1">
        <w:rPr>
          <w:rFonts w:cs="Arial"/>
          <w:noProof w:val="0"/>
          <w:sz w:val="28"/>
          <w:szCs w:val="28"/>
          <w:lang w:val="en-US"/>
        </w:rPr>
        <w:t>7</w:t>
      </w:r>
      <w:r w:rsidRPr="004266BD">
        <w:rPr>
          <w:rFonts w:cs="Arial"/>
          <w:noProof w:val="0"/>
          <w:sz w:val="28"/>
          <w:szCs w:val="28"/>
          <w:lang w:val="en-US"/>
        </w:rPr>
        <w:tab/>
      </w:r>
      <w:r w:rsidR="00AE0452" w:rsidRPr="00342F60">
        <w:rPr>
          <w:rFonts w:cs="Arial"/>
          <w:noProof w:val="0"/>
          <w:sz w:val="28"/>
          <w:szCs w:val="28"/>
          <w:lang w:val="en-US"/>
        </w:rPr>
        <w:t>R1-</w:t>
      </w:r>
      <w:r w:rsidR="001D107F" w:rsidRPr="00342F60">
        <w:rPr>
          <w:rFonts w:cs="Arial"/>
          <w:noProof w:val="0"/>
          <w:sz w:val="28"/>
          <w:szCs w:val="28"/>
          <w:lang w:val="en-US"/>
        </w:rPr>
        <w:t>1</w:t>
      </w:r>
      <w:r w:rsidR="007C5A7A">
        <w:rPr>
          <w:rFonts w:cs="Arial"/>
          <w:noProof w:val="0"/>
          <w:sz w:val="28"/>
          <w:szCs w:val="28"/>
          <w:lang w:val="en-US"/>
        </w:rPr>
        <w:t>9</w:t>
      </w:r>
      <w:r w:rsidR="00CD2D7C">
        <w:rPr>
          <w:rFonts w:cs="Arial" w:hint="eastAsia"/>
          <w:noProof w:val="0"/>
          <w:sz w:val="28"/>
          <w:szCs w:val="28"/>
          <w:lang w:val="en-US"/>
        </w:rPr>
        <w:t>0</w:t>
      </w:r>
      <w:r w:rsidR="00CD2D7C">
        <w:rPr>
          <w:rFonts w:cs="Arial"/>
          <w:noProof w:val="0"/>
          <w:sz w:val="28"/>
          <w:szCs w:val="28"/>
          <w:lang w:val="en-US"/>
        </w:rPr>
        <w:t>7213</w:t>
      </w:r>
    </w:p>
    <w:p w14:paraId="7A7325BA" w14:textId="72CC480C" w:rsidR="00A26C9B" w:rsidRPr="004266BD" w:rsidRDefault="001D3AB4" w:rsidP="00A26C9B">
      <w:pPr>
        <w:pStyle w:val="a3"/>
        <w:rPr>
          <w:rFonts w:cs="Arial"/>
          <w:bCs/>
          <w:sz w:val="28"/>
          <w:lang w:val="en-US"/>
        </w:rPr>
      </w:pPr>
      <w:r w:rsidRPr="00263BA5">
        <w:rPr>
          <w:rFonts w:cs="Arial"/>
          <w:bCs/>
          <w:noProof w:val="0"/>
          <w:sz w:val="28"/>
        </w:rPr>
        <w:t>Reno, USA, May 13</w:t>
      </w:r>
      <w:r w:rsidRPr="00263BA5">
        <w:rPr>
          <w:rFonts w:cs="Arial"/>
          <w:bCs/>
          <w:noProof w:val="0"/>
          <w:sz w:val="28"/>
          <w:vertAlign w:val="superscript"/>
        </w:rPr>
        <w:t>th</w:t>
      </w:r>
      <w:r w:rsidRPr="00263BA5">
        <w:rPr>
          <w:rFonts w:cs="Arial"/>
          <w:bCs/>
          <w:noProof w:val="0"/>
          <w:sz w:val="28"/>
        </w:rPr>
        <w:t xml:space="preserve"> – 17</w:t>
      </w:r>
      <w:r w:rsidRPr="00263BA5">
        <w:rPr>
          <w:rFonts w:cs="Arial"/>
          <w:bCs/>
          <w:noProof w:val="0"/>
          <w:sz w:val="28"/>
          <w:vertAlign w:val="superscript"/>
        </w:rPr>
        <w:t>th</w:t>
      </w:r>
      <w:r w:rsidRPr="00263BA5">
        <w:rPr>
          <w:rFonts w:cs="Arial"/>
          <w:bCs/>
          <w:noProof w:val="0"/>
          <w:sz w:val="28"/>
        </w:rPr>
        <w:t>, 2019</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539F3EAB"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662879">
        <w:rPr>
          <w:rFonts w:ascii="Arial" w:hAnsi="Arial" w:cs="Arial" w:hint="eastAsia"/>
          <w:b/>
          <w:sz w:val="28"/>
          <w:szCs w:val="28"/>
          <w:lang w:val="en-US"/>
        </w:rPr>
        <w:t>Initial access procedure for NR-U</w:t>
      </w:r>
    </w:p>
    <w:p w14:paraId="26DC8AEB" w14:textId="27A1E10B"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B47489" w:rsidRPr="00230F32">
        <w:rPr>
          <w:rFonts w:ascii="Arial" w:eastAsiaTheme="minorEastAsia" w:hAnsi="Arial" w:cs="Arial"/>
          <w:b/>
          <w:sz w:val="28"/>
          <w:szCs w:val="28"/>
          <w:lang w:val="pt-BR"/>
        </w:rPr>
        <w:t>7.</w:t>
      </w:r>
      <w:r w:rsidR="00662879" w:rsidRPr="00230F32">
        <w:rPr>
          <w:rFonts w:ascii="Arial" w:eastAsiaTheme="minorEastAsia" w:hAnsi="Arial" w:cs="Arial"/>
          <w:b/>
          <w:sz w:val="28"/>
          <w:szCs w:val="28"/>
          <w:lang w:val="pt-BR"/>
        </w:rPr>
        <w:t>2.2.2.2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197E94E1" w:rsidR="00004B52" w:rsidRDefault="00FB02CF" w:rsidP="005544D4">
      <w:pPr>
        <w:pStyle w:val="10"/>
        <w:adjustRightInd w:val="0"/>
        <w:spacing w:before="100" w:beforeAutospacing="1" w:afterLines="0"/>
        <w:rPr>
          <w:lang w:val="en-US"/>
        </w:rPr>
      </w:pPr>
      <w:r>
        <w:rPr>
          <w:lang w:val="en-US"/>
        </w:rPr>
        <w:t>Serving cell timing detection</w:t>
      </w:r>
    </w:p>
    <w:p w14:paraId="06534BFD" w14:textId="7627F926" w:rsidR="00662879" w:rsidRPr="00662879" w:rsidRDefault="00662879" w:rsidP="00662879">
      <w:pPr>
        <w:pStyle w:val="Style1"/>
        <w:spacing w:after="120" w:line="360" w:lineRule="auto"/>
        <w:ind w:firstLine="0"/>
        <w:rPr>
          <w:rFonts w:eastAsiaTheme="minorEastAsia"/>
          <w:sz w:val="24"/>
          <w:szCs w:val="24"/>
          <w:lang w:eastAsia="ko-KR"/>
        </w:rPr>
      </w:pPr>
      <w:r>
        <w:rPr>
          <w:rFonts w:eastAsiaTheme="minorEastAsia"/>
          <w:sz w:val="24"/>
          <w:szCs w:val="24"/>
          <w:lang w:eastAsia="ko-KR"/>
        </w:rPr>
        <w:t>The following agreement was achieved at RAN1#96</w:t>
      </w:r>
      <w:r w:rsidR="00FB02CF">
        <w:rPr>
          <w:rFonts w:eastAsiaTheme="minorEastAsia"/>
          <w:sz w:val="24"/>
          <w:szCs w:val="24"/>
          <w:lang w:eastAsia="ko-KR"/>
        </w:rPr>
        <w:t>bis</w:t>
      </w:r>
      <w:r>
        <w:rPr>
          <w:rFonts w:eastAsiaTheme="minorEastAsia"/>
          <w:sz w:val="24"/>
          <w:szCs w:val="24"/>
          <w:lang w:eastAsia="ko-KR"/>
        </w:rPr>
        <w:t xml:space="preserve"> meeting [1]. </w:t>
      </w:r>
    </w:p>
    <w:tbl>
      <w:tblPr>
        <w:tblStyle w:val="af0"/>
        <w:tblW w:w="0" w:type="auto"/>
        <w:tblLook w:val="04A0" w:firstRow="1" w:lastRow="0" w:firstColumn="1" w:lastColumn="0" w:noHBand="0" w:noVBand="1"/>
      </w:tblPr>
      <w:tblGrid>
        <w:gridCol w:w="9631"/>
      </w:tblGrid>
      <w:tr w:rsidR="00662879" w14:paraId="2DD4B5DB" w14:textId="77777777" w:rsidTr="001110E0">
        <w:tc>
          <w:tcPr>
            <w:tcW w:w="9631" w:type="dxa"/>
          </w:tcPr>
          <w:p w14:paraId="752ACC3B" w14:textId="77777777" w:rsidR="001D3AB4" w:rsidRPr="001D3AB4" w:rsidRDefault="001D3AB4" w:rsidP="001D3AB4">
            <w:pPr>
              <w:snapToGrid/>
              <w:spacing w:after="0" w:afterAutospacing="0"/>
              <w:jc w:val="left"/>
              <w:rPr>
                <w:rFonts w:ascii="Times" w:eastAsia="Batang" w:hAnsi="Times"/>
                <w:sz w:val="20"/>
                <w:szCs w:val="24"/>
                <w:lang w:eastAsia="x-none"/>
              </w:rPr>
            </w:pPr>
            <w:r w:rsidRPr="001D3AB4">
              <w:rPr>
                <w:rFonts w:ascii="Times" w:eastAsia="Batang" w:hAnsi="Times"/>
                <w:sz w:val="20"/>
                <w:szCs w:val="24"/>
                <w:highlight w:val="green"/>
                <w:lang w:eastAsia="x-none"/>
              </w:rPr>
              <w:t>Agreement:</w:t>
            </w:r>
          </w:p>
          <w:p w14:paraId="05E9FBF5" w14:textId="77777777" w:rsidR="001D3AB4" w:rsidRPr="001D3AB4" w:rsidRDefault="001D3AB4" w:rsidP="001D3AB4">
            <w:pPr>
              <w:snapToGrid/>
              <w:spacing w:after="0" w:afterAutospacing="0"/>
              <w:jc w:val="left"/>
              <w:rPr>
                <w:rFonts w:ascii="Times" w:eastAsia="Batang" w:hAnsi="Times"/>
                <w:sz w:val="20"/>
                <w:szCs w:val="24"/>
                <w:lang w:eastAsia="x-none"/>
              </w:rPr>
            </w:pPr>
            <w:r w:rsidRPr="001D3AB4">
              <w:rPr>
                <w:rFonts w:ascii="Times" w:eastAsia="Batang" w:hAnsi="Times"/>
                <w:sz w:val="20"/>
                <w:szCs w:val="24"/>
                <w:lang w:eastAsia="x-none"/>
              </w:rPr>
              <w:t>The maximum DRS transmission window duration is 5 ms.</w:t>
            </w:r>
          </w:p>
          <w:p w14:paraId="7C7397AE" w14:textId="77777777" w:rsidR="001D3AB4" w:rsidRPr="001D3AB4" w:rsidRDefault="001D3AB4" w:rsidP="001D3AB4">
            <w:pPr>
              <w:numPr>
                <w:ilvl w:val="0"/>
                <w:numId w:val="27"/>
              </w:numPr>
              <w:snapToGrid/>
              <w:spacing w:after="0" w:afterAutospacing="0"/>
              <w:jc w:val="left"/>
              <w:rPr>
                <w:rFonts w:ascii="Times" w:eastAsia="Batang" w:hAnsi="Times"/>
                <w:sz w:val="20"/>
                <w:szCs w:val="24"/>
                <w:lang w:eastAsia="x-none"/>
              </w:rPr>
            </w:pPr>
            <w:r w:rsidRPr="001D3AB4">
              <w:rPr>
                <w:rFonts w:ascii="Times" w:eastAsia="Batang" w:hAnsi="Times"/>
                <w:sz w:val="20"/>
                <w:szCs w:val="24"/>
                <w:lang w:eastAsia="x-none"/>
              </w:rPr>
              <w:t>The maximum number of candidate SSB positions within a DRS transmission window, Y, is selected as Y = 10 for 15 kHz SCS and Y = 20 for 30 kHz SCS.</w:t>
            </w:r>
          </w:p>
          <w:p w14:paraId="798ED875" w14:textId="77777777" w:rsidR="001D3AB4" w:rsidRPr="001D3AB4" w:rsidRDefault="001D3AB4" w:rsidP="001D3AB4">
            <w:pPr>
              <w:numPr>
                <w:ilvl w:val="1"/>
                <w:numId w:val="27"/>
              </w:numPr>
              <w:snapToGrid/>
              <w:spacing w:after="0" w:afterAutospacing="0"/>
              <w:jc w:val="left"/>
              <w:rPr>
                <w:rFonts w:ascii="Times" w:eastAsia="Batang" w:hAnsi="Times"/>
                <w:sz w:val="20"/>
                <w:szCs w:val="24"/>
                <w:lang w:eastAsia="x-none"/>
              </w:rPr>
            </w:pPr>
            <w:r w:rsidRPr="001D3AB4">
              <w:rPr>
                <w:rFonts w:ascii="Times" w:eastAsia="Batang" w:hAnsi="Times"/>
                <w:sz w:val="20"/>
                <w:szCs w:val="24"/>
                <w:lang w:eastAsia="x-none"/>
              </w:rPr>
              <w:t>Note: The number of starting points for DRS transmissions with the 5 ms window that can use a Cat. 2 LBT is to be discussed further as part of channel access discussions.</w:t>
            </w:r>
          </w:p>
          <w:p w14:paraId="7812F038" w14:textId="77777777" w:rsidR="001D3AB4" w:rsidRPr="001D3AB4" w:rsidRDefault="001D3AB4" w:rsidP="001D3AB4">
            <w:pPr>
              <w:numPr>
                <w:ilvl w:val="0"/>
                <w:numId w:val="27"/>
              </w:numPr>
              <w:snapToGrid/>
              <w:spacing w:after="0" w:afterAutospacing="0"/>
              <w:jc w:val="left"/>
              <w:rPr>
                <w:rFonts w:ascii="Times" w:eastAsia="Batang" w:hAnsi="Times"/>
                <w:sz w:val="20"/>
                <w:szCs w:val="24"/>
                <w:lang w:eastAsia="x-none"/>
              </w:rPr>
            </w:pPr>
            <w:r w:rsidRPr="001D3AB4">
              <w:rPr>
                <w:rFonts w:ascii="Times" w:eastAsia="Batang" w:hAnsi="Times"/>
                <w:sz w:val="20"/>
                <w:szCs w:val="24"/>
                <w:lang w:eastAsia="x-none"/>
              </w:rPr>
              <w:t>FFS: If the DRS transmission window is configurable, and if yes, how to configure and indicate the window, including the range of configurable values.</w:t>
            </w:r>
          </w:p>
          <w:p w14:paraId="6FD09BFC" w14:textId="02140595" w:rsidR="001D3AB4" w:rsidRPr="001D3AB4" w:rsidRDefault="001D3AB4" w:rsidP="001D3AB4">
            <w:pPr>
              <w:snapToGrid/>
              <w:spacing w:after="0" w:afterAutospacing="0"/>
              <w:jc w:val="left"/>
              <w:rPr>
                <w:rFonts w:ascii="Times" w:eastAsia="Batang" w:hAnsi="Times"/>
                <w:sz w:val="20"/>
                <w:szCs w:val="24"/>
                <w:lang w:eastAsia="x-none"/>
              </w:rPr>
            </w:pPr>
          </w:p>
          <w:p w14:paraId="30FD044A" w14:textId="77777777" w:rsidR="001D3AB4" w:rsidRPr="001D3AB4" w:rsidRDefault="001D3AB4" w:rsidP="001D3AB4">
            <w:pPr>
              <w:snapToGrid/>
              <w:spacing w:after="0" w:afterAutospacing="0"/>
              <w:jc w:val="left"/>
              <w:rPr>
                <w:rFonts w:ascii="Times" w:eastAsia="Batang" w:hAnsi="Times"/>
                <w:sz w:val="20"/>
                <w:szCs w:val="24"/>
                <w:lang w:eastAsia="x-none"/>
              </w:rPr>
            </w:pPr>
            <w:r w:rsidRPr="001D3AB4">
              <w:rPr>
                <w:rFonts w:ascii="Times" w:eastAsia="Batang" w:hAnsi="Times"/>
                <w:sz w:val="20"/>
                <w:szCs w:val="24"/>
                <w:highlight w:val="green"/>
                <w:lang w:eastAsia="x-none"/>
              </w:rPr>
              <w:t>Agreement:</w:t>
            </w:r>
            <w:r w:rsidRPr="001D3AB4">
              <w:rPr>
                <w:rFonts w:ascii="Times" w:eastAsia="Batang" w:hAnsi="Times"/>
                <w:sz w:val="20"/>
                <w:szCs w:val="24"/>
                <w:lang w:eastAsia="x-none"/>
              </w:rPr>
              <w:t xml:space="preserve"> </w:t>
            </w:r>
          </w:p>
          <w:p w14:paraId="759A5A87" w14:textId="77777777" w:rsidR="001D3AB4" w:rsidRPr="001D3AB4" w:rsidRDefault="001D3AB4" w:rsidP="001D3AB4">
            <w:pPr>
              <w:snapToGrid/>
              <w:spacing w:after="0" w:afterAutospacing="0"/>
              <w:jc w:val="left"/>
              <w:rPr>
                <w:rFonts w:ascii="Times" w:eastAsia="Batang" w:hAnsi="Times"/>
                <w:sz w:val="20"/>
                <w:szCs w:val="24"/>
                <w:lang w:eastAsia="x-none"/>
              </w:rPr>
            </w:pPr>
            <w:r w:rsidRPr="001D3AB4">
              <w:rPr>
                <w:rFonts w:ascii="Times" w:eastAsia="Batang" w:hAnsi="Times"/>
                <w:sz w:val="20"/>
                <w:szCs w:val="24"/>
                <w:lang w:eastAsia="x-none"/>
              </w:rPr>
              <w:t>For a given cell, the UE may assume that the PBCH DMRS sequence index is the same for SS/PBCH blocks that are transmitted at the same candidate positions across DRS transmission windows.</w:t>
            </w:r>
          </w:p>
          <w:p w14:paraId="3D8FF078" w14:textId="77777777" w:rsidR="001D3AB4" w:rsidRPr="001D3AB4" w:rsidRDefault="001D3AB4" w:rsidP="001D3AB4">
            <w:pPr>
              <w:snapToGrid/>
              <w:spacing w:after="0" w:afterAutospacing="0"/>
              <w:jc w:val="left"/>
              <w:rPr>
                <w:rFonts w:ascii="Times" w:eastAsia="Batang" w:hAnsi="Times"/>
                <w:sz w:val="20"/>
                <w:szCs w:val="24"/>
                <w:lang w:eastAsia="x-none"/>
              </w:rPr>
            </w:pPr>
          </w:p>
          <w:p w14:paraId="1EBD9F3E" w14:textId="77777777" w:rsidR="001D3AB4" w:rsidRPr="001D3AB4" w:rsidRDefault="001D3AB4" w:rsidP="001D3AB4">
            <w:pPr>
              <w:snapToGrid/>
              <w:spacing w:after="0" w:afterAutospacing="0"/>
              <w:jc w:val="left"/>
              <w:rPr>
                <w:rFonts w:ascii="Times" w:eastAsia="Batang" w:hAnsi="Times"/>
                <w:sz w:val="20"/>
                <w:szCs w:val="24"/>
                <w:lang w:eastAsia="x-none"/>
              </w:rPr>
            </w:pPr>
            <w:r w:rsidRPr="001D3AB4">
              <w:rPr>
                <w:rFonts w:ascii="Times" w:eastAsia="Batang" w:hAnsi="Times"/>
                <w:sz w:val="20"/>
                <w:szCs w:val="24"/>
                <w:highlight w:val="green"/>
                <w:lang w:eastAsia="x-none"/>
              </w:rPr>
              <w:t>Agreement:</w:t>
            </w:r>
          </w:p>
          <w:p w14:paraId="6B92CEA2" w14:textId="77777777" w:rsidR="001D3AB4" w:rsidRPr="001D3AB4" w:rsidRDefault="001D3AB4" w:rsidP="001D3AB4">
            <w:pPr>
              <w:snapToGrid/>
              <w:spacing w:after="0" w:afterAutospacing="0"/>
              <w:jc w:val="left"/>
              <w:rPr>
                <w:rFonts w:ascii="Times" w:eastAsia="Batang" w:hAnsi="Times"/>
                <w:sz w:val="20"/>
                <w:szCs w:val="24"/>
                <w:lang w:eastAsia="x-none"/>
              </w:rPr>
            </w:pPr>
            <w:r w:rsidRPr="001D3AB4">
              <w:rPr>
                <w:rFonts w:ascii="Times" w:eastAsia="Batang" w:hAnsi="Times"/>
                <w:sz w:val="20"/>
                <w:szCs w:val="24"/>
                <w:lang w:eastAsia="x-none"/>
              </w:rPr>
              <w:t>UE determines serving cell timing from the detected SSB candidate position, where the SSB candidate positions within the DRS transmission window are indexed from 0,…,Y-1 (Y = 10 for 15 kHz SCS and Y = 20 for 30 kHz SCS).</w:t>
            </w:r>
          </w:p>
          <w:p w14:paraId="4CD1F5EF" w14:textId="099A5DFA" w:rsidR="00662879" w:rsidRPr="001D3AB4" w:rsidRDefault="00662879" w:rsidP="001D3AB4">
            <w:pPr>
              <w:snapToGrid/>
              <w:spacing w:after="0" w:afterAutospacing="0"/>
              <w:jc w:val="left"/>
              <w:rPr>
                <w:rFonts w:ascii="Times" w:eastAsia="Batang" w:hAnsi="Times"/>
                <w:sz w:val="20"/>
                <w:szCs w:val="24"/>
                <w:lang w:eastAsia="x-none"/>
              </w:rPr>
            </w:pPr>
          </w:p>
        </w:tc>
      </w:tr>
    </w:tbl>
    <w:p w14:paraId="2338B9EE" w14:textId="7A474C27" w:rsidR="000E7F6F" w:rsidRDefault="000E7F6F" w:rsidP="000E7F6F"/>
    <w:p w14:paraId="0DAACBEB" w14:textId="0B49A5EF" w:rsidR="008D5452" w:rsidRDefault="001C0078" w:rsidP="00B67AEF">
      <w:pPr>
        <w:jc w:val="left"/>
        <w:rPr>
          <w:szCs w:val="24"/>
          <w:lang w:val="en-US"/>
        </w:rPr>
      </w:pPr>
      <w:r>
        <w:rPr>
          <w:szCs w:val="24"/>
          <w:lang w:val="en-US"/>
        </w:rPr>
        <w:t>S</w:t>
      </w:r>
      <w:r w:rsidR="008D5452">
        <w:rPr>
          <w:szCs w:val="24"/>
          <w:lang w:val="en-US"/>
        </w:rPr>
        <w:t>everal</w:t>
      </w:r>
      <w:r w:rsidR="008D5452">
        <w:rPr>
          <w:rFonts w:hint="eastAsia"/>
          <w:szCs w:val="24"/>
          <w:lang w:val="en-US"/>
        </w:rPr>
        <w:t xml:space="preserve"> </w:t>
      </w:r>
      <w:r w:rsidR="008D5452">
        <w:rPr>
          <w:szCs w:val="24"/>
          <w:lang w:val="en-US"/>
        </w:rPr>
        <w:t xml:space="preserve">proposals on association between SS/PBCH block time index </w:t>
      </w:r>
      <w:r w:rsidR="008D5452" w:rsidRPr="008D5452">
        <w:rPr>
          <w:i/>
          <w:szCs w:val="24"/>
          <w:lang w:val="en-US"/>
        </w:rPr>
        <w:t>l</w:t>
      </w:r>
      <w:r w:rsidR="008D5452">
        <w:rPr>
          <w:szCs w:val="24"/>
          <w:lang w:val="en-US"/>
        </w:rPr>
        <w:t>, QCL assumption index</w:t>
      </w:r>
      <w:r w:rsidR="003E6E7A">
        <w:rPr>
          <w:szCs w:val="24"/>
          <w:lang w:val="en-US"/>
        </w:rPr>
        <w:t xml:space="preserve"> (beam index)</w:t>
      </w:r>
      <w:r w:rsidR="008D5452">
        <w:rPr>
          <w:szCs w:val="24"/>
          <w:lang w:val="en-US"/>
        </w:rPr>
        <w:t xml:space="preserve"> </w:t>
      </w:r>
      <w:r w:rsidR="008D5452" w:rsidRPr="008D5452">
        <w:rPr>
          <w:i/>
          <w:szCs w:val="24"/>
          <w:lang w:val="en-US"/>
        </w:rPr>
        <w:t>q</w:t>
      </w:r>
      <w:r w:rsidR="008D5452">
        <w:rPr>
          <w:szCs w:val="24"/>
          <w:lang w:val="en-US"/>
        </w:rPr>
        <w:t xml:space="preserve">, PBCH DMRS sequence index </w:t>
      </w:r>
      <w:r w:rsidR="008D5452" w:rsidRPr="008D5452">
        <w:rPr>
          <w:i/>
          <w:szCs w:val="24"/>
          <w:lang w:val="en-US"/>
        </w:rPr>
        <w:t>d</w:t>
      </w:r>
      <w:r w:rsidR="008D5452">
        <w:rPr>
          <w:szCs w:val="24"/>
          <w:lang w:val="en-US"/>
        </w:rPr>
        <w:t xml:space="preserve"> </w:t>
      </w:r>
      <w:r w:rsidR="00E843F8">
        <w:rPr>
          <w:szCs w:val="24"/>
          <w:lang w:val="en-US"/>
        </w:rPr>
        <w:t xml:space="preserve">, </w:t>
      </w:r>
      <w:r w:rsidR="003E6E7A">
        <w:rPr>
          <w:szCs w:val="24"/>
          <w:lang w:val="en-US"/>
        </w:rPr>
        <w:t>parameter</w:t>
      </w:r>
      <w:r w:rsidR="00E843F8">
        <w:rPr>
          <w:szCs w:val="24"/>
          <w:lang w:val="en-US"/>
        </w:rPr>
        <w:t xml:space="preserve"> </w:t>
      </w:r>
      <w:r w:rsidR="008876D2" w:rsidRPr="008876D2">
        <w:rPr>
          <w:i/>
          <w:szCs w:val="24"/>
          <w:lang w:val="en-US"/>
        </w:rPr>
        <w:t>t</w:t>
      </w:r>
      <w:r w:rsidR="008876D2">
        <w:rPr>
          <w:szCs w:val="24"/>
          <w:lang w:val="en-US"/>
        </w:rPr>
        <w:t xml:space="preserve">, and parameter </w:t>
      </w:r>
      <w:r w:rsidR="008876D2" w:rsidRPr="008876D2">
        <w:rPr>
          <w:i/>
          <w:szCs w:val="24"/>
          <w:lang w:val="en-US"/>
        </w:rPr>
        <w:t>Q</w:t>
      </w:r>
      <w:r w:rsidR="00E843F8">
        <w:rPr>
          <w:szCs w:val="24"/>
          <w:lang w:val="en-US"/>
        </w:rPr>
        <w:t xml:space="preserve"> </w:t>
      </w:r>
      <w:r w:rsidR="008D5452">
        <w:rPr>
          <w:szCs w:val="24"/>
          <w:lang w:val="en-US"/>
        </w:rPr>
        <w:t xml:space="preserve">are </w:t>
      </w:r>
      <w:r>
        <w:rPr>
          <w:szCs w:val="24"/>
          <w:lang w:val="en-US"/>
        </w:rPr>
        <w:t>the candidate for NR-U</w:t>
      </w:r>
      <w:r w:rsidR="008D5452">
        <w:rPr>
          <w:szCs w:val="24"/>
          <w:lang w:val="en-US"/>
        </w:rPr>
        <w:t>, which are listed as below.</w:t>
      </w:r>
    </w:p>
    <w:p w14:paraId="0E180E9B" w14:textId="743422C2" w:rsidR="008D5452" w:rsidRDefault="008D5452" w:rsidP="00B67AEF">
      <w:pPr>
        <w:jc w:val="left"/>
        <w:rPr>
          <w:szCs w:val="24"/>
          <w:lang w:val="en-US"/>
        </w:rPr>
      </w:pPr>
      <w:r>
        <w:rPr>
          <w:szCs w:val="24"/>
          <w:lang w:val="en-US"/>
        </w:rPr>
        <w:t xml:space="preserve">Alt.1: </w:t>
      </w:r>
      <w:r w:rsidR="00C21DB7">
        <w:rPr>
          <w:i/>
          <w:szCs w:val="24"/>
          <w:lang w:val="en-US"/>
        </w:rPr>
        <w:t>l</w:t>
      </w:r>
      <w:r w:rsidR="001A02A3">
        <w:rPr>
          <w:i/>
          <w:szCs w:val="24"/>
          <w:lang w:val="en-US"/>
        </w:rPr>
        <w:t>=</w:t>
      </w:r>
      <w:r w:rsidR="00C676C9">
        <w:rPr>
          <w:i/>
          <w:szCs w:val="24"/>
          <w:lang w:val="en-US"/>
        </w:rPr>
        <w:t>8*t+d, q=mod(</w:t>
      </w:r>
      <w:r w:rsidR="001433D1">
        <w:rPr>
          <w:i/>
          <w:szCs w:val="24"/>
          <w:lang w:val="en-US"/>
        </w:rPr>
        <w:t>l</w:t>
      </w:r>
      <w:r w:rsidR="00C676C9">
        <w:rPr>
          <w:i/>
          <w:szCs w:val="24"/>
          <w:lang w:val="en-US"/>
        </w:rPr>
        <w:t>,Q</w:t>
      </w:r>
      <w:r w:rsidR="001A02A3" w:rsidRPr="001A02A3">
        <w:rPr>
          <w:i/>
          <w:szCs w:val="24"/>
          <w:lang w:val="en-US"/>
        </w:rPr>
        <w:t>)</w:t>
      </w:r>
    </w:p>
    <w:p w14:paraId="7F7A87B5" w14:textId="5E1C4497" w:rsidR="006638E8" w:rsidRDefault="006638E8" w:rsidP="00B67AEF">
      <w:pPr>
        <w:jc w:val="left"/>
        <w:rPr>
          <w:szCs w:val="24"/>
          <w:lang w:val="en-US"/>
        </w:rPr>
      </w:pPr>
      <w:r>
        <w:rPr>
          <w:szCs w:val="24"/>
          <w:lang w:val="en-US"/>
        </w:rPr>
        <w:t xml:space="preserve">Alt.1a: </w:t>
      </w:r>
      <w:r>
        <w:rPr>
          <w:i/>
          <w:szCs w:val="24"/>
          <w:lang w:val="en-US"/>
        </w:rPr>
        <w:t>l=8*t+d, q=mod(d,Q</w:t>
      </w:r>
      <w:r w:rsidRPr="001A02A3">
        <w:rPr>
          <w:i/>
          <w:szCs w:val="24"/>
          <w:lang w:val="en-US"/>
        </w:rPr>
        <w:t>)</w:t>
      </w:r>
      <w:r w:rsidR="0028389F">
        <w:rPr>
          <w:i/>
          <w:szCs w:val="24"/>
          <w:lang w:val="en-US"/>
        </w:rPr>
        <w:t xml:space="preserve"> </w:t>
      </w:r>
      <w:r w:rsidR="0028389F" w:rsidRPr="0028389F">
        <w:rPr>
          <w:szCs w:val="24"/>
          <w:lang w:val="en-US"/>
        </w:rPr>
        <w:t>with restriction on Q value = 1, 2, 4, or 8</w:t>
      </w:r>
    </w:p>
    <w:p w14:paraId="1A2BDD1E" w14:textId="7617C35A" w:rsidR="001A02A3" w:rsidRDefault="00DA40DB" w:rsidP="00B67AEF">
      <w:pPr>
        <w:jc w:val="left"/>
        <w:rPr>
          <w:szCs w:val="24"/>
          <w:lang w:val="en-US"/>
        </w:rPr>
      </w:pPr>
      <w:r>
        <w:rPr>
          <w:szCs w:val="24"/>
          <w:lang w:val="en-US"/>
        </w:rPr>
        <w:lastRenderedPageBreak/>
        <w:t>Alt.2</w:t>
      </w:r>
      <w:r w:rsidR="00C21DB7">
        <w:rPr>
          <w:szCs w:val="24"/>
          <w:lang w:val="en-US"/>
        </w:rPr>
        <w:t xml:space="preserve">: </w:t>
      </w:r>
      <w:r w:rsidR="00C21DB7" w:rsidRPr="0092520A">
        <w:rPr>
          <w:i/>
          <w:szCs w:val="24"/>
          <w:lang w:val="en-US"/>
        </w:rPr>
        <w:t>l</w:t>
      </w:r>
      <w:r w:rsidR="00DB0A73">
        <w:rPr>
          <w:i/>
          <w:szCs w:val="24"/>
          <w:lang w:val="en-US"/>
        </w:rPr>
        <w:t>=</w:t>
      </w:r>
      <w:r w:rsidR="00C676C9">
        <w:rPr>
          <w:i/>
          <w:szCs w:val="24"/>
          <w:lang w:val="en-US"/>
        </w:rPr>
        <w:t>X</w:t>
      </w:r>
      <w:r w:rsidR="00DB0A73">
        <w:rPr>
          <w:i/>
          <w:szCs w:val="24"/>
          <w:lang w:val="en-US"/>
        </w:rPr>
        <w:t>*t+d, q=mod(d,Q</w:t>
      </w:r>
      <w:r w:rsidR="001A02A3" w:rsidRPr="0092520A">
        <w:rPr>
          <w:i/>
          <w:szCs w:val="24"/>
          <w:lang w:val="en-US"/>
        </w:rPr>
        <w:t>)</w:t>
      </w:r>
      <w:r w:rsidR="001A02A3">
        <w:rPr>
          <w:szCs w:val="24"/>
          <w:lang w:val="en-US"/>
        </w:rPr>
        <w:t xml:space="preserve">, where </w:t>
      </w:r>
      <w:r w:rsidR="00C676C9">
        <w:rPr>
          <w:rFonts w:hint="eastAsia"/>
          <w:i/>
          <w:szCs w:val="24"/>
          <w:lang w:val="en-US"/>
        </w:rPr>
        <w:t>X</w:t>
      </w:r>
      <w:r w:rsidR="00C21DB7">
        <w:rPr>
          <w:szCs w:val="24"/>
          <w:lang w:val="en-US"/>
        </w:rPr>
        <w:t xml:space="preserve"> is the number of DMRS sequences,</w:t>
      </w:r>
      <w:r w:rsidR="0092520A">
        <w:rPr>
          <w:szCs w:val="24"/>
          <w:lang w:val="en-US"/>
        </w:rPr>
        <w:t xml:space="preserve"> </w:t>
      </w:r>
      <w:r w:rsidR="00A45272">
        <w:rPr>
          <w:szCs w:val="24"/>
          <w:lang w:val="en-US"/>
        </w:rPr>
        <w:t>which</w:t>
      </w:r>
      <w:r w:rsidR="00E64043">
        <w:rPr>
          <w:szCs w:val="24"/>
          <w:lang w:val="en-US"/>
        </w:rPr>
        <w:t xml:space="preserve"> is maximum value among integer multiple of </w:t>
      </w:r>
      <w:r w:rsidR="00C676C9" w:rsidRPr="00C676C9">
        <w:rPr>
          <w:i/>
          <w:szCs w:val="24"/>
          <w:lang w:val="en-US"/>
        </w:rPr>
        <w:t>Q</w:t>
      </w:r>
      <w:r w:rsidR="00E64043">
        <w:rPr>
          <w:szCs w:val="24"/>
          <w:lang w:val="en-US"/>
        </w:rPr>
        <w:t xml:space="preserve"> not exceeding 8</w:t>
      </w:r>
    </w:p>
    <w:p w14:paraId="411D0C66" w14:textId="2D6C94E4" w:rsidR="00106DFA" w:rsidRDefault="00DA40DB" w:rsidP="00B67AEF">
      <w:pPr>
        <w:jc w:val="left"/>
        <w:rPr>
          <w:szCs w:val="24"/>
          <w:lang w:val="en-US"/>
        </w:rPr>
      </w:pPr>
      <w:r>
        <w:rPr>
          <w:szCs w:val="24"/>
          <w:lang w:val="en-US"/>
        </w:rPr>
        <w:t>Alt.3</w:t>
      </w:r>
      <w:r w:rsidR="0092520A">
        <w:rPr>
          <w:szCs w:val="24"/>
          <w:lang w:val="en-US"/>
        </w:rPr>
        <w:t xml:space="preserve">: </w:t>
      </w:r>
      <w:r w:rsidR="00E64043" w:rsidRPr="002E7C9E">
        <w:rPr>
          <w:i/>
          <w:szCs w:val="24"/>
          <w:lang w:val="en-US"/>
        </w:rPr>
        <w:t>l=</w:t>
      </w:r>
      <w:r w:rsidR="00CE557C">
        <w:rPr>
          <w:i/>
          <w:szCs w:val="24"/>
          <w:lang w:val="en-US"/>
        </w:rPr>
        <w:t>Q*</w:t>
      </w:r>
      <w:r w:rsidR="00106DFA" w:rsidRPr="002E7C9E">
        <w:rPr>
          <w:i/>
          <w:szCs w:val="24"/>
          <w:lang w:val="en-US"/>
        </w:rPr>
        <w:t>t+d, q=d</w:t>
      </w:r>
    </w:p>
    <w:p w14:paraId="1E114E28" w14:textId="37C40AFB" w:rsidR="0092520A" w:rsidRDefault="005661AE" w:rsidP="00B67AEF">
      <w:pPr>
        <w:jc w:val="left"/>
        <w:rPr>
          <w:szCs w:val="24"/>
          <w:lang w:val="en-US"/>
        </w:rPr>
      </w:pPr>
      <w:r>
        <w:rPr>
          <w:rFonts w:hint="eastAsia"/>
          <w:szCs w:val="24"/>
          <w:lang w:val="en-US"/>
        </w:rPr>
        <w:t>We provide an analysis on the above alternatives for initial access procedure.</w:t>
      </w:r>
    </w:p>
    <w:p w14:paraId="7C33582C" w14:textId="7A24F53B" w:rsidR="005661AE" w:rsidRPr="008D5452" w:rsidRDefault="008C2A31" w:rsidP="005661AE">
      <w:pPr>
        <w:pStyle w:val="20"/>
        <w:spacing w:after="180"/>
        <w:rPr>
          <w:lang w:val="en-US"/>
        </w:rPr>
      </w:pPr>
      <w:r>
        <w:rPr>
          <w:lang w:val="en-US"/>
        </w:rPr>
        <w:t>Number of PBCH payload bits</w:t>
      </w:r>
    </w:p>
    <w:p w14:paraId="0E8600F6" w14:textId="2793BD0A" w:rsidR="00CE557C" w:rsidRDefault="00CE557C" w:rsidP="009B0580">
      <w:pPr>
        <w:jc w:val="left"/>
        <w:rPr>
          <w:szCs w:val="24"/>
          <w:lang w:val="en-US"/>
        </w:rPr>
      </w:pPr>
      <w:r>
        <w:rPr>
          <w:rFonts w:hint="eastAsia"/>
          <w:szCs w:val="24"/>
          <w:lang w:val="en-US"/>
        </w:rPr>
        <w:t xml:space="preserve">PBCH encoding process is optimized for 32 bits PBCH payload size and 24 bits CRC with </w:t>
      </w:r>
      <w:r w:rsidR="006B58A1">
        <w:rPr>
          <w:szCs w:val="24"/>
          <w:lang w:val="en-US"/>
        </w:rPr>
        <w:t>generator polynomial</w:t>
      </w:r>
      <w:r w:rsidR="00466067">
        <w:rPr>
          <w:szCs w:val="24"/>
          <w:lang w:val="en-US"/>
        </w:rPr>
        <w:t xml:space="preserve"> g</w:t>
      </w:r>
      <w:r w:rsidR="00466067" w:rsidRPr="00466067">
        <w:rPr>
          <w:szCs w:val="24"/>
          <w:vertAlign w:val="subscript"/>
          <w:lang w:val="en-US"/>
        </w:rPr>
        <w:t>CRC24</w:t>
      </w:r>
      <w:r w:rsidR="006B58A1">
        <w:rPr>
          <w:szCs w:val="24"/>
          <w:vertAlign w:val="subscript"/>
          <w:lang w:val="en-US"/>
        </w:rPr>
        <w:t>C</w:t>
      </w:r>
      <w:r w:rsidR="00466067">
        <w:rPr>
          <w:szCs w:val="24"/>
          <w:lang w:val="en-US"/>
        </w:rPr>
        <w:t xml:space="preserve">. According to TS38.212 [2], </w:t>
      </w:r>
      <w:r w:rsidR="00CC0CA8">
        <w:rPr>
          <w:szCs w:val="24"/>
          <w:lang w:val="en-US"/>
        </w:rPr>
        <w:t>PBCH payload interleaver is defined for the size of MIB information followed by timing related PBCH payload</w:t>
      </w:r>
      <w:r w:rsidR="002B0D86">
        <w:rPr>
          <w:szCs w:val="24"/>
          <w:lang w:val="en-US"/>
        </w:rPr>
        <w:t xml:space="preserve"> (number of bits </w:t>
      </w:r>
      <w:r w:rsidR="00CC0CA8">
        <w:rPr>
          <w:szCs w:val="24"/>
          <w:lang w:val="en-US"/>
        </w:rPr>
        <w:t>is 32</w:t>
      </w:r>
      <w:r w:rsidR="002B0D86">
        <w:rPr>
          <w:szCs w:val="24"/>
          <w:lang w:val="en-US"/>
        </w:rPr>
        <w:t>)</w:t>
      </w:r>
      <w:r w:rsidR="00CC0CA8">
        <w:rPr>
          <w:szCs w:val="24"/>
          <w:lang w:val="en-US"/>
        </w:rPr>
        <w:t>. The PBCH payload interleaver enables simple decoding for 3 MSBs of SS/PBCH block index by mapping the 3 MSBs of SS/PBCH block index to sub-code in the polar code [</w:t>
      </w:r>
      <w:r w:rsidR="008C2A31">
        <w:rPr>
          <w:szCs w:val="24"/>
          <w:lang w:val="en-US"/>
        </w:rPr>
        <w:t>2</w:t>
      </w:r>
      <w:r w:rsidR="00CC0CA8">
        <w:rPr>
          <w:szCs w:val="24"/>
          <w:lang w:val="en-US"/>
        </w:rPr>
        <w:t xml:space="preserve">]. Figure 1 shows sub-code concept for </w:t>
      </w:r>
      <w:r w:rsidR="008B67DD">
        <w:rPr>
          <w:szCs w:val="24"/>
          <w:lang w:val="en-US"/>
        </w:rPr>
        <w:t>the polar code in</w:t>
      </w:r>
      <w:r w:rsidR="00095FBA">
        <w:rPr>
          <w:szCs w:val="24"/>
          <w:lang w:val="en-US"/>
        </w:rPr>
        <w:t xml:space="preserve"> the case of size</w:t>
      </w:r>
      <w:r w:rsidR="006C5A5A">
        <w:rPr>
          <w:szCs w:val="24"/>
          <w:lang w:val="en-US"/>
        </w:rPr>
        <w:t xml:space="preserve"> 16.</w:t>
      </w:r>
      <w:r w:rsidR="008B67DD">
        <w:rPr>
          <w:szCs w:val="24"/>
          <w:lang w:val="en-US"/>
        </w:rPr>
        <w:t xml:space="preserve"> </w:t>
      </w:r>
      <w:r w:rsidR="00E25EB0">
        <w:rPr>
          <w:szCs w:val="24"/>
          <w:lang w:val="en-US"/>
        </w:rPr>
        <w:t xml:space="preserve">If the size is 16, polar encoding is done by 4 steps, each step including a set of XOR operation. Decoding starts </w:t>
      </w:r>
      <w:r w:rsidR="00095FBA">
        <w:rPr>
          <w:szCs w:val="24"/>
          <w:lang w:val="en-US"/>
        </w:rPr>
        <w:t xml:space="preserve">at </w:t>
      </w:r>
      <w:r w:rsidR="00947A21">
        <w:rPr>
          <w:szCs w:val="24"/>
          <w:lang w:val="en-US"/>
        </w:rPr>
        <w:t xml:space="preserve">calculating </w:t>
      </w:r>
      <w:r w:rsidR="00E25EB0">
        <w:rPr>
          <w:szCs w:val="24"/>
          <w:lang w:val="en-US"/>
        </w:rPr>
        <w:t xml:space="preserve">weaker channel </w:t>
      </w:r>
      <w:r w:rsidR="00947A21">
        <w:rPr>
          <w:szCs w:val="24"/>
          <w:lang w:val="en-US"/>
        </w:rPr>
        <w:t>LR (Likelihood Ratio) in step 4. Thus, decoder first determine LR input for a sub-code (indicated in Red). If number of information bits included in the sub-code (s</w:t>
      </w:r>
      <w:r w:rsidR="00947A21" w:rsidRPr="00947A21">
        <w:rPr>
          <w:szCs w:val="24"/>
          <w:vertAlign w:val="subscript"/>
          <w:lang w:val="en-US"/>
        </w:rPr>
        <w:t>0</w:t>
      </w:r>
      <w:r w:rsidR="00947A21">
        <w:rPr>
          <w:szCs w:val="24"/>
          <w:lang w:val="en-US"/>
        </w:rPr>
        <w:t xml:space="preserve"> ~ s</w:t>
      </w:r>
      <w:r w:rsidR="00947A21" w:rsidRPr="00947A21">
        <w:rPr>
          <w:szCs w:val="24"/>
          <w:vertAlign w:val="subscript"/>
          <w:lang w:val="en-US"/>
        </w:rPr>
        <w:t>7</w:t>
      </w:r>
      <w:r w:rsidR="00947A21">
        <w:rPr>
          <w:szCs w:val="24"/>
          <w:lang w:val="en-US"/>
        </w:rPr>
        <w:t>) is X bits (much smaller than the sub-code length), the decoder can decode the information bits in the sub-code only by sequence matching with 2</w:t>
      </w:r>
      <w:r w:rsidR="00947A21" w:rsidRPr="00947A21">
        <w:rPr>
          <w:szCs w:val="24"/>
          <w:vertAlign w:val="superscript"/>
          <w:lang w:val="en-US"/>
        </w:rPr>
        <w:t>X</w:t>
      </w:r>
      <w:r w:rsidR="00947A21">
        <w:rPr>
          <w:szCs w:val="24"/>
          <w:lang w:val="en-US"/>
        </w:rPr>
        <w:t xml:space="preserve"> times. </w:t>
      </w:r>
    </w:p>
    <w:p w14:paraId="45D3D0BC" w14:textId="22771AF0" w:rsidR="005623A5" w:rsidRDefault="005623A5" w:rsidP="009B0580">
      <w:pPr>
        <w:jc w:val="left"/>
        <w:rPr>
          <w:szCs w:val="24"/>
          <w:lang w:val="en-US"/>
        </w:rPr>
      </w:pPr>
      <w:r>
        <w:rPr>
          <w:szCs w:val="24"/>
          <w:lang w:val="en-US"/>
        </w:rPr>
        <w:t xml:space="preserve">Following this principle, </w:t>
      </w:r>
      <w:r w:rsidR="0095566B">
        <w:rPr>
          <w:szCs w:val="24"/>
          <w:lang w:val="en-US"/>
        </w:rPr>
        <w:t xml:space="preserve">the PBCH payload interleaver achieves that </w:t>
      </w:r>
      <w:r>
        <w:rPr>
          <w:szCs w:val="24"/>
          <w:lang w:val="en-US"/>
        </w:rPr>
        <w:t xml:space="preserve">the 3 MSBs of SS/PBCH block index is mapped to </w:t>
      </w:r>
      <w:r w:rsidR="0095566B">
        <w:rPr>
          <w:szCs w:val="24"/>
          <w:lang w:val="en-US"/>
        </w:rPr>
        <w:t xml:space="preserve">the </w:t>
      </w:r>
      <w:r w:rsidR="007C4ACF">
        <w:rPr>
          <w:szCs w:val="24"/>
          <w:lang w:val="en-US"/>
        </w:rPr>
        <w:t>s</w:t>
      </w:r>
      <w:r w:rsidR="007C4ACF" w:rsidRPr="0095566B">
        <w:rPr>
          <w:szCs w:val="24"/>
          <w:vertAlign w:val="subscript"/>
          <w:lang w:val="en-US"/>
        </w:rPr>
        <w:t>2</w:t>
      </w:r>
      <w:r w:rsidR="007C4ACF">
        <w:rPr>
          <w:szCs w:val="24"/>
          <w:vertAlign w:val="subscript"/>
          <w:lang w:val="en-US"/>
        </w:rPr>
        <w:t>53</w:t>
      </w:r>
      <w:r w:rsidR="0095566B">
        <w:rPr>
          <w:szCs w:val="24"/>
          <w:lang w:val="en-US"/>
        </w:rPr>
        <w:t xml:space="preserve">, </w:t>
      </w:r>
      <w:r w:rsidR="007C4ACF">
        <w:rPr>
          <w:szCs w:val="24"/>
          <w:lang w:val="en-US"/>
        </w:rPr>
        <w:t>s</w:t>
      </w:r>
      <w:r w:rsidR="007C4ACF" w:rsidRPr="0095566B">
        <w:rPr>
          <w:szCs w:val="24"/>
          <w:vertAlign w:val="subscript"/>
          <w:lang w:val="en-US"/>
        </w:rPr>
        <w:t>25</w:t>
      </w:r>
      <w:r w:rsidR="007C4ACF">
        <w:rPr>
          <w:szCs w:val="24"/>
          <w:vertAlign w:val="subscript"/>
          <w:lang w:val="en-US"/>
        </w:rPr>
        <w:t>4</w:t>
      </w:r>
      <w:r w:rsidR="0095566B">
        <w:rPr>
          <w:szCs w:val="24"/>
          <w:lang w:val="en-US"/>
        </w:rPr>
        <w:t xml:space="preserve">, and </w:t>
      </w:r>
      <w:r w:rsidR="007C4ACF">
        <w:rPr>
          <w:szCs w:val="24"/>
          <w:lang w:val="en-US"/>
        </w:rPr>
        <w:t>s</w:t>
      </w:r>
      <w:r w:rsidR="007C4ACF" w:rsidRPr="0095566B">
        <w:rPr>
          <w:szCs w:val="24"/>
          <w:vertAlign w:val="subscript"/>
          <w:lang w:val="en-US"/>
        </w:rPr>
        <w:t>25</w:t>
      </w:r>
      <w:r w:rsidR="007C4ACF">
        <w:rPr>
          <w:szCs w:val="24"/>
          <w:vertAlign w:val="subscript"/>
          <w:lang w:val="en-US"/>
        </w:rPr>
        <w:t xml:space="preserve">5 </w:t>
      </w:r>
      <w:r w:rsidR="0095566B">
        <w:rPr>
          <w:szCs w:val="24"/>
          <w:lang w:val="en-US"/>
        </w:rPr>
        <w:t>which are included in a sub-code in the case of size 512 polar code.</w:t>
      </w:r>
      <w:r w:rsidR="002B0D86">
        <w:rPr>
          <w:szCs w:val="24"/>
          <w:lang w:val="en-US"/>
        </w:rPr>
        <w:t xml:space="preserve"> Decoding of SS/PBCH block index can be done only by sequence matching with 16 times since the subcode only includes 3 MSBs of SS/PBCH blocks and 1 bit of half radio frame index. Performance evaluation is shown in Annex.</w:t>
      </w:r>
      <w:r w:rsidR="006B58A1">
        <w:rPr>
          <w:szCs w:val="24"/>
          <w:lang w:val="en-US"/>
        </w:rPr>
        <w:t xml:space="preserve"> The interleaver is given on the basis of the polar coding interl</w:t>
      </w:r>
      <w:r w:rsidR="002B0D86">
        <w:rPr>
          <w:szCs w:val="24"/>
          <w:lang w:val="en-US"/>
        </w:rPr>
        <w:t>e</w:t>
      </w:r>
      <w:r w:rsidR="006B58A1">
        <w:rPr>
          <w:szCs w:val="24"/>
          <w:lang w:val="en-US"/>
        </w:rPr>
        <w:t xml:space="preserve">aver which facilitates early termination of PDCCH, PBCH decoding by distributed CRC, which further is given on the basis of </w:t>
      </w:r>
      <w:r w:rsidR="006B58A1">
        <w:rPr>
          <w:rFonts w:hint="eastAsia"/>
          <w:szCs w:val="24"/>
          <w:lang w:val="en-US"/>
        </w:rPr>
        <w:t xml:space="preserve">24 bits CRC with </w:t>
      </w:r>
      <w:r w:rsidR="006B58A1">
        <w:rPr>
          <w:szCs w:val="24"/>
          <w:lang w:val="en-US"/>
        </w:rPr>
        <w:t>generator polynomial g</w:t>
      </w:r>
      <w:r w:rsidR="006B58A1" w:rsidRPr="00466067">
        <w:rPr>
          <w:szCs w:val="24"/>
          <w:vertAlign w:val="subscript"/>
          <w:lang w:val="en-US"/>
        </w:rPr>
        <w:t>CRC24</w:t>
      </w:r>
      <w:r w:rsidR="006B58A1">
        <w:rPr>
          <w:szCs w:val="24"/>
          <w:vertAlign w:val="subscript"/>
          <w:lang w:val="en-US"/>
        </w:rPr>
        <w:t>C</w:t>
      </w:r>
      <w:r w:rsidR="006B58A1">
        <w:rPr>
          <w:szCs w:val="24"/>
          <w:lang w:val="en-US"/>
        </w:rPr>
        <w:t>. To exploit the sub-code principle, we propose following.</w:t>
      </w:r>
    </w:p>
    <w:p w14:paraId="015FB1A1" w14:textId="523D1C38" w:rsidR="00095FBA" w:rsidRDefault="006F40AC" w:rsidP="009B0580">
      <w:pPr>
        <w:jc w:val="left"/>
        <w:rPr>
          <w:b/>
          <w:szCs w:val="24"/>
          <w:lang w:val="en-US"/>
        </w:rPr>
      </w:pPr>
      <w:r>
        <w:rPr>
          <w:b/>
          <w:szCs w:val="24"/>
          <w:lang w:val="en-US"/>
        </w:rPr>
        <w:t>Proposal 1</w:t>
      </w:r>
      <w:r w:rsidR="006B58A1" w:rsidRPr="006B58A1">
        <w:rPr>
          <w:b/>
          <w:szCs w:val="24"/>
          <w:lang w:val="en-US"/>
        </w:rPr>
        <w:t xml:space="preserve">: </w:t>
      </w:r>
    </w:p>
    <w:p w14:paraId="76EB9EB0" w14:textId="4833AC24" w:rsidR="00095FBA" w:rsidRPr="00095FBA" w:rsidRDefault="00095FBA" w:rsidP="00095FBA">
      <w:pPr>
        <w:pStyle w:val="aff5"/>
        <w:numPr>
          <w:ilvl w:val="0"/>
          <w:numId w:val="26"/>
        </w:numPr>
        <w:ind w:leftChars="0"/>
        <w:jc w:val="left"/>
        <w:rPr>
          <w:b/>
          <w:szCs w:val="24"/>
          <w:lang w:val="en-US"/>
        </w:rPr>
      </w:pPr>
      <w:r w:rsidRPr="00095FBA">
        <w:rPr>
          <w:b/>
          <w:szCs w:val="24"/>
          <w:lang w:val="en-US"/>
        </w:rPr>
        <w:t>PBCH encoding design is same as Rel-15 NR, including the following parts;</w:t>
      </w:r>
    </w:p>
    <w:p w14:paraId="531F54E2" w14:textId="77777777" w:rsidR="00095FBA" w:rsidRDefault="006B58A1" w:rsidP="00095FBA">
      <w:pPr>
        <w:pStyle w:val="aff5"/>
        <w:numPr>
          <w:ilvl w:val="1"/>
          <w:numId w:val="26"/>
        </w:numPr>
        <w:ind w:leftChars="0"/>
        <w:jc w:val="left"/>
        <w:rPr>
          <w:b/>
          <w:szCs w:val="24"/>
          <w:lang w:val="en-US"/>
        </w:rPr>
      </w:pPr>
      <w:r w:rsidRPr="00095FBA">
        <w:rPr>
          <w:b/>
          <w:szCs w:val="24"/>
          <w:lang w:val="en-US"/>
        </w:rPr>
        <w:t>Number of information bits in the PBCH payload is 32 bits.</w:t>
      </w:r>
    </w:p>
    <w:p w14:paraId="411BAD01" w14:textId="77777777" w:rsidR="00095FBA" w:rsidRDefault="006B58A1" w:rsidP="00095FBA">
      <w:pPr>
        <w:pStyle w:val="aff5"/>
        <w:numPr>
          <w:ilvl w:val="1"/>
          <w:numId w:val="26"/>
        </w:numPr>
        <w:ind w:leftChars="0"/>
        <w:jc w:val="left"/>
        <w:rPr>
          <w:b/>
          <w:szCs w:val="24"/>
          <w:lang w:val="en-US"/>
        </w:rPr>
      </w:pPr>
      <w:r w:rsidRPr="00095FBA">
        <w:rPr>
          <w:b/>
          <w:szCs w:val="24"/>
          <w:lang w:val="en-US"/>
        </w:rPr>
        <w:t>CRC generator polynomial is g</w:t>
      </w:r>
      <w:r w:rsidRPr="00095FBA">
        <w:rPr>
          <w:b/>
          <w:szCs w:val="24"/>
          <w:vertAlign w:val="subscript"/>
          <w:lang w:val="en-US"/>
        </w:rPr>
        <w:t>CRC24C</w:t>
      </w:r>
      <w:r w:rsidRPr="00095FBA">
        <w:rPr>
          <w:b/>
          <w:szCs w:val="24"/>
          <w:lang w:val="en-US"/>
        </w:rPr>
        <w:t>.</w:t>
      </w:r>
      <w:r w:rsidR="00095FBA" w:rsidRPr="00095FBA">
        <w:rPr>
          <w:b/>
          <w:szCs w:val="24"/>
          <w:lang w:val="en-US"/>
        </w:rPr>
        <w:t xml:space="preserve"> </w:t>
      </w:r>
    </w:p>
    <w:p w14:paraId="179C853E" w14:textId="79285CCD" w:rsidR="006B58A1" w:rsidRDefault="00095FBA" w:rsidP="00095FBA">
      <w:pPr>
        <w:pStyle w:val="aff5"/>
        <w:numPr>
          <w:ilvl w:val="1"/>
          <w:numId w:val="26"/>
        </w:numPr>
        <w:ind w:leftChars="0"/>
        <w:jc w:val="left"/>
        <w:rPr>
          <w:b/>
          <w:szCs w:val="24"/>
          <w:lang w:val="en-US"/>
        </w:rPr>
      </w:pPr>
      <w:r w:rsidRPr="00095FBA">
        <w:rPr>
          <w:b/>
          <w:szCs w:val="24"/>
          <w:lang w:val="en-US"/>
        </w:rPr>
        <w:t>PBCH</w:t>
      </w:r>
      <w:r>
        <w:rPr>
          <w:b/>
          <w:szCs w:val="24"/>
          <w:lang w:val="en-US"/>
        </w:rPr>
        <w:t xml:space="preserve"> payload interleaver is adopted.</w:t>
      </w:r>
    </w:p>
    <w:p w14:paraId="1C7D0C83" w14:textId="1E1F9BFE" w:rsidR="00095FBA" w:rsidRPr="00095FBA" w:rsidRDefault="00095FBA" w:rsidP="00095FBA">
      <w:pPr>
        <w:pStyle w:val="aff5"/>
        <w:numPr>
          <w:ilvl w:val="1"/>
          <w:numId w:val="26"/>
        </w:numPr>
        <w:ind w:leftChars="0"/>
        <w:jc w:val="left"/>
        <w:rPr>
          <w:b/>
          <w:szCs w:val="24"/>
          <w:lang w:val="en-US"/>
        </w:rPr>
      </w:pPr>
      <w:r>
        <w:rPr>
          <w:b/>
          <w:szCs w:val="24"/>
          <w:lang w:val="en-US"/>
        </w:rPr>
        <w:t>Polar coding interleaver for CRC distribution is adopted.</w:t>
      </w:r>
    </w:p>
    <w:p w14:paraId="320241FB" w14:textId="70F010B4" w:rsidR="00466067" w:rsidRDefault="008B67DD" w:rsidP="009B0580">
      <w:pPr>
        <w:jc w:val="left"/>
        <w:rPr>
          <w:szCs w:val="24"/>
          <w:lang w:val="en-US"/>
        </w:rPr>
      </w:pPr>
      <w:r w:rsidRPr="008B67DD">
        <w:rPr>
          <w:noProof/>
        </w:rPr>
        <w:lastRenderedPageBreak/>
        <w:drawing>
          <wp:inline distT="0" distB="0" distL="0" distR="0" wp14:anchorId="4E5757F0" wp14:editId="777932F2">
            <wp:extent cx="5318321" cy="5074127"/>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19524" cy="5075275"/>
                    </a:xfrm>
                    <a:prstGeom prst="rect">
                      <a:avLst/>
                    </a:prstGeom>
                    <a:noFill/>
                    <a:ln>
                      <a:noFill/>
                    </a:ln>
                  </pic:spPr>
                </pic:pic>
              </a:graphicData>
            </a:graphic>
          </wp:inline>
        </w:drawing>
      </w:r>
    </w:p>
    <w:p w14:paraId="44BDB044" w14:textId="08AE8678" w:rsidR="006E5CCC" w:rsidRDefault="006E5CCC" w:rsidP="006E5CCC">
      <w:pPr>
        <w:jc w:val="center"/>
        <w:rPr>
          <w:szCs w:val="24"/>
          <w:lang w:val="en-US"/>
        </w:rPr>
      </w:pPr>
      <w:r>
        <w:rPr>
          <w:szCs w:val="24"/>
          <w:lang w:val="en-US"/>
        </w:rPr>
        <w:t>Figure 1: sub-code concept for the polar code in the case of size of 16</w:t>
      </w:r>
    </w:p>
    <w:p w14:paraId="63CC9E82" w14:textId="76AA2FDA" w:rsidR="00466067" w:rsidRDefault="001F6121" w:rsidP="009B0580">
      <w:pPr>
        <w:jc w:val="left"/>
        <w:rPr>
          <w:szCs w:val="24"/>
          <w:lang w:val="en-US"/>
        </w:rPr>
      </w:pPr>
      <w:r>
        <w:rPr>
          <w:rFonts w:hint="eastAsia"/>
          <w:szCs w:val="24"/>
          <w:lang w:val="en-US"/>
        </w:rPr>
        <w:t xml:space="preserve">Then, one of the design metric for the SS/PBCH block indexing should be the number of information bits in the PBCH. </w:t>
      </w:r>
      <w:r>
        <w:rPr>
          <w:szCs w:val="24"/>
          <w:lang w:val="en-US"/>
        </w:rPr>
        <w:t>In other words, the enhancement shouldn’t increase the number of information bits in the PBCH.</w:t>
      </w:r>
      <w:r w:rsidR="007B0C23">
        <w:rPr>
          <w:szCs w:val="24"/>
          <w:lang w:val="en-US"/>
        </w:rPr>
        <w:t xml:space="preserve"> Table </w:t>
      </w:r>
      <w:r w:rsidR="008D7A3C">
        <w:rPr>
          <w:szCs w:val="24"/>
          <w:lang w:val="en-US"/>
        </w:rPr>
        <w:t>2</w:t>
      </w:r>
      <w:r w:rsidR="007B0C23">
        <w:rPr>
          <w:szCs w:val="24"/>
          <w:lang w:val="en-US"/>
        </w:rPr>
        <w:t xml:space="preserve"> shows the </w:t>
      </w:r>
      <w:r w:rsidR="003B1DBC">
        <w:rPr>
          <w:szCs w:val="24"/>
          <w:lang w:val="en-US"/>
        </w:rPr>
        <w:t>maximum number of bits necessary to be included in the PBCH for a UE to acquire timing information assuming 3 bits are indicated by PBCH DMRS</w:t>
      </w:r>
      <w:r w:rsidR="00A11CC0">
        <w:rPr>
          <w:szCs w:val="24"/>
          <w:lang w:val="en-US"/>
        </w:rPr>
        <w:t xml:space="preserve"> and </w:t>
      </w:r>
      <w:r w:rsidR="003B1ED8">
        <w:rPr>
          <w:szCs w:val="24"/>
          <w:lang w:val="en-US"/>
        </w:rPr>
        <w:t>number of SS/PBCH candidate positions is 32</w:t>
      </w:r>
      <w:r w:rsidR="003B1DBC">
        <w:rPr>
          <w:szCs w:val="24"/>
          <w:lang w:val="en-US"/>
        </w:rPr>
        <w:t xml:space="preserve">. </w:t>
      </w:r>
    </w:p>
    <w:tbl>
      <w:tblPr>
        <w:tblStyle w:val="af0"/>
        <w:tblW w:w="0" w:type="auto"/>
        <w:tblInd w:w="988" w:type="dxa"/>
        <w:tblLook w:val="04A0" w:firstRow="1" w:lastRow="0" w:firstColumn="1" w:lastColumn="0" w:noHBand="0" w:noVBand="1"/>
      </w:tblPr>
      <w:tblGrid>
        <w:gridCol w:w="1417"/>
        <w:gridCol w:w="3260"/>
        <w:gridCol w:w="3261"/>
      </w:tblGrid>
      <w:tr w:rsidR="003B1DBC" w14:paraId="1DEBBA31" w14:textId="77777777" w:rsidTr="004309F3">
        <w:tc>
          <w:tcPr>
            <w:tcW w:w="1417" w:type="dxa"/>
          </w:tcPr>
          <w:p w14:paraId="2E985D92" w14:textId="77777777" w:rsidR="003B1DBC" w:rsidRDefault="003B1DBC" w:rsidP="006E5CCC">
            <w:pPr>
              <w:jc w:val="center"/>
              <w:rPr>
                <w:szCs w:val="24"/>
                <w:lang w:val="en-US"/>
              </w:rPr>
            </w:pPr>
          </w:p>
        </w:tc>
        <w:tc>
          <w:tcPr>
            <w:tcW w:w="3260" w:type="dxa"/>
          </w:tcPr>
          <w:p w14:paraId="264A836E" w14:textId="09E63716" w:rsidR="003B1DBC" w:rsidRPr="003B1DBC" w:rsidRDefault="003B1DBC" w:rsidP="006E5CCC">
            <w:pPr>
              <w:jc w:val="center"/>
              <w:rPr>
                <w:szCs w:val="24"/>
                <w:lang w:val="en-US"/>
              </w:rPr>
            </w:pPr>
            <w:r>
              <w:rPr>
                <w:szCs w:val="24"/>
                <w:lang w:val="en-US"/>
              </w:rPr>
              <w:t>Number of bits in the PBCH</w:t>
            </w:r>
          </w:p>
        </w:tc>
        <w:tc>
          <w:tcPr>
            <w:tcW w:w="3261" w:type="dxa"/>
          </w:tcPr>
          <w:p w14:paraId="13A0E130" w14:textId="7F6A1EC6" w:rsidR="003B1DBC" w:rsidRDefault="003B1DBC" w:rsidP="006E5CCC">
            <w:pPr>
              <w:jc w:val="center"/>
              <w:rPr>
                <w:szCs w:val="24"/>
                <w:lang w:val="en-US"/>
              </w:rPr>
            </w:pPr>
            <w:r>
              <w:rPr>
                <w:szCs w:val="24"/>
                <w:lang w:val="en-US"/>
              </w:rPr>
              <w:t>Variables indicated by PBCH</w:t>
            </w:r>
          </w:p>
        </w:tc>
      </w:tr>
      <w:tr w:rsidR="003B1DBC" w14:paraId="61AC1829" w14:textId="77777777" w:rsidTr="004309F3">
        <w:tc>
          <w:tcPr>
            <w:tcW w:w="1417" w:type="dxa"/>
          </w:tcPr>
          <w:p w14:paraId="7752B5C6" w14:textId="5786C352" w:rsidR="003B1DBC" w:rsidRDefault="003B1DBC" w:rsidP="006E5CCC">
            <w:pPr>
              <w:jc w:val="center"/>
              <w:rPr>
                <w:szCs w:val="24"/>
                <w:lang w:val="en-US"/>
              </w:rPr>
            </w:pPr>
            <w:r>
              <w:rPr>
                <w:rFonts w:hint="eastAsia"/>
                <w:szCs w:val="24"/>
                <w:lang w:val="en-US"/>
              </w:rPr>
              <w:t>Alt.1</w:t>
            </w:r>
          </w:p>
        </w:tc>
        <w:tc>
          <w:tcPr>
            <w:tcW w:w="3260" w:type="dxa"/>
          </w:tcPr>
          <w:p w14:paraId="3B14742D" w14:textId="45BC2366" w:rsidR="003B1DBC" w:rsidRDefault="003B1DBC" w:rsidP="006E5CCC">
            <w:pPr>
              <w:jc w:val="center"/>
              <w:rPr>
                <w:szCs w:val="24"/>
                <w:lang w:val="en-US"/>
              </w:rPr>
            </w:pPr>
            <w:r>
              <w:rPr>
                <w:rFonts w:hint="eastAsia"/>
                <w:szCs w:val="24"/>
                <w:lang w:val="en-US"/>
              </w:rPr>
              <w:t>2 bits</w:t>
            </w:r>
          </w:p>
        </w:tc>
        <w:tc>
          <w:tcPr>
            <w:tcW w:w="3261" w:type="dxa"/>
          </w:tcPr>
          <w:p w14:paraId="1AB9B6F2" w14:textId="681AEE53" w:rsidR="003B1DBC" w:rsidRDefault="003B1DBC" w:rsidP="006E5CCC">
            <w:pPr>
              <w:jc w:val="center"/>
              <w:rPr>
                <w:szCs w:val="24"/>
                <w:lang w:val="en-US"/>
              </w:rPr>
            </w:pPr>
            <w:r w:rsidRPr="00F67B7F">
              <w:rPr>
                <w:i/>
                <w:szCs w:val="24"/>
                <w:lang w:val="en-US"/>
              </w:rPr>
              <w:t>t</w:t>
            </w:r>
            <w:r>
              <w:rPr>
                <w:szCs w:val="24"/>
                <w:lang w:val="en-US"/>
              </w:rPr>
              <w:t xml:space="preserve"> (2 bits)</w:t>
            </w:r>
          </w:p>
        </w:tc>
      </w:tr>
      <w:tr w:rsidR="003B1DBC" w14:paraId="4E2C2211" w14:textId="77777777" w:rsidTr="004309F3">
        <w:tc>
          <w:tcPr>
            <w:tcW w:w="1417" w:type="dxa"/>
          </w:tcPr>
          <w:p w14:paraId="2227CA38" w14:textId="1204342E" w:rsidR="003B1DBC" w:rsidRDefault="003B1DBC" w:rsidP="006E5CCC">
            <w:pPr>
              <w:jc w:val="center"/>
              <w:rPr>
                <w:szCs w:val="24"/>
                <w:lang w:val="en-US"/>
              </w:rPr>
            </w:pPr>
            <w:r>
              <w:rPr>
                <w:rFonts w:hint="eastAsia"/>
                <w:szCs w:val="24"/>
                <w:lang w:val="en-US"/>
              </w:rPr>
              <w:t>Alt.1</w:t>
            </w:r>
            <w:r>
              <w:rPr>
                <w:szCs w:val="24"/>
                <w:lang w:val="en-US"/>
              </w:rPr>
              <w:t>a</w:t>
            </w:r>
          </w:p>
        </w:tc>
        <w:tc>
          <w:tcPr>
            <w:tcW w:w="3260" w:type="dxa"/>
          </w:tcPr>
          <w:p w14:paraId="6B857A57" w14:textId="3A0B0E7E" w:rsidR="003B1DBC" w:rsidRDefault="003B1DBC" w:rsidP="006E5CCC">
            <w:pPr>
              <w:jc w:val="center"/>
              <w:rPr>
                <w:szCs w:val="24"/>
                <w:lang w:val="en-US"/>
              </w:rPr>
            </w:pPr>
            <w:r>
              <w:rPr>
                <w:rFonts w:hint="eastAsia"/>
                <w:szCs w:val="24"/>
                <w:lang w:val="en-US"/>
              </w:rPr>
              <w:t>2 bits</w:t>
            </w:r>
          </w:p>
        </w:tc>
        <w:tc>
          <w:tcPr>
            <w:tcW w:w="3261" w:type="dxa"/>
          </w:tcPr>
          <w:p w14:paraId="7AB35E0D" w14:textId="6740EBDB" w:rsidR="003B1DBC" w:rsidRDefault="003B1DBC" w:rsidP="006E5CCC">
            <w:pPr>
              <w:jc w:val="center"/>
              <w:rPr>
                <w:szCs w:val="24"/>
                <w:lang w:val="en-US"/>
              </w:rPr>
            </w:pPr>
            <w:r w:rsidRPr="00F67B7F">
              <w:rPr>
                <w:i/>
                <w:szCs w:val="24"/>
                <w:lang w:val="en-US"/>
              </w:rPr>
              <w:t>t</w:t>
            </w:r>
            <w:r>
              <w:rPr>
                <w:szCs w:val="24"/>
                <w:lang w:val="en-US"/>
              </w:rPr>
              <w:t xml:space="preserve"> (2 bits)</w:t>
            </w:r>
          </w:p>
        </w:tc>
      </w:tr>
      <w:tr w:rsidR="003B1DBC" w14:paraId="286EF668" w14:textId="77777777" w:rsidTr="004309F3">
        <w:tc>
          <w:tcPr>
            <w:tcW w:w="1417" w:type="dxa"/>
          </w:tcPr>
          <w:p w14:paraId="0E23BE12" w14:textId="01A22290" w:rsidR="003B1DBC" w:rsidRDefault="003B1DBC" w:rsidP="006E5CCC">
            <w:pPr>
              <w:jc w:val="center"/>
              <w:rPr>
                <w:szCs w:val="24"/>
                <w:lang w:val="en-US"/>
              </w:rPr>
            </w:pPr>
            <w:r>
              <w:rPr>
                <w:rFonts w:hint="eastAsia"/>
                <w:szCs w:val="24"/>
                <w:lang w:val="en-US"/>
              </w:rPr>
              <w:t>Alt.2</w:t>
            </w:r>
          </w:p>
        </w:tc>
        <w:tc>
          <w:tcPr>
            <w:tcW w:w="3260" w:type="dxa"/>
          </w:tcPr>
          <w:p w14:paraId="0C3F6E7E" w14:textId="55033B45" w:rsidR="003B1DBC" w:rsidRDefault="003B1DBC" w:rsidP="006E5CCC">
            <w:pPr>
              <w:jc w:val="center"/>
              <w:rPr>
                <w:szCs w:val="24"/>
                <w:lang w:val="en-US"/>
              </w:rPr>
            </w:pPr>
            <w:r>
              <w:rPr>
                <w:rFonts w:hint="eastAsia"/>
                <w:szCs w:val="24"/>
                <w:lang w:val="en-US"/>
              </w:rPr>
              <w:t>4 bits</w:t>
            </w:r>
          </w:p>
        </w:tc>
        <w:tc>
          <w:tcPr>
            <w:tcW w:w="3261" w:type="dxa"/>
          </w:tcPr>
          <w:p w14:paraId="787E82DB" w14:textId="4161C7FA" w:rsidR="003B1DBC" w:rsidRDefault="003B1DBC" w:rsidP="006E5CCC">
            <w:pPr>
              <w:jc w:val="center"/>
              <w:rPr>
                <w:szCs w:val="24"/>
                <w:lang w:val="en-US"/>
              </w:rPr>
            </w:pPr>
            <w:r w:rsidRPr="00F67B7F">
              <w:rPr>
                <w:rFonts w:hint="eastAsia"/>
                <w:i/>
                <w:szCs w:val="24"/>
                <w:lang w:val="en-US"/>
              </w:rPr>
              <w:t>X</w:t>
            </w:r>
            <w:r>
              <w:rPr>
                <w:szCs w:val="24"/>
                <w:lang w:val="en-US"/>
              </w:rPr>
              <w:t xml:space="preserve"> (2 bits)</w:t>
            </w:r>
            <w:r>
              <w:rPr>
                <w:rFonts w:hint="eastAsia"/>
                <w:szCs w:val="24"/>
                <w:lang w:val="en-US"/>
              </w:rPr>
              <w:t xml:space="preserve">, </w:t>
            </w:r>
            <w:r w:rsidRPr="00F67B7F">
              <w:rPr>
                <w:rFonts w:hint="eastAsia"/>
                <w:i/>
                <w:szCs w:val="24"/>
                <w:lang w:val="en-US"/>
              </w:rPr>
              <w:t>t</w:t>
            </w:r>
            <w:r>
              <w:rPr>
                <w:szCs w:val="24"/>
                <w:lang w:val="en-US"/>
              </w:rPr>
              <w:t xml:space="preserve"> (2 bits)</w:t>
            </w:r>
          </w:p>
        </w:tc>
      </w:tr>
      <w:tr w:rsidR="003B1DBC" w14:paraId="18213A24" w14:textId="77777777" w:rsidTr="004309F3">
        <w:tc>
          <w:tcPr>
            <w:tcW w:w="1417" w:type="dxa"/>
          </w:tcPr>
          <w:p w14:paraId="43EFCE85" w14:textId="17C780D0" w:rsidR="003B1DBC" w:rsidRDefault="003B1DBC" w:rsidP="006E5CCC">
            <w:pPr>
              <w:jc w:val="center"/>
              <w:rPr>
                <w:szCs w:val="24"/>
                <w:lang w:val="en-US"/>
              </w:rPr>
            </w:pPr>
            <w:r>
              <w:rPr>
                <w:rFonts w:hint="eastAsia"/>
                <w:szCs w:val="24"/>
                <w:lang w:val="en-US"/>
              </w:rPr>
              <w:t>Alt.3</w:t>
            </w:r>
          </w:p>
        </w:tc>
        <w:tc>
          <w:tcPr>
            <w:tcW w:w="3260" w:type="dxa"/>
          </w:tcPr>
          <w:p w14:paraId="61D29CE1" w14:textId="22D0D33A" w:rsidR="003B1DBC" w:rsidRDefault="00AA158B" w:rsidP="006E5CCC">
            <w:pPr>
              <w:jc w:val="center"/>
              <w:rPr>
                <w:szCs w:val="24"/>
                <w:lang w:val="en-US"/>
              </w:rPr>
            </w:pPr>
            <w:r>
              <w:rPr>
                <w:rFonts w:hint="eastAsia"/>
                <w:szCs w:val="24"/>
                <w:lang w:val="en-US"/>
              </w:rPr>
              <w:t>8 bits</w:t>
            </w:r>
          </w:p>
        </w:tc>
        <w:tc>
          <w:tcPr>
            <w:tcW w:w="3261" w:type="dxa"/>
          </w:tcPr>
          <w:p w14:paraId="67D95866" w14:textId="3950A08E" w:rsidR="003B1DBC" w:rsidRDefault="00AA158B" w:rsidP="006E5CCC">
            <w:pPr>
              <w:jc w:val="center"/>
              <w:rPr>
                <w:szCs w:val="24"/>
                <w:lang w:val="en-US"/>
              </w:rPr>
            </w:pPr>
            <w:r w:rsidRPr="00F67B7F">
              <w:rPr>
                <w:rFonts w:hint="eastAsia"/>
                <w:i/>
                <w:szCs w:val="24"/>
                <w:lang w:val="en-US"/>
              </w:rPr>
              <w:t>Q</w:t>
            </w:r>
            <w:r>
              <w:rPr>
                <w:szCs w:val="24"/>
                <w:lang w:val="en-US"/>
              </w:rPr>
              <w:t xml:space="preserve"> (3 bits)</w:t>
            </w:r>
            <w:r>
              <w:rPr>
                <w:rFonts w:hint="eastAsia"/>
                <w:szCs w:val="24"/>
                <w:lang w:val="en-US"/>
              </w:rPr>
              <w:t xml:space="preserve">, </w:t>
            </w:r>
            <w:r w:rsidRPr="00F67B7F">
              <w:rPr>
                <w:rFonts w:hint="eastAsia"/>
                <w:i/>
                <w:szCs w:val="24"/>
                <w:lang w:val="en-US"/>
              </w:rPr>
              <w:t>t</w:t>
            </w:r>
            <w:r>
              <w:rPr>
                <w:szCs w:val="24"/>
                <w:lang w:val="en-US"/>
              </w:rPr>
              <w:t xml:space="preserve"> (5 bits)</w:t>
            </w:r>
          </w:p>
        </w:tc>
      </w:tr>
    </w:tbl>
    <w:p w14:paraId="45B3FF2D" w14:textId="2E1C0DEF" w:rsidR="007B0C23" w:rsidRDefault="006E5CCC" w:rsidP="006E5CCC">
      <w:pPr>
        <w:jc w:val="center"/>
        <w:rPr>
          <w:szCs w:val="24"/>
          <w:lang w:val="en-US"/>
        </w:rPr>
      </w:pPr>
      <w:r>
        <w:rPr>
          <w:rFonts w:hint="eastAsia"/>
          <w:szCs w:val="24"/>
          <w:lang w:val="en-US"/>
        </w:rPr>
        <w:t xml:space="preserve">Table </w:t>
      </w:r>
      <w:r w:rsidR="006F40AC">
        <w:rPr>
          <w:szCs w:val="24"/>
          <w:lang w:val="en-US"/>
        </w:rPr>
        <w:t>1</w:t>
      </w:r>
      <w:r>
        <w:rPr>
          <w:rFonts w:hint="eastAsia"/>
          <w:szCs w:val="24"/>
          <w:lang w:val="en-US"/>
        </w:rPr>
        <w:t xml:space="preserve">: </w:t>
      </w:r>
      <w:r>
        <w:rPr>
          <w:szCs w:val="24"/>
          <w:lang w:val="en-US"/>
        </w:rPr>
        <w:t>the maximum number of bits necessary to be included in the PBCH</w:t>
      </w:r>
    </w:p>
    <w:p w14:paraId="563F2046" w14:textId="633848F0" w:rsidR="007B0C23" w:rsidRDefault="004309F3" w:rsidP="009B0580">
      <w:pPr>
        <w:jc w:val="left"/>
        <w:rPr>
          <w:szCs w:val="24"/>
          <w:lang w:val="en-US"/>
        </w:rPr>
      </w:pPr>
      <w:r>
        <w:rPr>
          <w:rFonts w:hint="eastAsia"/>
          <w:szCs w:val="24"/>
          <w:lang w:val="en-US"/>
        </w:rPr>
        <w:t xml:space="preserve">On the other hand, usable fields in the PBCH </w:t>
      </w:r>
      <w:r>
        <w:rPr>
          <w:szCs w:val="24"/>
          <w:lang w:val="en-US"/>
        </w:rPr>
        <w:t xml:space="preserve">for NR-U </w:t>
      </w:r>
      <w:r w:rsidR="00E57D6F">
        <w:rPr>
          <w:szCs w:val="24"/>
          <w:lang w:val="en-US"/>
        </w:rPr>
        <w:t>are</w:t>
      </w:r>
      <w:r>
        <w:rPr>
          <w:szCs w:val="24"/>
          <w:lang w:val="en-US"/>
        </w:rPr>
        <w:t xml:space="preserve"> reserved bit</w:t>
      </w:r>
      <w:r w:rsidR="00E57D6F">
        <w:rPr>
          <w:szCs w:val="24"/>
          <w:lang w:val="en-US"/>
        </w:rPr>
        <w:t>s (2 bits)</w:t>
      </w:r>
      <w:r>
        <w:rPr>
          <w:szCs w:val="24"/>
          <w:lang w:val="en-US"/>
        </w:rPr>
        <w:t xml:space="preserve"> in the timing related PBCH payload, MSB of </w:t>
      </w:r>
      <w:r w:rsidRPr="00E57D6F">
        <w:rPr>
          <w:i/>
          <w:szCs w:val="24"/>
          <w:lang w:val="en-US"/>
        </w:rPr>
        <w:t>k</w:t>
      </w:r>
      <w:r w:rsidRPr="00E57D6F">
        <w:rPr>
          <w:i/>
          <w:szCs w:val="24"/>
          <w:vertAlign w:val="subscript"/>
          <w:lang w:val="en-US"/>
        </w:rPr>
        <w:t>SSB</w:t>
      </w:r>
      <w:r>
        <w:rPr>
          <w:szCs w:val="24"/>
          <w:lang w:val="en-US"/>
        </w:rPr>
        <w:t xml:space="preserve"> if not used for NR-U, and spare bit in MIB, which is in total </w:t>
      </w:r>
      <w:r w:rsidR="00C37B56">
        <w:rPr>
          <w:szCs w:val="24"/>
          <w:lang w:val="en-US"/>
        </w:rPr>
        <w:t xml:space="preserve">3 or </w:t>
      </w:r>
      <w:r>
        <w:rPr>
          <w:szCs w:val="24"/>
          <w:lang w:val="en-US"/>
        </w:rPr>
        <w:t xml:space="preserve">4 bits. </w:t>
      </w:r>
      <w:r w:rsidR="00C37B56">
        <w:rPr>
          <w:szCs w:val="24"/>
          <w:lang w:val="en-US"/>
        </w:rPr>
        <w:t xml:space="preserve">If </w:t>
      </w:r>
      <w:r w:rsidR="00C37B56">
        <w:rPr>
          <w:szCs w:val="24"/>
          <w:lang w:val="en-US"/>
        </w:rPr>
        <w:lastRenderedPageBreak/>
        <w:t xml:space="preserve">an enhancement for SS/PBCH block candidate indexing requires increasing number of bits in the PBCH more than 3 or 4 bits, other information in the MIB should be allocated for the indexing. However, in our view, allocating the </w:t>
      </w:r>
      <w:r w:rsidR="00E57D6F">
        <w:rPr>
          <w:szCs w:val="24"/>
          <w:lang w:val="en-US"/>
        </w:rPr>
        <w:t xml:space="preserve">other </w:t>
      </w:r>
      <w:r w:rsidR="00C37B56">
        <w:rPr>
          <w:szCs w:val="24"/>
          <w:lang w:val="en-US"/>
        </w:rPr>
        <w:t>information in the MIB for this purpose is difficult.</w:t>
      </w:r>
    </w:p>
    <w:p w14:paraId="76E14609" w14:textId="23439F10" w:rsidR="006F40AC" w:rsidRPr="006F40AC" w:rsidRDefault="006F40AC" w:rsidP="006666F4">
      <w:pPr>
        <w:pStyle w:val="20"/>
        <w:spacing w:after="180"/>
        <w:jc w:val="left"/>
        <w:rPr>
          <w:szCs w:val="24"/>
          <w:u w:val="single"/>
          <w:lang w:val="en-US"/>
        </w:rPr>
      </w:pPr>
      <w:r>
        <w:rPr>
          <w:lang w:val="en-US"/>
        </w:rPr>
        <w:t>Number of hypotheses on PBCH DMRS sequence</w:t>
      </w:r>
    </w:p>
    <w:p w14:paraId="4AB6BFDD" w14:textId="6F439E9B" w:rsidR="0057696C" w:rsidRDefault="00B34748" w:rsidP="009B0580">
      <w:pPr>
        <w:jc w:val="left"/>
        <w:rPr>
          <w:szCs w:val="24"/>
          <w:lang w:val="en-US"/>
        </w:rPr>
      </w:pPr>
      <w:r>
        <w:rPr>
          <w:rFonts w:hint="eastAsia"/>
          <w:szCs w:val="24"/>
          <w:lang w:val="en-US"/>
        </w:rPr>
        <w:t xml:space="preserve">PBCH soft combining </w:t>
      </w:r>
      <w:r>
        <w:rPr>
          <w:szCs w:val="24"/>
          <w:lang w:val="en-US"/>
        </w:rPr>
        <w:t xml:space="preserve">within DRS transmission window </w:t>
      </w:r>
      <w:r w:rsidR="00BF6540">
        <w:rPr>
          <w:szCs w:val="24"/>
          <w:lang w:val="en-US"/>
        </w:rPr>
        <w:t>can be easily done if the information bits within the DRS transmission window is same for all SS/PBCH blocks.</w:t>
      </w:r>
      <w:r w:rsidR="00FB02CF">
        <w:rPr>
          <w:szCs w:val="24"/>
          <w:lang w:val="en-US"/>
        </w:rPr>
        <w:t xml:space="preserve"> </w:t>
      </w:r>
      <w:r w:rsidR="00A022A5">
        <w:rPr>
          <w:szCs w:val="24"/>
          <w:lang w:val="en-US"/>
        </w:rPr>
        <w:t xml:space="preserve">For </w:t>
      </w:r>
      <w:r w:rsidR="0057696C">
        <w:rPr>
          <w:szCs w:val="24"/>
          <w:lang w:val="en-US"/>
        </w:rPr>
        <w:t>Alt.1 and Alt.1a,</w:t>
      </w:r>
      <w:r w:rsidR="00A022A5">
        <w:rPr>
          <w:szCs w:val="24"/>
          <w:lang w:val="en-US"/>
        </w:rPr>
        <w:t xml:space="preserve"> </w:t>
      </w:r>
      <w:r w:rsidR="0057696C">
        <w:rPr>
          <w:szCs w:val="24"/>
          <w:lang w:val="en-US"/>
        </w:rPr>
        <w:t>the UE can identify DMRS sequence index d</w:t>
      </w:r>
      <w:r w:rsidR="0057696C" w:rsidRPr="0057696C">
        <w:rPr>
          <w:szCs w:val="24"/>
          <w:vertAlign w:val="subscript"/>
          <w:lang w:val="en-US"/>
        </w:rPr>
        <w:t>X+</w:t>
      </w:r>
      <w:r w:rsidR="003A643D">
        <w:rPr>
          <w:szCs w:val="24"/>
          <w:vertAlign w:val="subscript"/>
          <w:lang w:val="en-US"/>
        </w:rPr>
        <w:t>N</w:t>
      </w:r>
      <w:r w:rsidR="003A643D">
        <w:rPr>
          <w:szCs w:val="24"/>
          <w:lang w:val="en-US"/>
        </w:rPr>
        <w:t xml:space="preserve"> for SS/PBCH block#X+N</w:t>
      </w:r>
      <w:r w:rsidR="0057696C">
        <w:rPr>
          <w:szCs w:val="24"/>
          <w:lang w:val="en-US"/>
        </w:rPr>
        <w:t xml:space="preserve"> </w:t>
      </w:r>
      <w:r w:rsidR="003A643D">
        <w:rPr>
          <w:szCs w:val="24"/>
          <w:lang w:val="en-US"/>
        </w:rPr>
        <w:t>only with DMRS index d</w:t>
      </w:r>
      <w:r w:rsidR="003A643D" w:rsidRPr="003A643D">
        <w:rPr>
          <w:szCs w:val="24"/>
          <w:vertAlign w:val="subscript"/>
          <w:lang w:val="en-US"/>
        </w:rPr>
        <w:t>X</w:t>
      </w:r>
      <w:r w:rsidR="003A643D">
        <w:rPr>
          <w:szCs w:val="24"/>
          <w:lang w:val="en-US"/>
        </w:rPr>
        <w:t xml:space="preserve"> and an offset N = (X+N) – X since N can be derived only by SS/PBCH block candidate positions. On the other hand, for Alt.2, </w:t>
      </w:r>
      <w:r w:rsidR="00FB02CF">
        <w:rPr>
          <w:szCs w:val="24"/>
          <w:lang w:val="en-US"/>
        </w:rPr>
        <w:t>the DMRS sequence index is d</w:t>
      </w:r>
      <w:r w:rsidR="00FB02CF" w:rsidRPr="00FB02CF">
        <w:rPr>
          <w:szCs w:val="24"/>
          <w:vertAlign w:val="subscript"/>
          <w:lang w:val="en-US"/>
        </w:rPr>
        <w:t>mod(X+N,Q)</w:t>
      </w:r>
      <w:r w:rsidR="00FB02CF">
        <w:rPr>
          <w:szCs w:val="24"/>
          <w:lang w:val="en-US"/>
        </w:rPr>
        <w:t xml:space="preserve"> for SS/PBCH block#X+N, which means the UE needs to know Q value before PBCH soft combining to derive DMRS sequence index d</w:t>
      </w:r>
      <w:r w:rsidR="00FB02CF" w:rsidRPr="00FB02CF">
        <w:rPr>
          <w:szCs w:val="24"/>
          <w:vertAlign w:val="subscript"/>
          <w:lang w:val="en-US"/>
        </w:rPr>
        <w:t>mod(X+N,Q)</w:t>
      </w:r>
      <w:r w:rsidR="00FB02CF">
        <w:rPr>
          <w:szCs w:val="24"/>
          <w:lang w:val="en-US"/>
        </w:rPr>
        <w:t xml:space="preserve">. </w:t>
      </w:r>
    </w:p>
    <w:p w14:paraId="2816DB80" w14:textId="1A5F3ED5" w:rsidR="00EA77DE" w:rsidRDefault="00FB02CF" w:rsidP="009B0580">
      <w:pPr>
        <w:jc w:val="left"/>
        <w:rPr>
          <w:szCs w:val="24"/>
          <w:lang w:val="en-US"/>
        </w:rPr>
      </w:pPr>
      <w:r>
        <w:rPr>
          <w:rFonts w:hint="eastAsia"/>
          <w:szCs w:val="24"/>
          <w:lang w:val="en-US"/>
        </w:rPr>
        <w:t>Based on the discussion, we propose to adopt Alt.1 or Alt.1a.</w:t>
      </w:r>
    </w:p>
    <w:p w14:paraId="2B230332" w14:textId="534EA684" w:rsidR="00EA7BBB" w:rsidRPr="00EA7BBB" w:rsidRDefault="00FA2099" w:rsidP="009B0580">
      <w:pPr>
        <w:jc w:val="left"/>
        <w:rPr>
          <w:b/>
          <w:szCs w:val="24"/>
          <w:lang w:val="en-US"/>
        </w:rPr>
      </w:pPr>
      <w:r>
        <w:rPr>
          <w:b/>
          <w:szCs w:val="24"/>
          <w:lang w:val="en-US"/>
        </w:rPr>
        <w:t>Proposal 2</w:t>
      </w:r>
      <w:r w:rsidR="00EA7BBB" w:rsidRPr="00EA7BBB">
        <w:rPr>
          <w:b/>
          <w:szCs w:val="24"/>
          <w:lang w:val="en-US"/>
        </w:rPr>
        <w:t xml:space="preserve">: </w:t>
      </w:r>
      <w:r w:rsidR="00FB02CF">
        <w:rPr>
          <w:rFonts w:hint="eastAsia"/>
          <w:b/>
          <w:szCs w:val="24"/>
          <w:lang w:val="en-US"/>
        </w:rPr>
        <w:t>adopt Alt.1 or Alt.</w:t>
      </w:r>
      <w:r w:rsidR="00FB02CF">
        <w:rPr>
          <w:b/>
          <w:szCs w:val="24"/>
          <w:lang w:val="en-US"/>
        </w:rPr>
        <w:t>1a</w:t>
      </w:r>
      <w:r w:rsidR="00EA7BBB" w:rsidRPr="00EA7BBB">
        <w:rPr>
          <w:rFonts w:hint="eastAsia"/>
          <w:b/>
          <w:szCs w:val="24"/>
          <w:lang w:val="en-US"/>
        </w:rPr>
        <w:t xml:space="preserve"> for NR-U.</w:t>
      </w:r>
    </w:p>
    <w:p w14:paraId="040E1726" w14:textId="7B1E8316" w:rsidR="00D9565E" w:rsidRDefault="00FB02CF" w:rsidP="00D9565E">
      <w:pPr>
        <w:pStyle w:val="10"/>
        <w:spacing w:after="180"/>
        <w:rPr>
          <w:lang w:val="en-US" w:eastAsia="zh-CN"/>
        </w:rPr>
      </w:pPr>
      <w:r>
        <w:rPr>
          <w:lang w:val="en-US" w:eastAsia="zh-CN"/>
        </w:rPr>
        <w:t>RLM procedure</w:t>
      </w:r>
    </w:p>
    <w:p w14:paraId="3817EE99" w14:textId="0B703565" w:rsidR="00FB02CF" w:rsidRPr="00662879" w:rsidRDefault="00FB02CF" w:rsidP="00FB02CF">
      <w:pPr>
        <w:pStyle w:val="Style1"/>
        <w:spacing w:after="120" w:line="360" w:lineRule="auto"/>
        <w:ind w:firstLine="0"/>
        <w:rPr>
          <w:rFonts w:eastAsiaTheme="minorEastAsia"/>
          <w:sz w:val="24"/>
          <w:szCs w:val="24"/>
          <w:lang w:eastAsia="ko-KR"/>
        </w:rPr>
      </w:pPr>
      <w:r>
        <w:rPr>
          <w:rFonts w:eastAsiaTheme="minorEastAsia"/>
          <w:sz w:val="24"/>
          <w:szCs w:val="24"/>
          <w:lang w:eastAsia="ko-KR"/>
        </w:rPr>
        <w:t xml:space="preserve">The following agreement was achieved at RAN1#96 meeting [3]. </w:t>
      </w:r>
    </w:p>
    <w:tbl>
      <w:tblPr>
        <w:tblStyle w:val="af0"/>
        <w:tblW w:w="0" w:type="auto"/>
        <w:tblLook w:val="04A0" w:firstRow="1" w:lastRow="0" w:firstColumn="1" w:lastColumn="0" w:noHBand="0" w:noVBand="1"/>
      </w:tblPr>
      <w:tblGrid>
        <w:gridCol w:w="9631"/>
      </w:tblGrid>
      <w:tr w:rsidR="00FB02CF" w14:paraId="04425339" w14:textId="77777777" w:rsidTr="00E302B8">
        <w:tc>
          <w:tcPr>
            <w:tcW w:w="9631" w:type="dxa"/>
          </w:tcPr>
          <w:p w14:paraId="1DB385E8" w14:textId="77777777" w:rsidR="00AC0B26" w:rsidRPr="00AC0B26" w:rsidRDefault="00AC0B26" w:rsidP="00AC0B26">
            <w:pPr>
              <w:snapToGrid/>
              <w:spacing w:after="0" w:afterAutospacing="0"/>
              <w:jc w:val="left"/>
              <w:rPr>
                <w:rFonts w:ascii="Times" w:eastAsia="Batang" w:hAnsi="Times"/>
                <w:sz w:val="20"/>
                <w:szCs w:val="24"/>
                <w:lang w:eastAsia="x-none"/>
              </w:rPr>
            </w:pPr>
            <w:r w:rsidRPr="00AC0B26">
              <w:rPr>
                <w:rFonts w:ascii="Times" w:eastAsia="Batang" w:hAnsi="Times"/>
                <w:sz w:val="20"/>
                <w:szCs w:val="24"/>
                <w:highlight w:val="green"/>
                <w:lang w:eastAsia="x-none"/>
              </w:rPr>
              <w:t>Agreement:</w:t>
            </w:r>
          </w:p>
          <w:p w14:paraId="0B24CCBB" w14:textId="77777777" w:rsidR="00AC0B26" w:rsidRPr="00AC0B26" w:rsidRDefault="00AC0B26" w:rsidP="00AC0B26">
            <w:pPr>
              <w:numPr>
                <w:ilvl w:val="0"/>
                <w:numId w:val="28"/>
              </w:numPr>
              <w:snapToGrid/>
              <w:spacing w:after="0" w:afterAutospacing="0"/>
              <w:jc w:val="left"/>
              <w:rPr>
                <w:rFonts w:ascii="Times" w:eastAsia="Batang" w:hAnsi="Times"/>
                <w:sz w:val="20"/>
                <w:szCs w:val="24"/>
                <w:lang w:eastAsia="x-none"/>
              </w:rPr>
            </w:pPr>
            <w:r w:rsidRPr="00AC0B26">
              <w:rPr>
                <w:rFonts w:ascii="Times" w:eastAsia="Batang" w:hAnsi="Times"/>
                <w:sz w:val="20"/>
                <w:szCs w:val="24"/>
                <w:lang w:eastAsia="x-none"/>
              </w:rPr>
              <w:t>An RLM measurement window for serving cell RLM measurements based on SSBs in the DRS is supported for in-sync and out-of-sync evaluations.</w:t>
            </w:r>
          </w:p>
          <w:p w14:paraId="1DCEE54C" w14:textId="77777777" w:rsidR="00AC0B26" w:rsidRPr="00AC0B26" w:rsidRDefault="00AC0B26" w:rsidP="00AC0B26">
            <w:pPr>
              <w:numPr>
                <w:ilvl w:val="1"/>
                <w:numId w:val="28"/>
              </w:numPr>
              <w:snapToGrid/>
              <w:spacing w:after="0" w:afterAutospacing="0"/>
              <w:jc w:val="left"/>
              <w:rPr>
                <w:rFonts w:ascii="Times" w:eastAsia="Batang" w:hAnsi="Times"/>
                <w:sz w:val="20"/>
                <w:szCs w:val="24"/>
                <w:lang w:eastAsia="x-none"/>
              </w:rPr>
            </w:pPr>
            <w:r w:rsidRPr="00AC0B26">
              <w:rPr>
                <w:rFonts w:ascii="Times" w:eastAsia="Batang" w:hAnsi="Times"/>
                <w:sz w:val="20"/>
                <w:szCs w:val="24"/>
                <w:lang w:eastAsia="x-none"/>
              </w:rPr>
              <w:t>FFS: How RLM measurement window is indicated or determined and relation to DRS transmission window</w:t>
            </w:r>
          </w:p>
          <w:p w14:paraId="253F5367" w14:textId="77777777" w:rsidR="00AC0B26" w:rsidRPr="00AC0B26" w:rsidRDefault="00AC0B26" w:rsidP="00AC0B26">
            <w:pPr>
              <w:numPr>
                <w:ilvl w:val="1"/>
                <w:numId w:val="28"/>
              </w:numPr>
              <w:snapToGrid/>
              <w:spacing w:after="0" w:afterAutospacing="0"/>
              <w:jc w:val="left"/>
              <w:rPr>
                <w:rFonts w:ascii="Times" w:eastAsia="Batang" w:hAnsi="Times"/>
                <w:sz w:val="20"/>
                <w:szCs w:val="24"/>
                <w:lang w:eastAsia="x-none"/>
              </w:rPr>
            </w:pPr>
            <w:r w:rsidRPr="00AC0B26">
              <w:rPr>
                <w:rFonts w:ascii="Times" w:eastAsia="Batang" w:hAnsi="Times"/>
                <w:sz w:val="20"/>
                <w:szCs w:val="24"/>
                <w:lang w:eastAsia="x-none"/>
              </w:rPr>
              <w:t>FFS: Whether or not an SSB can fall outside the measurement window and, if so, whether it can be used for in-sync and out-of-sync evaluations.</w:t>
            </w:r>
          </w:p>
          <w:p w14:paraId="096F5224" w14:textId="77777777" w:rsidR="00AC0B26" w:rsidRPr="00AC0B26" w:rsidRDefault="00AC0B26" w:rsidP="00AC0B26">
            <w:pPr>
              <w:numPr>
                <w:ilvl w:val="1"/>
                <w:numId w:val="28"/>
              </w:numPr>
              <w:snapToGrid/>
              <w:spacing w:after="0" w:afterAutospacing="0"/>
              <w:jc w:val="left"/>
              <w:rPr>
                <w:rFonts w:ascii="Times" w:eastAsia="Batang" w:hAnsi="Times"/>
                <w:sz w:val="20"/>
                <w:szCs w:val="24"/>
                <w:lang w:eastAsia="x-none"/>
              </w:rPr>
            </w:pPr>
            <w:r w:rsidRPr="00AC0B26">
              <w:rPr>
                <w:rFonts w:ascii="Times" w:eastAsia="Batang" w:hAnsi="Times"/>
                <w:sz w:val="20"/>
                <w:szCs w:val="24"/>
                <w:lang w:eastAsia="x-none"/>
              </w:rPr>
              <w:t>FFS: Any relationship of RLM measurements based on CSI-RS to the measurement window.</w:t>
            </w:r>
          </w:p>
          <w:p w14:paraId="0EAED9A4" w14:textId="77777777" w:rsidR="00AC0B26" w:rsidRPr="00AC0B26" w:rsidRDefault="00AC0B26" w:rsidP="00AC0B26">
            <w:pPr>
              <w:numPr>
                <w:ilvl w:val="0"/>
                <w:numId w:val="28"/>
              </w:numPr>
              <w:snapToGrid/>
              <w:spacing w:after="0" w:afterAutospacing="0"/>
              <w:jc w:val="left"/>
              <w:rPr>
                <w:rFonts w:ascii="Times" w:eastAsia="Batang" w:hAnsi="Times"/>
                <w:sz w:val="20"/>
                <w:szCs w:val="24"/>
                <w:lang w:eastAsia="x-none"/>
              </w:rPr>
            </w:pPr>
            <w:r w:rsidRPr="00AC0B26">
              <w:rPr>
                <w:rFonts w:ascii="Times" w:eastAsia="Batang" w:hAnsi="Times"/>
                <w:sz w:val="20"/>
                <w:szCs w:val="24"/>
                <w:lang w:eastAsia="x-none"/>
              </w:rPr>
              <w:t>FFS: Mechanism to handle missing RLM-RS due to LBT failure</w:t>
            </w:r>
          </w:p>
          <w:p w14:paraId="64CC14AE" w14:textId="7F035B27" w:rsidR="00FB02CF" w:rsidRPr="00AC0B26" w:rsidRDefault="00FB02CF" w:rsidP="00E302B8">
            <w:pPr>
              <w:snapToGrid/>
              <w:spacing w:after="0" w:afterAutospacing="0"/>
              <w:jc w:val="left"/>
              <w:rPr>
                <w:rFonts w:ascii="Times" w:eastAsia="Batang" w:hAnsi="Times"/>
                <w:sz w:val="20"/>
                <w:szCs w:val="24"/>
                <w:lang w:eastAsia="x-none"/>
              </w:rPr>
            </w:pPr>
          </w:p>
        </w:tc>
      </w:tr>
    </w:tbl>
    <w:p w14:paraId="7F7F566B" w14:textId="77777777" w:rsidR="00FB02CF" w:rsidRDefault="00FB02CF" w:rsidP="00FB02CF"/>
    <w:p w14:paraId="126C7900" w14:textId="7B6B7F40" w:rsidR="00FB02CF" w:rsidRDefault="00561901" w:rsidP="00FB02CF">
      <w:pPr>
        <w:rPr>
          <w:rFonts w:eastAsiaTheme="minorEastAsia"/>
        </w:rPr>
      </w:pPr>
      <w:r>
        <w:rPr>
          <w:rFonts w:eastAsiaTheme="minorEastAsia"/>
        </w:rPr>
        <w:t>From the gNB perspective, DRS transmission periodicity can be shorter than 20 ms (e.g. 10 ms or 5 ms)</w:t>
      </w:r>
      <w:r w:rsidR="00FA2099">
        <w:rPr>
          <w:rFonts w:eastAsiaTheme="minorEastAsia"/>
        </w:rPr>
        <w:t xml:space="preserve"> for various perspective (e.g., frequent radio link monitoring)</w:t>
      </w:r>
      <w:r>
        <w:rPr>
          <w:rFonts w:eastAsiaTheme="minorEastAsia"/>
        </w:rPr>
        <w:t xml:space="preserve">. Figure 2 shows an example with 10 ms DRS transmission periodicity. However, </w:t>
      </w:r>
      <w:r w:rsidR="000033E9">
        <w:t>t</w:t>
      </w:r>
      <w:r w:rsidR="000033E9">
        <w:rPr>
          <w:rFonts w:hint="eastAsia"/>
        </w:rPr>
        <w:t xml:space="preserve">he </w:t>
      </w:r>
      <w:r w:rsidR="000033E9">
        <w:t>gNB may want a UE to receive more DRSs for RLM measurement than the DRS duty cycle requirement, even if that requires the gNB to perform Cat.4 LBT for some of the DRS transmissions</w:t>
      </w:r>
      <w:r>
        <w:rPr>
          <w:rFonts w:eastAsiaTheme="minorEastAsia"/>
        </w:rPr>
        <w:t>. In Figure 2, Cat.2 LBT is performed for the DRS in half radio frame with index #n and #n+4, whereas Cat.4 LBT is performed for the DRS in half radio frame with index #n+2 and #n+6</w:t>
      </w:r>
      <w:r w:rsidR="00FA2099">
        <w:rPr>
          <w:rFonts w:eastAsiaTheme="minorEastAsia"/>
        </w:rPr>
        <w:t xml:space="preserve">. </w:t>
      </w:r>
    </w:p>
    <w:p w14:paraId="5858A690" w14:textId="528D7E63" w:rsidR="00FA2099" w:rsidRDefault="00FA2099" w:rsidP="00FB02CF">
      <w:pPr>
        <w:rPr>
          <w:rFonts w:eastAsiaTheme="minorEastAsia"/>
        </w:rPr>
      </w:pPr>
      <w:r>
        <w:rPr>
          <w:rFonts w:eastAsiaTheme="minorEastAsia"/>
        </w:rPr>
        <w:t xml:space="preserve">On the other hand, DRS transmission with Cat.4 LBT </w:t>
      </w:r>
      <w:r w:rsidR="005866BB">
        <w:rPr>
          <w:rFonts w:eastAsiaTheme="minorEastAsia"/>
        </w:rPr>
        <w:t>doesn’t necessarily include broadcast information (e.g. SIB1 PDSCH)</w:t>
      </w:r>
      <w:r w:rsidR="000033E9">
        <w:rPr>
          <w:rFonts w:eastAsiaTheme="minorEastAsia"/>
        </w:rPr>
        <w:t xml:space="preserve">, and </w:t>
      </w:r>
      <w:r>
        <w:rPr>
          <w:rFonts w:eastAsiaTheme="minorEastAsia"/>
        </w:rPr>
        <w:t xml:space="preserve">can include </w:t>
      </w:r>
      <w:r w:rsidR="000033E9">
        <w:rPr>
          <w:rFonts w:eastAsiaTheme="minorEastAsia"/>
        </w:rPr>
        <w:t>broadcast</w:t>
      </w:r>
      <w:r>
        <w:rPr>
          <w:rFonts w:eastAsiaTheme="minorEastAsia"/>
        </w:rPr>
        <w:t xml:space="preserve"> transmission. That means it’s not required for initial cell </w:t>
      </w:r>
      <w:r>
        <w:rPr>
          <w:rFonts w:eastAsiaTheme="minorEastAsia"/>
        </w:rPr>
        <w:lastRenderedPageBreak/>
        <w:t>selection UE to monitor PDCCH in the DRS transmission with Cat.4 LBT but only the one with Cat.2 LBT. For example, the initial cell selection UE monitors PDCCH only in half radio frame with index #n and #n+4. Thus, we propose,</w:t>
      </w:r>
    </w:p>
    <w:p w14:paraId="3835DA4A" w14:textId="03425C2E" w:rsidR="00FB02CF" w:rsidRPr="00976144" w:rsidRDefault="00FA2099" w:rsidP="00FB02CF">
      <w:pPr>
        <w:rPr>
          <w:rFonts w:eastAsiaTheme="minorEastAsia" w:hint="eastAsia"/>
          <w:b/>
        </w:rPr>
      </w:pPr>
      <w:r w:rsidRPr="00FA2099">
        <w:rPr>
          <w:rFonts w:eastAsiaTheme="minorEastAsia"/>
          <w:b/>
        </w:rPr>
        <w:t>Proposal 3: RLM measurement window periodicity can be configured by RRC signalling, which is different from type0-PDCCH CSS set periodicity.</w:t>
      </w:r>
      <w:bookmarkStart w:id="3" w:name="_GoBack"/>
      <w:bookmarkEnd w:id="3"/>
    </w:p>
    <w:p w14:paraId="0C21F475" w14:textId="5E39F679" w:rsidR="00FB02CF" w:rsidRDefault="00561901" w:rsidP="00FB02CF">
      <w:pPr>
        <w:rPr>
          <w:rFonts w:eastAsia="SimSun"/>
          <w:lang w:val="en-US" w:eastAsia="zh-CN"/>
        </w:rPr>
      </w:pPr>
      <w:r w:rsidRPr="00561901">
        <w:rPr>
          <w:noProof/>
        </w:rPr>
        <w:drawing>
          <wp:inline distT="0" distB="0" distL="0" distR="0" wp14:anchorId="7851D2CD" wp14:editId="4C44B97A">
            <wp:extent cx="6327140" cy="996066"/>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7140" cy="996066"/>
                    </a:xfrm>
                    <a:prstGeom prst="rect">
                      <a:avLst/>
                    </a:prstGeom>
                    <a:noFill/>
                    <a:ln>
                      <a:noFill/>
                    </a:ln>
                  </pic:spPr>
                </pic:pic>
              </a:graphicData>
            </a:graphic>
          </wp:inline>
        </w:drawing>
      </w:r>
    </w:p>
    <w:p w14:paraId="70B16DCD" w14:textId="71A39772" w:rsidR="00F52A90" w:rsidRPr="00F52A90" w:rsidRDefault="00F52A90" w:rsidP="00F52A90">
      <w:pPr>
        <w:jc w:val="center"/>
        <w:rPr>
          <w:rFonts w:eastAsiaTheme="minorEastAsia"/>
          <w:lang w:val="en-US"/>
        </w:rPr>
      </w:pPr>
      <w:r>
        <w:rPr>
          <w:rFonts w:eastAsiaTheme="minorEastAsia" w:hint="eastAsia"/>
          <w:lang w:val="en-US"/>
        </w:rPr>
        <w:t xml:space="preserve">Figure 2: </w:t>
      </w:r>
      <w:r>
        <w:rPr>
          <w:rFonts w:eastAsiaTheme="minorEastAsia"/>
          <w:lang w:val="en-US"/>
        </w:rPr>
        <w:t>DRS transmission periodicity</w:t>
      </w:r>
    </w:p>
    <w:p w14:paraId="4E4451A6" w14:textId="6692094A" w:rsidR="00FB02CF" w:rsidRPr="00FB02CF" w:rsidRDefault="00FB02CF" w:rsidP="00FB02CF">
      <w:pPr>
        <w:pStyle w:val="10"/>
        <w:spacing w:after="180"/>
        <w:rPr>
          <w:lang w:val="en-US" w:eastAsia="zh-CN"/>
        </w:rPr>
      </w:pPr>
      <w:r w:rsidRPr="007739C1">
        <w:rPr>
          <w:lang w:val="en-US" w:eastAsia="zh-CN"/>
        </w:rPr>
        <w:t>Conclusion</w:t>
      </w:r>
    </w:p>
    <w:p w14:paraId="55A087F1" w14:textId="34C6C599" w:rsidR="00E74150" w:rsidRDefault="00357B10" w:rsidP="00CE19BC">
      <w:pPr>
        <w:rPr>
          <w:lang w:val="en-US"/>
        </w:rPr>
      </w:pPr>
      <w:r w:rsidRPr="002E56FB">
        <w:rPr>
          <w:lang w:val="en-US"/>
        </w:rPr>
        <w:t xml:space="preserve">In this contribution, we have the following </w:t>
      </w:r>
      <w:r w:rsidR="00324DF9">
        <w:rPr>
          <w:rFonts w:hint="eastAsia"/>
          <w:lang w:val="en-US"/>
        </w:rPr>
        <w:t>proposal</w:t>
      </w:r>
      <w:r>
        <w:rPr>
          <w:lang w:val="en-US"/>
        </w:rPr>
        <w:t>s</w:t>
      </w:r>
      <w:r w:rsidRPr="002E56FB">
        <w:rPr>
          <w:lang w:val="en-US"/>
        </w:rPr>
        <w:t>:</w:t>
      </w:r>
    </w:p>
    <w:p w14:paraId="5E25828A" w14:textId="77777777" w:rsidR="00324DF9" w:rsidRDefault="00324DF9" w:rsidP="00324DF9">
      <w:pPr>
        <w:jc w:val="left"/>
        <w:rPr>
          <w:b/>
          <w:szCs w:val="24"/>
          <w:lang w:val="en-US"/>
        </w:rPr>
      </w:pPr>
      <w:r>
        <w:rPr>
          <w:b/>
          <w:szCs w:val="24"/>
          <w:lang w:val="en-US"/>
        </w:rPr>
        <w:t>Proposal 1</w:t>
      </w:r>
      <w:r w:rsidRPr="006B58A1">
        <w:rPr>
          <w:b/>
          <w:szCs w:val="24"/>
          <w:lang w:val="en-US"/>
        </w:rPr>
        <w:t xml:space="preserve">: </w:t>
      </w:r>
    </w:p>
    <w:p w14:paraId="600DDEAB" w14:textId="77777777" w:rsidR="00324DF9" w:rsidRPr="00095FBA" w:rsidRDefault="00324DF9" w:rsidP="00324DF9">
      <w:pPr>
        <w:pStyle w:val="aff5"/>
        <w:numPr>
          <w:ilvl w:val="0"/>
          <w:numId w:val="26"/>
        </w:numPr>
        <w:ind w:leftChars="0"/>
        <w:jc w:val="left"/>
        <w:rPr>
          <w:b/>
          <w:szCs w:val="24"/>
          <w:lang w:val="en-US"/>
        </w:rPr>
      </w:pPr>
      <w:r w:rsidRPr="00095FBA">
        <w:rPr>
          <w:b/>
          <w:szCs w:val="24"/>
          <w:lang w:val="en-US"/>
        </w:rPr>
        <w:t>PBCH encoding design is same as Rel-15 NR, including the following parts;</w:t>
      </w:r>
    </w:p>
    <w:p w14:paraId="0F242D9A" w14:textId="77777777" w:rsidR="00324DF9" w:rsidRDefault="00324DF9" w:rsidP="00324DF9">
      <w:pPr>
        <w:pStyle w:val="aff5"/>
        <w:numPr>
          <w:ilvl w:val="1"/>
          <w:numId w:val="26"/>
        </w:numPr>
        <w:ind w:leftChars="0"/>
        <w:jc w:val="left"/>
        <w:rPr>
          <w:b/>
          <w:szCs w:val="24"/>
          <w:lang w:val="en-US"/>
        </w:rPr>
      </w:pPr>
      <w:r w:rsidRPr="00095FBA">
        <w:rPr>
          <w:b/>
          <w:szCs w:val="24"/>
          <w:lang w:val="en-US"/>
        </w:rPr>
        <w:t>Number of information bits in the PBCH payload is 32 bits.</w:t>
      </w:r>
    </w:p>
    <w:p w14:paraId="79F61A80" w14:textId="77777777" w:rsidR="00324DF9" w:rsidRDefault="00324DF9" w:rsidP="00324DF9">
      <w:pPr>
        <w:pStyle w:val="aff5"/>
        <w:numPr>
          <w:ilvl w:val="1"/>
          <w:numId w:val="26"/>
        </w:numPr>
        <w:ind w:leftChars="0"/>
        <w:jc w:val="left"/>
        <w:rPr>
          <w:b/>
          <w:szCs w:val="24"/>
          <w:lang w:val="en-US"/>
        </w:rPr>
      </w:pPr>
      <w:r w:rsidRPr="00095FBA">
        <w:rPr>
          <w:b/>
          <w:szCs w:val="24"/>
          <w:lang w:val="en-US"/>
        </w:rPr>
        <w:t>CRC generator polynomial is g</w:t>
      </w:r>
      <w:r w:rsidRPr="00095FBA">
        <w:rPr>
          <w:b/>
          <w:szCs w:val="24"/>
          <w:vertAlign w:val="subscript"/>
          <w:lang w:val="en-US"/>
        </w:rPr>
        <w:t>CRC24C</w:t>
      </w:r>
      <w:r w:rsidRPr="00095FBA">
        <w:rPr>
          <w:b/>
          <w:szCs w:val="24"/>
          <w:lang w:val="en-US"/>
        </w:rPr>
        <w:t xml:space="preserve">. </w:t>
      </w:r>
    </w:p>
    <w:p w14:paraId="71638B1F" w14:textId="77777777" w:rsidR="00324DF9" w:rsidRDefault="00324DF9" w:rsidP="00324DF9">
      <w:pPr>
        <w:pStyle w:val="aff5"/>
        <w:numPr>
          <w:ilvl w:val="1"/>
          <w:numId w:val="26"/>
        </w:numPr>
        <w:ind w:leftChars="0"/>
        <w:jc w:val="left"/>
        <w:rPr>
          <w:b/>
          <w:szCs w:val="24"/>
          <w:lang w:val="en-US"/>
        </w:rPr>
      </w:pPr>
      <w:r w:rsidRPr="00095FBA">
        <w:rPr>
          <w:b/>
          <w:szCs w:val="24"/>
          <w:lang w:val="en-US"/>
        </w:rPr>
        <w:t>PBCH</w:t>
      </w:r>
      <w:r>
        <w:rPr>
          <w:b/>
          <w:szCs w:val="24"/>
          <w:lang w:val="en-US"/>
        </w:rPr>
        <w:t xml:space="preserve"> payload interleaver is adopted.</w:t>
      </w:r>
    </w:p>
    <w:p w14:paraId="12DD1063" w14:textId="77777777" w:rsidR="00324DF9" w:rsidRPr="00095FBA" w:rsidRDefault="00324DF9" w:rsidP="00324DF9">
      <w:pPr>
        <w:pStyle w:val="aff5"/>
        <w:numPr>
          <w:ilvl w:val="1"/>
          <w:numId w:val="26"/>
        </w:numPr>
        <w:ind w:leftChars="0"/>
        <w:jc w:val="left"/>
        <w:rPr>
          <w:b/>
          <w:szCs w:val="24"/>
          <w:lang w:val="en-US"/>
        </w:rPr>
      </w:pPr>
      <w:r>
        <w:rPr>
          <w:b/>
          <w:szCs w:val="24"/>
          <w:lang w:val="en-US"/>
        </w:rPr>
        <w:t>Polar coding interleaver for CRC distribution is adopted.</w:t>
      </w:r>
    </w:p>
    <w:p w14:paraId="7609C3D6" w14:textId="15735D7A" w:rsidR="00357B10" w:rsidRDefault="00324DF9" w:rsidP="00CE19BC">
      <w:pPr>
        <w:rPr>
          <w:b/>
          <w:szCs w:val="24"/>
          <w:lang w:val="en-US"/>
        </w:rPr>
      </w:pPr>
      <w:r>
        <w:rPr>
          <w:b/>
          <w:szCs w:val="24"/>
          <w:lang w:val="en-US"/>
        </w:rPr>
        <w:t>Proposal 2</w:t>
      </w:r>
      <w:r w:rsidRPr="00EA7BBB">
        <w:rPr>
          <w:b/>
          <w:szCs w:val="24"/>
          <w:lang w:val="en-US"/>
        </w:rPr>
        <w:t xml:space="preserve">: </w:t>
      </w:r>
      <w:r>
        <w:rPr>
          <w:rFonts w:hint="eastAsia"/>
          <w:b/>
          <w:szCs w:val="24"/>
          <w:lang w:val="en-US"/>
        </w:rPr>
        <w:t>adopt Alt.1 or Alt.</w:t>
      </w:r>
      <w:r>
        <w:rPr>
          <w:b/>
          <w:szCs w:val="24"/>
          <w:lang w:val="en-US"/>
        </w:rPr>
        <w:t>1a</w:t>
      </w:r>
      <w:r w:rsidRPr="00EA7BBB">
        <w:rPr>
          <w:rFonts w:hint="eastAsia"/>
          <w:b/>
          <w:szCs w:val="24"/>
          <w:lang w:val="en-US"/>
        </w:rPr>
        <w:t xml:space="preserve"> for NR-U.</w:t>
      </w:r>
    </w:p>
    <w:p w14:paraId="05D5CE3E" w14:textId="58CCED35" w:rsidR="00324DF9" w:rsidRPr="00324DF9" w:rsidRDefault="00324DF9" w:rsidP="00CE19BC">
      <w:pPr>
        <w:rPr>
          <w:lang w:val="en-US"/>
        </w:rPr>
      </w:pPr>
      <w:r w:rsidRPr="00FA2099">
        <w:rPr>
          <w:rFonts w:eastAsiaTheme="minorEastAsia"/>
          <w:b/>
        </w:rPr>
        <w:t>Proposal 3: RLM measurement window periodicity can be configured by RRC signalling, which is different from type0-PDCCH CSS set periodicity.</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1251C243" w14:textId="1DDCFCD0" w:rsidR="00163640" w:rsidRDefault="00466067" w:rsidP="00AA5C41">
      <w:pPr>
        <w:pStyle w:val="textintend2"/>
        <w:widowControl w:val="0"/>
        <w:numPr>
          <w:ilvl w:val="0"/>
          <w:numId w:val="11"/>
        </w:numPr>
        <w:snapToGrid w:val="0"/>
        <w:spacing w:after="0"/>
        <w:ind w:left="720" w:hanging="720"/>
        <w:rPr>
          <w:szCs w:val="24"/>
        </w:rPr>
      </w:pPr>
      <w:r>
        <w:rPr>
          <w:szCs w:val="24"/>
          <w:lang w:eastAsia="ja-JP"/>
        </w:rPr>
        <w:t>Chairman</w:t>
      </w:r>
      <w:r w:rsidR="00444696">
        <w:rPr>
          <w:szCs w:val="24"/>
          <w:lang w:eastAsia="ja-JP"/>
        </w:rPr>
        <w:t>’</w:t>
      </w:r>
      <w:r>
        <w:rPr>
          <w:szCs w:val="24"/>
          <w:lang w:eastAsia="ja-JP"/>
        </w:rPr>
        <w:t>s note at RAN1#96</w:t>
      </w:r>
      <w:r w:rsidR="008C2A31">
        <w:rPr>
          <w:szCs w:val="24"/>
          <w:lang w:eastAsia="ja-JP"/>
        </w:rPr>
        <w:t>bis</w:t>
      </w:r>
    </w:p>
    <w:p w14:paraId="5B563FB9" w14:textId="1B27503F" w:rsidR="00CC0CA8" w:rsidRDefault="00CC0CA8" w:rsidP="00466067">
      <w:pPr>
        <w:pStyle w:val="textintend2"/>
        <w:widowControl w:val="0"/>
        <w:numPr>
          <w:ilvl w:val="0"/>
          <w:numId w:val="11"/>
        </w:numPr>
        <w:snapToGrid w:val="0"/>
        <w:spacing w:after="0"/>
        <w:ind w:left="720" w:hanging="720"/>
        <w:rPr>
          <w:szCs w:val="24"/>
        </w:rPr>
      </w:pPr>
      <w:r>
        <w:rPr>
          <w:rFonts w:hint="eastAsia"/>
          <w:szCs w:val="24"/>
          <w:lang w:eastAsia="ja-JP"/>
        </w:rPr>
        <w:t>R1-1719576</w:t>
      </w:r>
    </w:p>
    <w:p w14:paraId="4E3E49B7" w14:textId="1B26AF1F" w:rsidR="00AC0B26" w:rsidRDefault="00AC0B26" w:rsidP="00466067">
      <w:pPr>
        <w:pStyle w:val="textintend2"/>
        <w:widowControl w:val="0"/>
        <w:numPr>
          <w:ilvl w:val="0"/>
          <w:numId w:val="11"/>
        </w:numPr>
        <w:snapToGrid w:val="0"/>
        <w:spacing w:after="0"/>
        <w:ind w:left="720" w:hanging="720"/>
        <w:rPr>
          <w:szCs w:val="24"/>
        </w:rPr>
      </w:pPr>
      <w:r>
        <w:rPr>
          <w:szCs w:val="24"/>
          <w:lang w:eastAsia="ja-JP"/>
        </w:rPr>
        <w:t>Chairman’s note at RAN1#96</w:t>
      </w:r>
    </w:p>
    <w:p w14:paraId="105ABA3F" w14:textId="0212290B" w:rsidR="002B0D86" w:rsidRPr="00300652" w:rsidRDefault="002B0D86" w:rsidP="002B0D86">
      <w:pPr>
        <w:pStyle w:val="10"/>
        <w:spacing w:after="180"/>
        <w:rPr>
          <w:rFonts w:eastAsiaTheme="minorEastAsia"/>
          <w:lang w:val="en-US"/>
        </w:rPr>
      </w:pPr>
      <w:r>
        <w:rPr>
          <w:lang w:val="en-US" w:eastAsia="zh-CN"/>
        </w:rPr>
        <w:t>Annex</w:t>
      </w:r>
    </w:p>
    <w:p w14:paraId="4508B390" w14:textId="71346495" w:rsidR="002B0D86" w:rsidRDefault="002B0D86" w:rsidP="002B0D86">
      <w:pPr>
        <w:jc w:val="left"/>
        <w:rPr>
          <w:szCs w:val="24"/>
          <w:lang w:val="en-US"/>
        </w:rPr>
      </w:pPr>
      <w:r>
        <w:rPr>
          <w:rFonts w:hint="eastAsia"/>
          <w:szCs w:val="24"/>
          <w:lang w:val="en-US"/>
        </w:rPr>
        <w:t>Figure A1 shows evalua</w:t>
      </w:r>
      <w:r w:rsidR="001F363F">
        <w:rPr>
          <w:rFonts w:hint="eastAsia"/>
          <w:szCs w:val="24"/>
          <w:lang w:val="en-US"/>
        </w:rPr>
        <w:t>tion results for PBCH decoding.</w:t>
      </w:r>
      <w:r w:rsidR="00D053B7">
        <w:rPr>
          <w:rFonts w:hint="eastAsia"/>
          <w:szCs w:val="24"/>
          <w:lang w:val="en-US"/>
        </w:rPr>
        <w:t xml:space="preserve"> </w:t>
      </w:r>
      <w:r w:rsidR="004403DB">
        <w:rPr>
          <w:rFonts w:hint="eastAsia"/>
          <w:szCs w:val="24"/>
          <w:lang w:val="en-US"/>
        </w:rPr>
        <w:t xml:space="preserve">AWGN channel is assumed. </w:t>
      </w:r>
      <w:r w:rsidR="00470040">
        <w:rPr>
          <w:szCs w:val="24"/>
          <w:lang w:val="en-US"/>
        </w:rPr>
        <w:t>Size-512 polar decoding means CA-polar with list size 16, sequence matching (soft combining) means soft combining of 2 PBCHs for sequence matching. As shown in Figure A1, sequence matching performance is worse than CA-polar about 1.5 dB. On the other hand, Sequence matching outperforms the CA-polar by soft combine just 2 PBCHs. Soft combining of PBCHs can be applied since the sequence matching is for asynchronous neighbor cell measurement,</w:t>
      </w:r>
    </w:p>
    <w:p w14:paraId="3F519170" w14:textId="19BBF012" w:rsidR="002B0D86" w:rsidRDefault="00A613E5" w:rsidP="001E13FD">
      <w:pPr>
        <w:jc w:val="center"/>
        <w:rPr>
          <w:szCs w:val="24"/>
          <w:lang w:val="en-US"/>
        </w:rPr>
      </w:pPr>
      <w:r>
        <w:rPr>
          <w:noProof/>
        </w:rPr>
        <w:lastRenderedPageBreak/>
        <w:drawing>
          <wp:inline distT="0" distB="0" distL="0" distR="0" wp14:anchorId="62A267B5" wp14:editId="0B716AD1">
            <wp:extent cx="4572000" cy="2743200"/>
            <wp:effectExtent l="0" t="0" r="0" b="0"/>
            <wp:docPr id="4" name="グラフ 4">
              <a:extLst xmlns:a="http://schemas.openxmlformats.org/drawingml/2006/main">
                <a:ext uri="{FF2B5EF4-FFF2-40B4-BE49-F238E27FC236}">
                  <a16:creationId xmlns:a16="http://schemas.microsoft.com/office/drawing/2014/main" id="{C670A14F-8E74-4CA6-BBCA-60BD759FE6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0577687" w14:textId="1EF207C4" w:rsidR="002B0D86" w:rsidRPr="00FB02CF" w:rsidRDefault="001E13FD" w:rsidP="00FB02CF">
      <w:pPr>
        <w:jc w:val="center"/>
        <w:rPr>
          <w:szCs w:val="24"/>
          <w:lang w:val="en-US"/>
        </w:rPr>
      </w:pPr>
      <w:r>
        <w:rPr>
          <w:rFonts w:hint="eastAsia"/>
          <w:szCs w:val="24"/>
          <w:lang w:val="en-US"/>
        </w:rPr>
        <w:t>Figure A1: Sequence matching performance</w:t>
      </w:r>
    </w:p>
    <w:sectPr w:rsidR="002B0D86" w:rsidRPr="00FB02CF"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18D4B" w14:textId="77777777" w:rsidR="00306005" w:rsidRDefault="00306005">
      <w:r>
        <w:separator/>
      </w:r>
    </w:p>
  </w:endnote>
  <w:endnote w:type="continuationSeparator" w:id="0">
    <w:p w14:paraId="7D019FB2" w14:textId="77777777" w:rsidR="00306005" w:rsidRDefault="00306005">
      <w:r>
        <w:continuationSeparator/>
      </w:r>
    </w:p>
  </w:endnote>
  <w:endnote w:type="continuationNotice" w:id="1">
    <w:p w14:paraId="5241D201" w14:textId="77777777" w:rsidR="00306005" w:rsidRDefault="003060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2D1362" w:rsidRDefault="002D1362">
    <w:pPr>
      <w:pStyle w:val="ad"/>
      <w:jc w:val="center"/>
    </w:pPr>
    <w:r>
      <w:rPr>
        <w:b/>
        <w:szCs w:val="24"/>
      </w:rPr>
      <w:fldChar w:fldCharType="begin"/>
    </w:r>
    <w:r>
      <w:rPr>
        <w:b/>
      </w:rPr>
      <w:instrText>PAGE</w:instrText>
    </w:r>
    <w:r>
      <w:rPr>
        <w:b/>
        <w:szCs w:val="24"/>
      </w:rPr>
      <w:fldChar w:fldCharType="separate"/>
    </w:r>
    <w:r w:rsidR="00FC1D0C">
      <w:rPr>
        <w:b/>
        <w:noProof/>
      </w:rPr>
      <w:t>1</w:t>
    </w:r>
    <w:r>
      <w:rPr>
        <w:b/>
        <w:szCs w:val="24"/>
      </w:rPr>
      <w:fldChar w:fldCharType="end"/>
    </w:r>
  </w:p>
  <w:p w14:paraId="70645756" w14:textId="77777777" w:rsidR="002D1362" w:rsidRDefault="002D136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F85EC" w14:textId="77777777" w:rsidR="00306005" w:rsidRDefault="00306005">
      <w:r>
        <w:separator/>
      </w:r>
    </w:p>
  </w:footnote>
  <w:footnote w:type="continuationSeparator" w:id="0">
    <w:p w14:paraId="2A13790F" w14:textId="77777777" w:rsidR="00306005" w:rsidRDefault="00306005">
      <w:r>
        <w:continuationSeparator/>
      </w:r>
    </w:p>
  </w:footnote>
  <w:footnote w:type="continuationNotice" w:id="1">
    <w:p w14:paraId="5A0C2B0B" w14:textId="77777777" w:rsidR="00306005" w:rsidRDefault="003060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3AE2"/>
    <w:multiLevelType w:val="hybridMultilevel"/>
    <w:tmpl w:val="656C66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EE14BB"/>
    <w:multiLevelType w:val="hybridMultilevel"/>
    <w:tmpl w:val="1F820F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EAC3C7A"/>
    <w:multiLevelType w:val="hybridMultilevel"/>
    <w:tmpl w:val="52062104"/>
    <w:lvl w:ilvl="0" w:tplc="DFCAD1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1"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BF1621"/>
    <w:multiLevelType w:val="hybridMultilevel"/>
    <w:tmpl w:val="5BBC9B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F1246BC"/>
    <w:multiLevelType w:val="hybridMultilevel"/>
    <w:tmpl w:val="C770B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5" w15:restartNumberingAfterBreak="0">
    <w:nsid w:val="431E1016"/>
    <w:multiLevelType w:val="hybridMultilevel"/>
    <w:tmpl w:val="B18A6C9C"/>
    <w:lvl w:ilvl="0" w:tplc="81FE7A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F2D3937"/>
    <w:multiLevelType w:val="hybridMultilevel"/>
    <w:tmpl w:val="439AD4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3C2603D"/>
    <w:multiLevelType w:val="hybridMultilevel"/>
    <w:tmpl w:val="81262CBE"/>
    <w:lvl w:ilvl="0" w:tplc="04090001">
      <w:start w:val="1"/>
      <w:numFmt w:val="bullet"/>
      <w:lvlText w:val=""/>
      <w:lvlJc w:val="left"/>
      <w:pPr>
        <w:ind w:left="420" w:hanging="420"/>
      </w:pPr>
      <w:rPr>
        <w:rFonts w:ascii="Wingdings" w:hAnsi="Wingding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8"/>
  </w:num>
  <w:num w:numId="6">
    <w:abstractNumId w:val="19"/>
  </w:num>
  <w:num w:numId="7">
    <w:abstractNumId w:val="17"/>
  </w:num>
  <w:num w:numId="8">
    <w:abstractNumId w:val="2"/>
  </w:num>
  <w:num w:numId="9">
    <w:abstractNumId w:val="26"/>
  </w:num>
  <w:num w:numId="10">
    <w:abstractNumId w:val="14"/>
  </w:num>
  <w:num w:numId="11">
    <w:abstractNumId w:val="16"/>
  </w:num>
  <w:num w:numId="12">
    <w:abstractNumId w:val="1"/>
  </w:num>
  <w:num w:numId="13">
    <w:abstractNumId w:val="8"/>
  </w:num>
  <w:num w:numId="14">
    <w:abstractNumId w:val="15"/>
  </w:num>
  <w:num w:numId="15">
    <w:abstractNumId w:val="20"/>
  </w:num>
  <w:num w:numId="16">
    <w:abstractNumId w:val="10"/>
  </w:num>
  <w:num w:numId="17">
    <w:abstractNumId w:val="11"/>
  </w:num>
  <w:num w:numId="18">
    <w:abstractNumId w:val="4"/>
  </w:num>
  <w:num w:numId="19">
    <w:abstractNumId w:val="5"/>
  </w:num>
  <w:num w:numId="20">
    <w:abstractNumId w:val="6"/>
  </w:num>
  <w:num w:numId="21">
    <w:abstractNumId w:val="22"/>
  </w:num>
  <w:num w:numId="22">
    <w:abstractNumId w:val="0"/>
  </w:num>
  <w:num w:numId="23">
    <w:abstractNumId w:val="12"/>
  </w:num>
  <w:num w:numId="24">
    <w:abstractNumId w:val="21"/>
  </w:num>
  <w:num w:numId="25">
    <w:abstractNumId w:val="23"/>
  </w:num>
  <w:num w:numId="26">
    <w:abstractNumId w:val="13"/>
  </w:num>
  <w:num w:numId="27">
    <w:abstractNumId w:val="27"/>
  </w:num>
  <w:num w:numId="2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6A45"/>
    <w:rsid w:val="00026B1E"/>
    <w:rsid w:val="000273F8"/>
    <w:rsid w:val="0003072F"/>
    <w:rsid w:val="0003088A"/>
    <w:rsid w:val="0003119F"/>
    <w:rsid w:val="00031693"/>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D0B"/>
    <w:rsid w:val="000B4578"/>
    <w:rsid w:val="000B4C2E"/>
    <w:rsid w:val="000B6CB2"/>
    <w:rsid w:val="000B6E61"/>
    <w:rsid w:val="000B6E92"/>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03D3"/>
    <w:rsid w:val="000D1DD5"/>
    <w:rsid w:val="000D20DC"/>
    <w:rsid w:val="000D251E"/>
    <w:rsid w:val="000D27F6"/>
    <w:rsid w:val="000D282D"/>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57E9D"/>
    <w:rsid w:val="001602F7"/>
    <w:rsid w:val="0016032A"/>
    <w:rsid w:val="00160679"/>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F91"/>
    <w:rsid w:val="0017707E"/>
    <w:rsid w:val="00177182"/>
    <w:rsid w:val="00177971"/>
    <w:rsid w:val="0018010D"/>
    <w:rsid w:val="00180DA8"/>
    <w:rsid w:val="001816B4"/>
    <w:rsid w:val="0018335C"/>
    <w:rsid w:val="00183772"/>
    <w:rsid w:val="001837AA"/>
    <w:rsid w:val="00183F4C"/>
    <w:rsid w:val="00184613"/>
    <w:rsid w:val="001847A8"/>
    <w:rsid w:val="00185650"/>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3AB4"/>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5E0"/>
    <w:rsid w:val="001F5ABE"/>
    <w:rsid w:val="001F5B3E"/>
    <w:rsid w:val="001F6121"/>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5DDB"/>
    <w:rsid w:val="0021626A"/>
    <w:rsid w:val="0021634A"/>
    <w:rsid w:val="00216C40"/>
    <w:rsid w:val="00217CED"/>
    <w:rsid w:val="002201A3"/>
    <w:rsid w:val="00220BA3"/>
    <w:rsid w:val="00221171"/>
    <w:rsid w:val="002217A9"/>
    <w:rsid w:val="0022181C"/>
    <w:rsid w:val="0022205C"/>
    <w:rsid w:val="0022246F"/>
    <w:rsid w:val="0022255E"/>
    <w:rsid w:val="00222899"/>
    <w:rsid w:val="00222B12"/>
    <w:rsid w:val="00222D7C"/>
    <w:rsid w:val="00223EF5"/>
    <w:rsid w:val="002240F0"/>
    <w:rsid w:val="0022424C"/>
    <w:rsid w:val="00224301"/>
    <w:rsid w:val="002243EF"/>
    <w:rsid w:val="00224CCB"/>
    <w:rsid w:val="00224D80"/>
    <w:rsid w:val="00224D98"/>
    <w:rsid w:val="002252FB"/>
    <w:rsid w:val="002253D2"/>
    <w:rsid w:val="00225ABC"/>
    <w:rsid w:val="00225EDC"/>
    <w:rsid w:val="00227BB2"/>
    <w:rsid w:val="00227C8D"/>
    <w:rsid w:val="002300D0"/>
    <w:rsid w:val="0023075E"/>
    <w:rsid w:val="00230977"/>
    <w:rsid w:val="00230C2F"/>
    <w:rsid w:val="00230F32"/>
    <w:rsid w:val="00231329"/>
    <w:rsid w:val="00231834"/>
    <w:rsid w:val="002318F9"/>
    <w:rsid w:val="002319BD"/>
    <w:rsid w:val="00231E1A"/>
    <w:rsid w:val="00232A8A"/>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D09"/>
    <w:rsid w:val="00257F93"/>
    <w:rsid w:val="0026044A"/>
    <w:rsid w:val="00260555"/>
    <w:rsid w:val="002619A8"/>
    <w:rsid w:val="00261A3D"/>
    <w:rsid w:val="00262C66"/>
    <w:rsid w:val="00262E12"/>
    <w:rsid w:val="002630F9"/>
    <w:rsid w:val="00263A00"/>
    <w:rsid w:val="00265BCB"/>
    <w:rsid w:val="00265E7F"/>
    <w:rsid w:val="0026696E"/>
    <w:rsid w:val="00266D10"/>
    <w:rsid w:val="00266F07"/>
    <w:rsid w:val="00267254"/>
    <w:rsid w:val="00267A05"/>
    <w:rsid w:val="00267D49"/>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C1F"/>
    <w:rsid w:val="002A5269"/>
    <w:rsid w:val="002A5935"/>
    <w:rsid w:val="002A6565"/>
    <w:rsid w:val="002A678A"/>
    <w:rsid w:val="002A759B"/>
    <w:rsid w:val="002A7B61"/>
    <w:rsid w:val="002A7F4C"/>
    <w:rsid w:val="002B044F"/>
    <w:rsid w:val="002B0B59"/>
    <w:rsid w:val="002B0C59"/>
    <w:rsid w:val="002B0D7F"/>
    <w:rsid w:val="002B0D86"/>
    <w:rsid w:val="002B1313"/>
    <w:rsid w:val="002B1948"/>
    <w:rsid w:val="002B19F6"/>
    <w:rsid w:val="002B1E1C"/>
    <w:rsid w:val="002B1E42"/>
    <w:rsid w:val="002B20D6"/>
    <w:rsid w:val="002B2479"/>
    <w:rsid w:val="002B314D"/>
    <w:rsid w:val="002B3F10"/>
    <w:rsid w:val="002B43FB"/>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6FB"/>
    <w:rsid w:val="002E5A39"/>
    <w:rsid w:val="002E6DF3"/>
    <w:rsid w:val="002E7664"/>
    <w:rsid w:val="002E76D6"/>
    <w:rsid w:val="002E7C9E"/>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005"/>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4DF9"/>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52E"/>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5BF1"/>
    <w:rsid w:val="0037611A"/>
    <w:rsid w:val="0037617F"/>
    <w:rsid w:val="00376293"/>
    <w:rsid w:val="003770F5"/>
    <w:rsid w:val="00377582"/>
    <w:rsid w:val="003806A7"/>
    <w:rsid w:val="00380F38"/>
    <w:rsid w:val="003815B3"/>
    <w:rsid w:val="00381A21"/>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44A"/>
    <w:rsid w:val="003A457F"/>
    <w:rsid w:val="003A5297"/>
    <w:rsid w:val="003A5951"/>
    <w:rsid w:val="003A619B"/>
    <w:rsid w:val="003A643D"/>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1DBC"/>
    <w:rsid w:val="003B1ED8"/>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CA"/>
    <w:rsid w:val="003D27EB"/>
    <w:rsid w:val="003D2D50"/>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1154"/>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576E3"/>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6E9"/>
    <w:rsid w:val="004A39A6"/>
    <w:rsid w:val="004A3C56"/>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B7EE4"/>
    <w:rsid w:val="004C072C"/>
    <w:rsid w:val="004C0755"/>
    <w:rsid w:val="004C0F99"/>
    <w:rsid w:val="004C0FB3"/>
    <w:rsid w:val="004C1124"/>
    <w:rsid w:val="004C125A"/>
    <w:rsid w:val="004C219D"/>
    <w:rsid w:val="004C2DA3"/>
    <w:rsid w:val="004C2EF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59"/>
    <w:rsid w:val="004E74FF"/>
    <w:rsid w:val="004F00E0"/>
    <w:rsid w:val="004F0141"/>
    <w:rsid w:val="004F0456"/>
    <w:rsid w:val="004F0923"/>
    <w:rsid w:val="004F133B"/>
    <w:rsid w:val="004F179C"/>
    <w:rsid w:val="004F1AF1"/>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B0A"/>
    <w:rsid w:val="005134E0"/>
    <w:rsid w:val="005134EE"/>
    <w:rsid w:val="005136E6"/>
    <w:rsid w:val="00514030"/>
    <w:rsid w:val="00514200"/>
    <w:rsid w:val="005143CA"/>
    <w:rsid w:val="0051457C"/>
    <w:rsid w:val="005149CD"/>
    <w:rsid w:val="00514FF2"/>
    <w:rsid w:val="005150FE"/>
    <w:rsid w:val="005157A4"/>
    <w:rsid w:val="00515D92"/>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901"/>
    <w:rsid w:val="00561B46"/>
    <w:rsid w:val="00562071"/>
    <w:rsid w:val="005623A5"/>
    <w:rsid w:val="005632D5"/>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1E26"/>
    <w:rsid w:val="005A26B5"/>
    <w:rsid w:val="005A2EAF"/>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DD7"/>
    <w:rsid w:val="005D209C"/>
    <w:rsid w:val="005D2E2C"/>
    <w:rsid w:val="005D367B"/>
    <w:rsid w:val="005D3961"/>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26F"/>
    <w:rsid w:val="00643E13"/>
    <w:rsid w:val="006441F6"/>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364A"/>
    <w:rsid w:val="0065424E"/>
    <w:rsid w:val="00654313"/>
    <w:rsid w:val="00654A5D"/>
    <w:rsid w:val="00654F3F"/>
    <w:rsid w:val="00655686"/>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E2D"/>
    <w:rsid w:val="006701AB"/>
    <w:rsid w:val="006701C8"/>
    <w:rsid w:val="006702E6"/>
    <w:rsid w:val="00670BCD"/>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216C"/>
    <w:rsid w:val="006A260F"/>
    <w:rsid w:val="006A30CC"/>
    <w:rsid w:val="006A32DE"/>
    <w:rsid w:val="006A334E"/>
    <w:rsid w:val="006A3367"/>
    <w:rsid w:val="006A3446"/>
    <w:rsid w:val="006A46DF"/>
    <w:rsid w:val="006A4A3D"/>
    <w:rsid w:val="006A50FE"/>
    <w:rsid w:val="006A514B"/>
    <w:rsid w:val="006A6282"/>
    <w:rsid w:val="006A6642"/>
    <w:rsid w:val="006A6E45"/>
    <w:rsid w:val="006A73BA"/>
    <w:rsid w:val="006A77E3"/>
    <w:rsid w:val="006A78F9"/>
    <w:rsid w:val="006A7C1D"/>
    <w:rsid w:val="006A7D2D"/>
    <w:rsid w:val="006A7EA8"/>
    <w:rsid w:val="006A7FB8"/>
    <w:rsid w:val="006B0041"/>
    <w:rsid w:val="006B02DB"/>
    <w:rsid w:val="006B0438"/>
    <w:rsid w:val="006B1109"/>
    <w:rsid w:val="006B194D"/>
    <w:rsid w:val="006B1DF1"/>
    <w:rsid w:val="006B35C0"/>
    <w:rsid w:val="006B3AD7"/>
    <w:rsid w:val="006B4043"/>
    <w:rsid w:val="006B4914"/>
    <w:rsid w:val="006B4B3B"/>
    <w:rsid w:val="006B4B9A"/>
    <w:rsid w:val="006B4F72"/>
    <w:rsid w:val="006B4F92"/>
    <w:rsid w:val="006B57F1"/>
    <w:rsid w:val="006B58A1"/>
    <w:rsid w:val="006B5C1C"/>
    <w:rsid w:val="006B64AF"/>
    <w:rsid w:val="006B64E3"/>
    <w:rsid w:val="006B732A"/>
    <w:rsid w:val="006B7DF1"/>
    <w:rsid w:val="006C011B"/>
    <w:rsid w:val="006C0379"/>
    <w:rsid w:val="006C0409"/>
    <w:rsid w:val="006C071D"/>
    <w:rsid w:val="006C07B8"/>
    <w:rsid w:val="006C0990"/>
    <w:rsid w:val="006C282A"/>
    <w:rsid w:val="006C2891"/>
    <w:rsid w:val="006C30F2"/>
    <w:rsid w:val="006C31F3"/>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604"/>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40A6"/>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112E"/>
    <w:rsid w:val="0077128C"/>
    <w:rsid w:val="0077185F"/>
    <w:rsid w:val="007721B2"/>
    <w:rsid w:val="00772B27"/>
    <w:rsid w:val="007735BD"/>
    <w:rsid w:val="0077391B"/>
    <w:rsid w:val="007739C1"/>
    <w:rsid w:val="00773BC2"/>
    <w:rsid w:val="007741D5"/>
    <w:rsid w:val="0077479F"/>
    <w:rsid w:val="00774811"/>
    <w:rsid w:val="00774815"/>
    <w:rsid w:val="00774D21"/>
    <w:rsid w:val="0077551C"/>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6088"/>
    <w:rsid w:val="007D6AD6"/>
    <w:rsid w:val="007D6EFA"/>
    <w:rsid w:val="007D7079"/>
    <w:rsid w:val="007E019B"/>
    <w:rsid w:val="007E01E1"/>
    <w:rsid w:val="007E0460"/>
    <w:rsid w:val="007E0CBC"/>
    <w:rsid w:val="007E1F2B"/>
    <w:rsid w:val="007E1FE6"/>
    <w:rsid w:val="007E23FA"/>
    <w:rsid w:val="007E2545"/>
    <w:rsid w:val="007E2A50"/>
    <w:rsid w:val="007E2C53"/>
    <w:rsid w:val="007E2CB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5EE"/>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6054"/>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D98"/>
    <w:rsid w:val="00876067"/>
    <w:rsid w:val="00876681"/>
    <w:rsid w:val="00876AEF"/>
    <w:rsid w:val="00877EC8"/>
    <w:rsid w:val="008803E5"/>
    <w:rsid w:val="008805B2"/>
    <w:rsid w:val="00880A50"/>
    <w:rsid w:val="00880A6A"/>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7DD"/>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E26"/>
    <w:rsid w:val="008F65E9"/>
    <w:rsid w:val="008F6E8B"/>
    <w:rsid w:val="008F7010"/>
    <w:rsid w:val="008F77E9"/>
    <w:rsid w:val="008F7BBF"/>
    <w:rsid w:val="008F7E43"/>
    <w:rsid w:val="00900059"/>
    <w:rsid w:val="00900658"/>
    <w:rsid w:val="00901551"/>
    <w:rsid w:val="00901906"/>
    <w:rsid w:val="00901AE0"/>
    <w:rsid w:val="00903038"/>
    <w:rsid w:val="00904AA4"/>
    <w:rsid w:val="0090523F"/>
    <w:rsid w:val="00905352"/>
    <w:rsid w:val="00905552"/>
    <w:rsid w:val="00905737"/>
    <w:rsid w:val="00906524"/>
    <w:rsid w:val="00906B31"/>
    <w:rsid w:val="00906F02"/>
    <w:rsid w:val="009103E0"/>
    <w:rsid w:val="00910942"/>
    <w:rsid w:val="00910FCA"/>
    <w:rsid w:val="00911004"/>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E37"/>
    <w:rsid w:val="0093504B"/>
    <w:rsid w:val="00935421"/>
    <w:rsid w:val="00935791"/>
    <w:rsid w:val="00935AA5"/>
    <w:rsid w:val="00935B1D"/>
    <w:rsid w:val="00936F54"/>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B7E"/>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44"/>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4B4F"/>
    <w:rsid w:val="0098508B"/>
    <w:rsid w:val="00985FF8"/>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0"/>
    <w:rsid w:val="009B0588"/>
    <w:rsid w:val="009B1410"/>
    <w:rsid w:val="009B152C"/>
    <w:rsid w:val="009B1619"/>
    <w:rsid w:val="009B24F0"/>
    <w:rsid w:val="009B2C0A"/>
    <w:rsid w:val="009B323A"/>
    <w:rsid w:val="009B33A3"/>
    <w:rsid w:val="009B39D8"/>
    <w:rsid w:val="009B4552"/>
    <w:rsid w:val="009B468B"/>
    <w:rsid w:val="009B4CA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15BE"/>
    <w:rsid w:val="009D1867"/>
    <w:rsid w:val="009D1D90"/>
    <w:rsid w:val="009D1E8B"/>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272"/>
    <w:rsid w:val="00A45B11"/>
    <w:rsid w:val="00A464C6"/>
    <w:rsid w:val="00A46558"/>
    <w:rsid w:val="00A46EC0"/>
    <w:rsid w:val="00A47396"/>
    <w:rsid w:val="00A477F4"/>
    <w:rsid w:val="00A47E89"/>
    <w:rsid w:val="00A50BDA"/>
    <w:rsid w:val="00A50F75"/>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3E5"/>
    <w:rsid w:val="00A615F1"/>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409"/>
    <w:rsid w:val="00A935D6"/>
    <w:rsid w:val="00A9383B"/>
    <w:rsid w:val="00A93A1C"/>
    <w:rsid w:val="00A944D7"/>
    <w:rsid w:val="00A946C9"/>
    <w:rsid w:val="00A95186"/>
    <w:rsid w:val="00A95B3C"/>
    <w:rsid w:val="00A95FEB"/>
    <w:rsid w:val="00A96196"/>
    <w:rsid w:val="00A966C9"/>
    <w:rsid w:val="00A970E5"/>
    <w:rsid w:val="00A975DC"/>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23E1"/>
    <w:rsid w:val="00AB3523"/>
    <w:rsid w:val="00AB3EE8"/>
    <w:rsid w:val="00AB40D2"/>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87C"/>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23B"/>
    <w:rsid w:val="00B16574"/>
    <w:rsid w:val="00B167AA"/>
    <w:rsid w:val="00B1740A"/>
    <w:rsid w:val="00B205C8"/>
    <w:rsid w:val="00B20CAD"/>
    <w:rsid w:val="00B214AC"/>
    <w:rsid w:val="00B2161B"/>
    <w:rsid w:val="00B21B18"/>
    <w:rsid w:val="00B2255B"/>
    <w:rsid w:val="00B22E1C"/>
    <w:rsid w:val="00B22F76"/>
    <w:rsid w:val="00B23321"/>
    <w:rsid w:val="00B23337"/>
    <w:rsid w:val="00B23839"/>
    <w:rsid w:val="00B23EB3"/>
    <w:rsid w:val="00B247C6"/>
    <w:rsid w:val="00B2590D"/>
    <w:rsid w:val="00B26344"/>
    <w:rsid w:val="00B264D9"/>
    <w:rsid w:val="00B26B58"/>
    <w:rsid w:val="00B30935"/>
    <w:rsid w:val="00B30BCC"/>
    <w:rsid w:val="00B3183B"/>
    <w:rsid w:val="00B327AF"/>
    <w:rsid w:val="00B328C9"/>
    <w:rsid w:val="00B32AE5"/>
    <w:rsid w:val="00B33BBA"/>
    <w:rsid w:val="00B34748"/>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63E"/>
    <w:rsid w:val="00B9514C"/>
    <w:rsid w:val="00B9529F"/>
    <w:rsid w:val="00B95904"/>
    <w:rsid w:val="00B96789"/>
    <w:rsid w:val="00B96A14"/>
    <w:rsid w:val="00B96EBF"/>
    <w:rsid w:val="00B97BE7"/>
    <w:rsid w:val="00BA1AB9"/>
    <w:rsid w:val="00BA21D0"/>
    <w:rsid w:val="00BA2722"/>
    <w:rsid w:val="00BA2A3A"/>
    <w:rsid w:val="00BA3CDD"/>
    <w:rsid w:val="00BA3D43"/>
    <w:rsid w:val="00BA3F4F"/>
    <w:rsid w:val="00BA3FEA"/>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C9"/>
    <w:rsid w:val="00BB15BD"/>
    <w:rsid w:val="00BB15E1"/>
    <w:rsid w:val="00BB16AC"/>
    <w:rsid w:val="00BB1D1C"/>
    <w:rsid w:val="00BB213F"/>
    <w:rsid w:val="00BB282D"/>
    <w:rsid w:val="00BB2946"/>
    <w:rsid w:val="00BB2DC7"/>
    <w:rsid w:val="00BB30F7"/>
    <w:rsid w:val="00BB3798"/>
    <w:rsid w:val="00BB3A1E"/>
    <w:rsid w:val="00BB3F98"/>
    <w:rsid w:val="00BB56C2"/>
    <w:rsid w:val="00BB582A"/>
    <w:rsid w:val="00BB5C96"/>
    <w:rsid w:val="00BB660D"/>
    <w:rsid w:val="00BB69CF"/>
    <w:rsid w:val="00BB703C"/>
    <w:rsid w:val="00BB7501"/>
    <w:rsid w:val="00BB76C4"/>
    <w:rsid w:val="00BB799B"/>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1282"/>
    <w:rsid w:val="00BF18AC"/>
    <w:rsid w:val="00BF3585"/>
    <w:rsid w:val="00BF35A4"/>
    <w:rsid w:val="00BF3A97"/>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2A57"/>
    <w:rsid w:val="00C02AE9"/>
    <w:rsid w:val="00C041DD"/>
    <w:rsid w:val="00C0430C"/>
    <w:rsid w:val="00C0482E"/>
    <w:rsid w:val="00C061AD"/>
    <w:rsid w:val="00C063C6"/>
    <w:rsid w:val="00C067C5"/>
    <w:rsid w:val="00C06B41"/>
    <w:rsid w:val="00C10B22"/>
    <w:rsid w:val="00C114A7"/>
    <w:rsid w:val="00C117A0"/>
    <w:rsid w:val="00C11AF5"/>
    <w:rsid w:val="00C1210C"/>
    <w:rsid w:val="00C123D4"/>
    <w:rsid w:val="00C12521"/>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1DB7"/>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37B56"/>
    <w:rsid w:val="00C40DFC"/>
    <w:rsid w:val="00C4126C"/>
    <w:rsid w:val="00C413EE"/>
    <w:rsid w:val="00C41705"/>
    <w:rsid w:val="00C432A3"/>
    <w:rsid w:val="00C43453"/>
    <w:rsid w:val="00C43A4A"/>
    <w:rsid w:val="00C44865"/>
    <w:rsid w:val="00C44FE7"/>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E36"/>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FEB"/>
    <w:rsid w:val="00C75218"/>
    <w:rsid w:val="00C75712"/>
    <w:rsid w:val="00C760EB"/>
    <w:rsid w:val="00C772F9"/>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343D"/>
    <w:rsid w:val="00CC46D9"/>
    <w:rsid w:val="00CC4778"/>
    <w:rsid w:val="00CC4CF1"/>
    <w:rsid w:val="00CC4D0A"/>
    <w:rsid w:val="00CC4D64"/>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2D7C"/>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1C5"/>
    <w:rsid w:val="00CE557C"/>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B08"/>
    <w:rsid w:val="00D35E19"/>
    <w:rsid w:val="00D3640A"/>
    <w:rsid w:val="00D36A43"/>
    <w:rsid w:val="00D36C41"/>
    <w:rsid w:val="00D36F7F"/>
    <w:rsid w:val="00D37358"/>
    <w:rsid w:val="00D375B0"/>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B85"/>
    <w:rsid w:val="00D878D0"/>
    <w:rsid w:val="00D87A07"/>
    <w:rsid w:val="00D87F43"/>
    <w:rsid w:val="00D90599"/>
    <w:rsid w:val="00D90EFE"/>
    <w:rsid w:val="00D91054"/>
    <w:rsid w:val="00D915F8"/>
    <w:rsid w:val="00D91664"/>
    <w:rsid w:val="00D91B4D"/>
    <w:rsid w:val="00D91FF1"/>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600C"/>
    <w:rsid w:val="00DA61C8"/>
    <w:rsid w:val="00DA6502"/>
    <w:rsid w:val="00DA663D"/>
    <w:rsid w:val="00DA6D9E"/>
    <w:rsid w:val="00DA7148"/>
    <w:rsid w:val="00DA71D6"/>
    <w:rsid w:val="00DA7B31"/>
    <w:rsid w:val="00DB0A73"/>
    <w:rsid w:val="00DB0D42"/>
    <w:rsid w:val="00DB1C1F"/>
    <w:rsid w:val="00DB2295"/>
    <w:rsid w:val="00DB3387"/>
    <w:rsid w:val="00DB38E5"/>
    <w:rsid w:val="00DB405F"/>
    <w:rsid w:val="00DB42AC"/>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75D2"/>
    <w:rsid w:val="00DC75EF"/>
    <w:rsid w:val="00DD04E3"/>
    <w:rsid w:val="00DD0BE7"/>
    <w:rsid w:val="00DD0C0A"/>
    <w:rsid w:val="00DD14A6"/>
    <w:rsid w:val="00DD1A8C"/>
    <w:rsid w:val="00DD23A7"/>
    <w:rsid w:val="00DD27BC"/>
    <w:rsid w:val="00DD2803"/>
    <w:rsid w:val="00DD2A4A"/>
    <w:rsid w:val="00DD2BD6"/>
    <w:rsid w:val="00DD2D58"/>
    <w:rsid w:val="00DD2FB3"/>
    <w:rsid w:val="00DD3E28"/>
    <w:rsid w:val="00DD430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689"/>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637"/>
    <w:rsid w:val="00E82962"/>
    <w:rsid w:val="00E82DC4"/>
    <w:rsid w:val="00E8313B"/>
    <w:rsid w:val="00E833A8"/>
    <w:rsid w:val="00E83D1C"/>
    <w:rsid w:val="00E843F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4D4"/>
    <w:rsid w:val="00E938DE"/>
    <w:rsid w:val="00E93AD7"/>
    <w:rsid w:val="00E965D5"/>
    <w:rsid w:val="00E968D0"/>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A77DE"/>
    <w:rsid w:val="00EA7BBB"/>
    <w:rsid w:val="00EB0A62"/>
    <w:rsid w:val="00EB0D3F"/>
    <w:rsid w:val="00EB0DFA"/>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F0438"/>
    <w:rsid w:val="00EF0653"/>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604"/>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9BB"/>
    <w:rsid w:val="00F25C4F"/>
    <w:rsid w:val="00F25DA7"/>
    <w:rsid w:val="00F263DF"/>
    <w:rsid w:val="00F2686E"/>
    <w:rsid w:val="00F27B9E"/>
    <w:rsid w:val="00F27D00"/>
    <w:rsid w:val="00F27D36"/>
    <w:rsid w:val="00F27E06"/>
    <w:rsid w:val="00F3058B"/>
    <w:rsid w:val="00F30757"/>
    <w:rsid w:val="00F31DB4"/>
    <w:rsid w:val="00F31E5E"/>
    <w:rsid w:val="00F32392"/>
    <w:rsid w:val="00F32490"/>
    <w:rsid w:val="00F32F6F"/>
    <w:rsid w:val="00F33049"/>
    <w:rsid w:val="00F33077"/>
    <w:rsid w:val="00F3649C"/>
    <w:rsid w:val="00F368B5"/>
    <w:rsid w:val="00F36D81"/>
    <w:rsid w:val="00F376A6"/>
    <w:rsid w:val="00F40571"/>
    <w:rsid w:val="00F40774"/>
    <w:rsid w:val="00F4078B"/>
    <w:rsid w:val="00F40D71"/>
    <w:rsid w:val="00F42577"/>
    <w:rsid w:val="00F42C64"/>
    <w:rsid w:val="00F43596"/>
    <w:rsid w:val="00F43AD3"/>
    <w:rsid w:val="00F43E04"/>
    <w:rsid w:val="00F44F18"/>
    <w:rsid w:val="00F45193"/>
    <w:rsid w:val="00F4586F"/>
    <w:rsid w:val="00F45BCD"/>
    <w:rsid w:val="00F45F17"/>
    <w:rsid w:val="00F462D1"/>
    <w:rsid w:val="00F469A5"/>
    <w:rsid w:val="00F46BF9"/>
    <w:rsid w:val="00F4705C"/>
    <w:rsid w:val="00F47D52"/>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B7F"/>
    <w:rsid w:val="00F67F72"/>
    <w:rsid w:val="00F700DB"/>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13A"/>
    <w:rsid w:val="00F92A76"/>
    <w:rsid w:val="00F92EA7"/>
    <w:rsid w:val="00F92FEB"/>
    <w:rsid w:val="00F93390"/>
    <w:rsid w:val="00F93A98"/>
    <w:rsid w:val="00F94029"/>
    <w:rsid w:val="00F9501E"/>
    <w:rsid w:val="00F954F1"/>
    <w:rsid w:val="00F95502"/>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4BFF"/>
    <w:rsid w:val="00FB4FAC"/>
    <w:rsid w:val="00FB5877"/>
    <w:rsid w:val="00FB5F96"/>
    <w:rsid w:val="00FB78E6"/>
    <w:rsid w:val="00FB7B71"/>
    <w:rsid w:val="00FB7CF9"/>
    <w:rsid w:val="00FB7F12"/>
    <w:rsid w:val="00FC150F"/>
    <w:rsid w:val="00FC1A1B"/>
    <w:rsid w:val="00FC1D0C"/>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8F5"/>
    <w:rsid w:val="00FE7A41"/>
    <w:rsid w:val="00FE7DE8"/>
    <w:rsid w:val="00FF03CF"/>
    <w:rsid w:val="00FF0981"/>
    <w:rsid w:val="00FF0DE0"/>
    <w:rsid w:val="00FF1D1C"/>
    <w:rsid w:val="00FF2066"/>
    <w:rsid w:val="00FF314C"/>
    <w:rsid w:val="00FF3277"/>
    <w:rsid w:val="00FF35B6"/>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emf"/></Relationships>
</file>

<file path=word/charts/_rels/chart1.xml.rels><?xml version="1.0" encoding="UTF-8" standalone="yes"?>
<Relationships xmlns="http://schemas.openxmlformats.org/package/2006/relationships"><Relationship Id="rId3" Type="http://schemas.openxmlformats.org/officeDocument/2006/relationships/oleObject" Target="file:///C:\Users\s136569\Desktop\Local_data\3GPP&#12464;&#12523;&#12540;&#12503;\3GPP&#20250;&#21512;&#38306;&#36899;\201904_RAN1_96bis\&#23492;&#26360;\seq_match.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245603674540684"/>
          <c:y val="5.0925925925925923E-2"/>
          <c:w val="0.78698840769903766"/>
          <c:h val="0.73771507728200647"/>
        </c:manualLayout>
      </c:layout>
      <c:lineChart>
        <c:grouping val="standard"/>
        <c:varyColors val="0"/>
        <c:ser>
          <c:idx val="0"/>
          <c:order val="0"/>
          <c:tx>
            <c:strRef>
              <c:f>Sheet1!$F$4</c:f>
              <c:strCache>
                <c:ptCount val="1"/>
                <c:pt idx="0">
                  <c:v>Size-512 polar decoding</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Sheet1!$E$5:$E$16</c:f>
              <c:numCache>
                <c:formatCode>General</c:formatCode>
                <c:ptCount val="12"/>
                <c:pt idx="0">
                  <c:v>-15</c:v>
                </c:pt>
                <c:pt idx="1">
                  <c:v>-14</c:v>
                </c:pt>
                <c:pt idx="2">
                  <c:v>-13</c:v>
                </c:pt>
                <c:pt idx="3">
                  <c:v>-12</c:v>
                </c:pt>
                <c:pt idx="4">
                  <c:v>-11</c:v>
                </c:pt>
                <c:pt idx="5">
                  <c:v>-10</c:v>
                </c:pt>
                <c:pt idx="6">
                  <c:v>-9</c:v>
                </c:pt>
                <c:pt idx="7">
                  <c:v>-8</c:v>
                </c:pt>
                <c:pt idx="8">
                  <c:v>-7</c:v>
                </c:pt>
                <c:pt idx="9">
                  <c:v>-6</c:v>
                </c:pt>
                <c:pt idx="10">
                  <c:v>-5</c:v>
                </c:pt>
                <c:pt idx="11">
                  <c:v>-4</c:v>
                </c:pt>
              </c:numCache>
            </c:numRef>
          </c:cat>
          <c:val>
            <c:numRef>
              <c:f>Sheet1!$F$5:$F$16</c:f>
              <c:numCache>
                <c:formatCode>General</c:formatCode>
                <c:ptCount val="12"/>
                <c:pt idx="3">
                  <c:v>0.95960000000000001</c:v>
                </c:pt>
                <c:pt idx="4">
                  <c:v>0.84009999999999996</c:v>
                </c:pt>
                <c:pt idx="5">
                  <c:v>0.57630000000000003</c:v>
                </c:pt>
                <c:pt idx="6">
                  <c:v>0.24990000000000001</c:v>
                </c:pt>
                <c:pt idx="7">
                  <c:v>6.4100000000000004E-2</c:v>
                </c:pt>
                <c:pt idx="8">
                  <c:v>8.8999999999999999E-3</c:v>
                </c:pt>
                <c:pt idx="9">
                  <c:v>5.0000000000000001E-4</c:v>
                </c:pt>
                <c:pt idx="10">
                  <c:v>0</c:v>
                </c:pt>
                <c:pt idx="11">
                  <c:v>0</c:v>
                </c:pt>
              </c:numCache>
            </c:numRef>
          </c:val>
          <c:smooth val="0"/>
          <c:extLst>
            <c:ext xmlns:c16="http://schemas.microsoft.com/office/drawing/2014/chart" uri="{C3380CC4-5D6E-409C-BE32-E72D297353CC}">
              <c16:uniqueId val="{00000000-0D61-4045-BCE1-1E095876C618}"/>
            </c:ext>
          </c:extLst>
        </c:ser>
        <c:ser>
          <c:idx val="1"/>
          <c:order val="1"/>
          <c:tx>
            <c:strRef>
              <c:f>Sheet1!$G$4</c:f>
              <c:strCache>
                <c:ptCount val="1"/>
                <c:pt idx="0">
                  <c:v>Sequence matching</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Sheet1!$E$5:$E$16</c:f>
              <c:numCache>
                <c:formatCode>General</c:formatCode>
                <c:ptCount val="12"/>
                <c:pt idx="0">
                  <c:v>-15</c:v>
                </c:pt>
                <c:pt idx="1">
                  <c:v>-14</c:v>
                </c:pt>
                <c:pt idx="2">
                  <c:v>-13</c:v>
                </c:pt>
                <c:pt idx="3">
                  <c:v>-12</c:v>
                </c:pt>
                <c:pt idx="4">
                  <c:v>-11</c:v>
                </c:pt>
                <c:pt idx="5">
                  <c:v>-10</c:v>
                </c:pt>
                <c:pt idx="6">
                  <c:v>-9</c:v>
                </c:pt>
                <c:pt idx="7">
                  <c:v>-8</c:v>
                </c:pt>
                <c:pt idx="8">
                  <c:v>-7</c:v>
                </c:pt>
                <c:pt idx="9">
                  <c:v>-6</c:v>
                </c:pt>
                <c:pt idx="10">
                  <c:v>-5</c:v>
                </c:pt>
                <c:pt idx="11">
                  <c:v>-4</c:v>
                </c:pt>
              </c:numCache>
            </c:numRef>
          </c:cat>
          <c:val>
            <c:numRef>
              <c:f>Sheet1!$G$5:$G$16</c:f>
              <c:numCache>
                <c:formatCode>General</c:formatCode>
                <c:ptCount val="12"/>
                <c:pt idx="3">
                  <c:v>0.73380000000000001</c:v>
                </c:pt>
                <c:pt idx="4">
                  <c:v>0.64580000000000004</c:v>
                </c:pt>
                <c:pt idx="5">
                  <c:v>0.54800000000000004</c:v>
                </c:pt>
                <c:pt idx="6">
                  <c:v>0.40739999999999998</c:v>
                </c:pt>
                <c:pt idx="7">
                  <c:v>0.26590000000000003</c:v>
                </c:pt>
                <c:pt idx="8">
                  <c:v>0.12659999999999999</c:v>
                </c:pt>
                <c:pt idx="9">
                  <c:v>4.2799999999999998E-2</c:v>
                </c:pt>
                <c:pt idx="10">
                  <c:v>6.0000000000000001E-3</c:v>
                </c:pt>
              </c:numCache>
            </c:numRef>
          </c:val>
          <c:smooth val="0"/>
          <c:extLst>
            <c:ext xmlns:c16="http://schemas.microsoft.com/office/drawing/2014/chart" uri="{C3380CC4-5D6E-409C-BE32-E72D297353CC}">
              <c16:uniqueId val="{00000001-0D61-4045-BCE1-1E095876C618}"/>
            </c:ext>
          </c:extLst>
        </c:ser>
        <c:ser>
          <c:idx val="2"/>
          <c:order val="2"/>
          <c:tx>
            <c:strRef>
              <c:f>Sheet1!$H$4</c:f>
              <c:strCache>
                <c:ptCount val="1"/>
                <c:pt idx="0">
                  <c:v>Sequence matching (soft combining)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Sheet1!$E$5:$E$16</c:f>
              <c:numCache>
                <c:formatCode>General</c:formatCode>
                <c:ptCount val="12"/>
                <c:pt idx="0">
                  <c:v>-15</c:v>
                </c:pt>
                <c:pt idx="1">
                  <c:v>-14</c:v>
                </c:pt>
                <c:pt idx="2">
                  <c:v>-13</c:v>
                </c:pt>
                <c:pt idx="3">
                  <c:v>-12</c:v>
                </c:pt>
                <c:pt idx="4">
                  <c:v>-11</c:v>
                </c:pt>
                <c:pt idx="5">
                  <c:v>-10</c:v>
                </c:pt>
                <c:pt idx="6">
                  <c:v>-9</c:v>
                </c:pt>
                <c:pt idx="7">
                  <c:v>-8</c:v>
                </c:pt>
                <c:pt idx="8">
                  <c:v>-7</c:v>
                </c:pt>
                <c:pt idx="9">
                  <c:v>-6</c:v>
                </c:pt>
                <c:pt idx="10">
                  <c:v>-5</c:v>
                </c:pt>
                <c:pt idx="11">
                  <c:v>-4</c:v>
                </c:pt>
              </c:numCache>
            </c:numRef>
          </c:cat>
          <c:val>
            <c:numRef>
              <c:f>Sheet1!$H$5:$H$16</c:f>
              <c:numCache>
                <c:formatCode>General</c:formatCode>
                <c:ptCount val="12"/>
                <c:pt idx="0">
                  <c:v>0.73380000000000001</c:v>
                </c:pt>
                <c:pt idx="1">
                  <c:v>0.64580000000000004</c:v>
                </c:pt>
                <c:pt idx="2">
                  <c:v>0.54800000000000004</c:v>
                </c:pt>
                <c:pt idx="3">
                  <c:v>0.40739999999999998</c:v>
                </c:pt>
                <c:pt idx="4">
                  <c:v>0.26590000000000003</c:v>
                </c:pt>
                <c:pt idx="5">
                  <c:v>0.12659999999999999</c:v>
                </c:pt>
                <c:pt idx="6">
                  <c:v>4.2799999999999998E-2</c:v>
                </c:pt>
                <c:pt idx="7">
                  <c:v>6.0000000000000001E-3</c:v>
                </c:pt>
              </c:numCache>
            </c:numRef>
          </c:val>
          <c:smooth val="0"/>
          <c:extLst>
            <c:ext xmlns:c16="http://schemas.microsoft.com/office/drawing/2014/chart" uri="{C3380CC4-5D6E-409C-BE32-E72D297353CC}">
              <c16:uniqueId val="{00000002-0D61-4045-BCE1-1E095876C618}"/>
            </c:ext>
          </c:extLst>
        </c:ser>
        <c:dLbls>
          <c:showLegendKey val="0"/>
          <c:showVal val="0"/>
          <c:showCatName val="0"/>
          <c:showSerName val="0"/>
          <c:showPercent val="0"/>
          <c:showBubbleSize val="0"/>
        </c:dLbls>
        <c:marker val="1"/>
        <c:smooth val="0"/>
        <c:axId val="373434968"/>
        <c:axId val="373435296"/>
      </c:lineChart>
      <c:catAx>
        <c:axId val="37343496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SNR [dB]</a:t>
                </a:r>
                <a:endParaRPr lang="ja-JP"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373435296"/>
        <c:crossesAt val="1.0000000000000002E-3"/>
        <c:auto val="1"/>
        <c:lblAlgn val="ctr"/>
        <c:lblOffset val="100"/>
        <c:noMultiLvlLbl val="0"/>
      </c:catAx>
      <c:valAx>
        <c:axId val="373435296"/>
        <c:scaling>
          <c:logBase val="10"/>
          <c:orientation val="minMax"/>
          <c:min val="1.0000000000000002E-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BLER</a:t>
                </a:r>
                <a:endParaRPr lang="ja-JP"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373434968"/>
        <c:crosses val="autoZero"/>
        <c:crossBetween val="between"/>
      </c:valAx>
      <c:spPr>
        <a:noFill/>
        <a:ln>
          <a:noFill/>
        </a:ln>
        <a:effectLst/>
      </c:spPr>
    </c:plotArea>
    <c:legend>
      <c:legendPos val="b"/>
      <c:layout>
        <c:manualLayout>
          <c:xMode val="edge"/>
          <c:yMode val="edge"/>
          <c:x val="0.18184536307961505"/>
          <c:y val="0.61921186934966455"/>
          <c:w val="0.5168648293963255"/>
          <c:h val="0.1493066491688538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3FF81-36AC-46EA-B735-40081F3A1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1313</Words>
  <Characters>7487</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tomoki</cp:lastModifiedBy>
  <cp:revision>12</cp:revision>
  <cp:lastPrinted>2019-03-18T06:48:00Z</cp:lastPrinted>
  <dcterms:created xsi:type="dcterms:W3CDTF">2019-04-24T12:15:00Z</dcterms:created>
  <dcterms:modified xsi:type="dcterms:W3CDTF">2019-05-03T08:33:00Z</dcterms:modified>
</cp:coreProperties>
</file>