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791DD" w14:textId="720690DC" w:rsidR="0013006B" w:rsidRPr="0014021A" w:rsidRDefault="0013006B" w:rsidP="00BC604C">
      <w:pPr>
        <w:widowControl w:val="0"/>
        <w:tabs>
          <w:tab w:val="right" w:pos="8280"/>
          <w:tab w:val="right" w:pos="9781"/>
        </w:tabs>
        <w:ind w:right="-58"/>
        <w:rPr>
          <w:rFonts w:ascii="Arial" w:hAnsi="Arial" w:cs="Arial"/>
          <w:b/>
          <w:bCs/>
          <w:noProof/>
          <w:sz w:val="24"/>
          <w:lang w:val="en-US" w:eastAsia="ja-JP"/>
        </w:rPr>
      </w:pPr>
      <w:r w:rsidRPr="0014021A">
        <w:rPr>
          <w:rFonts w:ascii="Arial" w:hAnsi="Arial" w:cs="Arial"/>
          <w:b/>
          <w:bCs/>
          <w:noProof/>
          <w:sz w:val="24"/>
          <w:lang w:val="en-US"/>
        </w:rPr>
        <w:t>3GPP TSG RAN WG1</w:t>
      </w:r>
      <w:r w:rsidRPr="0014021A">
        <w:rPr>
          <w:rFonts w:ascii="Arial" w:hAnsi="Arial" w:cs="Arial"/>
          <w:b/>
          <w:bCs/>
          <w:noProof/>
          <w:sz w:val="24"/>
          <w:lang w:val="en-US" w:eastAsia="ja-JP"/>
        </w:rPr>
        <w:t xml:space="preserve"> #9</w:t>
      </w:r>
      <w:r w:rsidR="00612538" w:rsidRPr="0014021A">
        <w:rPr>
          <w:rFonts w:ascii="Arial" w:hAnsi="Arial" w:cs="Arial"/>
          <w:b/>
          <w:bCs/>
          <w:noProof/>
          <w:sz w:val="24"/>
          <w:lang w:val="en-US" w:eastAsia="ja-JP"/>
        </w:rPr>
        <w:t>7</w:t>
      </w:r>
      <w:r w:rsidRPr="0014021A">
        <w:rPr>
          <w:rFonts w:ascii="Arial" w:hAnsi="Arial" w:cs="Arial"/>
          <w:b/>
          <w:bCs/>
          <w:noProof/>
          <w:sz w:val="24"/>
          <w:lang w:val="en-US" w:eastAsia="ja-JP"/>
        </w:rPr>
        <w:tab/>
      </w:r>
      <w:r w:rsidRPr="0014021A">
        <w:rPr>
          <w:rFonts w:ascii="Arial" w:hAnsi="Arial" w:cs="Arial"/>
          <w:b/>
          <w:bCs/>
          <w:noProof/>
          <w:sz w:val="24"/>
          <w:lang w:val="en-US" w:eastAsia="ja-JP"/>
        </w:rPr>
        <w:tab/>
      </w:r>
      <w:r w:rsidRPr="0014021A">
        <w:rPr>
          <w:rFonts w:ascii="Arial" w:hAnsi="Arial"/>
          <w:b/>
          <w:noProof/>
          <w:sz w:val="22"/>
          <w:lang w:val="en-US"/>
        </w:rPr>
        <w:t>R1-19</w:t>
      </w:r>
      <w:r w:rsidR="00EB182B">
        <w:rPr>
          <w:rFonts w:ascii="Arial" w:hAnsi="Arial"/>
          <w:b/>
          <w:noProof/>
          <w:sz w:val="22"/>
          <w:lang w:val="en-US"/>
        </w:rPr>
        <w:t>07028</w:t>
      </w:r>
    </w:p>
    <w:p w14:paraId="6AE3A100" w14:textId="639DCE53" w:rsidR="0013006B" w:rsidRPr="00D103E8" w:rsidRDefault="00612538" w:rsidP="006834E9">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Reno</w:t>
      </w:r>
      <w:r w:rsidR="0013006B" w:rsidRPr="00D103E8">
        <w:rPr>
          <w:rFonts w:ascii="Arial" w:hAnsi="Arial" w:cs="Arial" w:hint="eastAsia"/>
          <w:b/>
          <w:bCs/>
          <w:sz w:val="24"/>
          <w:lang w:val="en-US" w:eastAsia="ja-JP"/>
        </w:rPr>
        <w:t xml:space="preserve">, </w:t>
      </w:r>
      <w:r>
        <w:rPr>
          <w:rFonts w:ascii="Arial" w:hAnsi="Arial" w:cs="Arial"/>
          <w:b/>
          <w:bCs/>
          <w:sz w:val="24"/>
          <w:lang w:val="en-US" w:eastAsia="ja-JP"/>
        </w:rPr>
        <w:t>USA</w:t>
      </w:r>
      <w:r w:rsidR="0013006B" w:rsidRPr="00D103E8">
        <w:rPr>
          <w:rFonts w:ascii="Arial" w:hAnsi="Arial" w:cs="Arial"/>
          <w:b/>
          <w:bCs/>
          <w:sz w:val="24"/>
          <w:lang w:val="en-US" w:eastAsia="ja-JP"/>
        </w:rPr>
        <w:t xml:space="preserve">, </w:t>
      </w:r>
      <w:r>
        <w:rPr>
          <w:rFonts w:ascii="Arial" w:hAnsi="Arial" w:cs="Arial"/>
          <w:b/>
          <w:bCs/>
          <w:sz w:val="24"/>
          <w:lang w:val="en-US" w:eastAsia="ja-JP"/>
        </w:rPr>
        <w:t>13</w:t>
      </w:r>
      <w:r w:rsidR="0013006B" w:rsidRPr="00D103E8">
        <w:rPr>
          <w:rFonts w:ascii="Arial" w:hAnsi="Arial" w:cs="Arial"/>
          <w:b/>
          <w:bCs/>
          <w:sz w:val="24"/>
          <w:vertAlign w:val="superscript"/>
          <w:lang w:val="en-US" w:eastAsia="ja-JP"/>
        </w:rPr>
        <w:t>th</w:t>
      </w:r>
      <w:r w:rsidR="0013006B" w:rsidRPr="00D103E8">
        <w:rPr>
          <w:rFonts w:ascii="Arial" w:hAnsi="Arial" w:cs="Arial"/>
          <w:b/>
          <w:bCs/>
          <w:sz w:val="24"/>
          <w:lang w:val="en-US" w:eastAsia="ja-JP"/>
        </w:rPr>
        <w:t xml:space="preserve"> </w:t>
      </w:r>
      <w:r w:rsidR="0013006B">
        <w:rPr>
          <w:rFonts w:ascii="Arial" w:hAnsi="Arial" w:cs="Arial"/>
          <w:b/>
          <w:bCs/>
          <w:sz w:val="24"/>
          <w:lang w:val="en-US" w:eastAsia="ja-JP"/>
        </w:rPr>
        <w:t xml:space="preserve">– </w:t>
      </w:r>
      <w:r w:rsidR="008C57C1">
        <w:rPr>
          <w:rFonts w:ascii="Arial" w:hAnsi="Arial" w:cs="Arial"/>
          <w:b/>
          <w:bCs/>
          <w:sz w:val="24"/>
          <w:lang w:val="en-US" w:eastAsia="ja-JP"/>
        </w:rPr>
        <w:t>1</w:t>
      </w:r>
      <w:r>
        <w:rPr>
          <w:rFonts w:ascii="Arial" w:hAnsi="Arial" w:cs="Arial"/>
          <w:b/>
          <w:bCs/>
          <w:sz w:val="24"/>
          <w:lang w:val="en-US" w:eastAsia="ja-JP"/>
        </w:rPr>
        <w:t>7</w:t>
      </w:r>
      <w:r w:rsidR="008C57C1" w:rsidRPr="008C57C1">
        <w:rPr>
          <w:rFonts w:ascii="Arial" w:hAnsi="Arial" w:cs="Arial"/>
          <w:b/>
          <w:bCs/>
          <w:sz w:val="24"/>
          <w:vertAlign w:val="superscript"/>
          <w:lang w:val="en-US" w:eastAsia="ja-JP"/>
        </w:rPr>
        <w:t>th</w:t>
      </w:r>
      <w:r w:rsidR="008C57C1">
        <w:rPr>
          <w:rFonts w:ascii="Arial" w:hAnsi="Arial" w:cs="Arial"/>
          <w:b/>
          <w:bCs/>
          <w:sz w:val="24"/>
          <w:lang w:val="en-US" w:eastAsia="ja-JP"/>
        </w:rPr>
        <w:t xml:space="preserve"> </w:t>
      </w:r>
      <w:r>
        <w:rPr>
          <w:rFonts w:ascii="Arial" w:hAnsi="Arial" w:cs="Arial"/>
          <w:b/>
          <w:bCs/>
          <w:sz w:val="24"/>
          <w:lang w:val="en-US" w:eastAsia="ja-JP"/>
        </w:rPr>
        <w:t>May</w:t>
      </w:r>
      <w:r w:rsidR="0013006B" w:rsidRPr="00D103E8">
        <w:rPr>
          <w:rFonts w:ascii="Arial" w:hAnsi="Arial" w:cs="Arial" w:hint="eastAsia"/>
          <w:b/>
          <w:bCs/>
          <w:sz w:val="24"/>
          <w:lang w:val="en-US" w:eastAsia="ja-JP"/>
        </w:rPr>
        <w:t>,</w:t>
      </w:r>
      <w:r w:rsidR="0013006B" w:rsidRPr="00D103E8">
        <w:rPr>
          <w:rFonts w:ascii="Arial" w:eastAsia="Batang" w:hAnsi="Arial" w:cs="Arial"/>
          <w:b/>
          <w:bCs/>
          <w:sz w:val="24"/>
          <w:lang w:val="en-US" w:eastAsia="ja-JP"/>
        </w:rPr>
        <w:t xml:space="preserve"> </w:t>
      </w:r>
      <w:r w:rsidR="0013006B" w:rsidRPr="00D103E8">
        <w:rPr>
          <w:rFonts w:ascii="Arial" w:hAnsi="Arial" w:cs="Arial" w:hint="eastAsia"/>
          <w:b/>
          <w:bCs/>
          <w:sz w:val="24"/>
          <w:lang w:val="en-US" w:eastAsia="ja-JP"/>
        </w:rPr>
        <w:t>201</w:t>
      </w:r>
      <w:r w:rsidR="0013006B" w:rsidRPr="00D103E8">
        <w:rPr>
          <w:rFonts w:ascii="Arial" w:hAnsi="Arial" w:cs="Arial"/>
          <w:b/>
          <w:bCs/>
          <w:sz w:val="24"/>
          <w:lang w:val="en-US" w:eastAsia="ja-JP"/>
        </w:rPr>
        <w:t>9</w:t>
      </w:r>
    </w:p>
    <w:p w14:paraId="362D53F4" w14:textId="77777777" w:rsidR="002466D5" w:rsidRPr="00DB134D" w:rsidRDefault="002466D5">
      <w:pPr>
        <w:keepLines/>
        <w:widowControl w:val="0"/>
        <w:ind w:left="454" w:hanging="454"/>
        <w:rPr>
          <w:rFonts w:eastAsia="MS Mincho"/>
          <w:lang w:val="en-US"/>
        </w:rPr>
      </w:pPr>
    </w:p>
    <w:p w14:paraId="03FA85B8" w14:textId="77777777" w:rsidR="002466D5" w:rsidRPr="00DB134D" w:rsidRDefault="002466D5">
      <w:pPr>
        <w:widowControl w:val="0"/>
        <w:tabs>
          <w:tab w:val="left" w:pos="1701"/>
          <w:tab w:val="right" w:pos="9072"/>
          <w:tab w:val="right" w:pos="10206"/>
        </w:tabs>
        <w:rPr>
          <w:rFonts w:ascii="Arial" w:eastAsia="MS Mincho"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3CE8A1A9" w14:textId="77A3E0EA" w:rsidR="002466D5" w:rsidRPr="00DB134D" w:rsidRDefault="002466D5">
      <w:pPr>
        <w:widowControl w:val="0"/>
        <w:tabs>
          <w:tab w:val="left" w:pos="1701"/>
          <w:tab w:val="right" w:pos="9072"/>
          <w:tab w:val="right" w:pos="10206"/>
        </w:tabs>
        <w:rPr>
          <w:rFonts w:ascii="Arial" w:eastAsia="MS Mincho"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MS Mincho" w:hAnsi="Arial"/>
          <w:sz w:val="24"/>
          <w:lang w:eastAsia="ja-JP"/>
        </w:rPr>
        <w:t xml:space="preserve">On </w:t>
      </w:r>
      <w:r w:rsidR="00B20525">
        <w:rPr>
          <w:rFonts w:ascii="Arial" w:eastAsia="MS Mincho" w:hAnsi="Arial"/>
          <w:sz w:val="24"/>
          <w:lang w:eastAsia="ja-JP"/>
        </w:rPr>
        <w:t>physical layer control procedures for NTN</w:t>
      </w:r>
    </w:p>
    <w:p w14:paraId="438EA49D" w14:textId="23FD52D9" w:rsidR="002466D5" w:rsidRPr="00DB134D" w:rsidRDefault="002466D5">
      <w:pPr>
        <w:rPr>
          <w:rFonts w:eastAsia="MS Mincho"/>
          <w:sz w:val="24"/>
          <w:lang w:eastAsia="ja-JP"/>
        </w:rPr>
      </w:pPr>
      <w:r w:rsidRPr="00DB134D">
        <w:rPr>
          <w:rFonts w:ascii="Arial" w:eastAsia="Batang" w:hAnsi="Arial"/>
          <w:b/>
          <w:sz w:val="24"/>
        </w:rPr>
        <w:t xml:space="preserve">Agenda Item:   </w:t>
      </w:r>
      <w:r w:rsidRPr="00DB134D">
        <w:rPr>
          <w:rFonts w:ascii="Arial" w:eastAsia="MS Mincho" w:hAnsi="Arial" w:hint="eastAsia"/>
          <w:sz w:val="24"/>
          <w:lang w:eastAsia="ja-JP"/>
        </w:rPr>
        <w:t>7.2.</w:t>
      </w:r>
      <w:r w:rsidR="00B20525">
        <w:rPr>
          <w:rFonts w:ascii="Arial" w:eastAsia="MS Mincho" w:hAnsi="Arial"/>
          <w:sz w:val="24"/>
          <w:lang w:eastAsia="ja-JP"/>
        </w:rPr>
        <w:t>5</w:t>
      </w:r>
      <w:r w:rsidRPr="00DB134D">
        <w:rPr>
          <w:rFonts w:ascii="Arial" w:eastAsia="MS Mincho" w:hAnsi="Arial"/>
          <w:sz w:val="24"/>
          <w:lang w:eastAsia="ja-JP"/>
        </w:rPr>
        <w:t>.</w:t>
      </w:r>
      <w:r w:rsidR="00B20525">
        <w:rPr>
          <w:rFonts w:ascii="Arial" w:eastAsia="MS Mincho" w:hAnsi="Arial"/>
          <w:sz w:val="24"/>
          <w:lang w:eastAsia="ja-JP"/>
        </w:rPr>
        <w:t>2</w:t>
      </w:r>
    </w:p>
    <w:p w14:paraId="524DFB2B" w14:textId="77777777" w:rsidR="002466D5" w:rsidRPr="00DB134D" w:rsidRDefault="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14A97C30" w14:textId="77777777" w:rsidR="002466D5" w:rsidRPr="002466D5" w:rsidRDefault="002466D5" w:rsidP="0014021A">
      <w:pPr>
        <w:keepNext/>
        <w:keepLines/>
        <w:pBdr>
          <w:top w:val="single" w:sz="12" w:space="4" w:color="auto"/>
        </w:pBdr>
        <w:tabs>
          <w:tab w:val="num" w:pos="426"/>
          <w:tab w:val="num" w:pos="4969"/>
        </w:tabs>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146DD13D" w14:textId="488FB127" w:rsidR="000E5DAF" w:rsidRDefault="00FC6BB3" w:rsidP="0050568C">
      <w:pPr>
        <w:spacing w:beforeLines="50" w:before="120" w:after="240"/>
        <w:rPr>
          <w:rFonts w:eastAsia="MS Mincho"/>
          <w:lang w:eastAsia="ja-JP"/>
        </w:rPr>
      </w:pPr>
      <w:bookmarkStart w:id="0" w:name="OLE_LINK10"/>
      <w:bookmarkStart w:id="1" w:name="OLE_LINK11"/>
      <w:r>
        <w:rPr>
          <w:rFonts w:eastAsia="MS Mincho"/>
          <w:lang w:eastAsia="ja-JP"/>
        </w:rPr>
        <w:t xml:space="preserve">In </w:t>
      </w:r>
      <w:r w:rsidRPr="00FC6BB3">
        <w:rPr>
          <w:rFonts w:eastAsia="MS Mincho"/>
          <w:lang w:eastAsia="ja-JP"/>
        </w:rPr>
        <w:t>RAN#80</w:t>
      </w:r>
      <w:r>
        <w:rPr>
          <w:rFonts w:eastAsia="MS Mincho"/>
          <w:lang w:eastAsia="ja-JP"/>
        </w:rPr>
        <w:t>, a new study item on solutions evaluation for NR to supported non-</w:t>
      </w:r>
      <w:r w:rsidR="001C69C0">
        <w:rPr>
          <w:rFonts w:eastAsia="MS Mincho"/>
          <w:lang w:eastAsia="ja-JP"/>
        </w:rPr>
        <w:t>terrestrial</w:t>
      </w:r>
      <w:r>
        <w:rPr>
          <w:rFonts w:eastAsia="MS Mincho"/>
          <w:lang w:eastAsia="ja-JP"/>
        </w:rPr>
        <w:t xml:space="preserve"> network</w:t>
      </w:r>
      <w:r w:rsidR="001C69C0">
        <w:rPr>
          <w:rFonts w:eastAsia="MS Mincho"/>
          <w:lang w:eastAsia="ja-JP"/>
        </w:rPr>
        <w:t xml:space="preserve"> (NTN)</w:t>
      </w:r>
      <w:r>
        <w:rPr>
          <w:rFonts w:eastAsia="MS Mincho"/>
          <w:lang w:eastAsia="ja-JP"/>
        </w:rPr>
        <w:t xml:space="preserve"> was approved and the latest SI description was agreed in [1].</w:t>
      </w:r>
      <w:r w:rsidRPr="00FC6BB3">
        <w:rPr>
          <w:rFonts w:eastAsia="MS Mincho"/>
          <w:lang w:eastAsia="ja-JP"/>
        </w:rPr>
        <w:t xml:space="preserve"> </w:t>
      </w:r>
      <w:r w:rsidR="0050568C" w:rsidRPr="00FC6BB3">
        <w:rPr>
          <w:rFonts w:eastAsia="MS Mincho"/>
          <w:lang w:eastAsia="ja-JP"/>
        </w:rPr>
        <w:t>The SI has the fo</w:t>
      </w:r>
      <w:r w:rsidR="00200E1D">
        <w:rPr>
          <w:rFonts w:eastAsia="MS Mincho"/>
          <w:lang w:eastAsia="ja-JP"/>
        </w:rPr>
        <w:t>llowing RAN1 related objectives:</w:t>
      </w:r>
    </w:p>
    <w:p w14:paraId="77051C38" w14:textId="77777777" w:rsidR="00200E1D" w:rsidRPr="00200E1D" w:rsidRDefault="00200E1D" w:rsidP="001D7874">
      <w:pPr>
        <w:numPr>
          <w:ilvl w:val="0"/>
          <w:numId w:val="5"/>
        </w:numPr>
        <w:overflowPunct w:val="0"/>
        <w:autoSpaceDE w:val="0"/>
        <w:autoSpaceDN w:val="0"/>
        <w:adjustRightInd w:val="0"/>
        <w:rPr>
          <w:rFonts w:eastAsia="PMingLiU"/>
          <w:b/>
          <w:lang w:eastAsia="zh-TW"/>
        </w:rPr>
      </w:pPr>
      <w:r w:rsidRPr="00200E1D">
        <w:rPr>
          <w:rFonts w:eastAsia="PMingLiU"/>
          <w:b/>
          <w:lang w:eastAsia="zh-TW"/>
        </w:rPr>
        <w:t>Physical layer control procedures (e.g. CSI feedback, power control)</w:t>
      </w:r>
    </w:p>
    <w:p w14:paraId="1A189AE4" w14:textId="77777777" w:rsidR="00200E1D" w:rsidRPr="00200E1D" w:rsidRDefault="00200E1D" w:rsidP="001D7874">
      <w:pPr>
        <w:numPr>
          <w:ilvl w:val="0"/>
          <w:numId w:val="5"/>
        </w:numPr>
        <w:overflowPunct w:val="0"/>
        <w:autoSpaceDE w:val="0"/>
        <w:autoSpaceDN w:val="0"/>
        <w:adjustRightInd w:val="0"/>
        <w:rPr>
          <w:rFonts w:eastAsia="PMingLiU"/>
          <w:b/>
          <w:lang w:eastAsia="zh-TW"/>
        </w:rPr>
      </w:pPr>
      <w:r w:rsidRPr="00200E1D">
        <w:rPr>
          <w:rFonts w:eastAsia="PMingLiU"/>
          <w:b/>
          <w:lang w:eastAsia="zh-TW"/>
        </w:rPr>
        <w:t>Uplink Timing advance/RACH procedure including PRACH sequence/format/message</w:t>
      </w:r>
    </w:p>
    <w:p w14:paraId="3CFACAC2" w14:textId="77777777" w:rsidR="00200E1D" w:rsidRPr="00200E1D" w:rsidRDefault="00200E1D" w:rsidP="001D7874">
      <w:pPr>
        <w:numPr>
          <w:ilvl w:val="0"/>
          <w:numId w:val="5"/>
        </w:numPr>
        <w:overflowPunct w:val="0"/>
        <w:autoSpaceDE w:val="0"/>
        <w:autoSpaceDN w:val="0"/>
        <w:adjustRightInd w:val="0"/>
        <w:rPr>
          <w:rFonts w:eastAsia="Times New Roman"/>
          <w:b/>
        </w:rPr>
      </w:pPr>
      <w:r w:rsidRPr="00200E1D">
        <w:rPr>
          <w:rFonts w:eastAsia="PMingLiU"/>
          <w:b/>
          <w:lang w:eastAsia="zh-TW"/>
        </w:rPr>
        <w:t>Making retransmission mechanisms at the physical layer more delay-tolerant as appropriate. This may also include capability to deactivate the HARQ mechanisms.</w:t>
      </w:r>
    </w:p>
    <w:p w14:paraId="7C415B93" w14:textId="77777777" w:rsidR="00200E1D" w:rsidRPr="00200E1D" w:rsidRDefault="00200E1D" w:rsidP="00200E1D">
      <w:pPr>
        <w:rPr>
          <w:rFonts w:eastAsia="PMingLiU"/>
          <w:b/>
          <w:lang w:eastAsia="zh-TW"/>
        </w:rPr>
      </w:pPr>
    </w:p>
    <w:p w14:paraId="72631434" w14:textId="77777777" w:rsidR="00200E1D" w:rsidRPr="00200E1D" w:rsidRDefault="00200E1D" w:rsidP="00200E1D">
      <w:pPr>
        <w:rPr>
          <w:rFonts w:eastAsia="PMingLiU"/>
          <w:b/>
          <w:lang w:eastAsia="zh-TW"/>
        </w:rPr>
      </w:pPr>
      <w:r w:rsidRPr="00200E1D">
        <w:rPr>
          <w:rFonts w:eastAsia="PMingLiU"/>
          <w:b/>
          <w:lang w:eastAsia="zh-TW"/>
        </w:rPr>
        <w:t>Performance assessment of NR in selected deployment scenarios (LEO based satellite access, GEO based satellite access) through link level (Radio link) and system level (cell) simulations [RAN1]</w:t>
      </w:r>
    </w:p>
    <w:p w14:paraId="4B8C1004" w14:textId="4C004A7F" w:rsidR="00200E1D" w:rsidRDefault="00200E1D" w:rsidP="00EE6A95">
      <w:pPr>
        <w:spacing w:beforeLines="50" w:before="120"/>
        <w:rPr>
          <w:rFonts w:eastAsia="MS Mincho"/>
          <w:lang w:eastAsia="ja-JP"/>
        </w:rPr>
      </w:pPr>
      <w:r>
        <w:rPr>
          <w:rFonts w:eastAsia="MS Mincho"/>
          <w:lang w:eastAsia="ja-JP"/>
        </w:rPr>
        <w:t>In this contribution</w:t>
      </w:r>
      <w:r w:rsidR="00492850">
        <w:rPr>
          <w:rFonts w:eastAsia="MS Mincho"/>
          <w:lang w:eastAsia="ja-JP"/>
        </w:rPr>
        <w:t xml:space="preserve">, we discuss the physical layer control procedures and provide our initial views on </w:t>
      </w:r>
      <w:r w:rsidR="00AB27AC">
        <w:rPr>
          <w:rFonts w:eastAsia="MS Mincho"/>
          <w:lang w:eastAsia="ja-JP"/>
        </w:rPr>
        <w:t>the</w:t>
      </w:r>
      <w:r w:rsidR="00492850">
        <w:rPr>
          <w:rFonts w:eastAsia="MS Mincho"/>
          <w:lang w:eastAsia="ja-JP"/>
        </w:rPr>
        <w:t xml:space="preserve"> </w:t>
      </w:r>
      <w:r w:rsidR="00EB182B">
        <w:rPr>
          <w:rFonts w:eastAsia="MS Mincho"/>
          <w:lang w:eastAsia="ja-JP"/>
        </w:rPr>
        <w:t xml:space="preserve">following </w:t>
      </w:r>
      <w:r w:rsidR="00492850">
        <w:rPr>
          <w:rFonts w:eastAsia="MS Mincho"/>
          <w:lang w:eastAsia="ja-JP"/>
        </w:rPr>
        <w:t>key topics that were discussed in RAN1#96bis [2]:</w:t>
      </w:r>
    </w:p>
    <w:p w14:paraId="62D14B73" w14:textId="3069FC3C" w:rsidR="00492850" w:rsidRPr="00492850" w:rsidRDefault="00492850" w:rsidP="001D7874">
      <w:pPr>
        <w:pStyle w:val="ListParagraph"/>
        <w:numPr>
          <w:ilvl w:val="0"/>
          <w:numId w:val="6"/>
        </w:numPr>
        <w:spacing w:beforeLines="50" w:before="120" w:after="0"/>
        <w:ind w:leftChars="0"/>
        <w:rPr>
          <w:lang w:eastAsia="ja-JP"/>
        </w:rPr>
      </w:pPr>
      <w:r w:rsidRPr="00492850">
        <w:rPr>
          <w:lang w:eastAsia="ja-JP"/>
        </w:rPr>
        <w:t>UL power control</w:t>
      </w:r>
    </w:p>
    <w:p w14:paraId="12486B8C" w14:textId="27B415AF" w:rsidR="00492850" w:rsidRPr="00492850" w:rsidRDefault="00EB182B" w:rsidP="001D7874">
      <w:pPr>
        <w:pStyle w:val="ListParagraph"/>
        <w:numPr>
          <w:ilvl w:val="0"/>
          <w:numId w:val="6"/>
        </w:numPr>
        <w:spacing w:beforeLines="50" w:before="120" w:after="0"/>
        <w:ind w:leftChars="0"/>
        <w:rPr>
          <w:lang w:eastAsia="ja-JP"/>
        </w:rPr>
      </w:pPr>
      <w:r>
        <w:rPr>
          <w:lang w:eastAsia="ja-JP"/>
        </w:rPr>
        <w:t>AMC</w:t>
      </w:r>
      <w:r w:rsidR="00492850" w:rsidRPr="00492850">
        <w:rPr>
          <w:lang w:eastAsia="ja-JP"/>
        </w:rPr>
        <w:t xml:space="preserve"> feedback</w:t>
      </w:r>
    </w:p>
    <w:p w14:paraId="7F529B7E" w14:textId="4236C147" w:rsidR="00492850" w:rsidRDefault="00492850" w:rsidP="001D7874">
      <w:pPr>
        <w:pStyle w:val="ListParagraph"/>
        <w:numPr>
          <w:ilvl w:val="0"/>
          <w:numId w:val="6"/>
        </w:numPr>
        <w:spacing w:beforeLines="50" w:before="120" w:after="0"/>
        <w:ind w:leftChars="0"/>
        <w:rPr>
          <w:lang w:eastAsia="ja-JP"/>
        </w:rPr>
      </w:pPr>
      <w:r w:rsidRPr="00492850">
        <w:rPr>
          <w:lang w:eastAsia="ja-JP"/>
        </w:rPr>
        <w:t>Doppler shift compensation</w:t>
      </w:r>
    </w:p>
    <w:p w14:paraId="49A1A426" w14:textId="77777777" w:rsidR="00EB182B" w:rsidRPr="00492850" w:rsidRDefault="00EB182B" w:rsidP="00EB182B">
      <w:pPr>
        <w:pStyle w:val="ListParagraph"/>
        <w:spacing w:beforeLines="50" w:before="120" w:after="0"/>
        <w:ind w:leftChars="0" w:left="720"/>
        <w:rPr>
          <w:lang w:eastAsia="ja-JP"/>
        </w:rPr>
      </w:pPr>
    </w:p>
    <w:bookmarkEnd w:id="0"/>
    <w:bookmarkEnd w:id="1"/>
    <w:p w14:paraId="4B118673" w14:textId="44EABE4A" w:rsidR="002466D5" w:rsidRDefault="00614179" w:rsidP="0014021A">
      <w:pPr>
        <w:keepNext/>
        <w:keepLines/>
        <w:pBdr>
          <w:top w:val="single" w:sz="12" w:space="3" w:color="auto"/>
        </w:pBdr>
        <w:tabs>
          <w:tab w:val="num" w:pos="426"/>
          <w:tab w:val="num" w:pos="4969"/>
        </w:tabs>
        <w:spacing w:after="240"/>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B1321E">
        <w:rPr>
          <w:rFonts w:ascii="Arial" w:eastAsia="MS Mincho" w:hAnsi="Arial"/>
          <w:sz w:val="36"/>
          <w:szCs w:val="36"/>
          <w:lang w:val="en-US" w:eastAsia="ja-JP"/>
        </w:rPr>
        <w:t>Discussion</w:t>
      </w:r>
    </w:p>
    <w:p w14:paraId="49BA7539" w14:textId="305AF2B9" w:rsidR="00BE3F4D" w:rsidRDefault="00BE3F4D" w:rsidP="00161686">
      <w:pPr>
        <w:pStyle w:val="Heading2"/>
        <w:spacing w:after="240"/>
        <w:rPr>
          <w:rFonts w:eastAsia="MS Mincho"/>
          <w:b w:val="0"/>
          <w:sz w:val="28"/>
          <w:lang w:eastAsia="ja-JP"/>
        </w:rPr>
      </w:pPr>
      <w:r>
        <w:rPr>
          <w:rFonts w:eastAsia="MS Mincho"/>
          <w:b w:val="0"/>
          <w:sz w:val="28"/>
          <w:lang w:eastAsia="ja-JP"/>
        </w:rPr>
        <w:t>2.1</w:t>
      </w:r>
      <w:r w:rsidR="00EA2343">
        <w:rPr>
          <w:rFonts w:eastAsia="MS Mincho"/>
          <w:b w:val="0"/>
          <w:sz w:val="28"/>
          <w:lang w:eastAsia="ja-JP"/>
        </w:rPr>
        <w:tab/>
      </w:r>
      <w:r w:rsidR="00F77D3D">
        <w:rPr>
          <w:rFonts w:eastAsia="MS Mincho"/>
          <w:b w:val="0"/>
          <w:sz w:val="28"/>
          <w:lang w:eastAsia="ja-JP"/>
        </w:rPr>
        <w:t>UL power control</w:t>
      </w:r>
    </w:p>
    <w:p w14:paraId="3DA0BD30" w14:textId="6AA3E49B" w:rsidR="00161686" w:rsidRDefault="00161686" w:rsidP="00161686">
      <w:pPr>
        <w:rPr>
          <w:lang w:eastAsia="ja-JP"/>
        </w:rPr>
      </w:pPr>
      <w:r>
        <w:rPr>
          <w:lang w:eastAsia="ja-JP"/>
        </w:rPr>
        <w:t xml:space="preserve">Generally, power control schemes can be described as open-loop and closed-loop. It needs to be considered whether and what schemes can be utilized for power control in NTN. This will depend on the specific networks that need to be supported for NTN. Based on the description of SI, at least the </w:t>
      </w:r>
      <w:r w:rsidRPr="00161686">
        <w:rPr>
          <w:lang w:eastAsia="ja-JP"/>
        </w:rPr>
        <w:t>transparent GEO satellite and LEO based non-terrestrial access network</w:t>
      </w:r>
      <w:r>
        <w:rPr>
          <w:lang w:eastAsia="ja-JP"/>
        </w:rPr>
        <w:t>s</w:t>
      </w:r>
      <w:r w:rsidRPr="00161686">
        <w:rPr>
          <w:lang w:eastAsia="ja-JP"/>
        </w:rPr>
        <w:t xml:space="preserve"> (moving beam on earth)</w:t>
      </w:r>
      <w:r>
        <w:rPr>
          <w:lang w:eastAsia="ja-JP"/>
        </w:rPr>
        <w:t xml:space="preserve"> are within the key scope of this SI and therefore, the solutions should be studied that can support such network scenarios.</w:t>
      </w:r>
    </w:p>
    <w:p w14:paraId="70404733" w14:textId="5106F751" w:rsidR="000D1269" w:rsidRDefault="000D1269" w:rsidP="00161686">
      <w:pPr>
        <w:rPr>
          <w:lang w:eastAsia="ja-JP"/>
        </w:rPr>
      </w:pPr>
      <w:r>
        <w:rPr>
          <w:lang w:eastAsia="ja-JP"/>
        </w:rPr>
        <w:t xml:space="preserve">One of the general issue with NTN is very high RTD time and therefore, it needs to be considered whether closed-loop mechanisms are still feasible or not. For GEO satellite, one of the main aspect is that the satellite is relatively static to earth and therefore the path loss with respect to time is slow and mostly slow fading is experienced. This would imply that even though the RTD time is high, but still the feedback to the UE could be used directly or at least utilized by combining with </w:t>
      </w:r>
      <w:r w:rsidR="00E038F0">
        <w:rPr>
          <w:lang w:eastAsia="ja-JP"/>
        </w:rPr>
        <w:t>open-loop power control.</w:t>
      </w:r>
      <w:r>
        <w:rPr>
          <w:lang w:eastAsia="ja-JP"/>
        </w:rPr>
        <w:t xml:space="preserve"> </w:t>
      </w:r>
    </w:p>
    <w:p w14:paraId="0EDB0D9A" w14:textId="0BDF03DB" w:rsidR="000D1269" w:rsidRDefault="000D1269" w:rsidP="00161686">
      <w:pPr>
        <w:rPr>
          <w:lang w:eastAsia="ja-JP"/>
        </w:rPr>
      </w:pPr>
    </w:p>
    <w:p w14:paraId="05A390CD" w14:textId="5ED0610D" w:rsidR="00F62B51" w:rsidRPr="00F62B51" w:rsidRDefault="00F62B51" w:rsidP="00161686">
      <w:pPr>
        <w:rPr>
          <w:b/>
          <w:i/>
          <w:lang w:eastAsia="ja-JP"/>
        </w:rPr>
      </w:pPr>
      <w:r w:rsidRPr="00F62B51">
        <w:rPr>
          <w:b/>
          <w:i/>
          <w:lang w:eastAsia="ja-JP"/>
        </w:rPr>
        <w:t xml:space="preserve">Proposal 1: For NTN, </w:t>
      </w:r>
      <w:r w:rsidR="00E038F0">
        <w:rPr>
          <w:b/>
          <w:i/>
          <w:lang w:eastAsia="ja-JP"/>
        </w:rPr>
        <w:t xml:space="preserve">open-loop power control and </w:t>
      </w:r>
      <w:r w:rsidRPr="00F62B51">
        <w:rPr>
          <w:b/>
          <w:i/>
          <w:lang w:eastAsia="ja-JP"/>
        </w:rPr>
        <w:t xml:space="preserve">closed-loop power control </w:t>
      </w:r>
      <w:r w:rsidR="00E038F0">
        <w:rPr>
          <w:b/>
          <w:i/>
          <w:lang w:eastAsia="ja-JP"/>
        </w:rPr>
        <w:t xml:space="preserve">as in Rel.15 </w:t>
      </w:r>
      <w:r w:rsidRPr="00F62B51">
        <w:rPr>
          <w:b/>
          <w:i/>
          <w:lang w:eastAsia="ja-JP"/>
        </w:rPr>
        <w:t>should be considered, at least for GEO satellite communication.</w:t>
      </w:r>
    </w:p>
    <w:p w14:paraId="7C7C45BA" w14:textId="77777777" w:rsidR="00F62B51" w:rsidRDefault="00F62B51" w:rsidP="00161686">
      <w:pPr>
        <w:rPr>
          <w:lang w:eastAsia="ja-JP"/>
        </w:rPr>
      </w:pPr>
    </w:p>
    <w:p w14:paraId="02375E99" w14:textId="37DEB418" w:rsidR="00F86A8E" w:rsidRDefault="007D5A05" w:rsidP="00161686">
      <w:pPr>
        <w:rPr>
          <w:lang w:eastAsia="ja-JP"/>
        </w:rPr>
      </w:pPr>
      <w:r>
        <w:rPr>
          <w:lang w:eastAsia="ja-JP"/>
        </w:rPr>
        <w:t>The o</w:t>
      </w:r>
      <w:r w:rsidR="00F86A8E">
        <w:rPr>
          <w:lang w:eastAsia="ja-JP"/>
        </w:rPr>
        <w:t>ther mechanism is open-loop power control where the UE adjust</w:t>
      </w:r>
      <w:r w:rsidR="00E038F0">
        <w:rPr>
          <w:lang w:eastAsia="ja-JP"/>
        </w:rPr>
        <w:t>s</w:t>
      </w:r>
      <w:r w:rsidR="00F86A8E">
        <w:rPr>
          <w:lang w:eastAsia="ja-JP"/>
        </w:rPr>
        <w:t xml:space="preserve"> the transmission power</w:t>
      </w:r>
      <w:r w:rsidR="00E038F0">
        <w:rPr>
          <w:lang w:eastAsia="ja-JP"/>
        </w:rPr>
        <w:t xml:space="preserve"> by measured pathloss</w:t>
      </w:r>
      <w:r w:rsidR="00F86A8E">
        <w:rPr>
          <w:lang w:eastAsia="ja-JP"/>
        </w:rPr>
        <w:t>. This would be applicable in general to NTN and more in particular to LEO based NTN because they can experience fast fading</w:t>
      </w:r>
      <w:r w:rsidR="00C766C7">
        <w:rPr>
          <w:lang w:eastAsia="ja-JP"/>
        </w:rPr>
        <w:t xml:space="preserve"> due to the fast satellite movement</w:t>
      </w:r>
      <w:r w:rsidR="00F86A8E">
        <w:rPr>
          <w:lang w:eastAsia="ja-JP"/>
        </w:rPr>
        <w:t xml:space="preserve"> and </w:t>
      </w:r>
      <w:r>
        <w:rPr>
          <w:lang w:eastAsia="ja-JP"/>
        </w:rPr>
        <w:t xml:space="preserve">would </w:t>
      </w:r>
      <w:r w:rsidR="00F86A8E">
        <w:rPr>
          <w:lang w:eastAsia="ja-JP"/>
        </w:rPr>
        <w:t xml:space="preserve">not </w:t>
      </w:r>
      <w:r>
        <w:rPr>
          <w:lang w:eastAsia="ja-JP"/>
        </w:rPr>
        <w:t xml:space="preserve">be </w:t>
      </w:r>
      <w:r w:rsidR="00F86A8E">
        <w:rPr>
          <w:lang w:eastAsia="ja-JP"/>
        </w:rPr>
        <w:t xml:space="preserve">able to accurately reply on any closed-loop parameters. </w:t>
      </w:r>
      <w:r w:rsidR="00E038F0">
        <w:rPr>
          <w:lang w:eastAsia="ja-JP"/>
        </w:rPr>
        <w:t>Enhancement of the open-loop power control was proposed, e.g. prediction based power control, UE/satellite location based power control</w:t>
      </w:r>
      <w:r w:rsidR="00911B95">
        <w:rPr>
          <w:lang w:eastAsia="ja-JP"/>
        </w:rPr>
        <w:t xml:space="preserve"> [4][5]</w:t>
      </w:r>
      <w:r>
        <w:rPr>
          <w:lang w:eastAsia="ja-JP"/>
        </w:rPr>
        <w:t xml:space="preserve">. At first, accuracy of Rel.15 open-loop power control should be studied for LEO. </w:t>
      </w:r>
      <w:r w:rsidR="000D1269">
        <w:rPr>
          <w:lang w:eastAsia="ja-JP"/>
        </w:rPr>
        <w:t xml:space="preserve"> </w:t>
      </w:r>
    </w:p>
    <w:p w14:paraId="7F890E51" w14:textId="47F735A8" w:rsidR="00F86A8E" w:rsidRDefault="00F86A8E" w:rsidP="00161686">
      <w:pPr>
        <w:rPr>
          <w:lang w:eastAsia="ja-JP"/>
        </w:rPr>
      </w:pPr>
    </w:p>
    <w:p w14:paraId="71D24E29" w14:textId="3C54A21D" w:rsidR="00F86A8E" w:rsidRDefault="00F86A8E" w:rsidP="00161686">
      <w:pPr>
        <w:rPr>
          <w:b/>
          <w:i/>
          <w:lang w:eastAsia="ja-JP"/>
        </w:rPr>
      </w:pPr>
      <w:r w:rsidRPr="00F86A8E">
        <w:rPr>
          <w:b/>
          <w:i/>
          <w:lang w:eastAsia="ja-JP"/>
        </w:rPr>
        <w:t xml:space="preserve">Proposal 2: For NTN, </w:t>
      </w:r>
      <w:r w:rsidR="007D5A05">
        <w:rPr>
          <w:b/>
          <w:i/>
          <w:lang w:eastAsia="ja-JP"/>
        </w:rPr>
        <w:t xml:space="preserve">accuracy of </w:t>
      </w:r>
      <w:r w:rsidRPr="00F86A8E">
        <w:rPr>
          <w:b/>
          <w:i/>
          <w:lang w:eastAsia="ja-JP"/>
        </w:rPr>
        <w:t>open-loop power control should be</w:t>
      </w:r>
      <w:r w:rsidR="007D5A05">
        <w:rPr>
          <w:b/>
          <w:i/>
          <w:lang w:eastAsia="ja-JP"/>
        </w:rPr>
        <w:t xml:space="preserve"> studied</w:t>
      </w:r>
      <w:r>
        <w:rPr>
          <w:b/>
          <w:i/>
          <w:lang w:eastAsia="ja-JP"/>
        </w:rPr>
        <w:t>.</w:t>
      </w:r>
    </w:p>
    <w:p w14:paraId="419D0158" w14:textId="77777777" w:rsidR="00961889" w:rsidRPr="00F86A8E" w:rsidRDefault="00961889" w:rsidP="00161686">
      <w:pPr>
        <w:rPr>
          <w:b/>
          <w:i/>
          <w:lang w:eastAsia="ja-JP"/>
        </w:rPr>
      </w:pPr>
    </w:p>
    <w:p w14:paraId="70574F72" w14:textId="77777777" w:rsidR="00161686" w:rsidRPr="00F77D3D" w:rsidRDefault="00161686" w:rsidP="00F77D3D">
      <w:pPr>
        <w:rPr>
          <w:lang w:eastAsia="ja-JP"/>
        </w:rPr>
      </w:pPr>
    </w:p>
    <w:p w14:paraId="6A0080D2" w14:textId="4A9E5B11" w:rsidR="00F77D3D" w:rsidRDefault="00F77D3D" w:rsidP="00F77D3D">
      <w:pPr>
        <w:pStyle w:val="Heading2"/>
        <w:rPr>
          <w:rFonts w:eastAsia="MS Mincho"/>
          <w:b w:val="0"/>
          <w:sz w:val="28"/>
          <w:lang w:eastAsia="ja-JP"/>
        </w:rPr>
      </w:pPr>
      <w:r>
        <w:rPr>
          <w:rFonts w:eastAsia="MS Mincho"/>
          <w:b w:val="0"/>
          <w:sz w:val="28"/>
          <w:lang w:eastAsia="ja-JP"/>
        </w:rPr>
        <w:t>2.2</w:t>
      </w:r>
      <w:r>
        <w:rPr>
          <w:rFonts w:eastAsia="MS Mincho"/>
          <w:b w:val="0"/>
          <w:sz w:val="28"/>
          <w:lang w:eastAsia="ja-JP"/>
        </w:rPr>
        <w:tab/>
        <w:t>AMC feedback</w:t>
      </w:r>
    </w:p>
    <w:p w14:paraId="048CE872" w14:textId="2CBE183C" w:rsidR="009127A9" w:rsidRDefault="009127A9" w:rsidP="009127A9">
      <w:pPr>
        <w:rPr>
          <w:lang w:eastAsia="ja-JP"/>
        </w:rPr>
      </w:pPr>
    </w:p>
    <w:p w14:paraId="13B47FD4" w14:textId="4972AA78" w:rsidR="009127A9" w:rsidRDefault="009127A9" w:rsidP="009127A9">
      <w:pPr>
        <w:rPr>
          <w:lang w:eastAsia="ja-JP"/>
        </w:rPr>
      </w:pPr>
      <w:r>
        <w:rPr>
          <w:lang w:eastAsia="ja-JP"/>
        </w:rPr>
        <w:t xml:space="preserve">At least for terrestrial networks, AMC is one of the key component to dynamically adjust the modulation order and coding rate depending up on the latest channel conditions. This is done by feedback of an index from the appropriate CQI table and then mapping the CQI index to MCS table and applying appropriate MCS index. For NTN, similar to the problem </w:t>
      </w:r>
      <w:r>
        <w:rPr>
          <w:lang w:eastAsia="ja-JP"/>
        </w:rPr>
        <w:lastRenderedPageBreak/>
        <w:t xml:space="preserve">with UL power control, the issue for AMC feedback is the large RTD time and as a result the feedback CQI might already be outdated and not optimal for transmission. </w:t>
      </w:r>
      <w:r w:rsidR="0052602B">
        <w:rPr>
          <w:lang w:eastAsia="ja-JP"/>
        </w:rPr>
        <w:t>However, for large scale fading</w:t>
      </w:r>
      <w:r w:rsidR="00F8086F">
        <w:rPr>
          <w:lang w:eastAsia="ja-JP"/>
        </w:rPr>
        <w:t xml:space="preserve"> in GEO</w:t>
      </w:r>
      <w:r w:rsidR="0052602B">
        <w:rPr>
          <w:lang w:eastAsia="ja-JP"/>
        </w:rPr>
        <w:t xml:space="preserve">, even with large RTD, the CQI could be applied accurately. Therefore, AMC feedback should be supported. However, the CQI table could be further enhanced for NTN to support a </w:t>
      </w:r>
      <w:r w:rsidR="00F8086F">
        <w:rPr>
          <w:lang w:eastAsia="ja-JP"/>
        </w:rPr>
        <w:t>long term CQI feedback</w:t>
      </w:r>
      <w:r w:rsidR="00AD6690">
        <w:rPr>
          <w:lang w:eastAsia="ja-JP"/>
        </w:rPr>
        <w:t xml:space="preserve"> where</w:t>
      </w:r>
      <w:r w:rsidR="00F8086F">
        <w:rPr>
          <w:lang w:eastAsia="ja-JP"/>
        </w:rPr>
        <w:t xml:space="preserve"> </w:t>
      </w:r>
      <w:r w:rsidR="0052602B">
        <w:rPr>
          <w:lang w:eastAsia="ja-JP"/>
        </w:rPr>
        <w:t xml:space="preserve">narrower range of SINR </w:t>
      </w:r>
      <w:r w:rsidR="00AD6690">
        <w:rPr>
          <w:lang w:eastAsia="ja-JP"/>
        </w:rPr>
        <w:t>would be sufficient. F</w:t>
      </w:r>
      <w:r w:rsidR="0052602B">
        <w:rPr>
          <w:lang w:eastAsia="ja-JP"/>
        </w:rPr>
        <w:t>iner granularity in the narrower range</w:t>
      </w:r>
      <w:r w:rsidR="00D01692">
        <w:rPr>
          <w:lang w:eastAsia="ja-JP"/>
        </w:rPr>
        <w:t xml:space="preserve"> would result in more accurate mapping of the channel conditions.</w:t>
      </w:r>
    </w:p>
    <w:p w14:paraId="55B4E692" w14:textId="17FE4AD4" w:rsidR="00D01692" w:rsidRDefault="00D01692" w:rsidP="009127A9">
      <w:pPr>
        <w:rPr>
          <w:lang w:eastAsia="ja-JP"/>
        </w:rPr>
      </w:pPr>
    </w:p>
    <w:p w14:paraId="11896E0D" w14:textId="4F028D04" w:rsidR="00D01692" w:rsidRPr="00D01692" w:rsidRDefault="00D01692" w:rsidP="009127A9">
      <w:pPr>
        <w:rPr>
          <w:b/>
          <w:i/>
          <w:lang w:eastAsia="ja-JP"/>
        </w:rPr>
      </w:pPr>
      <w:r w:rsidRPr="00D01692">
        <w:rPr>
          <w:b/>
          <w:i/>
          <w:lang w:eastAsia="ja-JP"/>
        </w:rPr>
        <w:t xml:space="preserve">Proposal 3: For NTN, narrower range of SINR for CQI table and finer granularity within that range should be </w:t>
      </w:r>
      <w:r w:rsidR="00AD6690">
        <w:rPr>
          <w:b/>
          <w:i/>
          <w:lang w:eastAsia="ja-JP"/>
        </w:rPr>
        <w:t>studied and evaluated</w:t>
      </w:r>
      <w:r w:rsidRPr="00D01692">
        <w:rPr>
          <w:b/>
          <w:i/>
          <w:lang w:eastAsia="ja-JP"/>
        </w:rPr>
        <w:t>.</w:t>
      </w:r>
    </w:p>
    <w:p w14:paraId="4B3F1849" w14:textId="4E937E63" w:rsidR="00F77D3D" w:rsidRDefault="00F77D3D" w:rsidP="00F77D3D">
      <w:pPr>
        <w:rPr>
          <w:lang w:eastAsia="ja-JP"/>
        </w:rPr>
      </w:pPr>
    </w:p>
    <w:p w14:paraId="28F3E6E8" w14:textId="6FCF84E2" w:rsidR="00F77D3D" w:rsidRDefault="00F77D3D" w:rsidP="00F77D3D">
      <w:pPr>
        <w:pStyle w:val="Heading2"/>
        <w:rPr>
          <w:rFonts w:eastAsia="MS Mincho"/>
          <w:b w:val="0"/>
          <w:sz w:val="28"/>
          <w:lang w:eastAsia="ja-JP"/>
        </w:rPr>
      </w:pPr>
      <w:r>
        <w:rPr>
          <w:rFonts w:eastAsia="MS Mincho"/>
          <w:b w:val="0"/>
          <w:sz w:val="28"/>
          <w:lang w:eastAsia="ja-JP"/>
        </w:rPr>
        <w:t>2.3</w:t>
      </w:r>
      <w:r>
        <w:rPr>
          <w:rFonts w:eastAsia="MS Mincho"/>
          <w:b w:val="0"/>
          <w:sz w:val="28"/>
          <w:lang w:eastAsia="ja-JP"/>
        </w:rPr>
        <w:tab/>
        <w:t>Doppler shift compensation</w:t>
      </w:r>
    </w:p>
    <w:p w14:paraId="0B647BF4" w14:textId="7855F824" w:rsidR="00F77D3D" w:rsidRDefault="00F77D3D" w:rsidP="00F77D3D">
      <w:pPr>
        <w:rPr>
          <w:lang w:eastAsia="ja-JP"/>
        </w:rPr>
      </w:pPr>
    </w:p>
    <w:p w14:paraId="16E6E553" w14:textId="1EB4BB49" w:rsidR="00BC28E6" w:rsidRDefault="003A73C1" w:rsidP="00BC28E6">
      <w:pPr>
        <w:rPr>
          <w:lang w:eastAsia="ja-JP"/>
        </w:rPr>
      </w:pPr>
      <w:r>
        <w:rPr>
          <w:lang w:eastAsia="ja-JP"/>
        </w:rPr>
        <w:t xml:space="preserve">In NTN, the Doppler shift could be relatively large in certain scenarios where the relative velocity between the UE and satellite is quite high. In [3], it is observed that significantly high Doppler shift is observed mainly for the NTN with non-GEO satellite. For such scenarios, it might be necessary to have some Doppler shift compensation. </w:t>
      </w:r>
      <w:r w:rsidR="00BC28E6">
        <w:rPr>
          <w:lang w:eastAsia="ja-JP"/>
        </w:rPr>
        <w:t xml:space="preserve">Because UE would not be able to receive SSB in such high </w:t>
      </w:r>
      <w:r w:rsidR="00961889">
        <w:rPr>
          <w:lang w:eastAsia="ja-JP"/>
        </w:rPr>
        <w:t>D</w:t>
      </w:r>
      <w:r w:rsidR="00BC28E6">
        <w:rPr>
          <w:lang w:eastAsia="ja-JP"/>
        </w:rPr>
        <w:t xml:space="preserve">oppler condition, gNB pre-compensation would be necessary.  </w:t>
      </w:r>
    </w:p>
    <w:p w14:paraId="414D3271" w14:textId="7142EF89" w:rsidR="00AD6690" w:rsidRDefault="00BC28E6" w:rsidP="00F77D3D">
      <w:pPr>
        <w:rPr>
          <w:lang w:eastAsia="ja-JP"/>
        </w:rPr>
      </w:pPr>
      <w:r>
        <w:rPr>
          <w:lang w:eastAsia="ja-JP"/>
        </w:rPr>
        <w:t xml:space="preserve">gNB can pre-compensate a cell common </w:t>
      </w:r>
      <w:r w:rsidR="00961889">
        <w:rPr>
          <w:lang w:eastAsia="ja-JP"/>
        </w:rPr>
        <w:t>D</w:t>
      </w:r>
      <w:r>
        <w:rPr>
          <w:lang w:eastAsia="ja-JP"/>
        </w:rPr>
        <w:t xml:space="preserve">oppler shift, i.e. compensate </w:t>
      </w:r>
      <w:r w:rsidR="00961889">
        <w:rPr>
          <w:lang w:eastAsia="ja-JP"/>
        </w:rPr>
        <w:t>D</w:t>
      </w:r>
      <w:r>
        <w:rPr>
          <w:lang w:eastAsia="ja-JP"/>
        </w:rPr>
        <w:t xml:space="preserve">oppler shift observed in a certain location within the cell, based on satellite constellation. UE compensates residual </w:t>
      </w:r>
      <w:r w:rsidR="00961889">
        <w:rPr>
          <w:lang w:eastAsia="ja-JP"/>
        </w:rPr>
        <w:t>D</w:t>
      </w:r>
      <w:r>
        <w:rPr>
          <w:lang w:eastAsia="ja-JP"/>
        </w:rPr>
        <w:t xml:space="preserve">oppler shift from the SSB. Further enhancement, e.g. closed-loop compensation can be further studied. </w:t>
      </w:r>
    </w:p>
    <w:p w14:paraId="20306D17" w14:textId="7CD5C2CD" w:rsidR="003A73C1" w:rsidRDefault="003A73C1" w:rsidP="00F77D3D">
      <w:pPr>
        <w:rPr>
          <w:lang w:eastAsia="ja-JP"/>
        </w:rPr>
      </w:pPr>
    </w:p>
    <w:p w14:paraId="2F9F1C33" w14:textId="026175C4" w:rsidR="003A73C1" w:rsidRPr="003A73C1" w:rsidRDefault="003A73C1" w:rsidP="00F77D3D">
      <w:pPr>
        <w:rPr>
          <w:b/>
          <w:i/>
          <w:lang w:eastAsia="ja-JP"/>
        </w:rPr>
      </w:pPr>
      <w:r w:rsidRPr="003A73C1">
        <w:rPr>
          <w:b/>
          <w:i/>
          <w:lang w:eastAsia="ja-JP"/>
        </w:rPr>
        <w:t xml:space="preserve">Proposal 4: For NTN, Doppler shift </w:t>
      </w:r>
      <w:r w:rsidR="00BC28E6">
        <w:rPr>
          <w:b/>
          <w:i/>
          <w:lang w:eastAsia="ja-JP"/>
        </w:rPr>
        <w:t>pre-</w:t>
      </w:r>
      <w:r w:rsidRPr="003A73C1">
        <w:rPr>
          <w:b/>
          <w:i/>
          <w:lang w:eastAsia="ja-JP"/>
        </w:rPr>
        <w:t xml:space="preserve">compensation </w:t>
      </w:r>
      <w:r w:rsidR="00BC28E6">
        <w:rPr>
          <w:b/>
          <w:i/>
          <w:lang w:eastAsia="ja-JP"/>
        </w:rPr>
        <w:t xml:space="preserve">by gNB </w:t>
      </w:r>
      <w:r w:rsidR="00A50370">
        <w:rPr>
          <w:b/>
          <w:i/>
          <w:lang w:eastAsia="ja-JP"/>
        </w:rPr>
        <w:t>should be considered</w:t>
      </w:r>
      <w:r w:rsidRPr="003A73C1">
        <w:rPr>
          <w:b/>
          <w:i/>
          <w:lang w:eastAsia="ja-JP"/>
        </w:rPr>
        <w:t xml:space="preserve"> for non-GEO satellite communication.</w:t>
      </w:r>
      <w:r w:rsidR="00B032C5">
        <w:rPr>
          <w:b/>
          <w:i/>
          <w:lang w:eastAsia="ja-JP"/>
        </w:rPr>
        <w:t xml:space="preserve"> Further enhancement can be studied. </w:t>
      </w:r>
    </w:p>
    <w:p w14:paraId="5716F573" w14:textId="4A79A3B1" w:rsidR="00BE3F4D" w:rsidRDefault="00BE3F4D" w:rsidP="0014021A">
      <w:pPr>
        <w:tabs>
          <w:tab w:val="left" w:pos="2719"/>
        </w:tabs>
        <w:rPr>
          <w:lang w:eastAsia="ja-JP"/>
        </w:rPr>
      </w:pPr>
    </w:p>
    <w:p w14:paraId="1C256666" w14:textId="77777777" w:rsidR="009E68FD" w:rsidRDefault="0061417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3</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622F4431" w14:textId="44EC8DC7" w:rsidR="00303D41" w:rsidRDefault="00303D41">
      <w:pPr>
        <w:rPr>
          <w:lang w:eastAsia="ja-JP"/>
        </w:rPr>
      </w:pPr>
    </w:p>
    <w:p w14:paraId="4207EA61" w14:textId="4539AC7F" w:rsidR="00303D41" w:rsidRDefault="00303D41">
      <w:pPr>
        <w:rPr>
          <w:lang w:eastAsia="ja-JP"/>
        </w:rPr>
      </w:pPr>
      <w:r>
        <w:rPr>
          <w:lang w:eastAsia="ja-JP"/>
        </w:rPr>
        <w:t>Here we summarize the proposals from the sections above:</w:t>
      </w:r>
    </w:p>
    <w:p w14:paraId="299D58F5" w14:textId="146A6D46" w:rsidR="00FE5FF4" w:rsidRDefault="00FE5FF4">
      <w:pPr>
        <w:rPr>
          <w:lang w:eastAsia="ja-JP"/>
        </w:rPr>
      </w:pPr>
    </w:p>
    <w:p w14:paraId="0809A213" w14:textId="1E332EAB" w:rsidR="004A1B94" w:rsidRDefault="004A1B94" w:rsidP="004A1B94">
      <w:pPr>
        <w:rPr>
          <w:b/>
          <w:i/>
          <w:lang w:eastAsia="ja-JP"/>
        </w:rPr>
      </w:pPr>
      <w:r w:rsidRPr="00F62B51">
        <w:rPr>
          <w:b/>
          <w:i/>
          <w:lang w:eastAsia="ja-JP"/>
        </w:rPr>
        <w:t xml:space="preserve">Proposal 1: For NTN, </w:t>
      </w:r>
      <w:r>
        <w:rPr>
          <w:b/>
          <w:i/>
          <w:lang w:eastAsia="ja-JP"/>
        </w:rPr>
        <w:t xml:space="preserve">open-loop power control and </w:t>
      </w:r>
      <w:r w:rsidRPr="00F62B51">
        <w:rPr>
          <w:b/>
          <w:i/>
          <w:lang w:eastAsia="ja-JP"/>
        </w:rPr>
        <w:t xml:space="preserve">closed-loop power control </w:t>
      </w:r>
      <w:r>
        <w:rPr>
          <w:b/>
          <w:i/>
          <w:lang w:eastAsia="ja-JP"/>
        </w:rPr>
        <w:t xml:space="preserve">as in Rel.15 </w:t>
      </w:r>
      <w:r w:rsidRPr="00F62B51">
        <w:rPr>
          <w:b/>
          <w:i/>
          <w:lang w:eastAsia="ja-JP"/>
        </w:rPr>
        <w:t>should be considered, at least for GEO satellite communication.</w:t>
      </w:r>
    </w:p>
    <w:p w14:paraId="2C920EFE" w14:textId="77777777" w:rsidR="004A1B94" w:rsidRPr="00F62B51" w:rsidRDefault="004A1B94" w:rsidP="004A1B94">
      <w:pPr>
        <w:rPr>
          <w:b/>
          <w:i/>
          <w:lang w:eastAsia="ja-JP"/>
        </w:rPr>
      </w:pPr>
    </w:p>
    <w:p w14:paraId="749B58D0" w14:textId="7A55FAF0" w:rsidR="004A1B94" w:rsidRDefault="004A1B94" w:rsidP="004A1B94">
      <w:pPr>
        <w:rPr>
          <w:b/>
          <w:i/>
          <w:lang w:eastAsia="ja-JP"/>
        </w:rPr>
      </w:pPr>
      <w:r w:rsidRPr="00F86A8E">
        <w:rPr>
          <w:b/>
          <w:i/>
          <w:lang w:eastAsia="ja-JP"/>
        </w:rPr>
        <w:t xml:space="preserve">Proposal 2: For NTN, </w:t>
      </w:r>
      <w:r>
        <w:rPr>
          <w:b/>
          <w:i/>
          <w:lang w:eastAsia="ja-JP"/>
        </w:rPr>
        <w:t xml:space="preserve">accuracy of </w:t>
      </w:r>
      <w:r w:rsidRPr="00F86A8E">
        <w:rPr>
          <w:b/>
          <w:i/>
          <w:lang w:eastAsia="ja-JP"/>
        </w:rPr>
        <w:t>open-loop power control should be</w:t>
      </w:r>
      <w:r>
        <w:rPr>
          <w:b/>
          <w:i/>
          <w:lang w:eastAsia="ja-JP"/>
        </w:rPr>
        <w:t xml:space="preserve"> studied.</w:t>
      </w:r>
    </w:p>
    <w:p w14:paraId="4F88D321" w14:textId="77777777" w:rsidR="004A1B94" w:rsidRDefault="004A1B94" w:rsidP="004A1B94">
      <w:pPr>
        <w:rPr>
          <w:b/>
          <w:i/>
          <w:lang w:eastAsia="ja-JP"/>
        </w:rPr>
      </w:pPr>
    </w:p>
    <w:p w14:paraId="06AB2052" w14:textId="1BFA33E4" w:rsidR="004A1B94" w:rsidRDefault="004A1B94" w:rsidP="004A1B94">
      <w:pPr>
        <w:rPr>
          <w:b/>
          <w:i/>
          <w:lang w:eastAsia="ja-JP"/>
        </w:rPr>
      </w:pPr>
      <w:r w:rsidRPr="00D01692">
        <w:rPr>
          <w:b/>
          <w:i/>
          <w:lang w:eastAsia="ja-JP"/>
        </w:rPr>
        <w:t xml:space="preserve">Proposal 3: For NTN, narrower range of SINR for CQI table and finer granularity within that range should be </w:t>
      </w:r>
      <w:r>
        <w:rPr>
          <w:b/>
          <w:i/>
          <w:lang w:eastAsia="ja-JP"/>
        </w:rPr>
        <w:t>studied and evaluated</w:t>
      </w:r>
      <w:r w:rsidRPr="00D01692">
        <w:rPr>
          <w:b/>
          <w:i/>
          <w:lang w:eastAsia="ja-JP"/>
        </w:rPr>
        <w:t>.</w:t>
      </w:r>
    </w:p>
    <w:p w14:paraId="68A56EF8" w14:textId="77777777" w:rsidR="004A1B94" w:rsidRPr="00D01692" w:rsidRDefault="004A1B94" w:rsidP="004A1B94">
      <w:pPr>
        <w:rPr>
          <w:b/>
          <w:i/>
          <w:lang w:eastAsia="ja-JP"/>
        </w:rPr>
      </w:pPr>
    </w:p>
    <w:p w14:paraId="6E03ADE5" w14:textId="77777777" w:rsidR="004A1B94" w:rsidRPr="003A73C1" w:rsidRDefault="004A1B94" w:rsidP="004A1B94">
      <w:pPr>
        <w:rPr>
          <w:b/>
          <w:i/>
          <w:lang w:eastAsia="ja-JP"/>
        </w:rPr>
      </w:pPr>
      <w:r w:rsidRPr="003A73C1">
        <w:rPr>
          <w:b/>
          <w:i/>
          <w:lang w:eastAsia="ja-JP"/>
        </w:rPr>
        <w:t xml:space="preserve">Proposal 4: For NTN, Doppler shift </w:t>
      </w:r>
      <w:r>
        <w:rPr>
          <w:b/>
          <w:i/>
          <w:lang w:eastAsia="ja-JP"/>
        </w:rPr>
        <w:t>pre-</w:t>
      </w:r>
      <w:r w:rsidRPr="003A73C1">
        <w:rPr>
          <w:b/>
          <w:i/>
          <w:lang w:eastAsia="ja-JP"/>
        </w:rPr>
        <w:t xml:space="preserve">compensation </w:t>
      </w:r>
      <w:r>
        <w:rPr>
          <w:b/>
          <w:i/>
          <w:lang w:eastAsia="ja-JP"/>
        </w:rPr>
        <w:t>by gNB should be considered</w:t>
      </w:r>
      <w:r w:rsidRPr="003A73C1">
        <w:rPr>
          <w:b/>
          <w:i/>
          <w:lang w:eastAsia="ja-JP"/>
        </w:rPr>
        <w:t xml:space="preserve"> for non-GEO satellite communication.</w:t>
      </w:r>
      <w:r>
        <w:rPr>
          <w:b/>
          <w:i/>
          <w:lang w:eastAsia="ja-JP"/>
        </w:rPr>
        <w:t xml:space="preserve"> Further enhancement can be studied. </w:t>
      </w:r>
    </w:p>
    <w:p w14:paraId="6A805C7C" w14:textId="77777777" w:rsidR="00086D13" w:rsidRDefault="00086D13">
      <w:pPr>
        <w:rPr>
          <w:lang w:eastAsia="ja-JP"/>
        </w:rPr>
      </w:pPr>
    </w:p>
    <w:p w14:paraId="396573C3" w14:textId="77777777" w:rsidR="00B0744B" w:rsidRPr="000B409F" w:rsidRDefault="00B0744B" w:rsidP="0014021A">
      <w:pPr>
        <w:keepNext/>
        <w:keepLines/>
        <w:pBdr>
          <w:top w:val="single" w:sz="12" w:space="3" w:color="auto"/>
        </w:pBdr>
        <w:tabs>
          <w:tab w:val="num" w:pos="426"/>
          <w:tab w:val="num" w:pos="4969"/>
        </w:tabs>
        <w:ind w:left="426" w:hanging="426"/>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r>
      <w:r w:rsidRPr="000B409F">
        <w:rPr>
          <w:rFonts w:ascii="Arial" w:eastAsia="MS Mincho" w:hAnsi="Arial"/>
          <w:sz w:val="36"/>
          <w:szCs w:val="36"/>
          <w:lang w:eastAsia="ja-JP"/>
        </w:rPr>
        <w:t>References</w:t>
      </w:r>
    </w:p>
    <w:p w14:paraId="13058400" w14:textId="433E0FAC" w:rsidR="004368B4" w:rsidRDefault="004368B4" w:rsidP="006834E9">
      <w:pPr>
        <w:spacing w:beforeLines="50" w:before="120"/>
        <w:ind w:left="720" w:hanging="720"/>
        <w:jc w:val="both"/>
      </w:pPr>
      <w:r>
        <w:t>[1]</w:t>
      </w:r>
      <w:r>
        <w:tab/>
      </w:r>
      <w:r w:rsidR="000E5DAF">
        <w:t xml:space="preserve">3GPP </w:t>
      </w:r>
      <w:r w:rsidR="000E5DAF" w:rsidRPr="000E5DAF">
        <w:t xml:space="preserve">RP-190710, </w:t>
      </w:r>
      <w:r w:rsidR="000E5DAF">
        <w:t>“</w:t>
      </w:r>
      <w:r w:rsidR="000E5DAF" w:rsidRPr="000E5DAF">
        <w:rPr>
          <w:i/>
        </w:rPr>
        <w:t>Study on solutions for NR to support non-terrestrial networks (NTN)</w:t>
      </w:r>
      <w:r w:rsidR="000E5DAF">
        <w:t>”</w:t>
      </w:r>
      <w:r w:rsidR="000E5DAF" w:rsidRPr="000E5DAF">
        <w:t>, Thales</w:t>
      </w:r>
    </w:p>
    <w:p w14:paraId="48957747" w14:textId="42446774" w:rsidR="00AE01D7" w:rsidRDefault="00AE01D7">
      <w:pPr>
        <w:spacing w:beforeLines="50" w:before="120"/>
        <w:ind w:left="720" w:hanging="720"/>
        <w:jc w:val="both"/>
      </w:pPr>
      <w:r>
        <w:t>[</w:t>
      </w:r>
      <w:r w:rsidR="00AD7E9B">
        <w:t>2</w:t>
      </w:r>
      <w:r>
        <w:t>]</w:t>
      </w:r>
      <w:r>
        <w:tab/>
        <w:t>3GPP RAN1#96bis, “</w:t>
      </w:r>
      <w:r w:rsidRPr="0014021A">
        <w:rPr>
          <w:i/>
        </w:rPr>
        <w:t>Chairman Notes</w:t>
      </w:r>
      <w:r>
        <w:t>”</w:t>
      </w:r>
    </w:p>
    <w:p w14:paraId="095D8FB1" w14:textId="0B3C9EC4" w:rsidR="00E429B2" w:rsidRDefault="00AD7E9B" w:rsidP="003673FD">
      <w:pPr>
        <w:spacing w:beforeLines="50" w:before="120"/>
        <w:ind w:left="426" w:hanging="426"/>
        <w:jc w:val="both"/>
      </w:pPr>
      <w:r>
        <w:t>[3]</w:t>
      </w:r>
      <w:r>
        <w:tab/>
      </w:r>
      <w:r w:rsidR="0006421C">
        <w:tab/>
      </w:r>
      <w:r w:rsidRPr="00706EA7">
        <w:t xml:space="preserve">3GPP TR 38.811, </w:t>
      </w:r>
      <w:r>
        <w:t>“</w:t>
      </w:r>
      <w:r w:rsidRPr="00706EA7">
        <w:rPr>
          <w:i/>
        </w:rPr>
        <w:t>Study on New Radio (NR) to support non-terrestrial networks</w:t>
      </w:r>
      <w:r>
        <w:t>”</w:t>
      </w:r>
      <w:r w:rsidRPr="00706EA7">
        <w:t>, V15.0.0.</w:t>
      </w:r>
    </w:p>
    <w:p w14:paraId="79271C4F" w14:textId="12EAEBFB" w:rsidR="00911B95" w:rsidRDefault="00911B95" w:rsidP="00225755">
      <w:pPr>
        <w:spacing w:beforeLines="50" w:before="120"/>
        <w:ind w:left="426" w:hanging="426"/>
        <w:jc w:val="both"/>
        <w:rPr>
          <w:lang w:eastAsia="x-none"/>
        </w:rPr>
      </w:pPr>
      <w:r>
        <w:rPr>
          <w:rFonts w:hint="eastAsia"/>
          <w:lang w:eastAsia="ja-JP"/>
        </w:rPr>
        <w:t>[4]</w:t>
      </w:r>
      <w:r>
        <w:rPr>
          <w:lang w:eastAsia="ja-JP"/>
        </w:rPr>
        <w:tab/>
      </w:r>
      <w:r>
        <w:rPr>
          <w:lang w:eastAsia="ja-JP"/>
        </w:rPr>
        <w:tab/>
      </w:r>
      <w:hyperlink r:id="rId8" w:history="1">
        <w:r w:rsidRPr="00225755">
          <w:rPr>
            <w:rStyle w:val="Hyperlink"/>
            <w:color w:val="auto"/>
            <w:u w:val="none"/>
            <w:lang w:eastAsia="x-none"/>
          </w:rPr>
          <w:t>R1-1904437</w:t>
        </w:r>
      </w:hyperlink>
      <w:r w:rsidRPr="00225755">
        <w:rPr>
          <w:lang w:eastAsia="x-none"/>
        </w:rPr>
        <w:t>,</w:t>
      </w:r>
      <w:r w:rsidR="004A1B94">
        <w:rPr>
          <w:u w:val="single"/>
          <w:lang w:eastAsia="x-none"/>
        </w:rPr>
        <w:t xml:space="preserve"> </w:t>
      </w:r>
      <w:r w:rsidRPr="00225755">
        <w:rPr>
          <w:lang w:eastAsia="x-none"/>
        </w:rPr>
        <w:t>“</w:t>
      </w:r>
      <w:r w:rsidRPr="00225755">
        <w:rPr>
          <w:i/>
          <w:lang w:eastAsia="x-none"/>
        </w:rPr>
        <w:t>Physical layer control procedures in NTN</w:t>
      </w:r>
      <w:r>
        <w:rPr>
          <w:lang w:eastAsia="x-none"/>
        </w:rPr>
        <w:t>”, Samsung</w:t>
      </w:r>
    </w:p>
    <w:p w14:paraId="01093E06" w14:textId="596BBD25" w:rsidR="00911B95" w:rsidRDefault="00911B95" w:rsidP="00225755">
      <w:pPr>
        <w:spacing w:beforeLines="50" w:before="120"/>
        <w:ind w:left="426" w:hanging="426"/>
        <w:jc w:val="both"/>
        <w:rPr>
          <w:lang w:eastAsia="x-none"/>
        </w:rPr>
      </w:pPr>
      <w:r>
        <w:rPr>
          <w:lang w:eastAsia="x-none"/>
        </w:rPr>
        <w:t>[5]</w:t>
      </w:r>
      <w:r>
        <w:rPr>
          <w:lang w:eastAsia="x-none"/>
        </w:rPr>
        <w:tab/>
      </w:r>
      <w:r>
        <w:rPr>
          <w:lang w:eastAsia="x-none"/>
        </w:rPr>
        <w:tab/>
      </w:r>
      <w:bookmarkStart w:id="2" w:name="_GoBack"/>
      <w:bookmarkEnd w:id="2"/>
      <w:r w:rsidR="00D15F73">
        <w:fldChar w:fldCharType="begin"/>
      </w:r>
      <w:r w:rsidR="00D15F73">
        <w:instrText xml:space="preserve"> HYPERLINK "file:///C:\\Users\\3990579\\Desktop\\3GPP%20NR\\3GPP%20meeting\\RAN1_96bis\\docs\\R1-1904549.zip" </w:instrText>
      </w:r>
      <w:r w:rsidR="00D15F73">
        <w:fldChar w:fldCharType="separate"/>
      </w:r>
      <w:r w:rsidRPr="00225755">
        <w:rPr>
          <w:rStyle w:val="Hyperlink"/>
          <w:color w:val="auto"/>
          <w:u w:val="none"/>
          <w:lang w:eastAsia="x-none"/>
        </w:rPr>
        <w:t>R1-1904549</w:t>
      </w:r>
      <w:r w:rsidR="00D15F73">
        <w:rPr>
          <w:rStyle w:val="Hyperlink"/>
          <w:color w:val="auto"/>
          <w:u w:val="none"/>
          <w:lang w:eastAsia="x-none"/>
        </w:rPr>
        <w:fldChar w:fldCharType="end"/>
      </w:r>
      <w:r w:rsidRPr="00225755">
        <w:rPr>
          <w:lang w:eastAsia="x-none"/>
        </w:rPr>
        <w:t>,</w:t>
      </w:r>
      <w:r>
        <w:rPr>
          <w:lang w:eastAsia="x-none"/>
        </w:rPr>
        <w:t xml:space="preserve"> “</w:t>
      </w:r>
      <w:r w:rsidRPr="00225755">
        <w:rPr>
          <w:i/>
          <w:lang w:eastAsia="x-none"/>
        </w:rPr>
        <w:t>Physical layer procedure enhancement for NTN</w:t>
      </w:r>
      <w:r>
        <w:rPr>
          <w:lang w:eastAsia="x-none"/>
        </w:rPr>
        <w:t>”, CATT</w:t>
      </w:r>
    </w:p>
    <w:p w14:paraId="4EABFCDF" w14:textId="0D6EE47A" w:rsidR="00911B95" w:rsidRPr="00911B95" w:rsidRDefault="00911B95" w:rsidP="00225755">
      <w:pPr>
        <w:spacing w:beforeLines="50" w:before="120"/>
        <w:ind w:left="426" w:hanging="426"/>
        <w:jc w:val="both"/>
        <w:rPr>
          <w:lang w:eastAsia="ja-JP"/>
        </w:rPr>
      </w:pPr>
    </w:p>
    <w:p w14:paraId="1DCEDE5C" w14:textId="77777777" w:rsidR="00911B95" w:rsidRPr="00911B95" w:rsidRDefault="00911B95" w:rsidP="003673FD">
      <w:pPr>
        <w:spacing w:beforeLines="50" w:before="120"/>
        <w:ind w:left="426" w:hanging="426"/>
        <w:jc w:val="both"/>
      </w:pPr>
    </w:p>
    <w:sectPr w:rsidR="00911B95" w:rsidRPr="00911B95">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104C6D" w16cid:durableId="2073EE94"/>
  <w16cid:commentId w16cid:paraId="2B22E795" w16cid:durableId="2073F92D"/>
  <w16cid:commentId w16cid:paraId="662C4828" w16cid:durableId="20740D25"/>
  <w16cid:commentId w16cid:paraId="349E8949" w16cid:durableId="207401B6"/>
  <w16cid:commentId w16cid:paraId="4A8BCD51" w16cid:durableId="207401D9"/>
  <w16cid:commentId w16cid:paraId="556BA807" w16cid:durableId="20740D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73640" w14:textId="77777777" w:rsidR="00D15F73" w:rsidRDefault="00D15F73">
      <w:r>
        <w:separator/>
      </w:r>
    </w:p>
  </w:endnote>
  <w:endnote w:type="continuationSeparator" w:id="0">
    <w:p w14:paraId="0210B738" w14:textId="77777777" w:rsidR="00D15F73" w:rsidRDefault="00D15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05381" w14:textId="77777777" w:rsidR="00D15F73" w:rsidRDefault="00D15F73">
      <w:r>
        <w:separator/>
      </w:r>
    </w:p>
  </w:footnote>
  <w:footnote w:type="continuationSeparator" w:id="0">
    <w:p w14:paraId="58D4A1A9" w14:textId="77777777" w:rsidR="00D15F73" w:rsidRDefault="00D15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CFD7446"/>
    <w:multiLevelType w:val="hybridMultilevel"/>
    <w:tmpl w:val="13BC7000"/>
    <w:lvl w:ilvl="0" w:tplc="A3EAC0C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67"/>
    <w:rsid w:val="00004F91"/>
    <w:rsid w:val="00007AE5"/>
    <w:rsid w:val="00010147"/>
    <w:rsid w:val="00010F01"/>
    <w:rsid w:val="000137F6"/>
    <w:rsid w:val="0001428B"/>
    <w:rsid w:val="00014F6B"/>
    <w:rsid w:val="00015E6D"/>
    <w:rsid w:val="000165F3"/>
    <w:rsid w:val="0002150E"/>
    <w:rsid w:val="000221E3"/>
    <w:rsid w:val="00023207"/>
    <w:rsid w:val="000241B6"/>
    <w:rsid w:val="000271A8"/>
    <w:rsid w:val="00030259"/>
    <w:rsid w:val="000306B9"/>
    <w:rsid w:val="00031DE3"/>
    <w:rsid w:val="00034BB9"/>
    <w:rsid w:val="00035E28"/>
    <w:rsid w:val="00041515"/>
    <w:rsid w:val="00042E95"/>
    <w:rsid w:val="00043967"/>
    <w:rsid w:val="00045653"/>
    <w:rsid w:val="00047717"/>
    <w:rsid w:val="0005005F"/>
    <w:rsid w:val="00050BA5"/>
    <w:rsid w:val="00051ABF"/>
    <w:rsid w:val="0006047D"/>
    <w:rsid w:val="0006211D"/>
    <w:rsid w:val="000640D2"/>
    <w:rsid w:val="0006421C"/>
    <w:rsid w:val="00064676"/>
    <w:rsid w:val="00066614"/>
    <w:rsid w:val="00067AF8"/>
    <w:rsid w:val="0007043C"/>
    <w:rsid w:val="00073A5F"/>
    <w:rsid w:val="00075B67"/>
    <w:rsid w:val="00075D68"/>
    <w:rsid w:val="00081391"/>
    <w:rsid w:val="000814C6"/>
    <w:rsid w:val="00084236"/>
    <w:rsid w:val="00085F6A"/>
    <w:rsid w:val="00086290"/>
    <w:rsid w:val="00086442"/>
    <w:rsid w:val="00086D13"/>
    <w:rsid w:val="00090581"/>
    <w:rsid w:val="00090A8C"/>
    <w:rsid w:val="000942B6"/>
    <w:rsid w:val="0009509D"/>
    <w:rsid w:val="000A304D"/>
    <w:rsid w:val="000A31AF"/>
    <w:rsid w:val="000A45AE"/>
    <w:rsid w:val="000A5273"/>
    <w:rsid w:val="000B2525"/>
    <w:rsid w:val="000B43FF"/>
    <w:rsid w:val="000B611F"/>
    <w:rsid w:val="000B797E"/>
    <w:rsid w:val="000C27F6"/>
    <w:rsid w:val="000C4C1A"/>
    <w:rsid w:val="000C4FB9"/>
    <w:rsid w:val="000D01FC"/>
    <w:rsid w:val="000D1269"/>
    <w:rsid w:val="000D27C4"/>
    <w:rsid w:val="000D5F98"/>
    <w:rsid w:val="000D685C"/>
    <w:rsid w:val="000D73F3"/>
    <w:rsid w:val="000D77B2"/>
    <w:rsid w:val="000D7D0C"/>
    <w:rsid w:val="000E09D5"/>
    <w:rsid w:val="000E1CB4"/>
    <w:rsid w:val="000E465D"/>
    <w:rsid w:val="000E5DAF"/>
    <w:rsid w:val="000E6B33"/>
    <w:rsid w:val="00100BF9"/>
    <w:rsid w:val="0010105F"/>
    <w:rsid w:val="001022EB"/>
    <w:rsid w:val="001047F5"/>
    <w:rsid w:val="0010751A"/>
    <w:rsid w:val="00107C1E"/>
    <w:rsid w:val="001101D7"/>
    <w:rsid w:val="001141F0"/>
    <w:rsid w:val="001178EA"/>
    <w:rsid w:val="00122625"/>
    <w:rsid w:val="0013006B"/>
    <w:rsid w:val="0013280E"/>
    <w:rsid w:val="001334AF"/>
    <w:rsid w:val="001334E6"/>
    <w:rsid w:val="0013597D"/>
    <w:rsid w:val="0014021A"/>
    <w:rsid w:val="001417F1"/>
    <w:rsid w:val="00144031"/>
    <w:rsid w:val="001520F4"/>
    <w:rsid w:val="001536A7"/>
    <w:rsid w:val="00154E0B"/>
    <w:rsid w:val="00157B2D"/>
    <w:rsid w:val="00161686"/>
    <w:rsid w:val="001647F0"/>
    <w:rsid w:val="0016643C"/>
    <w:rsid w:val="00166544"/>
    <w:rsid w:val="00170AE2"/>
    <w:rsid w:val="00175961"/>
    <w:rsid w:val="00175B8A"/>
    <w:rsid w:val="00175C8E"/>
    <w:rsid w:val="0017658B"/>
    <w:rsid w:val="00176745"/>
    <w:rsid w:val="00176848"/>
    <w:rsid w:val="00181F7B"/>
    <w:rsid w:val="00183C32"/>
    <w:rsid w:val="00187EA0"/>
    <w:rsid w:val="00190A79"/>
    <w:rsid w:val="00191708"/>
    <w:rsid w:val="001927D2"/>
    <w:rsid w:val="00193AB0"/>
    <w:rsid w:val="001947EA"/>
    <w:rsid w:val="00195B29"/>
    <w:rsid w:val="00195EF1"/>
    <w:rsid w:val="001969F7"/>
    <w:rsid w:val="00196AB2"/>
    <w:rsid w:val="001A018E"/>
    <w:rsid w:val="001A3680"/>
    <w:rsid w:val="001A3C54"/>
    <w:rsid w:val="001A61B1"/>
    <w:rsid w:val="001B2CA5"/>
    <w:rsid w:val="001B6747"/>
    <w:rsid w:val="001B6F8F"/>
    <w:rsid w:val="001C0050"/>
    <w:rsid w:val="001C0FE9"/>
    <w:rsid w:val="001C69C0"/>
    <w:rsid w:val="001D09EC"/>
    <w:rsid w:val="001D3570"/>
    <w:rsid w:val="001D542E"/>
    <w:rsid w:val="001D7874"/>
    <w:rsid w:val="001D7ABC"/>
    <w:rsid w:val="001E35DA"/>
    <w:rsid w:val="001E35F5"/>
    <w:rsid w:val="001E7357"/>
    <w:rsid w:val="001F20AC"/>
    <w:rsid w:val="001F2824"/>
    <w:rsid w:val="001F6F06"/>
    <w:rsid w:val="00200A67"/>
    <w:rsid w:val="00200E1D"/>
    <w:rsid w:val="0020160C"/>
    <w:rsid w:val="00202249"/>
    <w:rsid w:val="00205708"/>
    <w:rsid w:val="0020643B"/>
    <w:rsid w:val="00212B0D"/>
    <w:rsid w:val="00216D05"/>
    <w:rsid w:val="00220EB8"/>
    <w:rsid w:val="002214C3"/>
    <w:rsid w:val="00224953"/>
    <w:rsid w:val="00224AE7"/>
    <w:rsid w:val="00225755"/>
    <w:rsid w:val="0022606B"/>
    <w:rsid w:val="00233F2C"/>
    <w:rsid w:val="00235AA3"/>
    <w:rsid w:val="002418B4"/>
    <w:rsid w:val="00241C84"/>
    <w:rsid w:val="00243C95"/>
    <w:rsid w:val="00244932"/>
    <w:rsid w:val="00245FA6"/>
    <w:rsid w:val="002466D5"/>
    <w:rsid w:val="00252C04"/>
    <w:rsid w:val="0025735C"/>
    <w:rsid w:val="00257EBB"/>
    <w:rsid w:val="00261D11"/>
    <w:rsid w:val="00266ED9"/>
    <w:rsid w:val="0026771A"/>
    <w:rsid w:val="00267F6C"/>
    <w:rsid w:val="00270857"/>
    <w:rsid w:val="00270F5D"/>
    <w:rsid w:val="002715A8"/>
    <w:rsid w:val="00273819"/>
    <w:rsid w:val="00276DFB"/>
    <w:rsid w:val="002803A7"/>
    <w:rsid w:val="0028159E"/>
    <w:rsid w:val="00282F49"/>
    <w:rsid w:val="00283895"/>
    <w:rsid w:val="00291E3C"/>
    <w:rsid w:val="0029347C"/>
    <w:rsid w:val="00294141"/>
    <w:rsid w:val="002949F7"/>
    <w:rsid w:val="00294E6E"/>
    <w:rsid w:val="00297EA5"/>
    <w:rsid w:val="002A2400"/>
    <w:rsid w:val="002B0A7D"/>
    <w:rsid w:val="002B1C53"/>
    <w:rsid w:val="002B79C5"/>
    <w:rsid w:val="002C0E4B"/>
    <w:rsid w:val="002C3CD3"/>
    <w:rsid w:val="002C4956"/>
    <w:rsid w:val="002C5269"/>
    <w:rsid w:val="002C6A2E"/>
    <w:rsid w:val="002C6D2E"/>
    <w:rsid w:val="002C7CD0"/>
    <w:rsid w:val="002D042E"/>
    <w:rsid w:val="002D5190"/>
    <w:rsid w:val="002D5ECB"/>
    <w:rsid w:val="002D73D3"/>
    <w:rsid w:val="002D7810"/>
    <w:rsid w:val="002E001F"/>
    <w:rsid w:val="002E1F02"/>
    <w:rsid w:val="002E1F37"/>
    <w:rsid w:val="002F0A0A"/>
    <w:rsid w:val="002F0F93"/>
    <w:rsid w:val="002F25C8"/>
    <w:rsid w:val="002F6812"/>
    <w:rsid w:val="00300925"/>
    <w:rsid w:val="00303425"/>
    <w:rsid w:val="00303D41"/>
    <w:rsid w:val="00304843"/>
    <w:rsid w:val="00323941"/>
    <w:rsid w:val="00326902"/>
    <w:rsid w:val="003329E4"/>
    <w:rsid w:val="00334545"/>
    <w:rsid w:val="00340D8C"/>
    <w:rsid w:val="003425A6"/>
    <w:rsid w:val="00345547"/>
    <w:rsid w:val="00346243"/>
    <w:rsid w:val="00353137"/>
    <w:rsid w:val="00355E3A"/>
    <w:rsid w:val="0035739E"/>
    <w:rsid w:val="0036008C"/>
    <w:rsid w:val="0036719C"/>
    <w:rsid w:val="003673FD"/>
    <w:rsid w:val="003728C3"/>
    <w:rsid w:val="00374C57"/>
    <w:rsid w:val="00376A65"/>
    <w:rsid w:val="003820AC"/>
    <w:rsid w:val="0038212D"/>
    <w:rsid w:val="00387133"/>
    <w:rsid w:val="00391349"/>
    <w:rsid w:val="003949D5"/>
    <w:rsid w:val="00394ED3"/>
    <w:rsid w:val="00395244"/>
    <w:rsid w:val="003A102F"/>
    <w:rsid w:val="003A253B"/>
    <w:rsid w:val="003A464B"/>
    <w:rsid w:val="003A5176"/>
    <w:rsid w:val="003A73C1"/>
    <w:rsid w:val="003B1503"/>
    <w:rsid w:val="003B22B9"/>
    <w:rsid w:val="003B3E7B"/>
    <w:rsid w:val="003B4046"/>
    <w:rsid w:val="003B4DB8"/>
    <w:rsid w:val="003C32F5"/>
    <w:rsid w:val="003C3C52"/>
    <w:rsid w:val="003C6361"/>
    <w:rsid w:val="003C648B"/>
    <w:rsid w:val="003C6D90"/>
    <w:rsid w:val="003D503B"/>
    <w:rsid w:val="003D61D8"/>
    <w:rsid w:val="003E010E"/>
    <w:rsid w:val="003E130A"/>
    <w:rsid w:val="003E257D"/>
    <w:rsid w:val="003E462C"/>
    <w:rsid w:val="003E51E2"/>
    <w:rsid w:val="003E5216"/>
    <w:rsid w:val="003E545C"/>
    <w:rsid w:val="003E6C1F"/>
    <w:rsid w:val="003F05C7"/>
    <w:rsid w:val="003F2FF3"/>
    <w:rsid w:val="003F4DBD"/>
    <w:rsid w:val="00400E53"/>
    <w:rsid w:val="0040260C"/>
    <w:rsid w:val="004052AE"/>
    <w:rsid w:val="0040540F"/>
    <w:rsid w:val="00407C04"/>
    <w:rsid w:val="00410C7D"/>
    <w:rsid w:val="00410D91"/>
    <w:rsid w:val="004125AE"/>
    <w:rsid w:val="004137C0"/>
    <w:rsid w:val="00416E79"/>
    <w:rsid w:val="00417BC3"/>
    <w:rsid w:val="00417DFC"/>
    <w:rsid w:val="00420224"/>
    <w:rsid w:val="00421EC5"/>
    <w:rsid w:val="00422D9A"/>
    <w:rsid w:val="0042380B"/>
    <w:rsid w:val="00424884"/>
    <w:rsid w:val="00427F0A"/>
    <w:rsid w:val="0043042D"/>
    <w:rsid w:val="004317D5"/>
    <w:rsid w:val="0043208E"/>
    <w:rsid w:val="00436222"/>
    <w:rsid w:val="004368B4"/>
    <w:rsid w:val="00440E3A"/>
    <w:rsid w:val="00441C12"/>
    <w:rsid w:val="00442677"/>
    <w:rsid w:val="004431F1"/>
    <w:rsid w:val="0044392E"/>
    <w:rsid w:val="00445A5C"/>
    <w:rsid w:val="0044715E"/>
    <w:rsid w:val="00450EFE"/>
    <w:rsid w:val="004571CD"/>
    <w:rsid w:val="004600C1"/>
    <w:rsid w:val="004607C3"/>
    <w:rsid w:val="00460A94"/>
    <w:rsid w:val="004620C5"/>
    <w:rsid w:val="00462198"/>
    <w:rsid w:val="004642A0"/>
    <w:rsid w:val="00471ADB"/>
    <w:rsid w:val="00471EC5"/>
    <w:rsid w:val="004800F7"/>
    <w:rsid w:val="00481D58"/>
    <w:rsid w:val="00490E68"/>
    <w:rsid w:val="004922EB"/>
    <w:rsid w:val="00492850"/>
    <w:rsid w:val="004930E6"/>
    <w:rsid w:val="0049371F"/>
    <w:rsid w:val="00495F29"/>
    <w:rsid w:val="004A1B94"/>
    <w:rsid w:val="004A2027"/>
    <w:rsid w:val="004A2153"/>
    <w:rsid w:val="004A2CF5"/>
    <w:rsid w:val="004A3ECE"/>
    <w:rsid w:val="004A4B0B"/>
    <w:rsid w:val="004A5431"/>
    <w:rsid w:val="004A6F7F"/>
    <w:rsid w:val="004B0A4D"/>
    <w:rsid w:val="004B4511"/>
    <w:rsid w:val="004B5307"/>
    <w:rsid w:val="004C3B64"/>
    <w:rsid w:val="004C4EC2"/>
    <w:rsid w:val="004C6FC9"/>
    <w:rsid w:val="004D34C6"/>
    <w:rsid w:val="004D40B7"/>
    <w:rsid w:val="004D5348"/>
    <w:rsid w:val="004E00C8"/>
    <w:rsid w:val="004E13CF"/>
    <w:rsid w:val="004E1F44"/>
    <w:rsid w:val="004E2A5E"/>
    <w:rsid w:val="004E432A"/>
    <w:rsid w:val="004E49A7"/>
    <w:rsid w:val="004E58EA"/>
    <w:rsid w:val="004F2BFC"/>
    <w:rsid w:val="004F3E88"/>
    <w:rsid w:val="004F7F1A"/>
    <w:rsid w:val="004F7FB6"/>
    <w:rsid w:val="00502451"/>
    <w:rsid w:val="0050568C"/>
    <w:rsid w:val="00507B04"/>
    <w:rsid w:val="0051247B"/>
    <w:rsid w:val="005126EF"/>
    <w:rsid w:val="005127C9"/>
    <w:rsid w:val="00515148"/>
    <w:rsid w:val="0052275D"/>
    <w:rsid w:val="00523FF7"/>
    <w:rsid w:val="00524D6B"/>
    <w:rsid w:val="0052602B"/>
    <w:rsid w:val="005306E8"/>
    <w:rsid w:val="00530B9F"/>
    <w:rsid w:val="00530C9A"/>
    <w:rsid w:val="005327C1"/>
    <w:rsid w:val="00533480"/>
    <w:rsid w:val="00540937"/>
    <w:rsid w:val="005418C6"/>
    <w:rsid w:val="00541B27"/>
    <w:rsid w:val="0054485A"/>
    <w:rsid w:val="00544F6E"/>
    <w:rsid w:val="00546573"/>
    <w:rsid w:val="005477A2"/>
    <w:rsid w:val="00547E63"/>
    <w:rsid w:val="0055044D"/>
    <w:rsid w:val="0055072C"/>
    <w:rsid w:val="00550A88"/>
    <w:rsid w:val="005558C9"/>
    <w:rsid w:val="00556CB3"/>
    <w:rsid w:val="00557E20"/>
    <w:rsid w:val="0056329E"/>
    <w:rsid w:val="0057350E"/>
    <w:rsid w:val="0057502C"/>
    <w:rsid w:val="00582D9D"/>
    <w:rsid w:val="005857D7"/>
    <w:rsid w:val="00592AF8"/>
    <w:rsid w:val="00593A54"/>
    <w:rsid w:val="00594D29"/>
    <w:rsid w:val="0059799D"/>
    <w:rsid w:val="005A1EA3"/>
    <w:rsid w:val="005A297A"/>
    <w:rsid w:val="005A2AB7"/>
    <w:rsid w:val="005A4FAE"/>
    <w:rsid w:val="005A61FA"/>
    <w:rsid w:val="005A624A"/>
    <w:rsid w:val="005A7094"/>
    <w:rsid w:val="005B05C4"/>
    <w:rsid w:val="005B098B"/>
    <w:rsid w:val="005B1447"/>
    <w:rsid w:val="005B3CDC"/>
    <w:rsid w:val="005B44AE"/>
    <w:rsid w:val="005B5ADF"/>
    <w:rsid w:val="005B67C3"/>
    <w:rsid w:val="005C06AB"/>
    <w:rsid w:val="005C22B4"/>
    <w:rsid w:val="005C2778"/>
    <w:rsid w:val="005C3251"/>
    <w:rsid w:val="005D20F1"/>
    <w:rsid w:val="005D5F11"/>
    <w:rsid w:val="005D62D6"/>
    <w:rsid w:val="005D75B3"/>
    <w:rsid w:val="005D7818"/>
    <w:rsid w:val="005E25D1"/>
    <w:rsid w:val="005E5E59"/>
    <w:rsid w:val="005E7A46"/>
    <w:rsid w:val="005F0088"/>
    <w:rsid w:val="005F46A9"/>
    <w:rsid w:val="005F7CFC"/>
    <w:rsid w:val="00600D2E"/>
    <w:rsid w:val="0060229C"/>
    <w:rsid w:val="0060235C"/>
    <w:rsid w:val="00603215"/>
    <w:rsid w:val="00603A07"/>
    <w:rsid w:val="00604455"/>
    <w:rsid w:val="00610499"/>
    <w:rsid w:val="00612538"/>
    <w:rsid w:val="00613977"/>
    <w:rsid w:val="00614179"/>
    <w:rsid w:val="00620389"/>
    <w:rsid w:val="006258E5"/>
    <w:rsid w:val="006261F7"/>
    <w:rsid w:val="00626789"/>
    <w:rsid w:val="0062698E"/>
    <w:rsid w:val="00626B79"/>
    <w:rsid w:val="0063023D"/>
    <w:rsid w:val="006304A3"/>
    <w:rsid w:val="00631105"/>
    <w:rsid w:val="006315BB"/>
    <w:rsid w:val="00633D53"/>
    <w:rsid w:val="00635087"/>
    <w:rsid w:val="00635F7A"/>
    <w:rsid w:val="006420FE"/>
    <w:rsid w:val="00642137"/>
    <w:rsid w:val="00644E96"/>
    <w:rsid w:val="006471D6"/>
    <w:rsid w:val="00650E4D"/>
    <w:rsid w:val="00654F90"/>
    <w:rsid w:val="006615CF"/>
    <w:rsid w:val="006627E3"/>
    <w:rsid w:val="00663605"/>
    <w:rsid w:val="0066396D"/>
    <w:rsid w:val="00671B22"/>
    <w:rsid w:val="006723ED"/>
    <w:rsid w:val="00675E70"/>
    <w:rsid w:val="006773A7"/>
    <w:rsid w:val="0068001A"/>
    <w:rsid w:val="006834E9"/>
    <w:rsid w:val="00687D7A"/>
    <w:rsid w:val="006903FD"/>
    <w:rsid w:val="00694218"/>
    <w:rsid w:val="00696AD5"/>
    <w:rsid w:val="006978B2"/>
    <w:rsid w:val="006A2137"/>
    <w:rsid w:val="006A717B"/>
    <w:rsid w:val="006A77A3"/>
    <w:rsid w:val="006A7CD6"/>
    <w:rsid w:val="006B3337"/>
    <w:rsid w:val="006B7EF6"/>
    <w:rsid w:val="006C10ED"/>
    <w:rsid w:val="006C4014"/>
    <w:rsid w:val="006D0A0F"/>
    <w:rsid w:val="006D55B3"/>
    <w:rsid w:val="006D72BA"/>
    <w:rsid w:val="006D7514"/>
    <w:rsid w:val="006D7A11"/>
    <w:rsid w:val="006E0500"/>
    <w:rsid w:val="006E0BE1"/>
    <w:rsid w:val="006E1C4A"/>
    <w:rsid w:val="006E34DD"/>
    <w:rsid w:val="006E5833"/>
    <w:rsid w:val="006E6BA9"/>
    <w:rsid w:val="006F1332"/>
    <w:rsid w:val="006F19E8"/>
    <w:rsid w:val="006F2516"/>
    <w:rsid w:val="006F4796"/>
    <w:rsid w:val="00700252"/>
    <w:rsid w:val="00700604"/>
    <w:rsid w:val="007009A3"/>
    <w:rsid w:val="00701E61"/>
    <w:rsid w:val="00701E7A"/>
    <w:rsid w:val="00704F4C"/>
    <w:rsid w:val="00706EA7"/>
    <w:rsid w:val="00707DFF"/>
    <w:rsid w:val="00707EED"/>
    <w:rsid w:val="00713CD2"/>
    <w:rsid w:val="0071462D"/>
    <w:rsid w:val="007162CA"/>
    <w:rsid w:val="00716FEE"/>
    <w:rsid w:val="00717BEF"/>
    <w:rsid w:val="00720FD5"/>
    <w:rsid w:val="007216EE"/>
    <w:rsid w:val="0073077F"/>
    <w:rsid w:val="00732525"/>
    <w:rsid w:val="007347ED"/>
    <w:rsid w:val="007351C1"/>
    <w:rsid w:val="0074033B"/>
    <w:rsid w:val="00742FD2"/>
    <w:rsid w:val="00743136"/>
    <w:rsid w:val="00743F75"/>
    <w:rsid w:val="0074755C"/>
    <w:rsid w:val="00751388"/>
    <w:rsid w:val="007518E0"/>
    <w:rsid w:val="00752D9F"/>
    <w:rsid w:val="0075358B"/>
    <w:rsid w:val="00760C16"/>
    <w:rsid w:val="00760D8A"/>
    <w:rsid w:val="00763C99"/>
    <w:rsid w:val="007645AF"/>
    <w:rsid w:val="00765F48"/>
    <w:rsid w:val="0077138E"/>
    <w:rsid w:val="0077174C"/>
    <w:rsid w:val="00773B61"/>
    <w:rsid w:val="00773BD3"/>
    <w:rsid w:val="007752CD"/>
    <w:rsid w:val="0077592E"/>
    <w:rsid w:val="007762B8"/>
    <w:rsid w:val="007763A5"/>
    <w:rsid w:val="00777D93"/>
    <w:rsid w:val="00780022"/>
    <w:rsid w:val="00780428"/>
    <w:rsid w:val="0079141B"/>
    <w:rsid w:val="00791ACA"/>
    <w:rsid w:val="00793796"/>
    <w:rsid w:val="00797383"/>
    <w:rsid w:val="007A00D2"/>
    <w:rsid w:val="007A36E0"/>
    <w:rsid w:val="007A3D8A"/>
    <w:rsid w:val="007B1E74"/>
    <w:rsid w:val="007B2F93"/>
    <w:rsid w:val="007B4C69"/>
    <w:rsid w:val="007B6DFD"/>
    <w:rsid w:val="007B7D48"/>
    <w:rsid w:val="007C2AC9"/>
    <w:rsid w:val="007C4969"/>
    <w:rsid w:val="007C4C49"/>
    <w:rsid w:val="007D031D"/>
    <w:rsid w:val="007D085E"/>
    <w:rsid w:val="007D5524"/>
    <w:rsid w:val="007D5A05"/>
    <w:rsid w:val="007D77A4"/>
    <w:rsid w:val="007E0B2E"/>
    <w:rsid w:val="007E0D76"/>
    <w:rsid w:val="007E22D7"/>
    <w:rsid w:val="007E332C"/>
    <w:rsid w:val="007E5161"/>
    <w:rsid w:val="007E54AB"/>
    <w:rsid w:val="007E5873"/>
    <w:rsid w:val="007F098A"/>
    <w:rsid w:val="007F12FB"/>
    <w:rsid w:val="007F56FB"/>
    <w:rsid w:val="007F584F"/>
    <w:rsid w:val="0080289B"/>
    <w:rsid w:val="00803856"/>
    <w:rsid w:val="0080406F"/>
    <w:rsid w:val="0080654B"/>
    <w:rsid w:val="00806D1C"/>
    <w:rsid w:val="008157E8"/>
    <w:rsid w:val="00815EF7"/>
    <w:rsid w:val="0082381C"/>
    <w:rsid w:val="00824AC4"/>
    <w:rsid w:val="00826B32"/>
    <w:rsid w:val="00830CA0"/>
    <w:rsid w:val="00831889"/>
    <w:rsid w:val="00835059"/>
    <w:rsid w:val="00840E86"/>
    <w:rsid w:val="00841285"/>
    <w:rsid w:val="008463D4"/>
    <w:rsid w:val="0085013E"/>
    <w:rsid w:val="00854FC4"/>
    <w:rsid w:val="00857220"/>
    <w:rsid w:val="008623DC"/>
    <w:rsid w:val="00864450"/>
    <w:rsid w:val="00870ADB"/>
    <w:rsid w:val="0087364F"/>
    <w:rsid w:val="008739CA"/>
    <w:rsid w:val="0087472D"/>
    <w:rsid w:val="00874CA1"/>
    <w:rsid w:val="0087568E"/>
    <w:rsid w:val="008767CD"/>
    <w:rsid w:val="008817CC"/>
    <w:rsid w:val="00884F00"/>
    <w:rsid w:val="00885B21"/>
    <w:rsid w:val="00885B71"/>
    <w:rsid w:val="00886BBC"/>
    <w:rsid w:val="008901B7"/>
    <w:rsid w:val="00893251"/>
    <w:rsid w:val="0089544F"/>
    <w:rsid w:val="00895FC4"/>
    <w:rsid w:val="008A12F6"/>
    <w:rsid w:val="008A5E2A"/>
    <w:rsid w:val="008B5F13"/>
    <w:rsid w:val="008B7262"/>
    <w:rsid w:val="008B734E"/>
    <w:rsid w:val="008B79AD"/>
    <w:rsid w:val="008C12B6"/>
    <w:rsid w:val="008C57C1"/>
    <w:rsid w:val="008C6CF1"/>
    <w:rsid w:val="008D18AA"/>
    <w:rsid w:val="008D3A67"/>
    <w:rsid w:val="008D7801"/>
    <w:rsid w:val="008E661B"/>
    <w:rsid w:val="008F01A8"/>
    <w:rsid w:val="008F0AD1"/>
    <w:rsid w:val="008F14CE"/>
    <w:rsid w:val="008F2B60"/>
    <w:rsid w:val="008F43C8"/>
    <w:rsid w:val="008F5944"/>
    <w:rsid w:val="00900139"/>
    <w:rsid w:val="0090396F"/>
    <w:rsid w:val="00903C22"/>
    <w:rsid w:val="00903FE3"/>
    <w:rsid w:val="00905073"/>
    <w:rsid w:val="00911B95"/>
    <w:rsid w:val="009127A9"/>
    <w:rsid w:val="009131C2"/>
    <w:rsid w:val="00917703"/>
    <w:rsid w:val="00923574"/>
    <w:rsid w:val="00931C2F"/>
    <w:rsid w:val="0093305D"/>
    <w:rsid w:val="00944A61"/>
    <w:rsid w:val="00946912"/>
    <w:rsid w:val="00946A51"/>
    <w:rsid w:val="00951C63"/>
    <w:rsid w:val="00952BF1"/>
    <w:rsid w:val="00954499"/>
    <w:rsid w:val="00955598"/>
    <w:rsid w:val="009562E2"/>
    <w:rsid w:val="00956321"/>
    <w:rsid w:val="00957519"/>
    <w:rsid w:val="00960F99"/>
    <w:rsid w:val="00961889"/>
    <w:rsid w:val="00963FC1"/>
    <w:rsid w:val="0096488F"/>
    <w:rsid w:val="0096555C"/>
    <w:rsid w:val="0097003E"/>
    <w:rsid w:val="00970E0B"/>
    <w:rsid w:val="0097698E"/>
    <w:rsid w:val="009850C7"/>
    <w:rsid w:val="009910A1"/>
    <w:rsid w:val="00994FF6"/>
    <w:rsid w:val="00997C75"/>
    <w:rsid w:val="00997DB3"/>
    <w:rsid w:val="009A19DC"/>
    <w:rsid w:val="009B0F1C"/>
    <w:rsid w:val="009B1FCA"/>
    <w:rsid w:val="009B30C8"/>
    <w:rsid w:val="009B6881"/>
    <w:rsid w:val="009B6D1E"/>
    <w:rsid w:val="009C1833"/>
    <w:rsid w:val="009C3F18"/>
    <w:rsid w:val="009C5A60"/>
    <w:rsid w:val="009C5AF3"/>
    <w:rsid w:val="009D04EA"/>
    <w:rsid w:val="009D2477"/>
    <w:rsid w:val="009D54A5"/>
    <w:rsid w:val="009D69D0"/>
    <w:rsid w:val="009D7AFD"/>
    <w:rsid w:val="009D7F43"/>
    <w:rsid w:val="009E4291"/>
    <w:rsid w:val="009E4A06"/>
    <w:rsid w:val="009E5C40"/>
    <w:rsid w:val="009E68FD"/>
    <w:rsid w:val="009F4974"/>
    <w:rsid w:val="009F53AE"/>
    <w:rsid w:val="009F6360"/>
    <w:rsid w:val="009F6883"/>
    <w:rsid w:val="00A0024E"/>
    <w:rsid w:val="00A05D6C"/>
    <w:rsid w:val="00A10DD2"/>
    <w:rsid w:val="00A14107"/>
    <w:rsid w:val="00A21A9F"/>
    <w:rsid w:val="00A26AD8"/>
    <w:rsid w:val="00A300EA"/>
    <w:rsid w:val="00A30970"/>
    <w:rsid w:val="00A33228"/>
    <w:rsid w:val="00A35BE1"/>
    <w:rsid w:val="00A361F7"/>
    <w:rsid w:val="00A36E65"/>
    <w:rsid w:val="00A37AA8"/>
    <w:rsid w:val="00A41BA2"/>
    <w:rsid w:val="00A4395E"/>
    <w:rsid w:val="00A50370"/>
    <w:rsid w:val="00A51F8A"/>
    <w:rsid w:val="00A52053"/>
    <w:rsid w:val="00A53075"/>
    <w:rsid w:val="00A575A2"/>
    <w:rsid w:val="00A629A2"/>
    <w:rsid w:val="00A62C7C"/>
    <w:rsid w:val="00A661DE"/>
    <w:rsid w:val="00A71558"/>
    <w:rsid w:val="00A756FC"/>
    <w:rsid w:val="00A7587C"/>
    <w:rsid w:val="00A75DFC"/>
    <w:rsid w:val="00A77169"/>
    <w:rsid w:val="00A77CBB"/>
    <w:rsid w:val="00A77DCA"/>
    <w:rsid w:val="00A77E83"/>
    <w:rsid w:val="00A828B8"/>
    <w:rsid w:val="00A842C3"/>
    <w:rsid w:val="00A84C06"/>
    <w:rsid w:val="00A84DAC"/>
    <w:rsid w:val="00A87770"/>
    <w:rsid w:val="00A87C87"/>
    <w:rsid w:val="00A92BA3"/>
    <w:rsid w:val="00A9471E"/>
    <w:rsid w:val="00A94B64"/>
    <w:rsid w:val="00A977E9"/>
    <w:rsid w:val="00AA0277"/>
    <w:rsid w:val="00AA27A9"/>
    <w:rsid w:val="00AA312E"/>
    <w:rsid w:val="00AA4C67"/>
    <w:rsid w:val="00AA7770"/>
    <w:rsid w:val="00AA7EFB"/>
    <w:rsid w:val="00AB27AC"/>
    <w:rsid w:val="00AB3CB7"/>
    <w:rsid w:val="00AB4D1F"/>
    <w:rsid w:val="00AB76EA"/>
    <w:rsid w:val="00AC3FCA"/>
    <w:rsid w:val="00AC628B"/>
    <w:rsid w:val="00AD1459"/>
    <w:rsid w:val="00AD1AA4"/>
    <w:rsid w:val="00AD1F7E"/>
    <w:rsid w:val="00AD2649"/>
    <w:rsid w:val="00AD30E6"/>
    <w:rsid w:val="00AD4AC0"/>
    <w:rsid w:val="00AD6690"/>
    <w:rsid w:val="00AD7E9B"/>
    <w:rsid w:val="00AE01D7"/>
    <w:rsid w:val="00AE1C10"/>
    <w:rsid w:val="00AE21B1"/>
    <w:rsid w:val="00AE2709"/>
    <w:rsid w:val="00AE3891"/>
    <w:rsid w:val="00AF282A"/>
    <w:rsid w:val="00AF5851"/>
    <w:rsid w:val="00B00EA6"/>
    <w:rsid w:val="00B01F6A"/>
    <w:rsid w:val="00B02F29"/>
    <w:rsid w:val="00B032C5"/>
    <w:rsid w:val="00B046E2"/>
    <w:rsid w:val="00B05816"/>
    <w:rsid w:val="00B05F36"/>
    <w:rsid w:val="00B0744B"/>
    <w:rsid w:val="00B1321E"/>
    <w:rsid w:val="00B13759"/>
    <w:rsid w:val="00B156D4"/>
    <w:rsid w:val="00B15DC1"/>
    <w:rsid w:val="00B16AD5"/>
    <w:rsid w:val="00B20525"/>
    <w:rsid w:val="00B20E66"/>
    <w:rsid w:val="00B2193F"/>
    <w:rsid w:val="00B21DE2"/>
    <w:rsid w:val="00B26EF0"/>
    <w:rsid w:val="00B34051"/>
    <w:rsid w:val="00B37AED"/>
    <w:rsid w:val="00B40811"/>
    <w:rsid w:val="00B40E83"/>
    <w:rsid w:val="00B4104A"/>
    <w:rsid w:val="00B4407B"/>
    <w:rsid w:val="00B52167"/>
    <w:rsid w:val="00B54099"/>
    <w:rsid w:val="00B56E39"/>
    <w:rsid w:val="00B60A2F"/>
    <w:rsid w:val="00B6222C"/>
    <w:rsid w:val="00B629FB"/>
    <w:rsid w:val="00B638EA"/>
    <w:rsid w:val="00B6537B"/>
    <w:rsid w:val="00B66AD6"/>
    <w:rsid w:val="00B6726E"/>
    <w:rsid w:val="00B673DD"/>
    <w:rsid w:val="00B676CC"/>
    <w:rsid w:val="00B70B5C"/>
    <w:rsid w:val="00B74A14"/>
    <w:rsid w:val="00B74C4F"/>
    <w:rsid w:val="00B76CF5"/>
    <w:rsid w:val="00B806E8"/>
    <w:rsid w:val="00B83D06"/>
    <w:rsid w:val="00B84723"/>
    <w:rsid w:val="00B84C10"/>
    <w:rsid w:val="00B8633D"/>
    <w:rsid w:val="00B92F5A"/>
    <w:rsid w:val="00B9401E"/>
    <w:rsid w:val="00B94B12"/>
    <w:rsid w:val="00B97D51"/>
    <w:rsid w:val="00BA18CC"/>
    <w:rsid w:val="00BA1EA3"/>
    <w:rsid w:val="00BA3DD4"/>
    <w:rsid w:val="00BA62C6"/>
    <w:rsid w:val="00BA6613"/>
    <w:rsid w:val="00BA6AF2"/>
    <w:rsid w:val="00BB12F5"/>
    <w:rsid w:val="00BB14C9"/>
    <w:rsid w:val="00BB419E"/>
    <w:rsid w:val="00BB6AE8"/>
    <w:rsid w:val="00BC28E6"/>
    <w:rsid w:val="00BC40C1"/>
    <w:rsid w:val="00BC604C"/>
    <w:rsid w:val="00BD6847"/>
    <w:rsid w:val="00BE068C"/>
    <w:rsid w:val="00BE2307"/>
    <w:rsid w:val="00BE3F4D"/>
    <w:rsid w:val="00BE3FB0"/>
    <w:rsid w:val="00BE4F88"/>
    <w:rsid w:val="00BE778C"/>
    <w:rsid w:val="00BF1EFB"/>
    <w:rsid w:val="00BF35AB"/>
    <w:rsid w:val="00BF37F5"/>
    <w:rsid w:val="00BF49AB"/>
    <w:rsid w:val="00C00C43"/>
    <w:rsid w:val="00C00F2E"/>
    <w:rsid w:val="00C10B07"/>
    <w:rsid w:val="00C1136D"/>
    <w:rsid w:val="00C117FA"/>
    <w:rsid w:val="00C12B93"/>
    <w:rsid w:val="00C13F53"/>
    <w:rsid w:val="00C14DAB"/>
    <w:rsid w:val="00C16061"/>
    <w:rsid w:val="00C219C5"/>
    <w:rsid w:val="00C2410E"/>
    <w:rsid w:val="00C24B80"/>
    <w:rsid w:val="00C264F1"/>
    <w:rsid w:val="00C3054F"/>
    <w:rsid w:val="00C3122E"/>
    <w:rsid w:val="00C34034"/>
    <w:rsid w:val="00C34154"/>
    <w:rsid w:val="00C36503"/>
    <w:rsid w:val="00C36C94"/>
    <w:rsid w:val="00C37067"/>
    <w:rsid w:val="00C37CF1"/>
    <w:rsid w:val="00C37DDE"/>
    <w:rsid w:val="00C404FE"/>
    <w:rsid w:val="00C46683"/>
    <w:rsid w:val="00C56CA7"/>
    <w:rsid w:val="00C60CE5"/>
    <w:rsid w:val="00C61EAC"/>
    <w:rsid w:val="00C63256"/>
    <w:rsid w:val="00C635DD"/>
    <w:rsid w:val="00C63DFC"/>
    <w:rsid w:val="00C64135"/>
    <w:rsid w:val="00C660DD"/>
    <w:rsid w:val="00C7488F"/>
    <w:rsid w:val="00C74A78"/>
    <w:rsid w:val="00C74A79"/>
    <w:rsid w:val="00C752D7"/>
    <w:rsid w:val="00C75410"/>
    <w:rsid w:val="00C76457"/>
    <w:rsid w:val="00C766C7"/>
    <w:rsid w:val="00C80D10"/>
    <w:rsid w:val="00C8116B"/>
    <w:rsid w:val="00C81557"/>
    <w:rsid w:val="00C81E71"/>
    <w:rsid w:val="00C83DC1"/>
    <w:rsid w:val="00C859B7"/>
    <w:rsid w:val="00C86F42"/>
    <w:rsid w:val="00C957AB"/>
    <w:rsid w:val="00C96B17"/>
    <w:rsid w:val="00C97840"/>
    <w:rsid w:val="00CA22BB"/>
    <w:rsid w:val="00CA400C"/>
    <w:rsid w:val="00CA60F8"/>
    <w:rsid w:val="00CA70BE"/>
    <w:rsid w:val="00CA79C9"/>
    <w:rsid w:val="00CB3BA1"/>
    <w:rsid w:val="00CB4B7E"/>
    <w:rsid w:val="00CB4F62"/>
    <w:rsid w:val="00CB6927"/>
    <w:rsid w:val="00CB7338"/>
    <w:rsid w:val="00CC2715"/>
    <w:rsid w:val="00CC339A"/>
    <w:rsid w:val="00CC7236"/>
    <w:rsid w:val="00CC7F8D"/>
    <w:rsid w:val="00CD064C"/>
    <w:rsid w:val="00CD0D6C"/>
    <w:rsid w:val="00CD1929"/>
    <w:rsid w:val="00CD1A12"/>
    <w:rsid w:val="00CD1DE8"/>
    <w:rsid w:val="00CD6FF8"/>
    <w:rsid w:val="00CE1652"/>
    <w:rsid w:val="00CE6AD4"/>
    <w:rsid w:val="00CF02A6"/>
    <w:rsid w:val="00CF170F"/>
    <w:rsid w:val="00CF2F53"/>
    <w:rsid w:val="00CF5B3F"/>
    <w:rsid w:val="00CF6161"/>
    <w:rsid w:val="00D01337"/>
    <w:rsid w:val="00D01692"/>
    <w:rsid w:val="00D024AC"/>
    <w:rsid w:val="00D02A66"/>
    <w:rsid w:val="00D02C67"/>
    <w:rsid w:val="00D06795"/>
    <w:rsid w:val="00D07291"/>
    <w:rsid w:val="00D0732C"/>
    <w:rsid w:val="00D10DAF"/>
    <w:rsid w:val="00D118CC"/>
    <w:rsid w:val="00D15F73"/>
    <w:rsid w:val="00D16040"/>
    <w:rsid w:val="00D1791F"/>
    <w:rsid w:val="00D213CD"/>
    <w:rsid w:val="00D24ABA"/>
    <w:rsid w:val="00D2525A"/>
    <w:rsid w:val="00D269B0"/>
    <w:rsid w:val="00D26D29"/>
    <w:rsid w:val="00D26F30"/>
    <w:rsid w:val="00D30C5E"/>
    <w:rsid w:val="00D365E7"/>
    <w:rsid w:val="00D432FB"/>
    <w:rsid w:val="00D46689"/>
    <w:rsid w:val="00D47E1B"/>
    <w:rsid w:val="00D52A2A"/>
    <w:rsid w:val="00D55FC3"/>
    <w:rsid w:val="00D603EC"/>
    <w:rsid w:val="00D60A67"/>
    <w:rsid w:val="00D624C8"/>
    <w:rsid w:val="00D63697"/>
    <w:rsid w:val="00D63A25"/>
    <w:rsid w:val="00D65AEB"/>
    <w:rsid w:val="00D675D2"/>
    <w:rsid w:val="00D712EC"/>
    <w:rsid w:val="00D72B8B"/>
    <w:rsid w:val="00D74FF3"/>
    <w:rsid w:val="00D75217"/>
    <w:rsid w:val="00D82AFB"/>
    <w:rsid w:val="00D83C3C"/>
    <w:rsid w:val="00D90255"/>
    <w:rsid w:val="00DA0F08"/>
    <w:rsid w:val="00DA2395"/>
    <w:rsid w:val="00DA2B21"/>
    <w:rsid w:val="00DB134D"/>
    <w:rsid w:val="00DB374A"/>
    <w:rsid w:val="00DB4056"/>
    <w:rsid w:val="00DC0346"/>
    <w:rsid w:val="00DC13E6"/>
    <w:rsid w:val="00DC249A"/>
    <w:rsid w:val="00DC3615"/>
    <w:rsid w:val="00DD2595"/>
    <w:rsid w:val="00DD41CB"/>
    <w:rsid w:val="00DD5A6C"/>
    <w:rsid w:val="00DE0AE3"/>
    <w:rsid w:val="00DE7D7A"/>
    <w:rsid w:val="00DF0791"/>
    <w:rsid w:val="00DF2E7E"/>
    <w:rsid w:val="00DF2FBE"/>
    <w:rsid w:val="00DF391F"/>
    <w:rsid w:val="00DF39B4"/>
    <w:rsid w:val="00DF57AB"/>
    <w:rsid w:val="00DF66AE"/>
    <w:rsid w:val="00DF6FDF"/>
    <w:rsid w:val="00E01381"/>
    <w:rsid w:val="00E038F0"/>
    <w:rsid w:val="00E03A49"/>
    <w:rsid w:val="00E0425F"/>
    <w:rsid w:val="00E05EEB"/>
    <w:rsid w:val="00E12EC3"/>
    <w:rsid w:val="00E138ED"/>
    <w:rsid w:val="00E14199"/>
    <w:rsid w:val="00E150B2"/>
    <w:rsid w:val="00E17C3C"/>
    <w:rsid w:val="00E22C30"/>
    <w:rsid w:val="00E243EB"/>
    <w:rsid w:val="00E26040"/>
    <w:rsid w:val="00E34993"/>
    <w:rsid w:val="00E35786"/>
    <w:rsid w:val="00E4207A"/>
    <w:rsid w:val="00E429B2"/>
    <w:rsid w:val="00E44E64"/>
    <w:rsid w:val="00E45230"/>
    <w:rsid w:val="00E50345"/>
    <w:rsid w:val="00E53E57"/>
    <w:rsid w:val="00E5427D"/>
    <w:rsid w:val="00E5661B"/>
    <w:rsid w:val="00E569A0"/>
    <w:rsid w:val="00E56AC2"/>
    <w:rsid w:val="00E6022D"/>
    <w:rsid w:val="00E6427B"/>
    <w:rsid w:val="00E65AFC"/>
    <w:rsid w:val="00E65D60"/>
    <w:rsid w:val="00E726EA"/>
    <w:rsid w:val="00E74886"/>
    <w:rsid w:val="00E7516A"/>
    <w:rsid w:val="00E75629"/>
    <w:rsid w:val="00E77C70"/>
    <w:rsid w:val="00E77EA1"/>
    <w:rsid w:val="00E80CFE"/>
    <w:rsid w:val="00E815D4"/>
    <w:rsid w:val="00E827B4"/>
    <w:rsid w:val="00E8285E"/>
    <w:rsid w:val="00E845BA"/>
    <w:rsid w:val="00E84C41"/>
    <w:rsid w:val="00E92192"/>
    <w:rsid w:val="00E971E3"/>
    <w:rsid w:val="00E977BF"/>
    <w:rsid w:val="00EA2343"/>
    <w:rsid w:val="00EA2B6B"/>
    <w:rsid w:val="00EA56B2"/>
    <w:rsid w:val="00EB182B"/>
    <w:rsid w:val="00EB1E52"/>
    <w:rsid w:val="00EB49C0"/>
    <w:rsid w:val="00EB7C80"/>
    <w:rsid w:val="00EC29CF"/>
    <w:rsid w:val="00EC3EAB"/>
    <w:rsid w:val="00ED151B"/>
    <w:rsid w:val="00ED2191"/>
    <w:rsid w:val="00ED4937"/>
    <w:rsid w:val="00EE5F9C"/>
    <w:rsid w:val="00EE679E"/>
    <w:rsid w:val="00EE6A95"/>
    <w:rsid w:val="00EF055E"/>
    <w:rsid w:val="00EF08C8"/>
    <w:rsid w:val="00EF1AE5"/>
    <w:rsid w:val="00EF3F1B"/>
    <w:rsid w:val="00F05937"/>
    <w:rsid w:val="00F06AB0"/>
    <w:rsid w:val="00F07739"/>
    <w:rsid w:val="00F07C18"/>
    <w:rsid w:val="00F1020D"/>
    <w:rsid w:val="00F106DC"/>
    <w:rsid w:val="00F11B1F"/>
    <w:rsid w:val="00F11CCE"/>
    <w:rsid w:val="00F12694"/>
    <w:rsid w:val="00F12D1C"/>
    <w:rsid w:val="00F13A5D"/>
    <w:rsid w:val="00F145BE"/>
    <w:rsid w:val="00F14C54"/>
    <w:rsid w:val="00F16AAA"/>
    <w:rsid w:val="00F16B9B"/>
    <w:rsid w:val="00F179BD"/>
    <w:rsid w:val="00F17C3B"/>
    <w:rsid w:val="00F206E3"/>
    <w:rsid w:val="00F25011"/>
    <w:rsid w:val="00F25945"/>
    <w:rsid w:val="00F2601C"/>
    <w:rsid w:val="00F27171"/>
    <w:rsid w:val="00F273C2"/>
    <w:rsid w:val="00F305AB"/>
    <w:rsid w:val="00F3116F"/>
    <w:rsid w:val="00F32353"/>
    <w:rsid w:val="00F358D6"/>
    <w:rsid w:val="00F37B12"/>
    <w:rsid w:val="00F37D39"/>
    <w:rsid w:val="00F40C65"/>
    <w:rsid w:val="00F43D17"/>
    <w:rsid w:val="00F466C7"/>
    <w:rsid w:val="00F5432F"/>
    <w:rsid w:val="00F56634"/>
    <w:rsid w:val="00F62B51"/>
    <w:rsid w:val="00F62C70"/>
    <w:rsid w:val="00F630D1"/>
    <w:rsid w:val="00F6320D"/>
    <w:rsid w:val="00F647CB"/>
    <w:rsid w:val="00F72B1C"/>
    <w:rsid w:val="00F7380C"/>
    <w:rsid w:val="00F73E3D"/>
    <w:rsid w:val="00F7434C"/>
    <w:rsid w:val="00F747B0"/>
    <w:rsid w:val="00F76167"/>
    <w:rsid w:val="00F77D3D"/>
    <w:rsid w:val="00F8086F"/>
    <w:rsid w:val="00F849D9"/>
    <w:rsid w:val="00F86A8E"/>
    <w:rsid w:val="00F86E1C"/>
    <w:rsid w:val="00F87184"/>
    <w:rsid w:val="00F90E74"/>
    <w:rsid w:val="00F9298B"/>
    <w:rsid w:val="00F968CE"/>
    <w:rsid w:val="00FA3F2F"/>
    <w:rsid w:val="00FB1D29"/>
    <w:rsid w:val="00FB3D84"/>
    <w:rsid w:val="00FB439F"/>
    <w:rsid w:val="00FB5307"/>
    <w:rsid w:val="00FB5346"/>
    <w:rsid w:val="00FB5B88"/>
    <w:rsid w:val="00FB5CF1"/>
    <w:rsid w:val="00FB6B34"/>
    <w:rsid w:val="00FB7382"/>
    <w:rsid w:val="00FC1C99"/>
    <w:rsid w:val="00FC38B7"/>
    <w:rsid w:val="00FC3A97"/>
    <w:rsid w:val="00FC4B40"/>
    <w:rsid w:val="00FC52C3"/>
    <w:rsid w:val="00FC6BB3"/>
    <w:rsid w:val="00FC743D"/>
    <w:rsid w:val="00FC7C41"/>
    <w:rsid w:val="00FD39D7"/>
    <w:rsid w:val="00FD5BFB"/>
    <w:rsid w:val="00FE24CA"/>
    <w:rsid w:val="00FE572B"/>
    <w:rsid w:val="00FE5FF4"/>
    <w:rsid w:val="00FE6C2B"/>
    <w:rsid w:val="00FF0173"/>
    <w:rsid w:val="00FF1028"/>
    <w:rsid w:val="00FF1F1A"/>
    <w:rsid w:val="00FF40BA"/>
    <w:rsid w:val="00FF4C07"/>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character" w:styleId="Hyperlink">
    <w:name w:val="Hyperlink"/>
    <w:uiPriority w:val="99"/>
    <w:semiHidden/>
    <w:unhideWhenUsed/>
    <w:rsid w:val="00911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70946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955336237">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200836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3990579\Desktop\3GPP%20NR\3GPP%20meeting\RAN1_96bis\docs\R1-190443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1981-745A-4687-963F-4C1E32218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851</Words>
  <Characters>5365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Ankit Bhamri</cp:lastModifiedBy>
  <cp:revision>4</cp:revision>
  <cp:lastPrinted>2002-04-23T00:10:00Z</cp:lastPrinted>
  <dcterms:created xsi:type="dcterms:W3CDTF">2019-05-02T10:00:00Z</dcterms:created>
  <dcterms:modified xsi:type="dcterms:W3CDTF">2019-05-02T10:02:00Z</dcterms:modified>
</cp:coreProperties>
</file>