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1AE9F14B" w:rsidR="007F637A" w:rsidRPr="000A64D8" w:rsidRDefault="007F637A" w:rsidP="007F637A">
      <w:pPr>
        <w:tabs>
          <w:tab w:val="right" w:pos="10000"/>
        </w:tabs>
        <w:spacing w:after="0"/>
        <w:rPr>
          <w:rFonts w:ascii="Arial" w:hAnsi="Arial" w:cs="Arial"/>
          <w:b/>
          <w:sz w:val="24"/>
          <w:szCs w:val="24"/>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876B11">
        <w:rPr>
          <w:rFonts w:ascii="Arial" w:hAnsi="Arial" w:cs="Arial"/>
          <w:b/>
          <w:sz w:val="24"/>
          <w:szCs w:val="24"/>
        </w:rPr>
        <w:t>7</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w:t>
      </w:r>
      <w:r w:rsidR="00FF1D6F">
        <w:rPr>
          <w:rFonts w:ascii="Arial" w:hAnsi="Arial" w:cs="Arial"/>
          <w:b/>
          <w:sz w:val="24"/>
          <w:szCs w:val="24"/>
        </w:rPr>
        <w:t>90</w:t>
      </w:r>
      <w:r w:rsidR="00876B11">
        <w:rPr>
          <w:rFonts w:ascii="Arial" w:hAnsi="Arial" w:cs="Arial"/>
          <w:b/>
          <w:sz w:val="24"/>
          <w:szCs w:val="24"/>
        </w:rPr>
        <w:t>7003</w:t>
      </w:r>
    </w:p>
    <w:p w14:paraId="7B06AEC4" w14:textId="5B739418" w:rsidR="007F637A" w:rsidRDefault="00876B11" w:rsidP="007F637A">
      <w:pPr>
        <w:tabs>
          <w:tab w:val="right" w:pos="9630"/>
        </w:tabs>
        <w:spacing w:after="0"/>
        <w:jc w:val="both"/>
        <w:rPr>
          <w:rFonts w:ascii="Arial" w:hAnsi="Arial" w:cs="Arial"/>
          <w:b/>
          <w:sz w:val="24"/>
          <w:szCs w:val="24"/>
        </w:rPr>
      </w:pPr>
      <w:r>
        <w:rPr>
          <w:rFonts w:ascii="Arial" w:hAnsi="Arial" w:cs="Arial"/>
          <w:b/>
          <w:sz w:val="24"/>
          <w:szCs w:val="24"/>
        </w:rPr>
        <w:t>13</w:t>
      </w:r>
      <w:r w:rsidR="00AD3FE3" w:rsidRPr="00AD3FE3">
        <w:rPr>
          <w:rFonts w:ascii="Arial" w:hAnsi="Arial" w:cs="Arial"/>
          <w:b/>
          <w:sz w:val="24"/>
          <w:szCs w:val="24"/>
          <w:vertAlign w:val="superscript"/>
        </w:rPr>
        <w:t>th</w:t>
      </w:r>
      <w:r w:rsidR="00AD3FE3">
        <w:rPr>
          <w:rFonts w:ascii="Arial" w:hAnsi="Arial" w:cs="Arial"/>
          <w:b/>
          <w:sz w:val="24"/>
          <w:szCs w:val="24"/>
        </w:rPr>
        <w:t xml:space="preserve"> </w:t>
      </w:r>
      <w:r w:rsidR="007F637A">
        <w:rPr>
          <w:rFonts w:ascii="Arial" w:hAnsi="Arial" w:cs="Arial"/>
          <w:b/>
          <w:sz w:val="24"/>
          <w:szCs w:val="24"/>
        </w:rPr>
        <w:t xml:space="preserve">– </w:t>
      </w:r>
      <w:r w:rsidR="00456106">
        <w:rPr>
          <w:rFonts w:ascii="Arial" w:hAnsi="Arial" w:cs="Arial"/>
          <w:b/>
          <w:sz w:val="24"/>
          <w:szCs w:val="24"/>
        </w:rPr>
        <w:t>1</w:t>
      </w:r>
      <w:r>
        <w:rPr>
          <w:rFonts w:ascii="Arial" w:hAnsi="Arial" w:cs="Arial"/>
          <w:b/>
          <w:sz w:val="24"/>
          <w:szCs w:val="24"/>
        </w:rPr>
        <w:t>7</w:t>
      </w:r>
      <w:r w:rsidR="00456106">
        <w:rPr>
          <w:rFonts w:ascii="Arial" w:hAnsi="Arial" w:cs="Arial"/>
          <w:b/>
          <w:sz w:val="24"/>
          <w:szCs w:val="24"/>
          <w:vertAlign w:val="superscript"/>
        </w:rPr>
        <w:t>th</w:t>
      </w:r>
      <w:r w:rsidR="00FF1D6F">
        <w:rPr>
          <w:rFonts w:ascii="Arial" w:hAnsi="Arial" w:cs="Arial"/>
          <w:b/>
          <w:sz w:val="24"/>
          <w:szCs w:val="24"/>
        </w:rPr>
        <w:t xml:space="preserve"> </w:t>
      </w:r>
      <w:r>
        <w:rPr>
          <w:rFonts w:ascii="Arial" w:hAnsi="Arial" w:cs="Arial"/>
          <w:b/>
          <w:sz w:val="24"/>
          <w:szCs w:val="24"/>
        </w:rPr>
        <w:t>May</w:t>
      </w:r>
      <w:r w:rsidR="007F637A">
        <w:rPr>
          <w:rFonts w:ascii="Arial" w:hAnsi="Arial" w:cs="Arial"/>
          <w:b/>
          <w:sz w:val="24"/>
          <w:szCs w:val="24"/>
        </w:rPr>
        <w:t xml:space="preserve"> 201</w:t>
      </w:r>
      <w:r w:rsidR="00FF1D6F">
        <w:rPr>
          <w:rFonts w:ascii="Arial" w:hAnsi="Arial" w:cs="Arial"/>
          <w:b/>
          <w:sz w:val="24"/>
          <w:szCs w:val="24"/>
        </w:rPr>
        <w:t>9</w:t>
      </w:r>
    </w:p>
    <w:p w14:paraId="4A6B87B1" w14:textId="7E5A5EFA" w:rsidR="007F637A" w:rsidRPr="00FD021C" w:rsidRDefault="00876B11" w:rsidP="007F637A">
      <w:pPr>
        <w:tabs>
          <w:tab w:val="right" w:pos="9630"/>
        </w:tabs>
        <w:spacing w:after="0"/>
        <w:jc w:val="both"/>
        <w:rPr>
          <w:rFonts w:ascii="Arial" w:hAnsi="Arial" w:cs="Arial"/>
          <w:b/>
          <w:sz w:val="24"/>
          <w:szCs w:val="24"/>
        </w:rPr>
      </w:pPr>
      <w:r>
        <w:rPr>
          <w:rFonts w:ascii="Arial" w:hAnsi="Arial"/>
          <w:b/>
          <w:sz w:val="24"/>
          <w:lang w:eastAsia="zh-CN"/>
        </w:rPr>
        <w:t>Reno</w:t>
      </w:r>
      <w:r w:rsidR="007F637A" w:rsidRPr="00AD3FE3">
        <w:rPr>
          <w:rFonts w:ascii="Arial" w:hAnsi="Arial"/>
          <w:b/>
          <w:sz w:val="24"/>
          <w:lang w:eastAsia="zh-CN"/>
        </w:rPr>
        <w:t xml:space="preserve">, </w:t>
      </w:r>
      <w:r>
        <w:rPr>
          <w:rFonts w:ascii="Arial" w:hAnsi="Arial"/>
          <w:b/>
          <w:sz w:val="24"/>
          <w:lang w:eastAsia="zh-CN"/>
        </w:rPr>
        <w:t>USA</w:t>
      </w:r>
    </w:p>
    <w:p w14:paraId="64343616" w14:textId="77777777" w:rsidR="00E90E49" w:rsidRPr="007F637A" w:rsidRDefault="00E90E49" w:rsidP="00357380">
      <w:pPr>
        <w:pStyle w:val="3GPPHeader"/>
      </w:pPr>
    </w:p>
    <w:p w14:paraId="420BC6C1" w14:textId="34CCA47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A21323">
        <w:rPr>
          <w:sz w:val="22"/>
          <w:szCs w:val="22"/>
          <w:lang w:val="sv-FI"/>
        </w:rPr>
        <w:t>2.4</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46CE164A"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FA0631" w:rsidRPr="00FA0631">
        <w:rPr>
          <w:sz w:val="22"/>
          <w:szCs w:val="22"/>
        </w:rPr>
        <w:t>Coexistence of NB-IoT with NR</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012CB4F5" w14:textId="13393B9B" w:rsidR="004B621A" w:rsidRPr="00FA0631" w:rsidRDefault="00FA0631" w:rsidP="00FA0631">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RAN#8</w:t>
      </w:r>
      <w:r w:rsidR="00456106">
        <w:rPr>
          <w:rFonts w:eastAsia="Batang"/>
          <w:snapToGrid w:val="0"/>
          <w:kern w:val="2"/>
          <w:sz w:val="22"/>
          <w:szCs w:val="22"/>
          <w:lang w:eastAsia="ko-KR"/>
        </w:rPr>
        <w:t>3</w:t>
      </w:r>
      <w:r w:rsidRPr="00FA0631">
        <w:rPr>
          <w:rFonts w:eastAsia="Batang"/>
          <w:snapToGrid w:val="0"/>
          <w:kern w:val="2"/>
          <w:sz w:val="22"/>
          <w:szCs w:val="22"/>
          <w:lang w:eastAsia="ko-KR"/>
        </w:rPr>
        <w:t xml:space="preserve"> meeting, a </w:t>
      </w:r>
      <w:r w:rsidR="00FF1D6F">
        <w:rPr>
          <w:rFonts w:eastAsia="Batang"/>
          <w:snapToGrid w:val="0"/>
          <w:kern w:val="2"/>
          <w:sz w:val="22"/>
          <w:szCs w:val="22"/>
          <w:lang w:eastAsia="ko-KR"/>
        </w:rPr>
        <w:t xml:space="preserve">revised </w:t>
      </w:r>
      <w:r w:rsidRPr="00FA0631">
        <w:rPr>
          <w:rFonts w:eastAsia="Batang"/>
          <w:snapToGrid w:val="0"/>
          <w:kern w:val="2"/>
          <w:sz w:val="22"/>
          <w:szCs w:val="22"/>
          <w:lang w:eastAsia="ko-KR"/>
        </w:rPr>
        <w:t xml:space="preserve">WID of </w:t>
      </w:r>
      <w:r w:rsidRPr="00FA0631">
        <w:rPr>
          <w:rFonts w:eastAsia="Batang"/>
          <w:i/>
          <w:snapToGrid w:val="0"/>
          <w:kern w:val="2"/>
          <w:sz w:val="22"/>
          <w:szCs w:val="22"/>
          <w:lang w:eastAsia="ko-KR"/>
        </w:rPr>
        <w:t>Rel-16 enhancements for NB-IoT</w:t>
      </w:r>
      <w:r w:rsidRPr="00FA0631">
        <w:rPr>
          <w:rFonts w:eastAsia="Batang"/>
          <w:snapToGrid w:val="0"/>
          <w:kern w:val="2"/>
          <w:sz w:val="22"/>
          <w:szCs w:val="22"/>
          <w:lang w:eastAsia="ko-KR"/>
        </w:rPr>
        <w:t xml:space="preserve"> [1] was approved with </w:t>
      </w:r>
      <w:r>
        <w:rPr>
          <w:rFonts w:eastAsia="Batang"/>
          <w:snapToGrid w:val="0"/>
          <w:kern w:val="2"/>
          <w:sz w:val="22"/>
          <w:szCs w:val="22"/>
          <w:lang w:eastAsia="ko-KR"/>
        </w:rPr>
        <w:t>the objective to study the coexistence of NB-IoT with NR.</w:t>
      </w:r>
    </w:p>
    <w:p w14:paraId="55C5A0E6" w14:textId="77777777" w:rsidR="00FA0631" w:rsidRPr="00FA0631" w:rsidRDefault="00FA0631" w:rsidP="00FA0631">
      <w:pPr>
        <w:spacing w:after="0"/>
        <w:rPr>
          <w:rFonts w:eastAsia="宋体"/>
          <w:b/>
          <w:bCs/>
          <w:u w:val="single"/>
          <w:lang w:eastAsia="en-US"/>
        </w:rPr>
      </w:pPr>
    </w:p>
    <w:p w14:paraId="19BA7D16" w14:textId="77777777" w:rsidR="00FA0631" w:rsidRPr="00FA0631" w:rsidRDefault="00FA0631" w:rsidP="00FA0631">
      <w:pPr>
        <w:spacing w:after="120"/>
        <w:rPr>
          <w:rFonts w:eastAsia="宋体"/>
          <w:b/>
          <w:bCs/>
          <w:u w:val="single"/>
          <w:lang w:val="en-US" w:eastAsia="en-US"/>
        </w:rPr>
      </w:pPr>
      <w:bookmarkStart w:id="0" w:name="_Hlk516692042"/>
      <w:r w:rsidRPr="00FA0631">
        <w:rPr>
          <w:rFonts w:eastAsia="宋体"/>
          <w:b/>
          <w:bCs/>
          <w:u w:val="single"/>
          <w:lang w:val="en-US" w:eastAsia="en-US"/>
        </w:rPr>
        <w:t>Coexistence with NR</w:t>
      </w:r>
    </w:p>
    <w:p w14:paraId="225D6D31" w14:textId="205E4E90" w:rsidR="00FA0631" w:rsidRPr="00FA0631" w:rsidRDefault="00456106" w:rsidP="00FA0631">
      <w:pPr>
        <w:numPr>
          <w:ilvl w:val="0"/>
          <w:numId w:val="33"/>
        </w:numPr>
        <w:spacing w:after="0"/>
        <w:rPr>
          <w:rFonts w:eastAsia="Batang"/>
          <w:snapToGrid w:val="0"/>
          <w:kern w:val="2"/>
          <w:sz w:val="22"/>
          <w:szCs w:val="22"/>
          <w:lang w:eastAsia="ko-KR"/>
        </w:rPr>
      </w:pPr>
      <w:r w:rsidRPr="00456106">
        <w:rPr>
          <w:rFonts w:eastAsia="Batang"/>
          <w:snapToGrid w:val="0"/>
          <w:kern w:val="2"/>
          <w:sz w:val="22"/>
          <w:szCs w:val="22"/>
          <w:lang w:eastAsia="ko-KR"/>
        </w:rPr>
        <w:t>Study aspects of LTE-MTC coexistence with NR [RAN4, RAN1, RAN2]</w:t>
      </w:r>
    </w:p>
    <w:bookmarkEnd w:id="0"/>
    <w:p w14:paraId="463D44C9" w14:textId="77777777" w:rsidR="00F14E79" w:rsidRDefault="00F14E79" w:rsidP="00F14E79">
      <w:pPr>
        <w:widowControl w:val="0"/>
        <w:wordWrap w:val="0"/>
        <w:spacing w:after="120"/>
        <w:contextualSpacing/>
        <w:jc w:val="both"/>
        <w:rPr>
          <w:rFonts w:eastAsia="Batang"/>
          <w:snapToGrid w:val="0"/>
          <w:kern w:val="2"/>
          <w:sz w:val="22"/>
          <w:szCs w:val="22"/>
          <w:lang w:eastAsia="ko-KR"/>
        </w:rPr>
      </w:pPr>
    </w:p>
    <w:p w14:paraId="294C1A53" w14:textId="1B73568B" w:rsidR="00C21214" w:rsidRDefault="00F14E79" w:rsidP="00CB5FCD">
      <w:pPr>
        <w:widowControl w:val="0"/>
        <w:wordWrap w:val="0"/>
        <w:spacing w:after="120"/>
        <w:contextualSpacing/>
        <w:jc w:val="both"/>
        <w:rPr>
          <w:rFonts w:eastAsia="Batang"/>
          <w:snapToGrid w:val="0"/>
          <w:kern w:val="2"/>
          <w:sz w:val="22"/>
          <w:szCs w:val="22"/>
          <w:lang w:eastAsia="ko-KR"/>
        </w:rPr>
      </w:pPr>
      <w:r w:rsidRPr="001B4262">
        <w:rPr>
          <w:rFonts w:eastAsia="Batang"/>
          <w:snapToGrid w:val="0"/>
          <w:kern w:val="2"/>
          <w:sz w:val="22"/>
          <w:szCs w:val="22"/>
          <w:lang w:eastAsia="ko-KR"/>
        </w:rPr>
        <w:t xml:space="preserve">In RAN1#94, </w:t>
      </w:r>
      <w:r w:rsidR="00F10763" w:rsidRPr="001B4262">
        <w:rPr>
          <w:rFonts w:eastAsia="Batang"/>
          <w:snapToGrid w:val="0"/>
          <w:kern w:val="2"/>
          <w:sz w:val="22"/>
          <w:szCs w:val="22"/>
          <w:lang w:eastAsia="ko-KR"/>
        </w:rPr>
        <w:t>it was concluded that no issues were identified that would prevent the coexistence of NR and NB-IoT.</w:t>
      </w:r>
      <w:r w:rsidR="005A3BF7">
        <w:rPr>
          <w:rFonts w:eastAsia="Batang"/>
          <w:snapToGrid w:val="0"/>
          <w:kern w:val="2"/>
          <w:sz w:val="22"/>
          <w:szCs w:val="22"/>
          <w:lang w:eastAsia="ko-KR"/>
        </w:rPr>
        <w:t xml:space="preserve"> </w:t>
      </w:r>
      <w:r w:rsidR="00F10763" w:rsidRPr="001B4262">
        <w:rPr>
          <w:rFonts w:eastAsia="Batang"/>
          <w:snapToGrid w:val="0"/>
          <w:kern w:val="2"/>
          <w:sz w:val="22"/>
          <w:szCs w:val="22"/>
          <w:lang w:eastAsia="ko-KR"/>
        </w:rPr>
        <w:t xml:space="preserve">In RAN1#94bis, </w:t>
      </w:r>
      <w:r w:rsidR="00641D76" w:rsidRPr="001B4262">
        <w:rPr>
          <w:rFonts w:eastAsia="Batang"/>
          <w:snapToGrid w:val="0"/>
          <w:kern w:val="2"/>
          <w:sz w:val="22"/>
          <w:szCs w:val="22"/>
          <w:lang w:eastAsia="ko-KR"/>
        </w:rPr>
        <w:t>it was agreed to study potential specification enhancements for improving the performance of NB-IoT coexistence with NR</w:t>
      </w:r>
      <w:r w:rsidRPr="001B4262">
        <w:rPr>
          <w:rFonts w:eastAsia="Batang"/>
          <w:snapToGrid w:val="0"/>
          <w:kern w:val="2"/>
          <w:sz w:val="22"/>
          <w:szCs w:val="22"/>
          <w:lang w:eastAsia="ko-KR"/>
        </w:rPr>
        <w:t>.</w:t>
      </w:r>
    </w:p>
    <w:p w14:paraId="2E0F0743" w14:textId="70FBE551" w:rsidR="00641D76" w:rsidRPr="00FF1D6F" w:rsidRDefault="00641D76" w:rsidP="00641D76">
      <w:pPr>
        <w:spacing w:after="0"/>
        <w:rPr>
          <w:rFonts w:eastAsia="宋体"/>
          <w:b/>
          <w:bCs/>
          <w:u w:val="single"/>
          <w:lang w:eastAsia="en-US"/>
        </w:rPr>
      </w:pPr>
    </w:p>
    <w:p w14:paraId="741DA866" w14:textId="381A7AC0" w:rsidR="00F10763" w:rsidRPr="001A46BD" w:rsidRDefault="00F10763" w:rsidP="00F10763">
      <w:pPr>
        <w:rPr>
          <w:b/>
          <w:sz w:val="22"/>
          <w:szCs w:val="22"/>
          <w:highlight w:val="green"/>
          <w:lang w:eastAsia="zh-CN"/>
        </w:rPr>
      </w:pPr>
      <w:r w:rsidRPr="001A46BD">
        <w:rPr>
          <w:b/>
          <w:sz w:val="22"/>
          <w:szCs w:val="22"/>
          <w:highlight w:val="green"/>
          <w:lang w:eastAsia="zh-CN"/>
        </w:rPr>
        <w:t>Agreement</w:t>
      </w:r>
    </w:p>
    <w:p w14:paraId="30D243C5" w14:textId="77777777" w:rsidR="00F10763" w:rsidRPr="00F10763" w:rsidRDefault="00F10763" w:rsidP="00CB5FCD">
      <w:pPr>
        <w:widowControl w:val="0"/>
        <w:wordWrap w:val="0"/>
        <w:spacing w:after="120"/>
        <w:contextualSpacing/>
        <w:jc w:val="both"/>
        <w:rPr>
          <w:rFonts w:eastAsia="Batang"/>
          <w:snapToGrid w:val="0"/>
          <w:kern w:val="2"/>
          <w:sz w:val="22"/>
          <w:szCs w:val="22"/>
          <w:lang w:eastAsia="ko-KR"/>
        </w:rPr>
      </w:pPr>
      <w:r w:rsidRPr="00F10763">
        <w:rPr>
          <w:rFonts w:eastAsia="Batang" w:hint="eastAsia"/>
          <w:snapToGrid w:val="0"/>
          <w:kern w:val="2"/>
          <w:sz w:val="22"/>
          <w:szCs w:val="22"/>
          <w:lang w:eastAsia="ko-KR"/>
        </w:rPr>
        <w:t xml:space="preserve">The following aspects </w:t>
      </w:r>
      <w:r w:rsidRPr="00F10763">
        <w:rPr>
          <w:rFonts w:eastAsia="Batang"/>
          <w:snapToGrid w:val="0"/>
          <w:kern w:val="2"/>
          <w:sz w:val="22"/>
          <w:szCs w:val="22"/>
          <w:lang w:eastAsia="ko-KR"/>
        </w:rPr>
        <w:t>are</w:t>
      </w:r>
      <w:r w:rsidRPr="00F10763">
        <w:rPr>
          <w:rFonts w:eastAsia="Batang" w:hint="eastAsia"/>
          <w:snapToGrid w:val="0"/>
          <w:kern w:val="2"/>
          <w:sz w:val="22"/>
          <w:szCs w:val="22"/>
          <w:lang w:eastAsia="ko-KR"/>
        </w:rPr>
        <w:t xml:space="preserve"> studied to impr</w:t>
      </w:r>
      <w:r w:rsidRPr="00F10763">
        <w:rPr>
          <w:rFonts w:eastAsia="Batang"/>
          <w:snapToGrid w:val="0"/>
          <w:kern w:val="2"/>
          <w:sz w:val="22"/>
          <w:szCs w:val="22"/>
          <w:lang w:eastAsia="ko-KR"/>
        </w:rPr>
        <w:t>ove the performance of coexistence of NB-IoT with NR</w:t>
      </w:r>
    </w:p>
    <w:p w14:paraId="0D7EBA01" w14:textId="4731BE2E" w:rsidR="00F10763" w:rsidRPr="00F10763" w:rsidRDefault="00F10763" w:rsidP="00CB5FCD">
      <w:pPr>
        <w:numPr>
          <w:ilvl w:val="0"/>
          <w:numId w:val="33"/>
        </w:numPr>
        <w:spacing w:before="120" w:after="0"/>
        <w:ind w:left="714" w:hanging="357"/>
        <w:rPr>
          <w:rFonts w:eastAsia="Batang"/>
          <w:snapToGrid w:val="0"/>
          <w:kern w:val="2"/>
          <w:sz w:val="22"/>
          <w:szCs w:val="22"/>
          <w:lang w:eastAsia="ko-KR"/>
        </w:rPr>
      </w:pPr>
      <w:r w:rsidRPr="00F10763">
        <w:rPr>
          <w:rFonts w:eastAsia="Batang"/>
          <w:snapToGrid w:val="0"/>
          <w:kern w:val="2"/>
          <w:sz w:val="22"/>
          <w:szCs w:val="22"/>
          <w:lang w:eastAsia="ko-KR"/>
        </w:rPr>
        <w:t xml:space="preserve">Resource </w:t>
      </w:r>
      <w:r w:rsidR="001A46BD" w:rsidRPr="00F10763">
        <w:rPr>
          <w:rFonts w:eastAsia="Batang"/>
          <w:snapToGrid w:val="0"/>
          <w:kern w:val="2"/>
          <w:sz w:val="22"/>
          <w:szCs w:val="22"/>
          <w:lang w:eastAsia="ko-KR"/>
        </w:rPr>
        <w:t>reservation</w:t>
      </w:r>
      <w:r w:rsidRPr="00F10763">
        <w:rPr>
          <w:rFonts w:eastAsia="Batang"/>
          <w:snapToGrid w:val="0"/>
          <w:kern w:val="2"/>
          <w:sz w:val="22"/>
          <w:szCs w:val="22"/>
          <w:lang w:eastAsia="ko-KR"/>
        </w:rPr>
        <w:t xml:space="preserve"> in NB-IoT</w:t>
      </w:r>
    </w:p>
    <w:p w14:paraId="51B27F3F" w14:textId="77777777" w:rsidR="00F10763" w:rsidRPr="00F10763" w:rsidRDefault="00F10763" w:rsidP="00FF1D6F">
      <w:pPr>
        <w:numPr>
          <w:ilvl w:val="0"/>
          <w:numId w:val="33"/>
        </w:numPr>
        <w:spacing w:after="0"/>
        <w:rPr>
          <w:rFonts w:eastAsia="Batang"/>
          <w:snapToGrid w:val="0"/>
          <w:kern w:val="2"/>
          <w:sz w:val="22"/>
          <w:szCs w:val="22"/>
          <w:lang w:eastAsia="ko-KR"/>
        </w:rPr>
      </w:pPr>
      <w:r w:rsidRPr="00F10763">
        <w:rPr>
          <w:rFonts w:eastAsia="Batang"/>
          <w:snapToGrid w:val="0"/>
          <w:kern w:val="2"/>
          <w:sz w:val="22"/>
          <w:szCs w:val="22"/>
          <w:lang w:eastAsia="ko-KR"/>
        </w:rPr>
        <w:t>Overlap of NR SSB with NB-IoT</w:t>
      </w:r>
    </w:p>
    <w:p w14:paraId="5900BD41" w14:textId="77777777" w:rsidR="00FF1D6F" w:rsidRDefault="00FF1D6F" w:rsidP="00FF1D6F">
      <w:pPr>
        <w:widowControl w:val="0"/>
        <w:wordWrap w:val="0"/>
        <w:spacing w:after="120"/>
        <w:contextualSpacing/>
        <w:jc w:val="both"/>
        <w:rPr>
          <w:rFonts w:eastAsia="Batang"/>
          <w:snapToGrid w:val="0"/>
          <w:kern w:val="2"/>
          <w:lang w:eastAsia="ko-KR"/>
        </w:rPr>
      </w:pPr>
    </w:p>
    <w:p w14:paraId="66C8CB6C" w14:textId="463046C7" w:rsidR="00FF1D6F" w:rsidRPr="00FF1D6F" w:rsidRDefault="00FF1D6F" w:rsidP="00FF1D6F">
      <w:pPr>
        <w:widowControl w:val="0"/>
        <w:wordWrap w:val="0"/>
        <w:spacing w:after="120"/>
        <w:contextualSpacing/>
        <w:jc w:val="both"/>
        <w:rPr>
          <w:rFonts w:eastAsia="Batang"/>
          <w:snapToGrid w:val="0"/>
          <w:kern w:val="2"/>
          <w:sz w:val="22"/>
          <w:szCs w:val="22"/>
          <w:lang w:eastAsia="ko-KR"/>
        </w:rPr>
      </w:pPr>
      <w:r w:rsidRPr="00FF1D6F">
        <w:rPr>
          <w:rFonts w:eastAsia="Batang"/>
          <w:snapToGrid w:val="0"/>
          <w:kern w:val="2"/>
          <w:sz w:val="22"/>
          <w:szCs w:val="22"/>
          <w:lang w:eastAsia="ko-KR"/>
        </w:rPr>
        <w:t>In RAN1#9</w:t>
      </w:r>
      <w:r>
        <w:rPr>
          <w:rFonts w:eastAsia="Batang"/>
          <w:snapToGrid w:val="0"/>
          <w:kern w:val="2"/>
          <w:sz w:val="22"/>
          <w:szCs w:val="22"/>
          <w:lang w:eastAsia="ko-KR"/>
        </w:rPr>
        <w:t>5</w:t>
      </w:r>
      <w:r w:rsidRPr="00FF1D6F">
        <w:rPr>
          <w:rFonts w:eastAsia="Batang"/>
          <w:snapToGrid w:val="0"/>
          <w:kern w:val="2"/>
          <w:sz w:val="22"/>
          <w:szCs w:val="22"/>
          <w:lang w:eastAsia="ko-KR"/>
        </w:rPr>
        <w:t xml:space="preserve">, it was agreed to </w:t>
      </w:r>
      <w:r w:rsidR="00CB5FCD">
        <w:rPr>
          <w:rFonts w:eastAsia="Batang"/>
          <w:snapToGrid w:val="0"/>
          <w:kern w:val="2"/>
          <w:sz w:val="22"/>
          <w:szCs w:val="22"/>
          <w:lang w:eastAsia="ko-KR"/>
        </w:rPr>
        <w:t xml:space="preserve">further study the techniques </w:t>
      </w:r>
      <w:r w:rsidRPr="00FF1D6F">
        <w:rPr>
          <w:rFonts w:eastAsia="Batang"/>
          <w:snapToGrid w:val="0"/>
          <w:kern w:val="2"/>
          <w:sz w:val="22"/>
          <w:szCs w:val="22"/>
          <w:lang w:eastAsia="ko-KR"/>
        </w:rPr>
        <w:t xml:space="preserve">for </w:t>
      </w:r>
      <w:r w:rsidR="00CB5FCD">
        <w:rPr>
          <w:rFonts w:eastAsia="Batang"/>
          <w:snapToGrid w:val="0"/>
          <w:kern w:val="2"/>
          <w:sz w:val="22"/>
          <w:szCs w:val="22"/>
          <w:lang w:eastAsia="ko-KR"/>
        </w:rPr>
        <w:t xml:space="preserve">performance </w:t>
      </w:r>
      <w:r w:rsidRPr="00FF1D6F">
        <w:rPr>
          <w:rFonts w:eastAsia="Batang"/>
          <w:snapToGrid w:val="0"/>
          <w:kern w:val="2"/>
          <w:sz w:val="22"/>
          <w:szCs w:val="22"/>
          <w:lang w:eastAsia="ko-KR"/>
        </w:rPr>
        <w:t>improv</w:t>
      </w:r>
      <w:r w:rsidR="00CB5FCD">
        <w:rPr>
          <w:rFonts w:eastAsia="Batang"/>
          <w:snapToGrid w:val="0"/>
          <w:kern w:val="2"/>
          <w:sz w:val="22"/>
          <w:szCs w:val="22"/>
          <w:lang w:eastAsia="ko-KR"/>
        </w:rPr>
        <w:t xml:space="preserve">ements of </w:t>
      </w:r>
      <w:r w:rsidRPr="00FF1D6F">
        <w:rPr>
          <w:rFonts w:eastAsia="Batang"/>
          <w:snapToGrid w:val="0"/>
          <w:kern w:val="2"/>
          <w:sz w:val="22"/>
          <w:szCs w:val="22"/>
          <w:lang w:eastAsia="ko-KR"/>
        </w:rPr>
        <w:t xml:space="preserve">NB-IoT </w:t>
      </w:r>
      <w:r w:rsidR="00CB5FCD">
        <w:rPr>
          <w:rFonts w:eastAsia="Batang"/>
          <w:snapToGrid w:val="0"/>
          <w:kern w:val="2"/>
          <w:sz w:val="22"/>
          <w:szCs w:val="22"/>
          <w:lang w:eastAsia="ko-KR"/>
        </w:rPr>
        <w:t xml:space="preserve">resource allocation for </w:t>
      </w:r>
      <w:r w:rsidRPr="00FF1D6F">
        <w:rPr>
          <w:rFonts w:eastAsia="Batang"/>
          <w:snapToGrid w:val="0"/>
          <w:kern w:val="2"/>
          <w:sz w:val="22"/>
          <w:szCs w:val="22"/>
          <w:lang w:eastAsia="ko-KR"/>
        </w:rPr>
        <w:t>coexistence with NR.</w:t>
      </w:r>
    </w:p>
    <w:p w14:paraId="0159A2D7" w14:textId="77777777" w:rsidR="00FF1D6F" w:rsidRDefault="00FF1D6F" w:rsidP="001A46BD">
      <w:pPr>
        <w:spacing w:after="0"/>
        <w:rPr>
          <w:rFonts w:eastAsia="Yu Mincho"/>
        </w:rPr>
      </w:pPr>
    </w:p>
    <w:p w14:paraId="7AD55811" w14:textId="77777777" w:rsidR="00FF1D6F" w:rsidRPr="00CB5FCD" w:rsidRDefault="00FF1D6F" w:rsidP="00FF1D6F">
      <w:pPr>
        <w:rPr>
          <w:b/>
          <w:sz w:val="22"/>
          <w:szCs w:val="22"/>
          <w:highlight w:val="green"/>
          <w:lang w:eastAsia="zh-CN"/>
        </w:rPr>
      </w:pPr>
      <w:r w:rsidRPr="00CB5FCD">
        <w:rPr>
          <w:b/>
          <w:sz w:val="22"/>
          <w:szCs w:val="22"/>
          <w:highlight w:val="green"/>
          <w:lang w:eastAsia="zh-CN"/>
        </w:rPr>
        <w:t>Agreement</w:t>
      </w:r>
    </w:p>
    <w:p w14:paraId="65A08739" w14:textId="77777777" w:rsidR="00FF1D6F" w:rsidRPr="00FF1D6F" w:rsidRDefault="00FF1D6F" w:rsidP="00FF1D6F">
      <w:pPr>
        <w:spacing w:after="120"/>
        <w:rPr>
          <w:rFonts w:eastAsia="Batang"/>
          <w:snapToGrid w:val="0"/>
          <w:kern w:val="2"/>
          <w:sz w:val="22"/>
          <w:szCs w:val="22"/>
          <w:lang w:eastAsia="ko-KR"/>
        </w:rPr>
      </w:pPr>
      <w:r w:rsidRPr="00FF1D6F">
        <w:rPr>
          <w:rFonts w:eastAsia="Batang"/>
          <w:snapToGrid w:val="0"/>
          <w:kern w:val="2"/>
          <w:sz w:val="22"/>
          <w:szCs w:val="22"/>
          <w:lang w:eastAsia="ko-KR"/>
        </w:rPr>
        <w:t>RAN1 continues to study the following techniques for performance improvements of NB-IoT resource allocation until the next meeting:</w:t>
      </w:r>
    </w:p>
    <w:p w14:paraId="5A708A12" w14:textId="77777777" w:rsidR="00FF1D6F" w:rsidRPr="00CB5FCD" w:rsidRDefault="00FF1D6F" w:rsidP="00CB5FCD">
      <w:pPr>
        <w:numPr>
          <w:ilvl w:val="0"/>
          <w:numId w:val="33"/>
        </w:numPr>
        <w:spacing w:after="0"/>
        <w:rPr>
          <w:rFonts w:eastAsia="Batang"/>
          <w:snapToGrid w:val="0"/>
          <w:kern w:val="2"/>
          <w:sz w:val="22"/>
          <w:szCs w:val="22"/>
          <w:lang w:eastAsia="ko-KR"/>
        </w:rPr>
      </w:pPr>
      <w:r w:rsidRPr="00CB5FCD">
        <w:rPr>
          <w:rFonts w:eastAsia="Batang"/>
          <w:snapToGrid w:val="0"/>
          <w:kern w:val="2"/>
          <w:sz w:val="22"/>
          <w:szCs w:val="22"/>
          <w:lang w:eastAsia="ko-KR"/>
        </w:rPr>
        <w:t>Resource reservation at symbol level/slot level/subframe level/subcarrier level</w:t>
      </w:r>
    </w:p>
    <w:p w14:paraId="2A6DB1C0" w14:textId="77777777" w:rsidR="00FF1D6F" w:rsidRPr="00CB5FCD" w:rsidRDefault="00FF1D6F" w:rsidP="00CB5FCD">
      <w:pPr>
        <w:numPr>
          <w:ilvl w:val="0"/>
          <w:numId w:val="33"/>
        </w:numPr>
        <w:spacing w:after="0"/>
        <w:rPr>
          <w:rFonts w:eastAsia="Batang"/>
          <w:snapToGrid w:val="0"/>
          <w:kern w:val="2"/>
          <w:sz w:val="22"/>
          <w:szCs w:val="22"/>
          <w:lang w:eastAsia="ko-KR"/>
        </w:rPr>
      </w:pPr>
      <w:r w:rsidRPr="00CB5FCD">
        <w:rPr>
          <w:rFonts w:eastAsia="Batang"/>
          <w:snapToGrid w:val="0"/>
          <w:kern w:val="2"/>
          <w:sz w:val="22"/>
          <w:szCs w:val="22"/>
          <w:lang w:eastAsia="ko-KR"/>
        </w:rPr>
        <w:t>Whether the resource reservation for NB-IoT is dynamic or semi-static (if supported)</w:t>
      </w:r>
    </w:p>
    <w:p w14:paraId="4D48EB17" w14:textId="77777777" w:rsidR="00FF1D6F" w:rsidRPr="00CB5FCD" w:rsidRDefault="00FF1D6F" w:rsidP="00CB5FCD">
      <w:pPr>
        <w:numPr>
          <w:ilvl w:val="0"/>
          <w:numId w:val="33"/>
        </w:numPr>
        <w:spacing w:after="0"/>
        <w:rPr>
          <w:rFonts w:eastAsia="Batang"/>
          <w:snapToGrid w:val="0"/>
          <w:kern w:val="2"/>
          <w:sz w:val="22"/>
          <w:szCs w:val="22"/>
          <w:lang w:eastAsia="ko-KR"/>
        </w:rPr>
      </w:pPr>
      <w:r w:rsidRPr="00CB5FCD">
        <w:rPr>
          <w:rFonts w:eastAsia="Batang"/>
          <w:snapToGrid w:val="0"/>
          <w:kern w:val="2"/>
          <w:sz w:val="22"/>
          <w:szCs w:val="22"/>
          <w:lang w:eastAsia="ko-KR"/>
        </w:rPr>
        <w:t>Whether and how to support NB-IoT transmission in a portion of the subframe</w:t>
      </w:r>
    </w:p>
    <w:p w14:paraId="016FB11E" w14:textId="77777777" w:rsidR="00FF1D6F" w:rsidRPr="00CB5FCD" w:rsidRDefault="00FF1D6F" w:rsidP="00CB5FCD">
      <w:pPr>
        <w:numPr>
          <w:ilvl w:val="0"/>
          <w:numId w:val="33"/>
        </w:numPr>
        <w:spacing w:after="0"/>
        <w:rPr>
          <w:rFonts w:eastAsia="Batang"/>
          <w:snapToGrid w:val="0"/>
          <w:kern w:val="2"/>
          <w:sz w:val="22"/>
          <w:szCs w:val="22"/>
          <w:lang w:eastAsia="ko-KR"/>
        </w:rPr>
      </w:pPr>
      <w:r w:rsidRPr="00CB5FCD">
        <w:rPr>
          <w:rFonts w:eastAsia="Batang"/>
          <w:snapToGrid w:val="0"/>
          <w:kern w:val="2"/>
          <w:sz w:val="22"/>
          <w:szCs w:val="22"/>
          <w:lang w:eastAsia="ko-KR"/>
        </w:rPr>
        <w:t>Impact of resource reservation to legacy UEs</w:t>
      </w:r>
    </w:p>
    <w:p w14:paraId="34EA849F" w14:textId="77777777" w:rsidR="00FF1D6F" w:rsidRPr="00CB5FCD" w:rsidRDefault="00FF1D6F" w:rsidP="00CB5FCD">
      <w:pPr>
        <w:numPr>
          <w:ilvl w:val="0"/>
          <w:numId w:val="33"/>
        </w:numPr>
        <w:spacing w:after="0"/>
        <w:rPr>
          <w:rFonts w:eastAsia="Batang"/>
          <w:snapToGrid w:val="0"/>
          <w:kern w:val="2"/>
          <w:sz w:val="22"/>
          <w:szCs w:val="22"/>
          <w:lang w:eastAsia="ko-KR"/>
        </w:rPr>
      </w:pPr>
      <w:r w:rsidRPr="00CB5FCD">
        <w:rPr>
          <w:rFonts w:eastAsia="Batang"/>
          <w:snapToGrid w:val="0"/>
          <w:kern w:val="2"/>
          <w:sz w:val="22"/>
          <w:szCs w:val="22"/>
          <w:lang w:eastAsia="ko-KR"/>
        </w:rPr>
        <w:t>Whether NB-IoT transmission is postponed or dropped in reserved resources</w:t>
      </w:r>
    </w:p>
    <w:p w14:paraId="23EE8E7F" w14:textId="77777777" w:rsidR="00FF1D6F" w:rsidRPr="00CB5FCD" w:rsidRDefault="00FF1D6F" w:rsidP="00CB5FCD">
      <w:pPr>
        <w:numPr>
          <w:ilvl w:val="0"/>
          <w:numId w:val="33"/>
        </w:numPr>
        <w:spacing w:after="0"/>
        <w:rPr>
          <w:rFonts w:eastAsia="Batang"/>
          <w:snapToGrid w:val="0"/>
          <w:kern w:val="2"/>
          <w:sz w:val="22"/>
          <w:szCs w:val="22"/>
          <w:lang w:eastAsia="ko-KR"/>
        </w:rPr>
      </w:pPr>
      <w:r w:rsidRPr="00CB5FCD">
        <w:rPr>
          <w:rFonts w:eastAsia="Batang"/>
          <w:snapToGrid w:val="0"/>
          <w:kern w:val="2"/>
          <w:sz w:val="22"/>
          <w:szCs w:val="22"/>
          <w:lang w:eastAsia="ko-KR"/>
        </w:rPr>
        <w:t>Whether resource reservation is used for anchor/non-anchors</w:t>
      </w:r>
    </w:p>
    <w:p w14:paraId="03CA16B2" w14:textId="3971C624" w:rsidR="00FF1D6F" w:rsidRDefault="00FF1D6F" w:rsidP="001A46BD">
      <w:pPr>
        <w:spacing w:after="0"/>
        <w:rPr>
          <w:rFonts w:eastAsia="Yu Mincho"/>
          <w:lang w:val="x-none"/>
        </w:rPr>
      </w:pPr>
    </w:p>
    <w:p w14:paraId="779A0B2F" w14:textId="5C33D4ED" w:rsidR="00456106" w:rsidRPr="00FF1D6F" w:rsidRDefault="00456106" w:rsidP="00456106">
      <w:pPr>
        <w:widowControl w:val="0"/>
        <w:wordWrap w:val="0"/>
        <w:spacing w:after="120"/>
        <w:contextualSpacing/>
        <w:jc w:val="both"/>
        <w:rPr>
          <w:rFonts w:eastAsia="Batang"/>
          <w:snapToGrid w:val="0"/>
          <w:kern w:val="2"/>
          <w:sz w:val="22"/>
          <w:szCs w:val="22"/>
          <w:lang w:eastAsia="ko-KR"/>
        </w:rPr>
      </w:pPr>
      <w:r w:rsidRPr="00FF1D6F">
        <w:rPr>
          <w:rFonts w:eastAsia="Batang"/>
          <w:snapToGrid w:val="0"/>
          <w:kern w:val="2"/>
          <w:sz w:val="22"/>
          <w:szCs w:val="22"/>
          <w:lang w:eastAsia="ko-KR"/>
        </w:rPr>
        <w:t>In RAN1#9</w:t>
      </w:r>
      <w:r>
        <w:rPr>
          <w:rFonts w:eastAsia="Batang"/>
          <w:snapToGrid w:val="0"/>
          <w:kern w:val="2"/>
          <w:sz w:val="22"/>
          <w:szCs w:val="22"/>
          <w:lang w:eastAsia="ko-KR"/>
        </w:rPr>
        <w:t>6</w:t>
      </w:r>
      <w:r w:rsidRPr="00FF1D6F">
        <w:rPr>
          <w:rFonts w:eastAsia="Batang"/>
          <w:snapToGrid w:val="0"/>
          <w:kern w:val="2"/>
          <w:sz w:val="22"/>
          <w:szCs w:val="22"/>
          <w:lang w:eastAsia="ko-KR"/>
        </w:rPr>
        <w:t xml:space="preserve">, </w:t>
      </w:r>
      <w:r>
        <w:rPr>
          <w:rFonts w:eastAsia="Batang"/>
          <w:snapToGrid w:val="0"/>
          <w:kern w:val="2"/>
          <w:sz w:val="22"/>
          <w:szCs w:val="22"/>
          <w:lang w:eastAsia="ko-KR"/>
        </w:rPr>
        <w:t>the following conclusion was made</w:t>
      </w:r>
      <w:r w:rsidRPr="00FF1D6F">
        <w:rPr>
          <w:rFonts w:eastAsia="Batang"/>
          <w:snapToGrid w:val="0"/>
          <w:kern w:val="2"/>
          <w:sz w:val="22"/>
          <w:szCs w:val="22"/>
          <w:lang w:eastAsia="ko-KR"/>
        </w:rPr>
        <w:t>.</w:t>
      </w:r>
    </w:p>
    <w:p w14:paraId="6BABF033" w14:textId="77777777" w:rsidR="00456106" w:rsidRDefault="00456106" w:rsidP="00456106">
      <w:pPr>
        <w:spacing w:after="0"/>
        <w:rPr>
          <w:rFonts w:eastAsia="Yu Mincho"/>
        </w:rPr>
      </w:pPr>
    </w:p>
    <w:p w14:paraId="4C75040F" w14:textId="77777777" w:rsidR="00456106" w:rsidRPr="005A3BF7" w:rsidRDefault="00456106" w:rsidP="00456106">
      <w:pPr>
        <w:rPr>
          <w:b/>
          <w:sz w:val="22"/>
          <w:szCs w:val="22"/>
          <w:lang w:eastAsia="zh-CN"/>
        </w:rPr>
      </w:pPr>
      <w:r w:rsidRPr="005A3BF7">
        <w:rPr>
          <w:b/>
          <w:sz w:val="22"/>
          <w:szCs w:val="22"/>
          <w:lang w:eastAsia="zh-CN"/>
        </w:rPr>
        <w:t>Conclusion</w:t>
      </w:r>
    </w:p>
    <w:p w14:paraId="2B034EB2" w14:textId="617BF7C0" w:rsidR="00456106" w:rsidRDefault="00456106" w:rsidP="00301B41">
      <w:pPr>
        <w:numPr>
          <w:ilvl w:val="0"/>
          <w:numId w:val="33"/>
        </w:numPr>
        <w:spacing w:after="0"/>
        <w:rPr>
          <w:rFonts w:eastAsia="Batang"/>
          <w:snapToGrid w:val="0"/>
          <w:kern w:val="2"/>
          <w:sz w:val="22"/>
          <w:szCs w:val="22"/>
          <w:lang w:eastAsia="ko-KR"/>
        </w:rPr>
      </w:pPr>
      <w:r w:rsidRPr="00456106">
        <w:rPr>
          <w:rFonts w:eastAsia="Batang"/>
          <w:snapToGrid w:val="0"/>
          <w:kern w:val="2"/>
          <w:sz w:val="22"/>
          <w:szCs w:val="22"/>
          <w:lang w:eastAsia="ko-KR"/>
        </w:rPr>
        <w:t>From RAN1 perspective, no issues were identified that would prevent the coexistence of NR and FDD/TDD NB-IoT</w:t>
      </w:r>
    </w:p>
    <w:p w14:paraId="6BDC6022" w14:textId="6595DB5B" w:rsidR="00456106" w:rsidRDefault="00456106" w:rsidP="00456106">
      <w:pPr>
        <w:spacing w:after="0"/>
        <w:rPr>
          <w:rFonts w:eastAsia="Batang"/>
          <w:snapToGrid w:val="0"/>
          <w:kern w:val="2"/>
          <w:sz w:val="22"/>
          <w:szCs w:val="22"/>
          <w:lang w:eastAsia="ko-KR"/>
        </w:rPr>
      </w:pPr>
    </w:p>
    <w:p w14:paraId="50C2B5B1" w14:textId="6BC13635" w:rsidR="00232E6E" w:rsidRPr="00FF1D6F" w:rsidRDefault="00232E6E" w:rsidP="00232E6E">
      <w:pPr>
        <w:widowControl w:val="0"/>
        <w:wordWrap w:val="0"/>
        <w:spacing w:after="120"/>
        <w:contextualSpacing/>
        <w:jc w:val="both"/>
        <w:rPr>
          <w:rFonts w:eastAsia="Batang"/>
          <w:snapToGrid w:val="0"/>
          <w:kern w:val="2"/>
          <w:sz w:val="22"/>
          <w:szCs w:val="22"/>
          <w:lang w:eastAsia="ko-KR"/>
        </w:rPr>
      </w:pPr>
      <w:r w:rsidRPr="00FF1D6F">
        <w:rPr>
          <w:rFonts w:eastAsia="Batang"/>
          <w:snapToGrid w:val="0"/>
          <w:kern w:val="2"/>
          <w:sz w:val="22"/>
          <w:szCs w:val="22"/>
          <w:lang w:eastAsia="ko-KR"/>
        </w:rPr>
        <w:t>In RAN1#9</w:t>
      </w:r>
      <w:r>
        <w:rPr>
          <w:rFonts w:eastAsia="Batang"/>
          <w:snapToGrid w:val="0"/>
          <w:kern w:val="2"/>
          <w:sz w:val="22"/>
          <w:szCs w:val="22"/>
          <w:lang w:eastAsia="ko-KR"/>
        </w:rPr>
        <w:t>6</w:t>
      </w:r>
      <w:r>
        <w:rPr>
          <w:rFonts w:eastAsia="Batang"/>
          <w:snapToGrid w:val="0"/>
          <w:kern w:val="2"/>
          <w:sz w:val="22"/>
          <w:szCs w:val="22"/>
          <w:lang w:eastAsia="ko-KR"/>
        </w:rPr>
        <w:t>bis</w:t>
      </w:r>
      <w:r w:rsidRPr="00FF1D6F">
        <w:rPr>
          <w:rFonts w:eastAsia="Batang"/>
          <w:snapToGrid w:val="0"/>
          <w:kern w:val="2"/>
          <w:sz w:val="22"/>
          <w:szCs w:val="22"/>
          <w:lang w:eastAsia="ko-KR"/>
        </w:rPr>
        <w:t xml:space="preserve">, </w:t>
      </w:r>
      <w:r>
        <w:rPr>
          <w:rFonts w:eastAsia="Batang"/>
          <w:snapToGrid w:val="0"/>
          <w:kern w:val="2"/>
          <w:sz w:val="22"/>
          <w:szCs w:val="22"/>
          <w:lang w:eastAsia="ko-KR"/>
        </w:rPr>
        <w:t>the following conclusion was made</w:t>
      </w:r>
      <w:r w:rsidRPr="00FF1D6F">
        <w:rPr>
          <w:rFonts w:eastAsia="Batang"/>
          <w:snapToGrid w:val="0"/>
          <w:kern w:val="2"/>
          <w:sz w:val="22"/>
          <w:szCs w:val="22"/>
          <w:lang w:eastAsia="ko-KR"/>
        </w:rPr>
        <w:t>.</w:t>
      </w:r>
    </w:p>
    <w:p w14:paraId="58C1220A" w14:textId="77777777" w:rsidR="00232E6E" w:rsidRDefault="00232E6E" w:rsidP="00232E6E">
      <w:pPr>
        <w:spacing w:after="0"/>
        <w:rPr>
          <w:rFonts w:eastAsia="Yu Mincho"/>
        </w:rPr>
      </w:pPr>
    </w:p>
    <w:p w14:paraId="0443B234" w14:textId="77777777" w:rsidR="00232E6E" w:rsidRPr="005A3BF7" w:rsidRDefault="00232E6E" w:rsidP="00232E6E">
      <w:pPr>
        <w:rPr>
          <w:b/>
          <w:sz w:val="22"/>
          <w:szCs w:val="22"/>
          <w:lang w:eastAsia="zh-CN"/>
        </w:rPr>
      </w:pPr>
      <w:r w:rsidRPr="005A3BF7">
        <w:rPr>
          <w:b/>
          <w:sz w:val="22"/>
          <w:szCs w:val="22"/>
          <w:lang w:eastAsia="zh-CN"/>
        </w:rPr>
        <w:lastRenderedPageBreak/>
        <w:t>Conclusion</w:t>
      </w:r>
    </w:p>
    <w:p w14:paraId="3CC9F8CA" w14:textId="77777777" w:rsidR="00232E6E" w:rsidRPr="00232E6E" w:rsidRDefault="00232E6E" w:rsidP="00232E6E">
      <w:pPr>
        <w:numPr>
          <w:ilvl w:val="0"/>
          <w:numId w:val="33"/>
        </w:numPr>
        <w:spacing w:after="0"/>
        <w:rPr>
          <w:rFonts w:eastAsia="Batang"/>
          <w:snapToGrid w:val="0"/>
          <w:kern w:val="2"/>
          <w:sz w:val="22"/>
          <w:szCs w:val="22"/>
          <w:lang w:eastAsia="ko-KR"/>
        </w:rPr>
      </w:pPr>
      <w:r w:rsidRPr="00232E6E">
        <w:rPr>
          <w:rFonts w:eastAsia="Batang"/>
          <w:snapToGrid w:val="0"/>
          <w:kern w:val="2"/>
          <w:sz w:val="22"/>
          <w:szCs w:val="22"/>
          <w:lang w:eastAsia="ko-KR"/>
        </w:rPr>
        <w:t>RAN1 concludes that overlap between NR SSB and NB-IoT non-anchor carriers can be avoided using the NB-IoT DL valid subframe bitmap.</w:t>
      </w:r>
    </w:p>
    <w:p w14:paraId="2B433CF8" w14:textId="77777777" w:rsidR="00232E6E" w:rsidRPr="00456106" w:rsidRDefault="00232E6E" w:rsidP="00456106">
      <w:pPr>
        <w:spacing w:after="0"/>
        <w:rPr>
          <w:rFonts w:eastAsia="Batang"/>
          <w:snapToGrid w:val="0"/>
          <w:kern w:val="2"/>
          <w:sz w:val="22"/>
          <w:szCs w:val="22"/>
          <w:lang w:eastAsia="ko-KR"/>
        </w:rPr>
      </w:pPr>
    </w:p>
    <w:p w14:paraId="2262A0BE" w14:textId="4E15FA74" w:rsidR="00FA0631" w:rsidRPr="00FA0631" w:rsidRDefault="00FA0631" w:rsidP="00FA761F">
      <w:pPr>
        <w:widowControl w:val="0"/>
        <w:wordWrap w:val="0"/>
        <w:spacing w:after="120"/>
        <w:contextualSpacing/>
        <w:jc w:val="both"/>
        <w:rPr>
          <w:rFonts w:eastAsia="Batang"/>
          <w:snapToGrid w:val="0"/>
          <w:kern w:val="2"/>
          <w:sz w:val="22"/>
          <w:szCs w:val="22"/>
          <w:lang w:eastAsia="ko-KR"/>
        </w:rPr>
      </w:pPr>
      <w:bookmarkStart w:id="1" w:name="_Ref178064866"/>
      <w:r w:rsidRPr="00FA0631">
        <w:rPr>
          <w:rFonts w:eastAsia="Batang"/>
          <w:snapToGrid w:val="0"/>
          <w:kern w:val="2"/>
          <w:sz w:val="22"/>
          <w:szCs w:val="22"/>
          <w:lang w:eastAsia="ko-KR"/>
        </w:rPr>
        <w:t xml:space="preserve">In this contribution, we </w:t>
      </w:r>
      <w:r w:rsidR="00F14E79">
        <w:rPr>
          <w:rFonts w:eastAsia="Batang"/>
          <w:snapToGrid w:val="0"/>
          <w:kern w:val="2"/>
          <w:sz w:val="22"/>
          <w:szCs w:val="22"/>
          <w:lang w:eastAsia="ko-KR"/>
        </w:rPr>
        <w:t xml:space="preserve">continue to </w:t>
      </w:r>
      <w:r w:rsidR="00FA761F">
        <w:rPr>
          <w:rFonts w:eastAsia="Batang"/>
          <w:snapToGrid w:val="0"/>
          <w:kern w:val="2"/>
          <w:sz w:val="22"/>
          <w:szCs w:val="22"/>
          <w:lang w:eastAsia="ko-KR"/>
        </w:rPr>
        <w:t xml:space="preserve">discuss the aspects </w:t>
      </w:r>
      <w:r w:rsidRPr="00FA0631">
        <w:rPr>
          <w:rFonts w:eastAsia="Batang"/>
          <w:snapToGrid w:val="0"/>
          <w:kern w:val="2"/>
          <w:sz w:val="22"/>
          <w:szCs w:val="22"/>
          <w:lang w:eastAsia="ko-KR"/>
        </w:rPr>
        <w:t>f</w:t>
      </w:r>
      <w:r w:rsidR="00FA761F">
        <w:rPr>
          <w:rFonts w:eastAsia="Batang"/>
          <w:snapToGrid w:val="0"/>
          <w:kern w:val="2"/>
          <w:sz w:val="22"/>
          <w:szCs w:val="22"/>
          <w:lang w:eastAsia="ko-KR"/>
        </w:rPr>
        <w:t>or</w:t>
      </w:r>
      <w:r w:rsidRPr="00FA0631">
        <w:rPr>
          <w:rFonts w:eastAsia="Batang"/>
          <w:snapToGrid w:val="0"/>
          <w:kern w:val="2"/>
          <w:sz w:val="22"/>
          <w:szCs w:val="22"/>
          <w:lang w:eastAsia="ko-KR"/>
        </w:rPr>
        <w:t xml:space="preserve"> facilitating </w:t>
      </w:r>
      <w:r w:rsidR="00641D76">
        <w:rPr>
          <w:rFonts w:eastAsia="Batang"/>
          <w:snapToGrid w:val="0"/>
          <w:kern w:val="2"/>
          <w:sz w:val="22"/>
          <w:szCs w:val="22"/>
          <w:lang w:eastAsia="ko-KR"/>
        </w:rPr>
        <w:t xml:space="preserve">NB-IoT </w:t>
      </w:r>
      <w:r w:rsidR="00FA761F">
        <w:rPr>
          <w:rFonts w:eastAsia="Batang"/>
          <w:snapToGrid w:val="0"/>
          <w:kern w:val="2"/>
          <w:sz w:val="22"/>
          <w:szCs w:val="22"/>
          <w:lang w:eastAsia="ko-KR"/>
        </w:rPr>
        <w:t xml:space="preserve">close </w:t>
      </w:r>
      <w:r w:rsidRPr="00FA0631">
        <w:rPr>
          <w:rFonts w:eastAsia="Batang"/>
          <w:snapToGrid w:val="0"/>
          <w:kern w:val="2"/>
          <w:sz w:val="22"/>
          <w:szCs w:val="22"/>
          <w:lang w:eastAsia="ko-KR"/>
        </w:rPr>
        <w:t xml:space="preserve">coexistence with NR. </w:t>
      </w:r>
    </w:p>
    <w:p w14:paraId="2AAA8F83" w14:textId="3365C2EB" w:rsidR="00F14E79" w:rsidRPr="00EC7337" w:rsidRDefault="00230D18" w:rsidP="001A46BD">
      <w:pPr>
        <w:pStyle w:val="Heading1"/>
        <w:rPr>
          <w:sz w:val="28"/>
          <w:szCs w:val="28"/>
        </w:rPr>
      </w:pPr>
      <w:r>
        <w:t>2</w:t>
      </w:r>
      <w:r>
        <w:tab/>
      </w:r>
      <w:bookmarkEnd w:id="1"/>
      <w:r w:rsidR="00FA0631">
        <w:t>Discussion</w:t>
      </w:r>
    </w:p>
    <w:p w14:paraId="515D5095" w14:textId="2CC97DDA" w:rsidR="00CA01FF" w:rsidRDefault="00AE60EC" w:rsidP="00AE60EC">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F</w:t>
      </w:r>
      <w:r w:rsidRPr="00FA761F">
        <w:rPr>
          <w:rFonts w:eastAsia="Batang"/>
          <w:snapToGrid w:val="0"/>
          <w:kern w:val="2"/>
          <w:sz w:val="22"/>
          <w:szCs w:val="22"/>
          <w:lang w:eastAsia="ko-KR"/>
        </w:rPr>
        <w:t xml:space="preserve">or </w:t>
      </w:r>
      <w:proofErr w:type="spellStart"/>
      <w:r w:rsidRPr="00FA761F">
        <w:rPr>
          <w:rFonts w:eastAsia="Batang" w:hint="eastAsia"/>
          <w:snapToGrid w:val="0"/>
          <w:kern w:val="2"/>
          <w:sz w:val="22"/>
          <w:szCs w:val="22"/>
          <w:lang w:eastAsia="ko-KR"/>
        </w:rPr>
        <w:t>inband</w:t>
      </w:r>
      <w:proofErr w:type="spellEnd"/>
      <w:r w:rsidRPr="00FA761F">
        <w:rPr>
          <w:rFonts w:eastAsia="Batang" w:hint="eastAsia"/>
          <w:snapToGrid w:val="0"/>
          <w:kern w:val="2"/>
          <w:sz w:val="22"/>
          <w:szCs w:val="22"/>
          <w:lang w:eastAsia="ko-KR"/>
        </w:rPr>
        <w:t xml:space="preserve"> deployment</w:t>
      </w:r>
      <w:r w:rsidRPr="00FA761F">
        <w:rPr>
          <w:rFonts w:eastAsia="Batang"/>
          <w:snapToGrid w:val="0"/>
          <w:kern w:val="2"/>
          <w:sz w:val="22"/>
          <w:szCs w:val="22"/>
          <w:lang w:eastAsia="ko-KR"/>
        </w:rPr>
        <w:t xml:space="preserve"> </w:t>
      </w:r>
      <w:r w:rsidRPr="00FA761F">
        <w:rPr>
          <w:rFonts w:eastAsia="Batang" w:hint="eastAsia"/>
          <w:snapToGrid w:val="0"/>
          <w:kern w:val="2"/>
          <w:sz w:val="22"/>
          <w:szCs w:val="22"/>
          <w:lang w:eastAsia="ko-KR"/>
        </w:rPr>
        <w:t>of NB-IoT</w:t>
      </w:r>
      <w:r>
        <w:rPr>
          <w:rFonts w:eastAsia="Batang"/>
          <w:snapToGrid w:val="0"/>
          <w:kern w:val="2"/>
          <w:sz w:val="22"/>
          <w:szCs w:val="22"/>
          <w:lang w:eastAsia="ko-KR"/>
        </w:rPr>
        <w:t xml:space="preserve"> with NR, </w:t>
      </w:r>
      <w:r w:rsidR="00FE4A97">
        <w:rPr>
          <w:rFonts w:eastAsia="Batang"/>
          <w:snapToGrid w:val="0"/>
          <w:kern w:val="2"/>
          <w:sz w:val="22"/>
          <w:szCs w:val="22"/>
          <w:lang w:eastAsia="ko-KR"/>
        </w:rPr>
        <w:t>a</w:t>
      </w:r>
      <w:r w:rsidR="00CA01FF">
        <w:rPr>
          <w:rFonts w:eastAsia="Batang"/>
          <w:snapToGrid w:val="0"/>
          <w:kern w:val="2"/>
          <w:sz w:val="22"/>
          <w:szCs w:val="22"/>
          <w:lang w:eastAsia="ko-KR"/>
        </w:rPr>
        <w:t xml:space="preserve"> </w:t>
      </w:r>
      <w:r w:rsidR="00FE4A97">
        <w:rPr>
          <w:rFonts w:eastAsia="Batang"/>
          <w:snapToGrid w:val="0"/>
          <w:kern w:val="2"/>
          <w:sz w:val="22"/>
          <w:szCs w:val="22"/>
          <w:lang w:eastAsia="ko-KR"/>
        </w:rPr>
        <w:t xml:space="preserve">straightforward </w:t>
      </w:r>
      <w:r w:rsidR="00E46FE9">
        <w:rPr>
          <w:rFonts w:eastAsia="Batang"/>
          <w:snapToGrid w:val="0"/>
          <w:kern w:val="2"/>
          <w:sz w:val="22"/>
          <w:szCs w:val="22"/>
          <w:lang w:eastAsia="ko-KR"/>
        </w:rPr>
        <w:t>way</w:t>
      </w:r>
      <w:r w:rsidR="00CA01FF">
        <w:rPr>
          <w:rFonts w:eastAsia="Batang"/>
          <w:snapToGrid w:val="0"/>
          <w:kern w:val="2"/>
          <w:sz w:val="22"/>
          <w:szCs w:val="22"/>
          <w:lang w:eastAsia="ko-KR"/>
        </w:rPr>
        <w:t xml:space="preserve"> is to </w:t>
      </w:r>
      <w:r w:rsidR="00FE4A97">
        <w:rPr>
          <w:rFonts w:eastAsia="Batang"/>
          <w:snapToGrid w:val="0"/>
          <w:kern w:val="2"/>
          <w:sz w:val="22"/>
          <w:szCs w:val="22"/>
          <w:lang w:eastAsia="ko-KR"/>
        </w:rPr>
        <w:t>use</w:t>
      </w:r>
      <w:r w:rsidR="00CA01FF">
        <w:rPr>
          <w:rFonts w:eastAsia="Batang"/>
          <w:snapToGrid w:val="0"/>
          <w:kern w:val="2"/>
          <w:sz w:val="22"/>
          <w:szCs w:val="22"/>
          <w:lang w:eastAsia="ko-KR"/>
        </w:rPr>
        <w:t xml:space="preserve"> semi-static resource partition </w:t>
      </w:r>
      <w:r w:rsidR="00AF09D5">
        <w:rPr>
          <w:rFonts w:eastAsia="Batang"/>
          <w:snapToGrid w:val="0"/>
          <w:kern w:val="2"/>
          <w:sz w:val="22"/>
          <w:szCs w:val="22"/>
          <w:lang w:eastAsia="ko-KR"/>
        </w:rPr>
        <w:t xml:space="preserve">between NR and NB-IoT by configuring a set of time and frequency domain resources to NB-IoT. As a result, </w:t>
      </w:r>
      <w:r w:rsidR="004C3681">
        <w:rPr>
          <w:rFonts w:eastAsia="Batang"/>
          <w:snapToGrid w:val="0"/>
          <w:kern w:val="2"/>
          <w:sz w:val="22"/>
          <w:szCs w:val="22"/>
          <w:lang w:eastAsia="ko-KR"/>
        </w:rPr>
        <w:t xml:space="preserve">the resources reserved for </w:t>
      </w:r>
      <w:r w:rsidR="00AF09D5">
        <w:rPr>
          <w:rFonts w:eastAsia="Batang"/>
          <w:snapToGrid w:val="0"/>
          <w:kern w:val="2"/>
          <w:sz w:val="22"/>
          <w:szCs w:val="22"/>
          <w:lang w:eastAsia="ko-KR"/>
        </w:rPr>
        <w:t>NB-IoT</w:t>
      </w:r>
      <w:r w:rsidR="004C3681">
        <w:rPr>
          <w:rFonts w:eastAsia="Batang"/>
          <w:snapToGrid w:val="0"/>
          <w:kern w:val="2"/>
          <w:sz w:val="22"/>
          <w:szCs w:val="22"/>
          <w:lang w:eastAsia="ko-KR"/>
        </w:rPr>
        <w:t xml:space="preserve"> </w:t>
      </w:r>
      <w:r w:rsidR="008A717C">
        <w:rPr>
          <w:rFonts w:eastAsia="Batang"/>
          <w:snapToGrid w:val="0"/>
          <w:kern w:val="2"/>
          <w:sz w:val="22"/>
          <w:szCs w:val="22"/>
          <w:lang w:eastAsia="ko-KR"/>
        </w:rPr>
        <w:t xml:space="preserve">are not used for </w:t>
      </w:r>
      <w:r w:rsidR="005A3BF7">
        <w:rPr>
          <w:rFonts w:eastAsia="Batang"/>
          <w:snapToGrid w:val="0"/>
          <w:kern w:val="2"/>
          <w:sz w:val="22"/>
          <w:szCs w:val="22"/>
          <w:lang w:eastAsia="ko-KR"/>
        </w:rPr>
        <w:t xml:space="preserve">any </w:t>
      </w:r>
      <w:r w:rsidR="008A717C">
        <w:rPr>
          <w:rFonts w:eastAsia="Batang"/>
          <w:snapToGrid w:val="0"/>
          <w:kern w:val="2"/>
          <w:sz w:val="22"/>
          <w:szCs w:val="22"/>
          <w:lang w:eastAsia="ko-KR"/>
        </w:rPr>
        <w:t>NR transmission</w:t>
      </w:r>
      <w:r w:rsidR="004C3681">
        <w:rPr>
          <w:rFonts w:eastAsia="Batang"/>
          <w:snapToGrid w:val="0"/>
          <w:kern w:val="2"/>
          <w:sz w:val="22"/>
          <w:szCs w:val="22"/>
          <w:lang w:eastAsia="ko-KR"/>
        </w:rPr>
        <w:t xml:space="preserve">. </w:t>
      </w:r>
      <w:r w:rsidR="008A717C">
        <w:rPr>
          <w:rFonts w:eastAsia="Batang"/>
          <w:snapToGrid w:val="0"/>
          <w:kern w:val="2"/>
          <w:sz w:val="22"/>
          <w:szCs w:val="22"/>
          <w:lang w:eastAsia="ko-KR"/>
        </w:rPr>
        <w:t xml:space="preserve">The semi-static resource multiplexing </w:t>
      </w:r>
      <w:r w:rsidR="00E46FE9">
        <w:rPr>
          <w:rFonts w:eastAsia="Batang"/>
          <w:snapToGrid w:val="0"/>
          <w:kern w:val="2"/>
          <w:sz w:val="22"/>
          <w:szCs w:val="22"/>
          <w:lang w:eastAsia="ko-KR"/>
        </w:rPr>
        <w:t>is usefu</w:t>
      </w:r>
      <w:r w:rsidR="008A717C">
        <w:rPr>
          <w:rFonts w:eastAsia="Batang"/>
          <w:snapToGrid w:val="0"/>
          <w:kern w:val="2"/>
          <w:sz w:val="22"/>
          <w:szCs w:val="22"/>
          <w:lang w:eastAsia="ko-KR"/>
        </w:rPr>
        <w:t>l for the common signals/channels of NB-IoT, such as NPSS, NSSS, NPBCH, SIB1-NB and NRS. According to [</w:t>
      </w:r>
      <w:r w:rsidR="00E46FE9">
        <w:rPr>
          <w:rFonts w:eastAsia="Batang"/>
          <w:snapToGrid w:val="0"/>
          <w:kern w:val="2"/>
          <w:sz w:val="22"/>
          <w:szCs w:val="22"/>
          <w:lang w:eastAsia="ko-KR"/>
        </w:rPr>
        <w:t>2</w:t>
      </w:r>
      <w:r w:rsidR="008A717C">
        <w:rPr>
          <w:rFonts w:eastAsia="Batang"/>
          <w:snapToGrid w:val="0"/>
          <w:kern w:val="2"/>
          <w:sz w:val="22"/>
          <w:szCs w:val="22"/>
          <w:lang w:eastAsia="ko-KR"/>
        </w:rPr>
        <w:t xml:space="preserve">], the percentage of the semi-static resources reserved for NB-IoT is less than 1% for a 20MHz NR bandwidth with 106 RBs and 15kHz subcarrier spacing. However, the </w:t>
      </w:r>
      <w:proofErr w:type="spellStart"/>
      <w:r w:rsidR="008A717C">
        <w:rPr>
          <w:rFonts w:eastAsia="Batang"/>
          <w:snapToGrid w:val="0"/>
          <w:kern w:val="2"/>
          <w:sz w:val="22"/>
          <w:szCs w:val="22"/>
          <w:lang w:eastAsia="ko-KR"/>
        </w:rPr>
        <w:t>bursty</w:t>
      </w:r>
      <w:proofErr w:type="spellEnd"/>
      <w:r w:rsidR="008A717C">
        <w:rPr>
          <w:rFonts w:eastAsia="Batang"/>
          <w:snapToGrid w:val="0"/>
          <w:kern w:val="2"/>
          <w:sz w:val="22"/>
          <w:szCs w:val="22"/>
          <w:lang w:eastAsia="ko-KR"/>
        </w:rPr>
        <w:t xml:space="preserve"> unicast traffic would </w:t>
      </w:r>
      <w:r w:rsidR="00E46FE9">
        <w:rPr>
          <w:rFonts w:eastAsia="Batang"/>
          <w:snapToGrid w:val="0"/>
          <w:kern w:val="2"/>
          <w:sz w:val="22"/>
          <w:szCs w:val="22"/>
          <w:lang w:eastAsia="ko-KR"/>
        </w:rPr>
        <w:t>prefer</w:t>
      </w:r>
      <w:r w:rsidR="008A717C">
        <w:rPr>
          <w:rFonts w:eastAsia="Batang"/>
          <w:snapToGrid w:val="0"/>
          <w:kern w:val="2"/>
          <w:sz w:val="22"/>
          <w:szCs w:val="22"/>
          <w:lang w:eastAsia="ko-KR"/>
        </w:rPr>
        <w:t xml:space="preserve"> </w:t>
      </w:r>
      <w:r w:rsidR="00E46FE9">
        <w:rPr>
          <w:rFonts w:eastAsia="Batang"/>
          <w:snapToGrid w:val="0"/>
          <w:kern w:val="2"/>
          <w:sz w:val="22"/>
          <w:szCs w:val="22"/>
          <w:lang w:eastAsia="ko-KR"/>
        </w:rPr>
        <w:t xml:space="preserve">to </w:t>
      </w:r>
      <w:r w:rsidR="008A717C">
        <w:rPr>
          <w:rFonts w:eastAsia="Batang"/>
          <w:snapToGrid w:val="0"/>
          <w:kern w:val="2"/>
          <w:sz w:val="22"/>
          <w:szCs w:val="22"/>
          <w:lang w:eastAsia="ko-KR"/>
        </w:rPr>
        <w:t xml:space="preserve">dynamic resource multiplexing between NR and NB-IoT </w:t>
      </w:r>
      <w:r w:rsidR="002F2CAE">
        <w:rPr>
          <w:rFonts w:eastAsia="Batang"/>
          <w:snapToGrid w:val="0"/>
          <w:kern w:val="2"/>
          <w:sz w:val="22"/>
          <w:szCs w:val="22"/>
          <w:lang w:eastAsia="ko-KR"/>
        </w:rPr>
        <w:t xml:space="preserve">for improving resource utilization. </w:t>
      </w:r>
    </w:p>
    <w:p w14:paraId="25152F1D" w14:textId="33B184D4" w:rsidR="00CA01FF" w:rsidRPr="002F2CAE" w:rsidRDefault="00CA01FF" w:rsidP="00AE60EC">
      <w:pPr>
        <w:widowControl w:val="0"/>
        <w:wordWrap w:val="0"/>
        <w:spacing w:after="120"/>
        <w:contextualSpacing/>
        <w:jc w:val="both"/>
        <w:rPr>
          <w:rFonts w:eastAsia="Batang"/>
          <w:snapToGrid w:val="0"/>
          <w:kern w:val="2"/>
          <w:sz w:val="22"/>
          <w:szCs w:val="22"/>
          <w:lang w:eastAsia="ko-KR"/>
        </w:rPr>
      </w:pPr>
    </w:p>
    <w:p w14:paraId="3A974D13" w14:textId="24ABEE1B" w:rsidR="00782F90" w:rsidRDefault="00782F90" w:rsidP="00AE60EC">
      <w:pPr>
        <w:widowControl w:val="0"/>
        <w:wordWrap w:val="0"/>
        <w:spacing w:after="120"/>
        <w:contextualSpacing/>
        <w:jc w:val="both"/>
        <w:rPr>
          <w:rFonts w:eastAsia="Batang"/>
          <w:snapToGrid w:val="0"/>
          <w:kern w:val="2"/>
          <w:sz w:val="22"/>
          <w:szCs w:val="22"/>
          <w:lang w:eastAsia="ko-KR"/>
        </w:rPr>
      </w:pPr>
      <w:r w:rsidRPr="00782F90">
        <w:rPr>
          <w:rFonts w:eastAsia="Batang"/>
          <w:snapToGrid w:val="0"/>
          <w:kern w:val="2"/>
          <w:sz w:val="22"/>
          <w:szCs w:val="22"/>
          <w:lang w:eastAsia="ko-KR"/>
        </w:rPr>
        <w:t>In RAN1#96bis, the following for improving the LTE-MTC resource reservation was agreed for further study</w:t>
      </w:r>
    </w:p>
    <w:p w14:paraId="72DA4398" w14:textId="77777777" w:rsidR="00782F90" w:rsidRDefault="00782F90" w:rsidP="00AE60EC">
      <w:pPr>
        <w:widowControl w:val="0"/>
        <w:wordWrap w:val="0"/>
        <w:spacing w:after="120"/>
        <w:contextualSpacing/>
        <w:jc w:val="both"/>
        <w:rPr>
          <w:rFonts w:eastAsia="Batang"/>
          <w:snapToGrid w:val="0"/>
          <w:kern w:val="2"/>
          <w:sz w:val="22"/>
          <w:szCs w:val="22"/>
          <w:lang w:eastAsia="ko-KR"/>
        </w:rPr>
      </w:pPr>
    </w:p>
    <w:p w14:paraId="3A6D9C71" w14:textId="77777777" w:rsidR="00782F90" w:rsidRPr="00782F90" w:rsidRDefault="00782F90" w:rsidP="00782F90">
      <w:pPr>
        <w:rPr>
          <w:b/>
          <w:color w:val="000000"/>
          <w:sz w:val="22"/>
          <w:lang w:eastAsia="zh-CN"/>
        </w:rPr>
      </w:pPr>
      <w:r w:rsidRPr="00782F90">
        <w:rPr>
          <w:b/>
          <w:color w:val="000000"/>
          <w:sz w:val="22"/>
          <w:lang w:eastAsia="zh-CN"/>
        </w:rPr>
        <w:t>For further study until RAN1#97:</w:t>
      </w:r>
    </w:p>
    <w:p w14:paraId="1A1772B8" w14:textId="77777777" w:rsidR="00782F90" w:rsidRPr="00782F90" w:rsidRDefault="00782F90" w:rsidP="00782F90">
      <w:pPr>
        <w:numPr>
          <w:ilvl w:val="0"/>
          <w:numId w:val="39"/>
        </w:numPr>
        <w:overflowPunct/>
        <w:autoSpaceDE/>
        <w:autoSpaceDN/>
        <w:adjustRightInd/>
        <w:spacing w:after="0"/>
        <w:textAlignment w:val="auto"/>
        <w:rPr>
          <w:rFonts w:cs="Times"/>
          <w:sz w:val="22"/>
          <w:lang w:eastAsia="x-none"/>
        </w:rPr>
      </w:pPr>
      <w:r w:rsidRPr="00782F90">
        <w:rPr>
          <w:rFonts w:cs="Times"/>
          <w:sz w:val="22"/>
          <w:lang w:eastAsia="zh-CN"/>
        </w:rPr>
        <w:t>RAN1 continues to study finer-granularity NB-IoT resource reservation until RAN1#97.</w:t>
      </w:r>
    </w:p>
    <w:p w14:paraId="1098C441" w14:textId="77777777" w:rsidR="00782F90" w:rsidRPr="00782F90" w:rsidRDefault="00782F90" w:rsidP="00782F90">
      <w:pPr>
        <w:numPr>
          <w:ilvl w:val="1"/>
          <w:numId w:val="39"/>
        </w:numPr>
        <w:overflowPunct/>
        <w:autoSpaceDE/>
        <w:autoSpaceDN/>
        <w:adjustRightInd/>
        <w:spacing w:after="0"/>
        <w:textAlignment w:val="auto"/>
        <w:rPr>
          <w:rFonts w:cs="Times"/>
          <w:sz w:val="22"/>
          <w:lang w:eastAsia="x-none"/>
        </w:rPr>
      </w:pPr>
      <w:r w:rsidRPr="00782F90">
        <w:rPr>
          <w:rFonts w:cs="Times"/>
          <w:sz w:val="22"/>
          <w:lang w:eastAsia="x-none"/>
        </w:rPr>
        <w:t>Assume that the NB-IoT resource reservation should accommodate at least part of NR initial CORESET, NR CSI-RS and NR TRS.</w:t>
      </w:r>
    </w:p>
    <w:p w14:paraId="4FADA90F" w14:textId="77777777" w:rsidR="00782F90" w:rsidRPr="00782F90" w:rsidRDefault="00782F90" w:rsidP="00782F90">
      <w:pPr>
        <w:numPr>
          <w:ilvl w:val="1"/>
          <w:numId w:val="39"/>
        </w:numPr>
        <w:overflowPunct/>
        <w:autoSpaceDE/>
        <w:autoSpaceDN/>
        <w:adjustRightInd/>
        <w:spacing w:after="0"/>
        <w:textAlignment w:val="auto"/>
        <w:rPr>
          <w:rFonts w:cs="Times"/>
          <w:sz w:val="22"/>
          <w:lang w:eastAsia="x-none"/>
        </w:rPr>
      </w:pPr>
      <w:r w:rsidRPr="00782F90">
        <w:rPr>
          <w:rFonts w:cs="Times"/>
          <w:sz w:val="22"/>
          <w:lang w:eastAsia="zh-CN"/>
        </w:rPr>
        <w:t xml:space="preserve">The reference case is the existing DL/UL subframe-level NB-IoT resource reservation for TDD NB-IoT. For FDD NB-IoT, the reference case is the existing DL subframe-level NB-IoT resource reservation. </w:t>
      </w:r>
    </w:p>
    <w:p w14:paraId="543B8E2C" w14:textId="77777777" w:rsidR="00782F90" w:rsidRPr="00782F90" w:rsidRDefault="00782F90" w:rsidP="00782F90">
      <w:pPr>
        <w:numPr>
          <w:ilvl w:val="1"/>
          <w:numId w:val="39"/>
        </w:numPr>
        <w:overflowPunct/>
        <w:autoSpaceDE/>
        <w:autoSpaceDN/>
        <w:adjustRightInd/>
        <w:spacing w:after="0"/>
        <w:textAlignment w:val="auto"/>
        <w:rPr>
          <w:rFonts w:cs="Times"/>
          <w:sz w:val="22"/>
          <w:lang w:eastAsia="ko-KR"/>
        </w:rPr>
      </w:pPr>
      <w:r w:rsidRPr="00782F90">
        <w:rPr>
          <w:rFonts w:cs="Times"/>
          <w:sz w:val="22"/>
          <w:lang w:eastAsia="zh-CN"/>
        </w:rPr>
        <w:t xml:space="preserve">Assume that the resource reservation is semi-statically configured. It is FFS whether the </w:t>
      </w:r>
      <w:proofErr w:type="spellStart"/>
      <w:r w:rsidRPr="00782F90">
        <w:rPr>
          <w:rFonts w:cs="Times"/>
          <w:sz w:val="22"/>
          <w:lang w:eastAsia="zh-CN"/>
        </w:rPr>
        <w:t>eNB</w:t>
      </w:r>
      <w:proofErr w:type="spellEnd"/>
      <w:r w:rsidRPr="00782F90">
        <w:rPr>
          <w:rFonts w:cs="Times"/>
          <w:sz w:val="22"/>
          <w:lang w:eastAsia="zh-CN"/>
        </w:rPr>
        <w:t xml:space="preserve"> can furthermore dynamically override or indicate additional reserved resource via DCI.</w:t>
      </w:r>
    </w:p>
    <w:p w14:paraId="0BCA1324" w14:textId="77777777" w:rsidR="00782F90" w:rsidRPr="00782F90" w:rsidRDefault="00782F90" w:rsidP="00782F90">
      <w:pPr>
        <w:numPr>
          <w:ilvl w:val="2"/>
          <w:numId w:val="39"/>
        </w:numPr>
        <w:overflowPunct/>
        <w:autoSpaceDE/>
        <w:autoSpaceDN/>
        <w:adjustRightInd/>
        <w:spacing w:after="0"/>
        <w:textAlignment w:val="auto"/>
        <w:rPr>
          <w:rFonts w:cs="Times"/>
          <w:sz w:val="22"/>
          <w:lang w:eastAsia="x-none"/>
        </w:rPr>
      </w:pPr>
      <w:r w:rsidRPr="00782F90">
        <w:rPr>
          <w:rFonts w:cs="Times"/>
          <w:sz w:val="22"/>
          <w:lang w:eastAsia="zh-CN"/>
        </w:rPr>
        <w:t>Companies are encouraged to consider the impact on UE complexity for DCI based indication</w:t>
      </w:r>
    </w:p>
    <w:p w14:paraId="624D07CB" w14:textId="77777777" w:rsidR="00782F90" w:rsidRPr="00782F90" w:rsidRDefault="00782F90" w:rsidP="00782F90">
      <w:pPr>
        <w:numPr>
          <w:ilvl w:val="1"/>
          <w:numId w:val="39"/>
        </w:numPr>
        <w:overflowPunct/>
        <w:autoSpaceDE/>
        <w:autoSpaceDN/>
        <w:adjustRightInd/>
        <w:spacing w:after="0"/>
        <w:textAlignment w:val="auto"/>
        <w:rPr>
          <w:rFonts w:cs="Times"/>
          <w:sz w:val="22"/>
          <w:lang w:eastAsia="x-none"/>
        </w:rPr>
      </w:pPr>
      <w:r w:rsidRPr="00782F90">
        <w:rPr>
          <w:rFonts w:cs="Times"/>
          <w:sz w:val="22"/>
          <w:lang w:eastAsia="x-none"/>
        </w:rPr>
        <w:t>Consider whether the time-domain granularity of the NB-IoT valid subframe configuration should be scaled dependent on the NR subcarrier spacing.</w:t>
      </w:r>
    </w:p>
    <w:p w14:paraId="4030EE08" w14:textId="77777777" w:rsidR="00782F90" w:rsidRPr="00782F90" w:rsidRDefault="00782F90" w:rsidP="00782F90">
      <w:pPr>
        <w:numPr>
          <w:ilvl w:val="1"/>
          <w:numId w:val="39"/>
        </w:numPr>
        <w:overflowPunct/>
        <w:autoSpaceDE/>
        <w:autoSpaceDN/>
        <w:adjustRightInd/>
        <w:spacing w:after="0"/>
        <w:textAlignment w:val="auto"/>
        <w:rPr>
          <w:rFonts w:cs="Times"/>
          <w:sz w:val="22"/>
          <w:lang w:eastAsia="x-none"/>
        </w:rPr>
      </w:pPr>
      <w:r w:rsidRPr="00782F90">
        <w:rPr>
          <w:rFonts w:cs="Times"/>
          <w:sz w:val="22"/>
          <w:lang w:eastAsia="x-none"/>
        </w:rPr>
        <w:t>Consider both DL and UL aspects.</w:t>
      </w:r>
    </w:p>
    <w:p w14:paraId="30288957" w14:textId="77777777" w:rsidR="00782F90" w:rsidRPr="00782F90" w:rsidRDefault="00782F90" w:rsidP="00782F90">
      <w:pPr>
        <w:numPr>
          <w:ilvl w:val="2"/>
          <w:numId w:val="39"/>
        </w:numPr>
        <w:overflowPunct/>
        <w:autoSpaceDE/>
        <w:autoSpaceDN/>
        <w:adjustRightInd/>
        <w:spacing w:after="0"/>
        <w:textAlignment w:val="auto"/>
        <w:rPr>
          <w:rFonts w:cs="Times"/>
          <w:sz w:val="22"/>
          <w:lang w:eastAsia="x-none"/>
        </w:rPr>
      </w:pPr>
      <w:r w:rsidRPr="00782F90">
        <w:rPr>
          <w:rFonts w:cs="Times"/>
          <w:sz w:val="22"/>
          <w:lang w:eastAsia="x-none"/>
        </w:rPr>
        <w:t>NPDSCH, NPUSCH, NPDCCH</w:t>
      </w:r>
    </w:p>
    <w:p w14:paraId="1E299FAE" w14:textId="77777777" w:rsidR="00782F90" w:rsidRPr="00782F90" w:rsidRDefault="00782F90" w:rsidP="00782F90">
      <w:pPr>
        <w:numPr>
          <w:ilvl w:val="1"/>
          <w:numId w:val="39"/>
        </w:numPr>
        <w:overflowPunct/>
        <w:autoSpaceDE/>
        <w:autoSpaceDN/>
        <w:adjustRightInd/>
        <w:spacing w:after="0"/>
        <w:textAlignment w:val="auto"/>
        <w:rPr>
          <w:rFonts w:cs="Times"/>
          <w:sz w:val="22"/>
          <w:lang w:eastAsia="x-none"/>
        </w:rPr>
      </w:pPr>
      <w:r w:rsidRPr="00782F90">
        <w:rPr>
          <w:rFonts w:cs="Times"/>
          <w:sz w:val="22"/>
          <w:lang w:eastAsia="x-none"/>
        </w:rPr>
        <w:t>It is FFS whether and when to drop or postpone NB-IoT transmissions that would fall into NB-IoT reserved resources (if introduced).</w:t>
      </w:r>
    </w:p>
    <w:p w14:paraId="558E4764" w14:textId="77777777" w:rsidR="00782F90" w:rsidRPr="00782F90" w:rsidRDefault="00782F90" w:rsidP="00AE60EC">
      <w:pPr>
        <w:widowControl w:val="0"/>
        <w:wordWrap w:val="0"/>
        <w:spacing w:after="120"/>
        <w:contextualSpacing/>
        <w:jc w:val="both"/>
        <w:rPr>
          <w:rFonts w:eastAsia="Batang"/>
          <w:snapToGrid w:val="0"/>
          <w:kern w:val="2"/>
          <w:sz w:val="22"/>
          <w:szCs w:val="22"/>
          <w:lang w:eastAsia="ko-KR"/>
        </w:rPr>
      </w:pPr>
    </w:p>
    <w:p w14:paraId="786C0C4C" w14:textId="77777777" w:rsidR="00782F90" w:rsidRDefault="00782F90" w:rsidP="00AE60EC">
      <w:pPr>
        <w:widowControl w:val="0"/>
        <w:wordWrap w:val="0"/>
        <w:spacing w:after="120"/>
        <w:contextualSpacing/>
        <w:jc w:val="both"/>
        <w:rPr>
          <w:rFonts w:eastAsia="Batang"/>
          <w:snapToGrid w:val="0"/>
          <w:kern w:val="2"/>
          <w:sz w:val="22"/>
          <w:szCs w:val="22"/>
          <w:lang w:eastAsia="ko-KR"/>
        </w:rPr>
      </w:pPr>
    </w:p>
    <w:p w14:paraId="3F3FA106" w14:textId="5B2F04A0" w:rsidR="002F2CAE" w:rsidRDefault="002F2CAE" w:rsidP="00AE60EC">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In </w:t>
      </w:r>
      <w:r w:rsidR="00782F90">
        <w:rPr>
          <w:rFonts w:eastAsia="Batang"/>
          <w:snapToGrid w:val="0"/>
          <w:kern w:val="2"/>
          <w:sz w:val="22"/>
          <w:szCs w:val="22"/>
          <w:lang w:eastAsia="ko-KR"/>
        </w:rPr>
        <w:t>NR</w:t>
      </w:r>
      <w:r>
        <w:rPr>
          <w:rFonts w:eastAsia="Batang"/>
          <w:snapToGrid w:val="0"/>
          <w:kern w:val="2"/>
          <w:sz w:val="22"/>
          <w:szCs w:val="22"/>
          <w:lang w:eastAsia="ko-KR"/>
        </w:rPr>
        <w:t xml:space="preserve">, dynamic rate matching </w:t>
      </w:r>
      <w:r w:rsidR="0057651F">
        <w:rPr>
          <w:rFonts w:eastAsia="Batang"/>
          <w:snapToGrid w:val="0"/>
          <w:kern w:val="2"/>
          <w:sz w:val="22"/>
          <w:szCs w:val="22"/>
          <w:lang w:eastAsia="ko-KR"/>
        </w:rPr>
        <w:t>is supported</w:t>
      </w:r>
      <w:r>
        <w:rPr>
          <w:rFonts w:eastAsia="Batang"/>
          <w:snapToGrid w:val="0"/>
          <w:kern w:val="2"/>
          <w:sz w:val="22"/>
          <w:szCs w:val="22"/>
          <w:lang w:eastAsia="ko-KR"/>
        </w:rPr>
        <w:t xml:space="preserve"> for NR and </w:t>
      </w:r>
      <w:r w:rsidR="005A3BF7">
        <w:rPr>
          <w:rFonts w:eastAsia="Batang"/>
          <w:snapToGrid w:val="0"/>
          <w:kern w:val="2"/>
          <w:sz w:val="22"/>
          <w:szCs w:val="22"/>
          <w:lang w:eastAsia="ko-KR"/>
        </w:rPr>
        <w:t xml:space="preserve">the </w:t>
      </w:r>
      <w:r>
        <w:rPr>
          <w:rFonts w:eastAsia="Batang"/>
          <w:snapToGrid w:val="0"/>
          <w:kern w:val="2"/>
          <w:sz w:val="22"/>
          <w:szCs w:val="22"/>
          <w:lang w:eastAsia="ko-KR"/>
        </w:rPr>
        <w:t xml:space="preserve">DCI can signal up to two rate matching resource sets for </w:t>
      </w:r>
      <w:r w:rsidR="005A3BF7">
        <w:rPr>
          <w:rFonts w:eastAsia="Batang"/>
          <w:snapToGrid w:val="0"/>
          <w:kern w:val="2"/>
          <w:sz w:val="22"/>
          <w:szCs w:val="22"/>
          <w:lang w:eastAsia="ko-KR"/>
        </w:rPr>
        <w:t xml:space="preserve">NR </w:t>
      </w:r>
      <w:r>
        <w:rPr>
          <w:rFonts w:eastAsia="Batang"/>
          <w:snapToGrid w:val="0"/>
          <w:kern w:val="2"/>
          <w:sz w:val="22"/>
          <w:szCs w:val="22"/>
          <w:lang w:eastAsia="ko-KR"/>
        </w:rPr>
        <w:t xml:space="preserve">PDSCH. The rate matching resource set is defined by a pair of RB/symbol level bitmap spanning over one or two NR slots. </w:t>
      </w:r>
      <w:r w:rsidR="00A17782">
        <w:rPr>
          <w:rFonts w:eastAsia="Batang"/>
          <w:snapToGrid w:val="0"/>
          <w:kern w:val="2"/>
          <w:sz w:val="22"/>
          <w:szCs w:val="22"/>
          <w:lang w:eastAsia="ko-KR"/>
        </w:rPr>
        <w:t xml:space="preserve">The usage of dynamic rate matching resource sets allows NR to utilize the unused resources reserved for NB-IoT. However, there are some limitations that </w:t>
      </w:r>
      <w:r w:rsidR="00C51101">
        <w:rPr>
          <w:rFonts w:eastAsia="Batang"/>
          <w:snapToGrid w:val="0"/>
          <w:kern w:val="2"/>
          <w:sz w:val="22"/>
          <w:szCs w:val="22"/>
          <w:lang w:eastAsia="ko-KR"/>
        </w:rPr>
        <w:t>would</w:t>
      </w:r>
      <w:r w:rsidR="000F7C01">
        <w:rPr>
          <w:rFonts w:eastAsia="Batang"/>
          <w:snapToGrid w:val="0"/>
          <w:kern w:val="2"/>
          <w:sz w:val="22"/>
          <w:szCs w:val="22"/>
          <w:lang w:eastAsia="ko-KR"/>
        </w:rPr>
        <w:t xml:space="preserve"> affect</w:t>
      </w:r>
      <w:r w:rsidR="00A17782">
        <w:rPr>
          <w:rFonts w:eastAsia="Batang"/>
          <w:snapToGrid w:val="0"/>
          <w:kern w:val="2"/>
          <w:sz w:val="22"/>
          <w:szCs w:val="22"/>
          <w:lang w:eastAsia="ko-KR"/>
        </w:rPr>
        <w:t xml:space="preserve"> </w:t>
      </w:r>
      <w:r w:rsidR="000F7C01">
        <w:rPr>
          <w:rFonts w:eastAsia="Batang"/>
          <w:snapToGrid w:val="0"/>
          <w:kern w:val="2"/>
          <w:sz w:val="22"/>
          <w:szCs w:val="22"/>
          <w:lang w:eastAsia="ko-KR"/>
        </w:rPr>
        <w:t xml:space="preserve">the </w:t>
      </w:r>
      <w:r w:rsidR="00A17782" w:rsidRPr="00FF1D6F">
        <w:rPr>
          <w:rFonts w:eastAsia="Batang"/>
          <w:snapToGrid w:val="0"/>
          <w:kern w:val="2"/>
          <w:sz w:val="22"/>
          <w:szCs w:val="22"/>
          <w:lang w:eastAsia="ko-KR"/>
        </w:rPr>
        <w:t xml:space="preserve">performance </w:t>
      </w:r>
      <w:r w:rsidR="000F7C01">
        <w:rPr>
          <w:rFonts w:eastAsia="Batang"/>
          <w:snapToGrid w:val="0"/>
          <w:kern w:val="2"/>
          <w:sz w:val="22"/>
          <w:szCs w:val="22"/>
          <w:lang w:eastAsia="ko-KR"/>
        </w:rPr>
        <w:t xml:space="preserve">of dynamic </w:t>
      </w:r>
      <w:r w:rsidR="0057651F">
        <w:rPr>
          <w:rFonts w:eastAsia="Batang"/>
          <w:snapToGrid w:val="0"/>
          <w:kern w:val="2"/>
          <w:sz w:val="22"/>
          <w:szCs w:val="22"/>
          <w:lang w:eastAsia="ko-KR"/>
        </w:rPr>
        <w:t>r</w:t>
      </w:r>
      <w:r w:rsidR="00A17782" w:rsidRPr="00FF1D6F">
        <w:rPr>
          <w:rFonts w:eastAsia="Batang"/>
          <w:snapToGrid w:val="0"/>
          <w:kern w:val="2"/>
          <w:sz w:val="22"/>
          <w:szCs w:val="22"/>
          <w:lang w:eastAsia="ko-KR"/>
        </w:rPr>
        <w:t xml:space="preserve">esource </w:t>
      </w:r>
      <w:r w:rsidR="0057651F">
        <w:rPr>
          <w:rFonts w:eastAsia="Batang"/>
          <w:snapToGrid w:val="0"/>
          <w:kern w:val="2"/>
          <w:sz w:val="22"/>
          <w:szCs w:val="22"/>
          <w:lang w:eastAsia="ko-KR"/>
        </w:rPr>
        <w:t>multiplexing</w:t>
      </w:r>
      <w:r w:rsidR="00A17782">
        <w:rPr>
          <w:rFonts w:eastAsia="Batang"/>
          <w:snapToGrid w:val="0"/>
          <w:kern w:val="2"/>
          <w:sz w:val="22"/>
          <w:szCs w:val="22"/>
          <w:lang w:eastAsia="ko-KR"/>
        </w:rPr>
        <w:t>.</w:t>
      </w:r>
    </w:p>
    <w:p w14:paraId="3CDFE929" w14:textId="77777777" w:rsidR="002F2CAE" w:rsidRPr="000F7C01" w:rsidRDefault="002F2CAE" w:rsidP="00AE60EC">
      <w:pPr>
        <w:widowControl w:val="0"/>
        <w:wordWrap w:val="0"/>
        <w:spacing w:after="120"/>
        <w:contextualSpacing/>
        <w:jc w:val="both"/>
        <w:rPr>
          <w:rFonts w:eastAsia="Batang"/>
          <w:snapToGrid w:val="0"/>
          <w:kern w:val="2"/>
          <w:sz w:val="22"/>
          <w:szCs w:val="22"/>
          <w:lang w:eastAsia="ko-KR"/>
        </w:rPr>
      </w:pPr>
    </w:p>
    <w:p w14:paraId="218FB72B" w14:textId="35D147AA" w:rsidR="00371CE9" w:rsidRDefault="00C51101" w:rsidP="00371CE9">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 xml:space="preserve">Firstly, NR supports flexible numerology with different subcarrier spacing. When NR uses a mixture of numerologies, i.e., 15kHz and 30kHz for supporting both </w:t>
      </w:r>
      <w:proofErr w:type="spellStart"/>
      <w:r>
        <w:rPr>
          <w:rFonts w:eastAsia="Batang"/>
          <w:snapToGrid w:val="0"/>
          <w:kern w:val="2"/>
          <w:sz w:val="22"/>
          <w:szCs w:val="22"/>
          <w:lang w:eastAsia="ko-KR"/>
        </w:rPr>
        <w:t>eMBB</w:t>
      </w:r>
      <w:proofErr w:type="spellEnd"/>
      <w:r>
        <w:rPr>
          <w:rFonts w:eastAsia="Batang"/>
          <w:snapToGrid w:val="0"/>
          <w:kern w:val="2"/>
          <w:sz w:val="22"/>
          <w:szCs w:val="22"/>
          <w:lang w:eastAsia="ko-KR"/>
        </w:rPr>
        <w:t xml:space="preserve"> and URLLC, a NR slot </w:t>
      </w:r>
      <w:r w:rsidR="00371CE9">
        <w:rPr>
          <w:rFonts w:eastAsia="Batang"/>
          <w:snapToGrid w:val="0"/>
          <w:kern w:val="2"/>
          <w:sz w:val="22"/>
          <w:szCs w:val="22"/>
          <w:lang w:eastAsia="ko-KR"/>
        </w:rPr>
        <w:t xml:space="preserve">may consist of both DL and UL symbols </w:t>
      </w:r>
      <w:r>
        <w:rPr>
          <w:rFonts w:eastAsia="Batang"/>
          <w:snapToGrid w:val="0"/>
          <w:kern w:val="2"/>
          <w:sz w:val="22"/>
          <w:szCs w:val="22"/>
          <w:lang w:eastAsia="ko-KR"/>
        </w:rPr>
        <w:t xml:space="preserve">to enable fast HARQ-ACK feedback for URLLC. However, NB-IoT can only be transmitted in a subframe with </w:t>
      </w:r>
      <w:r w:rsidR="00CD1894">
        <w:rPr>
          <w:rFonts w:eastAsia="Batang"/>
          <w:snapToGrid w:val="0"/>
          <w:kern w:val="2"/>
          <w:sz w:val="22"/>
          <w:szCs w:val="22"/>
          <w:lang w:eastAsia="ko-KR"/>
        </w:rPr>
        <w:t xml:space="preserve">either </w:t>
      </w:r>
      <w:r>
        <w:rPr>
          <w:rFonts w:eastAsia="Batang"/>
          <w:snapToGrid w:val="0"/>
          <w:kern w:val="2"/>
          <w:sz w:val="22"/>
          <w:szCs w:val="22"/>
          <w:lang w:eastAsia="ko-KR"/>
        </w:rPr>
        <w:t xml:space="preserve">full DL or </w:t>
      </w:r>
      <w:r w:rsidR="00CD1894">
        <w:rPr>
          <w:rFonts w:eastAsia="Batang"/>
          <w:snapToGrid w:val="0"/>
          <w:kern w:val="2"/>
          <w:sz w:val="22"/>
          <w:szCs w:val="22"/>
          <w:lang w:eastAsia="ko-KR"/>
        </w:rPr>
        <w:t xml:space="preserve">full </w:t>
      </w:r>
      <w:r>
        <w:rPr>
          <w:rFonts w:eastAsia="Batang"/>
          <w:snapToGrid w:val="0"/>
          <w:kern w:val="2"/>
          <w:sz w:val="22"/>
          <w:szCs w:val="22"/>
          <w:lang w:eastAsia="ko-KR"/>
        </w:rPr>
        <w:t xml:space="preserve">UL except </w:t>
      </w:r>
      <w:r w:rsidR="00371CE9">
        <w:rPr>
          <w:rFonts w:eastAsia="Batang"/>
          <w:snapToGrid w:val="0"/>
          <w:kern w:val="2"/>
          <w:sz w:val="22"/>
          <w:szCs w:val="22"/>
          <w:lang w:eastAsia="ko-KR"/>
        </w:rPr>
        <w:t xml:space="preserve">in the </w:t>
      </w:r>
      <w:r>
        <w:rPr>
          <w:rFonts w:eastAsia="Batang"/>
          <w:snapToGrid w:val="0"/>
          <w:kern w:val="2"/>
          <w:sz w:val="22"/>
          <w:szCs w:val="22"/>
          <w:lang w:eastAsia="ko-KR"/>
        </w:rPr>
        <w:t xml:space="preserve">special subframe. Therefore, </w:t>
      </w:r>
      <w:r w:rsidR="00371CE9">
        <w:rPr>
          <w:rFonts w:eastAsia="Batang"/>
          <w:snapToGrid w:val="0"/>
          <w:kern w:val="2"/>
          <w:sz w:val="22"/>
          <w:szCs w:val="22"/>
          <w:lang w:eastAsia="ko-KR"/>
        </w:rPr>
        <w:t xml:space="preserve">the subframes with a mixed DL and UL transmission cannot be reserved for NB-IoT. Similarly, if one subframe is reserved for NB-IoT then the subframe may not be </w:t>
      </w:r>
      <w:r w:rsidR="0057651F">
        <w:rPr>
          <w:rFonts w:eastAsia="Batang"/>
          <w:snapToGrid w:val="0"/>
          <w:kern w:val="2"/>
          <w:sz w:val="22"/>
          <w:szCs w:val="22"/>
          <w:lang w:eastAsia="ko-KR"/>
        </w:rPr>
        <w:t>configured with a mixed DL and UL transmission</w:t>
      </w:r>
      <w:r w:rsidR="00371CE9">
        <w:rPr>
          <w:rFonts w:eastAsia="Batang"/>
          <w:snapToGrid w:val="0"/>
          <w:kern w:val="2"/>
          <w:sz w:val="22"/>
          <w:szCs w:val="22"/>
          <w:lang w:eastAsia="ko-KR"/>
        </w:rPr>
        <w:t xml:space="preserve"> </w:t>
      </w:r>
      <w:r w:rsidR="00C62929">
        <w:rPr>
          <w:rFonts w:eastAsia="Batang"/>
          <w:snapToGrid w:val="0"/>
          <w:kern w:val="2"/>
          <w:sz w:val="22"/>
          <w:szCs w:val="22"/>
          <w:lang w:eastAsia="ko-KR"/>
        </w:rPr>
        <w:t xml:space="preserve">for </w:t>
      </w:r>
      <w:r w:rsidR="0057651F">
        <w:rPr>
          <w:rFonts w:eastAsia="Batang"/>
          <w:snapToGrid w:val="0"/>
          <w:kern w:val="2"/>
          <w:sz w:val="22"/>
          <w:szCs w:val="22"/>
          <w:lang w:eastAsia="ko-KR"/>
        </w:rPr>
        <w:t xml:space="preserve">NR </w:t>
      </w:r>
      <w:r w:rsidR="00371CE9">
        <w:rPr>
          <w:rFonts w:eastAsia="Batang"/>
          <w:snapToGrid w:val="0"/>
          <w:kern w:val="2"/>
          <w:sz w:val="22"/>
          <w:szCs w:val="22"/>
          <w:lang w:eastAsia="ko-KR"/>
        </w:rPr>
        <w:t>URLLC.</w:t>
      </w:r>
      <w:r w:rsidR="00C62929">
        <w:rPr>
          <w:rFonts w:eastAsia="Batang"/>
          <w:snapToGrid w:val="0"/>
          <w:kern w:val="2"/>
          <w:sz w:val="22"/>
          <w:szCs w:val="22"/>
          <w:lang w:eastAsia="ko-KR"/>
        </w:rPr>
        <w:t xml:space="preserve"> When more subframes are reserved for NB-IoT then the performance of </w:t>
      </w:r>
      <w:r w:rsidR="0057651F">
        <w:rPr>
          <w:rFonts w:eastAsia="Batang"/>
          <w:snapToGrid w:val="0"/>
          <w:kern w:val="2"/>
          <w:sz w:val="22"/>
          <w:szCs w:val="22"/>
          <w:lang w:eastAsia="ko-KR"/>
        </w:rPr>
        <w:t xml:space="preserve">NR </w:t>
      </w:r>
      <w:r w:rsidR="00C62929">
        <w:rPr>
          <w:rFonts w:eastAsia="Batang"/>
          <w:snapToGrid w:val="0"/>
          <w:kern w:val="2"/>
          <w:sz w:val="22"/>
          <w:szCs w:val="22"/>
          <w:lang w:eastAsia="ko-KR"/>
        </w:rPr>
        <w:t xml:space="preserve">URLLC will be affected significantly. </w:t>
      </w:r>
      <w:r w:rsidR="00371CE9">
        <w:rPr>
          <w:rFonts w:eastAsia="Batang"/>
          <w:snapToGrid w:val="0"/>
          <w:kern w:val="2"/>
          <w:sz w:val="22"/>
          <w:szCs w:val="22"/>
          <w:lang w:eastAsia="ko-KR"/>
        </w:rPr>
        <w:t>Therefore</w:t>
      </w:r>
      <w:r w:rsidR="00C62929">
        <w:rPr>
          <w:rFonts w:eastAsia="Batang"/>
          <w:snapToGrid w:val="0"/>
          <w:kern w:val="2"/>
          <w:sz w:val="22"/>
          <w:szCs w:val="22"/>
          <w:lang w:eastAsia="ko-KR"/>
        </w:rPr>
        <w:t xml:space="preserve">, </w:t>
      </w:r>
      <w:r w:rsidR="005B2857">
        <w:rPr>
          <w:rFonts w:eastAsia="Batang"/>
          <w:snapToGrid w:val="0"/>
          <w:kern w:val="2"/>
          <w:sz w:val="22"/>
          <w:szCs w:val="22"/>
          <w:lang w:eastAsia="ko-KR"/>
        </w:rPr>
        <w:t>e</w:t>
      </w:r>
      <w:r w:rsidR="00C62929">
        <w:rPr>
          <w:rFonts w:eastAsia="Batang"/>
          <w:snapToGrid w:val="0"/>
          <w:kern w:val="2"/>
          <w:sz w:val="22"/>
          <w:szCs w:val="22"/>
          <w:lang w:eastAsia="ko-KR"/>
        </w:rPr>
        <w:t xml:space="preserve">fficient support </w:t>
      </w:r>
      <w:r w:rsidR="005B2857">
        <w:rPr>
          <w:rFonts w:eastAsia="Batang"/>
          <w:snapToGrid w:val="0"/>
          <w:kern w:val="2"/>
          <w:sz w:val="22"/>
          <w:szCs w:val="22"/>
          <w:lang w:eastAsia="ko-KR"/>
        </w:rPr>
        <w:t xml:space="preserve">of </w:t>
      </w:r>
      <w:r w:rsidR="00371CE9">
        <w:rPr>
          <w:rFonts w:eastAsia="Batang"/>
          <w:snapToGrid w:val="0"/>
          <w:kern w:val="2"/>
          <w:sz w:val="22"/>
          <w:szCs w:val="22"/>
          <w:lang w:eastAsia="ko-KR"/>
        </w:rPr>
        <w:t xml:space="preserve">both NB-IoT and URLLC </w:t>
      </w:r>
      <w:r w:rsidR="005B2857">
        <w:rPr>
          <w:rFonts w:eastAsia="Batang"/>
          <w:snapToGrid w:val="0"/>
          <w:kern w:val="2"/>
          <w:sz w:val="22"/>
          <w:szCs w:val="22"/>
          <w:lang w:eastAsia="ko-KR"/>
        </w:rPr>
        <w:t xml:space="preserve">cannot be achieved when NB-IoT is deployed within a </w:t>
      </w:r>
      <w:r w:rsidR="00C62929">
        <w:rPr>
          <w:rFonts w:eastAsia="Batang"/>
          <w:snapToGrid w:val="0"/>
          <w:kern w:val="2"/>
          <w:sz w:val="22"/>
          <w:szCs w:val="22"/>
          <w:lang w:eastAsia="ko-KR"/>
        </w:rPr>
        <w:t>NR</w:t>
      </w:r>
      <w:r w:rsidR="005B2857">
        <w:rPr>
          <w:rFonts w:eastAsia="Batang"/>
          <w:snapToGrid w:val="0"/>
          <w:kern w:val="2"/>
          <w:sz w:val="22"/>
          <w:szCs w:val="22"/>
          <w:lang w:eastAsia="ko-KR"/>
        </w:rPr>
        <w:t xml:space="preserve"> carrier</w:t>
      </w:r>
      <w:r w:rsidR="00C62929">
        <w:rPr>
          <w:rFonts w:eastAsia="Batang"/>
          <w:snapToGrid w:val="0"/>
          <w:kern w:val="2"/>
          <w:sz w:val="22"/>
          <w:szCs w:val="22"/>
          <w:lang w:eastAsia="ko-KR"/>
        </w:rPr>
        <w:t xml:space="preserve">. </w:t>
      </w:r>
    </w:p>
    <w:p w14:paraId="6EF0010D" w14:textId="77777777" w:rsidR="00371CE9" w:rsidRDefault="00371CE9" w:rsidP="00C51101">
      <w:pPr>
        <w:widowControl w:val="0"/>
        <w:wordWrap w:val="0"/>
        <w:spacing w:after="120"/>
        <w:contextualSpacing/>
        <w:jc w:val="both"/>
        <w:rPr>
          <w:rFonts w:eastAsia="Batang"/>
          <w:snapToGrid w:val="0"/>
          <w:kern w:val="2"/>
          <w:sz w:val="22"/>
          <w:szCs w:val="22"/>
          <w:lang w:eastAsia="ko-KR"/>
        </w:rPr>
      </w:pPr>
    </w:p>
    <w:p w14:paraId="3496C69B" w14:textId="77777777" w:rsidR="00371CE9" w:rsidRDefault="00371CE9" w:rsidP="00371CE9">
      <w:pPr>
        <w:widowControl w:val="0"/>
        <w:spacing w:after="0"/>
        <w:contextualSpacing/>
        <w:jc w:val="center"/>
        <w:rPr>
          <w:rFonts w:eastAsia="Batang"/>
          <w:snapToGrid w:val="0"/>
          <w:kern w:val="2"/>
          <w:sz w:val="22"/>
          <w:szCs w:val="22"/>
          <w:lang w:eastAsia="ko-KR"/>
        </w:rPr>
      </w:pPr>
      <w:bookmarkStart w:id="2" w:name="_Hlk1058236"/>
      <w:r w:rsidRPr="00D70689">
        <w:rPr>
          <w:noProof/>
        </w:rPr>
        <w:lastRenderedPageBreak/>
        <w:drawing>
          <wp:inline distT="0" distB="0" distL="0" distR="0" wp14:anchorId="253CAE6C" wp14:editId="23FC1B09">
            <wp:extent cx="4882009" cy="122897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7060" cy="1235277"/>
                    </a:xfrm>
                    <a:prstGeom prst="rect">
                      <a:avLst/>
                    </a:prstGeom>
                    <a:noFill/>
                    <a:ln>
                      <a:noFill/>
                    </a:ln>
                  </pic:spPr>
                </pic:pic>
              </a:graphicData>
            </a:graphic>
          </wp:inline>
        </w:drawing>
      </w:r>
    </w:p>
    <w:p w14:paraId="174DF856" w14:textId="7F377E0F" w:rsidR="00371CE9" w:rsidRPr="00697A4E" w:rsidRDefault="00371CE9" w:rsidP="00371CE9">
      <w:pPr>
        <w:pStyle w:val="LGTdoc1"/>
        <w:spacing w:beforeLines="0" w:before="120" w:after="220" w:afterAutospacing="0"/>
        <w:jc w:val="center"/>
        <w:rPr>
          <w:rFonts w:eastAsiaTheme="minorEastAsia"/>
          <w:sz w:val="22"/>
          <w:szCs w:val="22"/>
          <w:lang w:eastAsia="zh-CN"/>
        </w:rPr>
      </w:pPr>
      <w:r w:rsidRPr="00083055">
        <w:rPr>
          <w:kern w:val="2"/>
          <w:sz w:val="22"/>
          <w:szCs w:val="22"/>
        </w:rPr>
        <w:t xml:space="preserve">Figure </w:t>
      </w:r>
      <w:r>
        <w:rPr>
          <w:kern w:val="2"/>
          <w:sz w:val="22"/>
          <w:szCs w:val="22"/>
        </w:rPr>
        <w:t>1</w:t>
      </w:r>
      <w:r w:rsidRPr="00080046">
        <w:rPr>
          <w:b w:val="0"/>
          <w:kern w:val="2"/>
          <w:sz w:val="22"/>
          <w:szCs w:val="22"/>
        </w:rPr>
        <w:t xml:space="preserve">: </w:t>
      </w:r>
      <w:r>
        <w:rPr>
          <w:b w:val="0"/>
          <w:kern w:val="2"/>
          <w:sz w:val="22"/>
          <w:szCs w:val="22"/>
        </w:rPr>
        <w:t>A NR slot with a mixed DL and UL for supporting URLCC</w:t>
      </w:r>
    </w:p>
    <w:p w14:paraId="45A3E01F" w14:textId="75B59D8C" w:rsidR="00782F90" w:rsidRPr="00782F90" w:rsidRDefault="00C62929" w:rsidP="00782F90">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S</w:t>
      </w:r>
      <w:r>
        <w:rPr>
          <w:rFonts w:eastAsia="Batang"/>
          <w:snapToGrid w:val="0"/>
          <w:kern w:val="2"/>
          <w:sz w:val="22"/>
          <w:szCs w:val="22"/>
          <w:lang w:eastAsia="ko-KR"/>
        </w:rPr>
        <w:t xml:space="preserve">econdly, NR support both semi-static and dynamic TDD configuration. For dynamic </w:t>
      </w:r>
      <w:r w:rsidR="00782F90">
        <w:rPr>
          <w:rFonts w:eastAsia="Batang"/>
          <w:snapToGrid w:val="0"/>
          <w:kern w:val="2"/>
          <w:sz w:val="22"/>
          <w:szCs w:val="22"/>
          <w:lang w:eastAsia="ko-KR"/>
        </w:rPr>
        <w:t xml:space="preserve">TDD </w:t>
      </w:r>
      <w:r w:rsidR="00CD1894">
        <w:rPr>
          <w:rFonts w:eastAsia="Batang"/>
          <w:snapToGrid w:val="0"/>
          <w:kern w:val="2"/>
          <w:sz w:val="22"/>
          <w:szCs w:val="22"/>
          <w:lang w:eastAsia="ko-KR"/>
        </w:rPr>
        <w:t>configuration</w:t>
      </w:r>
      <w:r>
        <w:rPr>
          <w:rFonts w:eastAsia="Batang"/>
          <w:snapToGrid w:val="0"/>
          <w:kern w:val="2"/>
          <w:sz w:val="22"/>
          <w:szCs w:val="22"/>
          <w:lang w:eastAsia="ko-KR"/>
        </w:rPr>
        <w:t>, the transmission direction of</w:t>
      </w:r>
      <w:r w:rsidR="00CD1894">
        <w:rPr>
          <w:rFonts w:eastAsia="Batang"/>
          <w:snapToGrid w:val="0"/>
          <w:kern w:val="2"/>
          <w:sz w:val="22"/>
          <w:szCs w:val="22"/>
          <w:lang w:eastAsia="ko-KR"/>
        </w:rPr>
        <w:t xml:space="preserve"> a </w:t>
      </w:r>
      <w:r>
        <w:rPr>
          <w:rFonts w:eastAsia="Batang"/>
          <w:snapToGrid w:val="0"/>
          <w:kern w:val="2"/>
          <w:sz w:val="22"/>
          <w:szCs w:val="22"/>
          <w:lang w:eastAsia="ko-KR"/>
        </w:rPr>
        <w:t xml:space="preserve">NR slot or </w:t>
      </w:r>
      <w:r w:rsidR="005B2857">
        <w:rPr>
          <w:rFonts w:eastAsia="Batang"/>
          <w:snapToGrid w:val="0"/>
          <w:kern w:val="2"/>
          <w:sz w:val="22"/>
          <w:szCs w:val="22"/>
          <w:lang w:eastAsia="ko-KR"/>
        </w:rPr>
        <w:t xml:space="preserve">a portion of </w:t>
      </w:r>
      <w:r>
        <w:rPr>
          <w:rFonts w:eastAsia="Batang"/>
          <w:snapToGrid w:val="0"/>
          <w:kern w:val="2"/>
          <w:sz w:val="22"/>
          <w:szCs w:val="22"/>
          <w:lang w:eastAsia="ko-KR"/>
        </w:rPr>
        <w:t xml:space="preserve">the slot </w:t>
      </w:r>
      <w:r w:rsidR="00CD1894">
        <w:rPr>
          <w:rFonts w:eastAsia="Batang"/>
          <w:snapToGrid w:val="0"/>
          <w:kern w:val="2"/>
          <w:sz w:val="22"/>
          <w:szCs w:val="22"/>
          <w:lang w:eastAsia="ko-KR"/>
        </w:rPr>
        <w:t xml:space="preserve">(i.e. flexible </w:t>
      </w:r>
      <w:r w:rsidR="005A3BF7">
        <w:rPr>
          <w:rFonts w:eastAsia="Batang"/>
          <w:snapToGrid w:val="0"/>
          <w:kern w:val="2"/>
          <w:sz w:val="22"/>
          <w:szCs w:val="22"/>
          <w:lang w:eastAsia="ko-KR"/>
        </w:rPr>
        <w:t>symbols in a NR slot</w:t>
      </w:r>
      <w:r w:rsidR="00CD1894">
        <w:rPr>
          <w:rFonts w:eastAsia="Batang"/>
          <w:snapToGrid w:val="0"/>
          <w:kern w:val="2"/>
          <w:sz w:val="22"/>
          <w:szCs w:val="22"/>
          <w:lang w:eastAsia="ko-KR"/>
        </w:rPr>
        <w:t xml:space="preserve">) </w:t>
      </w:r>
      <w:r>
        <w:rPr>
          <w:rFonts w:eastAsia="Batang"/>
          <w:snapToGrid w:val="0"/>
          <w:kern w:val="2"/>
          <w:sz w:val="22"/>
          <w:szCs w:val="22"/>
          <w:lang w:eastAsia="ko-KR"/>
        </w:rPr>
        <w:t xml:space="preserve">may be </w:t>
      </w:r>
      <w:r w:rsidR="005A3BF7">
        <w:rPr>
          <w:rFonts w:eastAsia="Batang"/>
          <w:snapToGrid w:val="0"/>
          <w:kern w:val="2"/>
          <w:sz w:val="22"/>
          <w:szCs w:val="22"/>
          <w:lang w:eastAsia="ko-KR"/>
        </w:rPr>
        <w:t xml:space="preserve">dynamically </w:t>
      </w:r>
      <w:r>
        <w:rPr>
          <w:rFonts w:eastAsia="Batang"/>
          <w:snapToGrid w:val="0"/>
          <w:kern w:val="2"/>
          <w:sz w:val="22"/>
          <w:szCs w:val="22"/>
          <w:lang w:eastAsia="ko-KR"/>
        </w:rPr>
        <w:t>configured</w:t>
      </w:r>
      <w:r w:rsidR="00CD1894">
        <w:rPr>
          <w:rFonts w:eastAsia="Batang"/>
          <w:snapToGrid w:val="0"/>
          <w:kern w:val="2"/>
          <w:sz w:val="22"/>
          <w:szCs w:val="22"/>
          <w:lang w:eastAsia="ko-KR"/>
        </w:rPr>
        <w:t xml:space="preserve">. For example, </w:t>
      </w:r>
      <w:r w:rsidR="005A3BF7">
        <w:rPr>
          <w:rFonts w:eastAsia="Batang"/>
          <w:snapToGrid w:val="0"/>
          <w:kern w:val="2"/>
          <w:sz w:val="22"/>
          <w:szCs w:val="22"/>
          <w:lang w:eastAsia="ko-KR"/>
        </w:rPr>
        <w:t xml:space="preserve">the group common </w:t>
      </w:r>
      <w:r w:rsidR="00CD1894">
        <w:rPr>
          <w:rFonts w:eastAsia="Batang"/>
          <w:snapToGrid w:val="0"/>
          <w:kern w:val="2"/>
          <w:sz w:val="22"/>
          <w:szCs w:val="22"/>
          <w:lang w:eastAsia="ko-KR"/>
        </w:rPr>
        <w:t xml:space="preserve">DCI format 2-0 </w:t>
      </w:r>
      <w:r w:rsidR="005A3BF7">
        <w:rPr>
          <w:rFonts w:eastAsia="Batang"/>
          <w:snapToGrid w:val="0"/>
          <w:kern w:val="2"/>
          <w:sz w:val="22"/>
          <w:szCs w:val="22"/>
          <w:lang w:eastAsia="ko-KR"/>
        </w:rPr>
        <w:t>can be used to</w:t>
      </w:r>
      <w:r w:rsidR="00CD1894">
        <w:rPr>
          <w:rFonts w:eastAsia="Batang"/>
          <w:snapToGrid w:val="0"/>
          <w:kern w:val="2"/>
          <w:sz w:val="22"/>
          <w:szCs w:val="22"/>
          <w:lang w:eastAsia="ko-KR"/>
        </w:rPr>
        <w:t xml:space="preserve"> </w:t>
      </w:r>
      <w:r w:rsidR="005A3BF7">
        <w:rPr>
          <w:rFonts w:eastAsia="Batang"/>
          <w:snapToGrid w:val="0"/>
          <w:kern w:val="2"/>
          <w:sz w:val="22"/>
          <w:szCs w:val="22"/>
          <w:lang w:eastAsia="ko-KR"/>
        </w:rPr>
        <w:t>indicate the slot format in a predefined periodicity</w:t>
      </w:r>
      <w:r w:rsidR="00CD1894">
        <w:rPr>
          <w:rFonts w:eastAsia="Batang"/>
          <w:snapToGrid w:val="0"/>
          <w:kern w:val="2"/>
          <w:sz w:val="22"/>
          <w:szCs w:val="22"/>
          <w:lang w:eastAsia="ko-KR"/>
        </w:rPr>
        <w:t xml:space="preserve">. </w:t>
      </w:r>
      <w:r w:rsidR="005A3BF7" w:rsidRPr="005A3BF7">
        <w:rPr>
          <w:rFonts w:eastAsia="Batang"/>
          <w:snapToGrid w:val="0"/>
          <w:kern w:val="2"/>
          <w:sz w:val="22"/>
          <w:szCs w:val="22"/>
          <w:lang w:eastAsia="ko-KR"/>
        </w:rPr>
        <w:t>Dynamic TDD is an important NR feature providing significant gains for traffic adaptation and latency reduction</w:t>
      </w:r>
      <w:r w:rsidR="00F45A85">
        <w:rPr>
          <w:rFonts w:eastAsia="Batang"/>
          <w:snapToGrid w:val="0"/>
          <w:kern w:val="2"/>
          <w:sz w:val="22"/>
          <w:szCs w:val="22"/>
          <w:lang w:eastAsia="ko-KR"/>
        </w:rPr>
        <w:t xml:space="preserve">. However, the current specification of </w:t>
      </w:r>
      <w:r w:rsidR="00CD1894">
        <w:rPr>
          <w:rFonts w:eastAsia="Batang"/>
          <w:snapToGrid w:val="0"/>
          <w:kern w:val="2"/>
          <w:sz w:val="22"/>
          <w:szCs w:val="22"/>
          <w:lang w:eastAsia="ko-KR"/>
        </w:rPr>
        <w:t xml:space="preserve">NB-IoT does not support dynamic TDD, </w:t>
      </w:r>
      <w:r w:rsidR="00F45A85">
        <w:rPr>
          <w:rFonts w:eastAsia="Batang"/>
          <w:snapToGrid w:val="0"/>
          <w:kern w:val="2"/>
          <w:sz w:val="22"/>
          <w:szCs w:val="22"/>
          <w:lang w:eastAsia="ko-KR"/>
        </w:rPr>
        <w:t xml:space="preserve">and </w:t>
      </w:r>
      <w:r w:rsidR="00CD1894">
        <w:rPr>
          <w:rFonts w:eastAsia="Batang"/>
          <w:snapToGrid w:val="0"/>
          <w:kern w:val="2"/>
          <w:sz w:val="22"/>
          <w:szCs w:val="22"/>
          <w:lang w:eastAsia="ko-KR"/>
        </w:rPr>
        <w:t xml:space="preserve">the resources </w:t>
      </w:r>
      <w:r w:rsidR="004A395B">
        <w:rPr>
          <w:rFonts w:eastAsia="Batang"/>
          <w:snapToGrid w:val="0"/>
          <w:kern w:val="2"/>
          <w:sz w:val="22"/>
          <w:szCs w:val="22"/>
          <w:lang w:eastAsia="ko-KR"/>
        </w:rPr>
        <w:t xml:space="preserve">reserved </w:t>
      </w:r>
      <w:r w:rsidR="00F45A85">
        <w:rPr>
          <w:rFonts w:eastAsia="Batang"/>
          <w:snapToGrid w:val="0"/>
          <w:kern w:val="2"/>
          <w:sz w:val="22"/>
          <w:szCs w:val="22"/>
          <w:lang w:eastAsia="ko-KR"/>
        </w:rPr>
        <w:t>for NB-IoT shall be fixed resources in NR</w:t>
      </w:r>
      <w:r w:rsidR="00CD1894">
        <w:rPr>
          <w:rFonts w:eastAsia="Batang"/>
          <w:snapToGrid w:val="0"/>
          <w:kern w:val="2"/>
          <w:sz w:val="22"/>
          <w:szCs w:val="22"/>
          <w:lang w:eastAsia="ko-KR"/>
        </w:rPr>
        <w:t xml:space="preserve">. </w:t>
      </w:r>
      <w:r w:rsidR="00782F90">
        <w:rPr>
          <w:rFonts w:eastAsia="Batang"/>
          <w:snapToGrid w:val="0"/>
          <w:kern w:val="2"/>
          <w:sz w:val="22"/>
          <w:szCs w:val="22"/>
          <w:lang w:eastAsia="ko-KR"/>
        </w:rPr>
        <w:t>T</w:t>
      </w:r>
      <w:r w:rsidR="00782F90" w:rsidRPr="00782F90">
        <w:rPr>
          <w:rFonts w:eastAsia="Batang"/>
          <w:snapToGrid w:val="0"/>
          <w:kern w:val="2"/>
          <w:sz w:val="22"/>
          <w:szCs w:val="22"/>
          <w:lang w:eastAsia="ko-KR"/>
        </w:rPr>
        <w:t xml:space="preserve">he semi-static resource reservation would restrict how NR TDD can be dynamically changed. Although the invalid subframes can be configured to </w:t>
      </w:r>
      <w:r w:rsidR="00782F90">
        <w:rPr>
          <w:rFonts w:eastAsia="Batang"/>
          <w:snapToGrid w:val="0"/>
          <w:kern w:val="2"/>
          <w:sz w:val="22"/>
          <w:szCs w:val="22"/>
          <w:lang w:eastAsia="ko-KR"/>
        </w:rPr>
        <w:t>NB-IoT</w:t>
      </w:r>
      <w:r w:rsidR="00782F90" w:rsidRPr="00782F90">
        <w:rPr>
          <w:rFonts w:eastAsia="Batang"/>
          <w:snapToGrid w:val="0"/>
          <w:kern w:val="2"/>
          <w:sz w:val="22"/>
          <w:szCs w:val="22"/>
          <w:lang w:eastAsia="ko-KR"/>
        </w:rPr>
        <w:t xml:space="preserve"> so that these can be used in a dynamic basis in NR, there is a significant throughput loss for </w:t>
      </w:r>
      <w:r w:rsidR="00782F90">
        <w:rPr>
          <w:rFonts w:eastAsia="Batang"/>
          <w:snapToGrid w:val="0"/>
          <w:kern w:val="2"/>
          <w:sz w:val="22"/>
          <w:szCs w:val="22"/>
          <w:lang w:eastAsia="ko-KR"/>
        </w:rPr>
        <w:t>NB-IoT</w:t>
      </w:r>
      <w:r w:rsidR="00782F90" w:rsidRPr="00782F90">
        <w:rPr>
          <w:rFonts w:eastAsia="Batang"/>
          <w:snapToGrid w:val="0"/>
          <w:kern w:val="2"/>
          <w:sz w:val="22"/>
          <w:szCs w:val="22"/>
          <w:lang w:eastAsia="ko-KR"/>
        </w:rPr>
        <w:t xml:space="preserve"> when more subframes are marked as invalid in </w:t>
      </w:r>
      <w:r w:rsidR="00782F90">
        <w:rPr>
          <w:rFonts w:eastAsia="Batang"/>
          <w:snapToGrid w:val="0"/>
          <w:kern w:val="2"/>
          <w:sz w:val="22"/>
          <w:szCs w:val="22"/>
          <w:lang w:eastAsia="ko-KR"/>
        </w:rPr>
        <w:t>NB-IoT</w:t>
      </w:r>
      <w:r w:rsidR="00782F90" w:rsidRPr="00782F90">
        <w:rPr>
          <w:rFonts w:eastAsia="Batang"/>
          <w:snapToGrid w:val="0"/>
          <w:kern w:val="2"/>
          <w:sz w:val="22"/>
          <w:szCs w:val="22"/>
          <w:lang w:eastAsia="ko-KR"/>
        </w:rPr>
        <w:t xml:space="preserve">. Also, for NR and LTE coexistence, NR radio frame is delayed so that DL and UL subframes are time aligned with NR and LTE, as shown in Figure </w:t>
      </w:r>
      <w:r w:rsidR="00782F90">
        <w:rPr>
          <w:rFonts w:eastAsia="Batang"/>
          <w:snapToGrid w:val="0"/>
          <w:kern w:val="2"/>
          <w:sz w:val="22"/>
          <w:szCs w:val="22"/>
          <w:lang w:eastAsia="ko-KR"/>
        </w:rPr>
        <w:t>2</w:t>
      </w:r>
      <w:r w:rsidR="00782F90" w:rsidRPr="00782F90">
        <w:rPr>
          <w:rFonts w:eastAsia="Batang"/>
          <w:snapToGrid w:val="0"/>
          <w:kern w:val="2"/>
          <w:sz w:val="22"/>
          <w:szCs w:val="22"/>
          <w:lang w:eastAsia="ko-KR"/>
        </w:rPr>
        <w:t>. This would also restrict the number of the subframes that can be used in a dynamic basis in NR</w:t>
      </w:r>
    </w:p>
    <w:p w14:paraId="5E9B2DB9" w14:textId="77777777" w:rsidR="00782F90" w:rsidRDefault="00782F90" w:rsidP="00C51101">
      <w:pPr>
        <w:widowControl w:val="0"/>
        <w:wordWrap w:val="0"/>
        <w:spacing w:after="120"/>
        <w:contextualSpacing/>
        <w:jc w:val="both"/>
        <w:rPr>
          <w:rFonts w:eastAsia="Batang"/>
          <w:snapToGrid w:val="0"/>
          <w:kern w:val="2"/>
          <w:sz w:val="22"/>
          <w:szCs w:val="22"/>
          <w:lang w:eastAsia="ko-KR"/>
        </w:rPr>
      </w:pPr>
    </w:p>
    <w:p w14:paraId="795AE928" w14:textId="63F7D594" w:rsidR="00B91DEA" w:rsidRDefault="00F45A85" w:rsidP="00B91DEA">
      <w:pPr>
        <w:widowControl w:val="0"/>
        <w:spacing w:after="120"/>
        <w:contextualSpacing/>
        <w:jc w:val="center"/>
        <w:rPr>
          <w:rFonts w:eastAsia="Batang"/>
          <w:snapToGrid w:val="0"/>
          <w:kern w:val="2"/>
          <w:sz w:val="22"/>
          <w:szCs w:val="22"/>
          <w:lang w:eastAsia="ko-KR"/>
        </w:rPr>
      </w:pPr>
      <w:r w:rsidRPr="00F45A85">
        <w:rPr>
          <w:noProof/>
        </w:rPr>
        <w:drawing>
          <wp:inline distT="0" distB="0" distL="0" distR="0" wp14:anchorId="61A6FA57" wp14:editId="639B545B">
            <wp:extent cx="5914138" cy="82140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1848" cy="825257"/>
                    </a:xfrm>
                    <a:prstGeom prst="rect">
                      <a:avLst/>
                    </a:prstGeom>
                    <a:noFill/>
                    <a:ln>
                      <a:noFill/>
                    </a:ln>
                  </pic:spPr>
                </pic:pic>
              </a:graphicData>
            </a:graphic>
          </wp:inline>
        </w:drawing>
      </w:r>
    </w:p>
    <w:p w14:paraId="4B9CE007" w14:textId="01E30752" w:rsidR="00B91DEA" w:rsidRPr="00B91DEA" w:rsidRDefault="00B91DEA" w:rsidP="004A395B">
      <w:pPr>
        <w:pStyle w:val="LGTdoc1"/>
        <w:spacing w:beforeLines="0" w:before="120" w:after="220" w:afterAutospacing="0"/>
        <w:jc w:val="center"/>
        <w:rPr>
          <w:kern w:val="2"/>
          <w:sz w:val="22"/>
          <w:szCs w:val="22"/>
        </w:rPr>
      </w:pPr>
      <w:r w:rsidRPr="00083055">
        <w:rPr>
          <w:kern w:val="2"/>
          <w:sz w:val="22"/>
          <w:szCs w:val="22"/>
        </w:rPr>
        <w:t xml:space="preserve">Figure </w:t>
      </w:r>
      <w:r w:rsidR="00F45A85">
        <w:rPr>
          <w:kern w:val="2"/>
          <w:sz w:val="22"/>
          <w:szCs w:val="22"/>
        </w:rPr>
        <w:t>2</w:t>
      </w:r>
      <w:r w:rsidRPr="00080046">
        <w:rPr>
          <w:b w:val="0"/>
          <w:kern w:val="2"/>
          <w:sz w:val="22"/>
          <w:szCs w:val="22"/>
        </w:rPr>
        <w:t xml:space="preserve">: </w:t>
      </w:r>
      <w:r w:rsidR="00F45A85">
        <w:rPr>
          <w:b w:val="0"/>
          <w:kern w:val="2"/>
          <w:sz w:val="22"/>
          <w:szCs w:val="22"/>
        </w:rPr>
        <w:t xml:space="preserve">NB-IoT coexistence with </w:t>
      </w:r>
      <w:r>
        <w:rPr>
          <w:b w:val="0"/>
          <w:kern w:val="2"/>
          <w:sz w:val="22"/>
          <w:szCs w:val="22"/>
        </w:rPr>
        <w:t xml:space="preserve">NR </w:t>
      </w:r>
      <w:r w:rsidR="00F45A85">
        <w:rPr>
          <w:b w:val="0"/>
          <w:kern w:val="2"/>
          <w:sz w:val="22"/>
          <w:szCs w:val="22"/>
        </w:rPr>
        <w:t>with dynamic TDD configuration</w:t>
      </w:r>
    </w:p>
    <w:p w14:paraId="71412875" w14:textId="69DBA648" w:rsidR="00782F90" w:rsidRPr="00782F90" w:rsidRDefault="00782F90" w:rsidP="00782F90">
      <w:pPr>
        <w:widowControl w:val="0"/>
        <w:wordWrap w:val="0"/>
        <w:spacing w:after="120"/>
        <w:contextualSpacing/>
        <w:jc w:val="both"/>
        <w:rPr>
          <w:rFonts w:eastAsia="Batang"/>
          <w:snapToGrid w:val="0"/>
          <w:kern w:val="2"/>
          <w:sz w:val="22"/>
          <w:szCs w:val="22"/>
          <w:lang w:eastAsia="ko-KR"/>
        </w:rPr>
      </w:pPr>
      <w:r w:rsidRPr="00782F90">
        <w:rPr>
          <w:rFonts w:eastAsia="Batang"/>
          <w:snapToGrid w:val="0"/>
          <w:kern w:val="2"/>
          <w:sz w:val="22"/>
          <w:szCs w:val="22"/>
          <w:lang w:eastAsia="ko-KR"/>
        </w:rPr>
        <w:t xml:space="preserve">To provide better coexistence with NR, finer resource reservation can be considered in </w:t>
      </w:r>
      <w:r>
        <w:rPr>
          <w:rFonts w:eastAsia="Batang"/>
          <w:snapToGrid w:val="0"/>
          <w:kern w:val="2"/>
          <w:sz w:val="22"/>
          <w:szCs w:val="22"/>
          <w:lang w:eastAsia="ko-KR"/>
        </w:rPr>
        <w:t>NB-IoT</w:t>
      </w:r>
      <w:r w:rsidRPr="00782F90">
        <w:rPr>
          <w:rFonts w:eastAsia="Batang"/>
          <w:snapToGrid w:val="0"/>
          <w:kern w:val="2"/>
          <w:sz w:val="22"/>
          <w:szCs w:val="22"/>
          <w:lang w:eastAsia="ko-KR"/>
        </w:rPr>
        <w:t xml:space="preserve">. In addition to the subframe level resource reservation, the slot or mini-slot (i.e. 2, 4 or 7 symbols) level resource reservation can be introduced so that </w:t>
      </w:r>
      <w:r>
        <w:rPr>
          <w:rFonts w:eastAsia="Batang"/>
          <w:snapToGrid w:val="0"/>
          <w:kern w:val="2"/>
          <w:sz w:val="22"/>
          <w:szCs w:val="22"/>
          <w:lang w:eastAsia="ko-KR"/>
        </w:rPr>
        <w:t>NB-IoT</w:t>
      </w:r>
      <w:r w:rsidRPr="00782F90">
        <w:rPr>
          <w:rFonts w:eastAsia="Batang"/>
          <w:snapToGrid w:val="0"/>
          <w:kern w:val="2"/>
          <w:sz w:val="22"/>
          <w:szCs w:val="22"/>
          <w:lang w:eastAsia="ko-KR"/>
        </w:rPr>
        <w:t xml:space="preserve"> transmission in a portion of the subframe is supported. For backward compatibility, the subframes with finer resource reservation are indicated as the invalid for legacy UEs, while Rel-16 and beyond UE can be allowed to use the available resources in these subframes based on additional signalling, i.e. either UE specific RRC signalling or SIB. For example, the </w:t>
      </w:r>
      <w:proofErr w:type="spellStart"/>
      <w:r w:rsidRPr="00782F90">
        <w:rPr>
          <w:rFonts w:eastAsia="Batang"/>
          <w:snapToGrid w:val="0"/>
          <w:kern w:val="2"/>
          <w:sz w:val="22"/>
          <w:szCs w:val="22"/>
          <w:lang w:eastAsia="ko-KR"/>
        </w:rPr>
        <w:t>eNB</w:t>
      </w:r>
      <w:proofErr w:type="spellEnd"/>
      <w:r w:rsidRPr="00782F90">
        <w:rPr>
          <w:rFonts w:eastAsia="Batang"/>
          <w:snapToGrid w:val="0"/>
          <w:kern w:val="2"/>
          <w:sz w:val="22"/>
          <w:szCs w:val="22"/>
          <w:lang w:eastAsia="ko-KR"/>
        </w:rPr>
        <w:t xml:space="preserve"> may signal two levels of bitmap, the first bitmap having subframe level granularity same as legacy invalid subframe configuration while the second bitmap with finer granularity used for indicating the available resources in the invalid subframes configured by the first bitmap. Alternatively, time domain granularity of the second bitmap may be scaled dependent on the NR subcarrier spacing, 0.5ms or 0.25ms. In such case, the second bitmap provides the available resources in a radio frame for Rel-16 and beyond UE. </w:t>
      </w:r>
    </w:p>
    <w:p w14:paraId="73BA8DB1" w14:textId="1F9DFDB5" w:rsidR="003A016E" w:rsidRDefault="003A016E" w:rsidP="00782F90">
      <w:pPr>
        <w:pStyle w:val="LGTdoc1"/>
        <w:spacing w:beforeLines="0" w:before="120" w:after="220" w:afterAutospacing="0"/>
        <w:rPr>
          <w:sz w:val="22"/>
          <w:szCs w:val="22"/>
          <w:u w:val="single"/>
        </w:rPr>
      </w:pPr>
      <w:r>
        <w:rPr>
          <w:sz w:val="22"/>
          <w:szCs w:val="22"/>
          <w:u w:val="single"/>
        </w:rPr>
        <w:t xml:space="preserve">Proposal </w:t>
      </w:r>
      <w:r>
        <w:rPr>
          <w:sz w:val="22"/>
          <w:szCs w:val="22"/>
          <w:u w:val="single"/>
        </w:rPr>
        <w:t>1</w:t>
      </w:r>
      <w:r w:rsidRPr="0068319D">
        <w:rPr>
          <w:sz w:val="22"/>
          <w:szCs w:val="22"/>
          <w:u w:val="single"/>
        </w:rPr>
        <w:t>:</w:t>
      </w:r>
      <w:r w:rsidRPr="0068319D">
        <w:rPr>
          <w:sz w:val="22"/>
          <w:szCs w:val="22"/>
        </w:rPr>
        <w:t xml:space="preserve"> </w:t>
      </w:r>
      <w:r>
        <w:rPr>
          <w:sz w:val="22"/>
          <w:szCs w:val="22"/>
        </w:rPr>
        <w:t xml:space="preserve">Valid UL subframe configuration </w:t>
      </w:r>
      <w:r>
        <w:rPr>
          <w:sz w:val="22"/>
          <w:szCs w:val="22"/>
        </w:rPr>
        <w:t>is supported</w:t>
      </w:r>
      <w:r>
        <w:rPr>
          <w:sz w:val="22"/>
          <w:szCs w:val="22"/>
        </w:rPr>
        <w:t xml:space="preserve"> also for FDD NB-IoT for coexistence with NR</w:t>
      </w:r>
    </w:p>
    <w:p w14:paraId="6BBA10A1" w14:textId="4A041406" w:rsidR="00782F90" w:rsidRPr="00782F90" w:rsidRDefault="00782F90" w:rsidP="00782F90">
      <w:pPr>
        <w:pStyle w:val="LGTdoc1"/>
        <w:spacing w:beforeLines="0" w:before="120" w:after="220" w:afterAutospacing="0"/>
        <w:rPr>
          <w:sz w:val="22"/>
          <w:szCs w:val="22"/>
        </w:rPr>
      </w:pPr>
      <w:r w:rsidRPr="00782F90">
        <w:rPr>
          <w:sz w:val="22"/>
          <w:szCs w:val="22"/>
          <w:u w:val="single"/>
        </w:rPr>
        <w:t xml:space="preserve">Proposal </w:t>
      </w:r>
      <w:r w:rsidR="003A016E">
        <w:rPr>
          <w:sz w:val="22"/>
          <w:szCs w:val="22"/>
          <w:u w:val="single"/>
        </w:rPr>
        <w:t>2</w:t>
      </w:r>
      <w:r w:rsidRPr="00782F90">
        <w:rPr>
          <w:sz w:val="22"/>
          <w:szCs w:val="22"/>
          <w:u w:val="single"/>
        </w:rPr>
        <w:t>:</w:t>
      </w:r>
      <w:r w:rsidRPr="00782F90">
        <w:rPr>
          <w:sz w:val="22"/>
          <w:szCs w:val="22"/>
        </w:rPr>
        <w:t xml:space="preserve"> Support finer granularity resource reservation for </w:t>
      </w:r>
      <w:r>
        <w:rPr>
          <w:sz w:val="22"/>
          <w:szCs w:val="22"/>
        </w:rPr>
        <w:t>NB-IoT</w:t>
      </w:r>
      <w:r w:rsidRPr="00782F90">
        <w:rPr>
          <w:sz w:val="22"/>
          <w:szCs w:val="22"/>
        </w:rPr>
        <w:t xml:space="preserve"> in Rel-16. The time-domain granularity of the </w:t>
      </w:r>
      <w:r>
        <w:rPr>
          <w:sz w:val="22"/>
          <w:szCs w:val="22"/>
        </w:rPr>
        <w:t>NB-IoT</w:t>
      </w:r>
      <w:r w:rsidRPr="00782F90">
        <w:rPr>
          <w:sz w:val="22"/>
          <w:szCs w:val="22"/>
        </w:rPr>
        <w:t xml:space="preserve"> valid subframe configuration can be scaled dependent on the NR subcarrier spacing</w:t>
      </w:r>
    </w:p>
    <w:p w14:paraId="5C1CE1B4" w14:textId="4E2EF4D1" w:rsidR="00782F90" w:rsidRPr="00782F90" w:rsidRDefault="00782F90" w:rsidP="00782F90">
      <w:pPr>
        <w:widowControl w:val="0"/>
        <w:wordWrap w:val="0"/>
        <w:spacing w:after="120"/>
        <w:contextualSpacing/>
        <w:jc w:val="both"/>
        <w:rPr>
          <w:rFonts w:eastAsia="Batang"/>
          <w:snapToGrid w:val="0"/>
          <w:kern w:val="2"/>
          <w:sz w:val="22"/>
          <w:szCs w:val="22"/>
          <w:lang w:eastAsia="ko-KR"/>
        </w:rPr>
      </w:pPr>
      <w:r w:rsidRPr="00782F90">
        <w:rPr>
          <w:rFonts w:eastAsia="Batang"/>
          <w:snapToGrid w:val="0"/>
          <w:kern w:val="2"/>
          <w:sz w:val="22"/>
          <w:szCs w:val="22"/>
          <w:lang w:eastAsia="ko-KR"/>
        </w:rPr>
        <w:t xml:space="preserve">Resource reservation configuration is semi-statically configured. However, in some cases, dynamic DCI signalling can be used to dynamically indicate which reserved resources are used for the scheduled transmission, i.e., adaptation between the subframe level and finer granularity resource reservation. This is beneficial when dynamic TDD is used in NR and the </w:t>
      </w:r>
      <w:proofErr w:type="spellStart"/>
      <w:r w:rsidRPr="00782F90">
        <w:rPr>
          <w:rFonts w:eastAsia="Batang"/>
          <w:snapToGrid w:val="0"/>
          <w:kern w:val="2"/>
          <w:sz w:val="22"/>
          <w:szCs w:val="22"/>
          <w:lang w:eastAsia="ko-KR"/>
        </w:rPr>
        <w:t>eNB</w:t>
      </w:r>
      <w:proofErr w:type="spellEnd"/>
      <w:r w:rsidRPr="00782F90">
        <w:rPr>
          <w:rFonts w:eastAsia="Batang"/>
          <w:snapToGrid w:val="0"/>
          <w:kern w:val="2"/>
          <w:sz w:val="22"/>
          <w:szCs w:val="22"/>
          <w:lang w:eastAsia="ko-KR"/>
        </w:rPr>
        <w:t xml:space="preserve"> assigns the resources in the fixed DL and UL subframes for </w:t>
      </w:r>
      <w:r>
        <w:rPr>
          <w:rFonts w:eastAsia="Batang"/>
          <w:snapToGrid w:val="0"/>
          <w:kern w:val="2"/>
          <w:sz w:val="22"/>
          <w:szCs w:val="22"/>
          <w:lang w:eastAsia="ko-KR"/>
        </w:rPr>
        <w:t>NB-IoT</w:t>
      </w:r>
      <w:r w:rsidRPr="00782F90">
        <w:rPr>
          <w:rFonts w:eastAsia="Batang"/>
          <w:snapToGrid w:val="0"/>
          <w:kern w:val="2"/>
          <w:sz w:val="22"/>
          <w:szCs w:val="22"/>
          <w:lang w:eastAsia="ko-KR"/>
        </w:rPr>
        <w:t xml:space="preserve"> transmission to avoid collision with NR. As another example, if NR URLCC is not scheduled in a subframe, then </w:t>
      </w:r>
      <w:r>
        <w:rPr>
          <w:rFonts w:eastAsia="Batang"/>
          <w:snapToGrid w:val="0"/>
          <w:kern w:val="2"/>
          <w:sz w:val="22"/>
          <w:szCs w:val="22"/>
          <w:lang w:eastAsia="ko-KR"/>
        </w:rPr>
        <w:t>NB-IoT</w:t>
      </w:r>
      <w:r w:rsidRPr="00782F90">
        <w:rPr>
          <w:rFonts w:eastAsia="Batang"/>
          <w:snapToGrid w:val="0"/>
          <w:kern w:val="2"/>
          <w:sz w:val="22"/>
          <w:szCs w:val="22"/>
          <w:lang w:eastAsia="ko-KR"/>
        </w:rPr>
        <w:t xml:space="preserve"> can occupy the entire subframe and the subframe level resource reservation can be used in such case.</w:t>
      </w:r>
    </w:p>
    <w:p w14:paraId="5B0BA1E9" w14:textId="1D51E27C" w:rsidR="00782F90" w:rsidRPr="00782F90" w:rsidRDefault="00782F90" w:rsidP="00782F90">
      <w:pPr>
        <w:pStyle w:val="LGTdoc1"/>
        <w:spacing w:beforeLines="0" w:before="120" w:after="220" w:afterAutospacing="0"/>
        <w:rPr>
          <w:sz w:val="22"/>
          <w:szCs w:val="22"/>
        </w:rPr>
      </w:pPr>
      <w:r w:rsidRPr="00782F90">
        <w:rPr>
          <w:sz w:val="22"/>
          <w:szCs w:val="22"/>
          <w:u w:val="single"/>
        </w:rPr>
        <w:lastRenderedPageBreak/>
        <w:t xml:space="preserve">Proposal </w:t>
      </w:r>
      <w:r w:rsidR="003A016E">
        <w:rPr>
          <w:sz w:val="22"/>
          <w:szCs w:val="22"/>
          <w:u w:val="single"/>
        </w:rPr>
        <w:t>3</w:t>
      </w:r>
      <w:r w:rsidRPr="00782F90">
        <w:rPr>
          <w:sz w:val="22"/>
          <w:szCs w:val="22"/>
          <w:u w:val="single"/>
        </w:rPr>
        <w:t>:</w:t>
      </w:r>
      <w:r w:rsidRPr="00782F90">
        <w:rPr>
          <w:sz w:val="22"/>
          <w:szCs w:val="22"/>
        </w:rPr>
        <w:t xml:space="preserve"> For unicast transmission, dynamic DCI signalling can be used to indicate which reserved resources are used for the scheduled PDSCH/PUSCH transmission </w:t>
      </w:r>
    </w:p>
    <w:p w14:paraId="684F5A95" w14:textId="4358C945" w:rsidR="00782F90" w:rsidRPr="00782F90" w:rsidRDefault="00782F90" w:rsidP="00782F90">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NB-IoT</w:t>
      </w:r>
      <w:r w:rsidRPr="00782F90">
        <w:rPr>
          <w:rFonts w:eastAsia="Batang"/>
          <w:snapToGrid w:val="0"/>
          <w:kern w:val="2"/>
          <w:sz w:val="22"/>
          <w:szCs w:val="22"/>
          <w:lang w:eastAsia="ko-KR"/>
        </w:rPr>
        <w:t xml:space="preserve"> transmission in the reserved resources can be either dropped or postponed. Postponing the </w:t>
      </w:r>
      <w:r>
        <w:rPr>
          <w:rFonts w:eastAsia="Batang"/>
          <w:snapToGrid w:val="0"/>
          <w:kern w:val="2"/>
          <w:sz w:val="22"/>
          <w:szCs w:val="22"/>
          <w:lang w:eastAsia="ko-KR"/>
        </w:rPr>
        <w:t>NB-IoT</w:t>
      </w:r>
      <w:r w:rsidRPr="00782F90">
        <w:rPr>
          <w:rFonts w:eastAsia="Batang"/>
          <w:snapToGrid w:val="0"/>
          <w:kern w:val="2"/>
          <w:sz w:val="22"/>
          <w:szCs w:val="22"/>
          <w:lang w:eastAsia="ko-KR"/>
        </w:rPr>
        <w:t xml:space="preserve"> transmission is now used for subframe level resource reservation but would be complicated for the symbol level resource reservation. For small number of reserved symbols, the performance loss due to dropping on the reserved resource is not significant. However, postponing can be considered when the slot-level resource reservation is used to avoid the performance loss.</w:t>
      </w:r>
    </w:p>
    <w:p w14:paraId="4752F865" w14:textId="344F1DF4" w:rsidR="00782F90" w:rsidRPr="00782F90" w:rsidRDefault="00782F90" w:rsidP="00782F90">
      <w:pPr>
        <w:pStyle w:val="LGTdoc1"/>
        <w:spacing w:beforeLines="0" w:before="120" w:after="220" w:afterAutospacing="0"/>
        <w:rPr>
          <w:sz w:val="22"/>
          <w:szCs w:val="22"/>
        </w:rPr>
      </w:pPr>
      <w:r w:rsidRPr="00782F90">
        <w:rPr>
          <w:sz w:val="22"/>
          <w:szCs w:val="22"/>
          <w:u w:val="single"/>
        </w:rPr>
        <w:t xml:space="preserve">Proposal </w:t>
      </w:r>
      <w:r w:rsidR="003A016E">
        <w:rPr>
          <w:sz w:val="22"/>
          <w:szCs w:val="22"/>
          <w:u w:val="single"/>
        </w:rPr>
        <w:t>4</w:t>
      </w:r>
      <w:r w:rsidRPr="00782F90">
        <w:rPr>
          <w:sz w:val="22"/>
          <w:szCs w:val="22"/>
          <w:u w:val="single"/>
        </w:rPr>
        <w:t>:</w:t>
      </w:r>
      <w:r w:rsidRPr="00782F90">
        <w:rPr>
          <w:sz w:val="22"/>
          <w:szCs w:val="22"/>
        </w:rPr>
        <w:t xml:space="preserve"> </w:t>
      </w:r>
      <w:r>
        <w:rPr>
          <w:sz w:val="22"/>
          <w:szCs w:val="22"/>
        </w:rPr>
        <w:t>NB-IoT</w:t>
      </w:r>
      <w:r w:rsidRPr="00782F90">
        <w:rPr>
          <w:sz w:val="22"/>
          <w:szCs w:val="22"/>
        </w:rPr>
        <w:t xml:space="preserve"> transmission is postponed for the slot-level reserved resources </w:t>
      </w:r>
    </w:p>
    <w:p w14:paraId="245F25FD" w14:textId="665B7D8B" w:rsidR="00782F90" w:rsidRDefault="00782F90" w:rsidP="00AE60EC">
      <w:pPr>
        <w:widowControl w:val="0"/>
        <w:wordWrap w:val="0"/>
        <w:spacing w:after="120"/>
        <w:contextualSpacing/>
        <w:jc w:val="both"/>
        <w:rPr>
          <w:rFonts w:eastAsia="Batang"/>
          <w:snapToGrid w:val="0"/>
          <w:kern w:val="2"/>
          <w:sz w:val="22"/>
          <w:szCs w:val="22"/>
          <w:lang w:eastAsia="ko-KR"/>
        </w:rPr>
      </w:pPr>
    </w:p>
    <w:bookmarkEnd w:id="2"/>
    <w:p w14:paraId="527BA53C" w14:textId="179867EF" w:rsidR="002037A4" w:rsidRDefault="00EB2F67" w:rsidP="002037A4">
      <w:pPr>
        <w:pStyle w:val="Heading1"/>
      </w:pPr>
      <w:r>
        <w:t>3</w:t>
      </w:r>
      <w:r w:rsidR="002037A4">
        <w:tab/>
        <w:t>Summary</w:t>
      </w:r>
    </w:p>
    <w:p w14:paraId="4ADA3184" w14:textId="58ECD248"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EB2F67">
        <w:rPr>
          <w:rFonts w:eastAsia="Batang"/>
          <w:snapToGrid w:val="0"/>
          <w:kern w:val="2"/>
          <w:sz w:val="22"/>
          <w:szCs w:val="22"/>
          <w:lang w:eastAsia="ko-KR"/>
        </w:rPr>
        <w:t>discuss the potential issues and solutions</w:t>
      </w:r>
      <w:r>
        <w:rPr>
          <w:rFonts w:eastAsia="Batang" w:hint="eastAsia"/>
          <w:snapToGrid w:val="0"/>
          <w:kern w:val="2"/>
          <w:sz w:val="22"/>
          <w:szCs w:val="22"/>
          <w:lang w:eastAsia="ko-KR"/>
        </w:rPr>
        <w:t xml:space="preserve"> </w:t>
      </w:r>
      <w:r w:rsidR="00EB2F67">
        <w:rPr>
          <w:rFonts w:eastAsia="Batang"/>
          <w:snapToGrid w:val="0"/>
          <w:kern w:val="2"/>
          <w:sz w:val="22"/>
          <w:szCs w:val="22"/>
          <w:lang w:eastAsia="ko-KR"/>
        </w:rPr>
        <w:t xml:space="preserve">for efficient coexistence </w:t>
      </w:r>
      <w:r>
        <w:rPr>
          <w:rFonts w:eastAsia="Batang"/>
          <w:snapToGrid w:val="0"/>
          <w:kern w:val="2"/>
          <w:sz w:val="22"/>
          <w:szCs w:val="22"/>
          <w:lang w:eastAsia="ko-KR"/>
        </w:rPr>
        <w:t xml:space="preserve">of NB-IoT </w:t>
      </w:r>
      <w:r w:rsidR="00EB2F67">
        <w:rPr>
          <w:rFonts w:eastAsia="Batang"/>
          <w:snapToGrid w:val="0"/>
          <w:kern w:val="2"/>
          <w:sz w:val="22"/>
          <w:szCs w:val="22"/>
          <w:lang w:eastAsia="ko-KR"/>
        </w:rPr>
        <w:t>with NR</w:t>
      </w:r>
      <w:r>
        <w:rPr>
          <w:rFonts w:eastAsia="Batang"/>
          <w:snapToGrid w:val="0"/>
          <w:kern w:val="2"/>
          <w:sz w:val="22"/>
          <w:szCs w:val="22"/>
          <w:lang w:eastAsia="ko-KR"/>
        </w:rPr>
        <w:t>.</w:t>
      </w:r>
      <w:r w:rsidR="001D52D8">
        <w:rPr>
          <w:rFonts w:eastAsia="Batang"/>
          <w:snapToGrid w:val="0"/>
          <w:kern w:val="2"/>
          <w:sz w:val="22"/>
          <w:szCs w:val="22"/>
          <w:lang w:eastAsia="ko-KR"/>
        </w:rPr>
        <w:t xml:space="preserve"> We have the following </w:t>
      </w:r>
      <w:r>
        <w:rPr>
          <w:rFonts w:eastAsia="Batang" w:hint="eastAsia"/>
          <w:snapToGrid w:val="0"/>
          <w:kern w:val="2"/>
          <w:sz w:val="22"/>
          <w:szCs w:val="22"/>
          <w:lang w:eastAsia="ko-KR"/>
        </w:rPr>
        <w:t>proposals.</w:t>
      </w:r>
    </w:p>
    <w:p w14:paraId="04B27041" w14:textId="77777777" w:rsidR="003A016E" w:rsidRDefault="003A016E" w:rsidP="003A016E">
      <w:pPr>
        <w:pStyle w:val="LGTdoc1"/>
        <w:spacing w:beforeLines="0" w:before="120" w:after="220" w:afterAutospacing="0"/>
        <w:rPr>
          <w:sz w:val="22"/>
          <w:szCs w:val="22"/>
          <w:u w:val="single"/>
        </w:rPr>
      </w:pPr>
      <w:bookmarkStart w:id="3" w:name="_In-sequence_SDU_delivery"/>
      <w:bookmarkEnd w:id="3"/>
      <w:r>
        <w:rPr>
          <w:sz w:val="22"/>
          <w:szCs w:val="22"/>
          <w:u w:val="single"/>
        </w:rPr>
        <w:t>Proposal 1</w:t>
      </w:r>
      <w:r w:rsidRPr="0068319D">
        <w:rPr>
          <w:sz w:val="22"/>
          <w:szCs w:val="22"/>
          <w:u w:val="single"/>
        </w:rPr>
        <w:t>:</w:t>
      </w:r>
      <w:r w:rsidRPr="0068319D">
        <w:rPr>
          <w:sz w:val="22"/>
          <w:szCs w:val="22"/>
        </w:rPr>
        <w:t xml:space="preserve"> </w:t>
      </w:r>
      <w:r>
        <w:rPr>
          <w:sz w:val="22"/>
          <w:szCs w:val="22"/>
        </w:rPr>
        <w:t>Valid UL subframe configuration is supported also for FDD NB-IoT for coexistence with NR</w:t>
      </w:r>
    </w:p>
    <w:p w14:paraId="62216414" w14:textId="77777777" w:rsidR="003A016E" w:rsidRPr="00782F90" w:rsidRDefault="003A016E" w:rsidP="003A016E">
      <w:pPr>
        <w:pStyle w:val="LGTdoc1"/>
        <w:spacing w:beforeLines="0" w:before="120" w:after="220" w:afterAutospacing="0"/>
        <w:rPr>
          <w:sz w:val="22"/>
          <w:szCs w:val="22"/>
        </w:rPr>
      </w:pPr>
      <w:r w:rsidRPr="00782F90">
        <w:rPr>
          <w:sz w:val="22"/>
          <w:szCs w:val="22"/>
          <w:u w:val="single"/>
        </w:rPr>
        <w:t xml:space="preserve">Proposal </w:t>
      </w:r>
      <w:r>
        <w:rPr>
          <w:sz w:val="22"/>
          <w:szCs w:val="22"/>
          <w:u w:val="single"/>
        </w:rPr>
        <w:t>2</w:t>
      </w:r>
      <w:r w:rsidRPr="00782F90">
        <w:rPr>
          <w:sz w:val="22"/>
          <w:szCs w:val="22"/>
          <w:u w:val="single"/>
        </w:rPr>
        <w:t>:</w:t>
      </w:r>
      <w:r w:rsidRPr="00782F90">
        <w:rPr>
          <w:sz w:val="22"/>
          <w:szCs w:val="22"/>
        </w:rPr>
        <w:t xml:space="preserve"> Support finer granularity resource reservation for </w:t>
      </w:r>
      <w:r>
        <w:rPr>
          <w:sz w:val="22"/>
          <w:szCs w:val="22"/>
        </w:rPr>
        <w:t>NB-IoT</w:t>
      </w:r>
      <w:r w:rsidRPr="00782F90">
        <w:rPr>
          <w:sz w:val="22"/>
          <w:szCs w:val="22"/>
        </w:rPr>
        <w:t xml:space="preserve"> in Rel-16. The time-domain granularity of the </w:t>
      </w:r>
      <w:r>
        <w:rPr>
          <w:sz w:val="22"/>
          <w:szCs w:val="22"/>
        </w:rPr>
        <w:t>NB-IoT</w:t>
      </w:r>
      <w:r w:rsidRPr="00782F90">
        <w:rPr>
          <w:sz w:val="22"/>
          <w:szCs w:val="22"/>
        </w:rPr>
        <w:t xml:space="preserve"> valid subframe configuration can be scaled dependent on the NR subcarrier spacing</w:t>
      </w:r>
    </w:p>
    <w:p w14:paraId="4B7CE11F" w14:textId="77777777" w:rsidR="003A016E" w:rsidRPr="00782F90" w:rsidRDefault="003A016E" w:rsidP="003A016E">
      <w:pPr>
        <w:pStyle w:val="LGTdoc1"/>
        <w:spacing w:beforeLines="0" w:before="120" w:after="220" w:afterAutospacing="0"/>
        <w:rPr>
          <w:sz w:val="22"/>
          <w:szCs w:val="22"/>
        </w:rPr>
      </w:pPr>
      <w:bookmarkStart w:id="4" w:name="_GoBack"/>
      <w:bookmarkEnd w:id="4"/>
      <w:r w:rsidRPr="00782F90">
        <w:rPr>
          <w:sz w:val="22"/>
          <w:szCs w:val="22"/>
          <w:u w:val="single"/>
        </w:rPr>
        <w:t xml:space="preserve">Proposal </w:t>
      </w:r>
      <w:r>
        <w:rPr>
          <w:sz w:val="22"/>
          <w:szCs w:val="22"/>
          <w:u w:val="single"/>
        </w:rPr>
        <w:t>3</w:t>
      </w:r>
      <w:r w:rsidRPr="00782F90">
        <w:rPr>
          <w:sz w:val="22"/>
          <w:szCs w:val="22"/>
          <w:u w:val="single"/>
        </w:rPr>
        <w:t>:</w:t>
      </w:r>
      <w:r w:rsidRPr="00782F90">
        <w:rPr>
          <w:sz w:val="22"/>
          <w:szCs w:val="22"/>
        </w:rPr>
        <w:t xml:space="preserve"> For unicast transmission, dynamic DCI signalling can be used to indicate which reserved resources are used for the scheduled PDSCH/PUSCH transmission </w:t>
      </w:r>
    </w:p>
    <w:p w14:paraId="4274104A" w14:textId="77777777" w:rsidR="003A016E" w:rsidRPr="00782F90" w:rsidRDefault="003A016E" w:rsidP="003A016E">
      <w:pPr>
        <w:pStyle w:val="LGTdoc1"/>
        <w:spacing w:beforeLines="0" w:before="120" w:after="220" w:afterAutospacing="0"/>
        <w:rPr>
          <w:sz w:val="22"/>
          <w:szCs w:val="22"/>
        </w:rPr>
      </w:pPr>
      <w:r w:rsidRPr="00782F90">
        <w:rPr>
          <w:sz w:val="22"/>
          <w:szCs w:val="22"/>
          <w:u w:val="single"/>
        </w:rPr>
        <w:t xml:space="preserve">Proposal </w:t>
      </w:r>
      <w:r>
        <w:rPr>
          <w:sz w:val="22"/>
          <w:szCs w:val="22"/>
          <w:u w:val="single"/>
        </w:rPr>
        <w:t>4</w:t>
      </w:r>
      <w:r w:rsidRPr="00782F90">
        <w:rPr>
          <w:sz w:val="22"/>
          <w:szCs w:val="22"/>
          <w:u w:val="single"/>
        </w:rPr>
        <w:t>:</w:t>
      </w:r>
      <w:r w:rsidRPr="00782F90">
        <w:rPr>
          <w:sz w:val="22"/>
          <w:szCs w:val="22"/>
        </w:rPr>
        <w:t xml:space="preserve"> </w:t>
      </w:r>
      <w:r>
        <w:rPr>
          <w:sz w:val="22"/>
          <w:szCs w:val="22"/>
        </w:rPr>
        <w:t>NB-IoT</w:t>
      </w:r>
      <w:r w:rsidRPr="00782F90">
        <w:rPr>
          <w:sz w:val="22"/>
          <w:szCs w:val="22"/>
        </w:rPr>
        <w:t xml:space="preserve"> transmission is postponed for the slot-level reserved resources </w:t>
      </w:r>
    </w:p>
    <w:p w14:paraId="13599CCC" w14:textId="77777777" w:rsidR="00F507D1" w:rsidRPr="00CE0424" w:rsidRDefault="00F507D1" w:rsidP="00CE0424">
      <w:pPr>
        <w:pStyle w:val="Heading1"/>
      </w:pPr>
      <w:r w:rsidRPr="00CE0424">
        <w:t>References</w:t>
      </w:r>
    </w:p>
    <w:p w14:paraId="003956DE" w14:textId="0E44DABB" w:rsidR="003A7EF3" w:rsidRDefault="00FA0631" w:rsidP="002037A4">
      <w:pPr>
        <w:pStyle w:val="Reference"/>
        <w:numPr>
          <w:ilvl w:val="0"/>
          <w:numId w:val="0"/>
        </w:numPr>
        <w:ind w:left="567" w:hanging="567"/>
        <w:rPr>
          <w:rFonts w:ascii="Times New Roman" w:hAnsi="Times New Roman"/>
          <w:snapToGrid w:val="0"/>
          <w:sz w:val="22"/>
          <w:szCs w:val="22"/>
        </w:rPr>
      </w:pPr>
      <w:bookmarkStart w:id="5" w:name="_Ref174151459"/>
      <w:bookmarkStart w:id="6" w:name="_Ref189809556"/>
      <w:r w:rsidRPr="00504EAE">
        <w:rPr>
          <w:rFonts w:ascii="Times New Roman" w:hAnsi="Times New Roman"/>
          <w:snapToGrid w:val="0"/>
          <w:sz w:val="22"/>
          <w:szCs w:val="22"/>
        </w:rPr>
        <w:t>[1]</w:t>
      </w:r>
      <w:r w:rsidRPr="00504EAE">
        <w:rPr>
          <w:rFonts w:ascii="Times New Roman" w:hAnsi="Times New Roman"/>
          <w:snapToGrid w:val="0"/>
          <w:sz w:val="22"/>
          <w:szCs w:val="22"/>
        </w:rPr>
        <w:tab/>
        <w:t>RP-1</w:t>
      </w:r>
      <w:r w:rsidR="00FF1D6F">
        <w:rPr>
          <w:rFonts w:ascii="Times New Roman" w:hAnsi="Times New Roman"/>
          <w:snapToGrid w:val="0"/>
          <w:sz w:val="22"/>
          <w:szCs w:val="22"/>
        </w:rPr>
        <w:t>90</w:t>
      </w:r>
      <w:r w:rsidR="00456106">
        <w:rPr>
          <w:rFonts w:ascii="Times New Roman" w:hAnsi="Times New Roman"/>
          <w:snapToGrid w:val="0"/>
          <w:sz w:val="22"/>
          <w:szCs w:val="22"/>
        </w:rPr>
        <w:t>770</w:t>
      </w:r>
      <w:r w:rsidRPr="00504EAE">
        <w:rPr>
          <w:rFonts w:ascii="Times New Roman" w:hAnsi="Times New Roman"/>
          <w:snapToGrid w:val="0"/>
          <w:sz w:val="22"/>
          <w:szCs w:val="22"/>
        </w:rPr>
        <w:t>, “</w:t>
      </w:r>
      <w:r w:rsidR="00FF1D6F">
        <w:rPr>
          <w:rFonts w:ascii="Times New Roman" w:hAnsi="Times New Roman"/>
          <w:snapToGrid w:val="0"/>
          <w:sz w:val="22"/>
          <w:szCs w:val="22"/>
        </w:rPr>
        <w:t>Revised</w:t>
      </w:r>
      <w:r w:rsidRPr="00504EAE">
        <w:rPr>
          <w:rFonts w:ascii="Times New Roman" w:hAnsi="Times New Roman"/>
          <w:snapToGrid w:val="0"/>
          <w:sz w:val="22"/>
          <w:szCs w:val="22"/>
        </w:rPr>
        <w:t xml:space="preserve"> WID</w:t>
      </w:r>
      <w:r w:rsidR="00FF1D6F">
        <w:rPr>
          <w:rFonts w:ascii="Times New Roman" w:hAnsi="Times New Roman"/>
          <w:snapToGrid w:val="0"/>
          <w:sz w:val="22"/>
          <w:szCs w:val="22"/>
        </w:rPr>
        <w:t>:</w:t>
      </w:r>
      <w:r w:rsidRPr="00504EAE">
        <w:rPr>
          <w:rFonts w:ascii="Times New Roman" w:hAnsi="Times New Roman"/>
          <w:snapToGrid w:val="0"/>
          <w:sz w:val="22"/>
          <w:szCs w:val="22"/>
        </w:rPr>
        <w:t xml:space="preserve"> </w:t>
      </w:r>
      <w:r w:rsidR="00FF1D6F">
        <w:rPr>
          <w:rFonts w:ascii="Times New Roman" w:hAnsi="Times New Roman"/>
          <w:snapToGrid w:val="0"/>
          <w:sz w:val="22"/>
          <w:szCs w:val="22"/>
        </w:rPr>
        <w:t xml:space="preserve">Additional </w:t>
      </w:r>
      <w:r w:rsidRPr="00504EAE">
        <w:rPr>
          <w:rFonts w:ascii="Times New Roman" w:hAnsi="Times New Roman"/>
          <w:snapToGrid w:val="0"/>
          <w:sz w:val="22"/>
          <w:szCs w:val="22"/>
        </w:rPr>
        <w:t>enhancements for NB-IoT”, 3GPP RAN#8</w:t>
      </w:r>
      <w:r w:rsidR="00456106">
        <w:rPr>
          <w:rFonts w:ascii="Times New Roman" w:hAnsi="Times New Roman"/>
          <w:snapToGrid w:val="0"/>
          <w:sz w:val="22"/>
          <w:szCs w:val="22"/>
        </w:rPr>
        <w:t>3</w:t>
      </w:r>
      <w:r w:rsidR="00FF1D6F">
        <w:rPr>
          <w:rFonts w:ascii="Times New Roman" w:hAnsi="Times New Roman"/>
          <w:snapToGrid w:val="0"/>
          <w:sz w:val="22"/>
          <w:szCs w:val="22"/>
        </w:rPr>
        <w:t xml:space="preserve">, </w:t>
      </w:r>
      <w:r w:rsidR="00456106">
        <w:rPr>
          <w:rFonts w:ascii="Times New Roman" w:hAnsi="Times New Roman"/>
          <w:snapToGrid w:val="0"/>
          <w:sz w:val="22"/>
          <w:szCs w:val="22"/>
        </w:rPr>
        <w:t>March</w:t>
      </w:r>
      <w:r w:rsidRPr="00504EAE">
        <w:rPr>
          <w:rFonts w:ascii="Times New Roman" w:hAnsi="Times New Roman"/>
          <w:snapToGrid w:val="0"/>
          <w:sz w:val="22"/>
          <w:szCs w:val="22"/>
        </w:rPr>
        <w:t xml:space="preserve"> 201</w:t>
      </w:r>
      <w:bookmarkEnd w:id="5"/>
      <w:bookmarkEnd w:id="6"/>
      <w:r w:rsidR="00456106">
        <w:rPr>
          <w:rFonts w:ascii="Times New Roman" w:hAnsi="Times New Roman"/>
          <w:snapToGrid w:val="0"/>
          <w:sz w:val="22"/>
          <w:szCs w:val="22"/>
        </w:rPr>
        <w:t>9</w:t>
      </w:r>
    </w:p>
    <w:p w14:paraId="4A665610" w14:textId="569287C8" w:rsidR="00DB6F43" w:rsidRPr="00EB2F67" w:rsidRDefault="00DB6F43" w:rsidP="002037A4">
      <w:pPr>
        <w:pStyle w:val="Reference"/>
        <w:numPr>
          <w:ilvl w:val="0"/>
          <w:numId w:val="0"/>
        </w:numPr>
        <w:ind w:left="567" w:hanging="567"/>
        <w:rPr>
          <w:rFonts w:ascii="Times New Roman" w:hAnsi="Times New Roman"/>
          <w:snapToGrid w:val="0"/>
          <w:sz w:val="22"/>
          <w:szCs w:val="22"/>
        </w:rPr>
      </w:pPr>
      <w:r>
        <w:rPr>
          <w:rFonts w:ascii="Times New Roman" w:hAnsi="Times New Roman"/>
          <w:snapToGrid w:val="0"/>
          <w:sz w:val="22"/>
          <w:szCs w:val="22"/>
        </w:rPr>
        <w:t>[</w:t>
      </w:r>
      <w:r w:rsidR="00990F37">
        <w:rPr>
          <w:rFonts w:ascii="Times New Roman" w:hAnsi="Times New Roman"/>
          <w:snapToGrid w:val="0"/>
          <w:sz w:val="22"/>
          <w:szCs w:val="22"/>
        </w:rPr>
        <w:t>2</w:t>
      </w:r>
      <w:r>
        <w:rPr>
          <w:rFonts w:ascii="Times New Roman" w:hAnsi="Times New Roman"/>
          <w:snapToGrid w:val="0"/>
          <w:sz w:val="22"/>
          <w:szCs w:val="22"/>
        </w:rPr>
        <w:t>]</w:t>
      </w:r>
      <w:r>
        <w:rPr>
          <w:rFonts w:ascii="Times New Roman" w:hAnsi="Times New Roman"/>
          <w:snapToGrid w:val="0"/>
          <w:sz w:val="22"/>
          <w:szCs w:val="22"/>
        </w:rPr>
        <w:tab/>
        <w:t>R1-18101</w:t>
      </w:r>
      <w:r w:rsidR="00C54079">
        <w:rPr>
          <w:rFonts w:ascii="Times New Roman" w:hAnsi="Times New Roman"/>
          <w:snapToGrid w:val="0"/>
          <w:sz w:val="22"/>
          <w:szCs w:val="22"/>
        </w:rPr>
        <w:t>9</w:t>
      </w:r>
      <w:r>
        <w:rPr>
          <w:rFonts w:ascii="Times New Roman" w:hAnsi="Times New Roman"/>
          <w:snapToGrid w:val="0"/>
          <w:sz w:val="22"/>
          <w:szCs w:val="22"/>
        </w:rPr>
        <w:t>7, “</w:t>
      </w:r>
      <w:r w:rsidR="00C54079">
        <w:rPr>
          <w:rFonts w:ascii="Times New Roman" w:hAnsi="Times New Roman"/>
          <w:snapToGrid w:val="0"/>
          <w:sz w:val="22"/>
          <w:szCs w:val="22"/>
        </w:rPr>
        <w:t xml:space="preserve">NR and NB-IoT </w:t>
      </w:r>
      <w:r>
        <w:rPr>
          <w:rFonts w:ascii="Times New Roman" w:hAnsi="Times New Roman"/>
          <w:snapToGrid w:val="0"/>
          <w:sz w:val="22"/>
          <w:szCs w:val="22"/>
        </w:rPr>
        <w:t xml:space="preserve">Coexistence”, </w:t>
      </w:r>
      <w:bookmarkStart w:id="7" w:name="_Ref522214218"/>
      <w:r w:rsidR="00C54079">
        <w:rPr>
          <w:rFonts w:ascii="Times New Roman" w:hAnsi="Times New Roman"/>
          <w:snapToGrid w:val="0"/>
          <w:sz w:val="22"/>
          <w:szCs w:val="22"/>
        </w:rPr>
        <w:t>Ericsson</w:t>
      </w:r>
      <w:bookmarkEnd w:id="7"/>
    </w:p>
    <w:sectPr w:rsidR="00DB6F43" w:rsidRPr="00EB2F67"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24691" w14:textId="77777777" w:rsidR="00701EAC" w:rsidRDefault="00701EAC">
      <w:r>
        <w:separator/>
      </w:r>
    </w:p>
  </w:endnote>
  <w:endnote w:type="continuationSeparator" w:id="0">
    <w:p w14:paraId="4BC8C262" w14:textId="77777777" w:rsidR="00701EAC" w:rsidRDefault="0070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A57AFE" w:rsidRDefault="00A57A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CF041" w14:textId="77777777" w:rsidR="00701EAC" w:rsidRDefault="00701EAC">
      <w:r>
        <w:separator/>
      </w:r>
    </w:p>
  </w:footnote>
  <w:footnote w:type="continuationSeparator" w:id="0">
    <w:p w14:paraId="31B910FA" w14:textId="77777777" w:rsidR="00701EAC" w:rsidRDefault="00701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A57AFE" w:rsidRDefault="00A57A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0A1DAE"/>
    <w:multiLevelType w:val="hybridMultilevel"/>
    <w:tmpl w:val="B3BEF3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cs="Times New Roman" w:hint="default"/>
        <w:b w:val="0"/>
        <w:i w:val="0"/>
        <w:sz w:val="21"/>
        <w:szCs w:val="22"/>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6"/>
  </w:num>
  <w:num w:numId="3">
    <w:abstractNumId w:val="20"/>
  </w:num>
  <w:num w:numId="4">
    <w:abstractNumId w:val="21"/>
  </w:num>
  <w:num w:numId="5">
    <w:abstractNumId w:val="17"/>
  </w:num>
  <w:num w:numId="6">
    <w:abstractNumId w:val="25"/>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7"/>
  </w:num>
  <w:num w:numId="14">
    <w:abstractNumId w:val="29"/>
  </w:num>
  <w:num w:numId="15">
    <w:abstractNumId w:val="22"/>
  </w:num>
  <w:num w:numId="16">
    <w:abstractNumId w:val="32"/>
  </w:num>
  <w:num w:numId="17">
    <w:abstractNumId w:val="12"/>
  </w:num>
  <w:num w:numId="18">
    <w:abstractNumId w:val="14"/>
  </w:num>
  <w:num w:numId="19">
    <w:abstractNumId w:val="8"/>
  </w:num>
  <w:num w:numId="20">
    <w:abstractNumId w:val="35"/>
  </w:num>
  <w:num w:numId="21">
    <w:abstractNumId w:val="19"/>
  </w:num>
  <w:num w:numId="22">
    <w:abstractNumId w:val="34"/>
  </w:num>
  <w:num w:numId="23">
    <w:abstractNumId w:val="13"/>
  </w:num>
  <w:num w:numId="24">
    <w:abstractNumId w:val="23"/>
  </w:num>
  <w:num w:numId="25">
    <w:abstractNumId w:val="37"/>
  </w:num>
  <w:num w:numId="26">
    <w:abstractNumId w:val="3"/>
  </w:num>
  <w:num w:numId="27">
    <w:abstractNumId w:val="11"/>
  </w:num>
  <w:num w:numId="28">
    <w:abstractNumId w:val="31"/>
  </w:num>
  <w:num w:numId="29">
    <w:abstractNumId w:val="5"/>
  </w:num>
  <w:num w:numId="30">
    <w:abstractNumId w:val="7"/>
  </w:num>
  <w:num w:numId="31">
    <w:abstractNumId w:val="28"/>
  </w:num>
  <w:num w:numId="32">
    <w:abstractNumId w:val="10"/>
  </w:num>
  <w:num w:numId="33">
    <w:abstractNumId w:val="24"/>
  </w:num>
  <w:num w:numId="34">
    <w:abstractNumId w:val="1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6"/>
  </w:num>
  <w:num w:numId="38">
    <w:abstractNumId w:val="33"/>
  </w:num>
  <w:num w:numId="39">
    <w:abstractNumId w:val="36"/>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325B8"/>
    <w:rsid w:val="00034C15"/>
    <w:rsid w:val="00036BA1"/>
    <w:rsid w:val="00037DC6"/>
    <w:rsid w:val="000422E2"/>
    <w:rsid w:val="00042F22"/>
    <w:rsid w:val="000444EF"/>
    <w:rsid w:val="00045078"/>
    <w:rsid w:val="00047A9F"/>
    <w:rsid w:val="00052A07"/>
    <w:rsid w:val="000534E3"/>
    <w:rsid w:val="0005606A"/>
    <w:rsid w:val="00057117"/>
    <w:rsid w:val="000616E7"/>
    <w:rsid w:val="00063467"/>
    <w:rsid w:val="0006487E"/>
    <w:rsid w:val="00065E1A"/>
    <w:rsid w:val="00076617"/>
    <w:rsid w:val="00077E5F"/>
    <w:rsid w:val="0008036A"/>
    <w:rsid w:val="00081AE6"/>
    <w:rsid w:val="00083055"/>
    <w:rsid w:val="000855EB"/>
    <w:rsid w:val="00085B52"/>
    <w:rsid w:val="000866F2"/>
    <w:rsid w:val="0009009F"/>
    <w:rsid w:val="00091557"/>
    <w:rsid w:val="000924C1"/>
    <w:rsid w:val="000924F0"/>
    <w:rsid w:val="00093474"/>
    <w:rsid w:val="0009510F"/>
    <w:rsid w:val="000A0D37"/>
    <w:rsid w:val="000A1B7B"/>
    <w:rsid w:val="000A2E4E"/>
    <w:rsid w:val="000A56F2"/>
    <w:rsid w:val="000B2719"/>
    <w:rsid w:val="000B3A8F"/>
    <w:rsid w:val="000B4AB9"/>
    <w:rsid w:val="000B58C3"/>
    <w:rsid w:val="000B61E9"/>
    <w:rsid w:val="000C165A"/>
    <w:rsid w:val="000C2E19"/>
    <w:rsid w:val="000C3CAE"/>
    <w:rsid w:val="000D0D07"/>
    <w:rsid w:val="000D4797"/>
    <w:rsid w:val="000E0527"/>
    <w:rsid w:val="000E1E92"/>
    <w:rsid w:val="000E25B7"/>
    <w:rsid w:val="000F06D6"/>
    <w:rsid w:val="000F0EB1"/>
    <w:rsid w:val="000F1106"/>
    <w:rsid w:val="000F360A"/>
    <w:rsid w:val="000F3BE9"/>
    <w:rsid w:val="000F3F6C"/>
    <w:rsid w:val="000F6DF3"/>
    <w:rsid w:val="000F7C01"/>
    <w:rsid w:val="001005FF"/>
    <w:rsid w:val="00104AC5"/>
    <w:rsid w:val="001062FB"/>
    <w:rsid w:val="001063E6"/>
    <w:rsid w:val="00113CF4"/>
    <w:rsid w:val="001153EA"/>
    <w:rsid w:val="00115643"/>
    <w:rsid w:val="00116765"/>
    <w:rsid w:val="001219F5"/>
    <w:rsid w:val="00121A20"/>
    <w:rsid w:val="0012377F"/>
    <w:rsid w:val="00124314"/>
    <w:rsid w:val="00126B4A"/>
    <w:rsid w:val="00132EA6"/>
    <w:rsid w:val="00132FD0"/>
    <w:rsid w:val="001344C0"/>
    <w:rsid w:val="001346FA"/>
    <w:rsid w:val="00135252"/>
    <w:rsid w:val="00137AB5"/>
    <w:rsid w:val="00137F0B"/>
    <w:rsid w:val="00144EF9"/>
    <w:rsid w:val="00151E23"/>
    <w:rsid w:val="001526E0"/>
    <w:rsid w:val="001551B5"/>
    <w:rsid w:val="00157E81"/>
    <w:rsid w:val="00164B90"/>
    <w:rsid w:val="001659C1"/>
    <w:rsid w:val="001733C3"/>
    <w:rsid w:val="00173A8E"/>
    <w:rsid w:val="0017502C"/>
    <w:rsid w:val="0018143F"/>
    <w:rsid w:val="00181FF8"/>
    <w:rsid w:val="00183548"/>
    <w:rsid w:val="00190AC1"/>
    <w:rsid w:val="00192251"/>
    <w:rsid w:val="0019341A"/>
    <w:rsid w:val="00197DF9"/>
    <w:rsid w:val="001A1987"/>
    <w:rsid w:val="001A2564"/>
    <w:rsid w:val="001A46BD"/>
    <w:rsid w:val="001A6173"/>
    <w:rsid w:val="001A6CBA"/>
    <w:rsid w:val="001B0D97"/>
    <w:rsid w:val="001B4262"/>
    <w:rsid w:val="001B5A5D"/>
    <w:rsid w:val="001C0423"/>
    <w:rsid w:val="001C1CE5"/>
    <w:rsid w:val="001C3D2A"/>
    <w:rsid w:val="001C70A1"/>
    <w:rsid w:val="001D51BA"/>
    <w:rsid w:val="001D5298"/>
    <w:rsid w:val="001D52D8"/>
    <w:rsid w:val="001D53E7"/>
    <w:rsid w:val="001D6342"/>
    <w:rsid w:val="001D6CFA"/>
    <w:rsid w:val="001D6D53"/>
    <w:rsid w:val="001E58E2"/>
    <w:rsid w:val="001E68EA"/>
    <w:rsid w:val="001E7AED"/>
    <w:rsid w:val="001F3916"/>
    <w:rsid w:val="001F54C5"/>
    <w:rsid w:val="001F662C"/>
    <w:rsid w:val="001F7074"/>
    <w:rsid w:val="00200490"/>
    <w:rsid w:val="00201F3A"/>
    <w:rsid w:val="002037A4"/>
    <w:rsid w:val="00203F96"/>
    <w:rsid w:val="002069B2"/>
    <w:rsid w:val="00207FA3"/>
    <w:rsid w:val="0021272D"/>
    <w:rsid w:val="00214DA8"/>
    <w:rsid w:val="00215423"/>
    <w:rsid w:val="002158FA"/>
    <w:rsid w:val="00220600"/>
    <w:rsid w:val="002224DB"/>
    <w:rsid w:val="00223FCB"/>
    <w:rsid w:val="002252C3"/>
    <w:rsid w:val="00225C54"/>
    <w:rsid w:val="002263DF"/>
    <w:rsid w:val="00230765"/>
    <w:rsid w:val="00230D18"/>
    <w:rsid w:val="002319E4"/>
    <w:rsid w:val="00232E6E"/>
    <w:rsid w:val="00235632"/>
    <w:rsid w:val="00235872"/>
    <w:rsid w:val="0024103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F7E"/>
    <w:rsid w:val="00273176"/>
    <w:rsid w:val="00273278"/>
    <w:rsid w:val="002737F4"/>
    <w:rsid w:val="002805F5"/>
    <w:rsid w:val="00280751"/>
    <w:rsid w:val="0028280A"/>
    <w:rsid w:val="00286ACD"/>
    <w:rsid w:val="00287838"/>
    <w:rsid w:val="002907B5"/>
    <w:rsid w:val="00292EB7"/>
    <w:rsid w:val="00295BA6"/>
    <w:rsid w:val="00296227"/>
    <w:rsid w:val="00296F44"/>
    <w:rsid w:val="0029777D"/>
    <w:rsid w:val="002978CF"/>
    <w:rsid w:val="002A055E"/>
    <w:rsid w:val="002A1D4E"/>
    <w:rsid w:val="002A2869"/>
    <w:rsid w:val="002B24D6"/>
    <w:rsid w:val="002C14BD"/>
    <w:rsid w:val="002C41E6"/>
    <w:rsid w:val="002D071A"/>
    <w:rsid w:val="002D34B2"/>
    <w:rsid w:val="002D4118"/>
    <w:rsid w:val="002D48B0"/>
    <w:rsid w:val="002D5B37"/>
    <w:rsid w:val="002D7637"/>
    <w:rsid w:val="002E1349"/>
    <w:rsid w:val="002E17F2"/>
    <w:rsid w:val="002E7CAE"/>
    <w:rsid w:val="002F2771"/>
    <w:rsid w:val="002F2CAE"/>
    <w:rsid w:val="002F37A9"/>
    <w:rsid w:val="002F3FD5"/>
    <w:rsid w:val="00301CE6"/>
    <w:rsid w:val="0030256B"/>
    <w:rsid w:val="00303149"/>
    <w:rsid w:val="003048AE"/>
    <w:rsid w:val="0030501F"/>
    <w:rsid w:val="00307BA1"/>
    <w:rsid w:val="00311702"/>
    <w:rsid w:val="00311E82"/>
    <w:rsid w:val="0031351F"/>
    <w:rsid w:val="00313E12"/>
    <w:rsid w:val="00313FD6"/>
    <w:rsid w:val="003143BD"/>
    <w:rsid w:val="00315363"/>
    <w:rsid w:val="003203ED"/>
    <w:rsid w:val="00322C9F"/>
    <w:rsid w:val="00324D23"/>
    <w:rsid w:val="00331751"/>
    <w:rsid w:val="00334579"/>
    <w:rsid w:val="00335858"/>
    <w:rsid w:val="00336BDA"/>
    <w:rsid w:val="00342BD7"/>
    <w:rsid w:val="00343646"/>
    <w:rsid w:val="003448C6"/>
    <w:rsid w:val="00346DB5"/>
    <w:rsid w:val="003477B1"/>
    <w:rsid w:val="00357380"/>
    <w:rsid w:val="003602D9"/>
    <w:rsid w:val="003604CE"/>
    <w:rsid w:val="003623B1"/>
    <w:rsid w:val="00370E47"/>
    <w:rsid w:val="00371CE9"/>
    <w:rsid w:val="00373CA2"/>
    <w:rsid w:val="003742AC"/>
    <w:rsid w:val="003752FC"/>
    <w:rsid w:val="00377CE1"/>
    <w:rsid w:val="003836F2"/>
    <w:rsid w:val="00385785"/>
    <w:rsid w:val="00385BF0"/>
    <w:rsid w:val="003939FF"/>
    <w:rsid w:val="003A016E"/>
    <w:rsid w:val="003A2223"/>
    <w:rsid w:val="003A2A0F"/>
    <w:rsid w:val="003A45A1"/>
    <w:rsid w:val="003A5B0A"/>
    <w:rsid w:val="003A6BAC"/>
    <w:rsid w:val="003A70A4"/>
    <w:rsid w:val="003A7EF3"/>
    <w:rsid w:val="003B159C"/>
    <w:rsid w:val="003B369F"/>
    <w:rsid w:val="003B36A3"/>
    <w:rsid w:val="003B64BB"/>
    <w:rsid w:val="003B6B33"/>
    <w:rsid w:val="003B7FE5"/>
    <w:rsid w:val="003C11C8"/>
    <w:rsid w:val="003C2702"/>
    <w:rsid w:val="003C3487"/>
    <w:rsid w:val="003C6BA0"/>
    <w:rsid w:val="003C7806"/>
    <w:rsid w:val="003D109F"/>
    <w:rsid w:val="003D2478"/>
    <w:rsid w:val="003D3C45"/>
    <w:rsid w:val="003D5B1F"/>
    <w:rsid w:val="003E15FA"/>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2685"/>
    <w:rsid w:val="004431DC"/>
    <w:rsid w:val="00444F56"/>
    <w:rsid w:val="00445AB8"/>
    <w:rsid w:val="00446488"/>
    <w:rsid w:val="00450020"/>
    <w:rsid w:val="004517AA"/>
    <w:rsid w:val="00452CAC"/>
    <w:rsid w:val="00456106"/>
    <w:rsid w:val="00457565"/>
    <w:rsid w:val="00457B71"/>
    <w:rsid w:val="00461EA1"/>
    <w:rsid w:val="00463323"/>
    <w:rsid w:val="00464F10"/>
    <w:rsid w:val="004669E2"/>
    <w:rsid w:val="00467CFE"/>
    <w:rsid w:val="00470C31"/>
    <w:rsid w:val="00471DE0"/>
    <w:rsid w:val="004734D0"/>
    <w:rsid w:val="0047556B"/>
    <w:rsid w:val="0047557E"/>
    <w:rsid w:val="00477768"/>
    <w:rsid w:val="00492BC5"/>
    <w:rsid w:val="004964F1"/>
    <w:rsid w:val="004A16BC"/>
    <w:rsid w:val="004A2B94"/>
    <w:rsid w:val="004A395B"/>
    <w:rsid w:val="004A7CA7"/>
    <w:rsid w:val="004B621A"/>
    <w:rsid w:val="004B6F6A"/>
    <w:rsid w:val="004B7C0C"/>
    <w:rsid w:val="004C341E"/>
    <w:rsid w:val="004C3681"/>
    <w:rsid w:val="004C3898"/>
    <w:rsid w:val="004D2F1F"/>
    <w:rsid w:val="004D36B1"/>
    <w:rsid w:val="004D52EB"/>
    <w:rsid w:val="004D7EBD"/>
    <w:rsid w:val="004E2680"/>
    <w:rsid w:val="004E28F9"/>
    <w:rsid w:val="004E462E"/>
    <w:rsid w:val="004E56DC"/>
    <w:rsid w:val="004E5D74"/>
    <w:rsid w:val="004E76F4"/>
    <w:rsid w:val="004F0B4E"/>
    <w:rsid w:val="004F0B6C"/>
    <w:rsid w:val="004F2078"/>
    <w:rsid w:val="004F2CF4"/>
    <w:rsid w:val="004F4DA3"/>
    <w:rsid w:val="0050400A"/>
    <w:rsid w:val="00504EAE"/>
    <w:rsid w:val="00506557"/>
    <w:rsid w:val="0050677A"/>
    <w:rsid w:val="005108D8"/>
    <w:rsid w:val="005116F9"/>
    <w:rsid w:val="005153A7"/>
    <w:rsid w:val="005219CF"/>
    <w:rsid w:val="00530FD5"/>
    <w:rsid w:val="00531C19"/>
    <w:rsid w:val="00534B59"/>
    <w:rsid w:val="00536759"/>
    <w:rsid w:val="00536D8D"/>
    <w:rsid w:val="00537C62"/>
    <w:rsid w:val="005416DD"/>
    <w:rsid w:val="00546970"/>
    <w:rsid w:val="00554E19"/>
    <w:rsid w:val="0056121F"/>
    <w:rsid w:val="00564BC3"/>
    <w:rsid w:val="00572505"/>
    <w:rsid w:val="0057651F"/>
    <w:rsid w:val="00582809"/>
    <w:rsid w:val="0058798C"/>
    <w:rsid w:val="005900FA"/>
    <w:rsid w:val="00590847"/>
    <w:rsid w:val="00590924"/>
    <w:rsid w:val="00593081"/>
    <w:rsid w:val="005935A4"/>
    <w:rsid w:val="005948C2"/>
    <w:rsid w:val="00595DCA"/>
    <w:rsid w:val="0059779B"/>
    <w:rsid w:val="005A209A"/>
    <w:rsid w:val="005A3BF7"/>
    <w:rsid w:val="005A662D"/>
    <w:rsid w:val="005B1409"/>
    <w:rsid w:val="005B2857"/>
    <w:rsid w:val="005B35D7"/>
    <w:rsid w:val="005B392A"/>
    <w:rsid w:val="005B3AA3"/>
    <w:rsid w:val="005B41F1"/>
    <w:rsid w:val="005B6F83"/>
    <w:rsid w:val="005C74FB"/>
    <w:rsid w:val="005C7B25"/>
    <w:rsid w:val="005D1602"/>
    <w:rsid w:val="005D1933"/>
    <w:rsid w:val="005D5650"/>
    <w:rsid w:val="005E33E9"/>
    <w:rsid w:val="005E385F"/>
    <w:rsid w:val="005E3B24"/>
    <w:rsid w:val="005E5B81"/>
    <w:rsid w:val="005F04D3"/>
    <w:rsid w:val="005F2CB1"/>
    <w:rsid w:val="005F3025"/>
    <w:rsid w:val="005F618C"/>
    <w:rsid w:val="005F70BD"/>
    <w:rsid w:val="0060283C"/>
    <w:rsid w:val="0060351E"/>
    <w:rsid w:val="00604F14"/>
    <w:rsid w:val="00611B83"/>
    <w:rsid w:val="00613257"/>
    <w:rsid w:val="00620A71"/>
    <w:rsid w:val="00620D80"/>
    <w:rsid w:val="006234A6"/>
    <w:rsid w:val="00630001"/>
    <w:rsid w:val="006311B3"/>
    <w:rsid w:val="00631975"/>
    <w:rsid w:val="0063284C"/>
    <w:rsid w:val="00636398"/>
    <w:rsid w:val="006368D3"/>
    <w:rsid w:val="006377EC"/>
    <w:rsid w:val="0064151F"/>
    <w:rsid w:val="00641533"/>
    <w:rsid w:val="00641D76"/>
    <w:rsid w:val="0064208D"/>
    <w:rsid w:val="00643475"/>
    <w:rsid w:val="0064396A"/>
    <w:rsid w:val="0064624E"/>
    <w:rsid w:val="006466A5"/>
    <w:rsid w:val="00650AB9"/>
    <w:rsid w:val="00653AAB"/>
    <w:rsid w:val="00655733"/>
    <w:rsid w:val="00655ACD"/>
    <w:rsid w:val="00656A92"/>
    <w:rsid w:val="00656DDE"/>
    <w:rsid w:val="0066011D"/>
    <w:rsid w:val="006607C0"/>
    <w:rsid w:val="006613A6"/>
    <w:rsid w:val="006627A2"/>
    <w:rsid w:val="006633E1"/>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E0D"/>
    <w:rsid w:val="00694A9F"/>
    <w:rsid w:val="00695009"/>
    <w:rsid w:val="00695FC2"/>
    <w:rsid w:val="00696949"/>
    <w:rsid w:val="00697052"/>
    <w:rsid w:val="006A46FB"/>
    <w:rsid w:val="006A5E28"/>
    <w:rsid w:val="006A697B"/>
    <w:rsid w:val="006A7AFF"/>
    <w:rsid w:val="006B1816"/>
    <w:rsid w:val="006B2099"/>
    <w:rsid w:val="006B50CF"/>
    <w:rsid w:val="006C03B8"/>
    <w:rsid w:val="006C5152"/>
    <w:rsid w:val="006C5EC9"/>
    <w:rsid w:val="006C6059"/>
    <w:rsid w:val="006C6F9A"/>
    <w:rsid w:val="006C7522"/>
    <w:rsid w:val="006D0F2A"/>
    <w:rsid w:val="006D6F08"/>
    <w:rsid w:val="006D79A7"/>
    <w:rsid w:val="006E062C"/>
    <w:rsid w:val="006E15EB"/>
    <w:rsid w:val="006E1C82"/>
    <w:rsid w:val="006E28B7"/>
    <w:rsid w:val="006E2A9B"/>
    <w:rsid w:val="006E3310"/>
    <w:rsid w:val="006E4E39"/>
    <w:rsid w:val="006E565E"/>
    <w:rsid w:val="006E6641"/>
    <w:rsid w:val="006E673D"/>
    <w:rsid w:val="006E7D3B"/>
    <w:rsid w:val="006F1B70"/>
    <w:rsid w:val="006F20C2"/>
    <w:rsid w:val="006F2CD5"/>
    <w:rsid w:val="006F341D"/>
    <w:rsid w:val="006F3CDE"/>
    <w:rsid w:val="006F58D4"/>
    <w:rsid w:val="006F6582"/>
    <w:rsid w:val="00701EAC"/>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000"/>
    <w:rsid w:val="007362A6"/>
    <w:rsid w:val="00736D7D"/>
    <w:rsid w:val="00740E58"/>
    <w:rsid w:val="007445A0"/>
    <w:rsid w:val="0074524B"/>
    <w:rsid w:val="00747D8B"/>
    <w:rsid w:val="00751228"/>
    <w:rsid w:val="007571E1"/>
    <w:rsid w:val="007604B2"/>
    <w:rsid w:val="00761D20"/>
    <w:rsid w:val="00765281"/>
    <w:rsid w:val="00766BAD"/>
    <w:rsid w:val="007729A2"/>
    <w:rsid w:val="007755F2"/>
    <w:rsid w:val="00776971"/>
    <w:rsid w:val="00780A80"/>
    <w:rsid w:val="0078177E"/>
    <w:rsid w:val="00782F90"/>
    <w:rsid w:val="0078304C"/>
    <w:rsid w:val="00783673"/>
    <w:rsid w:val="00785490"/>
    <w:rsid w:val="007925EA"/>
    <w:rsid w:val="00793CD8"/>
    <w:rsid w:val="00795C92"/>
    <w:rsid w:val="00796231"/>
    <w:rsid w:val="007A1CB3"/>
    <w:rsid w:val="007A306F"/>
    <w:rsid w:val="007A43A6"/>
    <w:rsid w:val="007A49CE"/>
    <w:rsid w:val="007A58A6"/>
    <w:rsid w:val="007A6B63"/>
    <w:rsid w:val="007B0E9B"/>
    <w:rsid w:val="007B3D2D"/>
    <w:rsid w:val="007B50AE"/>
    <w:rsid w:val="007B51DF"/>
    <w:rsid w:val="007C05DD"/>
    <w:rsid w:val="007C0F35"/>
    <w:rsid w:val="007C3D18"/>
    <w:rsid w:val="007C4844"/>
    <w:rsid w:val="007C60BF"/>
    <w:rsid w:val="007C619A"/>
    <w:rsid w:val="007C6A07"/>
    <w:rsid w:val="007C75A1"/>
    <w:rsid w:val="007C77A5"/>
    <w:rsid w:val="007D04E5"/>
    <w:rsid w:val="007D5901"/>
    <w:rsid w:val="007D7526"/>
    <w:rsid w:val="007E4610"/>
    <w:rsid w:val="007E4715"/>
    <w:rsid w:val="007E505B"/>
    <w:rsid w:val="007E7091"/>
    <w:rsid w:val="007F6200"/>
    <w:rsid w:val="007F637A"/>
    <w:rsid w:val="00803FAE"/>
    <w:rsid w:val="0080605F"/>
    <w:rsid w:val="00807786"/>
    <w:rsid w:val="00811FCB"/>
    <w:rsid w:val="008158D6"/>
    <w:rsid w:val="00817196"/>
    <w:rsid w:val="00822BE4"/>
    <w:rsid w:val="008235DB"/>
    <w:rsid w:val="00824AB4"/>
    <w:rsid w:val="00825C42"/>
    <w:rsid w:val="00825D25"/>
    <w:rsid w:val="00827D6F"/>
    <w:rsid w:val="008376AC"/>
    <w:rsid w:val="00837E70"/>
    <w:rsid w:val="008444E8"/>
    <w:rsid w:val="00844E80"/>
    <w:rsid w:val="00846FE7"/>
    <w:rsid w:val="00856911"/>
    <w:rsid w:val="00863A5E"/>
    <w:rsid w:val="008677FD"/>
    <w:rsid w:val="008706D4"/>
    <w:rsid w:val="00870F8A"/>
    <w:rsid w:val="008719A4"/>
    <w:rsid w:val="00871D23"/>
    <w:rsid w:val="00874312"/>
    <w:rsid w:val="0087437C"/>
    <w:rsid w:val="008749E7"/>
    <w:rsid w:val="00875CD7"/>
    <w:rsid w:val="00876B11"/>
    <w:rsid w:val="00876B4D"/>
    <w:rsid w:val="00877B6F"/>
    <w:rsid w:val="00877F18"/>
    <w:rsid w:val="008941E3"/>
    <w:rsid w:val="00894A88"/>
    <w:rsid w:val="00895386"/>
    <w:rsid w:val="008A21FF"/>
    <w:rsid w:val="008A2CE2"/>
    <w:rsid w:val="008A30AC"/>
    <w:rsid w:val="008A44B8"/>
    <w:rsid w:val="008A51A8"/>
    <w:rsid w:val="008A54C7"/>
    <w:rsid w:val="008A717C"/>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1E4"/>
    <w:rsid w:val="00943742"/>
    <w:rsid w:val="00945C05"/>
    <w:rsid w:val="00946945"/>
    <w:rsid w:val="00947337"/>
    <w:rsid w:val="00947713"/>
    <w:rsid w:val="009503DB"/>
    <w:rsid w:val="00950DE7"/>
    <w:rsid w:val="00953920"/>
    <w:rsid w:val="00953D47"/>
    <w:rsid w:val="0095681E"/>
    <w:rsid w:val="009572D4"/>
    <w:rsid w:val="00961921"/>
    <w:rsid w:val="0096430A"/>
    <w:rsid w:val="0096554B"/>
    <w:rsid w:val="0096584A"/>
    <w:rsid w:val="00971F08"/>
    <w:rsid w:val="0097603D"/>
    <w:rsid w:val="00976949"/>
    <w:rsid w:val="00980477"/>
    <w:rsid w:val="009822DD"/>
    <w:rsid w:val="0098459E"/>
    <w:rsid w:val="00985253"/>
    <w:rsid w:val="009853B3"/>
    <w:rsid w:val="00990630"/>
    <w:rsid w:val="00990F37"/>
    <w:rsid w:val="00991761"/>
    <w:rsid w:val="00994DCA"/>
    <w:rsid w:val="00995BCE"/>
    <w:rsid w:val="009960EC"/>
    <w:rsid w:val="0099654E"/>
    <w:rsid w:val="009970DD"/>
    <w:rsid w:val="009A0FBA"/>
    <w:rsid w:val="009A1601"/>
    <w:rsid w:val="009A39A1"/>
    <w:rsid w:val="009A3BB6"/>
    <w:rsid w:val="009A462D"/>
    <w:rsid w:val="009A5CBA"/>
    <w:rsid w:val="009B1F30"/>
    <w:rsid w:val="009B3AC2"/>
    <w:rsid w:val="009B4DF4"/>
    <w:rsid w:val="009B564E"/>
    <w:rsid w:val="009B7640"/>
    <w:rsid w:val="009B7E87"/>
    <w:rsid w:val="009C0169"/>
    <w:rsid w:val="009C403E"/>
    <w:rsid w:val="009D0251"/>
    <w:rsid w:val="009D3986"/>
    <w:rsid w:val="009D4FF0"/>
    <w:rsid w:val="009D703C"/>
    <w:rsid w:val="009D718F"/>
    <w:rsid w:val="009E068F"/>
    <w:rsid w:val="009E14E0"/>
    <w:rsid w:val="009E18AF"/>
    <w:rsid w:val="009E35DB"/>
    <w:rsid w:val="009E47A3"/>
    <w:rsid w:val="009E598E"/>
    <w:rsid w:val="009F0779"/>
    <w:rsid w:val="009F08F3"/>
    <w:rsid w:val="009F344F"/>
    <w:rsid w:val="009F45A2"/>
    <w:rsid w:val="00A031D8"/>
    <w:rsid w:val="00A048A8"/>
    <w:rsid w:val="00A04F49"/>
    <w:rsid w:val="00A13E54"/>
    <w:rsid w:val="00A158D5"/>
    <w:rsid w:val="00A17782"/>
    <w:rsid w:val="00A17F63"/>
    <w:rsid w:val="00A21323"/>
    <w:rsid w:val="00A216EB"/>
    <w:rsid w:val="00A2193B"/>
    <w:rsid w:val="00A2351A"/>
    <w:rsid w:val="00A264A9"/>
    <w:rsid w:val="00A26DCF"/>
    <w:rsid w:val="00A27785"/>
    <w:rsid w:val="00A30187"/>
    <w:rsid w:val="00A3448A"/>
    <w:rsid w:val="00A36297"/>
    <w:rsid w:val="00A41E2B"/>
    <w:rsid w:val="00A45B74"/>
    <w:rsid w:val="00A52E1D"/>
    <w:rsid w:val="00A57AFE"/>
    <w:rsid w:val="00A61499"/>
    <w:rsid w:val="00A62A77"/>
    <w:rsid w:val="00A63483"/>
    <w:rsid w:val="00A657D7"/>
    <w:rsid w:val="00A660AC"/>
    <w:rsid w:val="00A67E6C"/>
    <w:rsid w:val="00A71B99"/>
    <w:rsid w:val="00A72EC2"/>
    <w:rsid w:val="00A739D0"/>
    <w:rsid w:val="00A761D4"/>
    <w:rsid w:val="00A77EC4"/>
    <w:rsid w:val="00A92879"/>
    <w:rsid w:val="00A9442A"/>
    <w:rsid w:val="00A95E67"/>
    <w:rsid w:val="00AA016F"/>
    <w:rsid w:val="00AA1ED6"/>
    <w:rsid w:val="00AA51D6"/>
    <w:rsid w:val="00AA5D36"/>
    <w:rsid w:val="00AB0BC8"/>
    <w:rsid w:val="00AB11CA"/>
    <w:rsid w:val="00AB14D9"/>
    <w:rsid w:val="00AB4AB8"/>
    <w:rsid w:val="00AB655E"/>
    <w:rsid w:val="00AB731D"/>
    <w:rsid w:val="00AC007F"/>
    <w:rsid w:val="00AC2ECD"/>
    <w:rsid w:val="00AC3119"/>
    <w:rsid w:val="00AC49FB"/>
    <w:rsid w:val="00AC5A10"/>
    <w:rsid w:val="00AC7D49"/>
    <w:rsid w:val="00AD0AA3"/>
    <w:rsid w:val="00AD2ED0"/>
    <w:rsid w:val="00AD3F94"/>
    <w:rsid w:val="00AD3FE3"/>
    <w:rsid w:val="00AD4A5A"/>
    <w:rsid w:val="00AE27AC"/>
    <w:rsid w:val="00AE40E0"/>
    <w:rsid w:val="00AE4DBA"/>
    <w:rsid w:val="00AE4F07"/>
    <w:rsid w:val="00AE60EC"/>
    <w:rsid w:val="00AF09D5"/>
    <w:rsid w:val="00AF1C5D"/>
    <w:rsid w:val="00AF42D7"/>
    <w:rsid w:val="00B006FE"/>
    <w:rsid w:val="00B007CB"/>
    <w:rsid w:val="00B02AA9"/>
    <w:rsid w:val="00B02FA3"/>
    <w:rsid w:val="00B041DD"/>
    <w:rsid w:val="00B05084"/>
    <w:rsid w:val="00B12997"/>
    <w:rsid w:val="00B157F9"/>
    <w:rsid w:val="00B20256"/>
    <w:rsid w:val="00B20D09"/>
    <w:rsid w:val="00B2763F"/>
    <w:rsid w:val="00B27AAC"/>
    <w:rsid w:val="00B30929"/>
    <w:rsid w:val="00B31FB2"/>
    <w:rsid w:val="00B32CBC"/>
    <w:rsid w:val="00B342D0"/>
    <w:rsid w:val="00B372AA"/>
    <w:rsid w:val="00B40081"/>
    <w:rsid w:val="00B40445"/>
    <w:rsid w:val="00B409E0"/>
    <w:rsid w:val="00B40B7D"/>
    <w:rsid w:val="00B412EB"/>
    <w:rsid w:val="00B41888"/>
    <w:rsid w:val="00B42B58"/>
    <w:rsid w:val="00B43958"/>
    <w:rsid w:val="00B45A52"/>
    <w:rsid w:val="00B46175"/>
    <w:rsid w:val="00B509B4"/>
    <w:rsid w:val="00B548B7"/>
    <w:rsid w:val="00B61DD3"/>
    <w:rsid w:val="00B664C7"/>
    <w:rsid w:val="00B67CFD"/>
    <w:rsid w:val="00B739F6"/>
    <w:rsid w:val="00B74EBA"/>
    <w:rsid w:val="00B81A6C"/>
    <w:rsid w:val="00B85DE5"/>
    <w:rsid w:val="00B8750A"/>
    <w:rsid w:val="00B90F73"/>
    <w:rsid w:val="00B91DEA"/>
    <w:rsid w:val="00B93B59"/>
    <w:rsid w:val="00B9406A"/>
    <w:rsid w:val="00BA2280"/>
    <w:rsid w:val="00BA2A08"/>
    <w:rsid w:val="00BA56D2"/>
    <w:rsid w:val="00BA76E0"/>
    <w:rsid w:val="00BB0390"/>
    <w:rsid w:val="00BB2A25"/>
    <w:rsid w:val="00BB51E9"/>
    <w:rsid w:val="00BB5FA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9DA"/>
    <w:rsid w:val="00C21214"/>
    <w:rsid w:val="00C2682C"/>
    <w:rsid w:val="00C279B5"/>
    <w:rsid w:val="00C27C45"/>
    <w:rsid w:val="00C3719D"/>
    <w:rsid w:val="00C37CB2"/>
    <w:rsid w:val="00C405AB"/>
    <w:rsid w:val="00C417E1"/>
    <w:rsid w:val="00C464AA"/>
    <w:rsid w:val="00C473A5"/>
    <w:rsid w:val="00C51101"/>
    <w:rsid w:val="00C54079"/>
    <w:rsid w:val="00C54995"/>
    <w:rsid w:val="00C54D41"/>
    <w:rsid w:val="00C60783"/>
    <w:rsid w:val="00C6277B"/>
    <w:rsid w:val="00C62929"/>
    <w:rsid w:val="00C64672"/>
    <w:rsid w:val="00C70697"/>
    <w:rsid w:val="00C72093"/>
    <w:rsid w:val="00C72EF4"/>
    <w:rsid w:val="00C744FE"/>
    <w:rsid w:val="00C75D2F"/>
    <w:rsid w:val="00C767BE"/>
    <w:rsid w:val="00C76E3C"/>
    <w:rsid w:val="00C77218"/>
    <w:rsid w:val="00C77318"/>
    <w:rsid w:val="00C81568"/>
    <w:rsid w:val="00C873A7"/>
    <w:rsid w:val="00C87BEE"/>
    <w:rsid w:val="00C9027A"/>
    <w:rsid w:val="00C9068E"/>
    <w:rsid w:val="00C93814"/>
    <w:rsid w:val="00C93C4B"/>
    <w:rsid w:val="00C944AB"/>
    <w:rsid w:val="00C95B40"/>
    <w:rsid w:val="00CA01FF"/>
    <w:rsid w:val="00CA03EB"/>
    <w:rsid w:val="00CA1A04"/>
    <w:rsid w:val="00CA1ED8"/>
    <w:rsid w:val="00CA512D"/>
    <w:rsid w:val="00CB1F63"/>
    <w:rsid w:val="00CB5FCD"/>
    <w:rsid w:val="00CB7170"/>
    <w:rsid w:val="00CC040E"/>
    <w:rsid w:val="00CC111F"/>
    <w:rsid w:val="00CC2011"/>
    <w:rsid w:val="00CC3EA0"/>
    <w:rsid w:val="00CC6F7D"/>
    <w:rsid w:val="00CC7B45"/>
    <w:rsid w:val="00CD1188"/>
    <w:rsid w:val="00CD1894"/>
    <w:rsid w:val="00CD2ED1"/>
    <w:rsid w:val="00CD337B"/>
    <w:rsid w:val="00CE0424"/>
    <w:rsid w:val="00CE179F"/>
    <w:rsid w:val="00CE7561"/>
    <w:rsid w:val="00CF1354"/>
    <w:rsid w:val="00CF3B1F"/>
    <w:rsid w:val="00CF3BF6"/>
    <w:rsid w:val="00CF625B"/>
    <w:rsid w:val="00CF687E"/>
    <w:rsid w:val="00D000D4"/>
    <w:rsid w:val="00D00165"/>
    <w:rsid w:val="00D0349B"/>
    <w:rsid w:val="00D10249"/>
    <w:rsid w:val="00D115C3"/>
    <w:rsid w:val="00D11897"/>
    <w:rsid w:val="00D13135"/>
    <w:rsid w:val="00D13E4E"/>
    <w:rsid w:val="00D165E7"/>
    <w:rsid w:val="00D239A7"/>
    <w:rsid w:val="00D23F47"/>
    <w:rsid w:val="00D36E71"/>
    <w:rsid w:val="00D37D87"/>
    <w:rsid w:val="00D40B33"/>
    <w:rsid w:val="00D4318F"/>
    <w:rsid w:val="00D438BF"/>
    <w:rsid w:val="00D440F8"/>
    <w:rsid w:val="00D4520A"/>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312"/>
    <w:rsid w:val="00D9196D"/>
    <w:rsid w:val="00D928F5"/>
    <w:rsid w:val="00D92982"/>
    <w:rsid w:val="00DA1183"/>
    <w:rsid w:val="00DA305E"/>
    <w:rsid w:val="00DA3F01"/>
    <w:rsid w:val="00DA5417"/>
    <w:rsid w:val="00DA56E8"/>
    <w:rsid w:val="00DA69F4"/>
    <w:rsid w:val="00DB0A9F"/>
    <w:rsid w:val="00DB377D"/>
    <w:rsid w:val="00DB6F43"/>
    <w:rsid w:val="00DC2D36"/>
    <w:rsid w:val="00DC53EF"/>
    <w:rsid w:val="00DD2FF1"/>
    <w:rsid w:val="00DE1132"/>
    <w:rsid w:val="00DE5608"/>
    <w:rsid w:val="00DE58D0"/>
    <w:rsid w:val="00DE654F"/>
    <w:rsid w:val="00DE6862"/>
    <w:rsid w:val="00DF0B6E"/>
    <w:rsid w:val="00DF15E0"/>
    <w:rsid w:val="00DF37A0"/>
    <w:rsid w:val="00DF7AAF"/>
    <w:rsid w:val="00E00871"/>
    <w:rsid w:val="00E029CE"/>
    <w:rsid w:val="00E110E7"/>
    <w:rsid w:val="00E11B20"/>
    <w:rsid w:val="00E17FA2"/>
    <w:rsid w:val="00E22330"/>
    <w:rsid w:val="00E279BD"/>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6FE9"/>
    <w:rsid w:val="00E47AEF"/>
    <w:rsid w:val="00E53B75"/>
    <w:rsid w:val="00E54E3B"/>
    <w:rsid w:val="00E57565"/>
    <w:rsid w:val="00E63838"/>
    <w:rsid w:val="00E64434"/>
    <w:rsid w:val="00E67C51"/>
    <w:rsid w:val="00E7291D"/>
    <w:rsid w:val="00E72EFC"/>
    <w:rsid w:val="00E758EC"/>
    <w:rsid w:val="00E8234C"/>
    <w:rsid w:val="00E83AA9"/>
    <w:rsid w:val="00E8580E"/>
    <w:rsid w:val="00E85928"/>
    <w:rsid w:val="00E87822"/>
    <w:rsid w:val="00E90395"/>
    <w:rsid w:val="00E90E49"/>
    <w:rsid w:val="00E917F9"/>
    <w:rsid w:val="00E9291C"/>
    <w:rsid w:val="00E930B3"/>
    <w:rsid w:val="00E93FFE"/>
    <w:rsid w:val="00E94F8A"/>
    <w:rsid w:val="00EA4561"/>
    <w:rsid w:val="00EA7A41"/>
    <w:rsid w:val="00EB077B"/>
    <w:rsid w:val="00EB2F67"/>
    <w:rsid w:val="00EB388E"/>
    <w:rsid w:val="00EB4EA2"/>
    <w:rsid w:val="00EC24D5"/>
    <w:rsid w:val="00EC27C6"/>
    <w:rsid w:val="00EC4207"/>
    <w:rsid w:val="00EC5653"/>
    <w:rsid w:val="00EC71CE"/>
    <w:rsid w:val="00ED1006"/>
    <w:rsid w:val="00ED4744"/>
    <w:rsid w:val="00EF18FE"/>
    <w:rsid w:val="00EF5787"/>
    <w:rsid w:val="00EF60D0"/>
    <w:rsid w:val="00F051E2"/>
    <w:rsid w:val="00F0528D"/>
    <w:rsid w:val="00F06C67"/>
    <w:rsid w:val="00F06DFD"/>
    <w:rsid w:val="00F071D1"/>
    <w:rsid w:val="00F07533"/>
    <w:rsid w:val="00F10629"/>
    <w:rsid w:val="00F10763"/>
    <w:rsid w:val="00F14E79"/>
    <w:rsid w:val="00F15FA5"/>
    <w:rsid w:val="00F209B7"/>
    <w:rsid w:val="00F2376F"/>
    <w:rsid w:val="00F243D8"/>
    <w:rsid w:val="00F27C4E"/>
    <w:rsid w:val="00F30828"/>
    <w:rsid w:val="00F30DD6"/>
    <w:rsid w:val="00F313D6"/>
    <w:rsid w:val="00F40F0C"/>
    <w:rsid w:val="00F45A85"/>
    <w:rsid w:val="00F4766C"/>
    <w:rsid w:val="00F5060E"/>
    <w:rsid w:val="00F507D1"/>
    <w:rsid w:val="00F519CE"/>
    <w:rsid w:val="00F51ADA"/>
    <w:rsid w:val="00F60203"/>
    <w:rsid w:val="00F607C5"/>
    <w:rsid w:val="00F60DEA"/>
    <w:rsid w:val="00F6302A"/>
    <w:rsid w:val="00F63950"/>
    <w:rsid w:val="00F63EFF"/>
    <w:rsid w:val="00F64C2B"/>
    <w:rsid w:val="00F651BE"/>
    <w:rsid w:val="00F67F53"/>
    <w:rsid w:val="00F703BE"/>
    <w:rsid w:val="00F71F69"/>
    <w:rsid w:val="00F72B72"/>
    <w:rsid w:val="00F74BB9"/>
    <w:rsid w:val="00F75582"/>
    <w:rsid w:val="00F76EFA"/>
    <w:rsid w:val="00F77BBD"/>
    <w:rsid w:val="00F804BE"/>
    <w:rsid w:val="00F817CE"/>
    <w:rsid w:val="00F8446A"/>
    <w:rsid w:val="00F8456C"/>
    <w:rsid w:val="00F859D8"/>
    <w:rsid w:val="00F868F5"/>
    <w:rsid w:val="00F9056A"/>
    <w:rsid w:val="00F90E38"/>
    <w:rsid w:val="00F90F8D"/>
    <w:rsid w:val="00F92782"/>
    <w:rsid w:val="00F93AA9"/>
    <w:rsid w:val="00F96985"/>
    <w:rsid w:val="00F97838"/>
    <w:rsid w:val="00FA0631"/>
    <w:rsid w:val="00FA2BB3"/>
    <w:rsid w:val="00FA761F"/>
    <w:rsid w:val="00FB4C80"/>
    <w:rsid w:val="00FB6A6A"/>
    <w:rsid w:val="00FC7429"/>
    <w:rsid w:val="00FD07F6"/>
    <w:rsid w:val="00FD1EC8"/>
    <w:rsid w:val="00FD2B99"/>
    <w:rsid w:val="00FD47ED"/>
    <w:rsid w:val="00FD74DB"/>
    <w:rsid w:val="00FD7660"/>
    <w:rsid w:val="00FE0655"/>
    <w:rsid w:val="00FE2365"/>
    <w:rsid w:val="00FE37D7"/>
    <w:rsid w:val="00FE4A97"/>
    <w:rsid w:val="00FE4C7B"/>
    <w:rsid w:val="00FE7336"/>
    <w:rsid w:val="00FE787C"/>
    <w:rsid w:val="00FF1D6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3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C3DAB-ED70-4817-9AA1-6296F40A0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533</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Chao Wei</cp:lastModifiedBy>
  <cp:revision>18</cp:revision>
  <cp:lastPrinted>2008-01-31T07:09:00Z</cp:lastPrinted>
  <dcterms:created xsi:type="dcterms:W3CDTF">2018-11-02T04:55:00Z</dcterms:created>
  <dcterms:modified xsi:type="dcterms:W3CDTF">2019-05-03T17:02:00Z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