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0A05A" w14:textId="0DCB1A5B" w:rsidR="00992256" w:rsidRPr="00992256" w:rsidRDefault="00992256" w:rsidP="00992256">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992256">
        <w:rPr>
          <w:rFonts w:ascii="Arial" w:hAnsi="Arial" w:cs="Arial"/>
          <w:b/>
          <w:bCs/>
          <w:sz w:val="24"/>
          <w:lang w:val="en-US"/>
        </w:rPr>
        <w:t>3GPP TSG RAN WG1 #97</w:t>
      </w:r>
      <w:r w:rsidRPr="00992256">
        <w:rPr>
          <w:rFonts w:ascii="Arial" w:hAnsi="Arial" w:cs="Arial"/>
          <w:b/>
          <w:bCs/>
          <w:sz w:val="24"/>
          <w:lang w:val="en-US"/>
        </w:rPr>
        <w:tab/>
      </w:r>
      <w:r>
        <w:rPr>
          <w:rFonts w:ascii="Arial" w:hAnsi="Arial" w:cs="Arial"/>
          <w:b/>
          <w:bCs/>
          <w:sz w:val="24"/>
          <w:lang w:val="en-US"/>
        </w:rPr>
        <w:t xml:space="preserve">                                                            </w:t>
      </w:r>
      <w:r w:rsidRPr="00992256">
        <w:rPr>
          <w:rFonts w:ascii="Arial" w:hAnsi="Arial" w:cs="Arial"/>
          <w:b/>
          <w:bCs/>
          <w:sz w:val="24"/>
          <w:lang w:val="en-US"/>
        </w:rPr>
        <w:tab/>
        <w:t>R1-</w:t>
      </w:r>
      <w:r w:rsidR="000E62EB" w:rsidRPr="000E62EB">
        <w:t xml:space="preserve"> </w:t>
      </w:r>
      <w:r w:rsidR="000E62EB" w:rsidRPr="000E62EB">
        <w:rPr>
          <w:rFonts w:ascii="Arial" w:hAnsi="Arial" w:cs="Arial"/>
          <w:b/>
          <w:bCs/>
          <w:sz w:val="24"/>
          <w:lang w:val="en-US"/>
        </w:rPr>
        <w:t>1906649</w:t>
      </w:r>
    </w:p>
    <w:p w14:paraId="1874D932" w14:textId="11845DF6" w:rsidR="00741BC0" w:rsidRDefault="00992256" w:rsidP="00992256">
      <w:pPr>
        <w:widowControl w:val="0"/>
        <w:tabs>
          <w:tab w:val="center" w:pos="4536"/>
          <w:tab w:val="right" w:pos="9072"/>
        </w:tabs>
        <w:overflowPunct/>
        <w:autoSpaceDE/>
        <w:adjustRightInd/>
        <w:spacing w:after="0"/>
        <w:rPr>
          <w:rFonts w:cs="Arial"/>
          <w:b/>
          <w:i/>
          <w:kern w:val="2"/>
          <w:lang w:val="en-US"/>
        </w:rPr>
      </w:pPr>
      <w:r w:rsidRPr="00992256">
        <w:rPr>
          <w:rFonts w:ascii="Arial" w:hAnsi="Arial" w:cs="Arial"/>
          <w:b/>
          <w:bCs/>
          <w:sz w:val="24"/>
          <w:lang w:val="en-US"/>
        </w:rPr>
        <w:t>Reno, USA, May 13th – 17th, 2019</w:t>
      </w:r>
      <w:r w:rsidR="00741BC0">
        <w:rPr>
          <w:rFonts w:cs="Arial"/>
          <w:i/>
          <w:color w:val="FF0000"/>
          <w:kern w:val="2"/>
          <w:lang w:val="en-US"/>
        </w:rPr>
        <w:t xml:space="preserve">                                         </w:t>
      </w:r>
      <w:r w:rsidR="00741BC0">
        <w:rPr>
          <w:rFonts w:cs="Arial"/>
          <w:i/>
          <w:color w:val="FF0000"/>
          <w:kern w:val="2"/>
          <w:lang w:val="en-US"/>
        </w:rPr>
        <w:tab/>
      </w:r>
    </w:p>
    <w:p w14:paraId="55BD1F24" w14:textId="77777777" w:rsidR="00741BC0" w:rsidRPr="00802686"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536088F6" w14:textId="77777777" w:rsidR="00741BC0" w:rsidRPr="00802686" w:rsidRDefault="00741BC0" w:rsidP="00741BC0">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97319E3" w14:textId="1E0D7042" w:rsidR="00741BC0" w:rsidRDefault="00741BC0" w:rsidP="00741BC0">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Design</w:t>
      </w:r>
      <w:r w:rsidR="00FF5184">
        <w:rPr>
          <w:rFonts w:ascii="Arial" w:hAnsi="Arial" w:cs="Arial"/>
          <w:b/>
          <w:sz w:val="24"/>
          <w:lang w:val="en-US"/>
        </w:rPr>
        <w:t xml:space="preserve"> </w:t>
      </w:r>
      <w:r>
        <w:rPr>
          <w:rFonts w:ascii="Arial" w:hAnsi="Arial" w:cs="Arial"/>
          <w:b/>
          <w:sz w:val="24"/>
          <w:lang w:val="en-US"/>
        </w:rPr>
        <w:t xml:space="preserve">of </w:t>
      </w:r>
      <w:r w:rsidR="00FF5184">
        <w:rPr>
          <w:rFonts w:ascii="Arial" w:hAnsi="Arial" w:cs="Arial"/>
          <w:b/>
          <w:sz w:val="24"/>
          <w:lang w:val="en-US"/>
        </w:rPr>
        <w:t xml:space="preserve">NR </w:t>
      </w:r>
      <w:r>
        <w:rPr>
          <w:rFonts w:ascii="Arial" w:hAnsi="Arial" w:cs="Arial"/>
          <w:b/>
          <w:sz w:val="24"/>
          <w:lang w:val="en-US"/>
        </w:rPr>
        <w:t xml:space="preserve">V2X </w:t>
      </w:r>
      <w:r w:rsidR="00FF5184">
        <w:rPr>
          <w:rFonts w:ascii="Arial" w:hAnsi="Arial" w:cs="Arial"/>
          <w:b/>
          <w:sz w:val="24"/>
          <w:lang w:val="en-US"/>
        </w:rPr>
        <w:t>Physical Layer Structure</w:t>
      </w:r>
      <w:r w:rsidR="00B5708F">
        <w:rPr>
          <w:rFonts w:ascii="Arial" w:hAnsi="Arial" w:cs="Arial"/>
          <w:b/>
          <w:sz w:val="24"/>
          <w:lang w:val="en-US"/>
        </w:rPr>
        <w:t>s</w:t>
      </w:r>
    </w:p>
    <w:p w14:paraId="0FB4EF1C" w14:textId="7B4D9800" w:rsidR="00741BC0" w:rsidRPr="009F5E15" w:rsidRDefault="00741BC0" w:rsidP="00741BC0">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810F9">
        <w:rPr>
          <w:rFonts w:ascii="Arial" w:hAnsi="Arial" w:cs="Arial"/>
          <w:b/>
          <w:sz w:val="24"/>
          <w:lang w:val="en-US"/>
        </w:rPr>
        <w:t>7.2.4.1</w:t>
      </w:r>
    </w:p>
    <w:p w14:paraId="2B45D040" w14:textId="5010264C" w:rsidR="00741BC0" w:rsidRPr="009F5E15" w:rsidRDefault="00741BC0" w:rsidP="00741BC0">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C62C20">
        <w:rPr>
          <w:rFonts w:ascii="Arial" w:hAnsi="Arial" w:cs="Arial"/>
          <w:b/>
          <w:sz w:val="24"/>
          <w:lang w:val="en-US"/>
        </w:rPr>
        <w:t xml:space="preserve"> </w:t>
      </w:r>
      <w:r w:rsidR="00C62C20">
        <w:rPr>
          <w:rFonts w:ascii="Arial" w:hAnsi="Arial" w:cs="Arial"/>
          <w:b/>
          <w:sz w:val="24"/>
        </w:rPr>
        <w:t>and Decision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Heading1"/>
        <w:rPr>
          <w:rFonts w:cs="Arial"/>
          <w:szCs w:val="36"/>
          <w:lang w:val="en-US"/>
        </w:rPr>
      </w:pPr>
      <w:r w:rsidRPr="00CE7079">
        <w:rPr>
          <w:rFonts w:cs="Arial"/>
          <w:szCs w:val="36"/>
          <w:lang w:val="en-US"/>
        </w:rPr>
        <w:t>Introduction</w:t>
      </w:r>
    </w:p>
    <w:p w14:paraId="2E8436B7" w14:textId="23DF4598" w:rsidR="00741BC0" w:rsidRDefault="00741BC0" w:rsidP="00741BC0">
      <w:pPr>
        <w:pStyle w:val="3GPPNormalText"/>
      </w:pPr>
      <w:r>
        <w:t>T</w:t>
      </w:r>
      <w:r w:rsidRPr="00414EC4">
        <w:t xml:space="preserve">he </w:t>
      </w:r>
      <w:r w:rsidR="000B5905">
        <w:t>work</w:t>
      </w:r>
      <w:r w:rsidRPr="00414EC4">
        <w:t xml:space="preserve"> item for </w:t>
      </w:r>
      <w:r>
        <w:t>NR V2X</w:t>
      </w:r>
      <w:r w:rsidRPr="00414EC4">
        <w:t xml:space="preserve"> was approved</w:t>
      </w:r>
      <w:r>
        <w:t xml:space="preserve"> </w:t>
      </w:r>
      <w:r w:rsidR="00F16DC3">
        <w:fldChar w:fldCharType="begin"/>
      </w:r>
      <w:r w:rsidR="00F16DC3">
        <w:instrText xml:space="preserve"> REF _Ref6919943 \r \h </w:instrText>
      </w:r>
      <w:r w:rsidR="00F16DC3">
        <w:fldChar w:fldCharType="separate"/>
      </w:r>
      <w:r w:rsidR="00F16DC3">
        <w:t>[1]</w:t>
      </w:r>
      <w:r w:rsidR="00F16DC3">
        <w:fldChar w:fldCharType="end"/>
      </w:r>
      <w:r>
        <w:t xml:space="preserve"> in RAN#8</w:t>
      </w:r>
      <w:r w:rsidR="000B5905">
        <w:t>3</w:t>
      </w:r>
      <w:r>
        <w:t xml:space="preserve"> and the objectives were identified in relation to physical layer structures:</w:t>
      </w:r>
    </w:p>
    <w:tbl>
      <w:tblPr>
        <w:tblStyle w:val="TableGrid"/>
        <w:tblW w:w="0" w:type="auto"/>
        <w:tblInd w:w="108" w:type="dxa"/>
        <w:tblLook w:val="04A0" w:firstRow="1" w:lastRow="0" w:firstColumn="1" w:lastColumn="0" w:noHBand="0" w:noVBand="1"/>
      </w:tblPr>
      <w:tblGrid>
        <w:gridCol w:w="9787"/>
      </w:tblGrid>
      <w:tr w:rsidR="00741BC0" w14:paraId="329628FB" w14:textId="77777777" w:rsidTr="00395DA5">
        <w:tc>
          <w:tcPr>
            <w:tcW w:w="9787" w:type="dxa"/>
          </w:tcPr>
          <w:p w14:paraId="6CB3EF12" w14:textId="77777777" w:rsidR="003769DB" w:rsidRPr="003769DB" w:rsidRDefault="003769DB" w:rsidP="003769DB">
            <w:pPr>
              <w:rPr>
                <w:sz w:val="22"/>
                <w:szCs w:val="22"/>
                <w:lang w:eastAsia="ko-KR"/>
              </w:rPr>
            </w:pPr>
            <w:r w:rsidRPr="003769DB">
              <w:rPr>
                <w:rFonts w:hint="eastAsia"/>
                <w:sz w:val="22"/>
                <w:szCs w:val="22"/>
                <w:lang w:eastAsia="ko-KR"/>
              </w:rPr>
              <w:t xml:space="preserve">1. </w:t>
            </w:r>
            <w:r w:rsidRPr="003769DB">
              <w:rPr>
                <w:sz w:val="22"/>
                <w:szCs w:val="22"/>
                <w:lang w:eastAsia="ko-KR"/>
              </w:rPr>
              <w:t xml:space="preserve">NR sidelink: </w:t>
            </w:r>
            <w:r w:rsidRPr="003769DB">
              <w:rPr>
                <w:rFonts w:hint="eastAsia"/>
                <w:sz w:val="22"/>
                <w:szCs w:val="22"/>
                <w:lang w:eastAsia="ko-KR"/>
              </w:rPr>
              <w:t>Spe</w:t>
            </w:r>
            <w:r w:rsidRPr="003769DB">
              <w:rPr>
                <w:sz w:val="22"/>
                <w:szCs w:val="22"/>
                <w:lang w:eastAsia="ko-KR"/>
              </w:rPr>
              <w:t xml:space="preserve">cify NR sidelink solutions necessary to support sidelink unicast, sidelink groupcast, and sidelink broadcast for V2X services, considering </w:t>
            </w:r>
            <w:r w:rsidRPr="003769DB">
              <w:rPr>
                <w:bCs/>
                <w:sz w:val="22"/>
                <w:szCs w:val="22"/>
              </w:rPr>
              <w:t>in-network coverage, out-of-network coverage, and partial network coverage</w:t>
            </w:r>
            <w:r w:rsidRPr="003769DB">
              <w:rPr>
                <w:sz w:val="22"/>
                <w:szCs w:val="22"/>
                <w:lang w:eastAsia="ko-KR"/>
              </w:rPr>
              <w:t>.</w:t>
            </w:r>
          </w:p>
          <w:p w14:paraId="28D5F148" w14:textId="24985BBF" w:rsidR="00741BC0" w:rsidRPr="003769DB" w:rsidRDefault="003769DB" w:rsidP="003769DB">
            <w:pPr>
              <w:numPr>
                <w:ilvl w:val="0"/>
                <w:numId w:val="38"/>
              </w:numPr>
              <w:rPr>
                <w:b/>
                <w:sz w:val="22"/>
                <w:szCs w:val="22"/>
                <w:lang w:eastAsia="ko-KR"/>
              </w:rPr>
            </w:pPr>
            <w:r w:rsidRPr="003769DB">
              <w:rPr>
                <w:b/>
                <w:sz w:val="22"/>
                <w:szCs w:val="22"/>
                <w:lang w:eastAsia="ko-KR"/>
              </w:rPr>
              <w:t>Support of sidelink signals, channels, bandwidth part, and resource pools [RAN1, RAN2]</w:t>
            </w:r>
          </w:p>
        </w:tc>
      </w:tr>
    </w:tbl>
    <w:p w14:paraId="45AEE625" w14:textId="39CF02E0" w:rsidR="00741BC0" w:rsidRDefault="00741BC0" w:rsidP="00741BC0">
      <w:pPr>
        <w:pStyle w:val="3GPPNormalText"/>
      </w:pPr>
    </w:p>
    <w:p w14:paraId="55AE134E" w14:textId="01BCC22D" w:rsidR="00E07DBA" w:rsidRDefault="00E07DBA" w:rsidP="00741BC0">
      <w:pPr>
        <w:pStyle w:val="3GPPNormalText"/>
      </w:pPr>
      <w:r>
        <w:t>In the previous meeting in RAN1#96bis, the following agreements were made [2]:</w:t>
      </w:r>
    </w:p>
    <w:p w14:paraId="4171E3BB" w14:textId="76A30E54" w:rsidR="00E07DBA" w:rsidRDefault="00E07DBA" w:rsidP="00DD1906">
      <w:pPr>
        <w:pStyle w:val="3GPPNormalText"/>
        <w:numPr>
          <w:ilvl w:val="0"/>
          <w:numId w:val="44"/>
        </w:numPr>
        <w:ind w:left="360"/>
      </w:pPr>
      <w:r w:rsidRPr="00E07DBA">
        <w:t>The starting symbol and the number of symbols for a PSCCH are assumed to be known to the receiving UE before decoding the PSCCH.</w:t>
      </w:r>
    </w:p>
    <w:p w14:paraId="0952CF5A" w14:textId="65FC6024" w:rsidR="00E07DBA" w:rsidRDefault="00E07DBA" w:rsidP="00DD1906">
      <w:pPr>
        <w:pStyle w:val="3GPPNormalText"/>
        <w:numPr>
          <w:ilvl w:val="0"/>
          <w:numId w:val="44"/>
        </w:numPr>
        <w:ind w:left="360"/>
      </w:pPr>
      <w:r>
        <w:t>For the purpose of evaluation of PSCCH design, RAN1 assumes 60 bits, 90 bits, 120 bits as the total SCI sizes including 24 bits CRC.</w:t>
      </w:r>
    </w:p>
    <w:p w14:paraId="210649E0" w14:textId="551D6D06" w:rsidR="00E07DBA" w:rsidRDefault="00E07DBA" w:rsidP="00DD1906">
      <w:pPr>
        <w:pStyle w:val="3GPPNormalText"/>
        <w:numPr>
          <w:ilvl w:val="1"/>
          <w:numId w:val="44"/>
        </w:numPr>
        <w:ind w:left="720"/>
      </w:pPr>
      <w:r>
        <w:t>Other sizes are not precluded.</w:t>
      </w:r>
    </w:p>
    <w:p w14:paraId="79872938" w14:textId="588261A5" w:rsidR="00E07DBA" w:rsidRDefault="00E07DBA" w:rsidP="00DD1906">
      <w:pPr>
        <w:pStyle w:val="3GPPNormalText"/>
        <w:numPr>
          <w:ilvl w:val="0"/>
          <w:numId w:val="44"/>
        </w:numPr>
        <w:ind w:left="360"/>
      </w:pPr>
      <w:r>
        <w:t>At least for transmission perspective of a UE in a carrier, at least TDM between PSCCH/PSSCH and PSFCH is allowed for a PSFCH format for sidelink in a slot.</w:t>
      </w:r>
    </w:p>
    <w:p w14:paraId="514540A1" w14:textId="220C246E" w:rsidR="00E07DBA" w:rsidRDefault="00E07DBA" w:rsidP="00DD1906">
      <w:pPr>
        <w:pStyle w:val="3GPPNormalText"/>
        <w:numPr>
          <w:ilvl w:val="1"/>
          <w:numId w:val="44"/>
        </w:numPr>
        <w:ind w:left="720"/>
      </w:pPr>
      <w:r>
        <w:t>FFS the details of the corresponding PSFCH format</w:t>
      </w:r>
    </w:p>
    <w:p w14:paraId="68CD40EB" w14:textId="175526A8" w:rsidR="00E07DBA" w:rsidRDefault="00E07DBA" w:rsidP="00DD1906">
      <w:pPr>
        <w:pStyle w:val="3GPPNormalText"/>
        <w:numPr>
          <w:ilvl w:val="1"/>
          <w:numId w:val="44"/>
        </w:numPr>
        <w:ind w:left="720"/>
      </w:pPr>
      <w:r>
        <w:t>FFS whether it is also applicable from system/resource pool perspective or not</w:t>
      </w:r>
    </w:p>
    <w:p w14:paraId="25406ECF" w14:textId="392C24A0" w:rsidR="00E07DBA" w:rsidRDefault="00E07DBA" w:rsidP="00DD1906">
      <w:pPr>
        <w:pStyle w:val="3GPPNormalText"/>
        <w:numPr>
          <w:ilvl w:val="1"/>
          <w:numId w:val="44"/>
        </w:numPr>
        <w:ind w:left="720"/>
      </w:pPr>
      <w:r>
        <w:t>i.e., in this case, there is no simultaneous transmission of PSCCH and PSFCH and there is no simultaneous transmission of PSSCH and PSFCH.</w:t>
      </w:r>
    </w:p>
    <w:p w14:paraId="33E7C335" w14:textId="2DCEFF45" w:rsidR="00E07DBA" w:rsidRDefault="00E07DBA" w:rsidP="00DD1906">
      <w:pPr>
        <w:pStyle w:val="3GPPNormalText"/>
        <w:numPr>
          <w:ilvl w:val="1"/>
          <w:numId w:val="44"/>
        </w:numPr>
        <w:ind w:left="720"/>
      </w:pPr>
      <w:r>
        <w:t xml:space="preserve">FFS FDM between PSCCH/PSSCH and a PSFCH format which uses last symbol(s) available for sidelink in a slot </w:t>
      </w:r>
    </w:p>
    <w:p w14:paraId="513E37B9" w14:textId="4C8BBB05" w:rsidR="00E07DBA" w:rsidRPr="00A7506E" w:rsidRDefault="00E07DBA" w:rsidP="0040380E">
      <w:pPr>
        <w:pStyle w:val="3GPPNormalText"/>
        <w:numPr>
          <w:ilvl w:val="1"/>
          <w:numId w:val="44"/>
        </w:numPr>
        <w:ind w:left="720"/>
      </w:pPr>
      <w:r>
        <w:t>FFS TDM/FDM between PSCCH/PSSCH and other PSFCH format(s), if supported, which is/are different from the PSFCH format which uses last symbol(s) available for sidelink in a slot</w:t>
      </w:r>
    </w:p>
    <w:p w14:paraId="735B5D5F" w14:textId="053696AC" w:rsidR="001C185A" w:rsidRDefault="000B5905" w:rsidP="0040380E">
      <w:pPr>
        <w:pStyle w:val="3GPPNormalText"/>
        <w:rPr>
          <w:lang w:val="en-GB"/>
        </w:rPr>
      </w:pPr>
      <w:r>
        <w:rPr>
          <w:lang w:val="en-GB"/>
        </w:rPr>
        <w:t>In this contribution, we propose different solutions for the SL resource pool designs, with particular focus on the control channel design.</w:t>
      </w:r>
    </w:p>
    <w:p w14:paraId="1A3EF2A5" w14:textId="77777777" w:rsidR="00A7506E" w:rsidRPr="00A67DD8" w:rsidRDefault="00A7506E" w:rsidP="0040380E">
      <w:pPr>
        <w:pStyle w:val="3GPPNormalText"/>
        <w:rPr>
          <w:lang w:val="en-GB"/>
        </w:rPr>
      </w:pPr>
    </w:p>
    <w:p w14:paraId="3E568109" w14:textId="3B68CFCF" w:rsidR="00D46450" w:rsidRPr="001A1FC3" w:rsidRDefault="00D46450" w:rsidP="00D46450">
      <w:pPr>
        <w:pStyle w:val="Heading1"/>
        <w:rPr>
          <w:lang w:val="en-US"/>
        </w:rPr>
      </w:pPr>
      <w:r w:rsidRPr="001A1FC3">
        <w:rPr>
          <w:lang w:val="en-US"/>
        </w:rPr>
        <w:lastRenderedPageBreak/>
        <w:t xml:space="preserve">Resource Pools Defined in </w:t>
      </w:r>
      <w:r w:rsidR="007322C7" w:rsidRPr="001A1FC3">
        <w:rPr>
          <w:lang w:val="en-US"/>
        </w:rPr>
        <w:t>SL</w:t>
      </w:r>
      <w:r w:rsidRPr="001A1FC3">
        <w:rPr>
          <w:lang w:val="en-US"/>
        </w:rPr>
        <w:t xml:space="preserve"> BWP</w:t>
      </w:r>
    </w:p>
    <w:p w14:paraId="17A11428" w14:textId="39EAB743" w:rsidR="00007D00" w:rsidRDefault="00007D00" w:rsidP="00DF1FE7">
      <w:pPr>
        <w:jc w:val="both"/>
        <w:rPr>
          <w:sz w:val="22"/>
          <w:szCs w:val="22"/>
          <w:lang w:val="en-US"/>
        </w:rPr>
      </w:pPr>
      <w:r>
        <w:rPr>
          <w:sz w:val="22"/>
          <w:szCs w:val="22"/>
          <w:lang w:val="en-US"/>
        </w:rPr>
        <w:t xml:space="preserve">This section delves into </w:t>
      </w:r>
      <w:r w:rsidR="00F16DC3">
        <w:rPr>
          <w:sz w:val="22"/>
          <w:szCs w:val="22"/>
          <w:lang w:val="en-US"/>
        </w:rPr>
        <w:t>Issue 1</w:t>
      </w:r>
      <w:r w:rsidR="00E332CA">
        <w:rPr>
          <w:sz w:val="22"/>
          <w:szCs w:val="22"/>
          <w:lang w:val="en-US"/>
        </w:rPr>
        <w:t xml:space="preserve"> and Issue 2</w:t>
      </w:r>
      <w:r w:rsidR="00F16DC3">
        <w:rPr>
          <w:sz w:val="22"/>
          <w:szCs w:val="22"/>
          <w:lang w:val="en-US"/>
        </w:rPr>
        <w:t xml:space="preserve"> of </w:t>
      </w:r>
      <w:r w:rsidR="00F16DC3">
        <w:rPr>
          <w:sz w:val="22"/>
          <w:szCs w:val="22"/>
          <w:lang w:val="en-US"/>
        </w:rPr>
        <w:fldChar w:fldCharType="begin"/>
      </w:r>
      <w:r w:rsidR="00F16DC3">
        <w:rPr>
          <w:sz w:val="22"/>
          <w:szCs w:val="22"/>
          <w:lang w:val="en-US"/>
        </w:rPr>
        <w:instrText xml:space="preserve"> REF _Ref6919899 \r \h </w:instrText>
      </w:r>
      <w:r w:rsidR="00F16DC3">
        <w:rPr>
          <w:sz w:val="22"/>
          <w:szCs w:val="22"/>
          <w:lang w:val="en-US"/>
        </w:rPr>
      </w:r>
      <w:r w:rsidR="00F16DC3">
        <w:rPr>
          <w:sz w:val="22"/>
          <w:szCs w:val="22"/>
          <w:lang w:val="en-US"/>
        </w:rPr>
        <w:fldChar w:fldCharType="separate"/>
      </w:r>
      <w:r w:rsidR="00F16DC3">
        <w:rPr>
          <w:sz w:val="22"/>
          <w:szCs w:val="22"/>
          <w:lang w:val="en-US"/>
        </w:rPr>
        <w:t>[</w:t>
      </w:r>
      <w:r w:rsidR="00DD1906">
        <w:rPr>
          <w:sz w:val="22"/>
          <w:szCs w:val="22"/>
          <w:lang w:val="en-US"/>
        </w:rPr>
        <w:t>3</w:t>
      </w:r>
      <w:r w:rsidR="00F16DC3">
        <w:rPr>
          <w:sz w:val="22"/>
          <w:szCs w:val="22"/>
          <w:lang w:val="en-US"/>
        </w:rPr>
        <w:t>]</w:t>
      </w:r>
      <w:r w:rsidR="00F16DC3">
        <w:rPr>
          <w:sz w:val="22"/>
          <w:szCs w:val="22"/>
          <w:lang w:val="en-US"/>
        </w:rPr>
        <w:fldChar w:fldCharType="end"/>
      </w:r>
      <w:r w:rsidR="00F16DC3">
        <w:rPr>
          <w:sz w:val="22"/>
          <w:szCs w:val="22"/>
          <w:lang w:val="en-US"/>
        </w:rPr>
        <w:t xml:space="preserve">, which includes </w:t>
      </w:r>
      <w:r>
        <w:rPr>
          <w:sz w:val="22"/>
          <w:szCs w:val="22"/>
          <w:lang w:val="en-US"/>
        </w:rPr>
        <w:t xml:space="preserve">the </w:t>
      </w:r>
      <w:r w:rsidR="005C303F">
        <w:rPr>
          <w:sz w:val="22"/>
          <w:szCs w:val="22"/>
          <w:lang w:val="en-US"/>
        </w:rPr>
        <w:t>introduction of resource pools within the</w:t>
      </w:r>
      <w:r w:rsidR="00FF2229">
        <w:rPr>
          <w:sz w:val="22"/>
          <w:szCs w:val="22"/>
          <w:lang w:val="en-US"/>
        </w:rPr>
        <w:t xml:space="preserve"> SL</w:t>
      </w:r>
      <w:r w:rsidR="005C303F">
        <w:rPr>
          <w:sz w:val="22"/>
          <w:szCs w:val="22"/>
          <w:lang w:val="en-US"/>
        </w:rPr>
        <w:t xml:space="preserve"> BWP, along with the possible designs, definitions</w:t>
      </w:r>
      <w:r w:rsidR="00F03025">
        <w:rPr>
          <w:sz w:val="22"/>
          <w:szCs w:val="22"/>
          <w:lang w:val="en-US"/>
        </w:rPr>
        <w:t xml:space="preserve"> </w:t>
      </w:r>
      <w:r w:rsidR="005C303F">
        <w:rPr>
          <w:sz w:val="22"/>
          <w:szCs w:val="22"/>
          <w:lang w:val="en-US"/>
        </w:rPr>
        <w:t>and configuration options of resource pools</w:t>
      </w:r>
      <w:r w:rsidR="00DB1D5B">
        <w:rPr>
          <w:sz w:val="22"/>
          <w:szCs w:val="22"/>
          <w:lang w:val="en-US"/>
        </w:rPr>
        <w:t xml:space="preserve"> and slot formats</w:t>
      </w:r>
      <w:r w:rsidR="005C303F">
        <w:rPr>
          <w:sz w:val="22"/>
          <w:szCs w:val="22"/>
          <w:lang w:val="en-US"/>
        </w:rPr>
        <w:t>.</w:t>
      </w:r>
    </w:p>
    <w:p w14:paraId="198F0CDD" w14:textId="5F707A06" w:rsidR="005C303F" w:rsidRDefault="005C303F" w:rsidP="005C303F">
      <w:pPr>
        <w:pStyle w:val="Heading2"/>
        <w:tabs>
          <w:tab w:val="clear" w:pos="1002"/>
          <w:tab w:val="num" w:pos="540"/>
        </w:tabs>
        <w:ind w:left="540"/>
      </w:pPr>
      <w:r>
        <w:t xml:space="preserve">Configuration of Resource Pools </w:t>
      </w:r>
      <w:r w:rsidR="002C1081">
        <w:t xml:space="preserve">in </w:t>
      </w:r>
      <w:r w:rsidR="007322C7">
        <w:t xml:space="preserve">SL </w:t>
      </w:r>
      <w:r>
        <w:t>BWPs</w:t>
      </w:r>
    </w:p>
    <w:p w14:paraId="1FED34F5" w14:textId="77777777" w:rsidR="005C303F" w:rsidRDefault="005C303F" w:rsidP="002C1081">
      <w:pPr>
        <w:jc w:val="both"/>
        <w:rPr>
          <w:sz w:val="22"/>
          <w:szCs w:val="22"/>
        </w:rPr>
      </w:pPr>
      <w:r>
        <w:rPr>
          <w:sz w:val="22"/>
          <w:szCs w:val="22"/>
        </w:rPr>
        <w:t xml:space="preserve">Resource pools can be configured within </w:t>
      </w:r>
      <w:r w:rsidR="00CA623B">
        <w:rPr>
          <w:sz w:val="22"/>
          <w:szCs w:val="22"/>
        </w:rPr>
        <w:t xml:space="preserve">a </w:t>
      </w:r>
      <w:r>
        <w:rPr>
          <w:sz w:val="22"/>
          <w:szCs w:val="22"/>
        </w:rPr>
        <w:t xml:space="preserve">BWP by </w:t>
      </w:r>
      <w:r w:rsidR="002C1081">
        <w:rPr>
          <w:sz w:val="22"/>
          <w:szCs w:val="22"/>
        </w:rPr>
        <w:t xml:space="preserve">the gNB, and the configuration information can be provided to the UEs when operating in Mode 1, in </w:t>
      </w:r>
      <w:r>
        <w:rPr>
          <w:sz w:val="22"/>
          <w:szCs w:val="22"/>
        </w:rPr>
        <w:t xml:space="preserve">either of the following </w:t>
      </w:r>
      <w:r w:rsidR="002C1081">
        <w:rPr>
          <w:sz w:val="22"/>
          <w:szCs w:val="22"/>
        </w:rPr>
        <w:t>methods</w:t>
      </w:r>
      <w:r>
        <w:rPr>
          <w:sz w:val="22"/>
          <w:szCs w:val="22"/>
        </w:rPr>
        <w:t>:</w:t>
      </w:r>
    </w:p>
    <w:p w14:paraId="6A155718" w14:textId="77777777" w:rsidR="005C303F" w:rsidRPr="005C303F" w:rsidRDefault="005C303F" w:rsidP="005C303F">
      <w:pPr>
        <w:pStyle w:val="3GPPNormalText"/>
        <w:numPr>
          <w:ilvl w:val="0"/>
          <w:numId w:val="31"/>
        </w:numPr>
      </w:pPr>
      <w:r w:rsidRPr="005C303F">
        <w:t>RRC configuration of the BWP with the resource pools defined within them, provided by the gNB to the UEs</w:t>
      </w:r>
      <w:r w:rsidR="00CA623B">
        <w:t>, or</w:t>
      </w:r>
    </w:p>
    <w:p w14:paraId="4FBB277B" w14:textId="12C940EF" w:rsidR="005C303F" w:rsidRPr="005C303F" w:rsidRDefault="005C303F" w:rsidP="005C303F">
      <w:pPr>
        <w:pStyle w:val="3GPPNormalText"/>
        <w:numPr>
          <w:ilvl w:val="0"/>
          <w:numId w:val="31"/>
        </w:numPr>
        <w:rPr>
          <w:lang w:val="en-GB"/>
        </w:rPr>
      </w:pPr>
      <w:r w:rsidRPr="005C303F">
        <w:t xml:space="preserve">RRC configuration of the BWP, provided by the gNB to the UEs, after which the gNB, based on prevalent traffic and QoS conditions, provides the UEs with the configuration of the resource pools within the BWP via </w:t>
      </w:r>
      <w:r w:rsidR="006C63D8">
        <w:t>RRC</w:t>
      </w:r>
      <w:r w:rsidR="006C63D8" w:rsidRPr="005C303F">
        <w:t xml:space="preserve"> </w:t>
      </w:r>
      <w:r w:rsidRPr="005C303F">
        <w:t>signaling</w:t>
      </w:r>
      <w:r w:rsidR="00AB115C">
        <w:t xml:space="preserve"> or DCI messages</w:t>
      </w:r>
      <w:r w:rsidRPr="005C303F">
        <w:t>.</w:t>
      </w:r>
    </w:p>
    <w:p w14:paraId="59E68BE0" w14:textId="1AC61234" w:rsidR="005C303F" w:rsidRDefault="002C1081" w:rsidP="005C303F">
      <w:pPr>
        <w:pStyle w:val="3GPPNormalText"/>
        <w:rPr>
          <w:szCs w:val="22"/>
        </w:rPr>
      </w:pPr>
      <w:r>
        <w:rPr>
          <w:szCs w:val="22"/>
        </w:rPr>
        <w:t xml:space="preserve">When the UEs operate in Mode 2, the gNB can also provide </w:t>
      </w:r>
      <w:r w:rsidR="00950803">
        <w:rPr>
          <w:szCs w:val="22"/>
        </w:rPr>
        <w:t xml:space="preserve">cell-specific BWP </w:t>
      </w:r>
      <w:r w:rsidR="000F2F83">
        <w:rPr>
          <w:szCs w:val="22"/>
        </w:rPr>
        <w:t>pre-</w:t>
      </w:r>
      <w:r w:rsidR="00950803">
        <w:rPr>
          <w:szCs w:val="22"/>
        </w:rPr>
        <w:t>configurations</w:t>
      </w:r>
      <w:r w:rsidR="00023D9B">
        <w:rPr>
          <w:szCs w:val="22"/>
        </w:rPr>
        <w:t xml:space="preserve"> or </w:t>
      </w:r>
      <w:r>
        <w:rPr>
          <w:szCs w:val="22"/>
        </w:rPr>
        <w:t>pre-configured BWPs with resource pools</w:t>
      </w:r>
      <w:r w:rsidR="00FF2229">
        <w:rPr>
          <w:szCs w:val="22"/>
        </w:rPr>
        <w:t xml:space="preserve"> defined</w:t>
      </w:r>
      <w:r>
        <w:rPr>
          <w:szCs w:val="22"/>
        </w:rPr>
        <w:t xml:space="preserve"> within them</w:t>
      </w:r>
      <w:r w:rsidR="000F2F83">
        <w:rPr>
          <w:szCs w:val="22"/>
        </w:rPr>
        <w:t xml:space="preserve"> when the UE is in coverage</w:t>
      </w:r>
      <w:r>
        <w:rPr>
          <w:szCs w:val="22"/>
        </w:rPr>
        <w:t>.</w:t>
      </w:r>
    </w:p>
    <w:p w14:paraId="13B7A75B" w14:textId="5DD70CE0" w:rsidR="00CB5B8C" w:rsidRPr="00A7506E" w:rsidRDefault="002C1081" w:rsidP="005C303F">
      <w:pPr>
        <w:pStyle w:val="3GPPNormalText"/>
        <w:rPr>
          <w:b/>
        </w:rPr>
      </w:pPr>
      <w:r w:rsidRPr="00E6311E">
        <w:rPr>
          <w:b/>
        </w:rPr>
        <w:t>O</w:t>
      </w:r>
      <w:r>
        <w:rPr>
          <w:b/>
        </w:rPr>
        <w:t xml:space="preserve">bservation </w:t>
      </w:r>
      <w:r w:rsidR="001C185A">
        <w:rPr>
          <w:b/>
        </w:rPr>
        <w:t>1</w:t>
      </w:r>
      <w:r w:rsidRPr="00E6311E">
        <w:rPr>
          <w:b/>
        </w:rPr>
        <w:t xml:space="preserve">: </w:t>
      </w:r>
      <w:r w:rsidR="00023D9B">
        <w:rPr>
          <w:b/>
        </w:rPr>
        <w:t xml:space="preserve">The configuration of resource pools within a BWP can </w:t>
      </w:r>
      <w:r w:rsidR="006A70B4">
        <w:rPr>
          <w:b/>
        </w:rPr>
        <w:t xml:space="preserve">be </w:t>
      </w:r>
      <w:r w:rsidR="00023D9B">
        <w:rPr>
          <w:b/>
        </w:rPr>
        <w:t>provided via RRC configurations by the gNB.</w:t>
      </w:r>
    </w:p>
    <w:p w14:paraId="6BEAB3C2" w14:textId="310B156D" w:rsidR="00D46450" w:rsidRDefault="00167AED" w:rsidP="009D312F">
      <w:pPr>
        <w:pStyle w:val="Heading2"/>
        <w:tabs>
          <w:tab w:val="clear" w:pos="1002"/>
          <w:tab w:val="num" w:pos="720"/>
        </w:tabs>
        <w:ind w:left="540"/>
      </w:pPr>
      <w:r>
        <w:t>Separation</w:t>
      </w:r>
      <w:r w:rsidR="00D46450">
        <w:t xml:space="preserve"> of </w:t>
      </w:r>
      <w:r w:rsidR="00FF2229">
        <w:t xml:space="preserve">SL </w:t>
      </w:r>
      <w:r w:rsidR="00D46450">
        <w:t>BWP into Multiple Resource Pools</w:t>
      </w:r>
    </w:p>
    <w:p w14:paraId="25FF1470" w14:textId="71872F41" w:rsidR="002C1081" w:rsidRDefault="002C1081" w:rsidP="00DF1FE7">
      <w:pPr>
        <w:jc w:val="both"/>
        <w:rPr>
          <w:sz w:val="22"/>
          <w:szCs w:val="22"/>
        </w:rPr>
      </w:pPr>
      <w:r>
        <w:rPr>
          <w:sz w:val="22"/>
          <w:szCs w:val="22"/>
        </w:rPr>
        <w:t>The definition of multiple resource pools within a</w:t>
      </w:r>
      <w:r w:rsidR="00FF2229">
        <w:rPr>
          <w:sz w:val="22"/>
          <w:szCs w:val="22"/>
        </w:rPr>
        <w:t xml:space="preserve"> SL</w:t>
      </w:r>
      <w:r>
        <w:rPr>
          <w:sz w:val="22"/>
          <w:szCs w:val="22"/>
        </w:rPr>
        <w:t xml:space="preserve"> BWP opens up the possibility of assigning individual resource pools </w:t>
      </w:r>
      <w:r w:rsidR="00710530">
        <w:rPr>
          <w:sz w:val="22"/>
          <w:szCs w:val="22"/>
        </w:rPr>
        <w:t xml:space="preserve">for </w:t>
      </w:r>
      <w:r>
        <w:rPr>
          <w:sz w:val="22"/>
          <w:szCs w:val="22"/>
        </w:rPr>
        <w:t>different purposes</w:t>
      </w:r>
      <w:r w:rsidR="00090801">
        <w:rPr>
          <w:sz w:val="22"/>
          <w:szCs w:val="22"/>
        </w:rPr>
        <w:t xml:space="preserve"> to a UE</w:t>
      </w:r>
      <w:r>
        <w:rPr>
          <w:sz w:val="22"/>
          <w:szCs w:val="22"/>
        </w:rPr>
        <w:t xml:space="preserve">, thereby segregating the BWP. This would result in less competition among UEs </w:t>
      </w:r>
      <w:r w:rsidR="00FF2229">
        <w:rPr>
          <w:sz w:val="22"/>
          <w:szCs w:val="22"/>
        </w:rPr>
        <w:t>requiring</w:t>
      </w:r>
      <w:r>
        <w:rPr>
          <w:sz w:val="22"/>
          <w:szCs w:val="22"/>
        </w:rPr>
        <w:t xml:space="preserve"> resources that meet </w:t>
      </w:r>
      <w:r w:rsidR="00090801">
        <w:rPr>
          <w:sz w:val="22"/>
          <w:szCs w:val="22"/>
        </w:rPr>
        <w:t xml:space="preserve">stringent </w:t>
      </w:r>
      <w:r w:rsidR="000F2F83">
        <w:rPr>
          <w:sz w:val="22"/>
          <w:szCs w:val="22"/>
        </w:rPr>
        <w:t xml:space="preserve">reliability and </w:t>
      </w:r>
      <w:r w:rsidR="00D1566A">
        <w:rPr>
          <w:sz w:val="22"/>
          <w:szCs w:val="22"/>
        </w:rPr>
        <w:t xml:space="preserve">latency </w:t>
      </w:r>
      <w:r w:rsidR="00090801">
        <w:rPr>
          <w:sz w:val="22"/>
          <w:szCs w:val="22"/>
        </w:rPr>
        <w:t>requirements</w:t>
      </w:r>
      <w:r>
        <w:rPr>
          <w:sz w:val="22"/>
          <w:szCs w:val="22"/>
        </w:rPr>
        <w:t>.</w:t>
      </w:r>
    </w:p>
    <w:p w14:paraId="453F8585" w14:textId="3AEFFE45" w:rsidR="00090801" w:rsidRDefault="005D45AD" w:rsidP="00DF1FE7">
      <w:pPr>
        <w:jc w:val="both"/>
        <w:rPr>
          <w:sz w:val="22"/>
          <w:szCs w:val="22"/>
        </w:rPr>
      </w:pPr>
      <w:r>
        <w:rPr>
          <w:sz w:val="22"/>
          <w:szCs w:val="22"/>
        </w:rPr>
        <w:t>The different resource pool configurations could utilize the same bitmap across time, but different sub-channel definitions, in an FDM manner. This ensures that the UEs always have resources to transmit or receive on for any given separation criteria</w:t>
      </w:r>
      <w:r w:rsidR="00A66817">
        <w:rPr>
          <w:sz w:val="22"/>
          <w:szCs w:val="22"/>
        </w:rPr>
        <w:t xml:space="preserve">. Nevertheless, this can </w:t>
      </w:r>
      <w:r>
        <w:rPr>
          <w:sz w:val="22"/>
          <w:szCs w:val="22"/>
        </w:rPr>
        <w:t>cause a half-duplex problem. Hence</w:t>
      </w:r>
      <w:r w:rsidR="00A66817">
        <w:rPr>
          <w:sz w:val="22"/>
          <w:szCs w:val="22"/>
        </w:rPr>
        <w:t>,</w:t>
      </w:r>
      <w:r>
        <w:rPr>
          <w:sz w:val="22"/>
          <w:szCs w:val="22"/>
        </w:rPr>
        <w:t xml:space="preserve"> resource pools would have to be defined with different</w:t>
      </w:r>
      <w:r w:rsidR="007D4EBD">
        <w:rPr>
          <w:sz w:val="22"/>
          <w:szCs w:val="22"/>
        </w:rPr>
        <w:t xml:space="preserve"> non-overlapping</w:t>
      </w:r>
      <w:r>
        <w:rPr>
          <w:sz w:val="22"/>
          <w:szCs w:val="22"/>
        </w:rPr>
        <w:t xml:space="preserve"> time patterns across the available sub-channels, as discussed p</w:t>
      </w:r>
      <w:r w:rsidR="00F16DC3">
        <w:rPr>
          <w:sz w:val="22"/>
          <w:szCs w:val="22"/>
        </w:rPr>
        <w:t xml:space="preserve">reviously in our contribution </w:t>
      </w:r>
      <w:r w:rsidR="00A25D54">
        <w:rPr>
          <w:sz w:val="22"/>
          <w:szCs w:val="22"/>
        </w:rPr>
        <w:t>in</w:t>
      </w:r>
      <w:r w:rsidR="00F16DC3">
        <w:rPr>
          <w:sz w:val="22"/>
          <w:szCs w:val="22"/>
        </w:rPr>
        <w:t xml:space="preserve"> </w:t>
      </w:r>
      <w:r w:rsidR="00F16DC3">
        <w:rPr>
          <w:sz w:val="22"/>
          <w:szCs w:val="22"/>
        </w:rPr>
        <w:fldChar w:fldCharType="begin"/>
      </w:r>
      <w:r w:rsidR="00F16DC3">
        <w:rPr>
          <w:sz w:val="22"/>
          <w:szCs w:val="22"/>
        </w:rPr>
        <w:instrText xml:space="preserve"> REF _Ref6919963 \r \h </w:instrText>
      </w:r>
      <w:r w:rsidR="00F16DC3">
        <w:rPr>
          <w:sz w:val="22"/>
          <w:szCs w:val="22"/>
        </w:rPr>
      </w:r>
      <w:r w:rsidR="00F16DC3">
        <w:rPr>
          <w:sz w:val="22"/>
          <w:szCs w:val="22"/>
        </w:rPr>
        <w:fldChar w:fldCharType="separate"/>
      </w:r>
      <w:r w:rsidR="00F16DC3">
        <w:rPr>
          <w:sz w:val="22"/>
          <w:szCs w:val="22"/>
        </w:rPr>
        <w:t>[</w:t>
      </w:r>
      <w:r w:rsidR="00DD1906">
        <w:rPr>
          <w:sz w:val="22"/>
          <w:szCs w:val="22"/>
        </w:rPr>
        <w:t>4</w:t>
      </w:r>
      <w:r w:rsidR="00F16DC3">
        <w:rPr>
          <w:sz w:val="22"/>
          <w:szCs w:val="22"/>
        </w:rPr>
        <w:t>]</w:t>
      </w:r>
      <w:r w:rsidR="00F16DC3">
        <w:rPr>
          <w:sz w:val="22"/>
          <w:szCs w:val="22"/>
        </w:rPr>
        <w:fldChar w:fldCharType="end"/>
      </w:r>
      <w:r>
        <w:rPr>
          <w:sz w:val="22"/>
          <w:szCs w:val="22"/>
        </w:rPr>
        <w:t>.</w:t>
      </w:r>
      <w:r w:rsidR="00015104">
        <w:rPr>
          <w:sz w:val="22"/>
          <w:szCs w:val="22"/>
        </w:rPr>
        <w:t xml:space="preserve"> The effect of latency due to the UE waiting for a resource pool of a given </w:t>
      </w:r>
      <w:r w:rsidR="000F2F83">
        <w:rPr>
          <w:sz w:val="22"/>
          <w:szCs w:val="22"/>
        </w:rPr>
        <w:t>communication type or operation mode</w:t>
      </w:r>
      <w:r w:rsidR="00015104">
        <w:rPr>
          <w:sz w:val="22"/>
          <w:szCs w:val="22"/>
        </w:rPr>
        <w:t xml:space="preserve"> can be greatly reduced by using a high</w:t>
      </w:r>
      <w:r w:rsidR="00A25D54">
        <w:rPr>
          <w:sz w:val="22"/>
          <w:szCs w:val="22"/>
        </w:rPr>
        <w:t>er</w:t>
      </w:r>
      <w:r w:rsidR="00015104">
        <w:rPr>
          <w:sz w:val="22"/>
          <w:szCs w:val="22"/>
        </w:rPr>
        <w:t xml:space="preserve"> SCS, and can be mitigated by using appropriate bitmaps across time.</w:t>
      </w:r>
      <w:r>
        <w:rPr>
          <w:sz w:val="22"/>
          <w:szCs w:val="22"/>
        </w:rPr>
        <w:t xml:space="preserve"> It is also possible to define the resources within the resource pools using </w:t>
      </w:r>
      <w:r w:rsidR="00DB1D5B">
        <w:rPr>
          <w:sz w:val="22"/>
          <w:szCs w:val="22"/>
        </w:rPr>
        <w:t>time-frequency resource patterns (</w:t>
      </w:r>
      <w:r>
        <w:rPr>
          <w:sz w:val="22"/>
          <w:szCs w:val="22"/>
        </w:rPr>
        <w:t>TFRPs</w:t>
      </w:r>
      <w:r w:rsidR="00DB1D5B">
        <w:rPr>
          <w:sz w:val="22"/>
          <w:szCs w:val="22"/>
        </w:rPr>
        <w:t>)</w:t>
      </w:r>
      <w:r>
        <w:rPr>
          <w:sz w:val="22"/>
          <w:szCs w:val="22"/>
        </w:rPr>
        <w:t>, as proposed in</w:t>
      </w:r>
      <w:r w:rsidR="008B5A90">
        <w:rPr>
          <w:sz w:val="22"/>
          <w:szCs w:val="22"/>
        </w:rPr>
        <w:t> </w:t>
      </w:r>
      <w:r w:rsidR="00F16DC3">
        <w:rPr>
          <w:sz w:val="22"/>
          <w:szCs w:val="22"/>
        </w:rPr>
        <w:fldChar w:fldCharType="begin"/>
      </w:r>
      <w:r w:rsidR="00F16DC3">
        <w:rPr>
          <w:sz w:val="22"/>
          <w:szCs w:val="22"/>
        </w:rPr>
        <w:instrText xml:space="preserve"> REF _Ref6919973 \r \h </w:instrText>
      </w:r>
      <w:r w:rsidR="00F16DC3">
        <w:rPr>
          <w:sz w:val="22"/>
          <w:szCs w:val="22"/>
        </w:rPr>
      </w:r>
      <w:r w:rsidR="00F16DC3">
        <w:rPr>
          <w:sz w:val="22"/>
          <w:szCs w:val="22"/>
        </w:rPr>
        <w:fldChar w:fldCharType="separate"/>
      </w:r>
      <w:r w:rsidR="00F16DC3">
        <w:rPr>
          <w:sz w:val="22"/>
          <w:szCs w:val="22"/>
        </w:rPr>
        <w:t>[</w:t>
      </w:r>
      <w:r w:rsidR="00DD1906">
        <w:rPr>
          <w:sz w:val="22"/>
          <w:szCs w:val="22"/>
        </w:rPr>
        <w:t>5</w:t>
      </w:r>
      <w:r w:rsidR="00F16DC3">
        <w:rPr>
          <w:sz w:val="22"/>
          <w:szCs w:val="22"/>
        </w:rPr>
        <w:t>]</w:t>
      </w:r>
      <w:r w:rsidR="00F16DC3">
        <w:rPr>
          <w:sz w:val="22"/>
          <w:szCs w:val="22"/>
        </w:rPr>
        <w:fldChar w:fldCharType="end"/>
      </w:r>
      <w:r>
        <w:rPr>
          <w:sz w:val="22"/>
          <w:szCs w:val="22"/>
        </w:rPr>
        <w:t>.</w:t>
      </w:r>
    </w:p>
    <w:p w14:paraId="59378995" w14:textId="47FA1771" w:rsidR="00F16DC3" w:rsidRPr="00F16DC3" w:rsidRDefault="00F16DC3" w:rsidP="00DF1FE7">
      <w:pPr>
        <w:jc w:val="both"/>
        <w:rPr>
          <w:b/>
          <w:sz w:val="22"/>
          <w:szCs w:val="22"/>
        </w:rPr>
      </w:pPr>
      <w:r w:rsidRPr="00F16DC3">
        <w:rPr>
          <w:b/>
          <w:sz w:val="22"/>
          <w:szCs w:val="22"/>
        </w:rPr>
        <w:t>Proposal 1: We propose to configure the multiple resources pools for a UE in non-overlapping time resources, in order to avoid any potential half-duplex issues. The resource pools can also be defined using TFRPs.</w:t>
      </w:r>
    </w:p>
    <w:p w14:paraId="45BFC303" w14:textId="4B44C28E" w:rsidR="002C1081" w:rsidRDefault="002C1081" w:rsidP="00D46450">
      <w:pPr>
        <w:rPr>
          <w:sz w:val="22"/>
          <w:szCs w:val="22"/>
        </w:rPr>
      </w:pPr>
      <w:r>
        <w:rPr>
          <w:sz w:val="22"/>
          <w:szCs w:val="22"/>
        </w:rPr>
        <w:t xml:space="preserve">The different criteria under which the BWP could be </w:t>
      </w:r>
      <w:r w:rsidR="00167AED">
        <w:rPr>
          <w:sz w:val="22"/>
          <w:szCs w:val="22"/>
        </w:rPr>
        <w:t>separated</w:t>
      </w:r>
      <w:r>
        <w:rPr>
          <w:sz w:val="22"/>
          <w:szCs w:val="22"/>
        </w:rPr>
        <w:t xml:space="preserve"> into resource pools are listed below:</w:t>
      </w:r>
    </w:p>
    <w:p w14:paraId="68A91803" w14:textId="77777777" w:rsidR="00861125" w:rsidRDefault="002C1081" w:rsidP="009D312F">
      <w:pPr>
        <w:pStyle w:val="3GPPNormalText"/>
        <w:numPr>
          <w:ilvl w:val="0"/>
          <w:numId w:val="33"/>
        </w:numPr>
        <w:ind w:left="360"/>
      </w:pPr>
      <w:r w:rsidRPr="00151D7E">
        <w:rPr>
          <w:b/>
        </w:rPr>
        <w:t xml:space="preserve">Communication </w:t>
      </w:r>
      <w:r w:rsidR="005D1142" w:rsidRPr="00151D7E">
        <w:rPr>
          <w:b/>
        </w:rPr>
        <w:t>T</w:t>
      </w:r>
      <w:r w:rsidRPr="00151D7E">
        <w:rPr>
          <w:b/>
        </w:rPr>
        <w:t>ypes</w:t>
      </w:r>
      <w:r w:rsidRPr="00145B16">
        <w:t xml:space="preserve"> – </w:t>
      </w:r>
      <w:r w:rsidR="005D1142">
        <w:t>B</w:t>
      </w:r>
      <w:r w:rsidRPr="00145B16">
        <w:t xml:space="preserve">roadcast, </w:t>
      </w:r>
      <w:r w:rsidR="005D1142">
        <w:t>G</w:t>
      </w:r>
      <w:r w:rsidRPr="00145B16">
        <w:t xml:space="preserve">roupcast and </w:t>
      </w:r>
      <w:r w:rsidR="005D1142">
        <w:t>U</w:t>
      </w:r>
      <w:r w:rsidRPr="00145B16">
        <w:t>nicast</w:t>
      </w:r>
    </w:p>
    <w:p w14:paraId="4443CFFD" w14:textId="0F6EB85F" w:rsidR="00FF2229" w:rsidRDefault="00861125" w:rsidP="009D312F">
      <w:pPr>
        <w:pStyle w:val="3GPPNormalText"/>
        <w:ind w:left="360"/>
      </w:pPr>
      <w:r>
        <w:t>E</w:t>
      </w:r>
      <w:r w:rsidRPr="00861125">
        <w:t xml:space="preserve">ach of the communication types have different reliability and latency requirements that have to be adhered to. </w:t>
      </w:r>
      <w:r w:rsidR="00116187">
        <w:t xml:space="preserve">Hence, </w:t>
      </w:r>
      <w:r w:rsidR="00D055AC">
        <w:t>the definition</w:t>
      </w:r>
      <w:r>
        <w:t xml:space="preserve"> of resource pools for each communication type would ensure that there is no contention for resources across </w:t>
      </w:r>
      <w:r w:rsidR="00F00172">
        <w:t xml:space="preserve">different </w:t>
      </w:r>
      <w:r>
        <w:t xml:space="preserve">communication types and </w:t>
      </w:r>
      <w:r w:rsidRPr="00861125">
        <w:t>would enable the efficient segregation of resources based on the requirements to be met</w:t>
      </w:r>
      <w:r>
        <w:t xml:space="preserve">. </w:t>
      </w:r>
    </w:p>
    <w:p w14:paraId="66D605F5" w14:textId="70518A07" w:rsidR="00304BAA" w:rsidRDefault="00F15DDA" w:rsidP="009D312F">
      <w:pPr>
        <w:pStyle w:val="3GPPNormalText"/>
        <w:ind w:left="360"/>
      </w:pPr>
      <w:r>
        <w:t>Due to the introduct</w:t>
      </w:r>
      <w:r w:rsidR="00D44690">
        <w:t>ion of the feedback channel (PS</w:t>
      </w:r>
      <w:r>
        <w:t>F</w:t>
      </w:r>
      <w:r w:rsidR="00D44690">
        <w:t>C</w:t>
      </w:r>
      <w:r>
        <w:t>H)</w:t>
      </w:r>
      <w:r w:rsidR="00090801">
        <w:t xml:space="preserve"> only for unicast and groupcast communications, but not for broadcast communications</w:t>
      </w:r>
      <w:r>
        <w:t>, t</w:t>
      </w:r>
      <w:r w:rsidR="00512401">
        <w:t>he design for the broadcast resource pool would vary from that of the unicast and groupcast resource pools.</w:t>
      </w:r>
      <w:r>
        <w:t xml:space="preserve"> </w:t>
      </w:r>
    </w:p>
    <w:p w14:paraId="754153BD" w14:textId="13342856" w:rsidR="00DF628C" w:rsidRDefault="00090801" w:rsidP="009D312F">
      <w:pPr>
        <w:pStyle w:val="3GPPNormalText"/>
        <w:ind w:left="360"/>
      </w:pPr>
      <w:r>
        <w:lastRenderedPageBreak/>
        <w:t xml:space="preserve">Based on the agreement in the previous meeting where the </w:t>
      </w:r>
      <w:r w:rsidR="00AD50FD">
        <w:t xml:space="preserve">periodicity of the </w:t>
      </w:r>
      <w:r>
        <w:t>PSFCH is configurable for a given resource pool</w:t>
      </w:r>
      <w:r w:rsidR="00F16DC3">
        <w:t xml:space="preserve"> </w:t>
      </w:r>
      <w:r w:rsidR="00B92B52">
        <w:fldChar w:fldCharType="begin"/>
      </w:r>
      <w:r w:rsidR="00B92B52">
        <w:instrText xml:space="preserve"> REF _Ref6919995 \r \h </w:instrText>
      </w:r>
      <w:r w:rsidR="00B92B52">
        <w:fldChar w:fldCharType="separate"/>
      </w:r>
      <w:r w:rsidR="00B92B52">
        <w:t>[</w:t>
      </w:r>
      <w:r w:rsidR="00DD1906">
        <w:t>2</w:t>
      </w:r>
      <w:r w:rsidR="00B92B52">
        <w:t>]</w:t>
      </w:r>
      <w:r w:rsidR="00B92B52">
        <w:fldChar w:fldCharType="end"/>
      </w:r>
      <w:r>
        <w:t>, it is possible for a UE to be provided with a configuration of a resource pool with PSFCH to be used for unicast and groupcast communications, and another resource pool without PSFCH for broadcast communications. This enables higher resource usage efficiency</w:t>
      </w:r>
      <w:r w:rsidR="006D3B17">
        <w:t xml:space="preserve">, since otherwise, </w:t>
      </w:r>
      <w:r>
        <w:t>resources configured for PSFCH would remain unused and wasted</w:t>
      </w:r>
      <w:r w:rsidR="00985F18">
        <w:t xml:space="preserve"> in case of broadcast</w:t>
      </w:r>
      <w:r w:rsidR="000F2F83">
        <w:t xml:space="preserve"> communications</w:t>
      </w:r>
      <w:r>
        <w:t>.</w:t>
      </w:r>
    </w:p>
    <w:p w14:paraId="5DD59DF2" w14:textId="7F384F07" w:rsidR="0064586E" w:rsidRPr="000700ED" w:rsidRDefault="00DF628C" w:rsidP="008A3540">
      <w:pPr>
        <w:pStyle w:val="3GPPNormalText"/>
        <w:ind w:left="360"/>
      </w:pPr>
      <w:r>
        <w:t xml:space="preserve">If a </w:t>
      </w:r>
      <w:r w:rsidR="003402DE">
        <w:t xml:space="preserve">common </w:t>
      </w:r>
      <w:r>
        <w:t>resource pool</w:t>
      </w:r>
      <w:r w:rsidR="003402DE">
        <w:t>, across communication types,</w:t>
      </w:r>
      <w:r>
        <w:t xml:space="preserve"> is defined over 10240 time slots (as is the maximum size of a resource pool in LTE V2X), with </w:t>
      </w:r>
      <w:r w:rsidR="00F74F02">
        <w:t xml:space="preserve">a </w:t>
      </w:r>
      <w:r>
        <w:t xml:space="preserve">slot containing 14 symbols each (maintaining an SCS of 15kHz), with 3 symbols of each slot defined for PSFCH, the percentages of unused resources can be calculated, as seen in Table 1. Different percentages of resources being used for broadcast communication </w:t>
      </w:r>
      <w:r w:rsidR="00AA6106">
        <w:t>are considered</w:t>
      </w:r>
      <w:r>
        <w:t xml:space="preserve">, along with different configurable periodicities </w:t>
      </w:r>
      <w:r w:rsidRPr="00DF628C">
        <w:rPr>
          <w:i/>
        </w:rPr>
        <w:t>N</w:t>
      </w:r>
      <w:r>
        <w:t xml:space="preserve"> of the PSFCH</w:t>
      </w:r>
      <w:r w:rsidRPr="00107C37">
        <w:t xml:space="preserve">, as agreed in </w:t>
      </w:r>
      <w:r w:rsidRPr="00903C91">
        <w:t>[</w:t>
      </w:r>
      <w:r w:rsidR="00107C37" w:rsidRPr="00A7506E">
        <w:t>2</w:t>
      </w:r>
      <w:r w:rsidRPr="00903C91">
        <w:t>].</w:t>
      </w:r>
    </w:p>
    <w:tbl>
      <w:tblPr>
        <w:tblStyle w:val="TableGrid"/>
        <w:tblW w:w="0" w:type="auto"/>
        <w:tblInd w:w="360" w:type="dxa"/>
        <w:tblLook w:val="04A0" w:firstRow="1" w:lastRow="0" w:firstColumn="1" w:lastColumn="0" w:noHBand="0" w:noVBand="1"/>
      </w:tblPr>
      <w:tblGrid>
        <w:gridCol w:w="6649"/>
        <w:gridCol w:w="981"/>
        <w:gridCol w:w="986"/>
        <w:gridCol w:w="986"/>
      </w:tblGrid>
      <w:tr w:rsidR="0064586E" w14:paraId="4044DC91" w14:textId="77777777" w:rsidTr="0073234C">
        <w:tc>
          <w:tcPr>
            <w:tcW w:w="6858" w:type="dxa"/>
            <w:shd w:val="clear" w:color="auto" w:fill="8BD1C5"/>
          </w:tcPr>
          <w:p w14:paraId="7A9A8266" w14:textId="606216ED" w:rsidR="00DF628C" w:rsidRPr="0073234C" w:rsidRDefault="00DF628C" w:rsidP="00230DD8">
            <w:pPr>
              <w:pStyle w:val="3GPPNormalText"/>
              <w:rPr>
                <w:b/>
              </w:rPr>
            </w:pPr>
            <w:r w:rsidRPr="0073234C">
              <w:rPr>
                <w:b/>
              </w:rPr>
              <w:t xml:space="preserve">Percentage of Resources used </w:t>
            </w:r>
            <w:r w:rsidR="00230DD8" w:rsidRPr="0073234C">
              <w:rPr>
                <w:b/>
              </w:rPr>
              <w:t xml:space="preserve">for Broadcast Communications </w:t>
            </w:r>
            <w:r w:rsidRPr="0073234C">
              <w:rPr>
                <w:b/>
              </w:rPr>
              <w:t>in</w:t>
            </w:r>
            <w:r w:rsidR="00230DD8">
              <w:rPr>
                <w:b/>
              </w:rPr>
              <w:t xml:space="preserve"> a</w:t>
            </w:r>
            <w:r w:rsidRPr="0073234C">
              <w:rPr>
                <w:b/>
              </w:rPr>
              <w:t xml:space="preserve"> </w:t>
            </w:r>
            <w:r w:rsidR="000F7037">
              <w:rPr>
                <w:b/>
              </w:rPr>
              <w:t xml:space="preserve">Common </w:t>
            </w:r>
            <w:r w:rsidRPr="0073234C">
              <w:rPr>
                <w:b/>
              </w:rPr>
              <w:t xml:space="preserve">Resource Pool </w:t>
            </w:r>
          </w:p>
        </w:tc>
        <w:tc>
          <w:tcPr>
            <w:tcW w:w="990" w:type="dxa"/>
            <w:shd w:val="clear" w:color="auto" w:fill="8BD1C5"/>
          </w:tcPr>
          <w:p w14:paraId="148973F9" w14:textId="10EDE0A4" w:rsidR="00DF628C" w:rsidRPr="0073234C" w:rsidRDefault="0064586E" w:rsidP="0073234C">
            <w:pPr>
              <w:pStyle w:val="3GPPNormalText"/>
              <w:jc w:val="center"/>
              <w:rPr>
                <w:b/>
              </w:rPr>
            </w:pPr>
            <w:r w:rsidRPr="0073234C">
              <w:rPr>
                <w:b/>
              </w:rPr>
              <w:t>33%</w:t>
            </w:r>
          </w:p>
        </w:tc>
        <w:tc>
          <w:tcPr>
            <w:tcW w:w="990" w:type="dxa"/>
            <w:shd w:val="clear" w:color="auto" w:fill="8BD1C5"/>
          </w:tcPr>
          <w:p w14:paraId="7832E71A" w14:textId="2A4637F9" w:rsidR="00DF628C" w:rsidRPr="0073234C" w:rsidRDefault="0064586E" w:rsidP="0073234C">
            <w:pPr>
              <w:pStyle w:val="3GPPNormalText"/>
              <w:jc w:val="center"/>
              <w:rPr>
                <w:b/>
              </w:rPr>
            </w:pPr>
            <w:r w:rsidRPr="0073234C">
              <w:rPr>
                <w:b/>
              </w:rPr>
              <w:t>50%</w:t>
            </w:r>
          </w:p>
        </w:tc>
        <w:tc>
          <w:tcPr>
            <w:tcW w:w="990" w:type="dxa"/>
            <w:shd w:val="clear" w:color="auto" w:fill="8BD1C5"/>
          </w:tcPr>
          <w:p w14:paraId="53D8D3DE" w14:textId="41EA8BD0" w:rsidR="00DF628C" w:rsidRPr="0073234C" w:rsidRDefault="0064586E" w:rsidP="0073234C">
            <w:pPr>
              <w:pStyle w:val="3GPPNormalText"/>
              <w:jc w:val="center"/>
              <w:rPr>
                <w:b/>
              </w:rPr>
            </w:pPr>
            <w:r w:rsidRPr="0073234C">
              <w:rPr>
                <w:b/>
              </w:rPr>
              <w:t>100%</w:t>
            </w:r>
          </w:p>
        </w:tc>
      </w:tr>
      <w:tr w:rsidR="0064586E" w14:paraId="710D14FC" w14:textId="77777777" w:rsidTr="0064586E">
        <w:tc>
          <w:tcPr>
            <w:tcW w:w="6858" w:type="dxa"/>
          </w:tcPr>
          <w:p w14:paraId="2CCE7640" w14:textId="33F8B9E2" w:rsidR="00DF628C" w:rsidRDefault="0064586E" w:rsidP="0064586E">
            <w:pPr>
              <w:pStyle w:val="3GPPNormalText"/>
            </w:pPr>
            <w:r>
              <w:t xml:space="preserve">Percentage of Unused Resources with </w:t>
            </w:r>
            <w:r w:rsidR="00DF628C">
              <w:t>Periodicity of PSFCH</w:t>
            </w:r>
            <w:r>
              <w:t xml:space="preserve">, </w:t>
            </w:r>
            <w:r w:rsidR="00DF628C" w:rsidRPr="0064586E">
              <w:rPr>
                <w:i/>
              </w:rPr>
              <w:t>N = 1</w:t>
            </w:r>
          </w:p>
        </w:tc>
        <w:tc>
          <w:tcPr>
            <w:tcW w:w="990" w:type="dxa"/>
          </w:tcPr>
          <w:p w14:paraId="079B4B59" w14:textId="33E9E9CF" w:rsidR="00DF628C" w:rsidRDefault="0064586E" w:rsidP="0073234C">
            <w:pPr>
              <w:pStyle w:val="3GPPNormalText"/>
              <w:jc w:val="center"/>
            </w:pPr>
            <w:r>
              <w:t>7.14%</w:t>
            </w:r>
          </w:p>
        </w:tc>
        <w:tc>
          <w:tcPr>
            <w:tcW w:w="990" w:type="dxa"/>
          </w:tcPr>
          <w:p w14:paraId="6BA63D7E" w14:textId="70F2943F" w:rsidR="00DF628C" w:rsidRDefault="0064586E" w:rsidP="0073234C">
            <w:pPr>
              <w:pStyle w:val="3GPPNormalText"/>
              <w:jc w:val="center"/>
            </w:pPr>
            <w:r>
              <w:t>10.71%</w:t>
            </w:r>
          </w:p>
        </w:tc>
        <w:tc>
          <w:tcPr>
            <w:tcW w:w="990" w:type="dxa"/>
          </w:tcPr>
          <w:p w14:paraId="6391F266" w14:textId="65311D45" w:rsidR="00DF628C" w:rsidRDefault="0064586E" w:rsidP="0073234C">
            <w:pPr>
              <w:pStyle w:val="3GPPNormalText"/>
              <w:jc w:val="center"/>
            </w:pPr>
            <w:r>
              <w:t>21.43%</w:t>
            </w:r>
          </w:p>
        </w:tc>
      </w:tr>
      <w:tr w:rsidR="0064586E" w14:paraId="164BEB63" w14:textId="77777777" w:rsidTr="0064586E">
        <w:tc>
          <w:tcPr>
            <w:tcW w:w="6858" w:type="dxa"/>
          </w:tcPr>
          <w:p w14:paraId="1DEAF0E6" w14:textId="04A0C771" w:rsidR="0064586E" w:rsidRDefault="0064586E" w:rsidP="0064586E">
            <w:pPr>
              <w:pStyle w:val="3GPPNormalText"/>
            </w:pPr>
            <w:r>
              <w:t xml:space="preserve">Percentage of Unused Resources with Periodicity of PSFCH, </w:t>
            </w:r>
            <w:r w:rsidRPr="0064586E">
              <w:rPr>
                <w:i/>
              </w:rPr>
              <w:t xml:space="preserve">N = </w:t>
            </w:r>
            <w:r>
              <w:rPr>
                <w:i/>
              </w:rPr>
              <w:t>2</w:t>
            </w:r>
          </w:p>
        </w:tc>
        <w:tc>
          <w:tcPr>
            <w:tcW w:w="990" w:type="dxa"/>
          </w:tcPr>
          <w:p w14:paraId="59286A04" w14:textId="49072515" w:rsidR="0064586E" w:rsidRDefault="0064586E" w:rsidP="0073234C">
            <w:pPr>
              <w:pStyle w:val="3GPPNormalText"/>
              <w:jc w:val="center"/>
            </w:pPr>
            <w:r>
              <w:t>3.57%</w:t>
            </w:r>
          </w:p>
        </w:tc>
        <w:tc>
          <w:tcPr>
            <w:tcW w:w="990" w:type="dxa"/>
          </w:tcPr>
          <w:p w14:paraId="7E77F9B6" w14:textId="43F7F741" w:rsidR="0064586E" w:rsidRDefault="0064586E" w:rsidP="0073234C">
            <w:pPr>
              <w:pStyle w:val="3GPPNormalText"/>
              <w:jc w:val="center"/>
            </w:pPr>
            <w:r>
              <w:t>5.36%</w:t>
            </w:r>
          </w:p>
        </w:tc>
        <w:tc>
          <w:tcPr>
            <w:tcW w:w="990" w:type="dxa"/>
          </w:tcPr>
          <w:p w14:paraId="5BB3A849" w14:textId="5F9B2D8A" w:rsidR="0064586E" w:rsidRDefault="0064586E" w:rsidP="0073234C">
            <w:pPr>
              <w:pStyle w:val="3GPPNormalText"/>
              <w:jc w:val="center"/>
            </w:pPr>
            <w:r>
              <w:t>10.71%</w:t>
            </w:r>
          </w:p>
        </w:tc>
      </w:tr>
    </w:tbl>
    <w:p w14:paraId="74E95ED6" w14:textId="77777777" w:rsidR="008A3540" w:rsidRPr="00DD1906" w:rsidRDefault="008A3540" w:rsidP="00DD1906">
      <w:pPr>
        <w:pStyle w:val="3GPPNormalText"/>
        <w:spacing w:after="0"/>
        <w:rPr>
          <w:b/>
          <w:i/>
          <w:sz w:val="12"/>
          <w:szCs w:val="12"/>
        </w:rPr>
      </w:pPr>
    </w:p>
    <w:p w14:paraId="2DFD115A" w14:textId="08DFF43A" w:rsidR="0064586E" w:rsidRPr="000700ED" w:rsidRDefault="0064586E" w:rsidP="00DD1906">
      <w:pPr>
        <w:pStyle w:val="3GPPNormalText"/>
        <w:ind w:left="360"/>
        <w:jc w:val="center"/>
      </w:pPr>
      <w:r w:rsidRPr="0064586E">
        <w:rPr>
          <w:b/>
          <w:i/>
        </w:rPr>
        <w:t>Table 1:</w:t>
      </w:r>
      <w:r w:rsidRPr="0064586E">
        <w:rPr>
          <w:i/>
        </w:rPr>
        <w:t xml:space="preserve"> Percentage of unused resources in a resource pool with PSFCH configured for broadcast</w:t>
      </w:r>
      <w:r w:rsidR="006D3B17">
        <w:rPr>
          <w:i/>
        </w:rPr>
        <w:t>.</w:t>
      </w:r>
    </w:p>
    <w:p w14:paraId="3A0B27B2" w14:textId="705627D0" w:rsidR="002C1081" w:rsidRDefault="000F7037" w:rsidP="009D312F">
      <w:pPr>
        <w:pStyle w:val="3GPPNormalText"/>
        <w:ind w:left="360"/>
      </w:pPr>
      <w:r>
        <w:t xml:space="preserve">Based on the analysis above, the number of resources left unused reduces with the increase in the periodicity of the PSFCH as well as </w:t>
      </w:r>
      <w:r w:rsidR="00230DD8">
        <w:t xml:space="preserve">with </w:t>
      </w:r>
      <w:r>
        <w:t xml:space="preserve">the decrease in the number of resources used for broadcast communications. </w:t>
      </w:r>
      <w:r w:rsidR="003402DE">
        <w:t xml:space="preserve">The selection of lesser number of PSFCH symbols would also reduce the number of unused symbols. </w:t>
      </w:r>
      <w:r w:rsidR="00A43C91">
        <w:t>However, t</w:t>
      </w:r>
      <w:r>
        <w:t xml:space="preserve">here would be a significant waste of resources in the case where a common resource pool is used with PSFCH defined for broadcast communications. </w:t>
      </w:r>
      <w:r w:rsidR="00F15DDA">
        <w:t>Hence</w:t>
      </w:r>
      <w:r w:rsidR="006D3B17">
        <w:t>,</w:t>
      </w:r>
      <w:r w:rsidR="00F15DDA">
        <w:t xml:space="preserve"> providing configurations of resource pools with and without </w:t>
      </w:r>
      <w:r w:rsidR="003402DE">
        <w:t xml:space="preserve">the </w:t>
      </w:r>
      <w:r w:rsidR="00F15DDA">
        <w:t>feedback channel</w:t>
      </w:r>
      <w:r w:rsidR="003402DE">
        <w:t xml:space="preserve"> being</w:t>
      </w:r>
      <w:r w:rsidR="00F15DDA">
        <w:t xml:space="preserve"> incorporated would be an advantageous design choice.</w:t>
      </w:r>
    </w:p>
    <w:p w14:paraId="324B91EE" w14:textId="77777777" w:rsidR="009E3471" w:rsidRDefault="00145B16" w:rsidP="009D312F">
      <w:pPr>
        <w:pStyle w:val="3GPPNormalText"/>
        <w:numPr>
          <w:ilvl w:val="0"/>
          <w:numId w:val="33"/>
        </w:numPr>
        <w:ind w:left="360"/>
      </w:pPr>
      <w:r w:rsidRPr="00151D7E">
        <w:rPr>
          <w:b/>
        </w:rPr>
        <w:t xml:space="preserve">Operation </w:t>
      </w:r>
      <w:r w:rsidR="005D1142" w:rsidRPr="00151D7E">
        <w:rPr>
          <w:b/>
        </w:rPr>
        <w:t>M</w:t>
      </w:r>
      <w:r w:rsidRPr="00151D7E">
        <w:rPr>
          <w:b/>
        </w:rPr>
        <w:t>odes</w:t>
      </w:r>
      <w:r w:rsidRPr="00145B16">
        <w:t xml:space="preserve"> – Mode 1 and Mode 2</w:t>
      </w:r>
    </w:p>
    <w:p w14:paraId="35668D4B" w14:textId="79786563" w:rsidR="001C185A" w:rsidRDefault="00090801" w:rsidP="009D312F">
      <w:pPr>
        <w:pStyle w:val="3GPPNormalText"/>
        <w:ind w:left="360"/>
      </w:pPr>
      <w:r>
        <w:t>Separation</w:t>
      </w:r>
      <w:r w:rsidR="009E3471" w:rsidRPr="009E3471">
        <w:t xml:space="preserve"> of the BWP based on the operation modes would enable different procedures to be followed in these resource pools.</w:t>
      </w:r>
      <w:r w:rsidR="009E3471">
        <w:t xml:space="preserve"> This can be particularly advantageous for the requirement where </w:t>
      </w:r>
      <w:r w:rsidR="009E3471" w:rsidRPr="009E3471">
        <w:t>UE</w:t>
      </w:r>
      <w:r w:rsidR="009E3471">
        <w:t>s</w:t>
      </w:r>
      <w:r w:rsidR="009E3471" w:rsidRPr="009E3471">
        <w:t xml:space="preserve"> can simultaneously operate in both modes, for traffic being generated by different applications.</w:t>
      </w:r>
    </w:p>
    <w:p w14:paraId="1AD68EAA" w14:textId="08B2D82C" w:rsidR="00090801" w:rsidRDefault="00090801" w:rsidP="009D312F">
      <w:pPr>
        <w:pStyle w:val="3GPPNormalText"/>
        <w:ind w:left="360"/>
      </w:pPr>
      <w:r>
        <w:t>This also opens up the possibility of reducing the reporting of the congestion status of a common resource pool that a Mode 1 UE would have to carry out to the gNB. This is so that the gNB is aware of the resources being used by Mode 2 UEs in the common resource pool.</w:t>
      </w:r>
    </w:p>
    <w:p w14:paraId="501BCB07" w14:textId="5D083FD4" w:rsidR="000B124D" w:rsidRDefault="006D3B17" w:rsidP="00F5423F">
      <w:pPr>
        <w:pStyle w:val="3GPPNormalText"/>
        <w:ind w:left="360"/>
      </w:pPr>
      <w:r>
        <w:t>The</w:t>
      </w:r>
      <w:r w:rsidR="000B124D">
        <w:t xml:space="preserve"> alternative of using a single resource pool across the operation modes with Mode 1 UEs providing assistance </w:t>
      </w:r>
      <w:r w:rsidR="00E65351">
        <w:t>information</w:t>
      </w:r>
      <w:r w:rsidR="000B124D">
        <w:t xml:space="preserve"> to the gNB is discussed in our accompanying contribution </w:t>
      </w:r>
      <w:r>
        <w:t>in</w:t>
      </w:r>
      <w:r w:rsidR="000B124D">
        <w:t xml:space="preserve"> </w:t>
      </w:r>
      <w:r w:rsidR="00B92B52">
        <w:fldChar w:fldCharType="begin"/>
      </w:r>
      <w:r w:rsidR="00B92B52">
        <w:instrText xml:space="preserve"> REF _Ref6920009 \r \h </w:instrText>
      </w:r>
      <w:r w:rsidR="00B92B52">
        <w:fldChar w:fldCharType="separate"/>
      </w:r>
      <w:r w:rsidR="00B92B52">
        <w:t>[6]</w:t>
      </w:r>
      <w:r w:rsidR="00B92B52">
        <w:fldChar w:fldCharType="end"/>
      </w:r>
      <w:r w:rsidR="000B124D">
        <w:t>.</w:t>
      </w:r>
      <w:r w:rsidR="00F5423F">
        <w:t xml:space="preserve"> A robust dual </w:t>
      </w:r>
      <w:r w:rsidR="003402DE">
        <w:t xml:space="preserve">control </w:t>
      </w:r>
      <w:r w:rsidR="00F5423F">
        <w:t>channel design for the operation of both Mode 1 and Mode 2 UEs within the same resource pool is also discussed in Section 4.2</w:t>
      </w:r>
      <w:r w:rsidR="00E65351">
        <w:t xml:space="preserve"> below</w:t>
      </w:r>
      <w:r w:rsidR="00F5423F">
        <w:t>.</w:t>
      </w:r>
    </w:p>
    <w:p w14:paraId="7AB9BC4D" w14:textId="6BC00CEF" w:rsidR="008944B4" w:rsidRDefault="00BD70FD" w:rsidP="00BD70FD">
      <w:pPr>
        <w:pStyle w:val="3GPPNormalText"/>
      </w:pPr>
      <w:r>
        <w:t>A combination of the above listed criteria – separation of resource pools</w:t>
      </w:r>
      <w:r w:rsidR="008944B4">
        <w:t xml:space="preserve"> based on operation modes and communication types opens up the possibility of having a single resource pool for Mode 1, where all the communication types operate, and multiple </w:t>
      </w:r>
      <w:r>
        <w:t xml:space="preserve">pre-configured </w:t>
      </w:r>
      <w:r w:rsidR="008944B4">
        <w:t>resource pools for Mode 2, where each resource pool corresponds to a particular communication type. In Mode 1, this is advantageous even in highly congested scenarios because the gNB is responsible for the allocation of resources based on the reliability, priority and latency requirements of each transmission of the UEs.</w:t>
      </w:r>
      <w:r>
        <w:t xml:space="preserve"> </w:t>
      </w:r>
      <w:r w:rsidR="001203DF">
        <w:t xml:space="preserve">Even though the PSFCH is defined in this resource pool, an intelligent selection of the PSFCH periodicity would enable the gNB to schedule broadcast communications on resources without the PSFCH, thereby reducing the unused symbols. </w:t>
      </w:r>
      <w:r>
        <w:t>This also reduces the reporting of congestion status</w:t>
      </w:r>
      <w:r w:rsidR="000B124D">
        <w:t xml:space="preserve"> of a common resource pool</w:t>
      </w:r>
      <w:r>
        <w:t xml:space="preserve"> that Mode 1 UEs would have to provide to the gNB.</w:t>
      </w:r>
    </w:p>
    <w:p w14:paraId="6D7C49D6" w14:textId="34657577" w:rsidR="008944B4" w:rsidRDefault="008944B4" w:rsidP="00BD70FD">
      <w:pPr>
        <w:pStyle w:val="3GPPNormalText"/>
      </w:pPr>
      <w:r>
        <w:t xml:space="preserve">On the other hand, in Mode 2, the UEs can be pre-configured </w:t>
      </w:r>
      <w:r w:rsidR="00BD70FD">
        <w:t xml:space="preserve">by the gNB </w:t>
      </w:r>
      <w:r>
        <w:t>with resource pools for different communication types</w:t>
      </w:r>
      <w:r w:rsidR="004C55C4">
        <w:t>. In the absence of a centralized scheduler, the separation of resource pools in Mode</w:t>
      </w:r>
      <w:r w:rsidR="00905074">
        <w:t> </w:t>
      </w:r>
      <w:r w:rsidR="004C55C4">
        <w:t xml:space="preserve">2 reduces </w:t>
      </w:r>
      <w:r w:rsidR="004C55C4">
        <w:lastRenderedPageBreak/>
        <w:t>the competi</w:t>
      </w:r>
      <w:r w:rsidR="00304BAA">
        <w:t xml:space="preserve">tion </w:t>
      </w:r>
      <w:r w:rsidR="003402DE">
        <w:t xml:space="preserve">for </w:t>
      </w:r>
      <w:r w:rsidR="00304BAA">
        <w:t>resources among UEs</w:t>
      </w:r>
      <w:r w:rsidR="00BD70FD">
        <w:t xml:space="preserve"> </w:t>
      </w:r>
      <w:r w:rsidR="003402DE">
        <w:t xml:space="preserve">that </w:t>
      </w:r>
      <w:r w:rsidR="00BD70FD">
        <w:t>meet stringent operational requirements</w:t>
      </w:r>
      <w:r w:rsidR="004F70C7">
        <w:t>,</w:t>
      </w:r>
      <w:r w:rsidR="00BD70FD">
        <w:t xml:space="preserve"> i.e. resources that ensure high reliability with low latency</w:t>
      </w:r>
      <w:r w:rsidR="00304BAA">
        <w:t xml:space="preserve">. </w:t>
      </w:r>
    </w:p>
    <w:p w14:paraId="10D6479B" w14:textId="68FFB1E0" w:rsidR="0023588A" w:rsidRDefault="000B124D" w:rsidP="00BD70FD">
      <w:pPr>
        <w:pStyle w:val="3GPPNormalText"/>
      </w:pPr>
      <w:r>
        <w:t>The combination of the criteria also facilitates the reduced signaling required for the configuration of the resource pools. The gNB needs to provide only a single configuration to Mode 1 UEs, which is similar to LTE V2X, and only the signaling for pre-configured resource pools provided to the UE would be larger due to the definition of multiple resource pools for each communication type.</w:t>
      </w:r>
    </w:p>
    <w:p w14:paraId="584B5996" w14:textId="59EE7D0E" w:rsidR="00BD70FD" w:rsidRDefault="00BD70FD" w:rsidP="00BD70FD">
      <w:pPr>
        <w:pStyle w:val="3GPPNormalText"/>
      </w:pPr>
      <w:r>
        <w:t xml:space="preserve">Based on the above analysis, we have identified </w:t>
      </w:r>
      <w:r w:rsidR="0023588A">
        <w:t>3</w:t>
      </w:r>
      <w:r>
        <w:t xml:space="preserve"> possible options for the separation of resource pools within an SL BWP:</w:t>
      </w:r>
    </w:p>
    <w:p w14:paraId="198B2119" w14:textId="108EAAEE" w:rsidR="00BD70FD" w:rsidRDefault="00BD70FD" w:rsidP="00BD70FD">
      <w:pPr>
        <w:pStyle w:val="3GPPNormalText"/>
      </w:pPr>
      <w:r w:rsidRPr="005D45AD">
        <w:rPr>
          <w:b/>
        </w:rPr>
        <w:t>Option 1:</w:t>
      </w:r>
      <w:r>
        <w:t xml:space="preserve"> Separation based on the communication type alone, with UEs operating in </w:t>
      </w:r>
      <w:r w:rsidR="00F16DC3">
        <w:t xml:space="preserve">both </w:t>
      </w:r>
      <w:r>
        <w:t>Mode 1 and 2 using these resource pools</w:t>
      </w:r>
      <w:r w:rsidR="00CC5884">
        <w:t>, which can be realized in the following two ways:</w:t>
      </w:r>
    </w:p>
    <w:p w14:paraId="2735D707" w14:textId="77777777" w:rsidR="008A3540" w:rsidRDefault="008A3540" w:rsidP="008A3540">
      <w:pPr>
        <w:pStyle w:val="3GPPNormalText"/>
        <w:numPr>
          <w:ilvl w:val="0"/>
          <w:numId w:val="42"/>
        </w:numPr>
      </w:pPr>
      <w:r>
        <w:t xml:space="preserve">Individual resource pools for unicast, groupcast and broadcast communications, or </w:t>
      </w:r>
    </w:p>
    <w:p w14:paraId="4C403524" w14:textId="382D5D8B" w:rsidR="008A3540" w:rsidRDefault="008A3540" w:rsidP="00DD1906">
      <w:pPr>
        <w:pStyle w:val="3GPPNormalText"/>
        <w:numPr>
          <w:ilvl w:val="0"/>
          <w:numId w:val="42"/>
        </w:numPr>
      </w:pPr>
      <w:r>
        <w:t>A separate resource pool for unicast and groupcast communications, and another resource pool for broadcast communications, the defining factor being the presence of the PSFCH in the former and its absence in the latter.</w:t>
      </w:r>
    </w:p>
    <w:p w14:paraId="4C5EF900" w14:textId="77777777" w:rsidR="00E07DBA" w:rsidRDefault="00E07DBA" w:rsidP="00BD70FD">
      <w:pPr>
        <w:pStyle w:val="3GPPNormalText"/>
      </w:pPr>
    </w:p>
    <w:p w14:paraId="38DEC563" w14:textId="10CE41A3" w:rsidR="00927BE9" w:rsidRPr="001C38E8" w:rsidRDefault="00A43C91" w:rsidP="00767ED3">
      <w:pPr>
        <w:jc w:val="both"/>
        <w:rPr>
          <w:b/>
          <w:sz w:val="22"/>
          <w:szCs w:val="22"/>
        </w:rPr>
      </w:pPr>
      <w:r w:rsidRPr="008E3B9A">
        <w:rPr>
          <w:b/>
          <w:noProof/>
          <w:sz w:val="22"/>
          <w:lang w:val="en-US"/>
        </w:rPr>
        <mc:AlternateContent>
          <mc:Choice Requires="wps">
            <w:drawing>
              <wp:anchor distT="0" distB="0" distL="114300" distR="114300" simplePos="0" relativeHeight="251792896" behindDoc="0" locked="0" layoutInCell="1" allowOverlap="1" wp14:anchorId="68ED1D90" wp14:editId="401B8E49">
                <wp:simplePos x="0" y="0"/>
                <wp:positionH relativeFrom="column">
                  <wp:posOffset>2416810</wp:posOffset>
                </wp:positionH>
                <wp:positionV relativeFrom="paragraph">
                  <wp:posOffset>1850390</wp:posOffset>
                </wp:positionV>
                <wp:extent cx="615950" cy="0"/>
                <wp:effectExtent l="0" t="76200" r="12700" b="95250"/>
                <wp:wrapNone/>
                <wp:docPr id="19" name="Straight Arrow Connector 19"/>
                <wp:cNvGraphicFramePr/>
                <a:graphic xmlns:a="http://schemas.openxmlformats.org/drawingml/2006/main">
                  <a:graphicData uri="http://schemas.microsoft.com/office/word/2010/wordprocessingShape">
                    <wps:wsp>
                      <wps:cNvCnPr/>
                      <wps:spPr>
                        <a:xfrm>
                          <a:off x="0" y="0"/>
                          <a:ext cx="6159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2B43A0E" id="_x0000_t32" coordsize="21600,21600" o:spt="32" o:oned="t" path="m,l21600,21600e" filled="f">
                <v:path arrowok="t" fillok="f" o:connecttype="none"/>
                <o:lock v:ext="edit" shapetype="t"/>
              </v:shapetype>
              <v:shape id="Straight Arrow Connector 19" o:spid="_x0000_s1026" type="#_x0000_t32" style="position:absolute;margin-left:190.3pt;margin-top:145.7pt;width:48.5pt;height:0;z-index:251792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" strokecolor="red" strokeweight=".5pt">
                <v:stroke endarrow="block" joinstyle="miter"/>
              </v:shape>
            </w:pict>
          </mc:Fallback>
        </mc:AlternateContent>
      </w:r>
      <w:r w:rsidRPr="008E3B9A">
        <w:rPr>
          <w:b/>
          <w:noProof/>
          <w:sz w:val="22"/>
          <w:lang w:val="en-US"/>
        </w:rPr>
        <mc:AlternateContent>
          <mc:Choice Requires="wps">
            <w:drawing>
              <wp:anchor distT="45720" distB="45720" distL="114300" distR="114300" simplePos="0" relativeHeight="251692544" behindDoc="0" locked="0" layoutInCell="1" allowOverlap="1" wp14:anchorId="3B6E1F5F" wp14:editId="7651EDC5">
                <wp:simplePos x="0" y="0"/>
                <wp:positionH relativeFrom="column">
                  <wp:posOffset>2588260</wp:posOffset>
                </wp:positionH>
                <wp:positionV relativeFrom="paragraph">
                  <wp:posOffset>-225425</wp:posOffset>
                </wp:positionV>
                <wp:extent cx="1739900" cy="4064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06243CF2" w14:textId="4F339B53"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B6E1F5F" id="_x0000_t202" coordsize="21600,21600" o:spt="202" path="m,l,21600r21600,l21600,xe">
                <v:stroke joinstyle="miter"/>
                <v:path gradientshapeok="t" o:connecttype="rect"/>
              </v:shapetype>
              <v:shape id="Text Box 2" o:spid="_x0000_s1026" type="#_x0000_t202" style="position:absolute;left:0;text-align:left;margin-left:203.8pt;margin-top:-17.75pt;width:137pt;height:32pt;z-index:251692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" filled="f" stroked="f">
                <v:textbox>
                  <w:txbxContent>
                    <w:p w14:paraId="06243CF2" w14:textId="4F339B53"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v:textbox>
              </v:shape>
            </w:pict>
          </mc:Fallback>
        </mc:AlternateContent>
      </w:r>
      <w:r w:rsidRPr="008E3B9A">
        <w:rPr>
          <w:noProof/>
          <w:sz w:val="22"/>
          <w:lang w:val="en-US"/>
        </w:rPr>
        <w:drawing>
          <wp:anchor distT="0" distB="0" distL="114300" distR="114300" simplePos="0" relativeHeight="251578880" behindDoc="0" locked="0" layoutInCell="1" allowOverlap="1" wp14:anchorId="2B0B3D6D" wp14:editId="3E30EF1C">
            <wp:simplePos x="0" y="0"/>
            <wp:positionH relativeFrom="column">
              <wp:posOffset>5007610</wp:posOffset>
            </wp:positionH>
            <wp:positionV relativeFrom="paragraph">
              <wp:posOffset>922020</wp:posOffset>
            </wp:positionV>
            <wp:extent cx="1078230" cy="926465"/>
            <wp:effectExtent l="19050" t="19050" r="26670" b="260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2936" t="26447" r="-11009" b="28099"/>
                    <a:stretch/>
                  </pic:blipFill>
                  <pic:spPr bwMode="auto">
                    <a:xfrm>
                      <a:off x="0" y="0"/>
                      <a:ext cx="1078230" cy="926465"/>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E3B9A">
        <w:rPr>
          <w:b/>
          <w:noProof/>
          <w:sz w:val="22"/>
          <w:lang w:val="en-US"/>
        </w:rPr>
        <mc:AlternateContent>
          <mc:Choice Requires="wps">
            <w:drawing>
              <wp:anchor distT="0" distB="0" distL="114300" distR="114300" simplePos="0" relativeHeight="251677184" behindDoc="0" locked="0" layoutInCell="1" allowOverlap="1" wp14:anchorId="36C91AF1" wp14:editId="60ABE9B0">
                <wp:simplePos x="0" y="0"/>
                <wp:positionH relativeFrom="column">
                  <wp:posOffset>2416810</wp:posOffset>
                </wp:positionH>
                <wp:positionV relativeFrom="paragraph">
                  <wp:posOffset>1171575</wp:posOffset>
                </wp:positionV>
                <wp:extent cx="2590800" cy="0"/>
                <wp:effectExtent l="0" t="76200" r="19050" b="95250"/>
                <wp:wrapNone/>
                <wp:docPr id="9" name="Straight Arrow Connector 9"/>
                <wp:cNvGraphicFramePr/>
                <a:graphic xmlns:a="http://schemas.openxmlformats.org/drawingml/2006/main">
                  <a:graphicData uri="http://schemas.microsoft.com/office/word/2010/wordprocessingShape">
                    <wps:wsp>
                      <wps:cNvCnPr/>
                      <wps:spPr>
                        <a:xfrm>
                          <a:off x="0" y="0"/>
                          <a:ext cx="259080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49A3AC" id="Straight Arrow Connector 9" o:spid="_x0000_s1026" type="#_x0000_t32" style="position:absolute;margin-left:190.3pt;margin-top:92.25pt;width:204pt;height:0;z-index:251677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" strokecolor="red" strokeweight=".5pt">
                <v:stroke endarrow="block" joinstyle="miter"/>
              </v:shape>
            </w:pict>
          </mc:Fallback>
        </mc:AlternateContent>
      </w:r>
      <w:r w:rsidRPr="008E3B9A">
        <w:rPr>
          <w:b/>
          <w:noProof/>
          <w:sz w:val="22"/>
          <w:lang w:val="en-US"/>
        </w:rPr>
        <mc:AlternateContent>
          <mc:Choice Requires="wps">
            <w:drawing>
              <wp:anchor distT="45720" distB="45720" distL="114300" distR="114300" simplePos="0" relativeHeight="251723264" behindDoc="0" locked="0" layoutInCell="1" allowOverlap="1" wp14:anchorId="05D6DB08" wp14:editId="253440EF">
                <wp:simplePos x="0" y="0"/>
                <wp:positionH relativeFrom="column">
                  <wp:posOffset>2702560</wp:posOffset>
                </wp:positionH>
                <wp:positionV relativeFrom="paragraph">
                  <wp:posOffset>1343025</wp:posOffset>
                </wp:positionV>
                <wp:extent cx="1739900" cy="40640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16D45101" w14:textId="5C721C0F"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5D6DB08" id="_x0000_s1027" type="#_x0000_t202" style="position:absolute;left:0;text-align:left;margin-left:212.8pt;margin-top:105.75pt;width:137pt;height:32pt;z-index:251723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" filled="f" stroked="f">
                <v:textbox>
                  <w:txbxContent>
                    <w:p w14:paraId="16D45101" w14:textId="5C721C0F"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v:textbox>
              </v:shape>
            </w:pict>
          </mc:Fallback>
        </mc:AlternateContent>
      </w:r>
      <w:r w:rsidRPr="008E3B9A">
        <w:rPr>
          <w:noProof/>
          <w:sz w:val="22"/>
          <w:lang w:val="en-US"/>
        </w:rPr>
        <mc:AlternateContent>
          <mc:Choice Requires="wps">
            <w:drawing>
              <wp:anchor distT="0" distB="0" distL="114300" distR="114300" simplePos="0" relativeHeight="251781632" behindDoc="0" locked="0" layoutInCell="1" allowOverlap="1" wp14:anchorId="122709CA" wp14:editId="4F87BB96">
                <wp:simplePos x="0" y="0"/>
                <wp:positionH relativeFrom="column">
                  <wp:posOffset>1978660</wp:posOffset>
                </wp:positionH>
                <wp:positionV relativeFrom="paragraph">
                  <wp:posOffset>1539875</wp:posOffset>
                </wp:positionV>
                <wp:extent cx="438150" cy="374650"/>
                <wp:effectExtent l="0" t="0" r="19050" b="25400"/>
                <wp:wrapNone/>
                <wp:docPr id="18" name="Rounded Rectangle 18"/>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254467A" id="Rounded Rectangle 18" o:spid="_x0000_s1026" style="position:absolute;margin-left:155.8pt;margin-top:121.25pt;width:34.5pt;height:29.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" filled="f" strokecolor="red" strokeweight="1pt">
                <v:stroke dashstyle="dash" joinstyle="miter"/>
              </v:roundrect>
            </w:pict>
          </mc:Fallback>
        </mc:AlternateContent>
      </w:r>
      <w:r w:rsidRPr="008E3B9A">
        <w:rPr>
          <w:b/>
          <w:noProof/>
          <w:sz w:val="22"/>
          <w:lang w:val="en-US"/>
        </w:rPr>
        <mc:AlternateContent>
          <mc:Choice Requires="wps">
            <w:drawing>
              <wp:anchor distT="0" distB="0" distL="114300" distR="114300" simplePos="0" relativeHeight="251655680" behindDoc="0" locked="0" layoutInCell="1" allowOverlap="1" wp14:anchorId="4481A41F" wp14:editId="37F866AD">
                <wp:simplePos x="0" y="0"/>
                <wp:positionH relativeFrom="column">
                  <wp:posOffset>2416810</wp:posOffset>
                </wp:positionH>
                <wp:positionV relativeFrom="paragraph">
                  <wp:posOffset>513080</wp:posOffset>
                </wp:positionV>
                <wp:extent cx="298450" cy="0"/>
                <wp:effectExtent l="0" t="76200" r="25400" b="95250"/>
                <wp:wrapNone/>
                <wp:docPr id="8" name="Straight Arrow Connector 8"/>
                <wp:cNvGraphicFramePr/>
                <a:graphic xmlns:a="http://schemas.openxmlformats.org/drawingml/2006/main">
                  <a:graphicData uri="http://schemas.microsoft.com/office/word/2010/wordprocessingShape">
                    <wps:wsp>
                      <wps:cNvCnPr/>
                      <wps:spPr>
                        <a:xfrm>
                          <a:off x="0" y="0"/>
                          <a:ext cx="298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EC62C08" id="Straight Arrow Connector 8" o:spid="_x0000_s1026" type="#_x0000_t32" style="position:absolute;margin-left:190.3pt;margin-top:40.4pt;width:23.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" strokecolor="red" strokeweight=".5pt">
                <v:stroke endarrow="block" joinstyle="miter"/>
              </v:shape>
            </w:pict>
          </mc:Fallback>
        </mc:AlternateContent>
      </w:r>
      <w:r w:rsidRPr="008E3B9A">
        <w:rPr>
          <w:noProof/>
          <w:sz w:val="22"/>
          <w:lang w:val="en-US"/>
        </w:rPr>
        <w:drawing>
          <wp:anchor distT="0" distB="0" distL="114300" distR="114300" simplePos="0" relativeHeight="251532800" behindDoc="0" locked="0" layoutInCell="1" allowOverlap="1" wp14:anchorId="3CE76E5F" wp14:editId="2511D3D5">
            <wp:simplePos x="0" y="0"/>
            <wp:positionH relativeFrom="column">
              <wp:posOffset>4445</wp:posOffset>
            </wp:positionH>
            <wp:positionV relativeFrom="paragraph">
              <wp:posOffset>194310</wp:posOffset>
            </wp:positionV>
            <wp:extent cx="3575050" cy="20053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5050" cy="20053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E3B9A">
        <w:rPr>
          <w:noProof/>
          <w:sz w:val="22"/>
          <w:lang w:val="en-US"/>
        </w:rPr>
        <w:drawing>
          <wp:anchor distT="0" distB="0" distL="114300" distR="114300" simplePos="0" relativeHeight="251558400" behindDoc="0" locked="0" layoutInCell="1" allowOverlap="1" wp14:anchorId="5C9CCB1A" wp14:editId="438D76C2">
            <wp:simplePos x="0" y="0"/>
            <wp:positionH relativeFrom="column">
              <wp:posOffset>2721610</wp:posOffset>
            </wp:positionH>
            <wp:positionV relativeFrom="paragraph">
              <wp:posOffset>138430</wp:posOffset>
            </wp:positionV>
            <wp:extent cx="1494155" cy="960755"/>
            <wp:effectExtent l="19050" t="19050" r="10795" b="1079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16552" t="-10744" r="-8276" b="40083"/>
                    <a:stretch/>
                  </pic:blipFill>
                  <pic:spPr bwMode="auto">
                    <a:xfrm>
                      <a:off x="0" y="0"/>
                      <a:ext cx="1494155" cy="960755"/>
                    </a:xfrm>
                    <a:prstGeom prst="roundRect">
                      <a:avLst/>
                    </a:prstGeom>
                    <a:noFill/>
                    <a:ln>
                      <a:solidFill>
                        <a:srgbClr val="FF0000"/>
                      </a:solidFill>
                      <a:prstDash val="soli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E3B9A">
        <w:rPr>
          <w:noProof/>
          <w:sz w:val="22"/>
          <w:lang w:val="en-US"/>
        </w:rPr>
        <mc:AlternateContent>
          <mc:Choice Requires="wps">
            <w:drawing>
              <wp:anchor distT="0" distB="0" distL="114300" distR="114300" simplePos="0" relativeHeight="251630080" behindDoc="0" locked="0" layoutInCell="1" allowOverlap="1" wp14:anchorId="2D58DA67" wp14:editId="50C22836">
                <wp:simplePos x="0" y="0"/>
                <wp:positionH relativeFrom="column">
                  <wp:posOffset>1794510</wp:posOffset>
                </wp:positionH>
                <wp:positionV relativeFrom="paragraph">
                  <wp:posOffset>320675</wp:posOffset>
                </wp:positionV>
                <wp:extent cx="622300" cy="374650"/>
                <wp:effectExtent l="0" t="0" r="25400" b="25400"/>
                <wp:wrapNone/>
                <wp:docPr id="5" name="Rounded Rectangle 5"/>
                <wp:cNvGraphicFramePr/>
                <a:graphic xmlns:a="http://schemas.openxmlformats.org/drawingml/2006/main">
                  <a:graphicData uri="http://schemas.microsoft.com/office/word/2010/wordprocessingShape">
                    <wps:wsp>
                      <wps:cNvSpPr/>
                      <wps:spPr>
                        <a:xfrm>
                          <a:off x="0" y="0"/>
                          <a:ext cx="62230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67F75D9" id="Rounded Rectangle 5" o:spid="_x0000_s1026" style="position:absolute;margin-left:141.3pt;margin-top:25.25pt;width:49pt;height:29.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" filled="f" strokecolor="red" strokeweight="1pt">
                <v:stroke dashstyle="dash" joinstyle="miter"/>
              </v:roundrect>
            </w:pict>
          </mc:Fallback>
        </mc:AlternateContent>
      </w:r>
      <w:r w:rsidRPr="008E3B9A">
        <w:rPr>
          <w:noProof/>
          <w:sz w:val="22"/>
          <w:lang w:val="en-US"/>
        </w:rPr>
        <mc:AlternateContent>
          <mc:Choice Requires="wps">
            <w:drawing>
              <wp:anchor distT="0" distB="0" distL="114300" distR="114300" simplePos="0" relativeHeight="251756032" behindDoc="0" locked="0" layoutInCell="1" allowOverlap="1" wp14:anchorId="38D53D6E" wp14:editId="7D76C721">
                <wp:simplePos x="0" y="0"/>
                <wp:positionH relativeFrom="column">
                  <wp:posOffset>1978660</wp:posOffset>
                </wp:positionH>
                <wp:positionV relativeFrom="paragraph">
                  <wp:posOffset>936625</wp:posOffset>
                </wp:positionV>
                <wp:extent cx="438150" cy="374650"/>
                <wp:effectExtent l="0" t="0" r="19050" b="25400"/>
                <wp:wrapNone/>
                <wp:docPr id="17" name="Rounded Rectangle 17"/>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710AF0F" id="Rounded Rectangle 17" o:spid="_x0000_s1026" style="position:absolute;margin-left:155.8pt;margin-top:73.75pt;width:34.5pt;height:29.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" filled="f" strokecolor="red" strokeweight="1pt">
                <v:stroke dashstyle="dash" joinstyle="miter"/>
              </v:roundrect>
            </w:pict>
          </mc:Fallback>
        </mc:AlternateContent>
      </w:r>
      <w:r w:rsidRPr="008E3B9A">
        <w:rPr>
          <w:noProof/>
          <w:sz w:val="22"/>
          <w:lang w:val="en-US"/>
        </w:rPr>
        <w:drawing>
          <wp:anchor distT="0" distB="0" distL="114300" distR="114300" simplePos="0" relativeHeight="251604480" behindDoc="0" locked="0" layoutInCell="1" allowOverlap="1" wp14:anchorId="5E8DAF56" wp14:editId="0420E827">
            <wp:simplePos x="0" y="0"/>
            <wp:positionH relativeFrom="column">
              <wp:posOffset>3033395</wp:posOffset>
            </wp:positionH>
            <wp:positionV relativeFrom="paragraph">
              <wp:posOffset>1702435</wp:posOffset>
            </wp:positionV>
            <wp:extent cx="1073150" cy="926465"/>
            <wp:effectExtent l="19050" t="19050" r="12700" b="260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22476" t="26519" r="-10093" b="27900"/>
                    <a:stretch/>
                  </pic:blipFill>
                  <pic:spPr bwMode="auto">
                    <a:xfrm>
                      <a:off x="0" y="0"/>
                      <a:ext cx="1073150" cy="926465"/>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585F34" w14:textId="40FE2CA1" w:rsidR="00AB5D04" w:rsidRPr="001C38E8" w:rsidRDefault="00AB5D04" w:rsidP="00767ED3">
      <w:pPr>
        <w:jc w:val="both"/>
        <w:rPr>
          <w:b/>
          <w:sz w:val="22"/>
          <w:szCs w:val="22"/>
        </w:rPr>
      </w:pPr>
    </w:p>
    <w:p w14:paraId="6BBF9CE7" w14:textId="39F79D4F" w:rsidR="00AB5D04" w:rsidRPr="001C38E8" w:rsidRDefault="0073163F" w:rsidP="00767ED3">
      <w:pPr>
        <w:jc w:val="both"/>
        <w:rPr>
          <w:b/>
          <w:sz w:val="22"/>
          <w:szCs w:val="22"/>
        </w:rPr>
      </w:pPr>
      <w:r w:rsidRPr="008E3B9A">
        <w:rPr>
          <w:b/>
          <w:noProof/>
          <w:sz w:val="22"/>
          <w:lang w:val="en-US"/>
        </w:rPr>
        <mc:AlternateContent>
          <mc:Choice Requires="wps">
            <w:drawing>
              <wp:anchor distT="45720" distB="45720" distL="114300" distR="114300" simplePos="0" relativeHeight="251697664" behindDoc="0" locked="0" layoutInCell="1" allowOverlap="1" wp14:anchorId="77DC966A" wp14:editId="50510EAE">
                <wp:simplePos x="0" y="0"/>
                <wp:positionH relativeFrom="column">
                  <wp:posOffset>4671060</wp:posOffset>
                </wp:positionH>
                <wp:positionV relativeFrom="paragraph">
                  <wp:posOffset>12226</wp:posOffset>
                </wp:positionV>
                <wp:extent cx="1739900" cy="40640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37D37E7B" w14:textId="20240308"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7DC966A" id="_x0000_s1028" type="#_x0000_t202" style="position:absolute;left:0;text-align:left;margin-left:367.8pt;margin-top:.95pt;width:137pt;height:32pt;z-index:251697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" filled="f" stroked="f">
                <v:textbox>
                  <w:txbxContent>
                    <w:p w14:paraId="37D37E7B" w14:textId="20240308"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v:textbox>
              </v:shape>
            </w:pict>
          </mc:Fallback>
        </mc:AlternateContent>
      </w:r>
    </w:p>
    <w:p w14:paraId="074A079B" w14:textId="4EB6D653" w:rsidR="00AB5D04" w:rsidRPr="001C38E8" w:rsidRDefault="00AB5D04" w:rsidP="00767ED3">
      <w:pPr>
        <w:jc w:val="both"/>
        <w:rPr>
          <w:b/>
          <w:sz w:val="22"/>
          <w:szCs w:val="22"/>
        </w:rPr>
      </w:pPr>
    </w:p>
    <w:p w14:paraId="3364F0C5" w14:textId="462C885A" w:rsidR="00AB5D04" w:rsidRPr="001C38E8" w:rsidRDefault="00AB5D04" w:rsidP="00767ED3">
      <w:pPr>
        <w:jc w:val="both"/>
        <w:rPr>
          <w:b/>
          <w:sz w:val="22"/>
          <w:szCs w:val="22"/>
        </w:rPr>
      </w:pPr>
    </w:p>
    <w:p w14:paraId="25BBD854" w14:textId="722279AC" w:rsidR="00AB5D04" w:rsidRPr="001C38E8" w:rsidRDefault="00AB5D04" w:rsidP="00767ED3">
      <w:pPr>
        <w:jc w:val="both"/>
        <w:rPr>
          <w:b/>
          <w:sz w:val="22"/>
          <w:szCs w:val="22"/>
        </w:rPr>
      </w:pPr>
    </w:p>
    <w:p w14:paraId="3CFF504C" w14:textId="7E6F144A" w:rsidR="00AB5D04" w:rsidRPr="001C38E8" w:rsidRDefault="00AB5D04" w:rsidP="00767ED3">
      <w:pPr>
        <w:jc w:val="both"/>
        <w:rPr>
          <w:b/>
          <w:sz w:val="22"/>
          <w:szCs w:val="22"/>
        </w:rPr>
      </w:pPr>
    </w:p>
    <w:p w14:paraId="70E54420" w14:textId="010F1524" w:rsidR="00AB5D04" w:rsidRPr="001C38E8" w:rsidRDefault="00AB5D04" w:rsidP="00767ED3">
      <w:pPr>
        <w:jc w:val="both"/>
        <w:rPr>
          <w:b/>
          <w:sz w:val="22"/>
          <w:szCs w:val="22"/>
        </w:rPr>
      </w:pPr>
    </w:p>
    <w:p w14:paraId="7A6DF78C" w14:textId="736EA46E" w:rsidR="00AB5D04" w:rsidRPr="001C38E8" w:rsidRDefault="00AB5D04" w:rsidP="00767ED3">
      <w:pPr>
        <w:jc w:val="both"/>
        <w:rPr>
          <w:b/>
          <w:sz w:val="22"/>
          <w:szCs w:val="22"/>
        </w:rPr>
      </w:pPr>
    </w:p>
    <w:p w14:paraId="6750FAF2" w14:textId="05A78FA5" w:rsidR="00AB5D04" w:rsidRPr="001C38E8" w:rsidRDefault="00A43C91" w:rsidP="00767ED3">
      <w:pPr>
        <w:jc w:val="both"/>
        <w:rPr>
          <w:sz w:val="22"/>
          <w:szCs w:val="22"/>
        </w:rPr>
      </w:pPr>
      <w:r w:rsidRPr="008E3B9A">
        <w:rPr>
          <w:b/>
          <w:noProof/>
          <w:sz w:val="22"/>
          <w:lang w:val="en-US"/>
        </w:rPr>
        <mc:AlternateContent>
          <mc:Choice Requires="wps">
            <w:drawing>
              <wp:anchor distT="45720" distB="45720" distL="114300" distR="114300" simplePos="0" relativeHeight="251794944" behindDoc="0" locked="0" layoutInCell="1" allowOverlap="1" wp14:anchorId="3436838A" wp14:editId="138906BD">
                <wp:simplePos x="0" y="0"/>
                <wp:positionH relativeFrom="column">
                  <wp:posOffset>137160</wp:posOffset>
                </wp:positionH>
                <wp:positionV relativeFrom="paragraph">
                  <wp:posOffset>122716</wp:posOffset>
                </wp:positionV>
                <wp:extent cx="6051550" cy="26670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266700"/>
                        </a:xfrm>
                        <a:prstGeom prst="rect">
                          <a:avLst/>
                        </a:prstGeom>
                        <a:noFill/>
                        <a:ln w="9525">
                          <a:noFill/>
                          <a:miter lim="800000"/>
                          <a:headEnd/>
                          <a:tailEnd/>
                        </a:ln>
                      </wps:spPr>
                      <wps:txbx>
                        <w:txbxContent>
                          <w:p w14:paraId="33E7C0BB" w14:textId="76937214" w:rsidR="005F446E" w:rsidRPr="005F446E" w:rsidRDefault="005F446E" w:rsidP="0073163F">
                            <w:pPr>
                              <w:jc w:val="center"/>
                              <w:rPr>
                                <w:b/>
                              </w:rPr>
                            </w:pPr>
                            <w:r w:rsidRPr="005F446E">
                              <w:rPr>
                                <w:b/>
                              </w:rPr>
                              <w:t>Option 1a: Individual resource pools for unicast, groupcast and broadcast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436838A" id="_x0000_s1029" type="#_x0000_t202" style="position:absolute;left:0;text-align:left;margin-left:10.8pt;margin-top:9.65pt;width:476.5pt;height:21pt;z-index:251794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" filled="f" stroked="f">
                <v:textbox>
                  <w:txbxContent>
                    <w:p w14:paraId="33E7C0BB" w14:textId="76937214" w:rsidR="005F446E" w:rsidRPr="005F446E" w:rsidRDefault="005F446E" w:rsidP="0073163F">
                      <w:pPr>
                        <w:jc w:val="center"/>
                        <w:rPr>
                          <w:b/>
                        </w:rPr>
                      </w:pPr>
                      <w:r w:rsidRPr="005F446E">
                        <w:rPr>
                          <w:b/>
                        </w:rPr>
                        <w:t>Option 1a: Individual resource pools for unicast, groupcast and broadcast</w:t>
                      </w:r>
                    </w:p>
                  </w:txbxContent>
                </v:textbox>
              </v:shape>
            </w:pict>
          </mc:Fallback>
        </mc:AlternateContent>
      </w:r>
    </w:p>
    <w:p w14:paraId="029D244D" w14:textId="184520F8" w:rsidR="00AB5D04" w:rsidRPr="001C38E8" w:rsidRDefault="00A43C91" w:rsidP="00767ED3">
      <w:pPr>
        <w:jc w:val="both"/>
        <w:rPr>
          <w:b/>
          <w:sz w:val="22"/>
          <w:szCs w:val="22"/>
        </w:rPr>
      </w:pPr>
      <w:r w:rsidRPr="008E3B9A">
        <w:rPr>
          <w:noProof/>
          <w:lang w:val="en-US"/>
        </w:rPr>
        <w:drawing>
          <wp:anchor distT="0" distB="0" distL="114300" distR="114300" simplePos="0" relativeHeight="251726336" behindDoc="0" locked="0" layoutInCell="1" allowOverlap="1" wp14:anchorId="007F0C0B" wp14:editId="1C714179">
            <wp:simplePos x="0" y="0"/>
            <wp:positionH relativeFrom="column">
              <wp:posOffset>1894840</wp:posOffset>
            </wp:positionH>
            <wp:positionV relativeFrom="paragraph">
              <wp:posOffset>123986</wp:posOffset>
            </wp:positionV>
            <wp:extent cx="3117850" cy="200533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7850" cy="20053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F2A0AD" w14:textId="061F4B72" w:rsidR="000F7037" w:rsidRDefault="000F7037" w:rsidP="00767ED3">
      <w:pPr>
        <w:jc w:val="both"/>
        <w:rPr>
          <w:b/>
          <w:sz w:val="22"/>
          <w:szCs w:val="22"/>
        </w:rPr>
      </w:pPr>
    </w:p>
    <w:p w14:paraId="65D33AFD" w14:textId="77777777" w:rsidR="000F7037" w:rsidRDefault="000F7037" w:rsidP="000F7037">
      <w:pPr>
        <w:pStyle w:val="3GPPNormalText"/>
        <w:rPr>
          <w:b/>
        </w:rPr>
      </w:pPr>
    </w:p>
    <w:p w14:paraId="7595AB1E" w14:textId="5D1E7C91" w:rsidR="000F7037" w:rsidRDefault="000F7037" w:rsidP="000F7037">
      <w:pPr>
        <w:pStyle w:val="3GPPNormalText"/>
        <w:rPr>
          <w:b/>
        </w:rPr>
      </w:pPr>
    </w:p>
    <w:p w14:paraId="744EB0ED" w14:textId="60A82AEE" w:rsidR="000F7037" w:rsidRDefault="000F7037" w:rsidP="000F7037">
      <w:pPr>
        <w:pStyle w:val="3GPPNormalText"/>
        <w:rPr>
          <w:b/>
        </w:rPr>
      </w:pPr>
    </w:p>
    <w:p w14:paraId="72FC9BA5" w14:textId="75CA8B98" w:rsidR="000F7037" w:rsidRDefault="000F7037" w:rsidP="000F7037">
      <w:pPr>
        <w:pStyle w:val="3GPPNormalText"/>
        <w:rPr>
          <w:b/>
        </w:rPr>
      </w:pPr>
    </w:p>
    <w:p w14:paraId="5B40AB8B" w14:textId="4F182C78" w:rsidR="000F7037" w:rsidRDefault="000F7037" w:rsidP="000F7037">
      <w:pPr>
        <w:pStyle w:val="3GPPNormalText"/>
        <w:rPr>
          <w:b/>
        </w:rPr>
      </w:pPr>
    </w:p>
    <w:p w14:paraId="3A720018" w14:textId="6F129C76" w:rsidR="000F7037" w:rsidRDefault="000F7037" w:rsidP="000F7037">
      <w:pPr>
        <w:pStyle w:val="3GPPNormalText"/>
        <w:rPr>
          <w:b/>
        </w:rPr>
      </w:pPr>
    </w:p>
    <w:p w14:paraId="1E41331B" w14:textId="128E8C09" w:rsidR="000F7037" w:rsidRDefault="00A43C91" w:rsidP="000F7037">
      <w:pPr>
        <w:pStyle w:val="3GPPNormalText"/>
        <w:rPr>
          <w:b/>
        </w:rPr>
      </w:pPr>
      <w:r w:rsidRPr="008E3B9A">
        <w:rPr>
          <w:b/>
          <w:noProof/>
        </w:rPr>
        <mc:AlternateContent>
          <mc:Choice Requires="wps">
            <w:drawing>
              <wp:anchor distT="45720" distB="45720" distL="114300" distR="114300" simplePos="0" relativeHeight="251799040" behindDoc="0" locked="0" layoutInCell="1" allowOverlap="1" wp14:anchorId="0EDB5029" wp14:editId="43150C30">
                <wp:simplePos x="0" y="0"/>
                <wp:positionH relativeFrom="column">
                  <wp:posOffset>3175</wp:posOffset>
                </wp:positionH>
                <wp:positionV relativeFrom="paragraph">
                  <wp:posOffset>117636</wp:posOffset>
                </wp:positionV>
                <wp:extent cx="6311265" cy="25908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259080"/>
                        </a:xfrm>
                        <a:prstGeom prst="rect">
                          <a:avLst/>
                        </a:prstGeom>
                        <a:noFill/>
                        <a:ln w="9525">
                          <a:noFill/>
                          <a:miter lim="800000"/>
                          <a:headEnd/>
                          <a:tailEnd/>
                        </a:ln>
                      </wps:spPr>
                      <wps:txbx>
                        <w:txbxContent>
                          <w:p w14:paraId="13EE89B0" w14:textId="2A908F91" w:rsidR="005F446E" w:rsidRPr="005F446E" w:rsidRDefault="005F446E" w:rsidP="0073163F">
                            <w:pPr>
                              <w:jc w:val="center"/>
                              <w:rPr>
                                <w:b/>
                              </w:rPr>
                            </w:pPr>
                            <w:r w:rsidRPr="005F446E">
                              <w:rPr>
                                <w:b/>
                              </w:rPr>
                              <w:t>Option 1</w:t>
                            </w:r>
                            <w:r w:rsidR="0064460E">
                              <w:rPr>
                                <w:b/>
                              </w:rPr>
                              <w:t>b</w:t>
                            </w:r>
                            <w:r w:rsidRPr="005F446E">
                              <w:rPr>
                                <w:b/>
                              </w:rPr>
                              <w:t xml:space="preserve">: </w:t>
                            </w:r>
                            <w:r>
                              <w:rPr>
                                <w:b/>
                              </w:rPr>
                              <w:t>S</w:t>
                            </w:r>
                            <w:r w:rsidRPr="005F446E">
                              <w:rPr>
                                <w:b/>
                              </w:rPr>
                              <w:t>eparate resource pool for broadcast and another resource pool for un</w:t>
                            </w:r>
                            <w:r>
                              <w:rPr>
                                <w:b/>
                              </w:rPr>
                              <w:t>icast/</w:t>
                            </w:r>
                            <w:r w:rsidRPr="005F446E">
                              <w:rPr>
                                <w:b/>
                              </w:rPr>
                              <w:t>groupcast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EDB5029" id="_x0000_s1030" type="#_x0000_t202" style="position:absolute;left:0;text-align:left;margin-left:.25pt;margin-top:9.25pt;width:496.95pt;height:20.4pt;z-index:251799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" filled="f" stroked="f">
                <v:textbox>
                  <w:txbxContent>
                    <w:p w14:paraId="13EE89B0" w14:textId="2A908F91" w:rsidR="005F446E" w:rsidRPr="005F446E" w:rsidRDefault="005F446E" w:rsidP="0073163F">
                      <w:pPr>
                        <w:jc w:val="center"/>
                        <w:rPr>
                          <w:b/>
                        </w:rPr>
                      </w:pPr>
                      <w:r w:rsidRPr="005F446E">
                        <w:rPr>
                          <w:b/>
                        </w:rPr>
                        <w:t>Option 1</w:t>
                      </w:r>
                      <w:r w:rsidR="0064460E">
                        <w:rPr>
                          <w:b/>
                        </w:rPr>
                        <w:t>b</w:t>
                      </w:r>
                      <w:r w:rsidRPr="005F446E">
                        <w:rPr>
                          <w:b/>
                        </w:rPr>
                        <w:t xml:space="preserve">: </w:t>
                      </w:r>
                      <w:r>
                        <w:rPr>
                          <w:b/>
                        </w:rPr>
                        <w:t>S</w:t>
                      </w:r>
                      <w:r w:rsidRPr="005F446E">
                        <w:rPr>
                          <w:b/>
                        </w:rPr>
                        <w:t>eparate resource pool for broadcast and another resource pool for un</w:t>
                      </w:r>
                      <w:r>
                        <w:rPr>
                          <w:b/>
                        </w:rPr>
                        <w:t>icast/</w:t>
                      </w:r>
                      <w:r w:rsidRPr="005F446E">
                        <w:rPr>
                          <w:b/>
                        </w:rPr>
                        <w:t>groupcast</w:t>
                      </w:r>
                    </w:p>
                  </w:txbxContent>
                </v:textbox>
              </v:shape>
            </w:pict>
          </mc:Fallback>
        </mc:AlternateContent>
      </w:r>
    </w:p>
    <w:p w14:paraId="5E08E937" w14:textId="21DC1140" w:rsidR="000F7037" w:rsidRDefault="000F7037" w:rsidP="000F7037">
      <w:pPr>
        <w:pStyle w:val="3GPPNormalText"/>
        <w:rPr>
          <w:b/>
        </w:rPr>
      </w:pPr>
    </w:p>
    <w:p w14:paraId="3D639AB7" w14:textId="51D8DDF3" w:rsidR="00A43C91" w:rsidRPr="00A43C91" w:rsidRDefault="00A43C91" w:rsidP="00A43C91">
      <w:pPr>
        <w:jc w:val="center"/>
        <w:rPr>
          <w:b/>
          <w:i/>
          <w:sz w:val="22"/>
          <w:szCs w:val="22"/>
        </w:rPr>
      </w:pPr>
      <w:r w:rsidRPr="00A43C91">
        <w:rPr>
          <w:b/>
          <w:i/>
          <w:sz w:val="22"/>
          <w:szCs w:val="22"/>
        </w:rPr>
        <w:t xml:space="preserve">Figure 1: </w:t>
      </w:r>
      <w:r w:rsidRPr="00A43C91">
        <w:rPr>
          <w:i/>
          <w:sz w:val="22"/>
          <w:szCs w:val="22"/>
        </w:rPr>
        <w:t xml:space="preserve">Separation of BWP into Multiple Resource Pools based on the </w:t>
      </w:r>
      <w:r>
        <w:rPr>
          <w:i/>
          <w:sz w:val="22"/>
          <w:szCs w:val="22"/>
        </w:rPr>
        <w:t>C</w:t>
      </w:r>
      <w:r w:rsidRPr="00A43C91">
        <w:rPr>
          <w:i/>
          <w:sz w:val="22"/>
          <w:szCs w:val="22"/>
        </w:rPr>
        <w:t xml:space="preserve">ommunication </w:t>
      </w:r>
      <w:r>
        <w:rPr>
          <w:i/>
          <w:sz w:val="22"/>
          <w:szCs w:val="22"/>
        </w:rPr>
        <w:t>T</w:t>
      </w:r>
      <w:r w:rsidRPr="00A43C91">
        <w:rPr>
          <w:i/>
          <w:sz w:val="22"/>
          <w:szCs w:val="22"/>
        </w:rPr>
        <w:t>ype</w:t>
      </w:r>
    </w:p>
    <w:p w14:paraId="551832C0" w14:textId="54422B9A" w:rsidR="00E07DBA" w:rsidRPr="00DD1906" w:rsidRDefault="00E07DBA" w:rsidP="00DD1906">
      <w:pPr>
        <w:jc w:val="both"/>
      </w:pPr>
      <w:r w:rsidRPr="00CA7EC7">
        <w:rPr>
          <w:sz w:val="22"/>
          <w:szCs w:val="22"/>
        </w:rPr>
        <w:lastRenderedPageBreak/>
        <w:t xml:space="preserve">Both options 1a and 1b are depicted in Fig. 1, with </w:t>
      </w:r>
      <w:r w:rsidRPr="00CA7EC7">
        <w:rPr>
          <w:rFonts w:eastAsia="MS Mincho"/>
          <w:sz w:val="22"/>
          <w:szCs w:val="22"/>
          <w:lang w:val="en-US"/>
        </w:rPr>
        <w:t xml:space="preserve">the </w:t>
      </w:r>
      <w:r w:rsidRPr="00CA7EC7">
        <w:rPr>
          <w:sz w:val="22"/>
          <w:szCs w:val="22"/>
        </w:rPr>
        <w:t xml:space="preserve">PSFCH defined in the </w:t>
      </w:r>
      <w:r w:rsidRPr="00CA7EC7">
        <w:rPr>
          <w:rFonts w:eastAsia="MS Mincho"/>
          <w:sz w:val="22"/>
          <w:szCs w:val="22"/>
          <w:lang w:val="en-US"/>
        </w:rPr>
        <w:t xml:space="preserve">resource pools for </w:t>
      </w:r>
      <w:r w:rsidRPr="00CA7EC7">
        <w:rPr>
          <w:sz w:val="22"/>
          <w:szCs w:val="22"/>
        </w:rPr>
        <w:t>unicast</w:t>
      </w:r>
      <w:r w:rsidRPr="00CA7EC7">
        <w:rPr>
          <w:rFonts w:eastAsia="MS Mincho"/>
          <w:sz w:val="22"/>
          <w:szCs w:val="22"/>
          <w:lang w:val="en-US"/>
        </w:rPr>
        <w:t xml:space="preserve"> and </w:t>
      </w:r>
      <w:r w:rsidRPr="00CA7EC7">
        <w:rPr>
          <w:sz w:val="22"/>
          <w:szCs w:val="22"/>
        </w:rPr>
        <w:t xml:space="preserve">groupcast communications, but no PSFCH is defined in the </w:t>
      </w:r>
      <w:r w:rsidRPr="00CA7EC7">
        <w:rPr>
          <w:rFonts w:eastAsia="MS Mincho"/>
          <w:sz w:val="22"/>
          <w:szCs w:val="22"/>
          <w:lang w:val="en-US"/>
        </w:rPr>
        <w:t xml:space="preserve">resource pool </w:t>
      </w:r>
      <w:r w:rsidRPr="00CA7EC7">
        <w:rPr>
          <w:sz w:val="22"/>
          <w:szCs w:val="22"/>
        </w:rPr>
        <w:t>configured</w:t>
      </w:r>
      <w:r w:rsidRPr="00CA7EC7">
        <w:rPr>
          <w:rFonts w:eastAsia="MS Mincho"/>
          <w:sz w:val="22"/>
          <w:szCs w:val="22"/>
          <w:lang w:val="en-US"/>
        </w:rPr>
        <w:t xml:space="preserve"> for </w:t>
      </w:r>
      <w:r w:rsidRPr="00CA7EC7">
        <w:rPr>
          <w:sz w:val="22"/>
          <w:szCs w:val="22"/>
        </w:rPr>
        <w:t>broadcast communications.</w:t>
      </w:r>
    </w:p>
    <w:p w14:paraId="345E3280" w14:textId="7FE6D221" w:rsidR="000F7037" w:rsidRDefault="000F7037" w:rsidP="000F7037">
      <w:pPr>
        <w:pStyle w:val="3GPPNormalText"/>
      </w:pPr>
      <w:r w:rsidRPr="005D45AD">
        <w:rPr>
          <w:b/>
        </w:rPr>
        <w:t>Option 2:</w:t>
      </w:r>
      <w:r>
        <w:t xml:space="preserve"> Separati</w:t>
      </w:r>
      <w:r w:rsidR="00B74D9F">
        <w:t>on based on the operation modes</w:t>
      </w:r>
      <w:r w:rsidR="003402DE">
        <w:t xml:space="preserve"> -</w:t>
      </w:r>
      <w:r>
        <w:t xml:space="preserve"> separate resource pools for Mode 1 and Mode 2, with all communication types using the respective pools</w:t>
      </w:r>
      <w:r w:rsidR="00A43C91">
        <w:t>, as seen in Fig. 2</w:t>
      </w:r>
      <w:r>
        <w:t>.</w:t>
      </w:r>
      <w:r w:rsidR="00B74D9F">
        <w:t xml:space="preserve"> Both the resource pools have PSFCH defined.</w:t>
      </w:r>
    </w:p>
    <w:p w14:paraId="2DC3FFD1" w14:textId="63C27831" w:rsidR="000F7037" w:rsidRPr="000F7037" w:rsidRDefault="00A43C91" w:rsidP="00767ED3">
      <w:pPr>
        <w:jc w:val="both"/>
        <w:rPr>
          <w:b/>
          <w:sz w:val="22"/>
          <w:szCs w:val="22"/>
          <w:lang w:val="en-US"/>
        </w:rPr>
      </w:pPr>
      <w:r w:rsidRPr="008E3B9A">
        <w:rPr>
          <w:noProof/>
          <w:lang w:val="en-US"/>
        </w:rPr>
        <w:drawing>
          <wp:anchor distT="0" distB="0" distL="114300" distR="114300" simplePos="0" relativeHeight="251730432" behindDoc="0" locked="0" layoutInCell="1" allowOverlap="1" wp14:anchorId="22D3BC6A" wp14:editId="5B3E73AF">
            <wp:simplePos x="0" y="0"/>
            <wp:positionH relativeFrom="column">
              <wp:posOffset>1891750</wp:posOffset>
            </wp:positionH>
            <wp:positionV relativeFrom="paragraph">
              <wp:posOffset>436</wp:posOffset>
            </wp:positionV>
            <wp:extent cx="3117850" cy="200533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7850" cy="20053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5201EA" w14:textId="30CD8789" w:rsidR="000F7037" w:rsidRDefault="000F7037" w:rsidP="00767ED3">
      <w:pPr>
        <w:jc w:val="both"/>
        <w:rPr>
          <w:b/>
          <w:sz w:val="22"/>
          <w:szCs w:val="22"/>
        </w:rPr>
      </w:pPr>
    </w:p>
    <w:p w14:paraId="40387CFB" w14:textId="3A2430AF" w:rsidR="00AB5D04" w:rsidRPr="001C38E8" w:rsidRDefault="00AB5D04" w:rsidP="00767ED3">
      <w:pPr>
        <w:jc w:val="both"/>
        <w:rPr>
          <w:b/>
          <w:sz w:val="22"/>
          <w:szCs w:val="22"/>
        </w:rPr>
      </w:pPr>
    </w:p>
    <w:p w14:paraId="1082E8D5" w14:textId="1DC6E889" w:rsidR="00AB5D04" w:rsidRPr="001C38E8" w:rsidRDefault="00AB5D04" w:rsidP="00767ED3">
      <w:pPr>
        <w:jc w:val="both"/>
        <w:rPr>
          <w:sz w:val="22"/>
          <w:szCs w:val="22"/>
        </w:rPr>
      </w:pPr>
    </w:p>
    <w:p w14:paraId="2F61DF6C" w14:textId="389C8DB7" w:rsidR="00AB5D04" w:rsidRDefault="00AB5D04" w:rsidP="00767ED3">
      <w:pPr>
        <w:jc w:val="both"/>
        <w:rPr>
          <w:b/>
          <w:sz w:val="22"/>
          <w:szCs w:val="22"/>
        </w:rPr>
      </w:pPr>
    </w:p>
    <w:p w14:paraId="6CFA7F32" w14:textId="376AEC5B" w:rsidR="001C38E8" w:rsidRDefault="001C38E8" w:rsidP="00767ED3">
      <w:pPr>
        <w:jc w:val="both"/>
        <w:rPr>
          <w:b/>
          <w:sz w:val="22"/>
          <w:szCs w:val="22"/>
        </w:rPr>
      </w:pPr>
    </w:p>
    <w:p w14:paraId="0196D1BB" w14:textId="31DA3614" w:rsidR="001C38E8" w:rsidRDefault="001C38E8" w:rsidP="00767ED3">
      <w:pPr>
        <w:jc w:val="both"/>
        <w:rPr>
          <w:b/>
          <w:sz w:val="22"/>
          <w:szCs w:val="22"/>
        </w:rPr>
      </w:pPr>
    </w:p>
    <w:p w14:paraId="3BC14D5A" w14:textId="77777777" w:rsidR="00A43C91" w:rsidRPr="000700ED" w:rsidRDefault="00A43C91" w:rsidP="000700ED">
      <w:pPr>
        <w:jc w:val="center"/>
        <w:rPr>
          <w:b/>
          <w:i/>
          <w:sz w:val="22"/>
        </w:rPr>
      </w:pPr>
    </w:p>
    <w:p w14:paraId="1CFC0BDD" w14:textId="772306EB" w:rsidR="00A43C91" w:rsidRPr="00A43C91" w:rsidRDefault="00A43C91" w:rsidP="00A43C91">
      <w:pPr>
        <w:jc w:val="center"/>
        <w:rPr>
          <w:b/>
          <w:i/>
          <w:sz w:val="22"/>
          <w:szCs w:val="22"/>
        </w:rPr>
      </w:pPr>
      <w:r>
        <w:rPr>
          <w:b/>
          <w:i/>
          <w:sz w:val="22"/>
          <w:szCs w:val="22"/>
        </w:rPr>
        <w:t>Figure 2</w:t>
      </w:r>
      <w:r w:rsidRPr="00A43C91">
        <w:rPr>
          <w:b/>
          <w:i/>
          <w:sz w:val="22"/>
          <w:szCs w:val="22"/>
        </w:rPr>
        <w:t xml:space="preserve">: </w:t>
      </w:r>
      <w:r w:rsidRPr="00A43C91">
        <w:rPr>
          <w:i/>
          <w:sz w:val="22"/>
          <w:szCs w:val="22"/>
        </w:rPr>
        <w:t xml:space="preserve">Separation of BWP into Multiple Resource </w:t>
      </w:r>
      <w:r w:rsidRPr="003668CA">
        <w:rPr>
          <w:i/>
          <w:sz w:val="22"/>
          <w:szCs w:val="22"/>
        </w:rPr>
        <w:t>Pools based on the Operation Modes</w:t>
      </w:r>
    </w:p>
    <w:p w14:paraId="703915B6" w14:textId="61DDAE6E" w:rsidR="000F7037" w:rsidRDefault="000F7037" w:rsidP="000F7037">
      <w:pPr>
        <w:pStyle w:val="3GPPNormalText"/>
      </w:pPr>
      <w:r w:rsidRPr="005D45AD">
        <w:rPr>
          <w:b/>
        </w:rPr>
        <w:t>Option 3:</w:t>
      </w:r>
      <w:r>
        <w:t xml:space="preserve"> A single resource pool for Mode 1, with all communication types using this pool, and multiple resource pools for Mode 2, based on the communications type.</w:t>
      </w:r>
      <w:r w:rsidR="00B74D9F">
        <w:t xml:space="preserve"> In Fig. 3, a common resource pool for all communication types is used for Mode 1 UEs with the PSFCH defined, whereas two different resource pools are used for Mode 2 UEs – one for unicast and groupcast communications with the PSFCH defined, and one for broadcast communications without the PSFCH defined.</w:t>
      </w:r>
    </w:p>
    <w:p w14:paraId="66268159" w14:textId="32354068" w:rsidR="001C38E8" w:rsidRDefault="00E07DBA" w:rsidP="00767ED3">
      <w:pPr>
        <w:jc w:val="both"/>
        <w:rPr>
          <w:b/>
          <w:sz w:val="22"/>
          <w:szCs w:val="22"/>
        </w:rPr>
      </w:pPr>
      <w:r w:rsidRPr="008E3B9A">
        <w:rPr>
          <w:b/>
          <w:noProof/>
          <w:sz w:val="22"/>
          <w:lang w:val="en-US"/>
        </w:rPr>
        <mc:AlternateContent>
          <mc:Choice Requires="wps">
            <w:drawing>
              <wp:anchor distT="45720" distB="45720" distL="114300" distR="114300" simplePos="0" relativeHeight="251659776" behindDoc="0" locked="0" layoutInCell="1" allowOverlap="1" wp14:anchorId="5FFA578E" wp14:editId="327108B8">
                <wp:simplePos x="0" y="0"/>
                <wp:positionH relativeFrom="column">
                  <wp:posOffset>2581910</wp:posOffset>
                </wp:positionH>
                <wp:positionV relativeFrom="paragraph">
                  <wp:posOffset>160655</wp:posOffset>
                </wp:positionV>
                <wp:extent cx="1809750" cy="406400"/>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406400"/>
                        </a:xfrm>
                        <a:prstGeom prst="rect">
                          <a:avLst/>
                        </a:prstGeom>
                        <a:noFill/>
                        <a:ln w="9525">
                          <a:noFill/>
                          <a:miter lim="800000"/>
                          <a:headEnd/>
                          <a:tailEnd/>
                        </a:ln>
                      </wps:spPr>
                      <wps:txbx>
                        <w:txbxContent>
                          <w:p w14:paraId="5B354174" w14:textId="4FE5BD8B" w:rsidR="005F446E" w:rsidRPr="0073163F" w:rsidRDefault="005F446E" w:rsidP="005F446E">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r w:rsidR="0073163F">
                              <w:rPr>
                                <w:rFonts w:asciiTheme="minorHAnsi" w:hAnsiTheme="minorHAnsi" w:cstheme="minorHAnsi"/>
                                <w:sz w:val="18"/>
                                <w:szCs w:val="18"/>
                              </w:rPr>
                              <w:t xml:space="preserve"> for Mode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FA578E" id="_x0000_s1031" type="#_x0000_t202" style="position:absolute;left:0;text-align:left;margin-left:203.3pt;margin-top:12.65pt;width:142.5pt;height:32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" filled="f" stroked="f">
                <v:textbox>
                  <w:txbxContent>
                    <w:p w14:paraId="5B354174" w14:textId="4FE5BD8B" w:rsidR="005F446E" w:rsidRPr="0073163F" w:rsidRDefault="005F446E" w:rsidP="005F446E">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r w:rsidR="0073163F">
                        <w:rPr>
                          <w:rFonts w:asciiTheme="minorHAnsi" w:hAnsiTheme="minorHAnsi" w:cstheme="minorHAnsi"/>
                          <w:sz w:val="18"/>
                          <w:szCs w:val="18"/>
                        </w:rPr>
                        <w:t xml:space="preserve"> for Mode 1</w:t>
                      </w:r>
                    </w:p>
                  </w:txbxContent>
                </v:textbox>
              </v:shape>
            </w:pict>
          </mc:Fallback>
        </mc:AlternateContent>
      </w:r>
    </w:p>
    <w:p w14:paraId="42642A2E" w14:textId="4D50DCD9" w:rsidR="001C38E8" w:rsidRDefault="005F446E" w:rsidP="00767ED3">
      <w:pPr>
        <w:jc w:val="both"/>
        <w:rPr>
          <w:b/>
          <w:sz w:val="22"/>
          <w:szCs w:val="22"/>
        </w:rPr>
      </w:pPr>
      <w:r w:rsidRPr="008E3B9A">
        <w:rPr>
          <w:b/>
          <w:noProof/>
          <w:sz w:val="22"/>
          <w:lang w:val="en-US"/>
        </w:rPr>
        <w:drawing>
          <wp:anchor distT="0" distB="0" distL="114300" distR="114300" simplePos="0" relativeHeight="251783680" behindDoc="0" locked="0" layoutInCell="1" allowOverlap="1" wp14:anchorId="603AE899" wp14:editId="4E386AA9">
            <wp:simplePos x="0" y="0"/>
            <wp:positionH relativeFrom="column">
              <wp:posOffset>2715260</wp:posOffset>
            </wp:positionH>
            <wp:positionV relativeFrom="paragraph">
              <wp:posOffset>253365</wp:posOffset>
            </wp:positionV>
            <wp:extent cx="1494155" cy="960755"/>
            <wp:effectExtent l="19050" t="19050" r="10795" b="1079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16552" t="-10744" r="-8276" b="40083"/>
                    <a:stretch/>
                  </pic:blipFill>
                  <pic:spPr bwMode="auto">
                    <a:xfrm>
                      <a:off x="0" y="0"/>
                      <a:ext cx="1494155" cy="960755"/>
                    </a:xfrm>
                    <a:prstGeom prst="roundRect">
                      <a:avLst/>
                    </a:prstGeom>
                    <a:noFill/>
                    <a:ln>
                      <a:solidFill>
                        <a:srgbClr val="FF0000"/>
                      </a:solidFill>
                      <a:prstDash val="soli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B030D6" w14:textId="005611F9" w:rsidR="001C38E8" w:rsidRDefault="0073163F" w:rsidP="00767ED3">
      <w:pPr>
        <w:jc w:val="both"/>
        <w:rPr>
          <w:b/>
          <w:sz w:val="22"/>
          <w:szCs w:val="22"/>
        </w:rPr>
      </w:pPr>
      <w:r w:rsidRPr="008E3B9A">
        <w:rPr>
          <w:b/>
          <w:noProof/>
          <w:sz w:val="22"/>
          <w:lang w:val="en-US"/>
        </w:rPr>
        <mc:AlternateContent>
          <mc:Choice Requires="wps">
            <w:drawing>
              <wp:anchor distT="45720" distB="45720" distL="114300" distR="114300" simplePos="0" relativeHeight="251909632" behindDoc="0" locked="0" layoutInCell="1" allowOverlap="1" wp14:anchorId="4A181CC2" wp14:editId="5588C0A0">
                <wp:simplePos x="0" y="0"/>
                <wp:positionH relativeFrom="column">
                  <wp:posOffset>4671060</wp:posOffset>
                </wp:positionH>
                <wp:positionV relativeFrom="paragraph">
                  <wp:posOffset>251460</wp:posOffset>
                </wp:positionV>
                <wp:extent cx="1739900" cy="520700"/>
                <wp:effectExtent l="0" t="0" r="0" b="0"/>
                <wp:wrapNone/>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520700"/>
                        </a:xfrm>
                        <a:prstGeom prst="rect">
                          <a:avLst/>
                        </a:prstGeom>
                        <a:noFill/>
                        <a:ln w="9525">
                          <a:noFill/>
                          <a:miter lim="800000"/>
                          <a:headEnd/>
                          <a:tailEnd/>
                        </a:ln>
                      </wps:spPr>
                      <wps:txbx>
                        <w:txbxContent>
                          <w:p w14:paraId="2CE2EC50" w14:textId="478C6F75" w:rsidR="0073163F" w:rsidRPr="0073163F" w:rsidRDefault="0073163F" w:rsidP="0073163F">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r>
                              <w:rPr>
                                <w:rFonts w:asciiTheme="minorHAnsi" w:hAnsiTheme="minorHAnsi" w:cstheme="minorHAnsi"/>
                                <w:sz w:val="18"/>
                                <w:szCs w:val="18"/>
                              </w:rPr>
                              <w:t xml:space="preserve"> for unicast/groupcast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A181CC2" id="_x0000_s1032" type="#_x0000_t202" style="position:absolute;left:0;text-align:left;margin-left:367.8pt;margin-top:19.8pt;width:137pt;height:41pt;z-index:251909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" filled="f" stroked="f">
                <v:textbox>
                  <w:txbxContent>
                    <w:p w14:paraId="2CE2EC50" w14:textId="478C6F75" w:rsidR="0073163F" w:rsidRPr="0073163F" w:rsidRDefault="0073163F" w:rsidP="0073163F">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r>
                        <w:rPr>
                          <w:rFonts w:asciiTheme="minorHAnsi" w:hAnsiTheme="minorHAnsi" w:cstheme="minorHAnsi"/>
                          <w:sz w:val="18"/>
                          <w:szCs w:val="18"/>
                        </w:rPr>
                        <w:t xml:space="preserve"> for unicast/groupcast</w:t>
                      </w:r>
                    </w:p>
                  </w:txbxContent>
                </v:textbox>
              </v:shape>
            </w:pict>
          </mc:Fallback>
        </mc:AlternateContent>
      </w:r>
      <w:r w:rsidR="005F446E" w:rsidRPr="008E3B9A">
        <w:rPr>
          <w:b/>
          <w:noProof/>
          <w:sz w:val="22"/>
          <w:lang w:val="en-US"/>
        </w:rPr>
        <mc:AlternateContent>
          <mc:Choice Requires="wps">
            <w:drawing>
              <wp:anchor distT="0" distB="0" distL="114300" distR="114300" simplePos="0" relativeHeight="251840000" behindDoc="0" locked="0" layoutInCell="1" allowOverlap="1" wp14:anchorId="58E00DFB" wp14:editId="36521168">
                <wp:simplePos x="0" y="0"/>
                <wp:positionH relativeFrom="column">
                  <wp:posOffset>2410460</wp:posOffset>
                </wp:positionH>
                <wp:positionV relativeFrom="paragraph">
                  <wp:posOffset>353060</wp:posOffset>
                </wp:positionV>
                <wp:extent cx="298450" cy="0"/>
                <wp:effectExtent l="0" t="76200" r="25400" b="95250"/>
                <wp:wrapNone/>
                <wp:docPr id="21" name="Straight Arrow Connector 21"/>
                <wp:cNvGraphicFramePr/>
                <a:graphic xmlns:a="http://schemas.openxmlformats.org/drawingml/2006/main">
                  <a:graphicData uri="http://schemas.microsoft.com/office/word/2010/wordprocessingShape">
                    <wps:wsp>
                      <wps:cNvCnPr/>
                      <wps:spPr>
                        <a:xfrm>
                          <a:off x="0" y="0"/>
                          <a:ext cx="298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AC7B600" id="Straight Arrow Connector 21" o:spid="_x0000_s1026" type="#_x0000_t32" style="position:absolute;margin-left:189.8pt;margin-top:27.8pt;width:23.5pt;height:0;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" strokecolor="red" strokeweight=".5pt">
                <v:stroke endarrow="block" joinstyle="miter"/>
              </v:shape>
            </w:pict>
          </mc:Fallback>
        </mc:AlternateContent>
      </w:r>
      <w:r w:rsidR="005F446E" w:rsidRPr="008E3B9A">
        <w:rPr>
          <w:b/>
          <w:noProof/>
          <w:sz w:val="22"/>
          <w:lang w:val="en-US"/>
        </w:rPr>
        <mc:AlternateContent>
          <mc:Choice Requires="wps">
            <w:drawing>
              <wp:anchor distT="0" distB="0" distL="114300" distR="114300" simplePos="0" relativeHeight="251813376" behindDoc="0" locked="0" layoutInCell="1" allowOverlap="1" wp14:anchorId="6A79308B" wp14:editId="465D762C">
                <wp:simplePos x="0" y="0"/>
                <wp:positionH relativeFrom="column">
                  <wp:posOffset>1788160</wp:posOffset>
                </wp:positionH>
                <wp:positionV relativeFrom="paragraph">
                  <wp:posOffset>160655</wp:posOffset>
                </wp:positionV>
                <wp:extent cx="622300" cy="374650"/>
                <wp:effectExtent l="0" t="0" r="25400" b="25400"/>
                <wp:wrapNone/>
                <wp:docPr id="20" name="Rounded Rectangle 20"/>
                <wp:cNvGraphicFramePr/>
                <a:graphic xmlns:a="http://schemas.openxmlformats.org/drawingml/2006/main">
                  <a:graphicData uri="http://schemas.microsoft.com/office/word/2010/wordprocessingShape">
                    <wps:wsp>
                      <wps:cNvSpPr/>
                      <wps:spPr>
                        <a:xfrm>
                          <a:off x="0" y="0"/>
                          <a:ext cx="62230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BEEEAB9" id="Rounded Rectangle 20" o:spid="_x0000_s1026" style="position:absolute;margin-left:140.8pt;margin-top:12.65pt;width:49pt;height:29.5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" filled="f" strokecolor="red" strokeweight="1pt">
                <v:stroke dashstyle="dash" joinstyle="miter"/>
              </v:roundrect>
            </w:pict>
          </mc:Fallback>
        </mc:AlternateContent>
      </w:r>
      <w:r w:rsidR="005F446E" w:rsidRPr="008E3B9A">
        <w:rPr>
          <w:noProof/>
          <w:lang w:val="en-US"/>
        </w:rPr>
        <w:drawing>
          <wp:anchor distT="0" distB="0" distL="114300" distR="114300" simplePos="0" relativeHeight="251740672" behindDoc="0" locked="0" layoutInCell="1" allowOverlap="1" wp14:anchorId="1C79ABD3" wp14:editId="0A8B61BC">
            <wp:simplePos x="0" y="0"/>
            <wp:positionH relativeFrom="column">
              <wp:posOffset>-2540</wp:posOffset>
            </wp:positionH>
            <wp:positionV relativeFrom="paragraph">
              <wp:posOffset>41910</wp:posOffset>
            </wp:positionV>
            <wp:extent cx="3575050" cy="200533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75050" cy="20053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91010B" w14:textId="53157635" w:rsidR="001C38E8" w:rsidRDefault="001C38E8" w:rsidP="00767ED3">
      <w:pPr>
        <w:jc w:val="both"/>
        <w:rPr>
          <w:b/>
          <w:sz w:val="22"/>
          <w:szCs w:val="22"/>
        </w:rPr>
      </w:pPr>
    </w:p>
    <w:p w14:paraId="21A015B0" w14:textId="1335C7C6" w:rsidR="001C38E8" w:rsidRDefault="0073163F" w:rsidP="00767ED3">
      <w:pPr>
        <w:jc w:val="both"/>
        <w:rPr>
          <w:b/>
          <w:sz w:val="22"/>
          <w:szCs w:val="22"/>
        </w:rPr>
      </w:pPr>
      <w:r w:rsidRPr="008E3B9A">
        <w:rPr>
          <w:b/>
          <w:noProof/>
          <w:sz w:val="22"/>
          <w:lang w:val="en-US"/>
        </w:rPr>
        <w:drawing>
          <wp:anchor distT="0" distB="0" distL="114300" distR="114300" simplePos="0" relativeHeight="251873792" behindDoc="0" locked="0" layoutInCell="1" allowOverlap="1" wp14:anchorId="793049D3" wp14:editId="067A180E">
            <wp:simplePos x="0" y="0"/>
            <wp:positionH relativeFrom="column">
              <wp:posOffset>5007610</wp:posOffset>
            </wp:positionH>
            <wp:positionV relativeFrom="paragraph">
              <wp:posOffset>205105</wp:posOffset>
            </wp:positionV>
            <wp:extent cx="1078230" cy="926465"/>
            <wp:effectExtent l="19050" t="19050" r="26670" b="26035"/>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2936" t="26447" r="-11009" b="28099"/>
                    <a:stretch/>
                  </pic:blipFill>
                  <pic:spPr bwMode="auto">
                    <a:xfrm>
                      <a:off x="0" y="0"/>
                      <a:ext cx="1078230" cy="926465"/>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E3B9A">
        <w:rPr>
          <w:b/>
          <w:noProof/>
          <w:sz w:val="22"/>
          <w:lang w:val="en-US"/>
        </w:rPr>
        <mc:AlternateContent>
          <mc:Choice Requires="wps">
            <w:drawing>
              <wp:anchor distT="0" distB="0" distL="114300" distR="114300" simplePos="0" relativeHeight="251923968" behindDoc="0" locked="0" layoutInCell="1" allowOverlap="1" wp14:anchorId="0FCA8F0A" wp14:editId="515D3153">
                <wp:simplePos x="0" y="0"/>
                <wp:positionH relativeFrom="column">
                  <wp:posOffset>1978660</wp:posOffset>
                </wp:positionH>
                <wp:positionV relativeFrom="paragraph">
                  <wp:posOffset>537210</wp:posOffset>
                </wp:positionV>
                <wp:extent cx="438150" cy="374650"/>
                <wp:effectExtent l="0" t="0" r="19050" b="25400"/>
                <wp:wrapNone/>
                <wp:docPr id="193" name="Rounded Rectangle 193"/>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6F5BBAA" id="Rounded Rectangle 193" o:spid="_x0000_s1026" style="position:absolute;margin-left:155.8pt;margin-top:42.3pt;width:34.5pt;height:29.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" filled="f" strokecolor="red" strokeweight="1pt">
                <v:stroke dashstyle="dash" joinstyle="miter"/>
              </v:roundrect>
            </w:pict>
          </mc:Fallback>
        </mc:AlternateContent>
      </w:r>
    </w:p>
    <w:p w14:paraId="07C25F46" w14:textId="2B8E47AC" w:rsidR="0073163F" w:rsidRDefault="0073163F" w:rsidP="00767ED3">
      <w:pPr>
        <w:jc w:val="both"/>
      </w:pPr>
    </w:p>
    <w:p w14:paraId="760DBCB5" w14:textId="172FDCAD" w:rsidR="001C38E8" w:rsidRDefault="00E414A7" w:rsidP="00767ED3">
      <w:pPr>
        <w:jc w:val="both"/>
        <w:rPr>
          <w:b/>
          <w:sz w:val="22"/>
          <w:szCs w:val="22"/>
        </w:rPr>
      </w:pPr>
      <w:r w:rsidRPr="008E3B9A">
        <w:rPr>
          <w:b/>
          <w:noProof/>
          <w:sz w:val="22"/>
          <w:lang w:val="en-US"/>
        </w:rPr>
        <mc:AlternateContent>
          <mc:Choice Requires="wps">
            <w:drawing>
              <wp:anchor distT="45720" distB="45720" distL="114300" distR="114300" simplePos="0" relativeHeight="251936256" behindDoc="0" locked="0" layoutInCell="1" allowOverlap="1" wp14:anchorId="0A597BBE" wp14:editId="60EFBFB0">
                <wp:simplePos x="0" y="0"/>
                <wp:positionH relativeFrom="column">
                  <wp:posOffset>2844165</wp:posOffset>
                </wp:positionH>
                <wp:positionV relativeFrom="paragraph">
                  <wp:posOffset>99695</wp:posOffset>
                </wp:positionV>
                <wp:extent cx="1739900" cy="406400"/>
                <wp:effectExtent l="0" t="0" r="0" b="0"/>
                <wp:wrapNone/>
                <wp:docPr id="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3B350E21" w14:textId="77777777" w:rsidR="00E414A7" w:rsidRPr="00926F0E" w:rsidRDefault="00E414A7" w:rsidP="00E414A7">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A597BBE" id="_x0000_s1033" type="#_x0000_t202" style="position:absolute;left:0;text-align:left;margin-left:223.95pt;margin-top:7.85pt;width:137pt;height:32pt;z-index:251936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" filled="f" stroked="f">
                <v:textbox>
                  <w:txbxContent>
                    <w:p w14:paraId="3B350E21" w14:textId="77777777" w:rsidR="00E414A7" w:rsidRPr="00926F0E" w:rsidRDefault="00E414A7" w:rsidP="00E414A7">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v:textbox>
              </v:shape>
            </w:pict>
          </mc:Fallback>
        </mc:AlternateContent>
      </w:r>
      <w:r w:rsidR="0073163F" w:rsidRPr="008E3B9A">
        <w:rPr>
          <w:b/>
          <w:noProof/>
          <w:sz w:val="22"/>
          <w:lang w:val="en-US"/>
        </w:rPr>
        <mc:AlternateContent>
          <mc:Choice Requires="wps">
            <w:drawing>
              <wp:anchor distT="0" distB="0" distL="114300" distR="114300" simplePos="0" relativeHeight="251892224" behindDoc="0" locked="0" layoutInCell="1" allowOverlap="1" wp14:anchorId="5DF8B67A" wp14:editId="47E8ED62">
                <wp:simplePos x="0" y="0"/>
                <wp:positionH relativeFrom="column">
                  <wp:posOffset>2416810</wp:posOffset>
                </wp:positionH>
                <wp:positionV relativeFrom="paragraph">
                  <wp:posOffset>122555</wp:posOffset>
                </wp:positionV>
                <wp:extent cx="2590800" cy="0"/>
                <wp:effectExtent l="0" t="76200" r="19050" b="95250"/>
                <wp:wrapNone/>
                <wp:docPr id="31" name="Straight Arrow Connector 31"/>
                <wp:cNvGraphicFramePr/>
                <a:graphic xmlns:a="http://schemas.openxmlformats.org/drawingml/2006/main">
                  <a:graphicData uri="http://schemas.microsoft.com/office/word/2010/wordprocessingShape">
                    <wps:wsp>
                      <wps:cNvCnPr/>
                      <wps:spPr>
                        <a:xfrm>
                          <a:off x="0" y="0"/>
                          <a:ext cx="259080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F5AA05A" id="Straight Arrow Connector 31" o:spid="_x0000_s1026" type="#_x0000_t32" style="position:absolute;margin-left:190.3pt;margin-top:9.65pt;width:204pt;height:0;z-index:251892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" strokecolor="red" strokeweight=".5pt">
                <v:stroke endarrow="block" joinstyle="miter"/>
              </v:shape>
            </w:pict>
          </mc:Fallback>
        </mc:AlternateContent>
      </w:r>
    </w:p>
    <w:p w14:paraId="2F9F569F" w14:textId="105AA2D4" w:rsidR="001C38E8" w:rsidRDefault="00E414A7" w:rsidP="00767ED3">
      <w:pPr>
        <w:jc w:val="both"/>
        <w:rPr>
          <w:b/>
          <w:sz w:val="22"/>
          <w:szCs w:val="22"/>
        </w:rPr>
      </w:pPr>
      <w:r w:rsidRPr="008E3B9A">
        <w:rPr>
          <w:noProof/>
          <w:lang w:val="en-US"/>
        </w:rPr>
        <w:drawing>
          <wp:anchor distT="0" distB="0" distL="114300" distR="114300" simplePos="0" relativeHeight="251932160" behindDoc="0" locked="0" layoutInCell="1" allowOverlap="1" wp14:anchorId="0787EF6D" wp14:editId="34DFE62B">
            <wp:simplePos x="0" y="0"/>
            <wp:positionH relativeFrom="column">
              <wp:posOffset>3214370</wp:posOffset>
            </wp:positionH>
            <wp:positionV relativeFrom="paragraph">
              <wp:posOffset>187325</wp:posOffset>
            </wp:positionV>
            <wp:extent cx="996950" cy="831850"/>
            <wp:effectExtent l="19050" t="19050" r="12700" b="2540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0">
                      <a:extLst>
                        <a:ext uri="{28A0092B-C50C-407E-A947-70E740481C1C}">
                          <a14:useLocalDpi xmlns:a14="http://schemas.microsoft.com/office/drawing/2010/main" val="0"/>
                        </a:ext>
                      </a:extLst>
                    </a:blip>
                    <a:srcRect l="23417" t="42960" r="-6972" b="-5489"/>
                    <a:stretch/>
                  </pic:blipFill>
                  <pic:spPr bwMode="auto">
                    <a:xfrm>
                      <a:off x="0" y="0"/>
                      <a:ext cx="996950" cy="831850"/>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BAF73AC" w14:textId="342E09CC" w:rsidR="001C38E8" w:rsidRDefault="00E414A7" w:rsidP="00767ED3">
      <w:pPr>
        <w:jc w:val="both"/>
        <w:rPr>
          <w:b/>
          <w:sz w:val="22"/>
          <w:szCs w:val="22"/>
        </w:rPr>
      </w:pPr>
      <w:r w:rsidRPr="008E3B9A">
        <w:rPr>
          <w:b/>
          <w:noProof/>
          <w:sz w:val="22"/>
          <w:lang w:val="en-US"/>
        </w:rPr>
        <mc:AlternateContent>
          <mc:Choice Requires="wps">
            <w:drawing>
              <wp:anchor distT="0" distB="0" distL="114300" distR="114300" simplePos="0" relativeHeight="251934208" behindDoc="0" locked="0" layoutInCell="1" allowOverlap="1" wp14:anchorId="62C9E1A4" wp14:editId="175B4F2F">
                <wp:simplePos x="0" y="0"/>
                <wp:positionH relativeFrom="column">
                  <wp:posOffset>1972310</wp:posOffset>
                </wp:positionH>
                <wp:positionV relativeFrom="paragraph">
                  <wp:posOffset>57785</wp:posOffset>
                </wp:positionV>
                <wp:extent cx="438150" cy="374650"/>
                <wp:effectExtent l="0" t="0" r="19050" b="25400"/>
                <wp:wrapNone/>
                <wp:docPr id="196" name="Rounded Rectangle 196"/>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0B647F6" id="Rounded Rectangle 196" o:spid="_x0000_s1026" style="position:absolute;margin-left:155.3pt;margin-top:4.55pt;width:34.5pt;height:29.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" filled="f" strokecolor="red" strokeweight="1pt">
                <v:stroke dashstyle="dash" joinstyle="miter"/>
              </v:roundrect>
            </w:pict>
          </mc:Fallback>
        </mc:AlternateContent>
      </w:r>
    </w:p>
    <w:p w14:paraId="118AC263" w14:textId="3E6012A7" w:rsidR="001C38E8" w:rsidRDefault="00E414A7" w:rsidP="00767ED3">
      <w:pPr>
        <w:jc w:val="both"/>
        <w:rPr>
          <w:b/>
          <w:sz w:val="22"/>
          <w:szCs w:val="22"/>
        </w:rPr>
      </w:pPr>
      <w:r w:rsidRPr="008E3B9A">
        <w:rPr>
          <w:b/>
          <w:noProof/>
          <w:sz w:val="22"/>
          <w:lang w:val="en-US"/>
        </w:rPr>
        <mc:AlternateContent>
          <mc:Choice Requires="wps">
            <w:drawing>
              <wp:anchor distT="0" distB="0" distL="114300" distR="114300" simplePos="0" relativeHeight="251725824" behindDoc="0" locked="0" layoutInCell="1" allowOverlap="1" wp14:anchorId="710F45E1" wp14:editId="0A88AD48">
                <wp:simplePos x="0" y="0"/>
                <wp:positionH relativeFrom="column">
                  <wp:posOffset>2410460</wp:posOffset>
                </wp:positionH>
                <wp:positionV relativeFrom="paragraph">
                  <wp:posOffset>50165</wp:posOffset>
                </wp:positionV>
                <wp:extent cx="806450" cy="0"/>
                <wp:effectExtent l="0" t="76200" r="12700" b="95250"/>
                <wp:wrapNone/>
                <wp:docPr id="198" name="Straight Arrow Connector 198"/>
                <wp:cNvGraphicFramePr/>
                <a:graphic xmlns:a="http://schemas.openxmlformats.org/drawingml/2006/main">
                  <a:graphicData uri="http://schemas.microsoft.com/office/word/2010/wordprocessingShape">
                    <wps:wsp>
                      <wps:cNvCnPr/>
                      <wps:spPr>
                        <a:xfrm>
                          <a:off x="0" y="0"/>
                          <a:ext cx="806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9ACDCF" id="Straight Arrow Connector 198" o:spid="_x0000_s1026" type="#_x0000_t32" style="position:absolute;margin-left:189.8pt;margin-top:3.95pt;width:63.5pt;height:0;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" strokecolor="red" strokeweight=".5pt">
                <v:stroke endarrow="block" joinstyle="miter"/>
              </v:shape>
            </w:pict>
          </mc:Fallback>
        </mc:AlternateContent>
      </w:r>
    </w:p>
    <w:p w14:paraId="2DD6C15F" w14:textId="36F42FDD" w:rsidR="000F7037" w:rsidRDefault="000F7037" w:rsidP="000C5672">
      <w:pPr>
        <w:pStyle w:val="Heading2"/>
        <w:numPr>
          <w:ilvl w:val="0"/>
          <w:numId w:val="0"/>
        </w:numPr>
        <w:rPr>
          <w:lang w:val="en-US"/>
        </w:rPr>
      </w:pPr>
    </w:p>
    <w:p w14:paraId="50E16C3D" w14:textId="56373505" w:rsidR="000F7037" w:rsidRPr="00A43C91" w:rsidRDefault="00A43C91" w:rsidP="00A43C91">
      <w:pPr>
        <w:jc w:val="center"/>
        <w:rPr>
          <w:b/>
          <w:i/>
          <w:sz w:val="22"/>
          <w:szCs w:val="22"/>
        </w:rPr>
      </w:pPr>
      <w:r>
        <w:rPr>
          <w:b/>
          <w:i/>
          <w:sz w:val="22"/>
          <w:szCs w:val="22"/>
        </w:rPr>
        <w:t>Figure 3</w:t>
      </w:r>
      <w:r w:rsidRPr="00A43C91">
        <w:rPr>
          <w:b/>
          <w:i/>
          <w:sz w:val="22"/>
          <w:szCs w:val="22"/>
        </w:rPr>
        <w:t xml:space="preserve">: </w:t>
      </w:r>
      <w:r w:rsidRPr="00A43C91">
        <w:rPr>
          <w:i/>
          <w:sz w:val="22"/>
          <w:szCs w:val="22"/>
        </w:rPr>
        <w:t xml:space="preserve">Separation of BWP into Multiple Resource Pools </w:t>
      </w:r>
      <w:r w:rsidRPr="003668CA">
        <w:rPr>
          <w:i/>
          <w:sz w:val="22"/>
          <w:szCs w:val="22"/>
        </w:rPr>
        <w:t>based on Operation Mode and Communication Type</w:t>
      </w:r>
    </w:p>
    <w:p w14:paraId="631E9C46" w14:textId="77777777" w:rsidR="000F7037" w:rsidRDefault="000F7037" w:rsidP="000F7037">
      <w:pPr>
        <w:spacing w:after="0"/>
        <w:jc w:val="both"/>
        <w:rPr>
          <w:b/>
          <w:sz w:val="22"/>
          <w:szCs w:val="22"/>
        </w:rPr>
      </w:pPr>
      <w:r w:rsidRPr="008F7F19">
        <w:rPr>
          <w:b/>
          <w:sz w:val="22"/>
          <w:szCs w:val="22"/>
        </w:rPr>
        <w:t>Proposal</w:t>
      </w:r>
      <w:r>
        <w:rPr>
          <w:b/>
          <w:sz w:val="22"/>
          <w:szCs w:val="22"/>
        </w:rPr>
        <w:t xml:space="preserve"> 2</w:t>
      </w:r>
      <w:r w:rsidRPr="008F7F19">
        <w:rPr>
          <w:b/>
          <w:sz w:val="22"/>
          <w:szCs w:val="22"/>
        </w:rPr>
        <w:t>:</w:t>
      </w:r>
      <w:r>
        <w:rPr>
          <w:b/>
          <w:sz w:val="22"/>
          <w:szCs w:val="22"/>
        </w:rPr>
        <w:t xml:space="preserve"> We propose to configure multiple resource pools within an SL BWP based on either</w:t>
      </w:r>
    </w:p>
    <w:p w14:paraId="285E1BEC" w14:textId="77777777" w:rsidR="000F7037" w:rsidRPr="008B2CA4" w:rsidRDefault="000F7037" w:rsidP="000F7037">
      <w:pPr>
        <w:pStyle w:val="ListParagraph"/>
        <w:numPr>
          <w:ilvl w:val="0"/>
          <w:numId w:val="33"/>
        </w:numPr>
        <w:ind w:left="360"/>
        <w:jc w:val="both"/>
        <w:rPr>
          <w:rFonts w:ascii="Times New Roman" w:hAnsi="Times New Roman"/>
          <w:b/>
        </w:rPr>
      </w:pPr>
      <w:r w:rsidRPr="008B2CA4">
        <w:rPr>
          <w:rFonts w:ascii="Times New Roman" w:hAnsi="Times New Roman"/>
          <w:b/>
        </w:rPr>
        <w:t>the communication type (unicast, groupcast and broadcast)</w:t>
      </w:r>
      <w:r>
        <w:rPr>
          <w:rFonts w:ascii="Times New Roman" w:hAnsi="Times New Roman"/>
          <w:b/>
        </w:rPr>
        <w:t>, or</w:t>
      </w:r>
    </w:p>
    <w:p w14:paraId="3D61F531" w14:textId="77777777" w:rsidR="000F7037" w:rsidRPr="008B2CA4" w:rsidRDefault="000F7037" w:rsidP="000F7037">
      <w:pPr>
        <w:pStyle w:val="ListParagraph"/>
        <w:numPr>
          <w:ilvl w:val="0"/>
          <w:numId w:val="33"/>
        </w:numPr>
        <w:ind w:left="360"/>
        <w:jc w:val="both"/>
        <w:rPr>
          <w:rFonts w:ascii="Times New Roman" w:hAnsi="Times New Roman"/>
          <w:b/>
        </w:rPr>
      </w:pPr>
      <w:r w:rsidRPr="008B2CA4">
        <w:rPr>
          <w:rFonts w:ascii="Times New Roman" w:hAnsi="Times New Roman"/>
          <w:b/>
        </w:rPr>
        <w:t>the operation modes (Mode 1 and Mode 2)</w:t>
      </w:r>
      <w:r>
        <w:rPr>
          <w:rFonts w:ascii="Times New Roman" w:hAnsi="Times New Roman"/>
          <w:b/>
        </w:rPr>
        <w:t>, or</w:t>
      </w:r>
    </w:p>
    <w:p w14:paraId="5806D6E3" w14:textId="491A4A96" w:rsidR="000F7037" w:rsidRPr="00DD1906" w:rsidRDefault="000F7037" w:rsidP="00DD1906">
      <w:pPr>
        <w:pStyle w:val="ListParagraph"/>
        <w:numPr>
          <w:ilvl w:val="0"/>
          <w:numId w:val="33"/>
        </w:numPr>
        <w:ind w:left="360"/>
        <w:jc w:val="both"/>
        <w:rPr>
          <w:b/>
        </w:rPr>
      </w:pPr>
      <w:r>
        <w:rPr>
          <w:rFonts w:ascii="Times New Roman" w:hAnsi="Times New Roman"/>
          <w:b/>
        </w:rPr>
        <w:t>the</w:t>
      </w:r>
      <w:r w:rsidRPr="008B2CA4">
        <w:rPr>
          <w:rFonts w:ascii="Times New Roman" w:hAnsi="Times New Roman"/>
          <w:b/>
        </w:rPr>
        <w:t xml:space="preserve"> combination of operation modes and communication types.</w:t>
      </w:r>
    </w:p>
    <w:p w14:paraId="3F505BEB" w14:textId="09F51FDA" w:rsidR="00167AED" w:rsidRDefault="00167AED" w:rsidP="00090801">
      <w:pPr>
        <w:pStyle w:val="Heading2"/>
        <w:tabs>
          <w:tab w:val="clear" w:pos="1002"/>
          <w:tab w:val="num" w:pos="540"/>
        </w:tabs>
        <w:ind w:left="540"/>
        <w:rPr>
          <w:lang w:val="en-US"/>
        </w:rPr>
      </w:pPr>
      <w:r>
        <w:rPr>
          <w:lang w:val="en-US"/>
        </w:rPr>
        <w:lastRenderedPageBreak/>
        <w:t>Slot Formats for SL BWP</w:t>
      </w:r>
    </w:p>
    <w:p w14:paraId="0D7CBC1A" w14:textId="241938A4" w:rsidR="00167AED" w:rsidRDefault="00167AED" w:rsidP="00167AED">
      <w:pPr>
        <w:jc w:val="both"/>
      </w:pPr>
      <w:r w:rsidRPr="00F139CD">
        <w:rPr>
          <w:sz w:val="22"/>
          <w:szCs w:val="22"/>
          <w:lang w:val="en-US"/>
        </w:rPr>
        <w:t>NR V2X based on NR sidelink may be deployed in dedicated carriers</w:t>
      </w:r>
      <w:r w:rsidR="00905074">
        <w:rPr>
          <w:sz w:val="22"/>
          <w:szCs w:val="22"/>
          <w:lang w:val="en-US"/>
        </w:rPr>
        <w:t>,</w:t>
      </w:r>
      <w:r>
        <w:rPr>
          <w:sz w:val="22"/>
          <w:szCs w:val="22"/>
          <w:lang w:val="en-US"/>
        </w:rPr>
        <w:t xml:space="preserve"> </w:t>
      </w:r>
      <w:r w:rsidRPr="00F139CD">
        <w:rPr>
          <w:sz w:val="22"/>
          <w:szCs w:val="22"/>
          <w:lang w:val="en-US"/>
        </w:rPr>
        <w:t>e.g. in ITS spectrum</w:t>
      </w:r>
      <w:r w:rsidR="00905074">
        <w:rPr>
          <w:sz w:val="22"/>
          <w:szCs w:val="22"/>
          <w:lang w:val="en-US"/>
        </w:rPr>
        <w:t>,</w:t>
      </w:r>
      <w:r>
        <w:rPr>
          <w:sz w:val="22"/>
          <w:szCs w:val="22"/>
          <w:lang w:val="en-US"/>
        </w:rPr>
        <w:t xml:space="preserve"> </w:t>
      </w:r>
      <w:r w:rsidRPr="00F139CD">
        <w:rPr>
          <w:sz w:val="22"/>
          <w:szCs w:val="22"/>
          <w:lang w:val="en-US"/>
        </w:rPr>
        <w:t>or in shared carriers, i.e. V2X shared with cellular services</w:t>
      </w:r>
      <w:r>
        <w:rPr>
          <w:sz w:val="22"/>
          <w:szCs w:val="22"/>
          <w:lang w:val="en-US"/>
        </w:rPr>
        <w:t xml:space="preserve"> </w:t>
      </w:r>
      <w:r w:rsidRPr="00F139CD">
        <w:rPr>
          <w:sz w:val="22"/>
          <w:szCs w:val="22"/>
          <w:lang w:val="en-US"/>
        </w:rPr>
        <w:t>[</w:t>
      </w:r>
      <w:r w:rsidR="008C4FA3">
        <w:rPr>
          <w:sz w:val="22"/>
          <w:szCs w:val="22"/>
          <w:lang w:val="en-US"/>
        </w:rPr>
        <w:t>7</w:t>
      </w:r>
      <w:r w:rsidRPr="00F139CD">
        <w:rPr>
          <w:sz w:val="22"/>
          <w:szCs w:val="22"/>
          <w:lang w:val="en-US"/>
        </w:rPr>
        <w:t xml:space="preserve">]. </w:t>
      </w:r>
      <w:r>
        <w:rPr>
          <w:sz w:val="22"/>
          <w:szCs w:val="22"/>
          <w:lang w:val="en-US"/>
        </w:rPr>
        <w:t xml:space="preserve">For the case of dedicated carriers, </w:t>
      </w:r>
      <w:r w:rsidRPr="00DF465E">
        <w:rPr>
          <w:sz w:val="22"/>
          <w:szCs w:val="22"/>
          <w:lang w:val="en-US"/>
        </w:rPr>
        <w:t>all symbols in a slot are available for SL</w:t>
      </w:r>
      <w:r>
        <w:rPr>
          <w:sz w:val="22"/>
          <w:szCs w:val="22"/>
          <w:lang w:val="en-US"/>
        </w:rPr>
        <w:t>, whereas for the case of shared carriers</w:t>
      </w:r>
      <w:r w:rsidR="00905074">
        <w:rPr>
          <w:sz w:val="22"/>
          <w:szCs w:val="22"/>
          <w:lang w:val="en-US"/>
        </w:rPr>
        <w:t>,</w:t>
      </w:r>
      <w:r>
        <w:rPr>
          <w:sz w:val="22"/>
          <w:szCs w:val="22"/>
          <w:lang w:val="en-US"/>
        </w:rPr>
        <w:t xml:space="preserve"> only a subset of symbols in a slot may be available for SL and has to be shared with slot symbols dedicated for U</w:t>
      </w:r>
      <w:r w:rsidR="00903C91">
        <w:rPr>
          <w:sz w:val="22"/>
          <w:szCs w:val="22"/>
          <w:lang w:val="en-US"/>
        </w:rPr>
        <w:t>u</w:t>
      </w:r>
      <w:r>
        <w:rPr>
          <w:sz w:val="22"/>
          <w:szCs w:val="22"/>
          <w:lang w:val="en-US"/>
        </w:rPr>
        <w:t>.</w:t>
      </w:r>
      <w:r w:rsidR="007870C0">
        <w:rPr>
          <w:sz w:val="22"/>
          <w:szCs w:val="22"/>
          <w:lang w:val="en-US"/>
        </w:rPr>
        <w:t xml:space="preserve"> </w:t>
      </w:r>
      <w:r>
        <w:rPr>
          <w:sz w:val="22"/>
          <w:szCs w:val="22"/>
        </w:rPr>
        <w:t>Both</w:t>
      </w:r>
      <w:r w:rsidRPr="00F139CD">
        <w:rPr>
          <w:sz w:val="22"/>
          <w:szCs w:val="22"/>
        </w:rPr>
        <w:t xml:space="preserve"> </w:t>
      </w:r>
      <w:r>
        <w:rPr>
          <w:sz w:val="22"/>
          <w:szCs w:val="22"/>
        </w:rPr>
        <w:t xml:space="preserve">dedicated and shared carrier deployments, therefore, </w:t>
      </w:r>
      <w:r w:rsidRPr="00F139CD">
        <w:rPr>
          <w:sz w:val="22"/>
          <w:szCs w:val="22"/>
        </w:rPr>
        <w:t xml:space="preserve">require </w:t>
      </w:r>
      <w:proofErr w:type="spellStart"/>
      <w:r w:rsidR="00903C91">
        <w:rPr>
          <w:sz w:val="22"/>
          <w:szCs w:val="22"/>
        </w:rPr>
        <w:t>signaling</w:t>
      </w:r>
      <w:proofErr w:type="spellEnd"/>
      <w:r w:rsidR="00903C91" w:rsidRPr="00F139CD">
        <w:rPr>
          <w:sz w:val="22"/>
          <w:szCs w:val="22"/>
        </w:rPr>
        <w:t xml:space="preserve"> </w:t>
      </w:r>
      <w:r w:rsidRPr="00F139CD">
        <w:rPr>
          <w:sz w:val="22"/>
          <w:szCs w:val="22"/>
        </w:rPr>
        <w:t>of respective slot formats indicating which symbols in a slot are available for NR sidelink</w:t>
      </w:r>
      <w:r>
        <w:t xml:space="preserve">.  </w:t>
      </w:r>
    </w:p>
    <w:p w14:paraId="7EA5687A" w14:textId="769EB5AE" w:rsidR="00231BA9" w:rsidRDefault="007870C0" w:rsidP="007870C0">
      <w:pPr>
        <w:jc w:val="both"/>
        <w:rPr>
          <w:b/>
          <w:sz w:val="22"/>
          <w:szCs w:val="22"/>
        </w:rPr>
      </w:pPr>
      <w:r w:rsidRPr="007451FB">
        <w:rPr>
          <w:b/>
          <w:sz w:val="22"/>
          <w:szCs w:val="22"/>
        </w:rPr>
        <w:t xml:space="preserve">Observation </w:t>
      </w:r>
      <w:r>
        <w:rPr>
          <w:b/>
          <w:sz w:val="22"/>
          <w:szCs w:val="22"/>
        </w:rPr>
        <w:t>2</w:t>
      </w:r>
      <w:r w:rsidRPr="007451FB">
        <w:rPr>
          <w:b/>
          <w:sz w:val="22"/>
          <w:szCs w:val="22"/>
        </w:rPr>
        <w:t>: Deployment of NR sidelink in both dedicated and shared carriers require</w:t>
      </w:r>
      <w:r>
        <w:rPr>
          <w:b/>
          <w:sz w:val="22"/>
          <w:szCs w:val="22"/>
        </w:rPr>
        <w:t>s</w:t>
      </w:r>
      <w:r w:rsidRPr="007451FB">
        <w:rPr>
          <w:b/>
          <w:sz w:val="22"/>
          <w:szCs w:val="22"/>
        </w:rPr>
        <w:t xml:space="preserve"> </w:t>
      </w:r>
      <w:proofErr w:type="spellStart"/>
      <w:r w:rsidR="00903C91">
        <w:rPr>
          <w:b/>
          <w:sz w:val="22"/>
          <w:szCs w:val="22"/>
        </w:rPr>
        <w:t>signaling</w:t>
      </w:r>
      <w:proofErr w:type="spellEnd"/>
      <w:r w:rsidR="00903C91" w:rsidRPr="007451FB">
        <w:rPr>
          <w:b/>
          <w:sz w:val="22"/>
          <w:szCs w:val="22"/>
        </w:rPr>
        <w:t xml:space="preserve"> </w:t>
      </w:r>
      <w:r w:rsidRPr="007451FB">
        <w:rPr>
          <w:b/>
          <w:sz w:val="22"/>
          <w:szCs w:val="22"/>
        </w:rPr>
        <w:t>of slot formats indicating which symbols in a slot are available for NR sidelink.</w:t>
      </w:r>
    </w:p>
    <w:p w14:paraId="51AAAC63" w14:textId="690CDEB4" w:rsidR="00231BA9" w:rsidRDefault="007870C0" w:rsidP="007870C0">
      <w:pPr>
        <w:jc w:val="both"/>
        <w:rPr>
          <w:sz w:val="22"/>
          <w:szCs w:val="22"/>
          <w:lang w:val="en-US"/>
        </w:rPr>
      </w:pPr>
      <w:r w:rsidRPr="007451FB">
        <w:rPr>
          <w:sz w:val="22"/>
          <w:szCs w:val="22"/>
          <w:lang w:val="en-US"/>
        </w:rPr>
        <w:t>When a UE is using a shared carrier for sidelink communication, interference to other cellular communications, e.g. ongoing downlink transmissions from other gNBs, should be avoided. Interference to downlink transmissions could be prevented by using only uplink slots/symbols (U) for sidelink communications in a shared carrier. However, this may limit the resources available depending on the configured number of uplink symbols in a slot.</w:t>
      </w:r>
      <w:r w:rsidR="00231BA9">
        <w:rPr>
          <w:sz w:val="22"/>
          <w:szCs w:val="22"/>
          <w:lang w:val="en-US"/>
        </w:rPr>
        <w:t xml:space="preserve"> </w:t>
      </w:r>
      <w:r w:rsidR="00553A45">
        <w:rPr>
          <w:sz w:val="22"/>
          <w:szCs w:val="22"/>
          <w:lang w:val="en-US"/>
        </w:rPr>
        <w:t xml:space="preserve">Therefore, </w:t>
      </w:r>
      <w:r w:rsidR="00231BA9">
        <w:rPr>
          <w:sz w:val="22"/>
          <w:szCs w:val="22"/>
          <w:lang w:val="en-US"/>
        </w:rPr>
        <w:t>usage of flexible symbols/slots</w:t>
      </w:r>
      <w:r w:rsidR="00553A45">
        <w:rPr>
          <w:sz w:val="22"/>
          <w:szCs w:val="22"/>
          <w:lang w:val="en-US"/>
        </w:rPr>
        <w:t xml:space="preserve"> (F)</w:t>
      </w:r>
      <w:r w:rsidR="00231BA9">
        <w:rPr>
          <w:sz w:val="22"/>
          <w:szCs w:val="22"/>
          <w:lang w:val="en-US"/>
        </w:rPr>
        <w:t xml:space="preserve"> should </w:t>
      </w:r>
      <w:r w:rsidR="004739E2">
        <w:rPr>
          <w:sz w:val="22"/>
          <w:szCs w:val="22"/>
          <w:lang w:val="en-US"/>
        </w:rPr>
        <w:t xml:space="preserve">also </w:t>
      </w:r>
      <w:r w:rsidR="00231BA9">
        <w:rPr>
          <w:sz w:val="22"/>
          <w:szCs w:val="22"/>
          <w:lang w:val="en-US"/>
        </w:rPr>
        <w:t>be facilitated for shared carriers</w:t>
      </w:r>
      <w:r w:rsidR="00553A45">
        <w:rPr>
          <w:sz w:val="22"/>
          <w:szCs w:val="22"/>
          <w:lang w:val="en-US"/>
        </w:rPr>
        <w:t xml:space="preserve"> in order to increase the available resources for sidelink</w:t>
      </w:r>
      <w:r w:rsidR="00231BA9">
        <w:rPr>
          <w:sz w:val="22"/>
          <w:szCs w:val="22"/>
          <w:lang w:val="en-US"/>
        </w:rPr>
        <w:t xml:space="preserve">. </w:t>
      </w:r>
    </w:p>
    <w:p w14:paraId="3D78DDA9" w14:textId="1F3D83F8" w:rsidR="007870C0" w:rsidRPr="007451FB" w:rsidRDefault="00553A45" w:rsidP="007870C0">
      <w:pPr>
        <w:jc w:val="both"/>
        <w:rPr>
          <w:b/>
          <w:sz w:val="22"/>
          <w:szCs w:val="22"/>
        </w:rPr>
      </w:pPr>
      <w:r>
        <w:rPr>
          <w:b/>
          <w:sz w:val="22"/>
          <w:szCs w:val="22"/>
        </w:rPr>
        <w:t xml:space="preserve">Proposal </w:t>
      </w:r>
      <w:r w:rsidR="007870C0">
        <w:rPr>
          <w:b/>
          <w:sz w:val="22"/>
          <w:szCs w:val="22"/>
        </w:rPr>
        <w:t>3</w:t>
      </w:r>
      <w:r w:rsidR="007870C0" w:rsidRPr="007451FB">
        <w:rPr>
          <w:b/>
          <w:sz w:val="22"/>
          <w:szCs w:val="22"/>
        </w:rPr>
        <w:t xml:space="preserve">: In a shared carrier, </w:t>
      </w:r>
      <w:r w:rsidR="004739E2" w:rsidRPr="007451FB">
        <w:rPr>
          <w:b/>
          <w:sz w:val="22"/>
          <w:szCs w:val="22"/>
        </w:rPr>
        <w:t xml:space="preserve">NR sidelink communications </w:t>
      </w:r>
      <w:r w:rsidR="004739E2">
        <w:rPr>
          <w:b/>
          <w:sz w:val="22"/>
          <w:szCs w:val="22"/>
        </w:rPr>
        <w:t xml:space="preserve">can use </w:t>
      </w:r>
      <w:r w:rsidR="00DF5645">
        <w:rPr>
          <w:b/>
          <w:sz w:val="22"/>
          <w:szCs w:val="22"/>
        </w:rPr>
        <w:t xml:space="preserve">resources from both </w:t>
      </w:r>
      <w:r w:rsidR="007870C0" w:rsidRPr="007451FB">
        <w:rPr>
          <w:b/>
          <w:sz w:val="22"/>
          <w:szCs w:val="22"/>
        </w:rPr>
        <w:t>uplink (U) slots/symbols</w:t>
      </w:r>
      <w:r>
        <w:rPr>
          <w:b/>
          <w:sz w:val="22"/>
          <w:szCs w:val="22"/>
        </w:rPr>
        <w:t xml:space="preserve"> and </w:t>
      </w:r>
      <w:r w:rsidRPr="007451FB">
        <w:rPr>
          <w:b/>
          <w:sz w:val="22"/>
          <w:szCs w:val="22"/>
        </w:rPr>
        <w:t>flexible slots/symbols (F)</w:t>
      </w:r>
      <w:r w:rsidR="004739E2">
        <w:rPr>
          <w:b/>
          <w:sz w:val="22"/>
          <w:szCs w:val="22"/>
        </w:rPr>
        <w:t>.</w:t>
      </w:r>
    </w:p>
    <w:p w14:paraId="60DC73D6" w14:textId="7CF63121" w:rsidR="007870C0" w:rsidRDefault="00FE51E3" w:rsidP="007870C0">
      <w:pPr>
        <w:jc w:val="both"/>
        <w:rPr>
          <w:sz w:val="22"/>
          <w:szCs w:val="22"/>
        </w:rPr>
      </w:pPr>
      <w:r>
        <w:rPr>
          <w:sz w:val="22"/>
          <w:szCs w:val="22"/>
          <w:lang w:val="en-US"/>
        </w:rPr>
        <w:t xml:space="preserve">In NR, </w:t>
      </w:r>
      <w:r w:rsidR="00DF5645" w:rsidRPr="00DF5645">
        <w:rPr>
          <w:sz w:val="22"/>
          <w:szCs w:val="22"/>
          <w:lang w:val="en-US"/>
        </w:rPr>
        <w:t>c</w:t>
      </w:r>
      <w:r w:rsidRPr="00903C91">
        <w:rPr>
          <w:sz w:val="22"/>
          <w:szCs w:val="22"/>
          <w:lang w:val="en-US"/>
        </w:rPr>
        <w:t xml:space="preserve">ell-specific slot formats can be combined </w:t>
      </w:r>
      <w:r>
        <w:rPr>
          <w:sz w:val="22"/>
          <w:szCs w:val="22"/>
          <w:lang w:val="en-US"/>
        </w:rPr>
        <w:t>or over</w:t>
      </w:r>
      <w:r w:rsidR="00A7506E">
        <w:rPr>
          <w:sz w:val="22"/>
          <w:szCs w:val="22"/>
          <w:lang w:val="en-US"/>
        </w:rPr>
        <w:t>w</w:t>
      </w:r>
      <w:r w:rsidR="002F510F">
        <w:rPr>
          <w:sz w:val="22"/>
          <w:szCs w:val="22"/>
          <w:lang w:val="en-US"/>
        </w:rPr>
        <w:t>ri</w:t>
      </w:r>
      <w:r w:rsidR="00A7506E">
        <w:rPr>
          <w:sz w:val="22"/>
          <w:szCs w:val="22"/>
          <w:lang w:val="en-US"/>
        </w:rPr>
        <w:t>tt</w:t>
      </w:r>
      <w:r w:rsidR="002F510F">
        <w:rPr>
          <w:sz w:val="22"/>
          <w:szCs w:val="22"/>
          <w:lang w:val="en-US"/>
        </w:rPr>
        <w:t>en</w:t>
      </w:r>
      <w:r>
        <w:rPr>
          <w:sz w:val="22"/>
          <w:szCs w:val="22"/>
          <w:lang w:val="en-US"/>
        </w:rPr>
        <w:t xml:space="preserve"> </w:t>
      </w:r>
      <w:r w:rsidRPr="00903C91">
        <w:rPr>
          <w:sz w:val="22"/>
          <w:szCs w:val="22"/>
          <w:lang w:val="en-US"/>
        </w:rPr>
        <w:t>with device-specific slot formats</w:t>
      </w:r>
      <w:r>
        <w:rPr>
          <w:sz w:val="22"/>
          <w:szCs w:val="22"/>
          <w:lang w:val="en-US"/>
        </w:rPr>
        <w:t xml:space="preserve">. </w:t>
      </w:r>
      <w:r w:rsidR="002F510F">
        <w:rPr>
          <w:sz w:val="22"/>
          <w:szCs w:val="22"/>
          <w:lang w:val="en-US"/>
        </w:rPr>
        <w:t xml:space="preserve">This feature is also beneficial for NR sidelink use cases. </w:t>
      </w:r>
      <w:r w:rsidR="00DF5645">
        <w:rPr>
          <w:sz w:val="22"/>
          <w:szCs w:val="22"/>
          <w:lang w:val="en-US"/>
        </w:rPr>
        <w:t>For instance, in a shared carrier (Uu)</w:t>
      </w:r>
      <w:r w:rsidR="00903C91">
        <w:rPr>
          <w:sz w:val="22"/>
          <w:szCs w:val="22"/>
          <w:lang w:val="en-US"/>
        </w:rPr>
        <w:t>,</w:t>
      </w:r>
      <w:r w:rsidR="00DF5645">
        <w:rPr>
          <w:sz w:val="22"/>
          <w:szCs w:val="22"/>
          <w:lang w:val="en-US"/>
        </w:rPr>
        <w:t xml:space="preserve"> a cell-specific slot configuration </w:t>
      </w:r>
      <w:r w:rsidR="002F510F">
        <w:rPr>
          <w:sz w:val="22"/>
          <w:szCs w:val="22"/>
          <w:lang w:val="en-US"/>
        </w:rPr>
        <w:t xml:space="preserve">can </w:t>
      </w:r>
      <w:r w:rsidR="00DF5645">
        <w:rPr>
          <w:sz w:val="22"/>
          <w:szCs w:val="22"/>
          <w:lang w:val="en-US"/>
        </w:rPr>
        <w:t xml:space="preserve">be overwritten </w:t>
      </w:r>
      <w:r w:rsidR="00566270">
        <w:rPr>
          <w:sz w:val="22"/>
          <w:szCs w:val="22"/>
          <w:lang w:val="en-US"/>
        </w:rPr>
        <w:t>by</w:t>
      </w:r>
      <w:r w:rsidR="002F510F">
        <w:rPr>
          <w:sz w:val="22"/>
          <w:szCs w:val="22"/>
          <w:lang w:val="en-US"/>
        </w:rPr>
        <w:t xml:space="preserve"> </w:t>
      </w:r>
      <w:r w:rsidR="002F510F" w:rsidRPr="00903C91">
        <w:rPr>
          <w:sz w:val="22"/>
          <w:szCs w:val="22"/>
          <w:lang w:val="en-US"/>
        </w:rPr>
        <w:t>a group-specific configuration for sidelink UEs in a groupcast scenario or</w:t>
      </w:r>
      <w:r w:rsidR="002F510F">
        <w:rPr>
          <w:sz w:val="22"/>
          <w:szCs w:val="22"/>
          <w:lang w:val="en-US"/>
        </w:rPr>
        <w:t xml:space="preserve"> </w:t>
      </w:r>
      <w:r w:rsidR="00566270">
        <w:rPr>
          <w:sz w:val="22"/>
          <w:szCs w:val="22"/>
          <w:lang w:val="en-US"/>
        </w:rPr>
        <w:t xml:space="preserve">by </w:t>
      </w:r>
      <w:r w:rsidR="002F510F">
        <w:rPr>
          <w:sz w:val="22"/>
          <w:szCs w:val="22"/>
          <w:lang w:val="en-US"/>
        </w:rPr>
        <w:t xml:space="preserve">two UEs in a unicast scenario. </w:t>
      </w:r>
      <w:r w:rsidR="00194F66">
        <w:rPr>
          <w:sz w:val="22"/>
          <w:szCs w:val="22"/>
          <w:lang w:val="en-US"/>
        </w:rPr>
        <w:t>This way, flexible configurations for sidelink broadcast, groupcast and unicast can be achieved.</w:t>
      </w:r>
      <w:r w:rsidR="00155C7C">
        <w:rPr>
          <w:sz w:val="22"/>
          <w:szCs w:val="22"/>
          <w:lang w:val="en-US"/>
        </w:rPr>
        <w:t xml:space="preserve"> </w:t>
      </w:r>
      <w:r w:rsidR="00194F66">
        <w:rPr>
          <w:sz w:val="22"/>
          <w:szCs w:val="22"/>
        </w:rPr>
        <w:t>When</w:t>
      </w:r>
      <w:r w:rsidR="007870C0" w:rsidRPr="007451FB">
        <w:rPr>
          <w:sz w:val="22"/>
          <w:szCs w:val="22"/>
        </w:rPr>
        <w:t xml:space="preserve"> adopting the NR flexible slot format for NR sidelink</w:t>
      </w:r>
      <w:r w:rsidR="007870C0" w:rsidRPr="00645F07">
        <w:rPr>
          <w:sz w:val="22"/>
          <w:szCs w:val="22"/>
        </w:rPr>
        <w:t xml:space="preserve">, </w:t>
      </w:r>
      <w:r w:rsidR="007870C0" w:rsidRPr="007451FB">
        <w:rPr>
          <w:sz w:val="22"/>
          <w:szCs w:val="22"/>
        </w:rPr>
        <w:t>a dedicated classifier ‘sidelink’ (S) should</w:t>
      </w:r>
      <w:r w:rsidR="00194F66">
        <w:rPr>
          <w:sz w:val="22"/>
          <w:szCs w:val="22"/>
        </w:rPr>
        <w:t xml:space="preserve"> therefore</w:t>
      </w:r>
      <w:r w:rsidR="007870C0" w:rsidRPr="007451FB">
        <w:rPr>
          <w:sz w:val="22"/>
          <w:szCs w:val="22"/>
        </w:rPr>
        <w:t xml:space="preserve"> be introduced for OFDM symbols </w:t>
      </w:r>
      <w:r w:rsidR="008F0302">
        <w:rPr>
          <w:sz w:val="22"/>
          <w:szCs w:val="22"/>
        </w:rPr>
        <w:t>by overwriting</w:t>
      </w:r>
      <w:r w:rsidR="007870C0" w:rsidRPr="007451FB">
        <w:rPr>
          <w:sz w:val="22"/>
          <w:szCs w:val="22"/>
        </w:rPr>
        <w:t xml:space="preserve"> the existing classifiers for ‘uplink’ (U) and ‘flexible’ (F</w:t>
      </w:r>
      <w:r w:rsidR="007870C0">
        <w:rPr>
          <w:sz w:val="22"/>
          <w:szCs w:val="22"/>
        </w:rPr>
        <w:t>)</w:t>
      </w:r>
      <w:r w:rsidR="008F0302">
        <w:rPr>
          <w:sz w:val="22"/>
          <w:szCs w:val="22"/>
        </w:rPr>
        <w:t>,</w:t>
      </w:r>
      <w:r>
        <w:rPr>
          <w:sz w:val="22"/>
          <w:szCs w:val="22"/>
        </w:rPr>
        <w:t xml:space="preserve"> indicating which symbols </w:t>
      </w:r>
      <w:r w:rsidR="00194F66">
        <w:rPr>
          <w:sz w:val="22"/>
          <w:szCs w:val="22"/>
        </w:rPr>
        <w:t xml:space="preserve">in a slot </w:t>
      </w:r>
      <w:r>
        <w:rPr>
          <w:sz w:val="22"/>
          <w:szCs w:val="22"/>
        </w:rPr>
        <w:t>are available for NR sidelink</w:t>
      </w:r>
      <w:r w:rsidR="007870C0">
        <w:rPr>
          <w:sz w:val="22"/>
          <w:szCs w:val="22"/>
        </w:rPr>
        <w:t>.</w:t>
      </w:r>
      <w:r>
        <w:rPr>
          <w:sz w:val="22"/>
          <w:szCs w:val="22"/>
        </w:rPr>
        <w:t xml:space="preserve"> </w:t>
      </w:r>
    </w:p>
    <w:p w14:paraId="30DFA781" w14:textId="3629D6FE" w:rsidR="00E332CA" w:rsidRPr="007451FB" w:rsidRDefault="00DA1375" w:rsidP="000E62EB">
      <w:pPr>
        <w:jc w:val="center"/>
        <w:rPr>
          <w:lang w:val="en-US"/>
        </w:rPr>
      </w:pPr>
      <w:r>
        <w:rPr>
          <w:noProof/>
          <w:lang w:val="en-US"/>
        </w:rPr>
        <w:drawing>
          <wp:inline distT="0" distB="0" distL="0" distR="0" wp14:anchorId="4F304A4F" wp14:editId="773739B5">
            <wp:extent cx="5964833" cy="3512917"/>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0043" cy="3515986"/>
                    </a:xfrm>
                    <a:prstGeom prst="rect">
                      <a:avLst/>
                    </a:prstGeom>
                    <a:noFill/>
                    <a:ln>
                      <a:noFill/>
                    </a:ln>
                  </pic:spPr>
                </pic:pic>
              </a:graphicData>
            </a:graphic>
          </wp:inline>
        </w:drawing>
      </w:r>
    </w:p>
    <w:p w14:paraId="3D6BA1A7" w14:textId="6EA8BE05" w:rsidR="007870C0" w:rsidRPr="008E3B9A" w:rsidRDefault="007870C0" w:rsidP="008E3B9A">
      <w:pPr>
        <w:jc w:val="center"/>
        <w:rPr>
          <w:i/>
          <w:sz w:val="22"/>
          <w:lang w:val="en-US"/>
        </w:rPr>
      </w:pPr>
      <w:r w:rsidRPr="00650F2B">
        <w:rPr>
          <w:b/>
          <w:i/>
          <w:sz w:val="22"/>
          <w:szCs w:val="22"/>
          <w:lang w:val="en-US"/>
        </w:rPr>
        <w:t xml:space="preserve">Figure 4: </w:t>
      </w:r>
      <w:r w:rsidRPr="00650F2B">
        <w:rPr>
          <w:i/>
          <w:sz w:val="22"/>
          <w:szCs w:val="22"/>
          <w:lang w:val="en-US"/>
        </w:rPr>
        <w:t xml:space="preserve">Examples </w:t>
      </w:r>
      <w:r w:rsidR="007E7007">
        <w:rPr>
          <w:i/>
          <w:sz w:val="22"/>
          <w:szCs w:val="22"/>
          <w:lang w:val="en-US"/>
        </w:rPr>
        <w:t>of</w:t>
      </w:r>
      <w:r w:rsidRPr="00650F2B">
        <w:rPr>
          <w:i/>
          <w:sz w:val="22"/>
          <w:szCs w:val="22"/>
          <w:lang w:val="en-US"/>
        </w:rPr>
        <w:t xml:space="preserve"> possible flexible slot formats for NR sidelink</w:t>
      </w:r>
      <w:r w:rsidRPr="008E3B9A">
        <w:rPr>
          <w:i/>
          <w:sz w:val="22"/>
          <w:lang w:val="en-US"/>
        </w:rPr>
        <w:t xml:space="preserve"> </w:t>
      </w:r>
      <w:r w:rsidRPr="00650F2B">
        <w:rPr>
          <w:i/>
          <w:sz w:val="22"/>
          <w:szCs w:val="22"/>
          <w:lang w:val="en-US"/>
        </w:rPr>
        <w:t>in dedicated and shared carriers</w:t>
      </w:r>
      <w:r w:rsidRPr="008E3B9A">
        <w:rPr>
          <w:i/>
          <w:sz w:val="22"/>
          <w:lang w:val="en-US"/>
        </w:rPr>
        <w:t xml:space="preserve"> </w:t>
      </w:r>
    </w:p>
    <w:p w14:paraId="17BDC6CB" w14:textId="77777777" w:rsidR="003456A1" w:rsidRDefault="003456A1" w:rsidP="003456A1">
      <w:pPr>
        <w:jc w:val="both"/>
        <w:rPr>
          <w:sz w:val="22"/>
          <w:szCs w:val="22"/>
          <w:lang w:val="en-US"/>
        </w:rPr>
      </w:pPr>
      <w:r w:rsidRPr="007451FB">
        <w:rPr>
          <w:sz w:val="22"/>
          <w:szCs w:val="22"/>
        </w:rPr>
        <w:lastRenderedPageBreak/>
        <w:t>Fig</w:t>
      </w:r>
      <w:r>
        <w:rPr>
          <w:sz w:val="22"/>
          <w:szCs w:val="22"/>
        </w:rPr>
        <w:t>.</w:t>
      </w:r>
      <w:r w:rsidRPr="007451FB">
        <w:rPr>
          <w:sz w:val="22"/>
          <w:szCs w:val="22"/>
        </w:rPr>
        <w:t xml:space="preserve"> </w:t>
      </w:r>
      <w:r>
        <w:rPr>
          <w:sz w:val="22"/>
          <w:szCs w:val="22"/>
        </w:rPr>
        <w:t>4</w:t>
      </w:r>
      <w:r w:rsidRPr="007451FB">
        <w:rPr>
          <w:sz w:val="22"/>
          <w:szCs w:val="22"/>
        </w:rPr>
        <w:t xml:space="preserve"> depicts possible slot formats</w:t>
      </w:r>
      <w:r>
        <w:rPr>
          <w:sz w:val="22"/>
          <w:szCs w:val="22"/>
        </w:rPr>
        <w:t xml:space="preserve"> for NR sidelink in dedicated and shared carrier deployments</w:t>
      </w:r>
      <w:r w:rsidRPr="00686695">
        <w:rPr>
          <w:sz w:val="22"/>
          <w:szCs w:val="22"/>
        </w:rPr>
        <w:t xml:space="preserve">. </w:t>
      </w:r>
      <w:r>
        <w:rPr>
          <w:sz w:val="22"/>
          <w:szCs w:val="22"/>
        </w:rPr>
        <w:t>E</w:t>
      </w:r>
      <w:proofErr w:type="spellStart"/>
      <w:r w:rsidRPr="007451FB">
        <w:rPr>
          <w:sz w:val="22"/>
          <w:szCs w:val="22"/>
          <w:lang w:val="en-US"/>
        </w:rPr>
        <w:t>xample</w:t>
      </w:r>
      <w:proofErr w:type="spellEnd"/>
      <w:r w:rsidRPr="007451FB">
        <w:rPr>
          <w:sz w:val="22"/>
          <w:szCs w:val="22"/>
          <w:lang w:val="en-US"/>
        </w:rPr>
        <w:t xml:space="preserve"> </w:t>
      </w:r>
      <w:r>
        <w:rPr>
          <w:sz w:val="22"/>
          <w:szCs w:val="22"/>
          <w:lang w:val="en-US"/>
        </w:rPr>
        <w:t>4</w:t>
      </w:r>
      <w:r w:rsidRPr="007451FB">
        <w:rPr>
          <w:sz w:val="22"/>
          <w:szCs w:val="22"/>
          <w:lang w:val="en-US"/>
        </w:rPr>
        <w:t xml:space="preserve">a) shows a slot format suitable for dedicated SL carriers where all symbols in a slot are classified as ‘sidelink’ (’S’). </w:t>
      </w:r>
      <w:r>
        <w:rPr>
          <w:sz w:val="22"/>
          <w:szCs w:val="22"/>
          <w:lang w:val="en-US"/>
        </w:rPr>
        <w:t>T</w:t>
      </w:r>
      <w:r w:rsidRPr="009F30A9">
        <w:rPr>
          <w:sz w:val="22"/>
          <w:szCs w:val="22"/>
          <w:lang w:val="en-US"/>
        </w:rPr>
        <w:t>his slot format could a</w:t>
      </w:r>
      <w:r>
        <w:rPr>
          <w:sz w:val="22"/>
          <w:szCs w:val="22"/>
          <w:lang w:val="en-US"/>
        </w:rPr>
        <w:t xml:space="preserve">lso be </w:t>
      </w:r>
      <w:r w:rsidRPr="00645F07">
        <w:rPr>
          <w:sz w:val="22"/>
          <w:szCs w:val="22"/>
          <w:lang w:val="en-US"/>
        </w:rPr>
        <w:t xml:space="preserve">used for shared carriers </w:t>
      </w:r>
      <w:r w:rsidRPr="007451FB">
        <w:rPr>
          <w:sz w:val="22"/>
          <w:szCs w:val="22"/>
          <w:lang w:val="en-US"/>
        </w:rPr>
        <w:t xml:space="preserve">when multiplexing sidelink resources is performed on </w:t>
      </w:r>
      <w:r>
        <w:rPr>
          <w:sz w:val="22"/>
          <w:szCs w:val="22"/>
          <w:lang w:val="en-US"/>
        </w:rPr>
        <w:t xml:space="preserve">a </w:t>
      </w:r>
      <w:r w:rsidRPr="007451FB">
        <w:rPr>
          <w:sz w:val="22"/>
          <w:szCs w:val="22"/>
          <w:lang w:val="en-US"/>
        </w:rPr>
        <w:t xml:space="preserve">slot level and not on symbol level. </w:t>
      </w:r>
      <w:r>
        <w:rPr>
          <w:sz w:val="22"/>
          <w:szCs w:val="22"/>
          <w:lang w:val="en-US"/>
        </w:rPr>
        <w:t>In comparison with example a), e</w:t>
      </w:r>
      <w:r w:rsidRPr="007451FB">
        <w:rPr>
          <w:sz w:val="22"/>
          <w:szCs w:val="22"/>
          <w:lang w:val="en-US"/>
        </w:rPr>
        <w:t>xample b) has ‘flexible’/’F’ symbols at the start and end of the slot</w:t>
      </w:r>
      <w:r>
        <w:rPr>
          <w:sz w:val="22"/>
          <w:szCs w:val="22"/>
          <w:lang w:val="en-US"/>
        </w:rPr>
        <w:t xml:space="preserve">, which </w:t>
      </w:r>
      <w:r w:rsidRPr="007451FB">
        <w:rPr>
          <w:sz w:val="22"/>
          <w:szCs w:val="22"/>
          <w:lang w:val="en-US"/>
        </w:rPr>
        <w:t>could be used</w:t>
      </w:r>
      <w:r>
        <w:rPr>
          <w:sz w:val="22"/>
          <w:szCs w:val="22"/>
          <w:lang w:val="en-US"/>
        </w:rPr>
        <w:t xml:space="preserve">, </w:t>
      </w:r>
      <w:r w:rsidRPr="007451FB">
        <w:rPr>
          <w:sz w:val="22"/>
          <w:szCs w:val="22"/>
          <w:lang w:val="en-US"/>
        </w:rPr>
        <w:t>e.g.</w:t>
      </w:r>
      <w:r>
        <w:rPr>
          <w:sz w:val="22"/>
          <w:szCs w:val="22"/>
          <w:lang w:val="en-US"/>
        </w:rPr>
        <w:t xml:space="preserve">, </w:t>
      </w:r>
      <w:r w:rsidRPr="007451FB">
        <w:rPr>
          <w:sz w:val="22"/>
          <w:szCs w:val="22"/>
          <w:lang w:val="en-US"/>
        </w:rPr>
        <w:t xml:space="preserve">as guard symbols when switching between transmission and reception on shared and dedicated carriers. </w:t>
      </w:r>
      <w:r>
        <w:rPr>
          <w:sz w:val="22"/>
          <w:szCs w:val="22"/>
          <w:lang w:val="en-US"/>
        </w:rPr>
        <w:t xml:space="preserve">Example c) shows a slot format with </w:t>
      </w:r>
      <w:r w:rsidRPr="007451FB">
        <w:rPr>
          <w:sz w:val="22"/>
          <w:szCs w:val="22"/>
          <w:lang w:val="en-US"/>
        </w:rPr>
        <w:t>D, U,</w:t>
      </w:r>
      <w:r>
        <w:rPr>
          <w:sz w:val="22"/>
          <w:szCs w:val="22"/>
          <w:lang w:val="en-US"/>
        </w:rPr>
        <w:t xml:space="preserve"> and</w:t>
      </w:r>
      <w:r w:rsidRPr="007451FB">
        <w:rPr>
          <w:sz w:val="22"/>
          <w:szCs w:val="22"/>
          <w:lang w:val="en-US"/>
        </w:rPr>
        <w:t xml:space="preserve"> F</w:t>
      </w:r>
      <w:r>
        <w:rPr>
          <w:sz w:val="22"/>
          <w:szCs w:val="22"/>
          <w:lang w:val="en-US"/>
        </w:rPr>
        <w:t xml:space="preserve"> slots without S slots, which can be a cell-specific slot format in a shared carrier. Examples d) and e) show a group/device-specific slot format based on the cell-specific configuration in example c), where all or parts of the flexible slots are overwritten as sidelink S. Examples f) and g) show further examples based on example c), where either a part or all of the available U/F slots are overwritten for sidelink S.</w:t>
      </w:r>
    </w:p>
    <w:p w14:paraId="66800966" w14:textId="0BCF7668" w:rsidR="003456A1" w:rsidRPr="008E3B9A" w:rsidRDefault="003456A1" w:rsidP="003456A1">
      <w:pPr>
        <w:spacing w:after="0"/>
        <w:jc w:val="both"/>
        <w:rPr>
          <w:sz w:val="22"/>
          <w:lang w:val="en-US"/>
        </w:rPr>
      </w:pPr>
      <w:r w:rsidRPr="00F139CD">
        <w:rPr>
          <w:b/>
          <w:sz w:val="22"/>
          <w:szCs w:val="22"/>
          <w:lang w:val="en-US"/>
        </w:rPr>
        <w:t xml:space="preserve">Proposal </w:t>
      </w:r>
      <w:r>
        <w:rPr>
          <w:b/>
          <w:sz w:val="22"/>
          <w:szCs w:val="22"/>
          <w:lang w:val="en-US"/>
        </w:rPr>
        <w:t>4</w:t>
      </w:r>
      <w:r w:rsidRPr="00F139CD">
        <w:rPr>
          <w:b/>
          <w:sz w:val="22"/>
          <w:szCs w:val="22"/>
          <w:lang w:val="en-US"/>
        </w:rPr>
        <w:t xml:space="preserve">: </w:t>
      </w:r>
      <w:r>
        <w:rPr>
          <w:b/>
          <w:sz w:val="22"/>
          <w:szCs w:val="22"/>
          <w:lang w:val="en-US"/>
        </w:rPr>
        <w:t>Overwrite</w:t>
      </w:r>
      <w:r w:rsidRPr="00F139CD">
        <w:rPr>
          <w:b/>
          <w:sz w:val="22"/>
          <w:szCs w:val="22"/>
          <w:lang w:val="en-US"/>
        </w:rPr>
        <w:t xml:space="preserve"> slot formats for NR sidelink </w:t>
      </w:r>
      <w:r>
        <w:rPr>
          <w:b/>
          <w:sz w:val="22"/>
          <w:szCs w:val="22"/>
          <w:lang w:val="en-US"/>
        </w:rPr>
        <w:t>in dedicated and shared carrier</w:t>
      </w:r>
      <w:r w:rsidR="006C4B8E">
        <w:rPr>
          <w:b/>
          <w:sz w:val="22"/>
          <w:szCs w:val="22"/>
          <w:lang w:val="en-US"/>
        </w:rPr>
        <w:t>s</w:t>
      </w:r>
      <w:r>
        <w:rPr>
          <w:b/>
          <w:sz w:val="22"/>
          <w:szCs w:val="22"/>
          <w:lang w:val="en-US"/>
        </w:rPr>
        <w:t xml:space="preserve"> </w:t>
      </w:r>
      <w:r w:rsidRPr="00F139CD">
        <w:rPr>
          <w:b/>
          <w:sz w:val="22"/>
          <w:szCs w:val="22"/>
          <w:lang w:val="en-US"/>
        </w:rPr>
        <w:t>with</w:t>
      </w:r>
      <w:r>
        <w:rPr>
          <w:b/>
          <w:sz w:val="22"/>
          <w:szCs w:val="22"/>
          <w:lang w:val="en-US"/>
        </w:rPr>
        <w:t xml:space="preserve"> specific</w:t>
      </w:r>
      <w:r w:rsidRPr="00F139CD">
        <w:rPr>
          <w:b/>
          <w:sz w:val="22"/>
          <w:szCs w:val="22"/>
          <w:lang w:val="en-US"/>
        </w:rPr>
        <w:t xml:space="preserve"> indication </w:t>
      </w:r>
      <w:r>
        <w:rPr>
          <w:b/>
          <w:sz w:val="22"/>
          <w:szCs w:val="22"/>
          <w:lang w:val="en-US"/>
        </w:rPr>
        <w:t xml:space="preserve">(‘S’) </w:t>
      </w:r>
      <w:r w:rsidRPr="00F139CD">
        <w:rPr>
          <w:b/>
          <w:sz w:val="22"/>
          <w:szCs w:val="22"/>
          <w:lang w:val="en-US"/>
        </w:rPr>
        <w:t>of which symbols in a slot are dedicated for sidelink</w:t>
      </w:r>
      <w:r>
        <w:rPr>
          <w:b/>
          <w:sz w:val="22"/>
          <w:szCs w:val="22"/>
          <w:lang w:val="en-US"/>
        </w:rPr>
        <w:t>.</w:t>
      </w:r>
    </w:p>
    <w:p w14:paraId="64833F66" w14:textId="77777777" w:rsidR="007870C0" w:rsidRPr="00DD1906" w:rsidRDefault="007870C0" w:rsidP="00DD1906">
      <w:pPr>
        <w:pStyle w:val="3GPPNormalText"/>
      </w:pPr>
    </w:p>
    <w:p w14:paraId="2E02DE3D" w14:textId="55C1C545" w:rsidR="00741BC0" w:rsidRDefault="002C2647" w:rsidP="002C2647">
      <w:pPr>
        <w:pStyle w:val="Heading1"/>
        <w:rPr>
          <w:lang w:val="en-US"/>
        </w:rPr>
      </w:pPr>
      <w:r w:rsidRPr="002C2647">
        <w:rPr>
          <w:lang w:val="en-US"/>
        </w:rPr>
        <w:t>Multiplexing between PSCCH/PSSCH and PSFCH</w:t>
      </w:r>
    </w:p>
    <w:p w14:paraId="4470F6D9" w14:textId="52FC3246" w:rsidR="001655E8" w:rsidRDefault="001655E8" w:rsidP="008C4FA3">
      <w:pPr>
        <w:jc w:val="both"/>
        <w:rPr>
          <w:sz w:val="22"/>
          <w:szCs w:val="22"/>
          <w:lang w:val="en-US"/>
        </w:rPr>
      </w:pPr>
      <w:r>
        <w:rPr>
          <w:sz w:val="22"/>
          <w:szCs w:val="22"/>
          <w:lang w:val="en-US"/>
        </w:rPr>
        <w:t>This section discusses the issues regarding the multiplexing of the PSCCH/PSSCH with the PSFCH, which pertains to Issue 3 of [</w:t>
      </w:r>
      <w:r w:rsidR="00DD1906">
        <w:rPr>
          <w:sz w:val="22"/>
          <w:szCs w:val="22"/>
          <w:lang w:val="en-US"/>
        </w:rPr>
        <w:t>3</w:t>
      </w:r>
      <w:r>
        <w:rPr>
          <w:sz w:val="22"/>
          <w:szCs w:val="22"/>
          <w:lang w:val="en-US"/>
        </w:rPr>
        <w:t>].</w:t>
      </w:r>
    </w:p>
    <w:p w14:paraId="05B9CDBF" w14:textId="302188C3" w:rsidR="002C2647" w:rsidRDefault="008C4FA3" w:rsidP="008C4FA3">
      <w:pPr>
        <w:jc w:val="both"/>
        <w:rPr>
          <w:sz w:val="22"/>
          <w:szCs w:val="22"/>
          <w:lang w:val="en-US"/>
        </w:rPr>
      </w:pPr>
      <w:r>
        <w:rPr>
          <w:sz w:val="22"/>
          <w:szCs w:val="22"/>
          <w:lang w:val="en-US"/>
        </w:rPr>
        <w:t>According to</w:t>
      </w:r>
      <w:r w:rsidR="0065071B">
        <w:rPr>
          <w:sz w:val="22"/>
          <w:szCs w:val="22"/>
          <w:lang w:val="en-US"/>
        </w:rPr>
        <w:t xml:space="preserve"> the agreement made in the study phase</w:t>
      </w:r>
      <w:r>
        <w:rPr>
          <w:sz w:val="22"/>
          <w:szCs w:val="22"/>
          <w:lang w:val="en-US"/>
        </w:rPr>
        <w:t xml:space="preserve"> [7],</w:t>
      </w:r>
      <w:r w:rsidR="0065071B">
        <w:rPr>
          <w:sz w:val="22"/>
          <w:szCs w:val="22"/>
          <w:lang w:val="en-US"/>
        </w:rPr>
        <w:t xml:space="preserve"> the </w:t>
      </w:r>
      <w:r>
        <w:rPr>
          <w:sz w:val="22"/>
          <w:szCs w:val="22"/>
          <w:lang w:val="en-US"/>
        </w:rPr>
        <w:t xml:space="preserve">time gap between the PSSCH and its corresponding HARQ feedback on the PSFCH is pre-configured. Based on this understanding, the transmitting UEs would be aware of the time slot in which the feedback for a given transmission is to be received. </w:t>
      </w:r>
      <w:r w:rsidR="00AD50FD">
        <w:rPr>
          <w:sz w:val="22"/>
          <w:szCs w:val="22"/>
          <w:lang w:val="en-US"/>
        </w:rPr>
        <w:t>The agreement in the previous meeting [</w:t>
      </w:r>
      <w:r w:rsidR="00DD1906">
        <w:rPr>
          <w:sz w:val="22"/>
          <w:szCs w:val="22"/>
          <w:lang w:val="en-US"/>
        </w:rPr>
        <w:t>2</w:t>
      </w:r>
      <w:r w:rsidR="00AD50FD">
        <w:rPr>
          <w:sz w:val="22"/>
          <w:szCs w:val="22"/>
          <w:lang w:val="en-US"/>
        </w:rPr>
        <w:t xml:space="preserve">], </w:t>
      </w:r>
      <w:r w:rsidR="00AD50FD" w:rsidRPr="00AD50FD">
        <w:rPr>
          <w:sz w:val="22"/>
          <w:szCs w:val="22"/>
          <w:lang w:val="en-US"/>
        </w:rPr>
        <w:t>where the periodicity of the PSFCH is configu</w:t>
      </w:r>
      <w:r w:rsidR="00AD50FD">
        <w:rPr>
          <w:sz w:val="22"/>
          <w:szCs w:val="22"/>
          <w:lang w:val="en-US"/>
        </w:rPr>
        <w:t>rable for a given resource pool, would essentially means that t</w:t>
      </w:r>
      <w:r>
        <w:rPr>
          <w:sz w:val="22"/>
          <w:szCs w:val="22"/>
          <w:lang w:val="en-US"/>
        </w:rPr>
        <w:t>he time gap would be based on the periodicity of the PSFCH defined in a resource pool.</w:t>
      </w:r>
    </w:p>
    <w:p w14:paraId="149C7801" w14:textId="4C4336C7" w:rsidR="00AD50FD" w:rsidRDefault="00F5423F" w:rsidP="008C4FA3">
      <w:pPr>
        <w:jc w:val="both"/>
        <w:rPr>
          <w:b/>
          <w:sz w:val="22"/>
          <w:szCs w:val="22"/>
          <w:lang w:val="en-US"/>
        </w:rPr>
      </w:pPr>
      <w:r>
        <w:rPr>
          <w:b/>
          <w:sz w:val="22"/>
          <w:szCs w:val="22"/>
          <w:lang w:val="en-US"/>
        </w:rPr>
        <w:t xml:space="preserve">Observation </w:t>
      </w:r>
      <w:r w:rsidR="00281E6A">
        <w:rPr>
          <w:b/>
          <w:sz w:val="22"/>
          <w:szCs w:val="22"/>
          <w:lang w:val="en-US"/>
        </w:rPr>
        <w:t>3</w:t>
      </w:r>
      <w:r w:rsidR="00AD50FD">
        <w:rPr>
          <w:b/>
          <w:sz w:val="22"/>
          <w:szCs w:val="22"/>
          <w:lang w:val="en-US"/>
        </w:rPr>
        <w:t xml:space="preserve">: Based on the agreement made regarding the time gap and the definition of the PSFCH, the </w:t>
      </w:r>
      <w:r w:rsidR="00AD50FD" w:rsidRPr="00AD50FD">
        <w:rPr>
          <w:b/>
          <w:sz w:val="22"/>
          <w:szCs w:val="22"/>
          <w:lang w:val="en-US"/>
        </w:rPr>
        <w:t>time gap would be based on the periodicity of the PSFCH defined in a resource pool</w:t>
      </w:r>
      <w:r w:rsidR="00AD50FD">
        <w:rPr>
          <w:b/>
          <w:sz w:val="22"/>
          <w:szCs w:val="22"/>
          <w:lang w:val="en-US"/>
        </w:rPr>
        <w:t>.</w:t>
      </w:r>
    </w:p>
    <w:p w14:paraId="740C14E2" w14:textId="49995EA9" w:rsidR="00F32321" w:rsidRDefault="008A3540" w:rsidP="008A3540">
      <w:pPr>
        <w:jc w:val="both"/>
        <w:rPr>
          <w:sz w:val="22"/>
          <w:szCs w:val="22"/>
          <w:lang w:val="en-US"/>
        </w:rPr>
      </w:pPr>
      <w:r>
        <w:rPr>
          <w:sz w:val="22"/>
          <w:szCs w:val="22"/>
          <w:lang w:val="en-US"/>
        </w:rPr>
        <w:t xml:space="preserve">In a TDM based design for the multiplexing of the PSCCH/PSSCH with the PSFCH, it is assumed that one symbol or a few of the symbols at the end of the time slot would be defined for the PSFCH. The advantage of such a design is that a UE could possibly define a time gap of 1 slot (where the PSCCH/PSSCH is transmitted in slot </w:t>
      </w:r>
      <w:r w:rsidRPr="00A87035">
        <w:rPr>
          <w:i/>
          <w:sz w:val="22"/>
          <w:szCs w:val="22"/>
          <w:lang w:val="en-US"/>
        </w:rPr>
        <w:t>n</w:t>
      </w:r>
      <w:r>
        <w:rPr>
          <w:sz w:val="22"/>
          <w:szCs w:val="22"/>
          <w:lang w:val="en-US"/>
        </w:rPr>
        <w:t xml:space="preserve"> and the feedback is transmitted in slot </w:t>
      </w:r>
      <w:r w:rsidRPr="00A87035">
        <w:rPr>
          <w:i/>
          <w:sz w:val="22"/>
          <w:szCs w:val="22"/>
          <w:lang w:val="en-US"/>
        </w:rPr>
        <w:t>n+1</w:t>
      </w:r>
      <w:r>
        <w:rPr>
          <w:sz w:val="22"/>
          <w:szCs w:val="22"/>
          <w:lang w:val="en-US"/>
        </w:rPr>
        <w:t xml:space="preserve">) for a resource pool with the PSFCH periodicity </w:t>
      </w:r>
      <w:r w:rsidRPr="00A87035">
        <w:rPr>
          <w:i/>
          <w:sz w:val="22"/>
          <w:szCs w:val="22"/>
          <w:lang w:val="en-US"/>
        </w:rPr>
        <w:t>N</w:t>
      </w:r>
      <w:r>
        <w:rPr>
          <w:sz w:val="22"/>
          <w:szCs w:val="22"/>
          <w:lang w:val="en-US"/>
        </w:rPr>
        <w:t xml:space="preserve"> set to 1 (every time slot). This would enable the UE to transmit packets with very low latency and high reliability attached to that packet. </w:t>
      </w:r>
    </w:p>
    <w:p w14:paraId="111A57A2" w14:textId="656B16F6" w:rsidR="008A3540" w:rsidRDefault="003456A1" w:rsidP="008C4FA3">
      <w:pPr>
        <w:jc w:val="both"/>
        <w:rPr>
          <w:b/>
          <w:sz w:val="22"/>
          <w:szCs w:val="22"/>
          <w:lang w:val="en-US"/>
        </w:rPr>
      </w:pPr>
      <w:r w:rsidRPr="003668CA">
        <w:rPr>
          <w:noProof/>
          <w:lang w:val="en-US"/>
        </w:rPr>
        <w:drawing>
          <wp:anchor distT="0" distB="0" distL="114300" distR="114300" simplePos="0" relativeHeight="251937280" behindDoc="0" locked="0" layoutInCell="1" allowOverlap="1" wp14:anchorId="59754C42" wp14:editId="5F43ED64">
            <wp:simplePos x="0" y="0"/>
            <wp:positionH relativeFrom="column">
              <wp:posOffset>1141023</wp:posOffset>
            </wp:positionH>
            <wp:positionV relativeFrom="paragraph">
              <wp:posOffset>36830</wp:posOffset>
            </wp:positionV>
            <wp:extent cx="3869055" cy="228727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69055" cy="22872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B82CAB" w14:textId="750DA540" w:rsidR="00FD4429" w:rsidRDefault="00FD4429" w:rsidP="003668CA">
      <w:pPr>
        <w:jc w:val="center"/>
        <w:rPr>
          <w:sz w:val="22"/>
          <w:szCs w:val="22"/>
          <w:lang w:val="en-US"/>
        </w:rPr>
      </w:pPr>
    </w:p>
    <w:p w14:paraId="12108290" w14:textId="77777777" w:rsidR="00DD1906" w:rsidRDefault="00DD1906" w:rsidP="00882C60">
      <w:pPr>
        <w:jc w:val="center"/>
        <w:rPr>
          <w:b/>
          <w:i/>
          <w:sz w:val="22"/>
          <w:szCs w:val="22"/>
        </w:rPr>
      </w:pPr>
    </w:p>
    <w:p w14:paraId="54F21104" w14:textId="77777777" w:rsidR="00DD1906" w:rsidRDefault="00DD1906" w:rsidP="00882C60">
      <w:pPr>
        <w:jc w:val="center"/>
        <w:rPr>
          <w:b/>
          <w:i/>
          <w:sz w:val="22"/>
          <w:szCs w:val="22"/>
        </w:rPr>
      </w:pPr>
    </w:p>
    <w:p w14:paraId="2EE72ABD" w14:textId="77777777" w:rsidR="00DD1906" w:rsidRDefault="00DD1906" w:rsidP="00882C60">
      <w:pPr>
        <w:jc w:val="center"/>
        <w:rPr>
          <w:b/>
          <w:i/>
          <w:sz w:val="22"/>
          <w:szCs w:val="22"/>
        </w:rPr>
      </w:pPr>
    </w:p>
    <w:p w14:paraId="2FFB2D23" w14:textId="77777777" w:rsidR="00DD1906" w:rsidRDefault="00DD1906" w:rsidP="00882C60">
      <w:pPr>
        <w:jc w:val="center"/>
        <w:rPr>
          <w:b/>
          <w:i/>
          <w:sz w:val="22"/>
          <w:szCs w:val="22"/>
        </w:rPr>
      </w:pPr>
    </w:p>
    <w:p w14:paraId="2FF4C841" w14:textId="77777777" w:rsidR="00DD1906" w:rsidRDefault="00DD1906" w:rsidP="00882C60">
      <w:pPr>
        <w:jc w:val="center"/>
        <w:rPr>
          <w:b/>
          <w:i/>
          <w:sz w:val="22"/>
          <w:szCs w:val="22"/>
        </w:rPr>
      </w:pPr>
    </w:p>
    <w:p w14:paraId="654D0B20" w14:textId="77777777" w:rsidR="00DD1906" w:rsidRDefault="00DD1906" w:rsidP="00882C60">
      <w:pPr>
        <w:jc w:val="center"/>
        <w:rPr>
          <w:b/>
          <w:i/>
          <w:sz w:val="22"/>
          <w:szCs w:val="22"/>
        </w:rPr>
      </w:pPr>
    </w:p>
    <w:p w14:paraId="23D6C97B" w14:textId="77777777" w:rsidR="00DD1906" w:rsidRDefault="00DD1906" w:rsidP="00882C60">
      <w:pPr>
        <w:jc w:val="center"/>
        <w:rPr>
          <w:b/>
          <w:i/>
          <w:sz w:val="22"/>
          <w:szCs w:val="22"/>
        </w:rPr>
      </w:pPr>
    </w:p>
    <w:p w14:paraId="3885A1E4" w14:textId="509148FE" w:rsidR="00882C60" w:rsidRDefault="003668CA" w:rsidP="00882C60">
      <w:pPr>
        <w:jc w:val="center"/>
        <w:rPr>
          <w:i/>
          <w:sz w:val="22"/>
          <w:szCs w:val="22"/>
        </w:rPr>
      </w:pPr>
      <w:r>
        <w:rPr>
          <w:b/>
          <w:i/>
          <w:sz w:val="22"/>
          <w:szCs w:val="22"/>
        </w:rPr>
        <w:t xml:space="preserve">Figure </w:t>
      </w:r>
      <w:r w:rsidR="007870C0">
        <w:rPr>
          <w:b/>
          <w:i/>
          <w:sz w:val="22"/>
          <w:szCs w:val="22"/>
        </w:rPr>
        <w:t>5</w:t>
      </w:r>
      <w:r w:rsidRPr="00A43C91">
        <w:rPr>
          <w:b/>
          <w:i/>
          <w:sz w:val="22"/>
          <w:szCs w:val="22"/>
        </w:rPr>
        <w:t xml:space="preserve">: </w:t>
      </w:r>
      <w:r>
        <w:rPr>
          <w:i/>
          <w:sz w:val="22"/>
          <w:szCs w:val="22"/>
        </w:rPr>
        <w:t>M</w:t>
      </w:r>
      <w:r w:rsidRPr="003668CA">
        <w:rPr>
          <w:i/>
          <w:sz w:val="22"/>
          <w:szCs w:val="22"/>
        </w:rPr>
        <w:t>ultiplexing of PSCCH/PSSCH with PSFCH in a TDM manner</w:t>
      </w:r>
    </w:p>
    <w:p w14:paraId="25D537BB" w14:textId="77777777" w:rsidR="003456A1" w:rsidRDefault="003456A1" w:rsidP="003456A1">
      <w:pPr>
        <w:jc w:val="both"/>
        <w:rPr>
          <w:b/>
          <w:sz w:val="22"/>
          <w:szCs w:val="22"/>
          <w:lang w:val="en-US"/>
        </w:rPr>
      </w:pPr>
      <w:r>
        <w:rPr>
          <w:sz w:val="22"/>
          <w:szCs w:val="22"/>
          <w:lang w:val="en-US"/>
        </w:rPr>
        <w:lastRenderedPageBreak/>
        <w:t xml:space="preserve">The TDM design reduces the effect of half-duplex, where a UE can easily receive control and data in slot </w:t>
      </w:r>
      <w:r w:rsidRPr="00A87035">
        <w:rPr>
          <w:i/>
          <w:sz w:val="22"/>
          <w:szCs w:val="22"/>
          <w:lang w:val="en-US"/>
        </w:rPr>
        <w:t>n+1</w:t>
      </w:r>
      <w:r>
        <w:rPr>
          <w:sz w:val="22"/>
          <w:szCs w:val="22"/>
          <w:lang w:val="en-US"/>
        </w:rPr>
        <w:t xml:space="preserve"> and then transmit the feedback for an earlier transmission on the PSFCH. These advantages are seen in Fig. 5, where a unicast link is assumed between UE1 and UE2, with a time gap of 1 slot, and a PSFCH periodicity of </w:t>
      </w:r>
      <w:r w:rsidRPr="00A33C5A">
        <w:rPr>
          <w:i/>
          <w:sz w:val="22"/>
          <w:szCs w:val="22"/>
          <w:lang w:val="en-US"/>
        </w:rPr>
        <w:t>N=1</w:t>
      </w:r>
      <w:r>
        <w:rPr>
          <w:sz w:val="22"/>
          <w:szCs w:val="22"/>
          <w:lang w:val="en-US"/>
        </w:rPr>
        <w:t>.</w:t>
      </w:r>
    </w:p>
    <w:p w14:paraId="1E4ECA38" w14:textId="3093189A" w:rsidR="00302C30" w:rsidRDefault="00B92B52" w:rsidP="00302C30">
      <w:pPr>
        <w:spacing w:after="120"/>
        <w:jc w:val="both"/>
        <w:rPr>
          <w:b/>
          <w:sz w:val="22"/>
          <w:szCs w:val="22"/>
          <w:lang w:val="en-US"/>
        </w:rPr>
      </w:pPr>
      <w:r w:rsidRPr="00F139CD">
        <w:rPr>
          <w:b/>
          <w:sz w:val="22"/>
          <w:szCs w:val="22"/>
          <w:lang w:val="en-US"/>
        </w:rPr>
        <w:t xml:space="preserve">Proposal </w:t>
      </w:r>
      <w:r w:rsidR="003C5AA9">
        <w:rPr>
          <w:b/>
          <w:sz w:val="22"/>
          <w:szCs w:val="22"/>
          <w:lang w:val="en-US"/>
        </w:rPr>
        <w:t>5</w:t>
      </w:r>
      <w:r w:rsidRPr="00F139CD">
        <w:rPr>
          <w:b/>
          <w:sz w:val="22"/>
          <w:szCs w:val="22"/>
          <w:lang w:val="en-US"/>
        </w:rPr>
        <w:t>:</w:t>
      </w:r>
      <w:r w:rsidR="00A87035">
        <w:rPr>
          <w:b/>
          <w:sz w:val="22"/>
          <w:szCs w:val="22"/>
          <w:lang w:val="en-US"/>
        </w:rPr>
        <w:t xml:space="preserve"> We propose to support the multiplexing of PSCCH/PSSCH with the PSFCH in a TDM manner.</w:t>
      </w:r>
    </w:p>
    <w:p w14:paraId="060C45B9" w14:textId="77777777" w:rsidR="00EA4F18" w:rsidRPr="002C2647" w:rsidRDefault="00EA4F18" w:rsidP="00302C30">
      <w:pPr>
        <w:spacing w:after="120"/>
        <w:jc w:val="both"/>
        <w:rPr>
          <w:lang w:val="en-US"/>
        </w:rPr>
      </w:pPr>
    </w:p>
    <w:p w14:paraId="44578BAA" w14:textId="676C13D6" w:rsidR="002C2647" w:rsidRPr="002C2647" w:rsidRDefault="002C2647" w:rsidP="002C2647">
      <w:pPr>
        <w:pStyle w:val="Heading1"/>
        <w:rPr>
          <w:lang w:val="en-US"/>
        </w:rPr>
      </w:pPr>
      <w:r>
        <w:rPr>
          <w:lang w:val="en-US"/>
        </w:rPr>
        <w:t>PSCCH Design</w:t>
      </w:r>
    </w:p>
    <w:p w14:paraId="3F149071" w14:textId="01EA4C69" w:rsidR="00D8661A" w:rsidRPr="00D8661A" w:rsidRDefault="002C2647" w:rsidP="00D8661A">
      <w:pPr>
        <w:jc w:val="both"/>
        <w:rPr>
          <w:sz w:val="22"/>
          <w:szCs w:val="22"/>
          <w:lang w:val="en-US"/>
        </w:rPr>
      </w:pPr>
      <w:r>
        <w:rPr>
          <w:sz w:val="22"/>
          <w:szCs w:val="22"/>
          <w:lang w:val="en-US"/>
        </w:rPr>
        <w:t>T</w:t>
      </w:r>
      <w:r w:rsidR="00D8661A">
        <w:rPr>
          <w:sz w:val="22"/>
          <w:szCs w:val="22"/>
          <w:lang w:val="en-US"/>
        </w:rPr>
        <w:t>his section explores the possible designs of incorporating a dual control channel</w:t>
      </w:r>
      <w:r w:rsidR="00AA6106">
        <w:rPr>
          <w:sz w:val="22"/>
          <w:szCs w:val="22"/>
          <w:lang w:val="en-US"/>
        </w:rPr>
        <w:t xml:space="preserve"> in order to pave the way for an efficient pre-emption mechanism as well as for both Mode 1 and Mode 2 operating in the same resource pool</w:t>
      </w:r>
      <w:r w:rsidR="00C8390A">
        <w:rPr>
          <w:sz w:val="22"/>
          <w:szCs w:val="22"/>
          <w:lang w:val="en-US"/>
        </w:rPr>
        <w:t>, which is</w:t>
      </w:r>
      <w:r w:rsidR="00A87035">
        <w:rPr>
          <w:sz w:val="22"/>
          <w:szCs w:val="22"/>
          <w:lang w:val="en-US"/>
        </w:rPr>
        <w:t xml:space="preserve"> discussed in Issue 4 of [</w:t>
      </w:r>
      <w:r w:rsidR="00DD1906">
        <w:rPr>
          <w:sz w:val="22"/>
          <w:szCs w:val="22"/>
          <w:lang w:val="en-US"/>
        </w:rPr>
        <w:t>3</w:t>
      </w:r>
      <w:r w:rsidR="00A87035">
        <w:rPr>
          <w:sz w:val="22"/>
          <w:szCs w:val="22"/>
          <w:lang w:val="en-US"/>
        </w:rPr>
        <w:t>].</w:t>
      </w:r>
    </w:p>
    <w:p w14:paraId="12F6276E" w14:textId="77777777" w:rsidR="008F7F19" w:rsidRPr="00C06C3E" w:rsidRDefault="008F7F19" w:rsidP="008F7F19">
      <w:pPr>
        <w:pStyle w:val="Heading2"/>
        <w:tabs>
          <w:tab w:val="clear" w:pos="1002"/>
          <w:tab w:val="num" w:pos="540"/>
        </w:tabs>
        <w:ind w:left="540"/>
      </w:pPr>
      <w:r w:rsidRPr="00C06C3E">
        <w:t xml:space="preserve">2-stage SCI </w:t>
      </w:r>
      <w:r w:rsidR="00D8661A" w:rsidRPr="00C06C3E">
        <w:t>Dual Control Channel Design</w:t>
      </w:r>
    </w:p>
    <w:p w14:paraId="08535B6A" w14:textId="11E1C187" w:rsidR="008F7F19" w:rsidRDefault="00D8661A" w:rsidP="008F7F19">
      <w:pPr>
        <w:pStyle w:val="3GPPNormalText"/>
      </w:pPr>
      <w:r>
        <w:t xml:space="preserve">The decision to have the control channel TDMed with the data channel was based on the understanding that </w:t>
      </w:r>
      <w:r w:rsidR="0096509F">
        <w:t>UEs would be able to decode the PSCCH first and determine as to whether the data following it was meant for the said UE or not. This would result in an increase in the operational efficiency of the UE.</w:t>
      </w:r>
    </w:p>
    <w:p w14:paraId="755C7F27" w14:textId="77777777" w:rsidR="00DD1906" w:rsidRDefault="00DD1906" w:rsidP="00DD1906">
      <w:pPr>
        <w:pStyle w:val="3GPPNormalText"/>
      </w:pPr>
      <w:r>
        <w:t>With the possibility of pre-emptive resource reservation for high priority transmissions by a UE, other UEs should be capable of decoding the reservation information in advance in order to ensure that the resource requested by the high priority transmission is not being used. Other UEs having scheduled low priority transmissions will in turn vacate the resource requested. The pre-emption of resources is essentially defined as the first stage of the SCI, which require control messages without any data linked to it, but instead point to other control messages, which can be defined as the second stage of the SCI. It is also important to note that the pre-emption control message is decodable by all UEs, in order to decode and understand which resources are reserved in the future time slots.</w:t>
      </w:r>
    </w:p>
    <w:p w14:paraId="1CCA06BA" w14:textId="21CCCDC2" w:rsidR="00DD1906" w:rsidRDefault="00DD1906" w:rsidP="008F7F19">
      <w:pPr>
        <w:pStyle w:val="3GPPNormalText"/>
      </w:pPr>
      <w:r>
        <w:t xml:space="preserve">With this motivation, we propose a common control channel or PSCCCH, where the first stage of the SCI can be transmitted and decoded by all UEs. The second stage of the SCI can be transmitted in the conventional PSCCH, which is attached to the PSSCH. The PSCCCH and the PSCCH can be defined within the control region agreed upon in the study phase, with both of them multiplexed to each other in a TDM or FDM fashion, as seen in Fig. </w:t>
      </w:r>
      <w:r w:rsidR="00107C37">
        <w:t>6</w:t>
      </w:r>
      <w:r>
        <w:t>.</w:t>
      </w:r>
    </w:p>
    <w:p w14:paraId="28FD8E54" w14:textId="4BF548D7" w:rsidR="00882C60" w:rsidRDefault="00352139" w:rsidP="00882C60">
      <w:pPr>
        <w:pStyle w:val="3GPPNormalText"/>
        <w:jc w:val="center"/>
      </w:pPr>
      <w:r w:rsidRPr="00352139">
        <w:rPr>
          <w:noProof/>
        </w:rPr>
        <w:drawing>
          <wp:inline distT="0" distB="0" distL="0" distR="0" wp14:anchorId="5EAF6F5B" wp14:editId="5705F650">
            <wp:extent cx="4404167" cy="3194348"/>
            <wp:effectExtent l="0" t="0" r="0" b="635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20048" cy="3205866"/>
                    </a:xfrm>
                    <a:prstGeom prst="rect">
                      <a:avLst/>
                    </a:prstGeom>
                    <a:noFill/>
                    <a:ln>
                      <a:noFill/>
                    </a:ln>
                  </pic:spPr>
                </pic:pic>
              </a:graphicData>
            </a:graphic>
          </wp:inline>
        </w:drawing>
      </w:r>
    </w:p>
    <w:p w14:paraId="68A65A6C" w14:textId="0524C72C" w:rsidR="008A3540" w:rsidRDefault="00882C60" w:rsidP="008A3540">
      <w:pPr>
        <w:jc w:val="center"/>
        <w:rPr>
          <w:i/>
          <w:sz w:val="22"/>
          <w:szCs w:val="22"/>
        </w:rPr>
      </w:pPr>
      <w:r>
        <w:rPr>
          <w:b/>
          <w:i/>
          <w:sz w:val="22"/>
          <w:szCs w:val="22"/>
        </w:rPr>
        <w:t xml:space="preserve">Figure </w:t>
      </w:r>
      <w:r w:rsidR="007870C0">
        <w:rPr>
          <w:b/>
          <w:i/>
          <w:sz w:val="22"/>
          <w:szCs w:val="22"/>
        </w:rPr>
        <w:t>6</w:t>
      </w:r>
      <w:r w:rsidRPr="00A43C91">
        <w:rPr>
          <w:b/>
          <w:i/>
          <w:sz w:val="22"/>
          <w:szCs w:val="22"/>
        </w:rPr>
        <w:t xml:space="preserve">: </w:t>
      </w:r>
      <w:r w:rsidRPr="00882C60">
        <w:rPr>
          <w:i/>
          <w:sz w:val="22"/>
          <w:szCs w:val="22"/>
        </w:rPr>
        <w:t>2-stage SCI Dual Control Channel Design</w:t>
      </w:r>
    </w:p>
    <w:p w14:paraId="6CB62C4A" w14:textId="7786BE58" w:rsidR="008A3540" w:rsidRDefault="008A3540" w:rsidP="008A3540">
      <w:pPr>
        <w:pStyle w:val="3GPPNormalText"/>
      </w:pPr>
      <w:r>
        <w:t>In the TDM design, if the control region is defined to occupy a few RBs across the first 4 symbols within a time slot, the PSCCCH can occupy the first alone, or the first and second time slots, and is multiplexed with the PSCCH in the remaining time slots.</w:t>
      </w:r>
    </w:p>
    <w:p w14:paraId="23CE0E97" w14:textId="77777777" w:rsidR="008A3540" w:rsidRDefault="008A3540" w:rsidP="008A3540">
      <w:pPr>
        <w:pStyle w:val="3GPPNormalText"/>
      </w:pPr>
      <w:r>
        <w:t xml:space="preserve">In the FDM design, the PSCCCH can be a set of RBs </w:t>
      </w:r>
      <w:r w:rsidRPr="00ED7669">
        <w:t>or a sub</w:t>
      </w:r>
      <w:r>
        <w:t>-</w:t>
      </w:r>
      <w:r w:rsidRPr="00ED7669">
        <w:t>channel</w:t>
      </w:r>
      <w:r>
        <w:t xml:space="preserve"> spanning the duration of the defined control region. Since the PSCCCH would not need many resources to transmit the pre-emption messages, it would occupy one or two RBs in a time slot, and is multiplexed with the PSCCH in the remaining RBs of the control region. </w:t>
      </w:r>
    </w:p>
    <w:p w14:paraId="33128C80" w14:textId="17F2F9ED" w:rsidR="008A3540" w:rsidRPr="00825356" w:rsidRDefault="008A3540" w:rsidP="008A3540">
      <w:pPr>
        <w:pStyle w:val="3GPPNormalText"/>
        <w:rPr>
          <w:b/>
        </w:rPr>
      </w:pPr>
      <w:r>
        <w:rPr>
          <w:b/>
        </w:rPr>
        <w:t xml:space="preserve">Observation </w:t>
      </w:r>
      <w:r w:rsidR="00281E6A">
        <w:rPr>
          <w:b/>
        </w:rPr>
        <w:t>4</w:t>
      </w:r>
      <w:r>
        <w:rPr>
          <w:b/>
        </w:rPr>
        <w:t xml:space="preserve">: </w:t>
      </w:r>
      <w:r>
        <w:rPr>
          <w:b/>
          <w:szCs w:val="22"/>
        </w:rPr>
        <w:t>A common control channel will facilitate the pre-emptive reservation of resources for high priority transmissions.</w:t>
      </w:r>
    </w:p>
    <w:p w14:paraId="1612A894" w14:textId="2EE43198" w:rsidR="008A3540" w:rsidRPr="0071353E" w:rsidRDefault="008A3540" w:rsidP="0071353E">
      <w:pPr>
        <w:spacing w:after="120"/>
        <w:jc w:val="both"/>
        <w:rPr>
          <w:lang w:val="en-US"/>
        </w:rPr>
      </w:pPr>
      <w:r>
        <w:rPr>
          <w:b/>
          <w:sz w:val="22"/>
          <w:szCs w:val="22"/>
          <w:lang w:val="en-US"/>
        </w:rPr>
        <w:t xml:space="preserve">Proposal </w:t>
      </w:r>
      <w:r w:rsidR="003C5AA9">
        <w:rPr>
          <w:b/>
          <w:sz w:val="22"/>
          <w:szCs w:val="22"/>
          <w:lang w:val="en-US"/>
        </w:rPr>
        <w:t>6</w:t>
      </w:r>
      <w:r w:rsidRPr="005454B7">
        <w:rPr>
          <w:b/>
          <w:sz w:val="22"/>
          <w:szCs w:val="22"/>
          <w:lang w:val="en-US"/>
        </w:rPr>
        <w:t xml:space="preserve">: </w:t>
      </w:r>
      <w:r>
        <w:rPr>
          <w:b/>
          <w:sz w:val="22"/>
          <w:szCs w:val="22"/>
          <w:lang w:val="en-US"/>
        </w:rPr>
        <w:t>We propose to support the configuration of a common control channel, which is either FDMed or TDMed with the PSCCH in the control region of a time slot.</w:t>
      </w:r>
      <w:bookmarkStart w:id="1" w:name="_GoBack"/>
      <w:bookmarkEnd w:id="1"/>
    </w:p>
    <w:p w14:paraId="6D012851" w14:textId="7CB72A4B" w:rsidR="00741BC0" w:rsidRPr="00767ED3" w:rsidRDefault="005722B5" w:rsidP="00741BC0">
      <w:pPr>
        <w:pStyle w:val="Heading2"/>
        <w:tabs>
          <w:tab w:val="clear" w:pos="1002"/>
          <w:tab w:val="num" w:pos="540"/>
        </w:tabs>
        <w:ind w:left="540"/>
      </w:pPr>
      <w:r>
        <w:t>Operation Mode based</w:t>
      </w:r>
      <w:r w:rsidR="00741BC0" w:rsidRPr="00767ED3">
        <w:t xml:space="preserve"> Dual Control </w:t>
      </w:r>
      <w:r w:rsidR="00D8661A" w:rsidRPr="00767ED3">
        <w:t xml:space="preserve">Channel </w:t>
      </w:r>
      <w:r w:rsidR="00741BC0" w:rsidRPr="00767ED3">
        <w:t>Design</w:t>
      </w:r>
    </w:p>
    <w:p w14:paraId="6074A5EF" w14:textId="108CEAA7" w:rsidR="00741BC0" w:rsidRDefault="00F5423F" w:rsidP="00F5423F">
      <w:pPr>
        <w:jc w:val="both"/>
        <w:rPr>
          <w:sz w:val="22"/>
          <w:szCs w:val="22"/>
        </w:rPr>
      </w:pPr>
      <w:r>
        <w:rPr>
          <w:sz w:val="22"/>
          <w:szCs w:val="22"/>
        </w:rPr>
        <w:t xml:space="preserve">In the case where a UE utilizes a common resource pool for both the operation modes, Mode 1 and Mode 2, </w:t>
      </w:r>
      <w:r w:rsidR="00741BC0">
        <w:rPr>
          <w:sz w:val="22"/>
          <w:szCs w:val="22"/>
        </w:rPr>
        <w:t>we propose a dual control channel design, where the SCIs for UEs operating in Mode 1 would be transmitted in a separate control channel, and the SCIs for UEs operating in Mode 2 would use another adjacent control channel. These control channels are TDMed to each other, as with the data, and would span one or two symbols across time within the time sl</w:t>
      </w:r>
      <w:r w:rsidR="00232972">
        <w:rPr>
          <w:sz w:val="22"/>
          <w:szCs w:val="22"/>
        </w:rPr>
        <w:t>ot</w:t>
      </w:r>
      <w:r w:rsidR="00DD1906">
        <w:rPr>
          <w:sz w:val="22"/>
          <w:szCs w:val="22"/>
        </w:rPr>
        <w:t xml:space="preserve">, as seen in Fig. </w:t>
      </w:r>
      <w:r w:rsidR="00107C37">
        <w:rPr>
          <w:sz w:val="22"/>
          <w:szCs w:val="22"/>
        </w:rPr>
        <w:t>7</w:t>
      </w:r>
      <w:r w:rsidR="00232972">
        <w:rPr>
          <w:sz w:val="22"/>
          <w:szCs w:val="22"/>
        </w:rPr>
        <w:t>.</w:t>
      </w:r>
    </w:p>
    <w:p w14:paraId="1782D4AA" w14:textId="77777777" w:rsidR="00DD1906" w:rsidRDefault="00DD1906" w:rsidP="00DD1906">
      <w:pPr>
        <w:jc w:val="both"/>
        <w:rPr>
          <w:sz w:val="22"/>
          <w:szCs w:val="22"/>
        </w:rPr>
      </w:pPr>
      <w:r>
        <w:rPr>
          <w:sz w:val="22"/>
          <w:szCs w:val="22"/>
        </w:rPr>
        <w:t>Both the control channels are read by both modes of UEs, with the Mode 1 UEs being able to use the Mode 2 control region to transmit data only if it has sent out an SCI claiming the following data symbols in the given sub-channel.</w:t>
      </w:r>
    </w:p>
    <w:p w14:paraId="01CC924F" w14:textId="41FC86B5" w:rsidR="00DD1906" w:rsidRPr="00DD1906" w:rsidRDefault="00DD1906" w:rsidP="00F5423F">
      <w:pPr>
        <w:jc w:val="both"/>
        <w:rPr>
          <w:b/>
          <w:sz w:val="22"/>
          <w:szCs w:val="22"/>
        </w:rPr>
      </w:pPr>
      <w:r>
        <w:rPr>
          <w:sz w:val="22"/>
          <w:szCs w:val="22"/>
        </w:rPr>
        <w:t>The primary advantage of this design is that when a Mode 2 UE senses the Mode 1 control region and finds it to be vacant or empty, it can be guaranteed that no Mode 1 UE would use the data symbols following it. The only competition the Mode 2 UEs would have is with other Mode 2 UEs which also sense the availability of the resource at the same time. This is made possible with the Mode 2 UEs sensing only the Mode 1 control region, reducing the sensing burden of the UEs as well.</w:t>
      </w:r>
    </w:p>
    <w:p w14:paraId="29497A87" w14:textId="0F6F1400" w:rsidR="005722B5" w:rsidRDefault="005722B5" w:rsidP="005722B5">
      <w:pPr>
        <w:jc w:val="center"/>
        <w:rPr>
          <w:noProof/>
          <w:lang w:val="en-US"/>
        </w:rPr>
      </w:pPr>
      <w:r w:rsidRPr="006C4B8E">
        <w:rPr>
          <w:noProof/>
          <w:lang w:val="en-US"/>
        </w:rPr>
        <w:drawing>
          <wp:inline distT="0" distB="0" distL="0" distR="0" wp14:anchorId="5255B867" wp14:editId="194FCC72">
            <wp:extent cx="1688555" cy="2314760"/>
            <wp:effectExtent l="0" t="0" r="698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95497" cy="2324277"/>
                    </a:xfrm>
                    <a:prstGeom prst="rect">
                      <a:avLst/>
                    </a:prstGeom>
                    <a:noFill/>
                    <a:ln>
                      <a:noFill/>
                    </a:ln>
                  </pic:spPr>
                </pic:pic>
              </a:graphicData>
            </a:graphic>
          </wp:inline>
        </w:drawing>
      </w:r>
    </w:p>
    <w:p w14:paraId="26CED175" w14:textId="0912CB48" w:rsidR="005722B5" w:rsidRPr="00A43C91" w:rsidRDefault="005722B5" w:rsidP="005722B5">
      <w:pPr>
        <w:jc w:val="center"/>
        <w:rPr>
          <w:b/>
          <w:i/>
          <w:sz w:val="22"/>
          <w:szCs w:val="22"/>
        </w:rPr>
      </w:pPr>
      <w:r>
        <w:rPr>
          <w:b/>
          <w:i/>
          <w:sz w:val="22"/>
          <w:szCs w:val="22"/>
        </w:rPr>
        <w:t xml:space="preserve">Figure </w:t>
      </w:r>
      <w:r w:rsidR="007870C0">
        <w:rPr>
          <w:b/>
          <w:i/>
          <w:sz w:val="22"/>
          <w:szCs w:val="22"/>
        </w:rPr>
        <w:t>7</w:t>
      </w:r>
      <w:r w:rsidRPr="00A43C91">
        <w:rPr>
          <w:b/>
          <w:i/>
          <w:sz w:val="22"/>
          <w:szCs w:val="22"/>
        </w:rPr>
        <w:t xml:space="preserve">: </w:t>
      </w:r>
      <w:r w:rsidR="00DD1906" w:rsidRPr="00DD1906">
        <w:rPr>
          <w:i/>
          <w:sz w:val="22"/>
          <w:szCs w:val="22"/>
        </w:rPr>
        <w:t xml:space="preserve">Operation Mode based </w:t>
      </w:r>
      <w:r w:rsidRPr="005722B5">
        <w:rPr>
          <w:i/>
          <w:sz w:val="22"/>
          <w:szCs w:val="22"/>
        </w:rPr>
        <w:t>Dual Control Channel Design</w:t>
      </w:r>
    </w:p>
    <w:p w14:paraId="1DA8095A" w14:textId="310D4EFE" w:rsidR="00741BC0" w:rsidRDefault="0096509F" w:rsidP="008E3B9A">
      <w:pPr>
        <w:spacing w:after="120"/>
        <w:jc w:val="both"/>
        <w:rPr>
          <w:b/>
          <w:sz w:val="22"/>
          <w:szCs w:val="22"/>
        </w:rPr>
      </w:pPr>
      <w:r>
        <w:rPr>
          <w:b/>
          <w:sz w:val="22"/>
          <w:szCs w:val="22"/>
        </w:rPr>
        <w:t xml:space="preserve">Proposal </w:t>
      </w:r>
      <w:r w:rsidR="003C5AA9">
        <w:rPr>
          <w:b/>
          <w:sz w:val="22"/>
          <w:szCs w:val="22"/>
        </w:rPr>
        <w:t>7</w:t>
      </w:r>
      <w:r w:rsidR="00741BC0">
        <w:rPr>
          <w:b/>
          <w:sz w:val="22"/>
          <w:szCs w:val="22"/>
        </w:rPr>
        <w:t xml:space="preserve">: We </w:t>
      </w:r>
      <w:r w:rsidR="004B7B26">
        <w:rPr>
          <w:b/>
          <w:sz w:val="22"/>
          <w:szCs w:val="22"/>
        </w:rPr>
        <w:t>propose to support</w:t>
      </w:r>
      <w:r w:rsidR="00741BC0">
        <w:rPr>
          <w:b/>
          <w:sz w:val="22"/>
          <w:szCs w:val="22"/>
        </w:rPr>
        <w:t xml:space="preserve"> the </w:t>
      </w:r>
      <w:r w:rsidR="00B260D5">
        <w:rPr>
          <w:b/>
          <w:sz w:val="22"/>
          <w:szCs w:val="22"/>
        </w:rPr>
        <w:t>operation mode based</w:t>
      </w:r>
      <w:r w:rsidR="00741BC0">
        <w:rPr>
          <w:b/>
          <w:sz w:val="22"/>
          <w:szCs w:val="22"/>
        </w:rPr>
        <w:t xml:space="preserve"> dual control design </w:t>
      </w:r>
      <w:r w:rsidR="004B7B26">
        <w:rPr>
          <w:b/>
          <w:sz w:val="22"/>
          <w:szCs w:val="22"/>
        </w:rPr>
        <w:t>in order to mitigate the impact of collisions in resource allocation between Mode 1 and Mode 2 UEs.</w:t>
      </w:r>
    </w:p>
    <w:p w14:paraId="07676CAD" w14:textId="77777777" w:rsidR="00197472" w:rsidRDefault="00197472" w:rsidP="008E3B9A">
      <w:pPr>
        <w:spacing w:after="120"/>
        <w:jc w:val="both"/>
        <w:rPr>
          <w:b/>
          <w:sz w:val="22"/>
          <w:szCs w:val="22"/>
        </w:rPr>
      </w:pPr>
    </w:p>
    <w:p w14:paraId="4D728EFB" w14:textId="77777777" w:rsidR="00741BC0" w:rsidRDefault="00741BC0" w:rsidP="00741BC0">
      <w:pPr>
        <w:pStyle w:val="Heading1"/>
        <w:rPr>
          <w:lang w:val="en-US"/>
        </w:rPr>
      </w:pPr>
      <w:bookmarkStart w:id="2" w:name="OLE_LINK13"/>
      <w:bookmarkStart w:id="3" w:name="OLE_LINK14"/>
      <w:r>
        <w:rPr>
          <w:lang w:val="en-US"/>
        </w:rPr>
        <w:t>Conclusion</w:t>
      </w:r>
    </w:p>
    <w:p w14:paraId="3EE40AA0" w14:textId="77777777" w:rsidR="00741BC0" w:rsidRDefault="00741BC0" w:rsidP="00741BC0">
      <w:pPr>
        <w:jc w:val="both"/>
        <w:rPr>
          <w:sz w:val="22"/>
          <w:szCs w:val="22"/>
          <w:lang w:val="en-US"/>
        </w:rPr>
      </w:pPr>
      <w:r>
        <w:rPr>
          <w:sz w:val="22"/>
          <w:szCs w:val="22"/>
          <w:lang w:val="en-US"/>
        </w:rPr>
        <w:t>Based on our analysis carried out in this contribution, we have the following observations:</w:t>
      </w:r>
    </w:p>
    <w:p w14:paraId="53E3C76F" w14:textId="2D9AE72A" w:rsidR="0030460D" w:rsidRDefault="0030460D" w:rsidP="0030460D">
      <w:pPr>
        <w:pStyle w:val="3GPPNormalText"/>
        <w:rPr>
          <w:b/>
        </w:rPr>
      </w:pPr>
      <w:r w:rsidRPr="00E6311E">
        <w:rPr>
          <w:b/>
        </w:rPr>
        <w:t>O</w:t>
      </w:r>
      <w:r>
        <w:rPr>
          <w:b/>
        </w:rPr>
        <w:t>bservation 1</w:t>
      </w:r>
      <w:r w:rsidRPr="00E6311E">
        <w:rPr>
          <w:b/>
        </w:rPr>
        <w:t xml:space="preserve">: </w:t>
      </w:r>
      <w:r>
        <w:rPr>
          <w:b/>
        </w:rPr>
        <w:t>The configuration of resource pools within a BWP can be provided via RRC configurations by the gNB.</w:t>
      </w:r>
    </w:p>
    <w:p w14:paraId="3B5E8E7C" w14:textId="59868A55" w:rsidR="00650F2B" w:rsidRPr="007451FB" w:rsidRDefault="00650F2B" w:rsidP="00650F2B">
      <w:pPr>
        <w:jc w:val="both"/>
        <w:rPr>
          <w:b/>
          <w:sz w:val="22"/>
          <w:szCs w:val="22"/>
        </w:rPr>
      </w:pPr>
      <w:r w:rsidRPr="007451FB">
        <w:rPr>
          <w:b/>
          <w:sz w:val="22"/>
          <w:szCs w:val="22"/>
        </w:rPr>
        <w:t xml:space="preserve">Observation </w:t>
      </w:r>
      <w:r>
        <w:rPr>
          <w:b/>
          <w:sz w:val="22"/>
          <w:szCs w:val="22"/>
        </w:rPr>
        <w:t>2</w:t>
      </w:r>
      <w:r w:rsidRPr="007451FB">
        <w:rPr>
          <w:b/>
          <w:sz w:val="22"/>
          <w:szCs w:val="22"/>
        </w:rPr>
        <w:t>: Deployment of NR sidelink in both dedicated and shared carriers require</w:t>
      </w:r>
      <w:r>
        <w:rPr>
          <w:b/>
          <w:sz w:val="22"/>
          <w:szCs w:val="22"/>
        </w:rPr>
        <w:t>s</w:t>
      </w:r>
      <w:r w:rsidRPr="007451FB">
        <w:rPr>
          <w:b/>
          <w:sz w:val="22"/>
          <w:szCs w:val="22"/>
        </w:rPr>
        <w:t xml:space="preserve"> </w:t>
      </w:r>
      <w:proofErr w:type="spellStart"/>
      <w:r w:rsidR="00281E6A">
        <w:rPr>
          <w:b/>
          <w:sz w:val="22"/>
          <w:szCs w:val="22"/>
        </w:rPr>
        <w:t>signaling</w:t>
      </w:r>
      <w:proofErr w:type="spellEnd"/>
      <w:r w:rsidR="00281E6A" w:rsidRPr="007451FB">
        <w:rPr>
          <w:b/>
          <w:sz w:val="22"/>
          <w:szCs w:val="22"/>
        </w:rPr>
        <w:t xml:space="preserve"> </w:t>
      </w:r>
      <w:r w:rsidRPr="007451FB">
        <w:rPr>
          <w:b/>
          <w:sz w:val="22"/>
          <w:szCs w:val="22"/>
        </w:rPr>
        <w:t>of slot formats indicating which symbols in a slot are available for NR sidelink.</w:t>
      </w:r>
    </w:p>
    <w:p w14:paraId="64E6184B" w14:textId="35A26884" w:rsidR="00F5423F" w:rsidRPr="00F5423F" w:rsidRDefault="00F5423F" w:rsidP="00F5423F">
      <w:pPr>
        <w:jc w:val="both"/>
        <w:rPr>
          <w:b/>
          <w:sz w:val="22"/>
          <w:szCs w:val="22"/>
          <w:lang w:val="en-US"/>
        </w:rPr>
      </w:pPr>
      <w:r>
        <w:rPr>
          <w:b/>
          <w:sz w:val="22"/>
          <w:szCs w:val="22"/>
          <w:lang w:val="en-US"/>
        </w:rPr>
        <w:t xml:space="preserve">Observation </w:t>
      </w:r>
      <w:r w:rsidR="00281E6A">
        <w:rPr>
          <w:b/>
          <w:sz w:val="22"/>
          <w:szCs w:val="22"/>
          <w:lang w:val="en-US"/>
        </w:rPr>
        <w:t>3</w:t>
      </w:r>
      <w:r>
        <w:rPr>
          <w:b/>
          <w:sz w:val="22"/>
          <w:szCs w:val="22"/>
          <w:lang w:val="en-US"/>
        </w:rPr>
        <w:t xml:space="preserve">: Based on the agreement made regarding the time gap and the definition of the PSFCH, the </w:t>
      </w:r>
      <w:r w:rsidRPr="00AD50FD">
        <w:rPr>
          <w:b/>
          <w:sz w:val="22"/>
          <w:szCs w:val="22"/>
          <w:lang w:val="en-US"/>
        </w:rPr>
        <w:t>time gap would be based on the periodicity of the PSFCH defined in a resource pool</w:t>
      </w:r>
      <w:r>
        <w:rPr>
          <w:b/>
          <w:sz w:val="22"/>
          <w:szCs w:val="22"/>
          <w:lang w:val="en-US"/>
        </w:rPr>
        <w:t>.</w:t>
      </w:r>
    </w:p>
    <w:p w14:paraId="6466D59F" w14:textId="32904ED2" w:rsidR="0030460D" w:rsidRPr="00CB7FB6" w:rsidRDefault="00F5423F" w:rsidP="0030460D">
      <w:pPr>
        <w:pStyle w:val="3GPPNormalText"/>
        <w:rPr>
          <w:b/>
        </w:rPr>
      </w:pPr>
      <w:r>
        <w:rPr>
          <w:b/>
        </w:rPr>
        <w:t xml:space="preserve">Observation </w:t>
      </w:r>
      <w:r w:rsidR="00281E6A">
        <w:rPr>
          <w:b/>
        </w:rPr>
        <w:t>4</w:t>
      </w:r>
      <w:r w:rsidR="0030460D">
        <w:rPr>
          <w:b/>
        </w:rPr>
        <w:t xml:space="preserve">: </w:t>
      </w:r>
      <w:r w:rsidR="0030460D">
        <w:rPr>
          <w:b/>
          <w:szCs w:val="22"/>
        </w:rPr>
        <w:t>A common control channel will facilitate the pre-emptive reservation of resources for high priority transmissions.</w:t>
      </w:r>
    </w:p>
    <w:p w14:paraId="19656ECB" w14:textId="77777777" w:rsidR="00180185" w:rsidRPr="0020412E" w:rsidRDefault="00180185" w:rsidP="00180185">
      <w:pPr>
        <w:jc w:val="both"/>
        <w:rPr>
          <w:sz w:val="22"/>
          <w:szCs w:val="22"/>
          <w:lang w:val="en-US"/>
        </w:rPr>
      </w:pPr>
      <w:r w:rsidRPr="00553068">
        <w:rPr>
          <w:sz w:val="22"/>
          <w:szCs w:val="22"/>
          <w:lang w:val="en-US"/>
        </w:rPr>
        <w:t>Based on these observations, we propose the following:</w:t>
      </w:r>
    </w:p>
    <w:bookmarkEnd w:id="2"/>
    <w:bookmarkEnd w:id="3"/>
    <w:p w14:paraId="38F84827" w14:textId="77777777" w:rsidR="00F5423F" w:rsidRPr="00F16DC3" w:rsidRDefault="00F5423F" w:rsidP="00F5423F">
      <w:pPr>
        <w:jc w:val="both"/>
        <w:rPr>
          <w:b/>
          <w:sz w:val="22"/>
          <w:szCs w:val="22"/>
        </w:rPr>
      </w:pPr>
      <w:r w:rsidRPr="00F16DC3">
        <w:rPr>
          <w:b/>
          <w:sz w:val="22"/>
          <w:szCs w:val="22"/>
        </w:rPr>
        <w:t xml:space="preserve">Proposal 1: We propose to configure the multiple resources pools for a UE in non-overlapping time resources, in order to avoid any potential half-duplex issues. The resource pools can also be defined using TFRPs. </w:t>
      </w:r>
    </w:p>
    <w:p w14:paraId="27F4CD7F" w14:textId="77777777" w:rsidR="00F5423F" w:rsidRDefault="00F5423F" w:rsidP="00F5423F">
      <w:pPr>
        <w:spacing w:after="0"/>
        <w:jc w:val="both"/>
        <w:rPr>
          <w:b/>
          <w:sz w:val="22"/>
          <w:szCs w:val="22"/>
        </w:rPr>
      </w:pPr>
      <w:r w:rsidRPr="008F7F19">
        <w:rPr>
          <w:b/>
          <w:sz w:val="22"/>
          <w:szCs w:val="22"/>
        </w:rPr>
        <w:t>Proposal</w:t>
      </w:r>
      <w:r>
        <w:rPr>
          <w:b/>
          <w:sz w:val="22"/>
          <w:szCs w:val="22"/>
        </w:rPr>
        <w:t xml:space="preserve"> 2</w:t>
      </w:r>
      <w:r w:rsidRPr="008F7F19">
        <w:rPr>
          <w:b/>
          <w:sz w:val="22"/>
          <w:szCs w:val="22"/>
        </w:rPr>
        <w:t>:</w:t>
      </w:r>
      <w:r>
        <w:rPr>
          <w:b/>
          <w:sz w:val="22"/>
          <w:szCs w:val="22"/>
        </w:rPr>
        <w:t xml:space="preserve"> We propose to configure multiple resource pools within an SL BWP based on either</w:t>
      </w:r>
    </w:p>
    <w:p w14:paraId="757C45FE" w14:textId="77777777" w:rsidR="00F5423F" w:rsidRPr="008B2CA4" w:rsidRDefault="00F5423F" w:rsidP="00F5423F">
      <w:pPr>
        <w:pStyle w:val="ListParagraph"/>
        <w:numPr>
          <w:ilvl w:val="0"/>
          <w:numId w:val="33"/>
        </w:numPr>
        <w:ind w:left="360"/>
        <w:jc w:val="both"/>
        <w:rPr>
          <w:rFonts w:ascii="Times New Roman" w:hAnsi="Times New Roman"/>
          <w:b/>
        </w:rPr>
      </w:pPr>
      <w:r w:rsidRPr="008B2CA4">
        <w:rPr>
          <w:rFonts w:ascii="Times New Roman" w:hAnsi="Times New Roman"/>
          <w:b/>
        </w:rPr>
        <w:t>the communication type (unicast, groupcast and broadcast)</w:t>
      </w:r>
      <w:r>
        <w:rPr>
          <w:rFonts w:ascii="Times New Roman" w:hAnsi="Times New Roman"/>
          <w:b/>
        </w:rPr>
        <w:t>, or</w:t>
      </w:r>
    </w:p>
    <w:p w14:paraId="3B961EB4" w14:textId="77777777" w:rsidR="00F5423F" w:rsidRPr="008B2CA4" w:rsidRDefault="00F5423F" w:rsidP="00F5423F">
      <w:pPr>
        <w:pStyle w:val="ListParagraph"/>
        <w:numPr>
          <w:ilvl w:val="0"/>
          <w:numId w:val="33"/>
        </w:numPr>
        <w:ind w:left="360"/>
        <w:jc w:val="both"/>
        <w:rPr>
          <w:rFonts w:ascii="Times New Roman" w:hAnsi="Times New Roman"/>
          <w:b/>
        </w:rPr>
      </w:pPr>
      <w:r w:rsidRPr="008B2CA4">
        <w:rPr>
          <w:rFonts w:ascii="Times New Roman" w:hAnsi="Times New Roman"/>
          <w:b/>
        </w:rPr>
        <w:t>the operation modes (Mode 1 and Mode 2)</w:t>
      </w:r>
      <w:r>
        <w:rPr>
          <w:rFonts w:ascii="Times New Roman" w:hAnsi="Times New Roman"/>
          <w:b/>
        </w:rPr>
        <w:t>, or</w:t>
      </w:r>
    </w:p>
    <w:p w14:paraId="3E6B9F14" w14:textId="1FABF4CF" w:rsidR="003C5AA9" w:rsidRPr="00281E6A" w:rsidRDefault="00F5423F" w:rsidP="003C5AA9">
      <w:pPr>
        <w:pStyle w:val="ListParagraph"/>
        <w:numPr>
          <w:ilvl w:val="0"/>
          <w:numId w:val="33"/>
        </w:numPr>
        <w:spacing w:after="120"/>
        <w:ind w:left="360"/>
        <w:jc w:val="both"/>
        <w:rPr>
          <w:rFonts w:ascii="Times New Roman" w:hAnsi="Times New Roman"/>
          <w:b/>
        </w:rPr>
      </w:pPr>
      <w:r>
        <w:rPr>
          <w:rFonts w:ascii="Times New Roman" w:hAnsi="Times New Roman"/>
          <w:b/>
        </w:rPr>
        <w:t>the</w:t>
      </w:r>
      <w:r w:rsidRPr="008B2CA4">
        <w:rPr>
          <w:rFonts w:ascii="Times New Roman" w:hAnsi="Times New Roman"/>
          <w:b/>
        </w:rPr>
        <w:t xml:space="preserve"> combination of operation modes and communication types.</w:t>
      </w:r>
    </w:p>
    <w:p w14:paraId="7AE29710" w14:textId="751F2C6A" w:rsidR="003C5AA9" w:rsidRPr="00903C91" w:rsidRDefault="003C5AA9" w:rsidP="003C5AA9">
      <w:pPr>
        <w:spacing w:after="120"/>
        <w:jc w:val="both"/>
        <w:rPr>
          <w:b/>
          <w:sz w:val="22"/>
          <w:szCs w:val="22"/>
          <w:lang w:val="en-US"/>
        </w:rPr>
      </w:pPr>
      <w:r w:rsidRPr="00903C91">
        <w:rPr>
          <w:b/>
          <w:sz w:val="22"/>
          <w:szCs w:val="22"/>
          <w:lang w:val="en-US"/>
        </w:rPr>
        <w:t>Proposal 3: In a shared carrier, NR sidelink communications can use resources from both uplink (U) slots/symbols and flexible slots/symbols (F).</w:t>
      </w:r>
    </w:p>
    <w:p w14:paraId="614A5973" w14:textId="16D840E5" w:rsidR="00F5423F" w:rsidRDefault="00F5423F" w:rsidP="008E3B9A">
      <w:pPr>
        <w:jc w:val="both"/>
        <w:rPr>
          <w:b/>
          <w:sz w:val="22"/>
          <w:szCs w:val="22"/>
          <w:lang w:val="en-US"/>
        </w:rPr>
      </w:pPr>
      <w:r w:rsidRPr="00F139CD">
        <w:rPr>
          <w:b/>
          <w:sz w:val="22"/>
          <w:szCs w:val="22"/>
          <w:lang w:val="en-US"/>
        </w:rPr>
        <w:t xml:space="preserve">Proposal </w:t>
      </w:r>
      <w:r w:rsidR="003C5AA9">
        <w:rPr>
          <w:b/>
          <w:sz w:val="22"/>
          <w:szCs w:val="22"/>
          <w:lang w:val="en-US"/>
        </w:rPr>
        <w:t>4</w:t>
      </w:r>
      <w:r w:rsidRPr="00F139CD">
        <w:rPr>
          <w:b/>
          <w:sz w:val="22"/>
          <w:szCs w:val="22"/>
          <w:lang w:val="en-US"/>
        </w:rPr>
        <w:t xml:space="preserve">: </w:t>
      </w:r>
      <w:r w:rsidR="00281E6A">
        <w:rPr>
          <w:b/>
          <w:sz w:val="22"/>
          <w:szCs w:val="22"/>
          <w:lang w:val="en-US"/>
        </w:rPr>
        <w:t>Overwrite</w:t>
      </w:r>
      <w:r w:rsidR="00281E6A" w:rsidRPr="00F139CD">
        <w:rPr>
          <w:b/>
          <w:sz w:val="22"/>
          <w:szCs w:val="22"/>
          <w:lang w:val="en-US"/>
        </w:rPr>
        <w:t xml:space="preserve"> </w:t>
      </w:r>
      <w:r w:rsidRPr="00F139CD">
        <w:rPr>
          <w:b/>
          <w:sz w:val="22"/>
          <w:szCs w:val="22"/>
          <w:lang w:val="en-US"/>
        </w:rPr>
        <w:t xml:space="preserve">slot formats for NR sidelink </w:t>
      </w:r>
      <w:r>
        <w:rPr>
          <w:b/>
          <w:sz w:val="22"/>
          <w:szCs w:val="22"/>
          <w:lang w:val="en-US"/>
        </w:rPr>
        <w:t>in dedicated and shared carrier</w:t>
      </w:r>
      <w:r w:rsidR="000C653F">
        <w:rPr>
          <w:b/>
          <w:sz w:val="22"/>
          <w:szCs w:val="22"/>
          <w:lang w:val="en-US"/>
        </w:rPr>
        <w:t>s</w:t>
      </w:r>
      <w:r>
        <w:rPr>
          <w:b/>
          <w:sz w:val="22"/>
          <w:szCs w:val="22"/>
          <w:lang w:val="en-US"/>
        </w:rPr>
        <w:t xml:space="preserve"> </w:t>
      </w:r>
      <w:r w:rsidRPr="00F139CD">
        <w:rPr>
          <w:b/>
          <w:sz w:val="22"/>
          <w:szCs w:val="22"/>
          <w:lang w:val="en-US"/>
        </w:rPr>
        <w:t xml:space="preserve">with </w:t>
      </w:r>
      <w:r w:rsidR="00650F2B">
        <w:rPr>
          <w:b/>
          <w:sz w:val="22"/>
          <w:szCs w:val="22"/>
          <w:lang w:val="en-US"/>
        </w:rPr>
        <w:t xml:space="preserve">specific </w:t>
      </w:r>
      <w:r w:rsidRPr="00F139CD">
        <w:rPr>
          <w:b/>
          <w:sz w:val="22"/>
          <w:szCs w:val="22"/>
          <w:lang w:val="en-US"/>
        </w:rPr>
        <w:t xml:space="preserve">indication </w:t>
      </w:r>
      <w:r w:rsidR="00650F2B">
        <w:rPr>
          <w:b/>
          <w:sz w:val="22"/>
          <w:szCs w:val="22"/>
          <w:lang w:val="en-US"/>
        </w:rPr>
        <w:t xml:space="preserve">(‘S’) </w:t>
      </w:r>
      <w:r w:rsidRPr="00F139CD">
        <w:rPr>
          <w:b/>
          <w:sz w:val="22"/>
          <w:szCs w:val="22"/>
          <w:lang w:val="en-US"/>
        </w:rPr>
        <w:t>of which symbols in a slot are dedicated for sidelink</w:t>
      </w:r>
      <w:r>
        <w:rPr>
          <w:b/>
          <w:sz w:val="22"/>
          <w:szCs w:val="22"/>
          <w:lang w:val="en-US"/>
        </w:rPr>
        <w:t>.</w:t>
      </w:r>
    </w:p>
    <w:p w14:paraId="7C566F42" w14:textId="77636DB3" w:rsidR="00F5423F" w:rsidRPr="002C2647" w:rsidRDefault="00F5423F" w:rsidP="00F5423F">
      <w:pPr>
        <w:jc w:val="both"/>
        <w:rPr>
          <w:lang w:val="en-US"/>
        </w:rPr>
      </w:pPr>
      <w:r w:rsidRPr="00F139CD">
        <w:rPr>
          <w:b/>
          <w:sz w:val="22"/>
          <w:szCs w:val="22"/>
          <w:lang w:val="en-US"/>
        </w:rPr>
        <w:t xml:space="preserve">Proposal </w:t>
      </w:r>
      <w:r w:rsidR="003C5AA9">
        <w:rPr>
          <w:b/>
          <w:sz w:val="22"/>
          <w:szCs w:val="22"/>
          <w:lang w:val="en-US"/>
        </w:rPr>
        <w:t>5</w:t>
      </w:r>
      <w:r w:rsidRPr="00F139CD">
        <w:rPr>
          <w:b/>
          <w:sz w:val="22"/>
          <w:szCs w:val="22"/>
          <w:lang w:val="en-US"/>
        </w:rPr>
        <w:t>:</w:t>
      </w:r>
      <w:r>
        <w:rPr>
          <w:b/>
          <w:sz w:val="22"/>
          <w:szCs w:val="22"/>
          <w:lang w:val="en-US"/>
        </w:rPr>
        <w:t xml:space="preserve"> We propose to support the multiplexing of PSCCH/PSSCH with the PSFCH in a TDM manner.</w:t>
      </w:r>
    </w:p>
    <w:p w14:paraId="1AF7390E" w14:textId="78B22074" w:rsidR="00F5423F" w:rsidRDefault="00F5423F" w:rsidP="00F5423F">
      <w:pPr>
        <w:jc w:val="both"/>
        <w:rPr>
          <w:b/>
          <w:sz w:val="22"/>
          <w:szCs w:val="22"/>
          <w:lang w:val="en-US"/>
        </w:rPr>
      </w:pPr>
      <w:r>
        <w:rPr>
          <w:b/>
          <w:sz w:val="22"/>
          <w:szCs w:val="22"/>
          <w:lang w:val="en-US"/>
        </w:rPr>
        <w:t xml:space="preserve">Proposal </w:t>
      </w:r>
      <w:r w:rsidR="003C5AA9">
        <w:rPr>
          <w:b/>
          <w:sz w:val="22"/>
          <w:szCs w:val="22"/>
          <w:lang w:val="en-US"/>
        </w:rPr>
        <w:t>6</w:t>
      </w:r>
      <w:r w:rsidRPr="005454B7">
        <w:rPr>
          <w:b/>
          <w:sz w:val="22"/>
          <w:szCs w:val="22"/>
          <w:lang w:val="en-US"/>
        </w:rPr>
        <w:t xml:space="preserve">: </w:t>
      </w:r>
      <w:r>
        <w:rPr>
          <w:b/>
          <w:sz w:val="22"/>
          <w:szCs w:val="22"/>
          <w:lang w:val="en-US"/>
        </w:rPr>
        <w:t xml:space="preserve">We propose to support the configuration of a common control channel, which is either FDMed or TDMed with the PSCCH in the control region of a time slot. </w:t>
      </w:r>
    </w:p>
    <w:p w14:paraId="163969D2" w14:textId="03011D99" w:rsidR="00395DA5" w:rsidRDefault="00F5423F" w:rsidP="00300B16">
      <w:pPr>
        <w:spacing w:after="120"/>
        <w:jc w:val="both"/>
        <w:rPr>
          <w:b/>
          <w:sz w:val="22"/>
          <w:szCs w:val="22"/>
        </w:rPr>
      </w:pPr>
      <w:r>
        <w:rPr>
          <w:b/>
          <w:sz w:val="22"/>
          <w:szCs w:val="22"/>
        </w:rPr>
        <w:t xml:space="preserve">Proposal </w:t>
      </w:r>
      <w:r w:rsidR="003C5AA9">
        <w:rPr>
          <w:b/>
          <w:sz w:val="22"/>
          <w:szCs w:val="22"/>
        </w:rPr>
        <w:t>7</w:t>
      </w:r>
      <w:r>
        <w:rPr>
          <w:b/>
          <w:sz w:val="22"/>
          <w:szCs w:val="22"/>
        </w:rPr>
        <w:t xml:space="preserve">: We propose to support the </w:t>
      </w:r>
      <w:r w:rsidR="00B260D5">
        <w:rPr>
          <w:b/>
          <w:sz w:val="22"/>
          <w:szCs w:val="22"/>
        </w:rPr>
        <w:t xml:space="preserve">operation mode based </w:t>
      </w:r>
      <w:r>
        <w:rPr>
          <w:b/>
          <w:sz w:val="22"/>
          <w:szCs w:val="22"/>
        </w:rPr>
        <w:t>dual control design in order to mitigate the impact of collisions in resource allocation between Mode 1 and Mode 2 UEs.</w:t>
      </w:r>
    </w:p>
    <w:p w14:paraId="0758071C" w14:textId="77777777" w:rsidR="00741BC0" w:rsidRPr="00825356" w:rsidRDefault="00741BC0" w:rsidP="00741BC0">
      <w:pPr>
        <w:pStyle w:val="Heading1"/>
        <w:rPr>
          <w:rFonts w:cs="Arial"/>
        </w:rPr>
      </w:pPr>
      <w:r w:rsidRPr="00825356">
        <w:rPr>
          <w:lang w:val="en-US"/>
        </w:rPr>
        <w:t>References</w:t>
      </w:r>
    </w:p>
    <w:p w14:paraId="571573DE" w14:textId="77298820" w:rsidR="00741BC0" w:rsidRPr="00DD1906" w:rsidRDefault="00741BC0" w:rsidP="00173A03">
      <w:pPr>
        <w:widowControl w:val="0"/>
        <w:numPr>
          <w:ilvl w:val="0"/>
          <w:numId w:val="2"/>
        </w:numPr>
        <w:overflowPunct/>
        <w:autoSpaceDE/>
        <w:adjustRightInd/>
        <w:spacing w:after="120"/>
        <w:jc w:val="both"/>
        <w:textAlignment w:val="auto"/>
        <w:rPr>
          <w:iCs/>
          <w:lang w:val="en-US"/>
        </w:rPr>
      </w:pPr>
      <w:bookmarkStart w:id="4" w:name="_Ref6919943"/>
      <w:r>
        <w:rPr>
          <w:rFonts w:cs="Arial"/>
        </w:rPr>
        <w:t>RP-1</w:t>
      </w:r>
      <w:r w:rsidR="00173A03">
        <w:rPr>
          <w:rFonts w:cs="Arial"/>
        </w:rPr>
        <w:t>90766</w:t>
      </w:r>
      <w:r w:rsidRPr="009A254C">
        <w:rPr>
          <w:rFonts w:cs="Arial"/>
        </w:rPr>
        <w:t xml:space="preserve">, </w:t>
      </w:r>
      <w:r>
        <w:rPr>
          <w:rFonts w:cs="Arial"/>
        </w:rPr>
        <w:t>“</w:t>
      </w:r>
      <w:r w:rsidR="00173A03" w:rsidRPr="00173A03">
        <w:rPr>
          <w:rFonts w:cs="Arial"/>
        </w:rPr>
        <w:t>New WID on 5G V2X with NR sidelink</w:t>
      </w:r>
      <w:r w:rsidRPr="00173A03">
        <w:rPr>
          <w:rFonts w:cs="Arial"/>
        </w:rPr>
        <w:t>”</w:t>
      </w:r>
      <w:r>
        <w:rPr>
          <w:rFonts w:cs="Arial"/>
        </w:rPr>
        <w:t xml:space="preserve">, </w:t>
      </w:r>
      <w:r w:rsidR="00173A03" w:rsidRPr="00173A03">
        <w:rPr>
          <w:rFonts w:cs="Arial"/>
        </w:rPr>
        <w:t>LG Electronics, Huawei</w:t>
      </w:r>
      <w:r>
        <w:rPr>
          <w:rFonts w:cs="Arial"/>
        </w:rPr>
        <w:t xml:space="preserve">, 3GPP </w:t>
      </w:r>
      <w:r w:rsidRPr="007833B8">
        <w:rPr>
          <w:rFonts w:cs="Arial"/>
        </w:rPr>
        <w:t>RAN#</w:t>
      </w:r>
      <w:r w:rsidR="00173A03">
        <w:rPr>
          <w:rFonts w:cs="Arial"/>
        </w:rPr>
        <w:t>83</w:t>
      </w:r>
      <w:r w:rsidRPr="007833B8">
        <w:rPr>
          <w:rFonts w:cs="Arial"/>
        </w:rPr>
        <w:t xml:space="preserve">, </w:t>
      </w:r>
      <w:r w:rsidR="00173A03">
        <w:rPr>
          <w:rFonts w:cs="Arial"/>
        </w:rPr>
        <w:t>March</w:t>
      </w:r>
      <w:r w:rsidRPr="007833B8">
        <w:rPr>
          <w:rFonts w:cs="Arial"/>
        </w:rPr>
        <w:t xml:space="preserve"> 20</w:t>
      </w:r>
      <w:r w:rsidR="00173A03">
        <w:rPr>
          <w:rFonts w:cs="Arial"/>
        </w:rPr>
        <w:t>19</w:t>
      </w:r>
      <w:r w:rsidRPr="007833B8">
        <w:rPr>
          <w:rFonts w:cs="Arial"/>
        </w:rPr>
        <w:t>.</w:t>
      </w:r>
      <w:bookmarkEnd w:id="4"/>
    </w:p>
    <w:p w14:paraId="0F58322F" w14:textId="25339F61" w:rsidR="00DD1906" w:rsidRPr="00DD1906" w:rsidRDefault="00DD1906" w:rsidP="00DD1906">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#96</w:t>
      </w:r>
      <w:r>
        <w:t>bis, April 2019.</w:t>
      </w:r>
    </w:p>
    <w:p w14:paraId="7DB75FFF" w14:textId="12DFEF31" w:rsidR="00F16DC3" w:rsidRPr="005D45AD" w:rsidRDefault="005A2280" w:rsidP="00173A03">
      <w:pPr>
        <w:widowControl w:val="0"/>
        <w:numPr>
          <w:ilvl w:val="0"/>
          <w:numId w:val="2"/>
        </w:numPr>
        <w:overflowPunct/>
        <w:autoSpaceDE/>
        <w:adjustRightInd/>
        <w:spacing w:after="120"/>
        <w:jc w:val="both"/>
        <w:textAlignment w:val="auto"/>
        <w:rPr>
          <w:iCs/>
          <w:lang w:val="en-US"/>
        </w:rPr>
      </w:pPr>
      <w:bookmarkStart w:id="5" w:name="_Ref6919899"/>
      <w:r w:rsidRPr="005A2280">
        <w:rPr>
          <w:rFonts w:cs="Arial"/>
        </w:rPr>
        <w:t>R1-</w:t>
      </w:r>
      <w:r w:rsidR="00650F2B" w:rsidRPr="005A2280">
        <w:rPr>
          <w:rFonts w:cs="Arial"/>
        </w:rPr>
        <w:t>190</w:t>
      </w:r>
      <w:r w:rsidR="00650F2B">
        <w:rPr>
          <w:rFonts w:cs="Arial"/>
        </w:rPr>
        <w:t>5877</w:t>
      </w:r>
      <w:r>
        <w:rPr>
          <w:rFonts w:cs="Arial"/>
        </w:rPr>
        <w:t>, “</w:t>
      </w:r>
      <w:r w:rsidR="00F16DC3">
        <w:rPr>
          <w:rFonts w:cs="Arial"/>
        </w:rPr>
        <w:t>Feature lead summary</w:t>
      </w:r>
      <w:bookmarkEnd w:id="5"/>
      <w:r>
        <w:rPr>
          <w:rFonts w:cs="Arial"/>
        </w:rPr>
        <w:t xml:space="preserve"> for agenda item </w:t>
      </w:r>
      <w:r w:rsidR="00594447">
        <w:rPr>
          <w:rFonts w:cs="Arial"/>
        </w:rPr>
        <w:t>7.2.4.1 Physical layer structure for sidelink”, Samsung, 3GPP</w:t>
      </w:r>
      <w:r w:rsidR="000A5BA7">
        <w:rPr>
          <w:rFonts w:cs="Arial"/>
        </w:rPr>
        <w:t> </w:t>
      </w:r>
      <w:r w:rsidR="00594447">
        <w:rPr>
          <w:rFonts w:cs="Arial"/>
        </w:rPr>
        <w:t>RAN1#96bis, April, 2019</w:t>
      </w:r>
      <w:r w:rsidR="00EC7632">
        <w:rPr>
          <w:rFonts w:cs="Arial"/>
        </w:rPr>
        <w:t>.</w:t>
      </w:r>
    </w:p>
    <w:p w14:paraId="69BB84AD" w14:textId="77777777" w:rsidR="00EC7632" w:rsidRDefault="00EC7632" w:rsidP="00173A03">
      <w:pPr>
        <w:widowControl w:val="0"/>
        <w:numPr>
          <w:ilvl w:val="0"/>
          <w:numId w:val="2"/>
        </w:numPr>
        <w:overflowPunct/>
        <w:autoSpaceDE/>
        <w:adjustRightInd/>
        <w:spacing w:after="120"/>
        <w:jc w:val="both"/>
        <w:textAlignment w:val="auto"/>
        <w:rPr>
          <w:iCs/>
          <w:lang w:val="en-US"/>
        </w:rPr>
      </w:pPr>
      <w:bookmarkStart w:id="6" w:name="_Ref6919963"/>
      <w:r w:rsidRPr="0090029E">
        <w:rPr>
          <w:iCs/>
          <w:lang w:val="en-US"/>
        </w:rPr>
        <w:t>R1-1901842,</w:t>
      </w:r>
      <w:r w:rsidRPr="00DE703C">
        <w:rPr>
          <w:iCs/>
          <w:lang w:val="en-US"/>
        </w:rPr>
        <w:t xml:space="preserve"> “</w:t>
      </w:r>
      <w:r w:rsidRPr="0090029E">
        <w:rPr>
          <w:iCs/>
          <w:lang w:val="en-US"/>
        </w:rPr>
        <w:t>Design and Analysis of NR V2X Physical Layer Structure</w:t>
      </w:r>
      <w:r w:rsidRPr="00DE703C">
        <w:rPr>
          <w:iCs/>
          <w:lang w:val="en-US"/>
        </w:rPr>
        <w:t xml:space="preserve">”, Fraunhofer HHI, Fraunhofer IIS, 3GPP </w:t>
      </w:r>
      <w:r>
        <w:rPr>
          <w:iCs/>
          <w:lang w:val="en-US"/>
        </w:rPr>
        <w:t>RAN1#96, February-March 2019.</w:t>
      </w:r>
    </w:p>
    <w:bookmarkEnd w:id="6"/>
    <w:p w14:paraId="38FB8593" w14:textId="32F041FB" w:rsidR="005D45AD" w:rsidRPr="00825356" w:rsidRDefault="00EC7632" w:rsidP="00EC7632">
      <w:pPr>
        <w:widowControl w:val="0"/>
        <w:numPr>
          <w:ilvl w:val="0"/>
          <w:numId w:val="2"/>
        </w:numPr>
        <w:overflowPunct/>
        <w:autoSpaceDE/>
        <w:adjustRightInd/>
        <w:spacing w:after="120"/>
        <w:jc w:val="both"/>
        <w:textAlignment w:val="auto"/>
        <w:rPr>
          <w:iCs/>
          <w:lang w:val="en-US"/>
        </w:rPr>
      </w:pPr>
      <w:r>
        <w:rPr>
          <w:rFonts w:cs="Arial"/>
        </w:rPr>
        <w:t>R1-1903943, “</w:t>
      </w:r>
      <w:r w:rsidRPr="00EC7632">
        <w:rPr>
          <w:rFonts w:cs="Arial"/>
        </w:rPr>
        <w:t>Sidelink physical layer structure for NR V2X</w:t>
      </w:r>
      <w:r>
        <w:rPr>
          <w:rFonts w:cs="Arial"/>
        </w:rPr>
        <w:t xml:space="preserve">”, Huawei, HiSilicon, </w:t>
      </w:r>
      <w:r w:rsidR="002931DB">
        <w:rPr>
          <w:rFonts w:cs="Arial"/>
        </w:rPr>
        <w:t>3GPP RAN1#96bis, April, 2019.</w:t>
      </w:r>
    </w:p>
    <w:p w14:paraId="27ADD435" w14:textId="56E630A9" w:rsidR="00773345" w:rsidRPr="00A7506E" w:rsidRDefault="006D3B17" w:rsidP="000E62EB">
      <w:pPr>
        <w:widowControl w:val="0"/>
        <w:numPr>
          <w:ilvl w:val="0"/>
          <w:numId w:val="2"/>
        </w:numPr>
        <w:overflowPunct/>
        <w:autoSpaceDE/>
        <w:adjustRightInd/>
        <w:spacing w:after="120"/>
        <w:jc w:val="both"/>
        <w:textAlignment w:val="auto"/>
        <w:rPr>
          <w:iCs/>
          <w:lang w:val="en-US"/>
        </w:rPr>
      </w:pPr>
      <w:bookmarkStart w:id="7" w:name="_Ref6920009"/>
      <w:r>
        <w:rPr>
          <w:iCs/>
          <w:lang w:val="en-US"/>
        </w:rPr>
        <w:t>R1-</w:t>
      </w:r>
      <w:r w:rsidR="000E62EB" w:rsidRPr="000E62EB">
        <w:t xml:space="preserve"> </w:t>
      </w:r>
      <w:r w:rsidR="000E62EB">
        <w:rPr>
          <w:iCs/>
          <w:lang w:val="en-US"/>
        </w:rPr>
        <w:t>1906650</w:t>
      </w:r>
      <w:r>
        <w:rPr>
          <w:iCs/>
          <w:lang w:val="en-US"/>
        </w:rPr>
        <w:t xml:space="preserve">, </w:t>
      </w:r>
      <w:bookmarkEnd w:id="7"/>
      <w:r w:rsidR="002931DB">
        <w:rPr>
          <w:iCs/>
          <w:lang w:val="en-US"/>
        </w:rPr>
        <w:t>“</w:t>
      </w:r>
      <w:r w:rsidR="002931DB" w:rsidRPr="002931DB">
        <w:rPr>
          <w:iCs/>
          <w:lang w:val="en-US"/>
        </w:rPr>
        <w:t>Resource Allocation for Mode 1 NR V2X</w:t>
      </w:r>
      <w:r w:rsidR="002931DB">
        <w:rPr>
          <w:iCs/>
          <w:lang w:val="en-US"/>
        </w:rPr>
        <w:t xml:space="preserve">”, </w:t>
      </w:r>
      <w:r w:rsidR="002931DB" w:rsidRPr="00DE703C">
        <w:rPr>
          <w:iCs/>
          <w:lang w:val="en-US"/>
        </w:rPr>
        <w:t xml:space="preserve">Fraunhofer HHI, Fraunhofer IIS, 3GPP </w:t>
      </w:r>
      <w:r w:rsidR="002931DB">
        <w:rPr>
          <w:iCs/>
          <w:lang w:val="en-US"/>
        </w:rPr>
        <w:t>RAN1#</w:t>
      </w:r>
      <w:r w:rsidR="00F56AEC">
        <w:rPr>
          <w:iCs/>
          <w:lang w:val="en-US"/>
        </w:rPr>
        <w:t>97</w:t>
      </w:r>
      <w:r w:rsidR="002931DB">
        <w:rPr>
          <w:iCs/>
          <w:lang w:val="en-US"/>
        </w:rPr>
        <w:t xml:space="preserve">, </w:t>
      </w:r>
      <w:r w:rsidR="00F56AEC">
        <w:rPr>
          <w:rFonts w:cs="Arial"/>
        </w:rPr>
        <w:t>May</w:t>
      </w:r>
      <w:r w:rsidR="002931DB">
        <w:rPr>
          <w:rFonts w:cs="Arial"/>
        </w:rPr>
        <w:t>, 2019.</w:t>
      </w:r>
    </w:p>
    <w:p w14:paraId="6EBEFF2F" w14:textId="56676950" w:rsidR="00173A03" w:rsidRPr="00A7506E" w:rsidRDefault="006C4B8E" w:rsidP="00CE7C40">
      <w:pPr>
        <w:widowControl w:val="0"/>
        <w:numPr>
          <w:ilvl w:val="0"/>
          <w:numId w:val="2"/>
        </w:numPr>
        <w:overflowPunct/>
        <w:autoSpaceDE/>
        <w:adjustRightInd/>
        <w:spacing w:after="120"/>
        <w:jc w:val="both"/>
        <w:textAlignment w:val="auto"/>
        <w:rPr>
          <w:iCs/>
          <w:lang w:val="en-US"/>
        </w:rPr>
      </w:pPr>
      <w:r>
        <w:t>TR 38.885, “NR Study on Vehicle-to-everything”, V2.0.0, March 2019.</w:t>
      </w:r>
      <w:bookmarkEnd w:id="0"/>
    </w:p>
    <w:sectPr w:rsidR="00173A03" w:rsidRPr="00A7506E" w:rsidSect="00D34639">
      <w:headerReference w:type="even" r:id="rId25"/>
      <w:headerReference w:type="default" r:id="rId26"/>
      <w:footerReference w:type="even" r:id="rId27"/>
      <w:footerReference w:type="default" r:id="rId2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A0F07" w14:textId="77777777" w:rsidR="009428F4" w:rsidRDefault="009428F4">
      <w:r>
        <w:separator/>
      </w:r>
    </w:p>
  </w:endnote>
  <w:endnote w:type="continuationSeparator" w:id="0">
    <w:p w14:paraId="431C3B10" w14:textId="77777777" w:rsidR="009428F4" w:rsidRDefault="009428F4">
      <w:r>
        <w:continuationSeparator/>
      </w:r>
    </w:p>
  </w:endnote>
  <w:endnote w:type="continuationNotice" w:id="1">
    <w:p w14:paraId="41052B5E" w14:textId="77777777" w:rsidR="009428F4" w:rsidRDefault="00942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2AFF" w:usb1="D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2E6DAA27"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1353E">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1353E">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2153B" w14:textId="77777777" w:rsidR="009428F4" w:rsidRDefault="009428F4">
      <w:r>
        <w:separator/>
      </w:r>
    </w:p>
  </w:footnote>
  <w:footnote w:type="continuationSeparator" w:id="0">
    <w:p w14:paraId="71105D7F" w14:textId="77777777" w:rsidR="009428F4" w:rsidRDefault="009428F4">
      <w:r>
        <w:continuationSeparator/>
      </w:r>
    </w:p>
  </w:footnote>
  <w:footnote w:type="continuationNotice" w:id="1">
    <w:p w14:paraId="725DE025" w14:textId="77777777" w:rsidR="009428F4" w:rsidRDefault="009428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E1B1" w14:textId="77777777" w:rsidR="005A4561" w:rsidRDefault="005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202C8"/>
    <w:multiLevelType w:val="hybridMultilevel"/>
    <w:tmpl w:val="A508AB26"/>
    <w:lvl w:ilvl="0" w:tplc="406E13D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038A1"/>
    <w:multiLevelType w:val="hybridMultilevel"/>
    <w:tmpl w:val="6142B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C688A"/>
    <w:multiLevelType w:val="hybridMultilevel"/>
    <w:tmpl w:val="F05ED346"/>
    <w:lvl w:ilvl="0" w:tplc="F52C4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64EB5A83"/>
    <w:multiLevelType w:val="hybridMultilevel"/>
    <w:tmpl w:val="3D544DC4"/>
    <w:lvl w:ilvl="0" w:tplc="406E13D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51F0FB3"/>
    <w:multiLevelType w:val="hybridMultilevel"/>
    <w:tmpl w:val="C1A453BA"/>
    <w:lvl w:ilvl="0" w:tplc="99246E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4284D"/>
    <w:multiLevelType w:val="hybridMultilevel"/>
    <w:tmpl w:val="3200B222"/>
    <w:lvl w:ilvl="0" w:tplc="BD0E6BDC">
      <w:start w:val="1"/>
      <w:numFmt w:val="lowerLetter"/>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596E47"/>
    <w:multiLevelType w:val="hybridMultilevel"/>
    <w:tmpl w:val="103AE398"/>
    <w:lvl w:ilvl="0" w:tplc="DE3C1CA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5"/>
  </w:num>
  <w:num w:numId="8">
    <w:abstractNumId w:val="19"/>
  </w:num>
  <w:num w:numId="9">
    <w:abstractNumId w:val="12"/>
  </w:num>
  <w:num w:numId="10">
    <w:abstractNumId w:val="10"/>
  </w:num>
  <w:num w:numId="11">
    <w:abstractNumId w:val="28"/>
  </w:num>
  <w:num w:numId="12">
    <w:abstractNumId w:val="31"/>
  </w:num>
  <w:num w:numId="13">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0"/>
  </w:num>
  <w:num w:numId="16">
    <w:abstractNumId w:val="23"/>
  </w:num>
  <w:num w:numId="17">
    <w:abstractNumId w:val="22"/>
  </w:num>
  <w:num w:numId="18">
    <w:abstractNumId w:val="13"/>
  </w:num>
  <w:num w:numId="19">
    <w:abstractNumId w:val="38"/>
  </w:num>
  <w:num w:numId="20">
    <w:abstractNumId w:val="7"/>
  </w:num>
  <w:num w:numId="21">
    <w:abstractNumId w:val="26"/>
  </w:num>
  <w:num w:numId="22">
    <w:abstractNumId w:val="6"/>
  </w:num>
  <w:num w:numId="23">
    <w:abstractNumId w:val="21"/>
  </w:num>
  <w:num w:numId="24">
    <w:abstractNumId w:val="24"/>
  </w:num>
  <w:num w:numId="25">
    <w:abstractNumId w:val="4"/>
  </w:num>
  <w:num w:numId="26">
    <w:abstractNumId w:val="11"/>
  </w:num>
  <w:num w:numId="27">
    <w:abstractNumId w:val="27"/>
  </w:num>
  <w:num w:numId="28">
    <w:abstractNumId w:val="16"/>
  </w:num>
  <w:num w:numId="29">
    <w:abstractNumId w:val="37"/>
  </w:num>
  <w:num w:numId="30">
    <w:abstractNumId w:val="39"/>
  </w:num>
  <w:num w:numId="31">
    <w:abstractNumId w:val="18"/>
  </w:num>
  <w:num w:numId="32">
    <w:abstractNumId w:val="5"/>
  </w:num>
  <w:num w:numId="33">
    <w:abstractNumId w:val="9"/>
  </w:num>
  <w:num w:numId="34">
    <w:abstractNumId w:val="2"/>
  </w:num>
  <w:num w:numId="35">
    <w:abstractNumId w:val="20"/>
  </w:num>
  <w:num w:numId="36">
    <w:abstractNumId w:val="33"/>
  </w:num>
  <w:num w:numId="37">
    <w:abstractNumId w:val="1"/>
  </w:num>
  <w:num w:numId="38">
    <w:abstractNumId w:val="40"/>
  </w:num>
  <w:num w:numId="39">
    <w:abstractNumId w:val="17"/>
  </w:num>
  <w:num w:numId="40">
    <w:abstractNumId w:val="41"/>
  </w:num>
  <w:num w:numId="41">
    <w:abstractNumId w:val="42"/>
  </w:num>
  <w:num w:numId="42">
    <w:abstractNumId w:val="35"/>
  </w:num>
  <w:num w:numId="43">
    <w:abstractNumId w:val="32"/>
  </w:num>
  <w:num w:numId="44">
    <w:abstractNumId w:val="8"/>
  </w:num>
  <w:num w:numId="45">
    <w:abstractNumId w:val="34"/>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3B"/>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104"/>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2F18"/>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AC"/>
    <w:rsid w:val="000321DC"/>
    <w:rsid w:val="00032214"/>
    <w:rsid w:val="00032A64"/>
    <w:rsid w:val="00033000"/>
    <w:rsid w:val="00033003"/>
    <w:rsid w:val="000332A3"/>
    <w:rsid w:val="000332BD"/>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0C1"/>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B2"/>
    <w:rsid w:val="00051DFA"/>
    <w:rsid w:val="00051F3D"/>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2D"/>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0ED"/>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EE"/>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3A9"/>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801"/>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5BA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4D"/>
    <w:rsid w:val="000B12FD"/>
    <w:rsid w:val="000B17A1"/>
    <w:rsid w:val="000B1CD3"/>
    <w:rsid w:val="000B1ED1"/>
    <w:rsid w:val="000B1FF7"/>
    <w:rsid w:val="000B222B"/>
    <w:rsid w:val="000B2273"/>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672"/>
    <w:rsid w:val="000C5759"/>
    <w:rsid w:val="000C5E7D"/>
    <w:rsid w:val="000C628A"/>
    <w:rsid w:val="000C653F"/>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8B0"/>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2EB"/>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2F83"/>
    <w:rsid w:val="000F3353"/>
    <w:rsid w:val="000F34C7"/>
    <w:rsid w:val="000F35A2"/>
    <w:rsid w:val="000F37F8"/>
    <w:rsid w:val="000F3A13"/>
    <w:rsid w:val="000F3B40"/>
    <w:rsid w:val="000F3FD6"/>
    <w:rsid w:val="000F3FFF"/>
    <w:rsid w:val="000F42EA"/>
    <w:rsid w:val="000F46D0"/>
    <w:rsid w:val="000F4984"/>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037"/>
    <w:rsid w:val="000F710E"/>
    <w:rsid w:val="000F7280"/>
    <w:rsid w:val="000F737B"/>
    <w:rsid w:val="000F765E"/>
    <w:rsid w:val="000F77C9"/>
    <w:rsid w:val="000F7C76"/>
    <w:rsid w:val="00100097"/>
    <w:rsid w:val="001000E9"/>
    <w:rsid w:val="00100169"/>
    <w:rsid w:val="0010067A"/>
    <w:rsid w:val="00101240"/>
    <w:rsid w:val="00101489"/>
    <w:rsid w:val="00101513"/>
    <w:rsid w:val="001018C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3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D19"/>
    <w:rsid w:val="00115D3B"/>
    <w:rsid w:val="00116187"/>
    <w:rsid w:val="00116390"/>
    <w:rsid w:val="0011676C"/>
    <w:rsid w:val="00116B7D"/>
    <w:rsid w:val="001172C7"/>
    <w:rsid w:val="001175D5"/>
    <w:rsid w:val="00117703"/>
    <w:rsid w:val="00117957"/>
    <w:rsid w:val="00117B90"/>
    <w:rsid w:val="001203DB"/>
    <w:rsid w:val="001203DF"/>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3B8"/>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5EDC"/>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7C"/>
    <w:rsid w:val="00155F7A"/>
    <w:rsid w:val="00156260"/>
    <w:rsid w:val="001565AE"/>
    <w:rsid w:val="0015674F"/>
    <w:rsid w:val="00156CEA"/>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5EF"/>
    <w:rsid w:val="00164646"/>
    <w:rsid w:val="001647FA"/>
    <w:rsid w:val="001649D4"/>
    <w:rsid w:val="00165016"/>
    <w:rsid w:val="00165137"/>
    <w:rsid w:val="0016523F"/>
    <w:rsid w:val="001655E8"/>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AED"/>
    <w:rsid w:val="00167BAA"/>
    <w:rsid w:val="00167C7E"/>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4F66"/>
    <w:rsid w:val="0019573B"/>
    <w:rsid w:val="001957D1"/>
    <w:rsid w:val="0019592C"/>
    <w:rsid w:val="00196085"/>
    <w:rsid w:val="00196491"/>
    <w:rsid w:val="0019692E"/>
    <w:rsid w:val="00196A48"/>
    <w:rsid w:val="00196B90"/>
    <w:rsid w:val="00196D5F"/>
    <w:rsid w:val="00196FF4"/>
    <w:rsid w:val="0019734F"/>
    <w:rsid w:val="00197472"/>
    <w:rsid w:val="00197553"/>
    <w:rsid w:val="001975CF"/>
    <w:rsid w:val="00197639"/>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1FC3"/>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BC0"/>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4"/>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28D"/>
    <w:rsid w:val="001C3474"/>
    <w:rsid w:val="001C356F"/>
    <w:rsid w:val="001C38E8"/>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34E"/>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DD8"/>
    <w:rsid w:val="0023101D"/>
    <w:rsid w:val="002314EE"/>
    <w:rsid w:val="002316ED"/>
    <w:rsid w:val="00231740"/>
    <w:rsid w:val="002318F3"/>
    <w:rsid w:val="00231929"/>
    <w:rsid w:val="00231A06"/>
    <w:rsid w:val="00231BA9"/>
    <w:rsid w:val="00231D67"/>
    <w:rsid w:val="00231E15"/>
    <w:rsid w:val="00232191"/>
    <w:rsid w:val="00232972"/>
    <w:rsid w:val="00232E9D"/>
    <w:rsid w:val="00232FF5"/>
    <w:rsid w:val="00233301"/>
    <w:rsid w:val="0023361E"/>
    <w:rsid w:val="00233B04"/>
    <w:rsid w:val="00233BAD"/>
    <w:rsid w:val="00233EBA"/>
    <w:rsid w:val="002344C8"/>
    <w:rsid w:val="0023464A"/>
    <w:rsid w:val="002346FA"/>
    <w:rsid w:val="002349C5"/>
    <w:rsid w:val="00234ADF"/>
    <w:rsid w:val="00234E22"/>
    <w:rsid w:val="0023529A"/>
    <w:rsid w:val="00235581"/>
    <w:rsid w:val="002355BE"/>
    <w:rsid w:val="00235698"/>
    <w:rsid w:val="00235724"/>
    <w:rsid w:val="0023588A"/>
    <w:rsid w:val="00235C01"/>
    <w:rsid w:val="00235C4D"/>
    <w:rsid w:val="00235C79"/>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400"/>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2A9"/>
    <w:rsid w:val="002514DB"/>
    <w:rsid w:val="0025169E"/>
    <w:rsid w:val="00251929"/>
    <w:rsid w:val="00251C05"/>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8B"/>
    <w:rsid w:val="00254794"/>
    <w:rsid w:val="00254ADD"/>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E6A"/>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1DB"/>
    <w:rsid w:val="00293391"/>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647"/>
    <w:rsid w:val="002C27C7"/>
    <w:rsid w:val="002C2C0E"/>
    <w:rsid w:val="002C2DEC"/>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1CA"/>
    <w:rsid w:val="002F17A3"/>
    <w:rsid w:val="002F2508"/>
    <w:rsid w:val="002F28D3"/>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10F"/>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B16"/>
    <w:rsid w:val="003011C0"/>
    <w:rsid w:val="003012B7"/>
    <w:rsid w:val="0030167B"/>
    <w:rsid w:val="003019F6"/>
    <w:rsid w:val="00301A98"/>
    <w:rsid w:val="00301EE4"/>
    <w:rsid w:val="00302144"/>
    <w:rsid w:val="00302239"/>
    <w:rsid w:val="003024AF"/>
    <w:rsid w:val="003024DE"/>
    <w:rsid w:val="00302701"/>
    <w:rsid w:val="00302739"/>
    <w:rsid w:val="00302C30"/>
    <w:rsid w:val="00303115"/>
    <w:rsid w:val="003034FC"/>
    <w:rsid w:val="0030361B"/>
    <w:rsid w:val="003039EA"/>
    <w:rsid w:val="00303C07"/>
    <w:rsid w:val="00303FB7"/>
    <w:rsid w:val="00304061"/>
    <w:rsid w:val="00304373"/>
    <w:rsid w:val="00304549"/>
    <w:rsid w:val="0030460D"/>
    <w:rsid w:val="00304AC5"/>
    <w:rsid w:val="00304BAA"/>
    <w:rsid w:val="00304BB6"/>
    <w:rsid w:val="00304FCA"/>
    <w:rsid w:val="00305080"/>
    <w:rsid w:val="00305410"/>
    <w:rsid w:val="00305EED"/>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D83"/>
    <w:rsid w:val="003200D5"/>
    <w:rsid w:val="003200E7"/>
    <w:rsid w:val="003201CE"/>
    <w:rsid w:val="003201E5"/>
    <w:rsid w:val="00320770"/>
    <w:rsid w:val="00320A2C"/>
    <w:rsid w:val="00320A59"/>
    <w:rsid w:val="00320B1B"/>
    <w:rsid w:val="0032172E"/>
    <w:rsid w:val="00321822"/>
    <w:rsid w:val="00321B02"/>
    <w:rsid w:val="00322019"/>
    <w:rsid w:val="003222E4"/>
    <w:rsid w:val="00322352"/>
    <w:rsid w:val="00322545"/>
    <w:rsid w:val="00322647"/>
    <w:rsid w:val="00322751"/>
    <w:rsid w:val="00322973"/>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2DE"/>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6A1"/>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39"/>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63D"/>
    <w:rsid w:val="00360D1F"/>
    <w:rsid w:val="00361049"/>
    <w:rsid w:val="003617B5"/>
    <w:rsid w:val="0036185C"/>
    <w:rsid w:val="00361CBA"/>
    <w:rsid w:val="0036262C"/>
    <w:rsid w:val="003626C4"/>
    <w:rsid w:val="00362835"/>
    <w:rsid w:val="00362C5A"/>
    <w:rsid w:val="003635DD"/>
    <w:rsid w:val="0036396E"/>
    <w:rsid w:val="00363F7A"/>
    <w:rsid w:val="00364A63"/>
    <w:rsid w:val="00365351"/>
    <w:rsid w:val="0036561B"/>
    <w:rsid w:val="00365700"/>
    <w:rsid w:val="0036616D"/>
    <w:rsid w:val="003668CA"/>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00"/>
    <w:rsid w:val="00387B2B"/>
    <w:rsid w:val="00387B53"/>
    <w:rsid w:val="00387EAD"/>
    <w:rsid w:val="00387F51"/>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DA5"/>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AA9"/>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762"/>
    <w:rsid w:val="003D5878"/>
    <w:rsid w:val="003D5948"/>
    <w:rsid w:val="003D59FE"/>
    <w:rsid w:val="003D60D5"/>
    <w:rsid w:val="003D61D3"/>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33D"/>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0E"/>
    <w:rsid w:val="00434D46"/>
    <w:rsid w:val="00435248"/>
    <w:rsid w:val="0043533E"/>
    <w:rsid w:val="004353C1"/>
    <w:rsid w:val="0043542F"/>
    <w:rsid w:val="004355EB"/>
    <w:rsid w:val="00435602"/>
    <w:rsid w:val="004356FA"/>
    <w:rsid w:val="00435CAF"/>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74"/>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9E2"/>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99D"/>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782"/>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6C6"/>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1B"/>
    <w:rsid w:val="004C4384"/>
    <w:rsid w:val="004C47FE"/>
    <w:rsid w:val="004C4B1D"/>
    <w:rsid w:val="004C4BCE"/>
    <w:rsid w:val="004C4BF3"/>
    <w:rsid w:val="004C4CE4"/>
    <w:rsid w:val="004C4F33"/>
    <w:rsid w:val="004C521E"/>
    <w:rsid w:val="004C55C4"/>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5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D96"/>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0C7"/>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658"/>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4FE4"/>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074F"/>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516"/>
    <w:rsid w:val="0055390C"/>
    <w:rsid w:val="00553A45"/>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270"/>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2B5"/>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9AA"/>
    <w:rsid w:val="00591B9C"/>
    <w:rsid w:val="00592160"/>
    <w:rsid w:val="005923C9"/>
    <w:rsid w:val="0059284F"/>
    <w:rsid w:val="005928BF"/>
    <w:rsid w:val="005934BF"/>
    <w:rsid w:val="00593A7F"/>
    <w:rsid w:val="00593ADD"/>
    <w:rsid w:val="00593D6F"/>
    <w:rsid w:val="00594131"/>
    <w:rsid w:val="005943C6"/>
    <w:rsid w:val="00594447"/>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80"/>
    <w:rsid w:val="005A28F0"/>
    <w:rsid w:val="005A29CF"/>
    <w:rsid w:val="005A2F03"/>
    <w:rsid w:val="005A3040"/>
    <w:rsid w:val="005A320D"/>
    <w:rsid w:val="005A336A"/>
    <w:rsid w:val="005A36E3"/>
    <w:rsid w:val="005A3A31"/>
    <w:rsid w:val="005A3B1E"/>
    <w:rsid w:val="005A3BDC"/>
    <w:rsid w:val="005A40D5"/>
    <w:rsid w:val="005A440D"/>
    <w:rsid w:val="005A4561"/>
    <w:rsid w:val="005A4999"/>
    <w:rsid w:val="005A4E38"/>
    <w:rsid w:val="005A50CE"/>
    <w:rsid w:val="005A51B6"/>
    <w:rsid w:val="005A5570"/>
    <w:rsid w:val="005A578E"/>
    <w:rsid w:val="005A588D"/>
    <w:rsid w:val="005A59CF"/>
    <w:rsid w:val="005A5AFE"/>
    <w:rsid w:val="005A62A6"/>
    <w:rsid w:val="005A6A3A"/>
    <w:rsid w:val="005A6AAB"/>
    <w:rsid w:val="005A6C6F"/>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D64"/>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5AD"/>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E7AB4"/>
    <w:rsid w:val="005F031E"/>
    <w:rsid w:val="005F06AD"/>
    <w:rsid w:val="005F0B4C"/>
    <w:rsid w:val="005F0B53"/>
    <w:rsid w:val="005F0C46"/>
    <w:rsid w:val="005F0C56"/>
    <w:rsid w:val="005F1674"/>
    <w:rsid w:val="005F1AF3"/>
    <w:rsid w:val="005F1C0B"/>
    <w:rsid w:val="005F1CE1"/>
    <w:rsid w:val="005F1FE4"/>
    <w:rsid w:val="005F2341"/>
    <w:rsid w:val="005F28DA"/>
    <w:rsid w:val="005F2E3C"/>
    <w:rsid w:val="005F327D"/>
    <w:rsid w:val="005F369B"/>
    <w:rsid w:val="005F378F"/>
    <w:rsid w:val="005F37B4"/>
    <w:rsid w:val="005F3D60"/>
    <w:rsid w:val="005F3F7F"/>
    <w:rsid w:val="005F40E5"/>
    <w:rsid w:val="005F419A"/>
    <w:rsid w:val="005F438B"/>
    <w:rsid w:val="005F446E"/>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2E"/>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2B"/>
    <w:rsid w:val="00610C00"/>
    <w:rsid w:val="00610F43"/>
    <w:rsid w:val="00610F56"/>
    <w:rsid w:val="006113A9"/>
    <w:rsid w:val="00611E25"/>
    <w:rsid w:val="006128FF"/>
    <w:rsid w:val="00612C24"/>
    <w:rsid w:val="00612C73"/>
    <w:rsid w:val="00612D3C"/>
    <w:rsid w:val="00612DB2"/>
    <w:rsid w:val="00613036"/>
    <w:rsid w:val="006134CE"/>
    <w:rsid w:val="00613501"/>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1D9"/>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AB6"/>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60E"/>
    <w:rsid w:val="0064486C"/>
    <w:rsid w:val="006449FB"/>
    <w:rsid w:val="00644A33"/>
    <w:rsid w:val="00644E60"/>
    <w:rsid w:val="00644F77"/>
    <w:rsid w:val="006455A3"/>
    <w:rsid w:val="006457B7"/>
    <w:rsid w:val="0064586E"/>
    <w:rsid w:val="00646037"/>
    <w:rsid w:val="006464DB"/>
    <w:rsid w:val="00646A90"/>
    <w:rsid w:val="00646BDA"/>
    <w:rsid w:val="00646CF2"/>
    <w:rsid w:val="00647A07"/>
    <w:rsid w:val="00647CB3"/>
    <w:rsid w:val="00647D60"/>
    <w:rsid w:val="00650150"/>
    <w:rsid w:val="0065071B"/>
    <w:rsid w:val="006507B0"/>
    <w:rsid w:val="00650854"/>
    <w:rsid w:val="00650B2C"/>
    <w:rsid w:val="00650CF1"/>
    <w:rsid w:val="00650D1E"/>
    <w:rsid w:val="00650EB8"/>
    <w:rsid w:val="00650F2B"/>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83"/>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623"/>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664"/>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04F"/>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B8E"/>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D8"/>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1B"/>
    <w:rsid w:val="006D2627"/>
    <w:rsid w:val="006D264B"/>
    <w:rsid w:val="006D2B5D"/>
    <w:rsid w:val="006D31AF"/>
    <w:rsid w:val="006D31DD"/>
    <w:rsid w:val="006D3B17"/>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15B"/>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3E"/>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63F"/>
    <w:rsid w:val="0073171A"/>
    <w:rsid w:val="00731A41"/>
    <w:rsid w:val="00731B2A"/>
    <w:rsid w:val="00731D37"/>
    <w:rsid w:val="00731E4B"/>
    <w:rsid w:val="00732035"/>
    <w:rsid w:val="007322C7"/>
    <w:rsid w:val="00732321"/>
    <w:rsid w:val="0073234C"/>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F"/>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510"/>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669"/>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67ED3"/>
    <w:rsid w:val="00770732"/>
    <w:rsid w:val="00770B41"/>
    <w:rsid w:val="00770BE7"/>
    <w:rsid w:val="00770CEE"/>
    <w:rsid w:val="00770DE6"/>
    <w:rsid w:val="00771AAB"/>
    <w:rsid w:val="00771FB5"/>
    <w:rsid w:val="007720E8"/>
    <w:rsid w:val="007721AD"/>
    <w:rsid w:val="00772900"/>
    <w:rsid w:val="00772ABD"/>
    <w:rsid w:val="00772D15"/>
    <w:rsid w:val="00772DC3"/>
    <w:rsid w:val="00773345"/>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3C5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0C0"/>
    <w:rsid w:val="00787559"/>
    <w:rsid w:val="0078756D"/>
    <w:rsid w:val="007875FA"/>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4E3"/>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EB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70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007"/>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3A2"/>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9FB"/>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1D9"/>
    <w:rsid w:val="0082449E"/>
    <w:rsid w:val="008249FF"/>
    <w:rsid w:val="008251EC"/>
    <w:rsid w:val="00825356"/>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2AF"/>
    <w:rsid w:val="0083056F"/>
    <w:rsid w:val="00830F16"/>
    <w:rsid w:val="00831198"/>
    <w:rsid w:val="008312A4"/>
    <w:rsid w:val="008314BC"/>
    <w:rsid w:val="00832142"/>
    <w:rsid w:val="0083225E"/>
    <w:rsid w:val="008324EC"/>
    <w:rsid w:val="00832A6E"/>
    <w:rsid w:val="00832C18"/>
    <w:rsid w:val="00832CAF"/>
    <w:rsid w:val="008330DB"/>
    <w:rsid w:val="00833322"/>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AD1"/>
    <w:rsid w:val="00837C38"/>
    <w:rsid w:val="00837DF8"/>
    <w:rsid w:val="00837E01"/>
    <w:rsid w:val="008401C3"/>
    <w:rsid w:val="008403BA"/>
    <w:rsid w:val="008404D7"/>
    <w:rsid w:val="00840634"/>
    <w:rsid w:val="00840A68"/>
    <w:rsid w:val="00840A83"/>
    <w:rsid w:val="00840D46"/>
    <w:rsid w:val="00840FC6"/>
    <w:rsid w:val="0084142B"/>
    <w:rsid w:val="00841563"/>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C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5C2"/>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3A"/>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2C60"/>
    <w:rsid w:val="00883004"/>
    <w:rsid w:val="00883053"/>
    <w:rsid w:val="008831BB"/>
    <w:rsid w:val="00883CE8"/>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4B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0E2"/>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540"/>
    <w:rsid w:val="008A36ED"/>
    <w:rsid w:val="008A3898"/>
    <w:rsid w:val="008A42D8"/>
    <w:rsid w:val="008A457F"/>
    <w:rsid w:val="008A4856"/>
    <w:rsid w:val="008A50B0"/>
    <w:rsid w:val="008A53C3"/>
    <w:rsid w:val="008A59E9"/>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CA4"/>
    <w:rsid w:val="008B2D1D"/>
    <w:rsid w:val="008B2DB1"/>
    <w:rsid w:val="008B2DEB"/>
    <w:rsid w:val="008B35ED"/>
    <w:rsid w:val="008B398B"/>
    <w:rsid w:val="008B399D"/>
    <w:rsid w:val="008B3C99"/>
    <w:rsid w:val="008B3E95"/>
    <w:rsid w:val="008B41AC"/>
    <w:rsid w:val="008B41EF"/>
    <w:rsid w:val="008B4230"/>
    <w:rsid w:val="008B43A7"/>
    <w:rsid w:val="008B447F"/>
    <w:rsid w:val="008B4B0D"/>
    <w:rsid w:val="008B4B33"/>
    <w:rsid w:val="008B5577"/>
    <w:rsid w:val="008B5A90"/>
    <w:rsid w:val="008B5F23"/>
    <w:rsid w:val="008B5F91"/>
    <w:rsid w:val="008B60E9"/>
    <w:rsid w:val="008B60ED"/>
    <w:rsid w:val="008B6E5C"/>
    <w:rsid w:val="008B757A"/>
    <w:rsid w:val="008B766A"/>
    <w:rsid w:val="008B7A0E"/>
    <w:rsid w:val="008C0DA4"/>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FA3"/>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B9A"/>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02"/>
    <w:rsid w:val="008F0460"/>
    <w:rsid w:val="008F0C10"/>
    <w:rsid w:val="008F0D27"/>
    <w:rsid w:val="008F19B7"/>
    <w:rsid w:val="008F1CF8"/>
    <w:rsid w:val="008F2201"/>
    <w:rsid w:val="008F2595"/>
    <w:rsid w:val="008F2B4B"/>
    <w:rsid w:val="008F32D8"/>
    <w:rsid w:val="008F3D2D"/>
    <w:rsid w:val="008F3D7C"/>
    <w:rsid w:val="008F3DC9"/>
    <w:rsid w:val="008F3FD5"/>
    <w:rsid w:val="008F406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C91"/>
    <w:rsid w:val="00903D33"/>
    <w:rsid w:val="00903D8E"/>
    <w:rsid w:val="00903F59"/>
    <w:rsid w:val="0090411E"/>
    <w:rsid w:val="009045C7"/>
    <w:rsid w:val="0090480E"/>
    <w:rsid w:val="00904A52"/>
    <w:rsid w:val="00904A62"/>
    <w:rsid w:val="00904B6D"/>
    <w:rsid w:val="00904D83"/>
    <w:rsid w:val="00905074"/>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9A1"/>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17383"/>
    <w:rsid w:val="00920FE4"/>
    <w:rsid w:val="00921140"/>
    <w:rsid w:val="0092119B"/>
    <w:rsid w:val="009216BF"/>
    <w:rsid w:val="009218D2"/>
    <w:rsid w:val="00921A74"/>
    <w:rsid w:val="00921C8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6F0E"/>
    <w:rsid w:val="00927211"/>
    <w:rsid w:val="0092746B"/>
    <w:rsid w:val="00927670"/>
    <w:rsid w:val="00927752"/>
    <w:rsid w:val="00927BE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5F2C"/>
    <w:rsid w:val="0093640B"/>
    <w:rsid w:val="009366EC"/>
    <w:rsid w:val="00936746"/>
    <w:rsid w:val="00936951"/>
    <w:rsid w:val="00936A90"/>
    <w:rsid w:val="009370A6"/>
    <w:rsid w:val="009370D2"/>
    <w:rsid w:val="00937436"/>
    <w:rsid w:val="00937771"/>
    <w:rsid w:val="00937AC7"/>
    <w:rsid w:val="00937D15"/>
    <w:rsid w:val="00940000"/>
    <w:rsid w:val="009400FE"/>
    <w:rsid w:val="009406F4"/>
    <w:rsid w:val="00940A5D"/>
    <w:rsid w:val="00940ACA"/>
    <w:rsid w:val="00940BCB"/>
    <w:rsid w:val="00940D85"/>
    <w:rsid w:val="00940DF4"/>
    <w:rsid w:val="00940FB5"/>
    <w:rsid w:val="0094141A"/>
    <w:rsid w:val="0094148B"/>
    <w:rsid w:val="009415FC"/>
    <w:rsid w:val="0094173F"/>
    <w:rsid w:val="00941A1C"/>
    <w:rsid w:val="00941B97"/>
    <w:rsid w:val="00941F23"/>
    <w:rsid w:val="00942397"/>
    <w:rsid w:val="00942772"/>
    <w:rsid w:val="009428F4"/>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2C7"/>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5A"/>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62C"/>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B4A"/>
    <w:rsid w:val="00983C41"/>
    <w:rsid w:val="00983EFE"/>
    <w:rsid w:val="00984206"/>
    <w:rsid w:val="0098501F"/>
    <w:rsid w:val="0098511E"/>
    <w:rsid w:val="009852B3"/>
    <w:rsid w:val="0098541D"/>
    <w:rsid w:val="009855F8"/>
    <w:rsid w:val="00985CA4"/>
    <w:rsid w:val="00985F18"/>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256"/>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871"/>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2B2"/>
    <w:rsid w:val="009B0A7D"/>
    <w:rsid w:val="009B0D82"/>
    <w:rsid w:val="009B10C1"/>
    <w:rsid w:val="009B1130"/>
    <w:rsid w:val="009B1153"/>
    <w:rsid w:val="009B1741"/>
    <w:rsid w:val="009B1A49"/>
    <w:rsid w:val="009B1C7A"/>
    <w:rsid w:val="009B1F2A"/>
    <w:rsid w:val="009B23E7"/>
    <w:rsid w:val="009B243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5E1"/>
    <w:rsid w:val="009B68AD"/>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2F"/>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3C3"/>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98F"/>
    <w:rsid w:val="00A25A28"/>
    <w:rsid w:val="00A25D54"/>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5A"/>
    <w:rsid w:val="00A33C9E"/>
    <w:rsid w:val="00A33E01"/>
    <w:rsid w:val="00A340A1"/>
    <w:rsid w:val="00A3439D"/>
    <w:rsid w:val="00A34C1C"/>
    <w:rsid w:val="00A34D1D"/>
    <w:rsid w:val="00A34F2A"/>
    <w:rsid w:val="00A352E3"/>
    <w:rsid w:val="00A3558A"/>
    <w:rsid w:val="00A35683"/>
    <w:rsid w:val="00A35735"/>
    <w:rsid w:val="00A35A0B"/>
    <w:rsid w:val="00A362CB"/>
    <w:rsid w:val="00A36694"/>
    <w:rsid w:val="00A36A6F"/>
    <w:rsid w:val="00A36AD0"/>
    <w:rsid w:val="00A36EE6"/>
    <w:rsid w:val="00A370DD"/>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3C91"/>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2B9"/>
    <w:rsid w:val="00A5579B"/>
    <w:rsid w:val="00A55877"/>
    <w:rsid w:val="00A55BB7"/>
    <w:rsid w:val="00A55CCE"/>
    <w:rsid w:val="00A55E76"/>
    <w:rsid w:val="00A5637C"/>
    <w:rsid w:val="00A56735"/>
    <w:rsid w:val="00A56A21"/>
    <w:rsid w:val="00A56B8E"/>
    <w:rsid w:val="00A56C2C"/>
    <w:rsid w:val="00A56CAA"/>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17"/>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06E"/>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9CB"/>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035"/>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106"/>
    <w:rsid w:val="00AA6206"/>
    <w:rsid w:val="00AA630A"/>
    <w:rsid w:val="00AA6655"/>
    <w:rsid w:val="00AA69EF"/>
    <w:rsid w:val="00AA6B64"/>
    <w:rsid w:val="00AA6F9A"/>
    <w:rsid w:val="00AA7C4F"/>
    <w:rsid w:val="00AA7C72"/>
    <w:rsid w:val="00AB001C"/>
    <w:rsid w:val="00AB00CD"/>
    <w:rsid w:val="00AB02C8"/>
    <w:rsid w:val="00AB06B8"/>
    <w:rsid w:val="00AB0ADE"/>
    <w:rsid w:val="00AB0CA0"/>
    <w:rsid w:val="00AB102D"/>
    <w:rsid w:val="00AB115C"/>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5D04"/>
    <w:rsid w:val="00AB642C"/>
    <w:rsid w:val="00AB69A5"/>
    <w:rsid w:val="00AB6BA6"/>
    <w:rsid w:val="00AB6CC0"/>
    <w:rsid w:val="00AB6D62"/>
    <w:rsid w:val="00AB6E20"/>
    <w:rsid w:val="00AB7134"/>
    <w:rsid w:val="00AB7223"/>
    <w:rsid w:val="00AB76D5"/>
    <w:rsid w:val="00AB7787"/>
    <w:rsid w:val="00AB78AC"/>
    <w:rsid w:val="00AB78B0"/>
    <w:rsid w:val="00AC0732"/>
    <w:rsid w:val="00AC08A9"/>
    <w:rsid w:val="00AC1191"/>
    <w:rsid w:val="00AC1281"/>
    <w:rsid w:val="00AC17CE"/>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0F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CC9"/>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242"/>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435"/>
    <w:rsid w:val="00B24689"/>
    <w:rsid w:val="00B24850"/>
    <w:rsid w:val="00B2498B"/>
    <w:rsid w:val="00B24F49"/>
    <w:rsid w:val="00B251AE"/>
    <w:rsid w:val="00B254EC"/>
    <w:rsid w:val="00B25585"/>
    <w:rsid w:val="00B25A70"/>
    <w:rsid w:val="00B25BD8"/>
    <w:rsid w:val="00B25E1D"/>
    <w:rsid w:val="00B25F9A"/>
    <w:rsid w:val="00B260D5"/>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ED1"/>
    <w:rsid w:val="00B74182"/>
    <w:rsid w:val="00B741DB"/>
    <w:rsid w:val="00B74791"/>
    <w:rsid w:val="00B74A0D"/>
    <w:rsid w:val="00B74CDC"/>
    <w:rsid w:val="00B74D9F"/>
    <w:rsid w:val="00B74E1C"/>
    <w:rsid w:val="00B74EC0"/>
    <w:rsid w:val="00B753F1"/>
    <w:rsid w:val="00B75498"/>
    <w:rsid w:val="00B754FE"/>
    <w:rsid w:val="00B75667"/>
    <w:rsid w:val="00B75F2C"/>
    <w:rsid w:val="00B765DC"/>
    <w:rsid w:val="00B76727"/>
    <w:rsid w:val="00B768FC"/>
    <w:rsid w:val="00B76DF0"/>
    <w:rsid w:val="00B77062"/>
    <w:rsid w:val="00B7709F"/>
    <w:rsid w:val="00B77320"/>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B52"/>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39E"/>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0FD"/>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BA"/>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45D"/>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1E4E"/>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20"/>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45C"/>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90A"/>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B8C"/>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4C3"/>
    <w:rsid w:val="00CC5702"/>
    <w:rsid w:val="00CC57AE"/>
    <w:rsid w:val="00CC5884"/>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75A"/>
    <w:rsid w:val="00CF0B3D"/>
    <w:rsid w:val="00CF0BE3"/>
    <w:rsid w:val="00CF0CBF"/>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5AC"/>
    <w:rsid w:val="00D0567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66A"/>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375"/>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D5B"/>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D7F"/>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06"/>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67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65E"/>
    <w:rsid w:val="00DF4920"/>
    <w:rsid w:val="00DF4BD7"/>
    <w:rsid w:val="00DF4BED"/>
    <w:rsid w:val="00DF4C07"/>
    <w:rsid w:val="00DF4D9F"/>
    <w:rsid w:val="00DF4DEA"/>
    <w:rsid w:val="00DF4EAC"/>
    <w:rsid w:val="00DF4F19"/>
    <w:rsid w:val="00DF5041"/>
    <w:rsid w:val="00DF5270"/>
    <w:rsid w:val="00DF5645"/>
    <w:rsid w:val="00DF5D31"/>
    <w:rsid w:val="00DF5E5C"/>
    <w:rsid w:val="00DF5FF9"/>
    <w:rsid w:val="00DF6014"/>
    <w:rsid w:val="00DF628C"/>
    <w:rsid w:val="00DF665D"/>
    <w:rsid w:val="00DF6824"/>
    <w:rsid w:val="00DF6F0F"/>
    <w:rsid w:val="00DF7226"/>
    <w:rsid w:val="00DF7C1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DBA"/>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C0E"/>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2CA"/>
    <w:rsid w:val="00E33351"/>
    <w:rsid w:val="00E33802"/>
    <w:rsid w:val="00E33814"/>
    <w:rsid w:val="00E339C6"/>
    <w:rsid w:val="00E33BB9"/>
    <w:rsid w:val="00E33E4D"/>
    <w:rsid w:val="00E3457A"/>
    <w:rsid w:val="00E347CD"/>
    <w:rsid w:val="00E34D6E"/>
    <w:rsid w:val="00E34F08"/>
    <w:rsid w:val="00E3512E"/>
    <w:rsid w:val="00E35657"/>
    <w:rsid w:val="00E35DF1"/>
    <w:rsid w:val="00E35F27"/>
    <w:rsid w:val="00E35F47"/>
    <w:rsid w:val="00E362BC"/>
    <w:rsid w:val="00E3648F"/>
    <w:rsid w:val="00E365D2"/>
    <w:rsid w:val="00E374CC"/>
    <w:rsid w:val="00E377BF"/>
    <w:rsid w:val="00E37A54"/>
    <w:rsid w:val="00E37BBD"/>
    <w:rsid w:val="00E37C25"/>
    <w:rsid w:val="00E37F72"/>
    <w:rsid w:val="00E40362"/>
    <w:rsid w:val="00E403D1"/>
    <w:rsid w:val="00E40453"/>
    <w:rsid w:val="00E40DAE"/>
    <w:rsid w:val="00E40E78"/>
    <w:rsid w:val="00E414A7"/>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5781C"/>
    <w:rsid w:val="00E6000E"/>
    <w:rsid w:val="00E60241"/>
    <w:rsid w:val="00E6029F"/>
    <w:rsid w:val="00E602C9"/>
    <w:rsid w:val="00E60369"/>
    <w:rsid w:val="00E608B7"/>
    <w:rsid w:val="00E60F80"/>
    <w:rsid w:val="00E613CC"/>
    <w:rsid w:val="00E61781"/>
    <w:rsid w:val="00E618E3"/>
    <w:rsid w:val="00E61DAC"/>
    <w:rsid w:val="00E61DB0"/>
    <w:rsid w:val="00E61DB1"/>
    <w:rsid w:val="00E6247A"/>
    <w:rsid w:val="00E624DA"/>
    <w:rsid w:val="00E62896"/>
    <w:rsid w:val="00E629F9"/>
    <w:rsid w:val="00E62ABD"/>
    <w:rsid w:val="00E62AF2"/>
    <w:rsid w:val="00E6300E"/>
    <w:rsid w:val="00E63060"/>
    <w:rsid w:val="00E630F7"/>
    <w:rsid w:val="00E631EB"/>
    <w:rsid w:val="00E63434"/>
    <w:rsid w:val="00E6408E"/>
    <w:rsid w:val="00E6412A"/>
    <w:rsid w:val="00E64286"/>
    <w:rsid w:val="00E644C3"/>
    <w:rsid w:val="00E64763"/>
    <w:rsid w:val="00E64A2E"/>
    <w:rsid w:val="00E64D86"/>
    <w:rsid w:val="00E65351"/>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4F18"/>
    <w:rsid w:val="00EA4FE0"/>
    <w:rsid w:val="00EA5029"/>
    <w:rsid w:val="00EA5080"/>
    <w:rsid w:val="00EA5335"/>
    <w:rsid w:val="00EA5C16"/>
    <w:rsid w:val="00EA5D15"/>
    <w:rsid w:val="00EA5E46"/>
    <w:rsid w:val="00EA5EB9"/>
    <w:rsid w:val="00EA5F39"/>
    <w:rsid w:val="00EA60C6"/>
    <w:rsid w:val="00EA6506"/>
    <w:rsid w:val="00EA655B"/>
    <w:rsid w:val="00EA66F6"/>
    <w:rsid w:val="00EA673B"/>
    <w:rsid w:val="00EA6B8F"/>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D91"/>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632"/>
    <w:rsid w:val="00EC7B2C"/>
    <w:rsid w:val="00ED00B4"/>
    <w:rsid w:val="00ED022F"/>
    <w:rsid w:val="00ED04CE"/>
    <w:rsid w:val="00ED0645"/>
    <w:rsid w:val="00ED0DE8"/>
    <w:rsid w:val="00ED0EB9"/>
    <w:rsid w:val="00ED1447"/>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669"/>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72"/>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025"/>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DC3"/>
    <w:rsid w:val="00F16F7C"/>
    <w:rsid w:val="00F16FE9"/>
    <w:rsid w:val="00F17442"/>
    <w:rsid w:val="00F17A8F"/>
    <w:rsid w:val="00F20046"/>
    <w:rsid w:val="00F20540"/>
    <w:rsid w:val="00F206FE"/>
    <w:rsid w:val="00F2094D"/>
    <w:rsid w:val="00F20F5B"/>
    <w:rsid w:val="00F21048"/>
    <w:rsid w:val="00F2109B"/>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21"/>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22F"/>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2F7"/>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3F"/>
    <w:rsid w:val="00F542D8"/>
    <w:rsid w:val="00F548C8"/>
    <w:rsid w:val="00F55902"/>
    <w:rsid w:val="00F55AA4"/>
    <w:rsid w:val="00F55AC5"/>
    <w:rsid w:val="00F56166"/>
    <w:rsid w:val="00F5662E"/>
    <w:rsid w:val="00F568FF"/>
    <w:rsid w:val="00F56918"/>
    <w:rsid w:val="00F56AEC"/>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DF5"/>
    <w:rsid w:val="00F65E11"/>
    <w:rsid w:val="00F660B8"/>
    <w:rsid w:val="00F669E3"/>
    <w:rsid w:val="00F66A26"/>
    <w:rsid w:val="00F67047"/>
    <w:rsid w:val="00F672A4"/>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F02"/>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547"/>
    <w:rsid w:val="00FD197D"/>
    <w:rsid w:val="00FD21DD"/>
    <w:rsid w:val="00FD2524"/>
    <w:rsid w:val="00FD2804"/>
    <w:rsid w:val="00FD282A"/>
    <w:rsid w:val="00FD2A71"/>
    <w:rsid w:val="00FD3905"/>
    <w:rsid w:val="00FD3C15"/>
    <w:rsid w:val="00FD3EE6"/>
    <w:rsid w:val="00FD4429"/>
    <w:rsid w:val="00FD4620"/>
    <w:rsid w:val="00FD48FE"/>
    <w:rsid w:val="00FD49E0"/>
    <w:rsid w:val="00FD4CC0"/>
    <w:rsid w:val="00FD4D83"/>
    <w:rsid w:val="00FD53A6"/>
    <w:rsid w:val="00FD5EB1"/>
    <w:rsid w:val="00FD5F38"/>
    <w:rsid w:val="00FD6318"/>
    <w:rsid w:val="00FD6789"/>
    <w:rsid w:val="00FD6808"/>
    <w:rsid w:val="00FD6A3D"/>
    <w:rsid w:val="00FD6B32"/>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E3"/>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790"/>
    <w:rsid w:val="00FE7887"/>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069D6198-B970-443B-9BA1-96CC782AE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7375658">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205870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86145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13377">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3361062">
      <w:bodyDiv w:val="1"/>
      <w:marLeft w:val="0"/>
      <w:marRight w:val="0"/>
      <w:marTop w:val="0"/>
      <w:marBottom w:val="0"/>
      <w:divBdr>
        <w:top w:val="none" w:sz="0" w:space="0" w:color="auto"/>
        <w:left w:val="none" w:sz="0" w:space="0" w:color="auto"/>
        <w:bottom w:val="none" w:sz="0" w:space="0" w:color="auto"/>
        <w:right w:val="none" w:sz="0" w:space="0" w:color="auto"/>
      </w:divBdr>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408624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CE1E9BA-313E-43B0-8BAB-CBD4EC9E3571}">
  <ds:schemaRefs>
    <ds:schemaRef ds:uri="http://schemas.openxmlformats.org/officeDocument/2006/bibliography"/>
  </ds:schemaRefs>
</ds:datastoreItem>
</file>

<file path=customXml/itemProps6.xml><?xml version="1.0" encoding="utf-8"?>
<ds:datastoreItem xmlns:ds="http://schemas.openxmlformats.org/officeDocument/2006/customXml" ds:itemID="{90C4B8CB-B660-41F4-BBE5-35470627B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4058</Words>
  <Characters>20764</Characters>
  <Application>Microsoft Office Word</Application>
  <DocSecurity>0</DocSecurity>
  <Lines>173</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24773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4</cp:revision>
  <cp:lastPrinted>2017-11-16T14:00:00Z</cp:lastPrinted>
  <dcterms:created xsi:type="dcterms:W3CDTF">2019-05-02T12:21:00Z</dcterms:created>
  <dcterms:modified xsi:type="dcterms:W3CDTF">2019-05-03T10:22:00Z</dcterms:modified>
</cp:coreProperties>
</file>