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155F62D"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F822A9">
        <w:rPr>
          <w:b/>
          <w:lang w:eastAsia="zh-CN"/>
        </w:rPr>
        <w:t>7</w:t>
      </w:r>
      <w:r w:rsidR="007611AB" w:rsidRPr="003E7E99">
        <w:rPr>
          <w:b/>
          <w:lang w:eastAsia="zh-CN"/>
        </w:rPr>
        <w:tab/>
      </w:r>
      <w:r w:rsidR="00FE4136" w:rsidRPr="00FE4136">
        <w:rPr>
          <w:b/>
          <w:lang w:eastAsia="zh-CN"/>
        </w:rPr>
        <w:t>R1-</w:t>
      </w:r>
      <w:r w:rsidR="00D65D97" w:rsidRPr="00B82033">
        <w:rPr>
          <w:b/>
          <w:lang w:eastAsia="zh-CN"/>
        </w:rPr>
        <w:t>19</w:t>
      </w:r>
      <w:r w:rsidR="00D65D97">
        <w:rPr>
          <w:b/>
          <w:lang w:eastAsia="zh-CN"/>
        </w:rPr>
        <w:t>05974</w:t>
      </w:r>
    </w:p>
    <w:p w14:paraId="0CC39094" w14:textId="0E76076A" w:rsidR="00562017" w:rsidRPr="003E7E99" w:rsidRDefault="00F822A9" w:rsidP="003E7E99">
      <w:pPr>
        <w:jc w:val="left"/>
        <w:rPr>
          <w:b/>
          <w:lang w:eastAsia="zh-CN"/>
        </w:rPr>
      </w:pPr>
      <w:r>
        <w:rPr>
          <w:b/>
          <w:lang w:eastAsia="zh-CN"/>
        </w:rPr>
        <w:t>Reno</w:t>
      </w:r>
      <w:r w:rsidR="00562017" w:rsidRPr="003E7E99">
        <w:rPr>
          <w:b/>
          <w:lang w:eastAsia="zh-CN"/>
        </w:rPr>
        <w:t xml:space="preserve">, </w:t>
      </w:r>
      <w:r>
        <w:rPr>
          <w:b/>
          <w:lang w:eastAsia="zh-CN"/>
        </w:rPr>
        <w:t>USA</w:t>
      </w:r>
      <w:r w:rsidR="00562017" w:rsidRPr="003E7E99">
        <w:rPr>
          <w:b/>
          <w:lang w:eastAsia="zh-CN"/>
        </w:rPr>
        <w:t xml:space="preserve">, </w:t>
      </w:r>
      <w:r>
        <w:rPr>
          <w:b/>
          <w:lang w:eastAsia="zh-CN"/>
        </w:rPr>
        <w:t>May 13</w:t>
      </w:r>
      <w:r w:rsidR="00415A61" w:rsidRPr="003E7E99">
        <w:rPr>
          <w:b/>
          <w:lang w:eastAsia="zh-CN"/>
        </w:rPr>
        <w:t>-</w:t>
      </w:r>
      <w:r w:rsidR="00FC1936">
        <w:rPr>
          <w:b/>
          <w:lang w:eastAsia="zh-CN"/>
        </w:rPr>
        <w:t xml:space="preserve"> </w:t>
      </w:r>
      <w:r>
        <w:rPr>
          <w:b/>
          <w:lang w:eastAsia="zh-CN"/>
        </w:rPr>
        <w:t>17</w:t>
      </w:r>
      <w:r w:rsidR="00562017" w:rsidRPr="003E7E99">
        <w:rPr>
          <w:b/>
          <w:lang w:eastAsia="zh-CN"/>
        </w:rPr>
        <w:t>, 201</w:t>
      </w:r>
      <w:r w:rsidR="00FC1936">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61071B83" w:rsidR="0015168C" w:rsidRDefault="0006003E" w:rsidP="00881D74">
      <w:pPr>
        <w:spacing w:after="0"/>
        <w:rPr>
          <w:lang w:eastAsia="zh-CN"/>
        </w:rPr>
      </w:pPr>
      <w:r w:rsidRPr="00E53060">
        <w:rPr>
          <w:rFonts w:eastAsia="MS Mincho"/>
          <w:lang w:eastAsia="ja-JP"/>
        </w:rPr>
        <w:t>At RAN#</w:t>
      </w:r>
      <w:r w:rsidR="00AA38D1">
        <w:rPr>
          <w:rFonts w:eastAsia="MS Mincho"/>
          <w:lang w:eastAsia="ja-JP"/>
        </w:rPr>
        <w:t>8</w:t>
      </w:r>
      <w:r w:rsidR="00A5632E">
        <w:rPr>
          <w:rFonts w:eastAsia="MS Mincho"/>
          <w:lang w:eastAsia="ja-JP"/>
        </w:rPr>
        <w:t>3</w:t>
      </w:r>
      <w:r>
        <w:rPr>
          <w:rFonts w:eastAsia="MS Mincho"/>
          <w:lang w:eastAsia="ja-JP"/>
        </w:rPr>
        <w:t>,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Pr="00E53060">
        <w:rPr>
          <w:rFonts w:eastAsia="MS Mincho"/>
          <w:lang w:eastAsia="ja-JP"/>
        </w:rPr>
        <w:t xml:space="preserve"> One of the objectives </w:t>
      </w:r>
      <w:r w:rsidR="0077214E">
        <w:rPr>
          <w:rFonts w:eastAsia="MS Mincho"/>
          <w:lang w:eastAsia="ja-JP"/>
        </w:rPr>
        <w:t xml:space="preserve">[1] </w:t>
      </w:r>
      <w:r w:rsidRPr="00E53060">
        <w:rPr>
          <w:rFonts w:eastAsia="MS Mincho"/>
          <w:lang w:eastAsia="ja-JP"/>
        </w:rPr>
        <w:t xml:space="preserve">in this work item is </w:t>
      </w:r>
      <w:r>
        <w:rPr>
          <w:rFonts w:eastAsia="MS Mincho"/>
          <w:lang w:eastAsia="ja-JP"/>
        </w:rPr>
        <w:t>to</w:t>
      </w:r>
      <w:r w:rsidR="00993120">
        <w:rPr>
          <w:lang w:eastAsia="zh-CN"/>
        </w:rPr>
        <w:t xml:space="preserve"> s</w:t>
      </w:r>
      <w:r w:rsidR="00993120" w:rsidRPr="00993120">
        <w:rPr>
          <w:lang w:eastAsia="zh-CN"/>
        </w:rPr>
        <w:t xml:space="preserve">tudy </w:t>
      </w:r>
      <w:r w:rsidR="00A5632E">
        <w:rPr>
          <w:lang w:eastAsia="zh-CN"/>
        </w:rPr>
        <w:t>aspects</w:t>
      </w:r>
      <w:r w:rsidR="00993120" w:rsidRPr="00993120">
        <w:rPr>
          <w:lang w:eastAsia="zh-CN"/>
        </w:rPr>
        <w:t xml:space="preserve"> of</w:t>
      </w:r>
      <w:r w:rsidR="00AA38D1">
        <w:rPr>
          <w:lang w:eastAsia="zh-CN"/>
        </w:rPr>
        <w:t xml:space="preserve"> FDD/TDD</w:t>
      </w:r>
      <w:r w:rsidR="00993120" w:rsidRPr="00993120">
        <w:rPr>
          <w:lang w:eastAsia="zh-CN"/>
        </w:rPr>
        <w:t xml:space="preserve"> NB-IoT</w:t>
      </w:r>
      <w:r w:rsidR="00A5632E">
        <w:rPr>
          <w:lang w:eastAsia="zh-CN"/>
        </w:rPr>
        <w:t xml:space="preserve"> coexistence</w:t>
      </w:r>
      <w:r w:rsidR="00993120" w:rsidRPr="00993120">
        <w:rPr>
          <w:lang w:eastAsia="zh-CN"/>
        </w:rPr>
        <w:t xml:space="preserve"> with NR</w:t>
      </w:r>
      <w:r w:rsidR="00A13571">
        <w:rPr>
          <w:lang w:eastAsia="zh-CN"/>
        </w:rPr>
        <w:t xml:space="preserve"> shown below</w:t>
      </w:r>
      <w:r w:rsidR="00993120">
        <w:rPr>
          <w:lang w:eastAsia="zh-CN"/>
        </w:rPr>
        <w:t>.</w:t>
      </w:r>
      <w:r w:rsidR="007A7C20">
        <w:rPr>
          <w:lang w:eastAsia="zh-CN"/>
        </w:rPr>
        <w:t xml:space="preserve"> </w:t>
      </w:r>
    </w:p>
    <w:p w14:paraId="0F2EBB4E" w14:textId="77777777" w:rsidR="00A13571" w:rsidRDefault="00A13571" w:rsidP="00A13571">
      <w:pPr>
        <w:overflowPunct w:val="0"/>
        <w:snapToGrid/>
        <w:spacing w:after="0"/>
        <w:jc w:val="left"/>
        <w:textAlignment w:val="baseline"/>
        <w:rPr>
          <w:b/>
          <w:bCs/>
          <w:sz w:val="20"/>
          <w:szCs w:val="20"/>
          <w:lang w:val="en-GB"/>
        </w:rPr>
      </w:pPr>
    </w:p>
    <w:p w14:paraId="02F1383A" w14:textId="77777777" w:rsidR="00A13571" w:rsidRPr="00A5632E" w:rsidRDefault="00A13571" w:rsidP="00A13571">
      <w:pPr>
        <w:overflowPunct w:val="0"/>
        <w:snapToGrid/>
        <w:spacing w:after="0"/>
        <w:jc w:val="left"/>
        <w:textAlignment w:val="baseline"/>
        <w:rPr>
          <w:b/>
          <w:bCs/>
          <w:sz w:val="20"/>
          <w:szCs w:val="20"/>
          <w:lang w:val="en-GB"/>
        </w:rPr>
      </w:pPr>
      <w:r w:rsidRPr="00A5632E">
        <w:rPr>
          <w:b/>
          <w:bCs/>
          <w:sz w:val="20"/>
          <w:szCs w:val="20"/>
          <w:lang w:val="en-GB"/>
        </w:rPr>
        <w:t>Coexistence with NR</w:t>
      </w:r>
    </w:p>
    <w:p w14:paraId="7B06AE62" w14:textId="77777777" w:rsidR="00A13571" w:rsidRPr="00A5632E" w:rsidRDefault="00A13571" w:rsidP="00A13571">
      <w:pPr>
        <w:numPr>
          <w:ilvl w:val="0"/>
          <w:numId w:val="51"/>
        </w:numPr>
        <w:overflowPunct w:val="0"/>
        <w:snapToGrid/>
        <w:spacing w:after="0"/>
        <w:jc w:val="left"/>
        <w:textAlignment w:val="baseline"/>
        <w:rPr>
          <w:bCs/>
          <w:sz w:val="20"/>
          <w:szCs w:val="20"/>
          <w:lang w:val="en-GB"/>
        </w:rPr>
      </w:pPr>
      <w:r w:rsidRPr="00A5632E">
        <w:rPr>
          <w:bCs/>
          <w:sz w:val="20"/>
          <w:szCs w:val="20"/>
          <w:lang w:val="en-GB"/>
        </w:rPr>
        <w:t>Study aspects of FDD/TDD NB-IoT coexistence with NR [RAN4, RAN1, RAN2]</w:t>
      </w:r>
    </w:p>
    <w:p w14:paraId="4A5CD0FA" w14:textId="77777777" w:rsidR="00A13571" w:rsidRPr="00A5632E" w:rsidRDefault="00A13571" w:rsidP="00A13571">
      <w:pPr>
        <w:overflowPunct w:val="0"/>
        <w:snapToGrid/>
        <w:spacing w:after="0"/>
        <w:ind w:left="720"/>
        <w:jc w:val="left"/>
        <w:textAlignment w:val="baseline"/>
        <w:rPr>
          <w:bCs/>
          <w:sz w:val="20"/>
          <w:szCs w:val="20"/>
          <w:lang w:val="en-GB"/>
        </w:rPr>
      </w:pPr>
    </w:p>
    <w:p w14:paraId="65C9DC76" w14:textId="77777777" w:rsidR="00A13571" w:rsidRPr="00A5632E" w:rsidRDefault="00A13571" w:rsidP="00A13571">
      <w:pPr>
        <w:numPr>
          <w:ilvl w:val="0"/>
          <w:numId w:val="51"/>
        </w:numPr>
        <w:overflowPunct w:val="0"/>
        <w:snapToGrid/>
        <w:spacing w:after="0"/>
        <w:jc w:val="left"/>
        <w:textAlignment w:val="baseline"/>
        <w:rPr>
          <w:bCs/>
          <w:sz w:val="20"/>
          <w:szCs w:val="20"/>
          <w:lang w:val="en-GB"/>
        </w:rPr>
      </w:pPr>
      <w:r w:rsidRPr="00A5632E">
        <w:rPr>
          <w:bCs/>
          <w:sz w:val="20"/>
          <w:szCs w:val="20"/>
          <w:lang w:val="en-GB" w:eastAsia="zh-CN"/>
        </w:rPr>
        <w:t xml:space="preserve">For </w:t>
      </w:r>
      <w:r w:rsidRPr="00A5632E">
        <w:rPr>
          <w:rFonts w:hint="eastAsia"/>
          <w:bCs/>
          <w:sz w:val="20"/>
          <w:szCs w:val="20"/>
          <w:lang w:val="en-GB" w:eastAsia="zh-CN"/>
        </w:rPr>
        <w:t>NB-IoT in-band, guard band and standalone operation co-existence with NR</w:t>
      </w:r>
      <w:r w:rsidRPr="00A5632E">
        <w:rPr>
          <w:bCs/>
          <w:sz w:val="20"/>
          <w:szCs w:val="20"/>
          <w:lang w:val="en-GB" w:eastAsia="zh-CN"/>
        </w:rPr>
        <w:t>, including the case of NR configured in 15kHz SS Block SCS and the case of 30kHz SS Block SCS as specified in 38.101-1, investigate the following: [RAN4]</w:t>
      </w:r>
    </w:p>
    <w:p w14:paraId="0C1B8C50"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15KHz, 30KHz, and 60KHz numerologies for NR </w:t>
      </w:r>
      <w:r w:rsidRPr="00A5632E">
        <w:rPr>
          <w:rFonts w:hint="eastAsia"/>
          <w:bCs/>
          <w:sz w:val="20"/>
          <w:szCs w:val="20"/>
          <w:lang w:val="en-GB" w:eastAsia="zh-CN"/>
        </w:rPr>
        <w:t>FR1 concerned bands</w:t>
      </w:r>
      <w:r w:rsidRPr="00A5632E">
        <w:rPr>
          <w:bCs/>
          <w:sz w:val="20"/>
          <w:szCs w:val="20"/>
          <w:lang w:val="en-GB" w:eastAsia="zh-CN"/>
        </w:rPr>
        <w:t>, with higher priority given first to 15kHz and then to 30kHz</w:t>
      </w:r>
    </w:p>
    <w:p w14:paraId="17E28CB1"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Channel raster, PRB and subcarrier grid</w:t>
      </w:r>
      <w:r w:rsidRPr="00A5632E">
        <w:rPr>
          <w:rFonts w:ascii="Arial" w:hAnsi="Arial" w:cs="Arial"/>
          <w:color w:val="0000FF"/>
          <w:sz w:val="20"/>
          <w:szCs w:val="20"/>
          <w:lang w:val="en-GB"/>
        </w:rPr>
        <w:t xml:space="preserve"> </w:t>
      </w:r>
      <w:r w:rsidRPr="00A5632E">
        <w:rPr>
          <w:bCs/>
          <w:sz w:val="20"/>
          <w:szCs w:val="20"/>
          <w:lang w:val="en-GB"/>
        </w:rPr>
        <w:t>alignment between NB-IoT and NR</w:t>
      </w:r>
    </w:p>
    <w:p w14:paraId="693C1B8B"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eastAsia="zh-CN"/>
        </w:rPr>
        <w:t xml:space="preserve">Study feasible </w:t>
      </w:r>
      <w:r w:rsidRPr="00A5632E">
        <w:rPr>
          <w:rFonts w:hint="eastAsia"/>
          <w:bCs/>
          <w:sz w:val="20"/>
          <w:szCs w:val="20"/>
          <w:lang w:val="en-GB" w:eastAsia="zh-CN"/>
        </w:rPr>
        <w:t>NB-IoT carrier</w:t>
      </w:r>
      <w:r w:rsidRPr="00A5632E">
        <w:rPr>
          <w:bCs/>
          <w:sz w:val="20"/>
          <w:szCs w:val="20"/>
          <w:lang w:val="en-GB" w:eastAsia="zh-CN"/>
        </w:rPr>
        <w:t>(</w:t>
      </w:r>
      <w:r w:rsidRPr="00A5632E">
        <w:rPr>
          <w:rFonts w:hint="eastAsia"/>
          <w:bCs/>
          <w:sz w:val="20"/>
          <w:szCs w:val="20"/>
          <w:lang w:val="en-GB" w:eastAsia="zh-CN"/>
        </w:rPr>
        <w:t>s</w:t>
      </w:r>
      <w:r w:rsidRPr="00A5632E">
        <w:rPr>
          <w:bCs/>
          <w:sz w:val="20"/>
          <w:szCs w:val="20"/>
          <w:lang w:val="en-GB" w:eastAsia="zh-CN"/>
        </w:rPr>
        <w:t xml:space="preserve">) placement allocation </w:t>
      </w:r>
      <w:r w:rsidRPr="00A5632E">
        <w:rPr>
          <w:sz w:val="20"/>
          <w:szCs w:val="20"/>
        </w:rPr>
        <w:t>without RF backward compatibility impact and compatible with Rel’13 NB-IoT and Rel’15 NR, to operate simultaneously within various NR channel bandwidths</w:t>
      </w:r>
    </w:p>
    <w:p w14:paraId="41F99B02"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Study if the +6dB downlink RE power boosting can still be allowed for both in-band and guard band operation modes when co-existing with NR</w:t>
      </w:r>
    </w:p>
    <w:p w14:paraId="1FBC6AB4"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Synchronization </w:t>
      </w:r>
      <w:r w:rsidRPr="00A5632E">
        <w:rPr>
          <w:rFonts w:hint="eastAsia"/>
          <w:bCs/>
          <w:sz w:val="20"/>
          <w:szCs w:val="20"/>
          <w:lang w:val="en-GB" w:eastAsia="zh-CN"/>
        </w:rPr>
        <w:t xml:space="preserve">issue </w:t>
      </w:r>
      <w:r w:rsidRPr="00A5632E">
        <w:rPr>
          <w:bCs/>
          <w:sz w:val="20"/>
          <w:szCs w:val="20"/>
          <w:lang w:val="en-GB"/>
        </w:rPr>
        <w:t>between NR and NB-IoT, including timing advance</w:t>
      </w:r>
    </w:p>
    <w:p w14:paraId="1A56401A" w14:textId="77777777" w:rsidR="00A13571" w:rsidRPr="00A5632E" w:rsidRDefault="00A13571" w:rsidP="00A13571">
      <w:pPr>
        <w:numPr>
          <w:ilvl w:val="2"/>
          <w:numId w:val="104"/>
        </w:numPr>
        <w:overflowPunct w:val="0"/>
        <w:snapToGrid/>
        <w:spacing w:after="0"/>
        <w:jc w:val="left"/>
        <w:textAlignment w:val="baseline"/>
        <w:rPr>
          <w:bCs/>
          <w:sz w:val="20"/>
          <w:szCs w:val="20"/>
        </w:rPr>
      </w:pPr>
      <w:r w:rsidRPr="00A5632E">
        <w:rPr>
          <w:bCs/>
          <w:sz w:val="20"/>
          <w:szCs w:val="20"/>
          <w:lang w:val="sv-SE"/>
        </w:rPr>
        <w:t>Frequency band support in NB-IoT and NR</w:t>
      </w:r>
    </w:p>
    <w:p w14:paraId="79E5EE92"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Testability </w:t>
      </w:r>
      <w:r w:rsidRPr="00A5632E">
        <w:rPr>
          <w:bCs/>
          <w:sz w:val="20"/>
          <w:szCs w:val="20"/>
          <w:lang w:val="sv-SE"/>
        </w:rPr>
        <w:t xml:space="preserve">applicable </w:t>
      </w:r>
      <w:r w:rsidRPr="00A5632E">
        <w:rPr>
          <w:bCs/>
          <w:sz w:val="20"/>
          <w:szCs w:val="20"/>
          <w:lang w:val="en-GB"/>
        </w:rPr>
        <w:t>to RF</w:t>
      </w:r>
    </w:p>
    <w:p w14:paraId="04FE6209" w14:textId="77777777" w:rsidR="00A13571" w:rsidRPr="00A5632E" w:rsidRDefault="00A13571" w:rsidP="00A13571">
      <w:pPr>
        <w:numPr>
          <w:ilvl w:val="2"/>
          <w:numId w:val="104"/>
        </w:numPr>
        <w:overflowPunct w:val="0"/>
        <w:adjustRightInd/>
        <w:snapToGrid/>
        <w:spacing w:after="0"/>
        <w:jc w:val="left"/>
        <w:textAlignment w:val="baseline"/>
        <w:rPr>
          <w:sz w:val="20"/>
          <w:szCs w:val="20"/>
          <w:lang w:eastAsia="zh-CN"/>
        </w:rPr>
      </w:pPr>
      <w:r w:rsidRPr="00A5632E">
        <w:rPr>
          <w:sz w:val="20"/>
          <w:szCs w:val="20"/>
          <w:lang w:val="en-GB"/>
        </w:rPr>
        <w:t>Coexistence between R15 NR and R13/R14/R15 NB-IoT.</w:t>
      </w:r>
    </w:p>
    <w:p w14:paraId="2E03A4A6" w14:textId="77777777" w:rsidR="00A13571" w:rsidRPr="00A5632E" w:rsidRDefault="00A13571" w:rsidP="00A13571">
      <w:pPr>
        <w:overflowPunct w:val="0"/>
        <w:adjustRightInd/>
        <w:snapToGrid/>
        <w:spacing w:after="0"/>
        <w:ind w:leftChars="350" w:left="770"/>
        <w:jc w:val="left"/>
        <w:rPr>
          <w:sz w:val="20"/>
          <w:szCs w:val="20"/>
          <w:lang w:eastAsia="zh-CN"/>
        </w:rPr>
      </w:pPr>
      <w:r w:rsidRPr="00A5632E">
        <w:rPr>
          <w:sz w:val="20"/>
          <w:szCs w:val="20"/>
        </w:rPr>
        <w:t xml:space="preserve">Note: </w:t>
      </w:r>
      <w:r w:rsidRPr="00A5632E">
        <w:rPr>
          <w:sz w:val="20"/>
          <w:szCs w:val="20"/>
          <w:lang w:val="en-GB"/>
        </w:rPr>
        <w:t>After RAN1 concludes the objective on R16 NB-IoT coexistence aspects, evaluate coexistence between R15 NR and R16 NB-IoT.</w:t>
      </w:r>
    </w:p>
    <w:p w14:paraId="186858FB" w14:textId="77777777" w:rsidR="00A13571" w:rsidRPr="008E0173" w:rsidRDefault="00A13571" w:rsidP="00881D74">
      <w:pPr>
        <w:spacing w:after="0"/>
        <w:rPr>
          <w:lang w:eastAsia="zh-CN"/>
        </w:rPr>
      </w:pPr>
    </w:p>
    <w:p w14:paraId="30611299" w14:textId="78E0647D" w:rsidR="00A13571" w:rsidRPr="009D780E" w:rsidRDefault="00EE283D" w:rsidP="00A13571">
      <w:pPr>
        <w:spacing w:after="0"/>
        <w:rPr>
          <w:lang w:eastAsia="zh-CN"/>
        </w:rPr>
      </w:pPr>
      <w:r>
        <w:rPr>
          <w:lang w:eastAsia="zh-CN"/>
        </w:rPr>
        <w:t>I</w:t>
      </w:r>
      <w:r w:rsidR="007238A0">
        <w:rPr>
          <w:rFonts w:hint="eastAsia"/>
          <w:lang w:eastAsia="zh-CN"/>
        </w:rPr>
        <w:t>n RAN1#94</w:t>
      </w:r>
      <w:r w:rsidR="006442E2">
        <w:rPr>
          <w:lang w:eastAsia="zh-CN"/>
        </w:rPr>
        <w:t xml:space="preserve">, </w:t>
      </w:r>
      <w:r w:rsidR="00EC2922">
        <w:rPr>
          <w:lang w:eastAsia="zh-CN"/>
        </w:rPr>
        <w:t>#94</w:t>
      </w:r>
      <w:r>
        <w:rPr>
          <w:lang w:eastAsia="zh-CN"/>
        </w:rPr>
        <w:t>b</w:t>
      </w:r>
      <w:r w:rsidR="00A5632E">
        <w:rPr>
          <w:lang w:eastAsia="zh-CN"/>
        </w:rPr>
        <w:t xml:space="preserve">, </w:t>
      </w:r>
      <w:r w:rsidR="006442E2">
        <w:rPr>
          <w:lang w:eastAsia="zh-CN"/>
        </w:rPr>
        <w:t>#95</w:t>
      </w:r>
      <w:r w:rsidR="00F822A9">
        <w:rPr>
          <w:lang w:eastAsia="zh-CN"/>
        </w:rPr>
        <w:t>,</w:t>
      </w:r>
      <w:r w:rsidR="00A5632E">
        <w:rPr>
          <w:lang w:eastAsia="zh-CN"/>
        </w:rPr>
        <w:t xml:space="preserve"> #96</w:t>
      </w:r>
      <w:r w:rsidR="00F822A9">
        <w:rPr>
          <w:lang w:eastAsia="zh-CN"/>
        </w:rPr>
        <w:t>, #96bis</w:t>
      </w:r>
      <w:r w:rsidR="006442E2">
        <w:rPr>
          <w:lang w:eastAsia="zh-CN"/>
        </w:rPr>
        <w:t xml:space="preserve"> meeting</w:t>
      </w:r>
      <w:r w:rsidR="007238A0">
        <w:rPr>
          <w:rFonts w:hint="eastAsia"/>
          <w:lang w:eastAsia="zh-CN"/>
        </w:rPr>
        <w:t>, the observation</w:t>
      </w:r>
      <w:r w:rsidR="00A5632E">
        <w:rPr>
          <w:rFonts w:hint="eastAsia"/>
          <w:lang w:eastAsia="zh-CN"/>
        </w:rPr>
        <w:t>, conclusions</w:t>
      </w:r>
      <w:r w:rsidR="007238A0">
        <w:rPr>
          <w:rFonts w:hint="eastAsia"/>
          <w:lang w:eastAsia="zh-CN"/>
        </w:rPr>
        <w:t xml:space="preserve"> and agreements </w:t>
      </w:r>
      <w:r>
        <w:rPr>
          <w:lang w:eastAsia="zh-CN"/>
        </w:rPr>
        <w:t xml:space="preserve">below </w:t>
      </w:r>
      <w:r w:rsidR="007238A0">
        <w:rPr>
          <w:rFonts w:hint="eastAsia"/>
          <w:lang w:eastAsia="zh-CN"/>
        </w:rPr>
        <w:t xml:space="preserve">for </w:t>
      </w:r>
      <w:r w:rsidR="00D26581">
        <w:rPr>
          <w:lang w:eastAsia="zh-CN"/>
        </w:rPr>
        <w:t xml:space="preserve">NB-IoT </w:t>
      </w:r>
      <w:r w:rsidR="007238A0">
        <w:rPr>
          <w:rFonts w:hint="eastAsia"/>
          <w:lang w:eastAsia="zh-CN"/>
        </w:rPr>
        <w:t>coexistence with NR were reached.</w:t>
      </w:r>
      <w:r w:rsidR="00EC2922">
        <w:rPr>
          <w:lang w:eastAsia="zh-CN"/>
        </w:rPr>
        <w:t xml:space="preserve"> </w:t>
      </w:r>
      <w:r w:rsidR="00A13571">
        <w:rPr>
          <w:lang w:eastAsia="zh-CN"/>
        </w:rPr>
        <w:t>This contribution further discusses enhancements for improving the performance of coexistence of NB-IoT with NR.</w:t>
      </w:r>
    </w:p>
    <w:p w14:paraId="018F8BD2" w14:textId="537BFADB" w:rsidR="00A13571" w:rsidRDefault="00A13571" w:rsidP="008E0173">
      <w:pPr>
        <w:spacing w:after="0"/>
        <w:rPr>
          <w:rFonts w:eastAsia="Batang"/>
          <w:b/>
          <w:sz w:val="20"/>
          <w:lang w:val="en-GB" w:eastAsia="zh-CN"/>
        </w:rPr>
      </w:pPr>
    </w:p>
    <w:p w14:paraId="0D37D949" w14:textId="77777777" w:rsidR="00A13571" w:rsidRDefault="00A13571" w:rsidP="00A13571">
      <w:pPr>
        <w:autoSpaceDE/>
        <w:autoSpaceDN/>
        <w:adjustRightInd/>
        <w:snapToGrid/>
        <w:spacing w:after="0"/>
        <w:ind w:left="720" w:hanging="720"/>
        <w:jc w:val="left"/>
        <w:rPr>
          <w:rFonts w:eastAsia="Batang"/>
          <w:b/>
          <w:sz w:val="20"/>
          <w:lang w:val="en-GB" w:eastAsia="zh-CN"/>
        </w:rPr>
      </w:pPr>
      <w:r w:rsidRPr="005976FB">
        <w:rPr>
          <w:rFonts w:eastAsia="Batang"/>
          <w:b/>
          <w:sz w:val="20"/>
          <w:lang w:val="en-GB" w:eastAsia="zh-CN"/>
        </w:rPr>
        <w:t>RAN1#94</w:t>
      </w:r>
    </w:p>
    <w:p w14:paraId="32977FE4" w14:textId="77777777" w:rsidR="00A13571" w:rsidRPr="005976FB" w:rsidRDefault="00A13571" w:rsidP="00A13571">
      <w:pPr>
        <w:autoSpaceDE/>
        <w:autoSpaceDN/>
        <w:adjustRightInd/>
        <w:snapToGrid/>
        <w:spacing w:after="0"/>
        <w:ind w:left="720" w:hanging="720"/>
        <w:jc w:val="left"/>
        <w:rPr>
          <w:rFonts w:eastAsia="Batang"/>
          <w:b/>
          <w:sz w:val="20"/>
          <w:lang w:val="en-GB" w:eastAsia="zh-CN"/>
        </w:rPr>
      </w:pPr>
      <w:r w:rsidRPr="005976FB">
        <w:rPr>
          <w:rFonts w:eastAsia="Batang"/>
          <w:b/>
          <w:sz w:val="20"/>
          <w:lang w:val="en-GB" w:eastAsia="zh-CN"/>
        </w:rPr>
        <w:t>Observation</w:t>
      </w:r>
    </w:p>
    <w:p w14:paraId="79121468" w14:textId="77777777" w:rsidR="00A13571" w:rsidRPr="005976FB" w:rsidRDefault="00A13571" w:rsidP="00A13571">
      <w:pPr>
        <w:autoSpaceDE/>
        <w:autoSpaceDN/>
        <w:adjustRightInd/>
        <w:snapToGrid/>
        <w:spacing w:after="0"/>
        <w:jc w:val="left"/>
        <w:rPr>
          <w:rFonts w:eastAsia="Batang"/>
          <w:sz w:val="20"/>
          <w:lang w:val="en-GB" w:eastAsia="zh-CN"/>
        </w:rPr>
      </w:pPr>
      <w:r w:rsidRPr="005976FB">
        <w:rPr>
          <w:rFonts w:eastAsia="Batang"/>
          <w:sz w:val="20"/>
          <w:lang w:val="en-GB" w:eastAsia="zh-CN"/>
        </w:rPr>
        <w:t>From RAN1 perspective, no issues were identified that would prevent the coexistence of NR and NB-IoT</w:t>
      </w:r>
    </w:p>
    <w:p w14:paraId="45A5DE08" w14:textId="77777777" w:rsidR="00A13571" w:rsidRPr="005976FB" w:rsidRDefault="00A13571" w:rsidP="00A13571">
      <w:pPr>
        <w:autoSpaceDE/>
        <w:autoSpaceDN/>
        <w:adjustRightInd/>
        <w:snapToGrid/>
        <w:spacing w:after="0"/>
        <w:ind w:left="720" w:hanging="720"/>
        <w:jc w:val="left"/>
        <w:rPr>
          <w:rFonts w:eastAsia="Batang"/>
          <w:sz w:val="20"/>
          <w:lang w:val="en-GB" w:eastAsia="zh-CN"/>
        </w:rPr>
      </w:pPr>
    </w:p>
    <w:p w14:paraId="0743A350" w14:textId="77777777" w:rsidR="00A13571" w:rsidRPr="005976FB" w:rsidRDefault="00A13571" w:rsidP="00A13571">
      <w:pPr>
        <w:autoSpaceDE/>
        <w:autoSpaceDN/>
        <w:adjustRightInd/>
        <w:snapToGrid/>
        <w:spacing w:after="0"/>
        <w:ind w:left="720" w:hanging="720"/>
        <w:jc w:val="left"/>
        <w:rPr>
          <w:rFonts w:eastAsia="Batang"/>
          <w:b/>
          <w:sz w:val="20"/>
          <w:lang w:val="en-GB" w:eastAsia="zh-CN"/>
        </w:rPr>
      </w:pPr>
      <w:r w:rsidRPr="005976FB">
        <w:rPr>
          <w:rFonts w:eastAsia="Batang"/>
          <w:b/>
          <w:sz w:val="20"/>
          <w:highlight w:val="green"/>
          <w:lang w:val="en-GB" w:eastAsia="zh-CN"/>
        </w:rPr>
        <w:t>Agreement</w:t>
      </w:r>
    </w:p>
    <w:p w14:paraId="48DCF5B3" w14:textId="77777777" w:rsidR="00A13571" w:rsidRPr="005976FB" w:rsidRDefault="00A13571" w:rsidP="00A13571">
      <w:pPr>
        <w:autoSpaceDE/>
        <w:autoSpaceDN/>
        <w:adjustRightInd/>
        <w:snapToGrid/>
        <w:spacing w:after="0"/>
        <w:jc w:val="left"/>
        <w:rPr>
          <w:rFonts w:eastAsia="Batang"/>
          <w:sz w:val="20"/>
          <w:lang w:val="en-GB" w:eastAsia="zh-CN"/>
        </w:rPr>
      </w:pPr>
      <w:r w:rsidRPr="005976FB">
        <w:rPr>
          <w:rFonts w:eastAsia="Batang"/>
          <w:sz w:val="20"/>
          <w:lang w:val="en-GB" w:eastAsia="zh-CN"/>
        </w:rPr>
        <w:t>RAN1 studies additional specification enhancement for improving the performance of coexistence of NB-IoT with NR.</w:t>
      </w:r>
    </w:p>
    <w:p w14:paraId="5FCAB25C" w14:textId="77777777" w:rsidR="00A13571" w:rsidRPr="005976FB" w:rsidRDefault="00A13571" w:rsidP="00A13571">
      <w:pPr>
        <w:autoSpaceDE/>
        <w:autoSpaceDN/>
        <w:adjustRightInd/>
        <w:snapToGrid/>
        <w:spacing w:after="0"/>
        <w:jc w:val="left"/>
        <w:rPr>
          <w:rFonts w:eastAsiaTheme="minorEastAsia"/>
          <w:sz w:val="20"/>
          <w:lang w:val="en-GB" w:eastAsia="zh-CN"/>
        </w:rPr>
      </w:pPr>
    </w:p>
    <w:p w14:paraId="7E29678F" w14:textId="77777777" w:rsidR="00A13571" w:rsidRPr="009D780E" w:rsidRDefault="00A13571" w:rsidP="00A13571">
      <w:pPr>
        <w:autoSpaceDE/>
        <w:autoSpaceDN/>
        <w:adjustRightInd/>
        <w:snapToGrid/>
        <w:spacing w:after="0"/>
        <w:ind w:left="720" w:hanging="720"/>
        <w:jc w:val="left"/>
        <w:rPr>
          <w:rFonts w:eastAsia="Batang"/>
          <w:b/>
          <w:sz w:val="20"/>
          <w:lang w:val="en-GB" w:eastAsia="zh-CN"/>
        </w:rPr>
      </w:pPr>
      <w:r w:rsidRPr="009D780E">
        <w:rPr>
          <w:rFonts w:eastAsia="Batang"/>
          <w:b/>
          <w:sz w:val="20"/>
          <w:lang w:val="en-GB" w:eastAsia="zh-CN"/>
        </w:rPr>
        <w:t>RAN1 #94bis</w:t>
      </w:r>
    </w:p>
    <w:p w14:paraId="1576C79F" w14:textId="77777777" w:rsidR="00A13571" w:rsidRPr="005976FB" w:rsidRDefault="00A13571" w:rsidP="00A13571">
      <w:pPr>
        <w:spacing w:after="0"/>
        <w:rPr>
          <w:b/>
          <w:sz w:val="20"/>
          <w:highlight w:val="green"/>
          <w:lang w:eastAsia="zh-CN"/>
        </w:rPr>
      </w:pPr>
      <w:r w:rsidRPr="005976FB">
        <w:rPr>
          <w:b/>
          <w:sz w:val="20"/>
          <w:highlight w:val="green"/>
          <w:lang w:eastAsia="zh-CN"/>
        </w:rPr>
        <w:t xml:space="preserve">Agreement </w:t>
      </w:r>
    </w:p>
    <w:p w14:paraId="08D4DD2E" w14:textId="77777777" w:rsidR="00A13571" w:rsidRPr="005976FB" w:rsidRDefault="00A13571" w:rsidP="00A13571">
      <w:pPr>
        <w:spacing w:after="0"/>
        <w:rPr>
          <w:sz w:val="20"/>
          <w:lang w:eastAsia="zh-CN"/>
        </w:rPr>
      </w:pPr>
      <w:r w:rsidRPr="005976FB">
        <w:rPr>
          <w:sz w:val="20"/>
          <w:lang w:eastAsia="zh-CN"/>
        </w:rPr>
        <w:t>The following aspects are studied to improve the performance of coexistence of NB-IoT with NR</w:t>
      </w:r>
    </w:p>
    <w:p w14:paraId="6935ECF3" w14:textId="77777777" w:rsidR="00A13571" w:rsidRPr="005976FB" w:rsidRDefault="00A13571" w:rsidP="00A13571">
      <w:pPr>
        <w:numPr>
          <w:ilvl w:val="0"/>
          <w:numId w:val="58"/>
        </w:numPr>
        <w:autoSpaceDE/>
        <w:autoSpaceDN/>
        <w:adjustRightInd/>
        <w:snapToGrid/>
        <w:spacing w:after="0"/>
        <w:jc w:val="left"/>
        <w:rPr>
          <w:sz w:val="20"/>
          <w:lang w:eastAsia="zh-CN"/>
        </w:rPr>
      </w:pPr>
      <w:r w:rsidRPr="005976FB">
        <w:rPr>
          <w:sz w:val="20"/>
          <w:lang w:eastAsia="zh-CN"/>
        </w:rPr>
        <w:t>Resource reservation in NB-IoT</w:t>
      </w:r>
    </w:p>
    <w:p w14:paraId="54D00BCE" w14:textId="77777777" w:rsidR="00A13571" w:rsidRPr="005976FB" w:rsidRDefault="00A13571" w:rsidP="00A13571">
      <w:pPr>
        <w:numPr>
          <w:ilvl w:val="0"/>
          <w:numId w:val="58"/>
        </w:numPr>
        <w:autoSpaceDE/>
        <w:autoSpaceDN/>
        <w:adjustRightInd/>
        <w:snapToGrid/>
        <w:spacing w:after="0"/>
        <w:jc w:val="left"/>
        <w:rPr>
          <w:sz w:val="20"/>
          <w:lang w:eastAsia="zh-CN"/>
        </w:rPr>
      </w:pPr>
      <w:r w:rsidRPr="005976FB">
        <w:rPr>
          <w:sz w:val="20"/>
          <w:lang w:eastAsia="zh-CN"/>
        </w:rPr>
        <w:t>Overlap of NR SSB with NB-IoT</w:t>
      </w:r>
    </w:p>
    <w:p w14:paraId="7FC03ED8" w14:textId="77777777" w:rsidR="00A13571" w:rsidRDefault="00A13571" w:rsidP="00881D74">
      <w:pPr>
        <w:spacing w:after="0"/>
        <w:rPr>
          <w:lang w:eastAsia="zh-CN"/>
        </w:rPr>
      </w:pPr>
    </w:p>
    <w:p w14:paraId="6155A017" w14:textId="77777777" w:rsidR="00A13571" w:rsidRPr="009D780E" w:rsidRDefault="00A13571" w:rsidP="00A13571">
      <w:pPr>
        <w:autoSpaceDE/>
        <w:autoSpaceDN/>
        <w:adjustRightInd/>
        <w:snapToGrid/>
        <w:spacing w:after="0"/>
        <w:ind w:left="720" w:hanging="720"/>
        <w:jc w:val="left"/>
        <w:rPr>
          <w:rFonts w:eastAsia="Batang"/>
          <w:b/>
          <w:sz w:val="20"/>
          <w:lang w:val="en-GB" w:eastAsia="zh-CN"/>
        </w:rPr>
      </w:pPr>
      <w:r w:rsidRPr="009D780E">
        <w:rPr>
          <w:rFonts w:eastAsia="Batang"/>
          <w:b/>
          <w:sz w:val="20"/>
          <w:lang w:val="en-GB" w:eastAsia="zh-CN"/>
        </w:rPr>
        <w:t>RAN1 #95</w:t>
      </w:r>
    </w:p>
    <w:p w14:paraId="2CEB6D18" w14:textId="77777777" w:rsidR="00A13571" w:rsidRPr="009D780E" w:rsidRDefault="00A13571" w:rsidP="00A13571">
      <w:pPr>
        <w:spacing w:after="0"/>
        <w:rPr>
          <w:b/>
          <w:sz w:val="21"/>
          <w:highlight w:val="green"/>
          <w:lang w:eastAsia="x-none"/>
        </w:rPr>
      </w:pPr>
      <w:r w:rsidRPr="009D780E">
        <w:rPr>
          <w:b/>
          <w:sz w:val="21"/>
          <w:highlight w:val="green"/>
          <w:lang w:eastAsia="x-none"/>
        </w:rPr>
        <w:t>Agreement</w:t>
      </w:r>
    </w:p>
    <w:p w14:paraId="5EC50A48" w14:textId="77777777" w:rsidR="00A13571" w:rsidRPr="007A01E3" w:rsidRDefault="00A13571" w:rsidP="00A13571">
      <w:pPr>
        <w:pStyle w:val="BodyText"/>
        <w:spacing w:after="0"/>
      </w:pPr>
      <w:r w:rsidRPr="007A01E3">
        <w:t>RAN1 continues to study the following techniques for performance improvements of NB-IoT resource allocation until the next meeting:</w:t>
      </w:r>
    </w:p>
    <w:p w14:paraId="482860D2" w14:textId="77777777" w:rsidR="00A13571" w:rsidRPr="007A01E3" w:rsidRDefault="00A13571" w:rsidP="00A13571">
      <w:pPr>
        <w:pStyle w:val="BodyText"/>
        <w:numPr>
          <w:ilvl w:val="0"/>
          <w:numId w:val="65"/>
        </w:numPr>
        <w:overflowPunct/>
        <w:autoSpaceDE/>
        <w:autoSpaceDN/>
        <w:adjustRightInd/>
        <w:spacing w:after="0"/>
        <w:textAlignment w:val="auto"/>
      </w:pPr>
      <w:r w:rsidRPr="007A01E3">
        <w:lastRenderedPageBreak/>
        <w:t>Resource reservation at symbol level/slot level/subframe level/subcarrier level</w:t>
      </w:r>
    </w:p>
    <w:p w14:paraId="50172B02" w14:textId="77777777" w:rsidR="00A13571" w:rsidRPr="007A01E3" w:rsidRDefault="00A13571" w:rsidP="00A13571">
      <w:pPr>
        <w:pStyle w:val="BodyText"/>
        <w:numPr>
          <w:ilvl w:val="0"/>
          <w:numId w:val="65"/>
        </w:numPr>
        <w:overflowPunct/>
        <w:autoSpaceDE/>
        <w:autoSpaceDN/>
        <w:adjustRightInd/>
        <w:spacing w:after="0"/>
        <w:textAlignment w:val="auto"/>
      </w:pPr>
      <w:r w:rsidRPr="007A01E3">
        <w:t>Whether the resource reservation for NB-IoT is dynamic or semi-static (if supported)</w:t>
      </w:r>
    </w:p>
    <w:p w14:paraId="23D9D9F3" w14:textId="77777777" w:rsidR="00A13571" w:rsidRPr="007A01E3" w:rsidRDefault="00A13571" w:rsidP="00A13571">
      <w:pPr>
        <w:pStyle w:val="BodyText"/>
        <w:numPr>
          <w:ilvl w:val="0"/>
          <w:numId w:val="65"/>
        </w:numPr>
        <w:overflowPunct/>
        <w:autoSpaceDE/>
        <w:autoSpaceDN/>
        <w:adjustRightInd/>
        <w:spacing w:after="0"/>
        <w:textAlignment w:val="auto"/>
      </w:pPr>
      <w:r w:rsidRPr="007A01E3">
        <w:t>Whether and how to support NB-IoT transmission in a portion of the subframe</w:t>
      </w:r>
    </w:p>
    <w:p w14:paraId="778AFA2B" w14:textId="77777777" w:rsidR="00A13571" w:rsidRPr="007A01E3" w:rsidRDefault="00A13571" w:rsidP="00A13571">
      <w:pPr>
        <w:pStyle w:val="BodyText"/>
        <w:numPr>
          <w:ilvl w:val="0"/>
          <w:numId w:val="65"/>
        </w:numPr>
        <w:overflowPunct/>
        <w:autoSpaceDE/>
        <w:autoSpaceDN/>
        <w:adjustRightInd/>
        <w:spacing w:after="0"/>
        <w:textAlignment w:val="auto"/>
      </w:pPr>
      <w:r w:rsidRPr="007A01E3">
        <w:t>Impact of resource reservation to legacy UEs</w:t>
      </w:r>
    </w:p>
    <w:p w14:paraId="29AC3AFC" w14:textId="77777777" w:rsidR="00A13571" w:rsidRPr="007A01E3" w:rsidRDefault="00A13571" w:rsidP="00A13571">
      <w:pPr>
        <w:pStyle w:val="BodyText"/>
        <w:numPr>
          <w:ilvl w:val="0"/>
          <w:numId w:val="65"/>
        </w:numPr>
        <w:overflowPunct/>
        <w:autoSpaceDE/>
        <w:autoSpaceDN/>
        <w:adjustRightInd/>
        <w:spacing w:after="0"/>
        <w:textAlignment w:val="auto"/>
      </w:pPr>
      <w:r w:rsidRPr="007A01E3">
        <w:t>Whether NB-IoT transmission is postponed or dropped in reserved resources</w:t>
      </w:r>
    </w:p>
    <w:p w14:paraId="4F5F96A9" w14:textId="77777777" w:rsidR="00A13571" w:rsidRPr="00AE767A" w:rsidRDefault="00A13571" w:rsidP="00A13571">
      <w:pPr>
        <w:pStyle w:val="ListParagraph"/>
        <w:widowControl w:val="0"/>
        <w:numPr>
          <w:ilvl w:val="0"/>
          <w:numId w:val="65"/>
        </w:numPr>
        <w:autoSpaceDE w:val="0"/>
        <w:autoSpaceDN w:val="0"/>
        <w:adjustRightInd w:val="0"/>
        <w:jc w:val="left"/>
        <w:rPr>
          <w:rFonts w:eastAsia="MS Mincho"/>
          <w:sz w:val="20"/>
          <w:szCs w:val="20"/>
          <w:lang w:val="en-GB" w:eastAsia="en-GB"/>
        </w:rPr>
      </w:pPr>
      <w:r w:rsidRPr="00AE767A">
        <w:rPr>
          <w:rFonts w:ascii="Times New Roman" w:eastAsia="MS Mincho" w:hAnsi="Times New Roman" w:cs="Times New Roman"/>
          <w:sz w:val="20"/>
          <w:szCs w:val="20"/>
          <w:lang w:val="en-GB" w:eastAsia="en-GB"/>
        </w:rPr>
        <w:t>Whether resource reservation is used for anchor/non-anchors</w:t>
      </w:r>
    </w:p>
    <w:p w14:paraId="2123A551" w14:textId="77777777" w:rsidR="00A13571" w:rsidRDefault="00A13571" w:rsidP="00A13571">
      <w:pPr>
        <w:spacing w:after="0"/>
      </w:pPr>
    </w:p>
    <w:p w14:paraId="6F89D8AF" w14:textId="77777777" w:rsidR="00A13571" w:rsidRPr="009D780E" w:rsidRDefault="00A13571" w:rsidP="00A13571">
      <w:pPr>
        <w:spacing w:after="0"/>
        <w:rPr>
          <w:b/>
          <w:sz w:val="20"/>
          <w:lang w:eastAsia="x-none"/>
        </w:rPr>
      </w:pPr>
      <w:r w:rsidRPr="009D780E">
        <w:rPr>
          <w:b/>
          <w:sz w:val="20"/>
          <w:lang w:eastAsia="x-none"/>
        </w:rPr>
        <w:t>Conclusion</w:t>
      </w:r>
    </w:p>
    <w:p w14:paraId="164A9DA0" w14:textId="77777777" w:rsidR="00A13571" w:rsidRPr="00AE767A" w:rsidRDefault="00A13571" w:rsidP="00A13571">
      <w:pPr>
        <w:spacing w:after="0"/>
        <w:rPr>
          <w:sz w:val="20"/>
          <w:lang w:eastAsia="x-none"/>
        </w:rPr>
      </w:pPr>
      <w:r w:rsidRPr="00AE767A">
        <w:rPr>
          <w:sz w:val="20"/>
        </w:rPr>
        <w:t>Overlap of NR SSB with NB-IoT anchor carrier can be avoided.</w:t>
      </w:r>
    </w:p>
    <w:p w14:paraId="478DB3E7" w14:textId="77777777" w:rsidR="00A13571" w:rsidRDefault="00A13571" w:rsidP="00A13571">
      <w:pPr>
        <w:spacing w:after="0"/>
      </w:pPr>
    </w:p>
    <w:p w14:paraId="223B8846" w14:textId="77777777" w:rsidR="00A13571" w:rsidRPr="009D780E" w:rsidRDefault="00A13571" w:rsidP="00A13571">
      <w:pPr>
        <w:spacing w:after="0"/>
        <w:rPr>
          <w:b/>
          <w:sz w:val="20"/>
          <w:lang w:eastAsia="zh-CN"/>
        </w:rPr>
      </w:pPr>
      <w:r w:rsidRPr="009D780E">
        <w:rPr>
          <w:b/>
          <w:sz w:val="20"/>
          <w:lang w:eastAsia="zh-CN"/>
        </w:rPr>
        <w:t>RAN1#96</w:t>
      </w:r>
    </w:p>
    <w:p w14:paraId="60E7B9B9" w14:textId="77777777" w:rsidR="00A13571" w:rsidRPr="009D780E" w:rsidRDefault="00A13571" w:rsidP="00A13571">
      <w:pPr>
        <w:spacing w:after="0"/>
        <w:rPr>
          <w:b/>
          <w:sz w:val="20"/>
          <w:lang w:eastAsia="zh-CN"/>
        </w:rPr>
      </w:pPr>
      <w:r w:rsidRPr="009D780E">
        <w:rPr>
          <w:b/>
          <w:sz w:val="20"/>
          <w:lang w:eastAsia="zh-CN"/>
        </w:rPr>
        <w:t>Conclusion</w:t>
      </w:r>
    </w:p>
    <w:p w14:paraId="34CCD54F" w14:textId="77777777" w:rsidR="00A13571" w:rsidRPr="009D780E" w:rsidRDefault="00A13571" w:rsidP="00A13571">
      <w:pPr>
        <w:rPr>
          <w:sz w:val="20"/>
          <w:lang w:eastAsia="zh-CN"/>
        </w:rPr>
      </w:pPr>
      <w:r w:rsidRPr="009D780E">
        <w:rPr>
          <w:sz w:val="20"/>
          <w:lang w:eastAsia="zh-CN"/>
        </w:rPr>
        <w:t>From RAN1 perspective, no issues were identified that would prevent the coexistence of NR and FDD/TDD NB-IoT</w:t>
      </w:r>
    </w:p>
    <w:p w14:paraId="31200F24" w14:textId="77777777" w:rsidR="00A13571" w:rsidRPr="00A5632E" w:rsidRDefault="00A13571" w:rsidP="00A13571">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35F1B0F2" w14:textId="77777777" w:rsidR="00A13571" w:rsidRPr="00A5632E" w:rsidRDefault="00A13571" w:rsidP="00A13571">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eastAsia="zh-CN"/>
        </w:rPr>
        <w:t xml:space="preserve">NB-IoT </w:t>
      </w:r>
      <w:r w:rsidRPr="00A5632E">
        <w:rPr>
          <w:rFonts w:ascii="Times" w:eastAsia="Batang" w:hAnsi="Times"/>
          <w:sz w:val="20"/>
          <w:szCs w:val="24"/>
          <w:lang w:val="en-GB"/>
        </w:rPr>
        <w:t>resource reservation on non-anchor carrier t</w:t>
      </w:r>
      <w:r w:rsidRPr="00A5632E">
        <w:rPr>
          <w:rFonts w:ascii="Times" w:eastAsia="Batang" w:hAnsi="Times"/>
          <w:sz w:val="20"/>
          <w:szCs w:val="24"/>
          <w:lang w:val="en-GB" w:eastAsia="zh-CN"/>
        </w:rPr>
        <w:t xml:space="preserve">o improve the performance of coexistence of FDD/TDD NB-IoT with NR </w:t>
      </w:r>
    </w:p>
    <w:p w14:paraId="141DF7BA" w14:textId="77777777" w:rsidR="00A13571" w:rsidRPr="00A5632E" w:rsidRDefault="00A13571" w:rsidP="00A13571">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Subframe-level resource reservation in NB-IoT</w:t>
      </w:r>
    </w:p>
    <w:p w14:paraId="5CB55CCE" w14:textId="77777777" w:rsidR="00A13571" w:rsidRPr="00A5632E" w:rsidRDefault="00A13571" w:rsidP="00A13571">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Symbol-level resource reservation in NB-IoT</w:t>
      </w:r>
    </w:p>
    <w:p w14:paraId="34B63A8E" w14:textId="77777777" w:rsidR="00A13571" w:rsidRPr="00A5632E" w:rsidRDefault="00A13571" w:rsidP="00A13571">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Slot-level resource reservation in NB-IoT</w:t>
      </w:r>
    </w:p>
    <w:p w14:paraId="4DF12CC1" w14:textId="77777777" w:rsidR="00A13571" w:rsidRPr="00A5632E" w:rsidRDefault="00A13571" w:rsidP="00A13571">
      <w:pPr>
        <w:autoSpaceDE/>
        <w:autoSpaceDN/>
        <w:adjustRightInd/>
        <w:snapToGrid/>
        <w:spacing w:after="0"/>
        <w:jc w:val="left"/>
        <w:rPr>
          <w:rFonts w:ascii="Times" w:eastAsia="Batang" w:hAnsi="Times"/>
          <w:sz w:val="20"/>
          <w:szCs w:val="24"/>
          <w:lang w:val="en-GB"/>
        </w:rPr>
      </w:pPr>
    </w:p>
    <w:p w14:paraId="384ED9C8" w14:textId="77777777" w:rsidR="00A13571" w:rsidRPr="00A5632E" w:rsidRDefault="00A13571" w:rsidP="00A13571">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44059630" w14:textId="77777777" w:rsidR="00A13571" w:rsidRPr="00A5632E" w:rsidRDefault="00A13571" w:rsidP="00A13571">
      <w:pPr>
        <w:autoSpaceDE/>
        <w:autoSpaceDN/>
        <w:adjustRightInd/>
        <w:snapToGrid/>
        <w:spacing w:after="0"/>
        <w:jc w:val="left"/>
        <w:rPr>
          <w:rFonts w:ascii="Times" w:eastAsia="Batang" w:hAnsi="Times"/>
          <w:sz w:val="20"/>
          <w:szCs w:val="24"/>
          <w:lang w:val="en-GB" w:eastAsia="zh-CN"/>
        </w:rPr>
      </w:pPr>
      <w:r w:rsidRPr="00A5632E">
        <w:rPr>
          <w:rFonts w:ascii="Times" w:eastAsia="Batang" w:hAnsi="Times"/>
          <w:sz w:val="20"/>
          <w:szCs w:val="24"/>
          <w:lang w:val="en-GB" w:eastAsia="zh-CN"/>
        </w:rPr>
        <w:t>NB-IoT transmission is dropped/postponed in reserved resources.</w:t>
      </w:r>
    </w:p>
    <w:p w14:paraId="255F82AF" w14:textId="77777777" w:rsidR="00A13571" w:rsidRDefault="00A13571" w:rsidP="00A13571">
      <w:pPr>
        <w:spacing w:after="0"/>
        <w:rPr>
          <w:lang w:val="en-GB" w:eastAsia="zh-CN"/>
        </w:rPr>
      </w:pPr>
    </w:p>
    <w:p w14:paraId="5C2545D8" w14:textId="77777777" w:rsidR="00A13571" w:rsidRDefault="00A13571" w:rsidP="00A13571">
      <w:pPr>
        <w:spacing w:after="0"/>
        <w:rPr>
          <w:b/>
          <w:sz w:val="20"/>
          <w:lang w:eastAsia="zh-CN"/>
        </w:rPr>
      </w:pPr>
      <w:r w:rsidRPr="009D780E">
        <w:rPr>
          <w:rFonts w:hint="eastAsia"/>
          <w:b/>
          <w:sz w:val="20"/>
          <w:lang w:eastAsia="zh-CN"/>
        </w:rPr>
        <w:t>RAN1#96BIS</w:t>
      </w:r>
    </w:p>
    <w:p w14:paraId="1CF55A3E" w14:textId="77777777" w:rsidR="00A13571" w:rsidRPr="00A13571" w:rsidRDefault="00A13571" w:rsidP="00A13571">
      <w:pPr>
        <w:autoSpaceDE/>
        <w:autoSpaceDN/>
        <w:adjustRightInd/>
        <w:snapToGrid/>
        <w:spacing w:after="0"/>
        <w:jc w:val="left"/>
        <w:rPr>
          <w:rFonts w:ascii="Times" w:eastAsia="Batang" w:hAnsi="Times"/>
          <w:b/>
          <w:color w:val="000000"/>
          <w:sz w:val="20"/>
          <w:szCs w:val="24"/>
          <w:lang w:val="en-GB" w:eastAsia="zh-CN"/>
        </w:rPr>
      </w:pPr>
      <w:r w:rsidRPr="00A13571">
        <w:rPr>
          <w:rFonts w:ascii="Times" w:eastAsia="Batang" w:hAnsi="Times"/>
          <w:b/>
          <w:color w:val="000000"/>
          <w:sz w:val="20"/>
          <w:szCs w:val="24"/>
          <w:lang w:val="en-GB" w:eastAsia="zh-CN"/>
        </w:rPr>
        <w:t>For further study until RAN1#97:</w:t>
      </w:r>
    </w:p>
    <w:p w14:paraId="0B93D026" w14:textId="77777777" w:rsidR="00A13571" w:rsidRPr="00A13571" w:rsidRDefault="00A13571" w:rsidP="00A13571">
      <w:pPr>
        <w:numPr>
          <w:ilvl w:val="0"/>
          <w:numId w:val="106"/>
        </w:numPr>
        <w:autoSpaceDE/>
        <w:autoSpaceDN/>
        <w:adjustRightInd/>
        <w:snapToGrid/>
        <w:spacing w:after="0"/>
        <w:jc w:val="left"/>
        <w:rPr>
          <w:rFonts w:ascii="Times" w:eastAsia="Batang" w:hAnsi="Times" w:cs="Times"/>
          <w:sz w:val="20"/>
          <w:szCs w:val="24"/>
          <w:lang w:val="en-GB" w:eastAsia="x-none"/>
        </w:rPr>
      </w:pPr>
      <w:r w:rsidRPr="00A13571">
        <w:rPr>
          <w:rFonts w:ascii="Times" w:eastAsia="Batang" w:hAnsi="Times" w:cs="Times"/>
          <w:sz w:val="20"/>
          <w:szCs w:val="24"/>
          <w:lang w:val="en-GB" w:eastAsia="zh-CN"/>
        </w:rPr>
        <w:t>RAN1 continues to study finer-granularity NB-IoT resource reservation until RAN1#97.</w:t>
      </w:r>
    </w:p>
    <w:p w14:paraId="40A4EA31" w14:textId="77777777" w:rsidR="00A13571" w:rsidRPr="00A13571" w:rsidRDefault="00A13571" w:rsidP="00A13571">
      <w:pPr>
        <w:numPr>
          <w:ilvl w:val="1"/>
          <w:numId w:val="106"/>
        </w:numPr>
        <w:autoSpaceDE/>
        <w:autoSpaceDN/>
        <w:adjustRightInd/>
        <w:snapToGrid/>
        <w:spacing w:after="0"/>
        <w:jc w:val="left"/>
        <w:rPr>
          <w:rFonts w:ascii="Times" w:eastAsia="Batang" w:hAnsi="Times" w:cs="Times"/>
          <w:sz w:val="20"/>
          <w:szCs w:val="24"/>
          <w:lang w:val="en-GB" w:eastAsia="x-none"/>
        </w:rPr>
      </w:pPr>
      <w:r w:rsidRPr="00A13571">
        <w:rPr>
          <w:rFonts w:ascii="Times" w:eastAsia="Batang" w:hAnsi="Times" w:cs="Times"/>
          <w:sz w:val="20"/>
          <w:szCs w:val="24"/>
          <w:lang w:val="en-GB" w:eastAsia="x-none"/>
        </w:rPr>
        <w:t>Assume that the NB-IoT resource reservation should accommodate at least part of NR initial CORESET, NR CSI-RS and NR TRS.</w:t>
      </w:r>
    </w:p>
    <w:p w14:paraId="11B92FF9" w14:textId="2F72D755" w:rsidR="00A13571" w:rsidRPr="0078737F" w:rsidRDefault="00A13571" w:rsidP="00A13571">
      <w:pPr>
        <w:numPr>
          <w:ilvl w:val="1"/>
          <w:numId w:val="106"/>
        </w:numPr>
        <w:autoSpaceDE/>
        <w:autoSpaceDN/>
        <w:adjustRightInd/>
        <w:snapToGrid/>
        <w:spacing w:after="0"/>
        <w:jc w:val="left"/>
        <w:rPr>
          <w:rFonts w:ascii="Times" w:eastAsia="Batang" w:hAnsi="Times" w:cs="Times"/>
          <w:sz w:val="20"/>
          <w:szCs w:val="24"/>
          <w:lang w:val="en-GB" w:eastAsia="x-none"/>
        </w:rPr>
      </w:pPr>
      <w:r w:rsidRPr="00A13571">
        <w:rPr>
          <w:rFonts w:ascii="Times" w:eastAsia="Batang" w:hAnsi="Times" w:cs="Times"/>
          <w:sz w:val="20"/>
          <w:szCs w:val="24"/>
          <w:lang w:val="en-GB" w:eastAsia="zh-CN"/>
        </w:rPr>
        <w:t>The reference case is the existing DL/UL subframe-level NB-IoT resource reservation for TDD NB-IoT. For FDD NB-IoT, the reference case is the existing DL subframe-lev</w:t>
      </w:r>
      <w:r w:rsidR="0077272C">
        <w:rPr>
          <w:rFonts w:ascii="Times" w:eastAsia="Batang" w:hAnsi="Times" w:cs="Times"/>
          <w:sz w:val="20"/>
          <w:szCs w:val="24"/>
          <w:lang w:val="en-GB" w:eastAsia="zh-CN"/>
        </w:rPr>
        <w:t xml:space="preserve">el NB-IoT resource </w:t>
      </w:r>
      <w:r w:rsidR="0077272C" w:rsidRPr="0078737F">
        <w:rPr>
          <w:rFonts w:ascii="Times" w:eastAsia="Batang" w:hAnsi="Times" w:cs="Times"/>
          <w:sz w:val="20"/>
          <w:szCs w:val="24"/>
          <w:lang w:val="en-GB" w:eastAsia="zh-CN"/>
        </w:rPr>
        <w:t>reservation.</w:t>
      </w:r>
    </w:p>
    <w:p w14:paraId="08721297" w14:textId="77777777" w:rsidR="00A13571" w:rsidRPr="0078737F" w:rsidRDefault="00A13571" w:rsidP="00A13571">
      <w:pPr>
        <w:numPr>
          <w:ilvl w:val="1"/>
          <w:numId w:val="106"/>
        </w:numPr>
        <w:autoSpaceDE/>
        <w:autoSpaceDN/>
        <w:adjustRightInd/>
        <w:snapToGrid/>
        <w:spacing w:after="0"/>
        <w:jc w:val="left"/>
        <w:rPr>
          <w:rFonts w:ascii="Times" w:eastAsia="Batang" w:hAnsi="Times" w:cs="Times"/>
          <w:sz w:val="20"/>
          <w:szCs w:val="24"/>
          <w:lang w:val="en-GB" w:eastAsia="ko-KR"/>
        </w:rPr>
      </w:pPr>
      <w:r w:rsidRPr="0078737F">
        <w:rPr>
          <w:rFonts w:ascii="Times" w:eastAsia="Batang" w:hAnsi="Times" w:cs="Times"/>
          <w:sz w:val="20"/>
          <w:szCs w:val="24"/>
          <w:lang w:val="en-GB" w:eastAsia="zh-CN"/>
        </w:rPr>
        <w:t>Assume that the resource reservation is semi-statically configured. It is FFS whether the eNB can furthermore dynamically override or indicate additional reserved resource via DCI.</w:t>
      </w:r>
    </w:p>
    <w:p w14:paraId="1B3FE800" w14:textId="77777777" w:rsidR="00A13571" w:rsidRPr="0078737F" w:rsidRDefault="00A13571" w:rsidP="00A13571">
      <w:pPr>
        <w:numPr>
          <w:ilvl w:val="2"/>
          <w:numId w:val="106"/>
        </w:numPr>
        <w:autoSpaceDE/>
        <w:autoSpaceDN/>
        <w:adjustRightInd/>
        <w:snapToGrid/>
        <w:spacing w:after="0"/>
        <w:jc w:val="left"/>
        <w:rPr>
          <w:rFonts w:ascii="Times" w:eastAsia="Batang" w:hAnsi="Times" w:cs="Times"/>
          <w:sz w:val="20"/>
          <w:szCs w:val="24"/>
          <w:lang w:val="en-GB" w:eastAsia="x-none"/>
        </w:rPr>
      </w:pPr>
      <w:r w:rsidRPr="0078737F">
        <w:rPr>
          <w:rFonts w:ascii="Times" w:eastAsia="Batang" w:hAnsi="Times" w:cs="Times"/>
          <w:sz w:val="20"/>
          <w:szCs w:val="24"/>
          <w:lang w:val="en-GB" w:eastAsia="zh-CN"/>
        </w:rPr>
        <w:t>Companies are encouraged to consider the impact on UE complexity for DCI based indication</w:t>
      </w:r>
    </w:p>
    <w:p w14:paraId="7DB403DD" w14:textId="77777777" w:rsidR="00A13571" w:rsidRPr="0078737F" w:rsidRDefault="00A13571" w:rsidP="00A13571">
      <w:pPr>
        <w:numPr>
          <w:ilvl w:val="1"/>
          <w:numId w:val="106"/>
        </w:numPr>
        <w:autoSpaceDE/>
        <w:autoSpaceDN/>
        <w:adjustRightInd/>
        <w:snapToGrid/>
        <w:spacing w:after="0"/>
        <w:jc w:val="left"/>
        <w:rPr>
          <w:rFonts w:ascii="Times" w:eastAsia="Batang" w:hAnsi="Times" w:cs="Times"/>
          <w:sz w:val="20"/>
          <w:szCs w:val="24"/>
          <w:lang w:val="en-GB" w:eastAsia="x-none"/>
        </w:rPr>
      </w:pPr>
      <w:r w:rsidRPr="0078737F">
        <w:rPr>
          <w:rFonts w:ascii="Times" w:eastAsia="Batang" w:hAnsi="Times" w:cs="Times"/>
          <w:sz w:val="20"/>
          <w:szCs w:val="24"/>
          <w:lang w:val="en-GB" w:eastAsia="x-none"/>
        </w:rPr>
        <w:t>Consider whether the time-domain granularity of the NB-IoT valid subframe configuration should be scaled dependent on the NR subcarrier spacing.</w:t>
      </w:r>
    </w:p>
    <w:p w14:paraId="7E053A81" w14:textId="77777777" w:rsidR="00A13571" w:rsidRPr="0078737F" w:rsidRDefault="00A13571" w:rsidP="00A13571">
      <w:pPr>
        <w:numPr>
          <w:ilvl w:val="1"/>
          <w:numId w:val="106"/>
        </w:numPr>
        <w:autoSpaceDE/>
        <w:autoSpaceDN/>
        <w:adjustRightInd/>
        <w:snapToGrid/>
        <w:spacing w:after="0"/>
        <w:jc w:val="left"/>
        <w:rPr>
          <w:rFonts w:ascii="Times" w:eastAsia="Batang" w:hAnsi="Times" w:cs="Times"/>
          <w:sz w:val="20"/>
          <w:szCs w:val="24"/>
          <w:lang w:val="en-GB" w:eastAsia="x-none"/>
        </w:rPr>
      </w:pPr>
      <w:r w:rsidRPr="0078737F">
        <w:rPr>
          <w:rFonts w:ascii="Times" w:eastAsia="Batang" w:hAnsi="Times" w:cs="Times"/>
          <w:sz w:val="20"/>
          <w:szCs w:val="24"/>
          <w:lang w:val="en-GB" w:eastAsia="x-none"/>
        </w:rPr>
        <w:t>Consider both DL and UL aspects.</w:t>
      </w:r>
    </w:p>
    <w:p w14:paraId="29A26592" w14:textId="77777777" w:rsidR="00A13571" w:rsidRPr="0078737F" w:rsidRDefault="00A13571" w:rsidP="00A13571">
      <w:pPr>
        <w:numPr>
          <w:ilvl w:val="2"/>
          <w:numId w:val="106"/>
        </w:numPr>
        <w:autoSpaceDE/>
        <w:autoSpaceDN/>
        <w:adjustRightInd/>
        <w:snapToGrid/>
        <w:spacing w:after="0"/>
        <w:jc w:val="left"/>
        <w:rPr>
          <w:rFonts w:ascii="Times" w:eastAsia="Batang" w:hAnsi="Times" w:cs="Times"/>
          <w:sz w:val="20"/>
          <w:szCs w:val="24"/>
          <w:lang w:val="en-GB" w:eastAsia="x-none"/>
        </w:rPr>
      </w:pPr>
      <w:r w:rsidRPr="0078737F">
        <w:rPr>
          <w:rFonts w:ascii="Times" w:eastAsia="Batang" w:hAnsi="Times" w:cs="Times"/>
          <w:sz w:val="20"/>
          <w:szCs w:val="24"/>
          <w:lang w:val="en-GB" w:eastAsia="x-none"/>
        </w:rPr>
        <w:t>NPDSCH, NPUSCH, NPDCCH</w:t>
      </w:r>
    </w:p>
    <w:p w14:paraId="561F4B82" w14:textId="77777777" w:rsidR="00A13571" w:rsidRPr="0078737F" w:rsidRDefault="00A13571" w:rsidP="00A13571">
      <w:pPr>
        <w:numPr>
          <w:ilvl w:val="1"/>
          <w:numId w:val="106"/>
        </w:numPr>
        <w:autoSpaceDE/>
        <w:autoSpaceDN/>
        <w:adjustRightInd/>
        <w:snapToGrid/>
        <w:spacing w:after="0"/>
        <w:jc w:val="left"/>
        <w:rPr>
          <w:rFonts w:ascii="Times" w:eastAsia="Batang" w:hAnsi="Times" w:cs="Times"/>
          <w:sz w:val="20"/>
          <w:szCs w:val="24"/>
          <w:lang w:val="en-GB" w:eastAsia="x-none"/>
        </w:rPr>
      </w:pPr>
      <w:r w:rsidRPr="0078737F">
        <w:rPr>
          <w:rFonts w:ascii="Times" w:eastAsia="Batang" w:hAnsi="Times" w:cs="Times"/>
          <w:sz w:val="20"/>
          <w:szCs w:val="24"/>
          <w:lang w:val="en-GB" w:eastAsia="x-none"/>
        </w:rPr>
        <w:t>It is FFS whether and when to drop or postpone NB-IoT transmissions that would fall into NB-IoT reserved resources (if introduced).</w:t>
      </w:r>
    </w:p>
    <w:p w14:paraId="09A0A048" w14:textId="77777777" w:rsidR="00A13571" w:rsidRPr="00A13571" w:rsidRDefault="00A13571" w:rsidP="00A13571">
      <w:pPr>
        <w:autoSpaceDE/>
        <w:autoSpaceDN/>
        <w:adjustRightInd/>
        <w:snapToGrid/>
        <w:spacing w:after="0"/>
        <w:jc w:val="left"/>
        <w:rPr>
          <w:rFonts w:ascii="Times" w:eastAsia="Batang" w:hAnsi="Times"/>
          <w:sz w:val="20"/>
          <w:szCs w:val="24"/>
          <w:lang w:val="en-GB" w:eastAsia="x-none"/>
        </w:rPr>
      </w:pPr>
    </w:p>
    <w:p w14:paraId="7231ACC4" w14:textId="77777777" w:rsidR="00A13571" w:rsidRPr="00A13571" w:rsidRDefault="00A13571" w:rsidP="00A13571">
      <w:pPr>
        <w:autoSpaceDE/>
        <w:autoSpaceDN/>
        <w:adjustRightInd/>
        <w:snapToGrid/>
        <w:spacing w:after="0"/>
        <w:jc w:val="left"/>
        <w:rPr>
          <w:rFonts w:ascii="Times" w:eastAsia="Batang" w:hAnsi="Times"/>
          <w:b/>
          <w:sz w:val="20"/>
          <w:szCs w:val="28"/>
          <w:lang w:val="en-GB" w:eastAsia="x-none"/>
        </w:rPr>
      </w:pPr>
      <w:r w:rsidRPr="00A13571">
        <w:rPr>
          <w:rFonts w:ascii="Times" w:eastAsia="Batang" w:hAnsi="Times"/>
          <w:b/>
          <w:sz w:val="20"/>
          <w:szCs w:val="28"/>
          <w:lang w:val="en-GB" w:eastAsia="x-none"/>
        </w:rPr>
        <w:t>Conclusion</w:t>
      </w:r>
    </w:p>
    <w:p w14:paraId="76BDC766" w14:textId="77777777" w:rsidR="00A13571" w:rsidRPr="00A13571" w:rsidRDefault="00A13571" w:rsidP="00A13571">
      <w:pPr>
        <w:autoSpaceDE/>
        <w:autoSpaceDN/>
        <w:adjustRightInd/>
        <w:snapToGrid/>
        <w:spacing w:after="0"/>
        <w:jc w:val="left"/>
        <w:rPr>
          <w:rFonts w:ascii="Times" w:eastAsia="Batang" w:hAnsi="Times"/>
          <w:sz w:val="20"/>
          <w:szCs w:val="28"/>
          <w:lang w:val="en-GB" w:eastAsia="x-none"/>
        </w:rPr>
      </w:pPr>
      <w:r w:rsidRPr="00A13571">
        <w:rPr>
          <w:rFonts w:ascii="Times" w:eastAsia="Batang" w:hAnsi="Times"/>
          <w:sz w:val="20"/>
          <w:szCs w:val="28"/>
          <w:lang w:val="en-GB" w:eastAsia="zh-CN"/>
        </w:rPr>
        <w:t>RAN1 concludes that overlap between NR SSB and NB-IoT non-anchor carriers can be avoided using the NB-IoT DL valid subframe bitmap.</w:t>
      </w:r>
    </w:p>
    <w:p w14:paraId="699778FB" w14:textId="77777777" w:rsidR="00A13571" w:rsidRPr="00A13571" w:rsidRDefault="00A13571" w:rsidP="00A13571">
      <w:pPr>
        <w:autoSpaceDE/>
        <w:autoSpaceDN/>
        <w:adjustRightInd/>
        <w:snapToGrid/>
        <w:spacing w:after="0"/>
        <w:jc w:val="left"/>
        <w:rPr>
          <w:rFonts w:ascii="Times" w:eastAsia="Batang" w:hAnsi="Times"/>
          <w:sz w:val="20"/>
          <w:szCs w:val="24"/>
          <w:lang w:val="en-GB" w:eastAsia="x-none"/>
        </w:rPr>
      </w:pPr>
    </w:p>
    <w:p w14:paraId="730928CC" w14:textId="77777777" w:rsidR="00A13571" w:rsidRPr="00A13571" w:rsidRDefault="00A13571" w:rsidP="00A13571">
      <w:pPr>
        <w:autoSpaceDE/>
        <w:autoSpaceDN/>
        <w:adjustRightInd/>
        <w:snapToGrid/>
        <w:spacing w:after="0"/>
        <w:jc w:val="left"/>
        <w:rPr>
          <w:rFonts w:ascii="Times" w:eastAsia="Batang" w:hAnsi="Times"/>
          <w:b/>
          <w:sz w:val="20"/>
          <w:szCs w:val="24"/>
          <w:lang w:val="en-GB" w:eastAsia="zh-CN"/>
        </w:rPr>
      </w:pPr>
      <w:r w:rsidRPr="00A13571">
        <w:rPr>
          <w:rFonts w:ascii="Times" w:eastAsia="Batang" w:hAnsi="Times"/>
          <w:b/>
          <w:sz w:val="20"/>
          <w:szCs w:val="24"/>
          <w:lang w:val="en-GB" w:eastAsia="zh-CN"/>
        </w:rPr>
        <w:t>For further study until RAN1#97:</w:t>
      </w:r>
    </w:p>
    <w:p w14:paraId="416EFE5D" w14:textId="77777777" w:rsidR="00A13571" w:rsidRPr="009D780E" w:rsidRDefault="00A13571" w:rsidP="00A13571">
      <w:pPr>
        <w:autoSpaceDE/>
        <w:autoSpaceDN/>
        <w:adjustRightInd/>
        <w:snapToGrid/>
        <w:spacing w:after="0"/>
        <w:jc w:val="left"/>
        <w:rPr>
          <w:rFonts w:ascii="Times" w:eastAsiaTheme="minorEastAsia" w:hAnsi="Times"/>
          <w:sz w:val="20"/>
          <w:szCs w:val="28"/>
          <w:lang w:val="en-GB" w:eastAsia="zh-CN"/>
        </w:rPr>
      </w:pPr>
      <w:r w:rsidRPr="00A13571">
        <w:rPr>
          <w:rFonts w:ascii="Times" w:eastAsia="Batang" w:hAnsi="Times"/>
          <w:sz w:val="20"/>
          <w:szCs w:val="28"/>
          <w:lang w:val="en-GB" w:eastAsia="zh-CN"/>
        </w:rPr>
        <w:t>RAN1 continues to study the aspects of coexistence of NB-IoT and NR using different SCSs.</w:t>
      </w:r>
    </w:p>
    <w:p w14:paraId="3357E1A6" w14:textId="72FEFF01" w:rsidR="00A5632E" w:rsidRDefault="00A5632E" w:rsidP="00881D74">
      <w:pPr>
        <w:spacing w:after="0"/>
        <w:rPr>
          <w:lang w:eastAsia="zh-CN"/>
        </w:rPr>
      </w:pPr>
    </w:p>
    <w:p w14:paraId="480F14A0" w14:textId="7662EEE2" w:rsidR="00490F8C" w:rsidRDefault="00490F8C" w:rsidP="00D95FFC">
      <w:pPr>
        <w:pStyle w:val="Heading1"/>
        <w:rPr>
          <w:lang w:eastAsia="zh-CN"/>
        </w:rPr>
      </w:pPr>
      <w:r>
        <w:rPr>
          <w:rFonts w:hint="eastAsia"/>
          <w:lang w:eastAsia="zh-CN"/>
        </w:rPr>
        <w:t>Resource reservation</w:t>
      </w:r>
      <w:r>
        <w:rPr>
          <w:lang w:eastAsia="zh-CN"/>
        </w:rPr>
        <w:t xml:space="preserve"> in NB-IoT</w:t>
      </w:r>
    </w:p>
    <w:p w14:paraId="3292BDDE" w14:textId="2B79C6A3" w:rsidR="000F13AB" w:rsidRDefault="00B13BF8" w:rsidP="000B280A">
      <w:r>
        <w:t xml:space="preserve">One of the topics for further study regarding resource reservation in NB-IoT is </w:t>
      </w:r>
      <w:r w:rsidR="000F13AB">
        <w:t xml:space="preserve">whether the eNB can </w:t>
      </w:r>
      <w:r w:rsidRPr="00B13BF8">
        <w:rPr>
          <w:rFonts w:ascii="Times" w:eastAsia="Batang" w:hAnsi="Times" w:cs="Times"/>
          <w:lang w:val="en-GB" w:eastAsia="zh-CN"/>
        </w:rPr>
        <w:t>furthermore</w:t>
      </w:r>
      <w:r w:rsidRPr="00B13BF8">
        <w:t xml:space="preserve"> </w:t>
      </w:r>
      <w:r w:rsidR="000F13AB" w:rsidRPr="00B13BF8">
        <w:t>dynamically override or indicate additional reserved resource via DCI</w:t>
      </w:r>
      <w:r>
        <w:t xml:space="preserve"> while </w:t>
      </w:r>
      <w:r w:rsidR="000F13AB" w:rsidRPr="00B13BF8">
        <w:t>consider</w:t>
      </w:r>
      <w:r>
        <w:t>ing</w:t>
      </w:r>
      <w:r w:rsidR="000F13AB" w:rsidRPr="00B13BF8">
        <w:t xml:space="preserve"> the impact on UE complexit</w:t>
      </w:r>
      <w:r w:rsidR="000F13AB">
        <w:t xml:space="preserve">y for DCI based indication. </w:t>
      </w:r>
      <w:r>
        <w:t>G</w:t>
      </w:r>
      <w:r w:rsidR="000F13AB">
        <w:t xml:space="preserve">enerally in NB-IoT, the transmission would last for a long time, especially for deep coverage NB-IoT UEs. </w:t>
      </w:r>
      <w:r>
        <w:t>It</w:t>
      </w:r>
      <w:r w:rsidR="000F13AB">
        <w:t xml:space="preserve"> would </w:t>
      </w:r>
      <w:r>
        <w:t xml:space="preserve">then </w:t>
      </w:r>
      <w:r w:rsidR="000F13AB">
        <w:t xml:space="preserve">be possible to </w:t>
      </w:r>
      <w:r>
        <w:t xml:space="preserve">have a </w:t>
      </w:r>
      <w:r w:rsidR="000F13AB">
        <w:t xml:space="preserve">collision between NR and NB-IoT transmissions especially when multiple NB-IoT non-anchor carriers are configured. So some NB-IoT resources can be reserved to avoid this overlap repeatedly </w:t>
      </w:r>
      <w:r>
        <w:t>with for example</w:t>
      </w:r>
      <w:r w:rsidR="000F13AB">
        <w:t xml:space="preserve"> NR URLLC services which use a large number of contiguous RBs for a single transmission due to the 10-5 BLER target and tight latency requirements. Clearly there is no need to reserve NB-IoT resources if there is no NR transmission. It is then preferred to </w:t>
      </w:r>
      <w:r>
        <w:t xml:space="preserve">allow to </w:t>
      </w:r>
      <w:r w:rsidR="000F13AB">
        <w:t xml:space="preserve">reserve NB-IoT resources dynamically. </w:t>
      </w:r>
      <w:r w:rsidR="00D211F2">
        <w:t>Considering the impact on UE complexity for DCI based indication, a</w:t>
      </w:r>
      <w:r w:rsidR="000F13AB">
        <w:t xml:space="preserve"> simple way is to configure resources by higher layer signaling</w:t>
      </w:r>
      <w:r w:rsidR="00D211F2">
        <w:t xml:space="preserve"> instead of DCI,</w:t>
      </w:r>
      <w:r w:rsidR="000F13AB">
        <w:t xml:space="preserve"> and use DCI to indicate to the NB-IoT UE whether this resources are reserved or not</w:t>
      </w:r>
      <w:r w:rsidR="00D211F2">
        <w:t>.</w:t>
      </w:r>
    </w:p>
    <w:p w14:paraId="7D04A08D" w14:textId="1418A492" w:rsidR="00B003EE" w:rsidRPr="000F13AB" w:rsidRDefault="00B003EE" w:rsidP="000F13AB">
      <w:pPr>
        <w:spacing w:after="0"/>
        <w:rPr>
          <w:b/>
        </w:rPr>
      </w:pPr>
      <w:r>
        <w:rPr>
          <w:b/>
        </w:rPr>
        <w:t xml:space="preserve">Proposal 1: </w:t>
      </w:r>
      <w:r w:rsidRPr="00B003EE">
        <w:rPr>
          <w:b/>
        </w:rPr>
        <w:t xml:space="preserve">Dynamic resource reservation </w:t>
      </w:r>
      <w:r w:rsidR="00B13BF8">
        <w:rPr>
          <w:b/>
        </w:rPr>
        <w:t>is</w:t>
      </w:r>
      <w:r w:rsidRPr="00B003EE">
        <w:rPr>
          <w:b/>
        </w:rPr>
        <w:t xml:space="preserve"> supported</w:t>
      </w:r>
      <w:r w:rsidRPr="00B003EE">
        <w:t xml:space="preserve"> </w:t>
      </w:r>
      <w:r>
        <w:rPr>
          <w:b/>
        </w:rPr>
        <w:t>t</w:t>
      </w:r>
      <w:r w:rsidRPr="00B003EE">
        <w:rPr>
          <w:b/>
        </w:rPr>
        <w:t>o improve the performance of NB-IoT coexistence with NR</w:t>
      </w:r>
      <w:r>
        <w:rPr>
          <w:b/>
        </w:rPr>
        <w:t>.</w:t>
      </w:r>
    </w:p>
    <w:p w14:paraId="65B1BFB9" w14:textId="77777777" w:rsidR="000F13AB" w:rsidRDefault="000F13AB" w:rsidP="000F13AB">
      <w:pPr>
        <w:spacing w:after="0"/>
      </w:pPr>
    </w:p>
    <w:p w14:paraId="3FBB76D1" w14:textId="77BA26D2" w:rsidR="005A0CBE" w:rsidRDefault="000A6052" w:rsidP="00C7648E">
      <w:pPr>
        <w:spacing w:afterLines="50"/>
      </w:pPr>
      <w:r>
        <w:t xml:space="preserve">When the resources in NB-IoT are indicated to be reserved, it means that NB-IoT UEs cannot use such resources. In last meeting, it is FFS </w:t>
      </w:r>
      <w:r w:rsidRPr="000A6052">
        <w:t>whether and when to drop or postpone NB-IoT transmissions that would fall into NB-IoT reserved resources (if introduced)</w:t>
      </w:r>
      <w:r>
        <w:t>.</w:t>
      </w:r>
      <w:r>
        <w:rPr>
          <w:rFonts w:hint="eastAsia"/>
          <w:lang w:eastAsia="zh-CN"/>
        </w:rPr>
        <w:t xml:space="preserve"> </w:t>
      </w:r>
      <w:r>
        <w:t xml:space="preserve">From </w:t>
      </w:r>
      <w:r w:rsidR="00B13BF8">
        <w:t xml:space="preserve">a </w:t>
      </w:r>
      <w:r>
        <w:t>detection performance point of view, it is preferred to use the postponed operation although it may increase the latency</w:t>
      </w:r>
      <w:r w:rsidR="00B13BF8">
        <w:t>,</w:t>
      </w:r>
      <w:r>
        <w:t xml:space="preserve"> because the detection performance is not impacted. However, if resource reservation is based on symbol-level, e.g. 2 symbols, the postponed operation would result in wasting resources since generally NB-IoT transmission e.g. NPDSCH/NPUSCH, is based on subframe level. In this case, the dropped operation may be a good choice. If only dropped operation is used, it may impact the detection performance if lots of symbols are dro</w:t>
      </w:r>
      <w:r w:rsidR="00C57E1A">
        <w:t>pped or the symbol carrying NRS in downlink or DMRS in uplink</w:t>
      </w:r>
      <w:r>
        <w:t xml:space="preserve"> is dropped. </w:t>
      </w:r>
      <w:r w:rsidR="00C57E1A">
        <w:t xml:space="preserve">If </w:t>
      </w:r>
      <w:r w:rsidR="005A0CBE">
        <w:t xml:space="preserve">resource reservation is based on </w:t>
      </w:r>
      <w:r w:rsidR="00C57E1A">
        <w:t>subframe-level</w:t>
      </w:r>
      <w:r w:rsidR="005A0CBE">
        <w:t>, then postponed can be considered.</w:t>
      </w:r>
      <w:r w:rsidR="00C57E1A">
        <w:t xml:space="preserve"> </w:t>
      </w:r>
      <w:r>
        <w:t xml:space="preserve">Thus, both postponed and dropped operation in reserved resources can be </w:t>
      </w:r>
      <w:r w:rsidR="005A0CBE">
        <w:t>considered.</w:t>
      </w:r>
    </w:p>
    <w:p w14:paraId="37E30AAD" w14:textId="74D78181" w:rsidR="000A6052" w:rsidRDefault="000A6052" w:rsidP="000F13AB">
      <w:pPr>
        <w:spacing w:after="0"/>
      </w:pPr>
      <w:r>
        <w:rPr>
          <w:b/>
        </w:rPr>
        <w:t>Proposal 2:</w:t>
      </w:r>
      <w:r w:rsidR="005A0CBE">
        <w:rPr>
          <w:b/>
          <w:lang w:eastAsia="zh-CN"/>
        </w:rPr>
        <w:t xml:space="preserve"> </w:t>
      </w:r>
      <w:r w:rsidR="00C7648E">
        <w:rPr>
          <w:b/>
          <w:lang w:eastAsia="zh-CN"/>
        </w:rPr>
        <w:t>B</w:t>
      </w:r>
      <w:r w:rsidR="005A0CBE">
        <w:rPr>
          <w:b/>
          <w:lang w:eastAsia="zh-CN"/>
        </w:rPr>
        <w:t xml:space="preserve">oth </w:t>
      </w:r>
      <w:r w:rsidR="005A0CBE" w:rsidRPr="005A0CBE">
        <w:rPr>
          <w:b/>
          <w:lang w:eastAsia="zh-CN"/>
        </w:rPr>
        <w:t>drop</w:t>
      </w:r>
      <w:r w:rsidR="00C7648E">
        <w:rPr>
          <w:b/>
          <w:lang w:eastAsia="zh-CN"/>
        </w:rPr>
        <w:t>ped</w:t>
      </w:r>
      <w:r w:rsidR="005A0CBE" w:rsidRPr="005A0CBE">
        <w:rPr>
          <w:b/>
          <w:lang w:eastAsia="zh-CN"/>
        </w:rPr>
        <w:t xml:space="preserve"> </w:t>
      </w:r>
      <w:r w:rsidR="005A0CBE">
        <w:rPr>
          <w:b/>
          <w:lang w:eastAsia="zh-CN"/>
        </w:rPr>
        <w:t>and</w:t>
      </w:r>
      <w:r w:rsidR="005A0CBE" w:rsidRPr="005A0CBE">
        <w:rPr>
          <w:b/>
          <w:lang w:eastAsia="zh-CN"/>
        </w:rPr>
        <w:t xml:space="preserve"> postpone</w:t>
      </w:r>
      <w:r w:rsidR="00C7648E">
        <w:rPr>
          <w:b/>
          <w:lang w:eastAsia="zh-CN"/>
        </w:rPr>
        <w:t>d</w:t>
      </w:r>
      <w:r w:rsidR="005A0CBE" w:rsidRPr="005A0CBE">
        <w:rPr>
          <w:b/>
          <w:lang w:eastAsia="zh-CN"/>
        </w:rPr>
        <w:t xml:space="preserve"> NB-IoT transmissions</w:t>
      </w:r>
      <w:r w:rsidR="00C7648E">
        <w:rPr>
          <w:b/>
          <w:lang w:eastAsia="zh-CN"/>
        </w:rPr>
        <w:t xml:space="preserve"> </w:t>
      </w:r>
      <w:r w:rsidR="00C7648E" w:rsidRPr="00C7648E">
        <w:rPr>
          <w:b/>
        </w:rPr>
        <w:t>that would fall into NB-IoT reserved resources</w:t>
      </w:r>
      <w:r w:rsidR="005A0CBE" w:rsidRPr="00C7648E">
        <w:rPr>
          <w:b/>
          <w:lang w:eastAsia="zh-CN"/>
        </w:rPr>
        <w:t xml:space="preserve"> </w:t>
      </w:r>
      <w:r w:rsidR="002B48A4" w:rsidRPr="00C7648E">
        <w:rPr>
          <w:b/>
          <w:lang w:eastAsia="zh-CN"/>
        </w:rPr>
        <w:t>a</w:t>
      </w:r>
      <w:r w:rsidR="002B48A4">
        <w:rPr>
          <w:b/>
          <w:lang w:eastAsia="zh-CN"/>
        </w:rPr>
        <w:t>re</w:t>
      </w:r>
      <w:r w:rsidR="005A0CBE">
        <w:rPr>
          <w:b/>
          <w:lang w:eastAsia="zh-CN"/>
        </w:rPr>
        <w:t xml:space="preserve"> supported</w:t>
      </w:r>
      <w:r w:rsidR="000B280A">
        <w:rPr>
          <w:b/>
          <w:lang w:eastAsia="zh-CN"/>
        </w:rPr>
        <w:t xml:space="preserve"> </w:t>
      </w:r>
      <w:r w:rsidR="000B280A" w:rsidRPr="000B280A">
        <w:rPr>
          <w:b/>
          <w:lang w:eastAsia="zh-CN"/>
        </w:rPr>
        <w:t>to improve the performance of NB-IoT coexistence with NR.</w:t>
      </w:r>
    </w:p>
    <w:p w14:paraId="0C7061FF" w14:textId="77777777" w:rsidR="000A6052" w:rsidRDefault="000A6052" w:rsidP="000F13AB">
      <w:pPr>
        <w:spacing w:after="0"/>
      </w:pPr>
    </w:p>
    <w:p w14:paraId="6D8F9CA9" w14:textId="671B695E" w:rsidR="000505D1" w:rsidRDefault="00851A07" w:rsidP="000505D1">
      <w:pPr>
        <w:spacing w:afterLines="50"/>
        <w:rPr>
          <w:lang w:eastAsia="zh-CN"/>
        </w:rPr>
      </w:pPr>
      <w:r>
        <w:rPr>
          <w:rFonts w:hint="eastAsia"/>
          <w:lang w:eastAsia="zh-CN"/>
        </w:rPr>
        <w:t xml:space="preserve">In </w:t>
      </w:r>
      <w:r>
        <w:rPr>
          <w:lang w:eastAsia="zh-CN"/>
        </w:rPr>
        <w:t xml:space="preserve">RAN1#96bis meeting, it </w:t>
      </w:r>
      <w:r w:rsidR="00F33434">
        <w:rPr>
          <w:lang w:eastAsia="zh-CN"/>
        </w:rPr>
        <w:t>is</w:t>
      </w:r>
      <w:r>
        <w:rPr>
          <w:lang w:eastAsia="zh-CN"/>
        </w:rPr>
        <w:t xml:space="preserve"> </w:t>
      </w:r>
      <w:r w:rsidR="00C7648E">
        <w:rPr>
          <w:lang w:eastAsia="zh-CN"/>
        </w:rPr>
        <w:t xml:space="preserve">for </w:t>
      </w:r>
      <w:r>
        <w:rPr>
          <w:lang w:eastAsia="zh-CN"/>
        </w:rPr>
        <w:t xml:space="preserve">further study </w:t>
      </w:r>
      <w:r w:rsidR="00C7648E">
        <w:rPr>
          <w:lang w:eastAsia="zh-CN"/>
        </w:rPr>
        <w:t xml:space="preserve">the </w:t>
      </w:r>
      <w:r>
        <w:rPr>
          <w:lang w:eastAsia="zh-CN"/>
        </w:rPr>
        <w:t>finer-granulari</w:t>
      </w:r>
      <w:r w:rsidR="002D0FB2">
        <w:rPr>
          <w:lang w:eastAsia="zh-CN"/>
        </w:rPr>
        <w:t xml:space="preserve">ty NB-IoT resource reservation </w:t>
      </w:r>
      <w:r w:rsidR="00C7648E">
        <w:rPr>
          <w:lang w:eastAsia="zh-CN"/>
        </w:rPr>
        <w:t xml:space="preserve">with the </w:t>
      </w:r>
      <w:r w:rsidR="002D0FB2">
        <w:rPr>
          <w:lang w:eastAsia="zh-CN"/>
        </w:rPr>
        <w:t>assu</w:t>
      </w:r>
      <w:r w:rsidR="00C7648E">
        <w:rPr>
          <w:lang w:eastAsia="zh-CN"/>
        </w:rPr>
        <w:t>mption</w:t>
      </w:r>
      <w:r w:rsidR="002D0FB2">
        <w:rPr>
          <w:lang w:eastAsia="zh-CN"/>
        </w:rPr>
        <w:t xml:space="preserve"> that it should accommodate at least part of NR initial COR</w:t>
      </w:r>
      <w:r w:rsidR="00385D27">
        <w:rPr>
          <w:lang w:eastAsia="zh-CN"/>
        </w:rPr>
        <w:t>E</w:t>
      </w:r>
      <w:r w:rsidR="002D0FB2">
        <w:rPr>
          <w:lang w:eastAsia="zh-CN"/>
        </w:rPr>
        <w:t>SET, NR CSI-RS and NR T</w:t>
      </w:r>
      <w:r w:rsidR="00DC1A1E">
        <w:rPr>
          <w:lang w:eastAsia="zh-CN"/>
        </w:rPr>
        <w:t xml:space="preserve">RS. </w:t>
      </w:r>
      <w:r w:rsidR="00EB427B">
        <w:rPr>
          <w:lang w:eastAsia="zh-CN"/>
        </w:rPr>
        <w:t>For NR initial CORSET</w:t>
      </w:r>
      <w:r w:rsidR="00385D27">
        <w:rPr>
          <w:lang w:eastAsia="zh-CN"/>
        </w:rPr>
        <w:t xml:space="preserve"> associated with Type0-PDCCH CSS sets</w:t>
      </w:r>
      <w:r w:rsidR="00EB427B">
        <w:rPr>
          <w:lang w:eastAsia="zh-CN"/>
        </w:rPr>
        <w:t xml:space="preserve">, </w:t>
      </w:r>
      <w:r w:rsidR="00AB7B62">
        <w:rPr>
          <w:lang w:eastAsia="zh-CN"/>
        </w:rPr>
        <w:t>the number of consecutive RBs</w:t>
      </w:r>
      <w:r w:rsidR="00385D27">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00AB7B62">
        <w:rPr>
          <w:lang w:eastAsia="zh-CN"/>
        </w:rPr>
        <w:t xml:space="preserve"> can be configured as </w:t>
      </w:r>
      <w:r w:rsidR="00AB7B62" w:rsidRPr="00EB427B">
        <w:rPr>
          <w:lang w:eastAsia="zh-CN"/>
        </w:rPr>
        <w:t xml:space="preserve">24, 48 </w:t>
      </w:r>
      <w:r w:rsidR="000667BB">
        <w:rPr>
          <w:lang w:eastAsia="zh-CN"/>
        </w:rPr>
        <w:t>or</w:t>
      </w:r>
      <w:r w:rsidR="00AB7B62" w:rsidRPr="00EB427B">
        <w:rPr>
          <w:lang w:eastAsia="zh-CN"/>
        </w:rPr>
        <w:t xml:space="preserve"> 96</w:t>
      </w:r>
      <w:r w:rsidR="00AB7B62">
        <w:rPr>
          <w:lang w:eastAsia="zh-CN"/>
        </w:rPr>
        <w:t xml:space="preserve">, </w:t>
      </w:r>
      <w:r w:rsidR="00EB427B">
        <w:rPr>
          <w:lang w:eastAsia="zh-CN"/>
        </w:rPr>
        <w:t>t</w:t>
      </w:r>
      <w:r w:rsidR="002D0FB2">
        <w:rPr>
          <w:lang w:eastAsia="zh-CN"/>
        </w:rPr>
        <w:t xml:space="preserve">he number of </w:t>
      </w:r>
      <w:r w:rsidR="002D0FB2" w:rsidRPr="002D0FB2">
        <w:rPr>
          <w:lang w:eastAsia="zh-CN"/>
        </w:rPr>
        <w:t xml:space="preserve">consecutive </w:t>
      </w:r>
      <w:r w:rsidR="002D0FB2">
        <w:rPr>
          <w:lang w:eastAsia="zh-CN"/>
        </w:rPr>
        <w:t>symbols</w:t>
      </w:r>
      <w:r w:rsidR="00DC1A1E">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00385D27">
        <w:rPr>
          <w:rFonts w:hint="eastAsia"/>
          <w:lang w:eastAsia="zh-CN"/>
        </w:rPr>
        <w:t xml:space="preserve"> </w:t>
      </w:r>
      <w:r w:rsidR="002D0FB2">
        <w:rPr>
          <w:lang w:eastAsia="zh-CN"/>
        </w:rPr>
        <w:t>can be configured as 1, 2 or 3</w:t>
      </w:r>
      <w:r w:rsidR="00CD5240">
        <w:rPr>
          <w:lang w:eastAsia="zh-CN"/>
        </w:rPr>
        <w:t xml:space="preserve"> </w:t>
      </w:r>
      <w:r w:rsidR="00233617">
        <w:rPr>
          <w:lang w:eastAsia="zh-CN"/>
        </w:rPr>
        <w:t>(</w:t>
      </w:r>
      <w:r w:rsidR="00B80220">
        <w:rPr>
          <w:lang w:eastAsia="zh-CN"/>
        </w:rPr>
        <w:t xml:space="preserve">shown in table 13-1 in the </w:t>
      </w:r>
      <w:r w:rsidR="00B80220" w:rsidRPr="00026932">
        <w:rPr>
          <w:lang w:eastAsia="zh-CN"/>
        </w:rPr>
        <w:t>appendix</w:t>
      </w:r>
      <w:r w:rsidR="00B80220">
        <w:rPr>
          <w:lang w:eastAsia="zh-CN"/>
        </w:rPr>
        <w:t xml:space="preserve"> copied from </w:t>
      </w:r>
      <w:r w:rsidR="00CF6A22">
        <w:rPr>
          <w:lang w:eastAsia="zh-CN"/>
        </w:rPr>
        <w:t>38.213</w:t>
      </w:r>
      <w:r w:rsidR="00026932">
        <w:rPr>
          <w:lang w:eastAsia="zh-CN"/>
        </w:rPr>
        <w:t xml:space="preserve"> section 13</w:t>
      </w:r>
      <w:r w:rsidR="00233617">
        <w:rPr>
          <w:lang w:eastAsia="zh-CN"/>
        </w:rPr>
        <w:t>)</w:t>
      </w:r>
      <w:r w:rsidR="00DD602F">
        <w:rPr>
          <w:lang w:eastAsia="zh-CN"/>
        </w:rPr>
        <w:t>.</w:t>
      </w:r>
      <w:r w:rsidR="00233617" w:rsidRPr="00990ABA">
        <w:t xml:space="preserve"> </w:t>
      </w:r>
      <w:r w:rsidR="006710D3">
        <w:t xml:space="preserve">Thus it is possible to use symbol-level NB-IoT resource reservation to avoid collision with CORSET 0. But </w:t>
      </w:r>
      <w:r w:rsidR="006710D3">
        <w:rPr>
          <w:lang w:eastAsia="zh-CN"/>
        </w:rPr>
        <w:t>t</w:t>
      </w:r>
      <w:r w:rsidR="00990ABA">
        <w:rPr>
          <w:lang w:eastAsia="zh-CN"/>
        </w:rPr>
        <w:t xml:space="preserve">he start position (including starting slot, starting symbol), number of </w:t>
      </w:r>
      <w:r w:rsidR="00990ABA" w:rsidRPr="00CF6A22">
        <w:rPr>
          <w:lang w:eastAsia="zh-CN"/>
        </w:rPr>
        <w:t>conse</w:t>
      </w:r>
      <w:r w:rsidR="00990ABA">
        <w:rPr>
          <w:lang w:eastAsia="zh-CN"/>
        </w:rPr>
        <w:t>cutive slots, and period of CORSET</w:t>
      </w:r>
      <w:r w:rsidR="006710D3">
        <w:rPr>
          <w:lang w:eastAsia="zh-CN"/>
        </w:rPr>
        <w:t xml:space="preserve"> 0</w:t>
      </w:r>
      <w:r w:rsidR="00990ABA">
        <w:rPr>
          <w:lang w:eastAsia="zh-CN"/>
        </w:rPr>
        <w:t xml:space="preserve"> is </w:t>
      </w:r>
      <w:r w:rsidR="00233617">
        <w:rPr>
          <w:lang w:eastAsia="zh-CN"/>
        </w:rPr>
        <w:t>related to</w:t>
      </w:r>
      <w:r w:rsidR="00990ABA">
        <w:rPr>
          <w:lang w:eastAsia="zh-CN"/>
        </w:rPr>
        <w:t xml:space="preserve"> the multiplexing pattern between SSB and CORESET, SSB index</w:t>
      </w:r>
      <w:r w:rsidR="009B33FE">
        <w:rPr>
          <w:lang w:eastAsia="zh-CN"/>
        </w:rPr>
        <w:t xml:space="preserve"> </w:t>
      </w:r>
      <m:oMath>
        <m:r>
          <w:rPr>
            <w:rFonts w:ascii="Cambria Math" w:hAnsi="Cambria Math"/>
            <w:lang w:eastAsia="zh-CN"/>
          </w:rPr>
          <m:t>i</m:t>
        </m:r>
      </m:oMath>
      <w:r w:rsidR="00990ABA">
        <w:rPr>
          <w:lang w:eastAsia="zh-CN"/>
        </w:rPr>
        <w:t xml:space="preserve">. </w:t>
      </w:r>
      <w:r w:rsidR="00233617">
        <w:rPr>
          <w:lang w:eastAsia="zh-CN"/>
        </w:rPr>
        <w:t>For instance, f</w:t>
      </w:r>
      <w:r w:rsidR="00990ABA">
        <w:rPr>
          <w:lang w:eastAsia="zh-CN"/>
        </w:rPr>
        <w:t xml:space="preserve">or </w:t>
      </w:r>
      <w:r w:rsidR="00990ABA" w:rsidRPr="00B36192">
        <w:rPr>
          <w:lang w:eastAsia="zh-CN"/>
        </w:rPr>
        <w:t>multiplexing pattern</w:t>
      </w:r>
      <w:r w:rsidR="00990ABA">
        <w:rPr>
          <w:lang w:eastAsia="zh-CN"/>
        </w:rPr>
        <w:t xml:space="preserve"> 1,</w:t>
      </w:r>
      <w:r w:rsidR="00026932">
        <w:rPr>
          <w:lang w:eastAsia="zh-CN"/>
        </w:rPr>
        <w:t xml:space="preserve"> </w:t>
      </w:r>
      <w:r w:rsidR="00233617">
        <w:rPr>
          <w:lang w:eastAsia="zh-CN"/>
        </w:rPr>
        <w:t>the starting</w:t>
      </w:r>
      <w:r w:rsidR="00233617" w:rsidRPr="00233617">
        <w:rPr>
          <w:lang w:eastAsia="zh-CN"/>
        </w:rPr>
        <w:t xml:space="preserve"> symbol</w:t>
      </w:r>
      <w:r w:rsidR="00233617">
        <w:rPr>
          <w:lang w:eastAsia="zh-CN"/>
        </w:rPr>
        <w:t xml:space="preserve"> index</w:t>
      </w:r>
      <w:r w:rsidR="00233617" w:rsidRPr="00233617">
        <w:rPr>
          <w:lang w:eastAsia="zh-CN"/>
        </w:rPr>
        <w:t xml:space="preserve"> of the CORESET</w:t>
      </w:r>
      <w:r w:rsidR="00233617">
        <w:rPr>
          <w:lang w:eastAsia="zh-CN"/>
        </w:rPr>
        <w:t xml:space="preserve"> 0 can be 0 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00233617">
        <w:rPr>
          <w:rFonts w:hint="eastAsia"/>
          <w:lang w:eastAsia="zh-CN"/>
        </w:rPr>
        <w:t xml:space="preserve"> </w:t>
      </w:r>
      <w:r w:rsidR="00233617">
        <w:rPr>
          <w:lang w:eastAsia="zh-CN"/>
        </w:rPr>
        <w:t xml:space="preserve">depending on SSB index </w:t>
      </w:r>
      <m:oMath>
        <m:r>
          <w:rPr>
            <w:rFonts w:ascii="Cambria Math" w:hAnsi="Cambria Math"/>
            <w:lang w:eastAsia="zh-CN"/>
          </w:rPr>
          <m:t>i</m:t>
        </m:r>
      </m:oMath>
      <w:r w:rsidR="00B80220">
        <w:rPr>
          <w:rFonts w:hint="eastAsia"/>
          <w:lang w:eastAsia="zh-CN"/>
        </w:rPr>
        <w:t xml:space="preserve"> </w:t>
      </w:r>
      <w:r w:rsidR="00B80220">
        <w:rPr>
          <w:lang w:eastAsia="zh-CN"/>
        </w:rPr>
        <w:t xml:space="preserve">(shown in table 13-11 in the </w:t>
      </w:r>
      <w:r w:rsidR="00B80220" w:rsidRPr="00026932">
        <w:rPr>
          <w:lang w:eastAsia="zh-CN"/>
        </w:rPr>
        <w:t>appendix</w:t>
      </w:r>
      <w:r w:rsidR="00B80220">
        <w:rPr>
          <w:lang w:eastAsia="zh-CN"/>
        </w:rPr>
        <w:t xml:space="preserve"> copied from 38.213 section 13)</w:t>
      </w:r>
      <w:r w:rsidR="006710D3">
        <w:rPr>
          <w:rFonts w:hint="eastAsia"/>
          <w:lang w:eastAsia="zh-CN"/>
        </w:rPr>
        <w:t xml:space="preserve">, </w:t>
      </w:r>
      <w:r w:rsidR="00233617">
        <w:rPr>
          <w:rFonts w:hint="eastAsia"/>
          <w:lang w:eastAsia="zh-CN"/>
        </w:rPr>
        <w:t xml:space="preserve">which means that there may have two </w:t>
      </w:r>
      <w:r w:rsidR="001B2B12" w:rsidRPr="001B2B12">
        <w:rPr>
          <w:lang w:eastAsia="zh-CN"/>
        </w:rPr>
        <w:t>Type0-PDCCH CSS set</w:t>
      </w:r>
      <w:r w:rsidR="001B2B12">
        <w:rPr>
          <w:lang w:eastAsia="zh-CN"/>
        </w:rPr>
        <w:t>s</w:t>
      </w:r>
      <w:r w:rsidR="006710D3">
        <w:rPr>
          <w:lang w:eastAsia="zh-CN"/>
        </w:rPr>
        <w:t xml:space="preserve"> in a slot</w:t>
      </w:r>
      <w:r w:rsidR="00233617">
        <w:rPr>
          <w:lang w:eastAsia="zh-CN"/>
        </w:rPr>
        <w:t xml:space="preserve"> from gNB perspective. Thus </w:t>
      </w:r>
      <w:r w:rsidR="00B80220">
        <w:rPr>
          <w:lang w:eastAsia="zh-CN"/>
        </w:rPr>
        <w:t>more than 3 symbols in a subframe in NB-IoT may need to be reserved</w:t>
      </w:r>
      <w:r w:rsidR="00997F38">
        <w:rPr>
          <w:lang w:eastAsia="zh-CN"/>
        </w:rPr>
        <w:t xml:space="preserve"> for CORESET 0</w:t>
      </w:r>
      <w:r w:rsidR="00F76029">
        <w:rPr>
          <w:lang w:eastAsia="zh-CN"/>
        </w:rPr>
        <w:t xml:space="preserve"> considering that</w:t>
      </w:r>
      <w:r w:rsidR="00C63FE7">
        <w:rPr>
          <w:lang w:eastAsia="zh-CN"/>
        </w:rPr>
        <w:t xml:space="preserve"> each SSB index </w:t>
      </w:r>
      <m:oMath>
        <m:r>
          <w:rPr>
            <w:rFonts w:ascii="Cambria Math" w:hAnsi="Cambria Math"/>
            <w:lang w:eastAsia="zh-CN"/>
          </w:rPr>
          <m:t>i</m:t>
        </m:r>
      </m:oMath>
      <w:r w:rsidR="00C63FE7">
        <w:rPr>
          <w:rFonts w:hint="eastAsia"/>
          <w:lang w:eastAsia="zh-CN"/>
        </w:rPr>
        <w:t xml:space="preserve"> </w:t>
      </w:r>
      <w:r w:rsidR="00F76029">
        <w:rPr>
          <w:lang w:eastAsia="zh-CN"/>
        </w:rPr>
        <w:t>would</w:t>
      </w:r>
      <w:r w:rsidR="00C63FE7">
        <w:rPr>
          <w:rFonts w:hint="eastAsia"/>
          <w:lang w:eastAsia="zh-CN"/>
        </w:rPr>
        <w:t xml:space="preserve"> corresponding</w:t>
      </w:r>
      <w:r w:rsidR="00F76029">
        <w:rPr>
          <w:lang w:eastAsia="zh-CN"/>
        </w:rPr>
        <w:t xml:space="preserve"> to</w:t>
      </w:r>
      <w:r w:rsidR="00C63FE7">
        <w:rPr>
          <w:rFonts w:hint="eastAsia"/>
          <w:lang w:eastAsia="zh-CN"/>
        </w:rPr>
        <w:t xml:space="preserve"> a CORESET</w:t>
      </w:r>
      <w:r w:rsidR="00F76029">
        <w:rPr>
          <w:lang w:eastAsia="zh-CN"/>
        </w:rPr>
        <w:t xml:space="preserve"> 0.</w:t>
      </w:r>
      <w:r w:rsidR="000505D1">
        <w:rPr>
          <w:rFonts w:hint="eastAsia"/>
          <w:lang w:eastAsia="zh-CN"/>
        </w:rPr>
        <w:t xml:space="preserve"> </w:t>
      </w:r>
      <w:r w:rsidR="000505D1">
        <w:rPr>
          <w:lang w:eastAsia="zh-CN"/>
        </w:rPr>
        <w:t>Thus it would be necessary to also consider subframe-level resource reservation. And generally NB-IoT transmission is based on subframe level.</w:t>
      </w:r>
    </w:p>
    <w:p w14:paraId="42CF22EB" w14:textId="041A4681" w:rsidR="00C55015" w:rsidRDefault="00753432" w:rsidP="00753432">
      <w:pPr>
        <w:rPr>
          <w:lang w:eastAsia="zh-CN"/>
        </w:rPr>
      </w:pPr>
      <w:r>
        <w:rPr>
          <w:lang w:eastAsia="zh-CN"/>
        </w:rPr>
        <w:t>For NR CSI-RS, the number of symbol</w:t>
      </w:r>
      <w:r w:rsidR="00F76029">
        <w:rPr>
          <w:lang w:eastAsia="zh-CN"/>
        </w:rPr>
        <w:t>s can be configur</w:t>
      </w:r>
      <w:r w:rsidR="00B665F8">
        <w:rPr>
          <w:lang w:eastAsia="zh-CN"/>
        </w:rPr>
        <w:t xml:space="preserve">ed as 1, 2 and 4 in a slot and the period can be configured from 4 slots to 640 slots. </w:t>
      </w:r>
      <w:r w:rsidR="00FB6905" w:rsidRPr="00FB6905">
        <w:rPr>
          <w:lang w:eastAsia="zh-CN"/>
        </w:rPr>
        <w:t xml:space="preserve">Thus it is possible to use symbol-level NB-IoT resource reservation to avoid collision with </w:t>
      </w:r>
      <w:r w:rsidR="00FB6905">
        <w:rPr>
          <w:lang w:eastAsia="zh-CN"/>
        </w:rPr>
        <w:t>NR CSI</w:t>
      </w:r>
      <w:r w:rsidR="000B280A">
        <w:rPr>
          <w:lang w:eastAsia="zh-CN"/>
        </w:rPr>
        <w:t>-RS. For NR TRS, it is actually a CSI-RS used for tracking, so it is almost the same with CSI-RS in resources.</w:t>
      </w:r>
    </w:p>
    <w:p w14:paraId="2EF268A1" w14:textId="24A4B1B2" w:rsidR="009C4584" w:rsidRDefault="001B2B12" w:rsidP="009C4584">
      <w:pPr>
        <w:spacing w:after="0"/>
        <w:rPr>
          <w:b/>
          <w:lang w:eastAsia="zh-CN"/>
        </w:rPr>
      </w:pPr>
      <w:r>
        <w:rPr>
          <w:b/>
          <w:lang w:eastAsia="zh-CN"/>
        </w:rPr>
        <w:t xml:space="preserve">Proposal </w:t>
      </w:r>
      <w:r w:rsidR="00997F38">
        <w:rPr>
          <w:b/>
          <w:lang w:eastAsia="zh-CN"/>
        </w:rPr>
        <w:t>3</w:t>
      </w:r>
      <w:r w:rsidRPr="00B964C7">
        <w:rPr>
          <w:b/>
          <w:lang w:eastAsia="zh-CN"/>
        </w:rPr>
        <w:t xml:space="preserve">: </w:t>
      </w:r>
      <w:r w:rsidRPr="001B2B12">
        <w:rPr>
          <w:b/>
          <w:lang w:eastAsia="zh-CN"/>
        </w:rPr>
        <w:t>To improve the performance of NB-IoT coexistence with NR</w:t>
      </w:r>
      <w:r>
        <w:rPr>
          <w:b/>
          <w:lang w:eastAsia="zh-CN"/>
        </w:rPr>
        <w:t>, s</w:t>
      </w:r>
      <w:r w:rsidRPr="00B964C7">
        <w:rPr>
          <w:b/>
          <w:lang w:eastAsia="zh-CN"/>
        </w:rPr>
        <w:t>ymbol-level and subframe-level resource reservation are further considered.</w:t>
      </w:r>
      <w:r>
        <w:rPr>
          <w:b/>
          <w:lang w:eastAsia="zh-CN"/>
        </w:rPr>
        <w:t xml:space="preserve"> FFS which symbol(s) and subframe</w:t>
      </w:r>
      <w:r>
        <w:rPr>
          <w:rFonts w:hint="eastAsia"/>
          <w:b/>
          <w:lang w:eastAsia="zh-CN"/>
        </w:rPr>
        <w:t>(</w:t>
      </w:r>
      <w:r>
        <w:rPr>
          <w:b/>
          <w:lang w:eastAsia="zh-CN"/>
        </w:rPr>
        <w:t>s</w:t>
      </w:r>
      <w:r>
        <w:rPr>
          <w:rFonts w:hint="eastAsia"/>
          <w:b/>
          <w:lang w:eastAsia="zh-CN"/>
        </w:rPr>
        <w:t>)</w:t>
      </w:r>
      <w:r w:rsidR="00A76088">
        <w:rPr>
          <w:b/>
          <w:lang w:eastAsia="zh-CN"/>
        </w:rPr>
        <w:t>.</w:t>
      </w:r>
    </w:p>
    <w:p w14:paraId="5D41BEE5" w14:textId="77777777" w:rsidR="009C4584" w:rsidRDefault="009C4584" w:rsidP="009C4584">
      <w:pPr>
        <w:spacing w:after="0"/>
        <w:rPr>
          <w:rFonts w:hint="eastAsia"/>
          <w:b/>
          <w:lang w:eastAsia="zh-CN"/>
        </w:rPr>
      </w:pPr>
    </w:p>
    <w:p w14:paraId="0E648481" w14:textId="571BCFC2" w:rsidR="000B280A" w:rsidRDefault="000B280A" w:rsidP="000B280A">
      <w:pPr>
        <w:rPr>
          <w:lang w:eastAsia="zh-CN"/>
        </w:rPr>
      </w:pPr>
      <w:r w:rsidRPr="000B280A">
        <w:rPr>
          <w:rFonts w:hint="eastAsia"/>
          <w:lang w:eastAsia="zh-CN"/>
        </w:rPr>
        <w:t xml:space="preserve">In last meeting, </w:t>
      </w:r>
      <w:r>
        <w:rPr>
          <w:lang w:eastAsia="zh-CN"/>
        </w:rPr>
        <w:t xml:space="preserve">it is FFS NB-IoT resource reservation in </w:t>
      </w:r>
      <w:r w:rsidRPr="000B280A">
        <w:rPr>
          <w:lang w:eastAsia="zh-CN"/>
        </w:rPr>
        <w:t>both DL and UL.</w:t>
      </w:r>
      <w:r>
        <w:rPr>
          <w:lang w:eastAsia="zh-CN"/>
        </w:rPr>
        <w:t xml:space="preserve"> Since the collision between NB-IoT and NR would be happen in both DL and UL, so it is preferred to support NB-IoT resource reservation in both DL and UL.</w:t>
      </w:r>
    </w:p>
    <w:p w14:paraId="38B7AD4C" w14:textId="62267C7D" w:rsidR="000B280A" w:rsidRDefault="000B280A" w:rsidP="009C4584">
      <w:pPr>
        <w:spacing w:after="0"/>
        <w:rPr>
          <w:b/>
          <w:lang w:eastAsia="zh-CN"/>
        </w:rPr>
      </w:pPr>
      <w:r w:rsidRPr="000B280A">
        <w:rPr>
          <w:b/>
          <w:lang w:eastAsia="zh-CN"/>
        </w:rPr>
        <w:t>Proposal 4: NB-IoT resource reservation is supported in both DL and UL to improve the performance of NB-IoT coexistence with NR.</w:t>
      </w:r>
    </w:p>
    <w:p w14:paraId="39D4155E" w14:textId="77777777" w:rsidR="009C4584" w:rsidRPr="000B280A" w:rsidRDefault="009C4584" w:rsidP="009C4584">
      <w:pPr>
        <w:spacing w:after="0"/>
        <w:rPr>
          <w:b/>
          <w:lang w:eastAsia="zh-CN"/>
        </w:rPr>
      </w:pPr>
      <w:bookmarkStart w:id="2" w:name="_GoBack"/>
      <w:bookmarkEnd w:id="2"/>
    </w:p>
    <w:p w14:paraId="7F72CD9B" w14:textId="0999E71A" w:rsidR="00D54018" w:rsidRDefault="002C5391" w:rsidP="00B226F5">
      <w:pPr>
        <w:rPr>
          <w:lang w:eastAsia="zh-CN"/>
        </w:rPr>
      </w:pPr>
      <w:r>
        <w:rPr>
          <w:lang w:eastAsia="zh-CN"/>
        </w:rPr>
        <w:t>T</w:t>
      </w:r>
      <w:r w:rsidR="00D54018">
        <w:rPr>
          <w:lang w:eastAsia="zh-CN"/>
        </w:rPr>
        <w:t>he</w:t>
      </w:r>
      <w:r w:rsidR="00D54018">
        <w:rPr>
          <w:rFonts w:hint="eastAsia"/>
          <w:lang w:eastAsia="zh-CN"/>
        </w:rPr>
        <w:t xml:space="preserve"> </w:t>
      </w:r>
      <w:r w:rsidR="00D54018">
        <w:rPr>
          <w:lang w:eastAsia="zh-CN"/>
        </w:rPr>
        <w:t xml:space="preserve">reserved </w:t>
      </w:r>
      <w:r w:rsidR="00D54018">
        <w:rPr>
          <w:rFonts w:hint="eastAsia"/>
          <w:lang w:eastAsia="zh-CN"/>
        </w:rPr>
        <w:t xml:space="preserve">resource </w:t>
      </w:r>
      <w:r w:rsidR="00D54018">
        <w:rPr>
          <w:lang w:eastAsia="zh-CN"/>
        </w:rPr>
        <w:t>mechanism</w:t>
      </w:r>
      <w:r>
        <w:rPr>
          <w:lang w:eastAsia="zh-CN"/>
        </w:rPr>
        <w:t xml:space="preserve"> for NB-IoT</w:t>
      </w:r>
      <w:r w:rsidR="00D54018">
        <w:rPr>
          <w:lang w:eastAsia="zh-CN"/>
        </w:rPr>
        <w:t xml:space="preserve"> </w:t>
      </w:r>
      <w:r>
        <w:rPr>
          <w:lang w:eastAsia="zh-CN"/>
        </w:rPr>
        <w:t>is</w:t>
      </w:r>
      <w:r w:rsidR="00D54018">
        <w:rPr>
          <w:lang w:eastAsia="zh-CN"/>
        </w:rPr>
        <w:t xml:space="preserve"> forward compatib</w:t>
      </w:r>
      <w:r>
        <w:rPr>
          <w:lang w:eastAsia="zh-CN"/>
        </w:rPr>
        <w:t>le</w:t>
      </w:r>
      <w:r w:rsidR="00D54018">
        <w:rPr>
          <w:lang w:eastAsia="zh-CN"/>
        </w:rPr>
        <w:t xml:space="preserve">. </w:t>
      </w:r>
      <w:r w:rsidR="002F16D9">
        <w:rPr>
          <w:lang w:eastAsia="zh-CN"/>
        </w:rPr>
        <w:t>The</w:t>
      </w:r>
      <w:r w:rsidR="00D54018">
        <w:rPr>
          <w:lang w:eastAsia="zh-CN"/>
        </w:rPr>
        <w:t xml:space="preserve"> eNB can configure </w:t>
      </w:r>
      <w:r>
        <w:rPr>
          <w:lang w:eastAsia="zh-CN"/>
        </w:rPr>
        <w:t xml:space="preserve">some </w:t>
      </w:r>
      <w:r w:rsidR="00D54018">
        <w:rPr>
          <w:lang w:eastAsia="zh-CN"/>
        </w:rPr>
        <w:t>resources as reserved resources for Rel-16 NB-IoT UEs and</w:t>
      </w:r>
      <w:r w:rsidR="002F16D9">
        <w:rPr>
          <w:lang w:eastAsia="zh-CN"/>
        </w:rPr>
        <w:t>/or for</w:t>
      </w:r>
      <w:r w:rsidR="00D54018">
        <w:rPr>
          <w:lang w:eastAsia="zh-CN"/>
        </w:rPr>
        <w:t xml:space="preserve"> beyond</w:t>
      </w:r>
      <w:r w:rsidR="002F16D9">
        <w:rPr>
          <w:lang w:eastAsia="zh-CN"/>
        </w:rPr>
        <w:t xml:space="preserve"> Rel-16 UEs</w:t>
      </w:r>
      <w:r w:rsidR="00D54018">
        <w:rPr>
          <w:lang w:eastAsia="zh-CN"/>
        </w:rPr>
        <w:t xml:space="preserve">. </w:t>
      </w:r>
      <w:r w:rsidR="002F16D9">
        <w:rPr>
          <w:lang w:eastAsia="zh-CN"/>
        </w:rPr>
        <w:t xml:space="preserve">In this way </w:t>
      </w:r>
      <w:r w:rsidR="00D54018">
        <w:rPr>
          <w:lang w:eastAsia="zh-CN"/>
        </w:rPr>
        <w:t xml:space="preserve">eNB does not need to handle the collision issue between Rel-16 transmission and beyond Rel-16 transmission, which </w:t>
      </w:r>
      <w:r w:rsidR="002F16D9">
        <w:rPr>
          <w:lang w:eastAsia="zh-CN"/>
        </w:rPr>
        <w:t xml:space="preserve">would </w:t>
      </w:r>
      <w:r w:rsidR="00D54018">
        <w:rPr>
          <w:lang w:eastAsia="zh-CN"/>
        </w:rPr>
        <w:t>complicate the scheduling and may impact the resource efficiency of NB-IoT.</w:t>
      </w:r>
    </w:p>
    <w:p w14:paraId="677FE21A" w14:textId="38921E15" w:rsidR="00721F16" w:rsidRPr="003E7E99" w:rsidRDefault="00721F16" w:rsidP="007C732A">
      <w:pPr>
        <w:pStyle w:val="Heading1"/>
        <w:rPr>
          <w:lang w:eastAsia="zh-CN"/>
        </w:rPr>
      </w:pPr>
      <w:r w:rsidRPr="003E7E99">
        <w:rPr>
          <w:lang w:eastAsia="zh-CN"/>
        </w:rPr>
        <w:t>Conclusion</w:t>
      </w:r>
    </w:p>
    <w:p w14:paraId="16481190" w14:textId="6B73ABB2"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w:t>
      </w:r>
      <w:r w:rsidR="0002768A">
        <w:rPr>
          <w:lang w:eastAsia="zh-CN"/>
        </w:rPr>
        <w:t xml:space="preserve">are </w:t>
      </w:r>
      <w:r w:rsidR="00807E51">
        <w:rPr>
          <w:lang w:eastAsia="zh-CN"/>
        </w:rPr>
        <w:t>discussed</w:t>
      </w:r>
      <w:r w:rsidR="0089403F">
        <w:rPr>
          <w:lang w:eastAsia="zh-CN"/>
        </w:rPr>
        <w:t>.</w:t>
      </w:r>
    </w:p>
    <w:p w14:paraId="05510CE8" w14:textId="6A87A717" w:rsidR="00CA37AF" w:rsidRPr="000F13AB" w:rsidRDefault="00CA37AF" w:rsidP="001967E6">
      <w:pPr>
        <w:rPr>
          <w:b/>
        </w:rPr>
      </w:pPr>
      <w:r>
        <w:rPr>
          <w:b/>
        </w:rPr>
        <w:t xml:space="preserve">Proposal 1: </w:t>
      </w:r>
      <w:r w:rsidRPr="00B003EE">
        <w:rPr>
          <w:b/>
        </w:rPr>
        <w:t xml:space="preserve">Dynamic resource reservation </w:t>
      </w:r>
      <w:r w:rsidR="002B48A4">
        <w:rPr>
          <w:b/>
        </w:rPr>
        <w:t>is</w:t>
      </w:r>
      <w:r w:rsidRPr="00B003EE">
        <w:rPr>
          <w:b/>
        </w:rPr>
        <w:t xml:space="preserve"> supported</w:t>
      </w:r>
      <w:r w:rsidRPr="00B003EE">
        <w:t xml:space="preserve"> </w:t>
      </w:r>
      <w:r>
        <w:rPr>
          <w:b/>
        </w:rPr>
        <w:t>t</w:t>
      </w:r>
      <w:r w:rsidRPr="00B003EE">
        <w:rPr>
          <w:b/>
        </w:rPr>
        <w:t>o improve the performance of NB-IoT coexistence with NR</w:t>
      </w:r>
      <w:r>
        <w:rPr>
          <w:b/>
        </w:rPr>
        <w:t>.</w:t>
      </w:r>
    </w:p>
    <w:p w14:paraId="1168D243" w14:textId="7F90D768" w:rsidR="00CA37AF" w:rsidRDefault="00C7648E" w:rsidP="002B48A4">
      <w:pPr>
        <w:spacing w:afterLines="50"/>
      </w:pPr>
      <w:r>
        <w:rPr>
          <w:b/>
        </w:rPr>
        <w:t>Proposal 2:</w:t>
      </w:r>
      <w:r>
        <w:rPr>
          <w:b/>
          <w:lang w:eastAsia="zh-CN"/>
        </w:rPr>
        <w:t xml:space="preserve"> Both </w:t>
      </w:r>
      <w:r w:rsidRPr="005A0CBE">
        <w:rPr>
          <w:b/>
          <w:lang w:eastAsia="zh-CN"/>
        </w:rPr>
        <w:t>drop</w:t>
      </w:r>
      <w:r>
        <w:rPr>
          <w:b/>
          <w:lang w:eastAsia="zh-CN"/>
        </w:rPr>
        <w:t>ped</w:t>
      </w:r>
      <w:r w:rsidRPr="005A0CBE">
        <w:rPr>
          <w:b/>
          <w:lang w:eastAsia="zh-CN"/>
        </w:rPr>
        <w:t xml:space="preserve"> </w:t>
      </w:r>
      <w:r>
        <w:rPr>
          <w:b/>
          <w:lang w:eastAsia="zh-CN"/>
        </w:rPr>
        <w:t>and</w:t>
      </w:r>
      <w:r w:rsidRPr="005A0CBE">
        <w:rPr>
          <w:b/>
          <w:lang w:eastAsia="zh-CN"/>
        </w:rPr>
        <w:t xml:space="preserve"> postpone</w:t>
      </w:r>
      <w:r>
        <w:rPr>
          <w:b/>
          <w:lang w:eastAsia="zh-CN"/>
        </w:rPr>
        <w:t>d</w:t>
      </w:r>
      <w:r w:rsidRPr="005A0CBE">
        <w:rPr>
          <w:b/>
          <w:lang w:eastAsia="zh-CN"/>
        </w:rPr>
        <w:t xml:space="preserve"> NB-IoT transmissions</w:t>
      </w:r>
      <w:r>
        <w:rPr>
          <w:b/>
          <w:lang w:eastAsia="zh-CN"/>
        </w:rPr>
        <w:t xml:space="preserve"> </w:t>
      </w:r>
      <w:r w:rsidRPr="00C7648E">
        <w:rPr>
          <w:b/>
        </w:rPr>
        <w:t>that would fall into NB-IoT reserved resources</w:t>
      </w:r>
      <w:r w:rsidRPr="00C7648E">
        <w:rPr>
          <w:b/>
          <w:lang w:eastAsia="zh-CN"/>
        </w:rPr>
        <w:t xml:space="preserve"> a</w:t>
      </w:r>
      <w:r>
        <w:rPr>
          <w:b/>
          <w:lang w:eastAsia="zh-CN"/>
        </w:rPr>
        <w:t xml:space="preserve">re supported </w:t>
      </w:r>
      <w:r w:rsidRPr="000B280A">
        <w:rPr>
          <w:b/>
          <w:lang w:eastAsia="zh-CN"/>
        </w:rPr>
        <w:t>to improve the performance of NB-IoT coexistence with NR</w:t>
      </w:r>
      <w:r w:rsidR="00CA37AF" w:rsidRPr="000B280A">
        <w:rPr>
          <w:b/>
          <w:lang w:eastAsia="zh-CN"/>
        </w:rPr>
        <w:t>.</w:t>
      </w:r>
    </w:p>
    <w:p w14:paraId="7D570DBB" w14:textId="77777777" w:rsidR="00CA37AF" w:rsidRDefault="00CA37AF" w:rsidP="00CA37AF">
      <w:pPr>
        <w:rPr>
          <w:b/>
          <w:lang w:eastAsia="zh-CN"/>
        </w:rPr>
      </w:pPr>
      <w:r>
        <w:rPr>
          <w:b/>
          <w:lang w:eastAsia="zh-CN"/>
        </w:rPr>
        <w:t>Proposal 3</w:t>
      </w:r>
      <w:r w:rsidRPr="00B964C7">
        <w:rPr>
          <w:b/>
          <w:lang w:eastAsia="zh-CN"/>
        </w:rPr>
        <w:t xml:space="preserve">: </w:t>
      </w:r>
      <w:r w:rsidRPr="001B2B12">
        <w:rPr>
          <w:b/>
          <w:lang w:eastAsia="zh-CN"/>
        </w:rPr>
        <w:t>To improve the performance of NB-IoT coexistence with NR</w:t>
      </w:r>
      <w:r>
        <w:rPr>
          <w:b/>
          <w:lang w:eastAsia="zh-CN"/>
        </w:rPr>
        <w:t>, s</w:t>
      </w:r>
      <w:r w:rsidRPr="00B964C7">
        <w:rPr>
          <w:b/>
          <w:lang w:eastAsia="zh-CN"/>
        </w:rPr>
        <w:t>ymbol-level and subframe-level resource reservation are further considered.</w:t>
      </w:r>
      <w:r>
        <w:rPr>
          <w:b/>
          <w:lang w:eastAsia="zh-CN"/>
        </w:rPr>
        <w:t xml:space="preserve"> FFS which symbol(s) and subframe</w:t>
      </w:r>
      <w:r>
        <w:rPr>
          <w:rFonts w:hint="eastAsia"/>
          <w:b/>
          <w:lang w:eastAsia="zh-CN"/>
        </w:rPr>
        <w:t>(</w:t>
      </w:r>
      <w:r>
        <w:rPr>
          <w:b/>
          <w:lang w:eastAsia="zh-CN"/>
        </w:rPr>
        <w:t>s</w:t>
      </w:r>
      <w:r>
        <w:rPr>
          <w:rFonts w:hint="eastAsia"/>
          <w:b/>
          <w:lang w:eastAsia="zh-CN"/>
        </w:rPr>
        <w:t>)</w:t>
      </w:r>
      <w:r>
        <w:rPr>
          <w:b/>
          <w:lang w:eastAsia="zh-CN"/>
        </w:rPr>
        <w:t>.</w:t>
      </w:r>
    </w:p>
    <w:p w14:paraId="0FB6C462" w14:textId="77777777" w:rsidR="00CA37AF" w:rsidRPr="000B280A" w:rsidRDefault="00CA37AF" w:rsidP="00CA37AF">
      <w:pPr>
        <w:rPr>
          <w:b/>
          <w:lang w:eastAsia="zh-CN"/>
        </w:rPr>
      </w:pPr>
      <w:r w:rsidRPr="000B280A">
        <w:rPr>
          <w:b/>
          <w:lang w:eastAsia="zh-CN"/>
        </w:rPr>
        <w:t>Proposal 4: NB-IoT resource reservation is supported in both DL and UL to improve the performance of NB-IoT coexistence with NR.</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1876C2B6" w:rsidR="00906608" w:rsidRPr="009B33FE" w:rsidRDefault="00BC50C2" w:rsidP="009B33FE">
      <w:pPr>
        <w:pStyle w:val="References"/>
        <w:rPr>
          <w:lang w:eastAsia="zh-CN"/>
        </w:rPr>
      </w:pPr>
      <w:bookmarkStart w:id="3" w:name="_Ref520446312"/>
      <w:r w:rsidRPr="00BC50C2">
        <w:t>RP-190757</w:t>
      </w:r>
      <w:r w:rsidR="0077214E" w:rsidRPr="00B054BA">
        <w:t xml:space="preserve">, “WID Revision: Additional enhancements for NB-IoT”, Huawei, </w:t>
      </w:r>
      <w:r>
        <w:rPr>
          <w:szCs w:val="20"/>
        </w:rPr>
        <w:t>Shenzhen</w:t>
      </w:r>
      <w:r w:rsidR="0077214E" w:rsidRPr="00B054BA">
        <w:t xml:space="preserve">, </w:t>
      </w:r>
      <w:r>
        <w:t>China</w:t>
      </w:r>
      <w:r w:rsidR="0077214E" w:rsidRPr="00B054BA">
        <w:t xml:space="preserve">, </w:t>
      </w:r>
      <w:r>
        <w:t xml:space="preserve">March </w:t>
      </w:r>
      <w:r w:rsidRPr="00B054BA">
        <w:t>201</w:t>
      </w:r>
      <w:r>
        <w:t>9</w:t>
      </w:r>
      <w:r w:rsidR="0077214E" w:rsidRPr="00B054BA">
        <w:t>.</w:t>
      </w:r>
      <w:bookmarkEnd w:id="3"/>
    </w:p>
    <w:p w14:paraId="236BC719" w14:textId="78C1C80B" w:rsidR="00026932" w:rsidRDefault="00026932" w:rsidP="00233617">
      <w:pPr>
        <w:pStyle w:val="Heading1"/>
        <w:numPr>
          <w:ilvl w:val="0"/>
          <w:numId w:val="0"/>
        </w:numPr>
        <w:spacing w:before="240"/>
        <w:ind w:left="431" w:hanging="431"/>
      </w:pPr>
      <w:r w:rsidRPr="00233617">
        <w:rPr>
          <w:rFonts w:hint="eastAsia"/>
        </w:rPr>
        <w:t>Appendix</w:t>
      </w:r>
    </w:p>
    <w:p w14:paraId="5142F4CA" w14:textId="77777777" w:rsidR="00233617" w:rsidRPr="000646B8" w:rsidRDefault="00233617" w:rsidP="00233617">
      <w:pPr>
        <w:pStyle w:val="TH"/>
      </w:pPr>
      <w:r w:rsidRPr="00B916EC">
        <w:t xml:space="preserve">Table </w:t>
      </w:r>
      <w:r>
        <w:t>13-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0"/>
        <w:gridCol w:w="1551"/>
        <w:gridCol w:w="1890"/>
        <w:gridCol w:w="1363"/>
      </w:tblGrid>
      <w:tr w:rsidR="00233617" w:rsidRPr="00B916EC" w14:paraId="5B106695" w14:textId="77777777" w:rsidTr="009D780E">
        <w:trPr>
          <w:cantSplit/>
        </w:trPr>
        <w:tc>
          <w:tcPr>
            <w:tcW w:w="803" w:type="dxa"/>
            <w:tcBorders>
              <w:bottom w:val="double" w:sz="4" w:space="0" w:color="auto"/>
              <w:right w:val="double" w:sz="4" w:space="0" w:color="auto"/>
            </w:tcBorders>
            <w:shd w:val="clear" w:color="auto" w:fill="E0E0E0"/>
            <w:vAlign w:val="center"/>
          </w:tcPr>
          <w:p w14:paraId="10B5CDCA" w14:textId="77777777" w:rsidR="00233617" w:rsidRPr="00B916EC" w:rsidRDefault="00233617" w:rsidP="009D780E">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9A48125" w14:textId="77777777" w:rsidR="00233617" w:rsidRPr="00B916EC" w:rsidRDefault="00233617" w:rsidP="009D780E">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6FB3C37" w14:textId="77777777" w:rsidR="00233617" w:rsidRPr="00B916EC" w:rsidRDefault="00233617" w:rsidP="009D780E">
            <w:pPr>
              <w:pStyle w:val="TAH"/>
              <w:rPr>
                <w:bCs/>
                <w:lang w:val="en-US"/>
              </w:rPr>
            </w:pPr>
            <w:r w:rsidRPr="00B916EC">
              <w:rPr>
                <w:rFonts w:cs="Arial"/>
                <w:kern w:val="24"/>
              </w:rPr>
              <w:t xml:space="preserve">Number of RBs </w:t>
            </w:r>
            <w:r w:rsidRPr="00B916EC">
              <w:rPr>
                <w:position w:val="-10"/>
              </w:rPr>
              <w:object w:dxaOrig="880" w:dyaOrig="340" w14:anchorId="4E664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5.5pt" o:ole="">
                  <v:imagedata r:id="rId8" o:title=""/>
                </v:shape>
                <o:OLEObject Type="Embed" ProgID="Equation.3" ShapeID="_x0000_i1025" DrawAspect="Content" ObjectID="_1618421833" r:id="rId9"/>
              </w:object>
            </w:r>
          </w:p>
        </w:tc>
        <w:tc>
          <w:tcPr>
            <w:tcW w:w="1958" w:type="dxa"/>
            <w:tcBorders>
              <w:bottom w:val="double" w:sz="4" w:space="0" w:color="auto"/>
            </w:tcBorders>
            <w:shd w:val="clear" w:color="auto" w:fill="E0E0E0"/>
            <w:vAlign w:val="center"/>
          </w:tcPr>
          <w:p w14:paraId="0F41C04F" w14:textId="77777777" w:rsidR="00233617" w:rsidRPr="00B916EC" w:rsidRDefault="00233617" w:rsidP="009D780E">
            <w:pPr>
              <w:pStyle w:val="TAH"/>
              <w:rPr>
                <w:bCs/>
                <w:lang w:val="en-US"/>
              </w:rPr>
            </w:pPr>
            <w:r w:rsidRPr="00B916EC">
              <w:rPr>
                <w:rFonts w:cs="Arial"/>
                <w:kern w:val="24"/>
              </w:rPr>
              <w:t xml:space="preserve">Number of Symbols </w:t>
            </w:r>
            <w:r w:rsidRPr="00B916EC">
              <w:rPr>
                <w:position w:val="-12"/>
              </w:rPr>
              <w:object w:dxaOrig="780" w:dyaOrig="360" w14:anchorId="45DA6650">
                <v:shape id="_x0000_i1026" type="#_x0000_t75" style="width:39pt;height:17.5pt" o:ole="">
                  <v:imagedata r:id="rId10" o:title=""/>
                </v:shape>
                <o:OLEObject Type="Embed" ProgID="Equation.3" ShapeID="_x0000_i1026" DrawAspect="Content" ObjectID="_1618421834" r:id="rId11"/>
              </w:object>
            </w:r>
            <w:r w:rsidRPr="00B916EC">
              <w:rPr>
                <w:rFonts w:cs="Arial"/>
                <w:kern w:val="24"/>
              </w:rPr>
              <w:t xml:space="preserve"> </w:t>
            </w:r>
          </w:p>
        </w:tc>
        <w:tc>
          <w:tcPr>
            <w:tcW w:w="1411" w:type="dxa"/>
            <w:tcBorders>
              <w:bottom w:val="double" w:sz="4" w:space="0" w:color="auto"/>
            </w:tcBorders>
            <w:shd w:val="clear" w:color="auto" w:fill="E0E0E0"/>
            <w:vAlign w:val="center"/>
          </w:tcPr>
          <w:p w14:paraId="687B3E42" w14:textId="77777777" w:rsidR="00233617" w:rsidRPr="00B916EC" w:rsidRDefault="00233617" w:rsidP="009D780E">
            <w:pPr>
              <w:pStyle w:val="TAH"/>
              <w:rPr>
                <w:bCs/>
                <w:lang w:val="en-US"/>
              </w:rPr>
            </w:pPr>
            <w:r w:rsidRPr="00B916EC">
              <w:rPr>
                <w:rFonts w:cs="Arial"/>
                <w:kern w:val="24"/>
              </w:rPr>
              <w:t xml:space="preserve">Offset (RBs) </w:t>
            </w:r>
          </w:p>
        </w:tc>
      </w:tr>
      <w:tr w:rsidR="00233617" w:rsidRPr="00B916EC" w14:paraId="24B79F33" w14:textId="77777777" w:rsidTr="009D780E">
        <w:trPr>
          <w:cantSplit/>
        </w:trPr>
        <w:tc>
          <w:tcPr>
            <w:tcW w:w="803" w:type="dxa"/>
            <w:tcBorders>
              <w:top w:val="double" w:sz="4" w:space="0" w:color="auto"/>
              <w:right w:val="double" w:sz="4" w:space="0" w:color="auto"/>
            </w:tcBorders>
            <w:shd w:val="clear" w:color="auto" w:fill="auto"/>
            <w:vAlign w:val="center"/>
          </w:tcPr>
          <w:p w14:paraId="1F3C3E98" w14:textId="77777777" w:rsidR="00233617" w:rsidRPr="00B916EC" w:rsidRDefault="00233617" w:rsidP="009D780E">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53A063D" w14:textId="77777777" w:rsidR="00233617" w:rsidRPr="00B916EC" w:rsidRDefault="00233617" w:rsidP="009D780E">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7E0E34C3" w14:textId="77777777" w:rsidR="00233617" w:rsidRPr="00B916EC" w:rsidRDefault="00233617" w:rsidP="009D780E">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20B1E8B" w14:textId="77777777" w:rsidR="00233617" w:rsidRPr="00B916EC" w:rsidRDefault="00233617" w:rsidP="009D780E">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7F9F7E27" w14:textId="77777777" w:rsidR="00233617" w:rsidRPr="00B916EC" w:rsidRDefault="00233617" w:rsidP="009D780E">
            <w:pPr>
              <w:pStyle w:val="TAC"/>
              <w:rPr>
                <w:lang w:val="en-US"/>
              </w:rPr>
            </w:pPr>
            <w:r w:rsidRPr="00B916EC">
              <w:rPr>
                <w:rFonts w:cs="Arial"/>
                <w:kern w:val="24"/>
                <w:szCs w:val="18"/>
              </w:rPr>
              <w:t xml:space="preserve">0 </w:t>
            </w:r>
          </w:p>
        </w:tc>
      </w:tr>
      <w:tr w:rsidR="00233617" w:rsidRPr="00B916EC" w14:paraId="40FCDA4C" w14:textId="77777777" w:rsidTr="009D780E">
        <w:trPr>
          <w:cantSplit/>
        </w:trPr>
        <w:tc>
          <w:tcPr>
            <w:tcW w:w="803" w:type="dxa"/>
            <w:tcBorders>
              <w:right w:val="double" w:sz="4" w:space="0" w:color="auto"/>
            </w:tcBorders>
            <w:shd w:val="clear" w:color="auto" w:fill="auto"/>
            <w:vAlign w:val="center"/>
          </w:tcPr>
          <w:p w14:paraId="336329D7" w14:textId="77777777" w:rsidR="00233617" w:rsidRPr="00B916EC" w:rsidRDefault="00233617" w:rsidP="009D780E">
            <w:pPr>
              <w:pStyle w:val="TAC"/>
              <w:rPr>
                <w:lang w:val="en-US"/>
              </w:rPr>
            </w:pPr>
            <w:r w:rsidRPr="00B916EC">
              <w:rPr>
                <w:lang w:val="en-US"/>
              </w:rPr>
              <w:t>1</w:t>
            </w:r>
          </w:p>
        </w:tc>
        <w:tc>
          <w:tcPr>
            <w:tcW w:w="3584" w:type="dxa"/>
            <w:tcBorders>
              <w:left w:val="double" w:sz="4" w:space="0" w:color="auto"/>
            </w:tcBorders>
            <w:vAlign w:val="center"/>
          </w:tcPr>
          <w:p w14:paraId="7E48ED6D" w14:textId="77777777" w:rsidR="00233617" w:rsidRPr="00B916EC" w:rsidRDefault="00233617" w:rsidP="009D780E">
            <w:pPr>
              <w:pStyle w:val="TAC"/>
              <w:rPr>
                <w:lang w:val="en-US"/>
              </w:rPr>
            </w:pPr>
            <w:r w:rsidRPr="00B916EC">
              <w:rPr>
                <w:rFonts w:cs="Arial"/>
                <w:kern w:val="24"/>
                <w:szCs w:val="18"/>
              </w:rPr>
              <w:t xml:space="preserve">1 </w:t>
            </w:r>
          </w:p>
        </w:tc>
        <w:tc>
          <w:tcPr>
            <w:tcW w:w="1587" w:type="dxa"/>
            <w:vAlign w:val="center"/>
          </w:tcPr>
          <w:p w14:paraId="4EC96402" w14:textId="77777777" w:rsidR="00233617" w:rsidRPr="00B916EC" w:rsidRDefault="00233617" w:rsidP="009D780E">
            <w:pPr>
              <w:pStyle w:val="TAC"/>
              <w:rPr>
                <w:lang w:val="en-US"/>
              </w:rPr>
            </w:pPr>
            <w:r w:rsidRPr="00B916EC">
              <w:rPr>
                <w:rFonts w:cs="Arial"/>
                <w:kern w:val="24"/>
                <w:szCs w:val="18"/>
              </w:rPr>
              <w:t xml:space="preserve">24 </w:t>
            </w:r>
          </w:p>
        </w:tc>
        <w:tc>
          <w:tcPr>
            <w:tcW w:w="1958" w:type="dxa"/>
            <w:vAlign w:val="center"/>
          </w:tcPr>
          <w:p w14:paraId="1F0E92D8" w14:textId="77777777" w:rsidR="00233617" w:rsidRPr="00B916EC" w:rsidRDefault="00233617" w:rsidP="009D780E">
            <w:pPr>
              <w:pStyle w:val="TAC"/>
              <w:rPr>
                <w:lang w:val="en-US"/>
              </w:rPr>
            </w:pPr>
            <w:r w:rsidRPr="00B916EC">
              <w:rPr>
                <w:rFonts w:cs="Arial"/>
                <w:kern w:val="24"/>
                <w:szCs w:val="18"/>
              </w:rPr>
              <w:t xml:space="preserve">2 </w:t>
            </w:r>
          </w:p>
        </w:tc>
        <w:tc>
          <w:tcPr>
            <w:tcW w:w="1411" w:type="dxa"/>
            <w:vAlign w:val="center"/>
          </w:tcPr>
          <w:p w14:paraId="0D243473" w14:textId="77777777" w:rsidR="00233617" w:rsidRPr="00B916EC" w:rsidRDefault="00233617" w:rsidP="009D780E">
            <w:pPr>
              <w:pStyle w:val="TAC"/>
              <w:rPr>
                <w:lang w:val="en-US"/>
              </w:rPr>
            </w:pPr>
            <w:r w:rsidRPr="00B916EC">
              <w:rPr>
                <w:rFonts w:cs="Arial"/>
                <w:kern w:val="24"/>
                <w:szCs w:val="18"/>
              </w:rPr>
              <w:t xml:space="preserve">2 </w:t>
            </w:r>
          </w:p>
        </w:tc>
      </w:tr>
      <w:tr w:rsidR="00233617" w:rsidRPr="00B916EC" w14:paraId="2E8C13A7" w14:textId="77777777" w:rsidTr="009D780E">
        <w:trPr>
          <w:cantSplit/>
        </w:trPr>
        <w:tc>
          <w:tcPr>
            <w:tcW w:w="803" w:type="dxa"/>
            <w:tcBorders>
              <w:right w:val="double" w:sz="4" w:space="0" w:color="auto"/>
            </w:tcBorders>
            <w:shd w:val="clear" w:color="auto" w:fill="auto"/>
            <w:vAlign w:val="center"/>
          </w:tcPr>
          <w:p w14:paraId="3F4F6A21" w14:textId="77777777" w:rsidR="00233617" w:rsidRPr="00B916EC" w:rsidRDefault="00233617" w:rsidP="009D780E">
            <w:pPr>
              <w:pStyle w:val="TAC"/>
            </w:pPr>
            <w:r w:rsidRPr="00B916EC">
              <w:t>2</w:t>
            </w:r>
          </w:p>
        </w:tc>
        <w:tc>
          <w:tcPr>
            <w:tcW w:w="3584" w:type="dxa"/>
            <w:tcBorders>
              <w:left w:val="double" w:sz="4" w:space="0" w:color="auto"/>
            </w:tcBorders>
            <w:vAlign w:val="center"/>
          </w:tcPr>
          <w:p w14:paraId="64A749A1"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00C096EF" w14:textId="77777777" w:rsidR="00233617" w:rsidRPr="00B916EC" w:rsidRDefault="00233617" w:rsidP="009D780E">
            <w:pPr>
              <w:pStyle w:val="TAC"/>
            </w:pPr>
            <w:r w:rsidRPr="00B916EC">
              <w:rPr>
                <w:rFonts w:cs="Arial"/>
                <w:kern w:val="24"/>
                <w:szCs w:val="18"/>
              </w:rPr>
              <w:t xml:space="preserve">24 </w:t>
            </w:r>
          </w:p>
        </w:tc>
        <w:tc>
          <w:tcPr>
            <w:tcW w:w="1958" w:type="dxa"/>
            <w:vAlign w:val="center"/>
          </w:tcPr>
          <w:p w14:paraId="776B0272" w14:textId="77777777" w:rsidR="00233617" w:rsidRPr="00B916EC" w:rsidRDefault="00233617" w:rsidP="009D780E">
            <w:pPr>
              <w:pStyle w:val="TAC"/>
            </w:pPr>
            <w:r w:rsidRPr="00B916EC">
              <w:rPr>
                <w:rFonts w:cs="Arial"/>
                <w:kern w:val="24"/>
                <w:szCs w:val="18"/>
              </w:rPr>
              <w:t xml:space="preserve">2 </w:t>
            </w:r>
          </w:p>
        </w:tc>
        <w:tc>
          <w:tcPr>
            <w:tcW w:w="1411" w:type="dxa"/>
            <w:vAlign w:val="center"/>
          </w:tcPr>
          <w:p w14:paraId="5F49D563" w14:textId="77777777" w:rsidR="00233617" w:rsidRPr="00B916EC" w:rsidRDefault="00233617" w:rsidP="009D780E">
            <w:pPr>
              <w:pStyle w:val="TAC"/>
            </w:pPr>
            <w:r w:rsidRPr="00B916EC">
              <w:rPr>
                <w:rFonts w:cs="Arial"/>
                <w:kern w:val="24"/>
                <w:szCs w:val="18"/>
              </w:rPr>
              <w:t xml:space="preserve">4 </w:t>
            </w:r>
          </w:p>
        </w:tc>
      </w:tr>
      <w:tr w:rsidR="00233617" w:rsidRPr="00B916EC" w14:paraId="2D42923C" w14:textId="77777777" w:rsidTr="009D780E">
        <w:trPr>
          <w:cantSplit/>
        </w:trPr>
        <w:tc>
          <w:tcPr>
            <w:tcW w:w="803" w:type="dxa"/>
            <w:tcBorders>
              <w:right w:val="double" w:sz="4" w:space="0" w:color="auto"/>
            </w:tcBorders>
            <w:shd w:val="clear" w:color="auto" w:fill="auto"/>
            <w:vAlign w:val="center"/>
          </w:tcPr>
          <w:p w14:paraId="4EDABB98" w14:textId="77777777" w:rsidR="00233617" w:rsidRPr="00B916EC" w:rsidRDefault="00233617" w:rsidP="009D780E">
            <w:pPr>
              <w:pStyle w:val="TAC"/>
            </w:pPr>
            <w:r w:rsidRPr="00B916EC">
              <w:t>3</w:t>
            </w:r>
          </w:p>
        </w:tc>
        <w:tc>
          <w:tcPr>
            <w:tcW w:w="3584" w:type="dxa"/>
            <w:tcBorders>
              <w:left w:val="double" w:sz="4" w:space="0" w:color="auto"/>
            </w:tcBorders>
            <w:vAlign w:val="center"/>
          </w:tcPr>
          <w:p w14:paraId="385B8C76"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2B286755" w14:textId="77777777" w:rsidR="00233617" w:rsidRPr="00B916EC" w:rsidRDefault="00233617" w:rsidP="009D780E">
            <w:pPr>
              <w:pStyle w:val="TAC"/>
            </w:pPr>
            <w:r w:rsidRPr="00B916EC">
              <w:rPr>
                <w:rFonts w:cs="Arial"/>
                <w:kern w:val="24"/>
                <w:szCs w:val="18"/>
              </w:rPr>
              <w:t xml:space="preserve">24 </w:t>
            </w:r>
          </w:p>
        </w:tc>
        <w:tc>
          <w:tcPr>
            <w:tcW w:w="1958" w:type="dxa"/>
            <w:vAlign w:val="center"/>
          </w:tcPr>
          <w:p w14:paraId="4810E0E6"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4A90BA29" w14:textId="77777777" w:rsidR="00233617" w:rsidRPr="00B916EC" w:rsidRDefault="00233617" w:rsidP="009D780E">
            <w:pPr>
              <w:pStyle w:val="TAC"/>
            </w:pPr>
            <w:r w:rsidRPr="00B916EC">
              <w:rPr>
                <w:rFonts w:cs="Arial"/>
                <w:kern w:val="24"/>
                <w:szCs w:val="18"/>
              </w:rPr>
              <w:t xml:space="preserve">0 </w:t>
            </w:r>
          </w:p>
        </w:tc>
      </w:tr>
      <w:tr w:rsidR="00233617" w:rsidRPr="00B916EC" w14:paraId="4F833DF9" w14:textId="77777777" w:rsidTr="009D780E">
        <w:trPr>
          <w:cantSplit/>
        </w:trPr>
        <w:tc>
          <w:tcPr>
            <w:tcW w:w="803" w:type="dxa"/>
            <w:tcBorders>
              <w:right w:val="double" w:sz="4" w:space="0" w:color="auto"/>
            </w:tcBorders>
            <w:shd w:val="clear" w:color="auto" w:fill="auto"/>
            <w:vAlign w:val="center"/>
          </w:tcPr>
          <w:p w14:paraId="6DF0CB61" w14:textId="77777777" w:rsidR="00233617" w:rsidRPr="00B916EC" w:rsidRDefault="00233617" w:rsidP="009D780E">
            <w:pPr>
              <w:pStyle w:val="TAC"/>
            </w:pPr>
            <w:r w:rsidRPr="00B916EC">
              <w:t>4</w:t>
            </w:r>
          </w:p>
        </w:tc>
        <w:tc>
          <w:tcPr>
            <w:tcW w:w="3584" w:type="dxa"/>
            <w:tcBorders>
              <w:left w:val="double" w:sz="4" w:space="0" w:color="auto"/>
            </w:tcBorders>
            <w:vAlign w:val="center"/>
          </w:tcPr>
          <w:p w14:paraId="49B7424C"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16773368" w14:textId="77777777" w:rsidR="00233617" w:rsidRPr="00B916EC" w:rsidRDefault="00233617" w:rsidP="009D780E">
            <w:pPr>
              <w:pStyle w:val="TAC"/>
            </w:pPr>
            <w:r w:rsidRPr="00B916EC">
              <w:rPr>
                <w:rFonts w:cs="Arial"/>
                <w:kern w:val="24"/>
                <w:szCs w:val="18"/>
              </w:rPr>
              <w:t xml:space="preserve">24 </w:t>
            </w:r>
          </w:p>
        </w:tc>
        <w:tc>
          <w:tcPr>
            <w:tcW w:w="1958" w:type="dxa"/>
            <w:vAlign w:val="center"/>
          </w:tcPr>
          <w:p w14:paraId="75FBCF6E"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5851A712" w14:textId="77777777" w:rsidR="00233617" w:rsidRPr="00B916EC" w:rsidRDefault="00233617" w:rsidP="009D780E">
            <w:pPr>
              <w:pStyle w:val="TAC"/>
            </w:pPr>
            <w:r w:rsidRPr="00B916EC">
              <w:rPr>
                <w:rFonts w:cs="Arial"/>
                <w:kern w:val="24"/>
                <w:szCs w:val="18"/>
              </w:rPr>
              <w:t xml:space="preserve">2 </w:t>
            </w:r>
          </w:p>
        </w:tc>
      </w:tr>
      <w:tr w:rsidR="00233617" w:rsidRPr="00B916EC" w14:paraId="70759E83" w14:textId="77777777" w:rsidTr="009D780E">
        <w:trPr>
          <w:cantSplit/>
        </w:trPr>
        <w:tc>
          <w:tcPr>
            <w:tcW w:w="803" w:type="dxa"/>
            <w:tcBorders>
              <w:right w:val="double" w:sz="4" w:space="0" w:color="auto"/>
            </w:tcBorders>
            <w:shd w:val="clear" w:color="auto" w:fill="auto"/>
            <w:vAlign w:val="center"/>
          </w:tcPr>
          <w:p w14:paraId="78ED4A87" w14:textId="77777777" w:rsidR="00233617" w:rsidRPr="00B916EC" w:rsidRDefault="00233617" w:rsidP="009D780E">
            <w:pPr>
              <w:pStyle w:val="TAC"/>
            </w:pPr>
            <w:r w:rsidRPr="00B916EC">
              <w:t>5</w:t>
            </w:r>
          </w:p>
        </w:tc>
        <w:tc>
          <w:tcPr>
            <w:tcW w:w="3584" w:type="dxa"/>
            <w:tcBorders>
              <w:left w:val="double" w:sz="4" w:space="0" w:color="auto"/>
            </w:tcBorders>
            <w:vAlign w:val="center"/>
          </w:tcPr>
          <w:p w14:paraId="42510B6A"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3A2FAA6A" w14:textId="77777777" w:rsidR="00233617" w:rsidRPr="00B916EC" w:rsidRDefault="00233617" w:rsidP="009D780E">
            <w:pPr>
              <w:pStyle w:val="TAC"/>
            </w:pPr>
            <w:r w:rsidRPr="00B916EC">
              <w:rPr>
                <w:rFonts w:cs="Arial"/>
                <w:kern w:val="24"/>
                <w:szCs w:val="18"/>
              </w:rPr>
              <w:t xml:space="preserve">24 </w:t>
            </w:r>
          </w:p>
        </w:tc>
        <w:tc>
          <w:tcPr>
            <w:tcW w:w="1958" w:type="dxa"/>
            <w:vAlign w:val="center"/>
          </w:tcPr>
          <w:p w14:paraId="51A9743B"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6CDCDF76" w14:textId="77777777" w:rsidR="00233617" w:rsidRPr="00B916EC" w:rsidRDefault="00233617" w:rsidP="009D780E">
            <w:pPr>
              <w:pStyle w:val="TAC"/>
            </w:pPr>
            <w:r w:rsidRPr="00B916EC">
              <w:rPr>
                <w:rFonts w:cs="Arial"/>
                <w:kern w:val="24"/>
                <w:szCs w:val="18"/>
              </w:rPr>
              <w:t xml:space="preserve">4 </w:t>
            </w:r>
          </w:p>
        </w:tc>
      </w:tr>
      <w:tr w:rsidR="00233617" w:rsidRPr="00B916EC" w14:paraId="41EBD126" w14:textId="77777777" w:rsidTr="009D780E">
        <w:trPr>
          <w:cantSplit/>
        </w:trPr>
        <w:tc>
          <w:tcPr>
            <w:tcW w:w="803" w:type="dxa"/>
            <w:tcBorders>
              <w:right w:val="double" w:sz="4" w:space="0" w:color="auto"/>
            </w:tcBorders>
            <w:shd w:val="clear" w:color="auto" w:fill="auto"/>
            <w:vAlign w:val="center"/>
          </w:tcPr>
          <w:p w14:paraId="6B4EF01D" w14:textId="77777777" w:rsidR="00233617" w:rsidRPr="00B916EC" w:rsidRDefault="00233617" w:rsidP="009D780E">
            <w:pPr>
              <w:pStyle w:val="TAC"/>
            </w:pPr>
            <w:r w:rsidRPr="00B916EC">
              <w:t>6</w:t>
            </w:r>
          </w:p>
        </w:tc>
        <w:tc>
          <w:tcPr>
            <w:tcW w:w="3584" w:type="dxa"/>
            <w:tcBorders>
              <w:left w:val="double" w:sz="4" w:space="0" w:color="auto"/>
            </w:tcBorders>
            <w:vAlign w:val="center"/>
          </w:tcPr>
          <w:p w14:paraId="4E5E715C"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182FB4C2"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79364440" w14:textId="77777777" w:rsidR="00233617" w:rsidRPr="00B916EC" w:rsidRDefault="00233617" w:rsidP="009D780E">
            <w:pPr>
              <w:pStyle w:val="TAC"/>
            </w:pPr>
            <w:r w:rsidRPr="00B916EC">
              <w:rPr>
                <w:rFonts w:cs="Arial"/>
                <w:kern w:val="24"/>
                <w:szCs w:val="18"/>
              </w:rPr>
              <w:t xml:space="preserve">1 </w:t>
            </w:r>
          </w:p>
        </w:tc>
        <w:tc>
          <w:tcPr>
            <w:tcW w:w="1411" w:type="dxa"/>
            <w:vAlign w:val="center"/>
          </w:tcPr>
          <w:p w14:paraId="31E539EC" w14:textId="77777777" w:rsidR="00233617" w:rsidRPr="00B916EC" w:rsidRDefault="00233617" w:rsidP="009D780E">
            <w:pPr>
              <w:pStyle w:val="TAC"/>
            </w:pPr>
            <w:r w:rsidRPr="00B916EC">
              <w:rPr>
                <w:rFonts w:cs="Arial"/>
                <w:kern w:val="24"/>
                <w:szCs w:val="18"/>
              </w:rPr>
              <w:t xml:space="preserve">12 </w:t>
            </w:r>
          </w:p>
        </w:tc>
      </w:tr>
      <w:tr w:rsidR="00233617" w:rsidRPr="00B916EC" w14:paraId="3D55ADDA" w14:textId="77777777" w:rsidTr="009D780E">
        <w:trPr>
          <w:cantSplit/>
        </w:trPr>
        <w:tc>
          <w:tcPr>
            <w:tcW w:w="803" w:type="dxa"/>
            <w:tcBorders>
              <w:right w:val="double" w:sz="4" w:space="0" w:color="auto"/>
            </w:tcBorders>
            <w:shd w:val="clear" w:color="auto" w:fill="auto"/>
            <w:vAlign w:val="center"/>
          </w:tcPr>
          <w:p w14:paraId="0EC38469" w14:textId="77777777" w:rsidR="00233617" w:rsidRPr="00B916EC" w:rsidRDefault="00233617" w:rsidP="009D780E">
            <w:pPr>
              <w:pStyle w:val="TAC"/>
            </w:pPr>
            <w:r w:rsidRPr="00B916EC">
              <w:t>7</w:t>
            </w:r>
          </w:p>
        </w:tc>
        <w:tc>
          <w:tcPr>
            <w:tcW w:w="3584" w:type="dxa"/>
            <w:tcBorders>
              <w:left w:val="double" w:sz="4" w:space="0" w:color="auto"/>
            </w:tcBorders>
            <w:vAlign w:val="center"/>
          </w:tcPr>
          <w:p w14:paraId="7DBB6F4E"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1AAA0843"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080BAED0" w14:textId="77777777" w:rsidR="00233617" w:rsidRPr="00B916EC" w:rsidRDefault="00233617" w:rsidP="009D780E">
            <w:pPr>
              <w:pStyle w:val="TAC"/>
            </w:pPr>
            <w:r w:rsidRPr="00B916EC">
              <w:rPr>
                <w:rFonts w:cs="Arial"/>
                <w:kern w:val="24"/>
                <w:szCs w:val="18"/>
              </w:rPr>
              <w:t xml:space="preserve">1 </w:t>
            </w:r>
          </w:p>
        </w:tc>
        <w:tc>
          <w:tcPr>
            <w:tcW w:w="1411" w:type="dxa"/>
            <w:vAlign w:val="center"/>
          </w:tcPr>
          <w:p w14:paraId="433E0514" w14:textId="77777777" w:rsidR="00233617" w:rsidRPr="00B916EC" w:rsidRDefault="00233617" w:rsidP="009D780E">
            <w:pPr>
              <w:pStyle w:val="TAC"/>
            </w:pPr>
            <w:r w:rsidRPr="00B916EC">
              <w:rPr>
                <w:rFonts w:cs="Arial"/>
                <w:kern w:val="24"/>
                <w:szCs w:val="18"/>
              </w:rPr>
              <w:t xml:space="preserve">16 </w:t>
            </w:r>
          </w:p>
        </w:tc>
      </w:tr>
      <w:tr w:rsidR="00233617" w:rsidRPr="00B916EC" w14:paraId="317B1C9B" w14:textId="77777777" w:rsidTr="009D780E">
        <w:trPr>
          <w:cantSplit/>
        </w:trPr>
        <w:tc>
          <w:tcPr>
            <w:tcW w:w="803" w:type="dxa"/>
            <w:tcBorders>
              <w:right w:val="double" w:sz="4" w:space="0" w:color="auto"/>
            </w:tcBorders>
            <w:shd w:val="clear" w:color="auto" w:fill="auto"/>
            <w:vAlign w:val="center"/>
          </w:tcPr>
          <w:p w14:paraId="1AFB5904" w14:textId="77777777" w:rsidR="00233617" w:rsidRPr="00B916EC" w:rsidRDefault="00233617" w:rsidP="009D780E">
            <w:pPr>
              <w:pStyle w:val="TAC"/>
            </w:pPr>
            <w:r w:rsidRPr="00B916EC">
              <w:t>8</w:t>
            </w:r>
          </w:p>
        </w:tc>
        <w:tc>
          <w:tcPr>
            <w:tcW w:w="3584" w:type="dxa"/>
            <w:tcBorders>
              <w:left w:val="double" w:sz="4" w:space="0" w:color="auto"/>
            </w:tcBorders>
            <w:vAlign w:val="center"/>
          </w:tcPr>
          <w:p w14:paraId="3792B99B"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12E75045"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4EFF1C31" w14:textId="77777777" w:rsidR="00233617" w:rsidRPr="00B916EC" w:rsidRDefault="00233617" w:rsidP="009D780E">
            <w:pPr>
              <w:pStyle w:val="TAC"/>
            </w:pPr>
            <w:r w:rsidRPr="00B916EC">
              <w:rPr>
                <w:rFonts w:cs="Arial"/>
                <w:kern w:val="24"/>
                <w:szCs w:val="18"/>
              </w:rPr>
              <w:t xml:space="preserve">2 </w:t>
            </w:r>
          </w:p>
        </w:tc>
        <w:tc>
          <w:tcPr>
            <w:tcW w:w="1411" w:type="dxa"/>
            <w:vAlign w:val="center"/>
          </w:tcPr>
          <w:p w14:paraId="2BE95553" w14:textId="77777777" w:rsidR="00233617" w:rsidRPr="00B916EC" w:rsidRDefault="00233617" w:rsidP="009D780E">
            <w:pPr>
              <w:pStyle w:val="TAC"/>
            </w:pPr>
            <w:r w:rsidRPr="00B916EC">
              <w:rPr>
                <w:rFonts w:cs="Arial"/>
                <w:kern w:val="24"/>
                <w:szCs w:val="18"/>
              </w:rPr>
              <w:t xml:space="preserve">12 </w:t>
            </w:r>
          </w:p>
        </w:tc>
      </w:tr>
      <w:tr w:rsidR="00233617" w:rsidRPr="00B916EC" w14:paraId="022E7D66" w14:textId="77777777" w:rsidTr="009D780E">
        <w:trPr>
          <w:cantSplit/>
        </w:trPr>
        <w:tc>
          <w:tcPr>
            <w:tcW w:w="803" w:type="dxa"/>
            <w:tcBorders>
              <w:right w:val="double" w:sz="4" w:space="0" w:color="auto"/>
            </w:tcBorders>
            <w:shd w:val="clear" w:color="auto" w:fill="auto"/>
            <w:vAlign w:val="center"/>
          </w:tcPr>
          <w:p w14:paraId="5B053CC6" w14:textId="77777777" w:rsidR="00233617" w:rsidRPr="00B916EC" w:rsidRDefault="00233617" w:rsidP="009D780E">
            <w:pPr>
              <w:pStyle w:val="TAC"/>
            </w:pPr>
            <w:r w:rsidRPr="00B916EC">
              <w:t>9</w:t>
            </w:r>
          </w:p>
        </w:tc>
        <w:tc>
          <w:tcPr>
            <w:tcW w:w="3584" w:type="dxa"/>
            <w:tcBorders>
              <w:left w:val="double" w:sz="4" w:space="0" w:color="auto"/>
            </w:tcBorders>
            <w:vAlign w:val="center"/>
          </w:tcPr>
          <w:p w14:paraId="72F9694B"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65495BA1"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4A4D1338" w14:textId="77777777" w:rsidR="00233617" w:rsidRPr="00B916EC" w:rsidRDefault="00233617" w:rsidP="009D780E">
            <w:pPr>
              <w:pStyle w:val="TAC"/>
            </w:pPr>
            <w:r w:rsidRPr="00B916EC">
              <w:rPr>
                <w:rFonts w:cs="Arial"/>
                <w:kern w:val="24"/>
                <w:szCs w:val="18"/>
              </w:rPr>
              <w:t xml:space="preserve">2 </w:t>
            </w:r>
          </w:p>
        </w:tc>
        <w:tc>
          <w:tcPr>
            <w:tcW w:w="1411" w:type="dxa"/>
            <w:vAlign w:val="center"/>
          </w:tcPr>
          <w:p w14:paraId="09E71C1F" w14:textId="77777777" w:rsidR="00233617" w:rsidRPr="00B916EC" w:rsidRDefault="00233617" w:rsidP="009D780E">
            <w:pPr>
              <w:pStyle w:val="TAC"/>
            </w:pPr>
            <w:r w:rsidRPr="00B916EC">
              <w:rPr>
                <w:rFonts w:cs="Arial"/>
                <w:kern w:val="24"/>
                <w:szCs w:val="18"/>
              </w:rPr>
              <w:t xml:space="preserve">16 </w:t>
            </w:r>
          </w:p>
        </w:tc>
      </w:tr>
      <w:tr w:rsidR="00233617" w:rsidRPr="00B916EC" w14:paraId="16FB2DD1" w14:textId="77777777" w:rsidTr="009D780E">
        <w:trPr>
          <w:cantSplit/>
        </w:trPr>
        <w:tc>
          <w:tcPr>
            <w:tcW w:w="803" w:type="dxa"/>
            <w:tcBorders>
              <w:right w:val="double" w:sz="4" w:space="0" w:color="auto"/>
            </w:tcBorders>
            <w:shd w:val="clear" w:color="auto" w:fill="auto"/>
            <w:vAlign w:val="center"/>
          </w:tcPr>
          <w:p w14:paraId="4C8D6501" w14:textId="77777777" w:rsidR="00233617" w:rsidRPr="00B916EC" w:rsidRDefault="00233617" w:rsidP="009D780E">
            <w:pPr>
              <w:pStyle w:val="TAC"/>
            </w:pPr>
            <w:r w:rsidRPr="00B916EC">
              <w:t>10</w:t>
            </w:r>
          </w:p>
        </w:tc>
        <w:tc>
          <w:tcPr>
            <w:tcW w:w="3584" w:type="dxa"/>
            <w:tcBorders>
              <w:left w:val="double" w:sz="4" w:space="0" w:color="auto"/>
            </w:tcBorders>
            <w:vAlign w:val="center"/>
          </w:tcPr>
          <w:p w14:paraId="6768C4FC"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3959DE6D"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47B6BE22"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48A90394" w14:textId="77777777" w:rsidR="00233617" w:rsidRPr="00B916EC" w:rsidRDefault="00233617" w:rsidP="009D780E">
            <w:pPr>
              <w:pStyle w:val="TAC"/>
            </w:pPr>
            <w:r w:rsidRPr="00B916EC">
              <w:rPr>
                <w:rFonts w:cs="Arial"/>
                <w:kern w:val="24"/>
                <w:szCs w:val="18"/>
              </w:rPr>
              <w:t xml:space="preserve">12 </w:t>
            </w:r>
          </w:p>
        </w:tc>
      </w:tr>
      <w:tr w:rsidR="00233617" w:rsidRPr="00B916EC" w14:paraId="773254BC" w14:textId="77777777" w:rsidTr="009D780E">
        <w:trPr>
          <w:cantSplit/>
        </w:trPr>
        <w:tc>
          <w:tcPr>
            <w:tcW w:w="803" w:type="dxa"/>
            <w:tcBorders>
              <w:right w:val="double" w:sz="4" w:space="0" w:color="auto"/>
            </w:tcBorders>
            <w:shd w:val="clear" w:color="auto" w:fill="auto"/>
            <w:vAlign w:val="center"/>
          </w:tcPr>
          <w:p w14:paraId="3D1977BA" w14:textId="77777777" w:rsidR="00233617" w:rsidRPr="00B916EC" w:rsidRDefault="00233617" w:rsidP="009D780E">
            <w:pPr>
              <w:pStyle w:val="TAC"/>
            </w:pPr>
            <w:r w:rsidRPr="00B916EC">
              <w:t>11</w:t>
            </w:r>
          </w:p>
        </w:tc>
        <w:tc>
          <w:tcPr>
            <w:tcW w:w="3584" w:type="dxa"/>
            <w:tcBorders>
              <w:left w:val="double" w:sz="4" w:space="0" w:color="auto"/>
            </w:tcBorders>
            <w:vAlign w:val="center"/>
          </w:tcPr>
          <w:p w14:paraId="1512FB61"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144285CB" w14:textId="77777777" w:rsidR="00233617" w:rsidRPr="00B916EC" w:rsidRDefault="00233617" w:rsidP="009D780E">
            <w:pPr>
              <w:pStyle w:val="TAC"/>
            </w:pPr>
            <w:r w:rsidRPr="00B916EC">
              <w:rPr>
                <w:rFonts w:cs="Arial"/>
                <w:kern w:val="24"/>
                <w:szCs w:val="18"/>
              </w:rPr>
              <w:t xml:space="preserve">48 </w:t>
            </w:r>
          </w:p>
        </w:tc>
        <w:tc>
          <w:tcPr>
            <w:tcW w:w="1958" w:type="dxa"/>
            <w:vAlign w:val="center"/>
          </w:tcPr>
          <w:p w14:paraId="57137025"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1FC22C83" w14:textId="77777777" w:rsidR="00233617" w:rsidRPr="00B916EC" w:rsidRDefault="00233617" w:rsidP="009D780E">
            <w:pPr>
              <w:pStyle w:val="TAC"/>
            </w:pPr>
            <w:r w:rsidRPr="00B916EC">
              <w:rPr>
                <w:rFonts w:cs="Arial"/>
                <w:kern w:val="24"/>
                <w:szCs w:val="18"/>
              </w:rPr>
              <w:t xml:space="preserve">16 </w:t>
            </w:r>
          </w:p>
        </w:tc>
      </w:tr>
      <w:tr w:rsidR="00233617" w:rsidRPr="00B916EC" w14:paraId="4D9635A0" w14:textId="77777777" w:rsidTr="009D780E">
        <w:trPr>
          <w:cantSplit/>
        </w:trPr>
        <w:tc>
          <w:tcPr>
            <w:tcW w:w="803" w:type="dxa"/>
            <w:tcBorders>
              <w:right w:val="double" w:sz="4" w:space="0" w:color="auto"/>
            </w:tcBorders>
            <w:shd w:val="clear" w:color="auto" w:fill="auto"/>
            <w:vAlign w:val="center"/>
          </w:tcPr>
          <w:p w14:paraId="60E9A482" w14:textId="77777777" w:rsidR="00233617" w:rsidRPr="00B916EC" w:rsidRDefault="00233617" w:rsidP="009D780E">
            <w:pPr>
              <w:pStyle w:val="TAC"/>
            </w:pPr>
            <w:r w:rsidRPr="00B916EC">
              <w:t>12</w:t>
            </w:r>
          </w:p>
        </w:tc>
        <w:tc>
          <w:tcPr>
            <w:tcW w:w="3584" w:type="dxa"/>
            <w:tcBorders>
              <w:left w:val="double" w:sz="4" w:space="0" w:color="auto"/>
            </w:tcBorders>
            <w:vAlign w:val="center"/>
          </w:tcPr>
          <w:p w14:paraId="7E5904EF"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381F52BD" w14:textId="77777777" w:rsidR="00233617" w:rsidRPr="00B916EC" w:rsidRDefault="00233617" w:rsidP="009D780E">
            <w:pPr>
              <w:pStyle w:val="TAC"/>
            </w:pPr>
            <w:r w:rsidRPr="00B916EC">
              <w:rPr>
                <w:rFonts w:cs="Arial"/>
                <w:kern w:val="24"/>
                <w:szCs w:val="18"/>
              </w:rPr>
              <w:t xml:space="preserve">96 </w:t>
            </w:r>
          </w:p>
        </w:tc>
        <w:tc>
          <w:tcPr>
            <w:tcW w:w="1958" w:type="dxa"/>
            <w:vAlign w:val="center"/>
          </w:tcPr>
          <w:p w14:paraId="24B5F7B3" w14:textId="77777777" w:rsidR="00233617" w:rsidRPr="00B916EC" w:rsidRDefault="00233617" w:rsidP="009D780E">
            <w:pPr>
              <w:pStyle w:val="TAC"/>
            </w:pPr>
            <w:r w:rsidRPr="00B916EC">
              <w:rPr>
                <w:rFonts w:cs="Arial"/>
                <w:kern w:val="24"/>
                <w:szCs w:val="18"/>
              </w:rPr>
              <w:t xml:space="preserve">1 </w:t>
            </w:r>
          </w:p>
        </w:tc>
        <w:tc>
          <w:tcPr>
            <w:tcW w:w="1411" w:type="dxa"/>
            <w:vAlign w:val="center"/>
          </w:tcPr>
          <w:p w14:paraId="73EC5C1A" w14:textId="77777777" w:rsidR="00233617" w:rsidRPr="00B916EC" w:rsidRDefault="00233617" w:rsidP="009D780E">
            <w:pPr>
              <w:pStyle w:val="TAC"/>
            </w:pPr>
            <w:r w:rsidRPr="00B916EC">
              <w:rPr>
                <w:rFonts w:cs="Arial"/>
                <w:kern w:val="24"/>
                <w:szCs w:val="18"/>
              </w:rPr>
              <w:t xml:space="preserve">38 </w:t>
            </w:r>
          </w:p>
        </w:tc>
      </w:tr>
      <w:tr w:rsidR="00233617" w:rsidRPr="00B916EC" w14:paraId="0D312A57" w14:textId="77777777" w:rsidTr="009D780E">
        <w:trPr>
          <w:cantSplit/>
        </w:trPr>
        <w:tc>
          <w:tcPr>
            <w:tcW w:w="803" w:type="dxa"/>
            <w:tcBorders>
              <w:right w:val="double" w:sz="4" w:space="0" w:color="auto"/>
            </w:tcBorders>
            <w:shd w:val="clear" w:color="auto" w:fill="auto"/>
            <w:vAlign w:val="center"/>
          </w:tcPr>
          <w:p w14:paraId="16940F6C" w14:textId="77777777" w:rsidR="00233617" w:rsidRPr="00B916EC" w:rsidRDefault="00233617" w:rsidP="009D780E">
            <w:pPr>
              <w:pStyle w:val="TAC"/>
            </w:pPr>
            <w:r w:rsidRPr="00B916EC">
              <w:t>13</w:t>
            </w:r>
          </w:p>
        </w:tc>
        <w:tc>
          <w:tcPr>
            <w:tcW w:w="3584" w:type="dxa"/>
            <w:tcBorders>
              <w:left w:val="double" w:sz="4" w:space="0" w:color="auto"/>
            </w:tcBorders>
            <w:vAlign w:val="center"/>
          </w:tcPr>
          <w:p w14:paraId="492062F9"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7A81C1E5" w14:textId="77777777" w:rsidR="00233617" w:rsidRPr="00B916EC" w:rsidRDefault="00233617" w:rsidP="009D780E">
            <w:pPr>
              <w:pStyle w:val="TAC"/>
            </w:pPr>
            <w:r w:rsidRPr="00B916EC">
              <w:rPr>
                <w:rFonts w:cs="Arial"/>
                <w:kern w:val="24"/>
                <w:szCs w:val="18"/>
              </w:rPr>
              <w:t xml:space="preserve">96 </w:t>
            </w:r>
          </w:p>
        </w:tc>
        <w:tc>
          <w:tcPr>
            <w:tcW w:w="1958" w:type="dxa"/>
            <w:vAlign w:val="center"/>
          </w:tcPr>
          <w:p w14:paraId="5EF86D6B" w14:textId="77777777" w:rsidR="00233617" w:rsidRPr="00B916EC" w:rsidRDefault="00233617" w:rsidP="009D780E">
            <w:pPr>
              <w:pStyle w:val="TAC"/>
            </w:pPr>
            <w:r w:rsidRPr="00B916EC">
              <w:rPr>
                <w:rFonts w:cs="Arial"/>
                <w:kern w:val="24"/>
                <w:szCs w:val="18"/>
              </w:rPr>
              <w:t xml:space="preserve">2 </w:t>
            </w:r>
          </w:p>
        </w:tc>
        <w:tc>
          <w:tcPr>
            <w:tcW w:w="1411" w:type="dxa"/>
            <w:vAlign w:val="center"/>
          </w:tcPr>
          <w:p w14:paraId="7B8A8C31" w14:textId="77777777" w:rsidR="00233617" w:rsidRPr="00B916EC" w:rsidRDefault="00233617" w:rsidP="009D780E">
            <w:pPr>
              <w:pStyle w:val="TAC"/>
            </w:pPr>
            <w:r w:rsidRPr="00B916EC">
              <w:rPr>
                <w:rFonts w:cs="Arial"/>
                <w:kern w:val="24"/>
                <w:szCs w:val="18"/>
              </w:rPr>
              <w:t xml:space="preserve">38 </w:t>
            </w:r>
          </w:p>
        </w:tc>
      </w:tr>
      <w:tr w:rsidR="00233617" w:rsidRPr="00B916EC" w14:paraId="4BBE9E4E" w14:textId="77777777" w:rsidTr="009D780E">
        <w:trPr>
          <w:cantSplit/>
        </w:trPr>
        <w:tc>
          <w:tcPr>
            <w:tcW w:w="803" w:type="dxa"/>
            <w:tcBorders>
              <w:right w:val="double" w:sz="4" w:space="0" w:color="auto"/>
            </w:tcBorders>
            <w:shd w:val="clear" w:color="auto" w:fill="auto"/>
            <w:vAlign w:val="center"/>
          </w:tcPr>
          <w:p w14:paraId="32320CDF" w14:textId="77777777" w:rsidR="00233617" w:rsidRPr="00B916EC" w:rsidRDefault="00233617" w:rsidP="009D780E">
            <w:pPr>
              <w:pStyle w:val="TAC"/>
            </w:pPr>
            <w:r w:rsidRPr="00B916EC">
              <w:t>14</w:t>
            </w:r>
          </w:p>
        </w:tc>
        <w:tc>
          <w:tcPr>
            <w:tcW w:w="3584" w:type="dxa"/>
            <w:tcBorders>
              <w:left w:val="double" w:sz="4" w:space="0" w:color="auto"/>
            </w:tcBorders>
            <w:vAlign w:val="center"/>
          </w:tcPr>
          <w:p w14:paraId="45248281" w14:textId="77777777" w:rsidR="00233617" w:rsidRPr="00B916EC" w:rsidRDefault="00233617" w:rsidP="009D780E">
            <w:pPr>
              <w:pStyle w:val="TAC"/>
            </w:pPr>
            <w:r w:rsidRPr="00B916EC">
              <w:rPr>
                <w:rFonts w:cs="Arial"/>
                <w:kern w:val="24"/>
                <w:szCs w:val="18"/>
              </w:rPr>
              <w:t xml:space="preserve">1 </w:t>
            </w:r>
          </w:p>
        </w:tc>
        <w:tc>
          <w:tcPr>
            <w:tcW w:w="1587" w:type="dxa"/>
            <w:vAlign w:val="center"/>
          </w:tcPr>
          <w:p w14:paraId="24AF713F" w14:textId="77777777" w:rsidR="00233617" w:rsidRPr="00B916EC" w:rsidRDefault="00233617" w:rsidP="009D780E">
            <w:pPr>
              <w:pStyle w:val="TAC"/>
            </w:pPr>
            <w:r w:rsidRPr="00B916EC">
              <w:rPr>
                <w:rFonts w:cs="Arial"/>
                <w:kern w:val="24"/>
                <w:szCs w:val="18"/>
              </w:rPr>
              <w:t xml:space="preserve">96 </w:t>
            </w:r>
          </w:p>
        </w:tc>
        <w:tc>
          <w:tcPr>
            <w:tcW w:w="1958" w:type="dxa"/>
            <w:vAlign w:val="center"/>
          </w:tcPr>
          <w:p w14:paraId="79984451" w14:textId="77777777" w:rsidR="00233617" w:rsidRPr="00B916EC" w:rsidRDefault="00233617" w:rsidP="009D780E">
            <w:pPr>
              <w:pStyle w:val="TAC"/>
            </w:pPr>
            <w:r w:rsidRPr="00B916EC">
              <w:rPr>
                <w:rFonts w:cs="Arial"/>
                <w:kern w:val="24"/>
                <w:szCs w:val="18"/>
              </w:rPr>
              <w:t xml:space="preserve">3 </w:t>
            </w:r>
          </w:p>
        </w:tc>
        <w:tc>
          <w:tcPr>
            <w:tcW w:w="1411" w:type="dxa"/>
            <w:vAlign w:val="center"/>
          </w:tcPr>
          <w:p w14:paraId="6181CDBC" w14:textId="77777777" w:rsidR="00233617" w:rsidRPr="00B916EC" w:rsidRDefault="00233617" w:rsidP="009D780E">
            <w:pPr>
              <w:pStyle w:val="TAC"/>
            </w:pPr>
            <w:r w:rsidRPr="00B916EC">
              <w:rPr>
                <w:rFonts w:cs="Arial"/>
                <w:kern w:val="24"/>
                <w:szCs w:val="18"/>
              </w:rPr>
              <w:t xml:space="preserve">38 </w:t>
            </w:r>
          </w:p>
        </w:tc>
      </w:tr>
      <w:tr w:rsidR="00233617" w:rsidRPr="00B916EC" w14:paraId="6E1463B5" w14:textId="77777777" w:rsidTr="009D780E">
        <w:trPr>
          <w:cantSplit/>
        </w:trPr>
        <w:tc>
          <w:tcPr>
            <w:tcW w:w="803" w:type="dxa"/>
            <w:tcBorders>
              <w:right w:val="double" w:sz="4" w:space="0" w:color="auto"/>
            </w:tcBorders>
            <w:shd w:val="clear" w:color="auto" w:fill="auto"/>
            <w:vAlign w:val="center"/>
          </w:tcPr>
          <w:p w14:paraId="6ACBFD96" w14:textId="77777777" w:rsidR="00233617" w:rsidRPr="00B916EC" w:rsidRDefault="00233617" w:rsidP="009D780E">
            <w:pPr>
              <w:pStyle w:val="TAC"/>
            </w:pPr>
            <w:r w:rsidRPr="00B916EC">
              <w:t>15</w:t>
            </w:r>
          </w:p>
        </w:tc>
        <w:tc>
          <w:tcPr>
            <w:tcW w:w="8540" w:type="dxa"/>
            <w:gridSpan w:val="4"/>
            <w:tcBorders>
              <w:left w:val="double" w:sz="4" w:space="0" w:color="auto"/>
            </w:tcBorders>
            <w:vAlign w:val="center"/>
          </w:tcPr>
          <w:p w14:paraId="2ECC48DF" w14:textId="77777777" w:rsidR="00233617" w:rsidRPr="00B916EC" w:rsidRDefault="00233617" w:rsidP="009D780E">
            <w:pPr>
              <w:pStyle w:val="TAC"/>
            </w:pPr>
            <w:r w:rsidRPr="00B916EC">
              <w:rPr>
                <w:rFonts w:cs="Arial"/>
                <w:kern w:val="24"/>
                <w:szCs w:val="18"/>
              </w:rPr>
              <w:t>Reserved</w:t>
            </w:r>
          </w:p>
        </w:tc>
      </w:tr>
    </w:tbl>
    <w:p w14:paraId="1F4208A6" w14:textId="77777777" w:rsidR="00233617" w:rsidRPr="00990ABA" w:rsidRDefault="00233617" w:rsidP="00233617">
      <w:pPr>
        <w:spacing w:after="0"/>
      </w:pPr>
    </w:p>
    <w:p w14:paraId="4898482C" w14:textId="77777777" w:rsidR="00233617" w:rsidRPr="00026932" w:rsidRDefault="00233617" w:rsidP="00233617">
      <w:pPr>
        <w:keepNext/>
        <w:keepLines/>
        <w:autoSpaceDE/>
        <w:autoSpaceDN/>
        <w:adjustRightInd/>
        <w:snapToGrid/>
        <w:spacing w:before="60" w:after="180"/>
        <w:jc w:val="center"/>
        <w:rPr>
          <w:rFonts w:ascii="Arial" w:eastAsia="DengXian" w:hAnsi="Arial"/>
          <w:b/>
          <w:sz w:val="20"/>
          <w:szCs w:val="20"/>
          <w:lang w:val="en-GB"/>
        </w:rPr>
      </w:pPr>
      <w:r w:rsidRPr="00026932">
        <w:rPr>
          <w:rFonts w:ascii="Arial" w:eastAsia="DengXian" w:hAnsi="Arial"/>
          <w:b/>
          <w:sz w:val="20"/>
          <w:szCs w:val="20"/>
          <w:lang w:val="en-GB"/>
        </w:rPr>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65"/>
        <w:gridCol w:w="3186"/>
        <w:gridCol w:w="946"/>
        <w:gridCol w:w="3313"/>
      </w:tblGrid>
      <w:tr w:rsidR="00233617" w:rsidRPr="00026932" w14:paraId="1C856A53" w14:textId="77777777" w:rsidTr="009D780E">
        <w:trPr>
          <w:cantSplit/>
        </w:trPr>
        <w:tc>
          <w:tcPr>
            <w:tcW w:w="810" w:type="dxa"/>
            <w:tcBorders>
              <w:bottom w:val="double" w:sz="4" w:space="0" w:color="auto"/>
              <w:right w:val="double" w:sz="4" w:space="0" w:color="auto"/>
            </w:tcBorders>
            <w:shd w:val="clear" w:color="auto" w:fill="E0E0E0"/>
            <w:vAlign w:val="center"/>
          </w:tcPr>
          <w:p w14:paraId="15158A8A" w14:textId="77777777" w:rsidR="00233617" w:rsidRPr="00026932" w:rsidRDefault="00233617" w:rsidP="009D780E">
            <w:pPr>
              <w:keepNext/>
              <w:keepLines/>
              <w:autoSpaceDE/>
              <w:autoSpaceDN/>
              <w:adjustRightInd/>
              <w:snapToGrid/>
              <w:spacing w:after="0"/>
              <w:jc w:val="center"/>
              <w:rPr>
                <w:rFonts w:ascii="Arial" w:eastAsia="DengXian" w:hAnsi="Arial"/>
                <w:b/>
                <w:bCs/>
                <w:sz w:val="18"/>
                <w:szCs w:val="20"/>
              </w:rPr>
            </w:pPr>
            <w:r w:rsidRPr="00026932">
              <w:rPr>
                <w:rFonts w:ascii="Arial" w:eastAsia="DengXian" w:hAnsi="Arial"/>
                <w:b/>
                <w:bCs/>
                <w:sz w:val="18"/>
                <w:szCs w:val="20"/>
              </w:rPr>
              <w:t>Index</w:t>
            </w:r>
          </w:p>
        </w:tc>
        <w:tc>
          <w:tcPr>
            <w:tcW w:w="900" w:type="dxa"/>
            <w:tcBorders>
              <w:left w:val="double" w:sz="4" w:space="0" w:color="auto"/>
              <w:bottom w:val="double" w:sz="4" w:space="0" w:color="auto"/>
            </w:tcBorders>
            <w:shd w:val="clear" w:color="auto" w:fill="E0E0E0"/>
            <w:vAlign w:val="center"/>
          </w:tcPr>
          <w:p w14:paraId="76709FB4" w14:textId="77777777" w:rsidR="00233617" w:rsidRPr="00026932" w:rsidRDefault="00233617" w:rsidP="009D780E">
            <w:pPr>
              <w:keepNext/>
              <w:keepLines/>
              <w:autoSpaceDE/>
              <w:autoSpaceDN/>
              <w:adjustRightInd/>
              <w:snapToGrid/>
              <w:spacing w:after="0"/>
              <w:jc w:val="center"/>
              <w:rPr>
                <w:rFonts w:ascii="Arial" w:eastAsia="DengXian" w:hAnsi="Arial"/>
                <w:b/>
                <w:bCs/>
                <w:sz w:val="18"/>
                <w:szCs w:val="20"/>
              </w:rPr>
            </w:pPr>
            <w:r w:rsidRPr="00026932">
              <w:rPr>
                <w:rFonts w:ascii="Arial" w:eastAsia="DengXian" w:hAnsi="Arial"/>
                <w:b/>
                <w:position w:val="-6"/>
                <w:sz w:val="18"/>
                <w:szCs w:val="20"/>
                <w:lang w:val="en-GB"/>
              </w:rPr>
              <w:object w:dxaOrig="220" w:dyaOrig="240" w14:anchorId="36852332">
                <v:shape id="_x0000_i1027" type="#_x0000_t75" style="width:15.1pt;height:12.75pt" o:ole="">
                  <v:imagedata r:id="rId12" o:title=""/>
                </v:shape>
                <o:OLEObject Type="Embed" ProgID="Equation.3" ShapeID="_x0000_i1027" DrawAspect="Content" ObjectID="_1618421835" r:id="rId13"/>
              </w:object>
            </w:r>
          </w:p>
        </w:tc>
        <w:tc>
          <w:tcPr>
            <w:tcW w:w="3420" w:type="dxa"/>
            <w:tcBorders>
              <w:bottom w:val="double" w:sz="4" w:space="0" w:color="auto"/>
            </w:tcBorders>
            <w:shd w:val="clear" w:color="auto" w:fill="E0E0E0"/>
            <w:vAlign w:val="center"/>
          </w:tcPr>
          <w:p w14:paraId="59ABB8D8" w14:textId="77777777" w:rsidR="00233617" w:rsidRPr="00026932" w:rsidRDefault="00233617" w:rsidP="009D780E">
            <w:pPr>
              <w:keepNext/>
              <w:keepLines/>
              <w:autoSpaceDE/>
              <w:autoSpaceDN/>
              <w:adjustRightInd/>
              <w:snapToGrid/>
              <w:spacing w:after="0"/>
              <w:jc w:val="center"/>
              <w:rPr>
                <w:rFonts w:ascii="Arial" w:eastAsia="DengXian" w:hAnsi="Arial"/>
                <w:b/>
                <w:bCs/>
                <w:sz w:val="18"/>
                <w:szCs w:val="20"/>
              </w:rPr>
            </w:pPr>
            <w:r w:rsidRPr="00026932">
              <w:rPr>
                <w:rFonts w:ascii="Arial" w:eastAsia="DengXian" w:hAnsi="Arial" w:cs="Arial"/>
                <w:b/>
                <w:sz w:val="18"/>
                <w:szCs w:val="18"/>
                <w:lang w:val="en-GB"/>
              </w:rPr>
              <w:t>Number of search space sets per slot</w:t>
            </w:r>
          </w:p>
        </w:tc>
        <w:tc>
          <w:tcPr>
            <w:tcW w:w="990" w:type="dxa"/>
            <w:tcBorders>
              <w:bottom w:val="double" w:sz="4" w:space="0" w:color="auto"/>
            </w:tcBorders>
            <w:shd w:val="clear" w:color="auto" w:fill="E0E0E0"/>
            <w:vAlign w:val="center"/>
          </w:tcPr>
          <w:p w14:paraId="2BDF2B6F" w14:textId="77777777" w:rsidR="00233617" w:rsidRPr="00026932" w:rsidRDefault="00233617" w:rsidP="009D780E">
            <w:pPr>
              <w:keepNext/>
              <w:keepLines/>
              <w:autoSpaceDE/>
              <w:autoSpaceDN/>
              <w:adjustRightInd/>
              <w:snapToGrid/>
              <w:spacing w:after="0"/>
              <w:jc w:val="center"/>
              <w:rPr>
                <w:rFonts w:ascii="Arial" w:eastAsia="DengXian" w:hAnsi="Arial"/>
                <w:b/>
                <w:bCs/>
                <w:sz w:val="18"/>
                <w:szCs w:val="20"/>
              </w:rPr>
            </w:pPr>
            <w:r w:rsidRPr="00026932">
              <w:rPr>
                <w:rFonts w:ascii="Arial" w:eastAsia="DengXian" w:hAnsi="Arial"/>
                <w:b/>
                <w:position w:val="-4"/>
                <w:sz w:val="18"/>
                <w:szCs w:val="20"/>
                <w:lang w:val="en-GB"/>
              </w:rPr>
              <w:object w:dxaOrig="279" w:dyaOrig="220" w14:anchorId="2CA3F35B">
                <v:shape id="_x0000_i1028" type="#_x0000_t75" style="width:15.1pt;height:12.75pt" o:ole="">
                  <v:imagedata r:id="rId14" o:title=""/>
                </v:shape>
                <o:OLEObject Type="Embed" ProgID="Equation.3" ShapeID="_x0000_i1028" DrawAspect="Content" ObjectID="_1618421836" r:id="rId15"/>
              </w:object>
            </w:r>
          </w:p>
        </w:tc>
        <w:tc>
          <w:tcPr>
            <w:tcW w:w="3539" w:type="dxa"/>
            <w:tcBorders>
              <w:bottom w:val="double" w:sz="4" w:space="0" w:color="auto"/>
            </w:tcBorders>
            <w:shd w:val="clear" w:color="auto" w:fill="E0E0E0"/>
            <w:vAlign w:val="center"/>
          </w:tcPr>
          <w:p w14:paraId="2B92098F" w14:textId="77777777" w:rsidR="00233617" w:rsidRPr="00026932" w:rsidRDefault="00233617" w:rsidP="009D780E">
            <w:pPr>
              <w:autoSpaceDE/>
              <w:autoSpaceDN/>
              <w:adjustRightInd/>
              <w:snapToGrid/>
              <w:spacing w:after="0"/>
              <w:jc w:val="center"/>
              <w:textAlignment w:val="bottom"/>
              <w:rPr>
                <w:rFonts w:ascii="Arial" w:eastAsia="DengXian" w:hAnsi="Arial" w:cs="Arial"/>
                <w:b/>
                <w:sz w:val="18"/>
                <w:szCs w:val="18"/>
                <w:lang w:val="en-GB"/>
              </w:rPr>
            </w:pPr>
            <w:r w:rsidRPr="00026932">
              <w:rPr>
                <w:rFonts w:ascii="Arial" w:eastAsia="DengXian" w:hAnsi="Arial" w:cs="Arial"/>
                <w:b/>
                <w:sz w:val="18"/>
                <w:szCs w:val="18"/>
                <w:lang w:val="en-GB"/>
              </w:rPr>
              <w:t>First symbol index</w:t>
            </w:r>
          </w:p>
        </w:tc>
      </w:tr>
      <w:tr w:rsidR="00233617" w:rsidRPr="00026932" w14:paraId="6AEAA0EB" w14:textId="77777777" w:rsidTr="009D780E">
        <w:trPr>
          <w:cantSplit/>
        </w:trPr>
        <w:tc>
          <w:tcPr>
            <w:tcW w:w="810" w:type="dxa"/>
            <w:tcBorders>
              <w:top w:val="double" w:sz="4" w:space="0" w:color="auto"/>
              <w:right w:val="double" w:sz="4" w:space="0" w:color="auto"/>
            </w:tcBorders>
            <w:shd w:val="clear" w:color="auto" w:fill="auto"/>
            <w:vAlign w:val="center"/>
          </w:tcPr>
          <w:p w14:paraId="454CAE8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sz w:val="18"/>
                <w:szCs w:val="20"/>
              </w:rPr>
              <w:t>0</w:t>
            </w:r>
          </w:p>
        </w:tc>
        <w:tc>
          <w:tcPr>
            <w:tcW w:w="900" w:type="dxa"/>
            <w:tcBorders>
              <w:top w:val="double" w:sz="4" w:space="0" w:color="auto"/>
              <w:left w:val="double" w:sz="4" w:space="0" w:color="auto"/>
            </w:tcBorders>
            <w:vAlign w:val="center"/>
          </w:tcPr>
          <w:p w14:paraId="29D0F3C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0</w:t>
            </w:r>
          </w:p>
        </w:tc>
        <w:tc>
          <w:tcPr>
            <w:tcW w:w="3420" w:type="dxa"/>
            <w:tcBorders>
              <w:top w:val="double" w:sz="4" w:space="0" w:color="auto"/>
            </w:tcBorders>
            <w:vAlign w:val="center"/>
          </w:tcPr>
          <w:p w14:paraId="5024AE4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1</w:t>
            </w:r>
          </w:p>
        </w:tc>
        <w:tc>
          <w:tcPr>
            <w:tcW w:w="990" w:type="dxa"/>
            <w:tcBorders>
              <w:top w:val="double" w:sz="4" w:space="0" w:color="auto"/>
            </w:tcBorders>
            <w:vAlign w:val="center"/>
          </w:tcPr>
          <w:p w14:paraId="2A3E87E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1</w:t>
            </w:r>
          </w:p>
        </w:tc>
        <w:tc>
          <w:tcPr>
            <w:tcW w:w="3539" w:type="dxa"/>
            <w:tcBorders>
              <w:top w:val="double" w:sz="4" w:space="0" w:color="auto"/>
            </w:tcBorders>
            <w:vAlign w:val="center"/>
          </w:tcPr>
          <w:p w14:paraId="3BEF6B0D"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0</w:t>
            </w:r>
          </w:p>
        </w:tc>
      </w:tr>
      <w:tr w:rsidR="00233617" w:rsidRPr="00026932" w14:paraId="64703360" w14:textId="77777777" w:rsidTr="009D780E">
        <w:trPr>
          <w:cantSplit/>
        </w:trPr>
        <w:tc>
          <w:tcPr>
            <w:tcW w:w="810" w:type="dxa"/>
            <w:tcBorders>
              <w:right w:val="double" w:sz="4" w:space="0" w:color="auto"/>
            </w:tcBorders>
            <w:shd w:val="clear" w:color="auto" w:fill="auto"/>
            <w:vAlign w:val="center"/>
          </w:tcPr>
          <w:p w14:paraId="462C575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sz w:val="18"/>
                <w:szCs w:val="20"/>
              </w:rPr>
              <w:t>1</w:t>
            </w:r>
          </w:p>
        </w:tc>
        <w:tc>
          <w:tcPr>
            <w:tcW w:w="900" w:type="dxa"/>
            <w:tcBorders>
              <w:left w:val="double" w:sz="4" w:space="0" w:color="auto"/>
            </w:tcBorders>
            <w:vAlign w:val="center"/>
          </w:tcPr>
          <w:p w14:paraId="2E1FD477"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0</w:t>
            </w:r>
          </w:p>
        </w:tc>
        <w:tc>
          <w:tcPr>
            <w:tcW w:w="3420" w:type="dxa"/>
            <w:vAlign w:val="center"/>
          </w:tcPr>
          <w:p w14:paraId="1626989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2</w:t>
            </w:r>
          </w:p>
        </w:tc>
        <w:tc>
          <w:tcPr>
            <w:tcW w:w="990" w:type="dxa"/>
            <w:vAlign w:val="center"/>
          </w:tcPr>
          <w:p w14:paraId="61B9D8DC"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1/2</w:t>
            </w:r>
          </w:p>
        </w:tc>
        <w:tc>
          <w:tcPr>
            <w:tcW w:w="3539" w:type="dxa"/>
            <w:vAlign w:val="center"/>
          </w:tcPr>
          <w:p w14:paraId="31C16C9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rPr>
            </w:pPr>
            <w:r w:rsidRPr="00026932">
              <w:rPr>
                <w:rFonts w:ascii="Arial" w:eastAsia="DengXian" w:hAnsi="Arial" w:cs="Arial"/>
                <w:sz w:val="18"/>
                <w:szCs w:val="18"/>
                <w:lang w:val="en-GB"/>
              </w:rPr>
              <w:t xml:space="preserve">{0, if </w:t>
            </w:r>
            <w:r w:rsidRPr="00026932">
              <w:rPr>
                <w:rFonts w:ascii="Arial" w:eastAsia="DengXian" w:hAnsi="Arial"/>
                <w:position w:val="-6"/>
                <w:sz w:val="18"/>
                <w:szCs w:val="20"/>
                <w:lang w:val="en-GB"/>
              </w:rPr>
              <w:object w:dxaOrig="139" w:dyaOrig="240" w14:anchorId="28BBBAC2">
                <v:shape id="_x0000_i1029" type="#_x0000_t75" style="width:7.15pt;height:15.1pt" o:ole="">
                  <v:imagedata r:id="rId16" o:title=""/>
                </v:shape>
                <o:OLEObject Type="Embed" ProgID="Equation.3" ShapeID="_x0000_i1029" DrawAspect="Content" ObjectID="_1618421837" r:id="rId17"/>
              </w:object>
            </w:r>
            <w:r w:rsidRPr="00026932">
              <w:rPr>
                <w:rFonts w:ascii="Arial" w:eastAsia="DengXian" w:hAnsi="Arial"/>
                <w:sz w:val="18"/>
                <w:szCs w:val="20"/>
                <w:lang w:val="en-GB"/>
              </w:rPr>
              <w:t xml:space="preserve"> is even}</w:t>
            </w:r>
            <w:r w:rsidRPr="00026932">
              <w:rPr>
                <w:rFonts w:ascii="Arial" w:eastAsia="DengXian" w:hAnsi="Arial" w:cs="Arial"/>
                <w:sz w:val="18"/>
                <w:szCs w:val="18"/>
                <w:lang w:val="en-GB"/>
              </w:rPr>
              <w:t>, {</w:t>
            </w:r>
            <w:r w:rsidRPr="00026932">
              <w:rPr>
                <w:rFonts w:ascii="Arial" w:eastAsia="DengXian" w:hAnsi="Arial"/>
                <w:position w:val="-12"/>
                <w:sz w:val="18"/>
                <w:szCs w:val="20"/>
                <w:lang w:val="en-GB"/>
              </w:rPr>
              <w:object w:dxaOrig="780" w:dyaOrig="360" w14:anchorId="44F87001">
                <v:shape id="_x0000_i1030" type="#_x0000_t75" style="width:39pt;height:17.5pt" o:ole="">
                  <v:imagedata r:id="rId10" o:title=""/>
                </v:shape>
                <o:OLEObject Type="Embed" ProgID="Equation.3" ShapeID="_x0000_i1030" DrawAspect="Content" ObjectID="_1618421838" r:id="rId18"/>
              </w:object>
            </w:r>
            <w:r w:rsidRPr="00026932">
              <w:rPr>
                <w:rFonts w:ascii="Arial" w:eastAsia="DengXian" w:hAnsi="Arial"/>
                <w:sz w:val="18"/>
                <w:szCs w:val="20"/>
                <w:lang w:val="en-GB"/>
              </w:rPr>
              <w:t xml:space="preserve">, if </w:t>
            </w:r>
            <w:r w:rsidRPr="00026932">
              <w:rPr>
                <w:rFonts w:ascii="Arial" w:eastAsia="DengXian" w:hAnsi="Arial"/>
                <w:position w:val="-6"/>
                <w:sz w:val="18"/>
                <w:szCs w:val="20"/>
                <w:lang w:val="en-GB"/>
              </w:rPr>
              <w:object w:dxaOrig="139" w:dyaOrig="240" w14:anchorId="09EDB3CD">
                <v:shape id="_x0000_i1031" type="#_x0000_t75" style="width:7.15pt;height:15.1pt" o:ole="">
                  <v:imagedata r:id="rId19" o:title=""/>
                </v:shape>
                <o:OLEObject Type="Embed" ProgID="Equation.3" ShapeID="_x0000_i1031" DrawAspect="Content" ObjectID="_1618421839" r:id="rId20"/>
              </w:object>
            </w:r>
            <w:r w:rsidRPr="00026932">
              <w:rPr>
                <w:rFonts w:ascii="Arial" w:eastAsia="DengXian" w:hAnsi="Arial"/>
                <w:sz w:val="18"/>
                <w:szCs w:val="20"/>
                <w:lang w:val="en-GB"/>
              </w:rPr>
              <w:t xml:space="preserve"> is odd</w:t>
            </w:r>
            <w:r w:rsidRPr="00026932">
              <w:rPr>
                <w:rFonts w:ascii="Arial" w:eastAsia="DengXian" w:hAnsi="Arial" w:cs="Arial"/>
                <w:sz w:val="18"/>
                <w:szCs w:val="18"/>
                <w:lang w:val="en-GB"/>
              </w:rPr>
              <w:t>}</w:t>
            </w:r>
          </w:p>
        </w:tc>
      </w:tr>
      <w:tr w:rsidR="00233617" w:rsidRPr="00026932" w14:paraId="088A6085" w14:textId="77777777" w:rsidTr="009D780E">
        <w:trPr>
          <w:cantSplit/>
        </w:trPr>
        <w:tc>
          <w:tcPr>
            <w:tcW w:w="810" w:type="dxa"/>
            <w:tcBorders>
              <w:right w:val="double" w:sz="4" w:space="0" w:color="auto"/>
            </w:tcBorders>
            <w:shd w:val="clear" w:color="auto" w:fill="auto"/>
            <w:vAlign w:val="center"/>
          </w:tcPr>
          <w:p w14:paraId="3F6FC523"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2</w:t>
            </w:r>
          </w:p>
        </w:tc>
        <w:tc>
          <w:tcPr>
            <w:tcW w:w="900" w:type="dxa"/>
            <w:tcBorders>
              <w:left w:val="double" w:sz="4" w:space="0" w:color="auto"/>
            </w:tcBorders>
            <w:vAlign w:val="center"/>
          </w:tcPr>
          <w:p w14:paraId="3DEAB2B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420" w:type="dxa"/>
            <w:vAlign w:val="center"/>
          </w:tcPr>
          <w:p w14:paraId="6FD62E7A"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06C1FA0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5AA1B42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r>
      <w:tr w:rsidR="00233617" w:rsidRPr="00026932" w14:paraId="28ACB7C1" w14:textId="77777777" w:rsidTr="009D780E">
        <w:trPr>
          <w:cantSplit/>
        </w:trPr>
        <w:tc>
          <w:tcPr>
            <w:tcW w:w="810" w:type="dxa"/>
            <w:tcBorders>
              <w:right w:val="double" w:sz="4" w:space="0" w:color="auto"/>
            </w:tcBorders>
            <w:shd w:val="clear" w:color="auto" w:fill="auto"/>
            <w:vAlign w:val="center"/>
          </w:tcPr>
          <w:p w14:paraId="3FA581F1"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3</w:t>
            </w:r>
          </w:p>
        </w:tc>
        <w:tc>
          <w:tcPr>
            <w:tcW w:w="900" w:type="dxa"/>
            <w:tcBorders>
              <w:left w:val="double" w:sz="4" w:space="0" w:color="auto"/>
            </w:tcBorders>
            <w:vAlign w:val="center"/>
          </w:tcPr>
          <w:p w14:paraId="4B76DA2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420" w:type="dxa"/>
            <w:vAlign w:val="center"/>
          </w:tcPr>
          <w:p w14:paraId="299C280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990" w:type="dxa"/>
            <w:vAlign w:val="center"/>
          </w:tcPr>
          <w:p w14:paraId="66B8FCF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1/2</w:t>
            </w:r>
          </w:p>
        </w:tc>
        <w:tc>
          <w:tcPr>
            <w:tcW w:w="3539" w:type="dxa"/>
            <w:vAlign w:val="center"/>
          </w:tcPr>
          <w:p w14:paraId="61CDA12A"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 xml:space="preserve">{0, if </w:t>
            </w:r>
            <w:r w:rsidRPr="00026932">
              <w:rPr>
                <w:rFonts w:ascii="Arial" w:eastAsia="DengXian" w:hAnsi="Arial"/>
                <w:position w:val="-6"/>
                <w:sz w:val="18"/>
                <w:szCs w:val="20"/>
                <w:lang w:val="en-GB"/>
              </w:rPr>
              <w:object w:dxaOrig="139" w:dyaOrig="240" w14:anchorId="7F17865A">
                <v:shape id="_x0000_i1032" type="#_x0000_t75" style="width:7.15pt;height:15.1pt" o:ole="">
                  <v:imagedata r:id="rId16" o:title=""/>
                </v:shape>
                <o:OLEObject Type="Embed" ProgID="Equation.3" ShapeID="_x0000_i1032" DrawAspect="Content" ObjectID="_1618421840" r:id="rId21"/>
              </w:object>
            </w:r>
            <w:r w:rsidRPr="00026932">
              <w:rPr>
                <w:rFonts w:ascii="Arial" w:eastAsia="DengXian" w:hAnsi="Arial"/>
                <w:sz w:val="18"/>
                <w:szCs w:val="20"/>
                <w:lang w:val="en-GB"/>
              </w:rPr>
              <w:t xml:space="preserve"> is even}</w:t>
            </w:r>
            <w:r w:rsidRPr="00026932">
              <w:rPr>
                <w:rFonts w:ascii="Arial" w:eastAsia="DengXian" w:hAnsi="Arial" w:cs="Arial"/>
                <w:sz w:val="18"/>
                <w:szCs w:val="18"/>
                <w:lang w:val="en-GB"/>
              </w:rPr>
              <w:t>, {</w:t>
            </w:r>
            <w:r w:rsidRPr="00026932">
              <w:rPr>
                <w:rFonts w:ascii="Arial" w:eastAsia="DengXian" w:hAnsi="Arial"/>
                <w:position w:val="-12"/>
                <w:sz w:val="18"/>
                <w:szCs w:val="20"/>
                <w:lang w:val="en-GB"/>
              </w:rPr>
              <w:object w:dxaOrig="780" w:dyaOrig="360" w14:anchorId="448A2474">
                <v:shape id="_x0000_i1033" type="#_x0000_t75" style="width:39pt;height:17.5pt" o:ole="">
                  <v:imagedata r:id="rId10" o:title=""/>
                </v:shape>
                <o:OLEObject Type="Embed" ProgID="Equation.3" ShapeID="_x0000_i1033" DrawAspect="Content" ObjectID="_1618421841" r:id="rId22"/>
              </w:object>
            </w:r>
            <w:r w:rsidRPr="00026932">
              <w:rPr>
                <w:rFonts w:ascii="Arial" w:eastAsia="DengXian" w:hAnsi="Arial"/>
                <w:sz w:val="18"/>
                <w:szCs w:val="20"/>
                <w:lang w:val="en-GB"/>
              </w:rPr>
              <w:t xml:space="preserve">, if </w:t>
            </w:r>
            <w:r w:rsidRPr="00026932">
              <w:rPr>
                <w:rFonts w:ascii="Arial" w:eastAsia="DengXian" w:hAnsi="Arial"/>
                <w:position w:val="-6"/>
                <w:sz w:val="18"/>
                <w:szCs w:val="20"/>
                <w:lang w:val="en-GB"/>
              </w:rPr>
              <w:object w:dxaOrig="139" w:dyaOrig="240" w14:anchorId="02A5566D">
                <v:shape id="_x0000_i1034" type="#_x0000_t75" style="width:7.15pt;height:15.1pt" o:ole="">
                  <v:imagedata r:id="rId19" o:title=""/>
                </v:shape>
                <o:OLEObject Type="Embed" ProgID="Equation.3" ShapeID="_x0000_i1034" DrawAspect="Content" ObjectID="_1618421842" r:id="rId23"/>
              </w:object>
            </w:r>
            <w:r w:rsidRPr="00026932">
              <w:rPr>
                <w:rFonts w:ascii="Arial" w:eastAsia="DengXian" w:hAnsi="Arial"/>
                <w:sz w:val="18"/>
                <w:szCs w:val="20"/>
                <w:lang w:val="en-GB"/>
              </w:rPr>
              <w:t xml:space="preserve"> is odd</w:t>
            </w:r>
            <w:r w:rsidRPr="00026932">
              <w:rPr>
                <w:rFonts w:ascii="Arial" w:eastAsia="DengXian" w:hAnsi="Arial" w:cs="Arial"/>
                <w:sz w:val="18"/>
                <w:szCs w:val="18"/>
                <w:lang w:val="en-GB"/>
              </w:rPr>
              <w:t>}</w:t>
            </w:r>
          </w:p>
        </w:tc>
      </w:tr>
      <w:tr w:rsidR="00233617" w:rsidRPr="00026932" w14:paraId="7DCD1966" w14:textId="77777777" w:rsidTr="009D780E">
        <w:trPr>
          <w:cantSplit/>
        </w:trPr>
        <w:tc>
          <w:tcPr>
            <w:tcW w:w="810" w:type="dxa"/>
            <w:tcBorders>
              <w:right w:val="double" w:sz="4" w:space="0" w:color="auto"/>
            </w:tcBorders>
            <w:shd w:val="clear" w:color="auto" w:fill="auto"/>
            <w:vAlign w:val="center"/>
          </w:tcPr>
          <w:p w14:paraId="0512256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4</w:t>
            </w:r>
          </w:p>
        </w:tc>
        <w:tc>
          <w:tcPr>
            <w:tcW w:w="900" w:type="dxa"/>
            <w:tcBorders>
              <w:left w:val="double" w:sz="4" w:space="0" w:color="auto"/>
            </w:tcBorders>
            <w:vAlign w:val="center"/>
          </w:tcPr>
          <w:p w14:paraId="2430D1E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5</w:t>
            </w:r>
          </w:p>
        </w:tc>
        <w:tc>
          <w:tcPr>
            <w:tcW w:w="3420" w:type="dxa"/>
            <w:vAlign w:val="center"/>
          </w:tcPr>
          <w:p w14:paraId="7FF178A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6DAFD5B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0DA7EA1D"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r>
      <w:tr w:rsidR="00233617" w:rsidRPr="00026932" w14:paraId="39EB7089" w14:textId="77777777" w:rsidTr="009D780E">
        <w:trPr>
          <w:cantSplit/>
        </w:trPr>
        <w:tc>
          <w:tcPr>
            <w:tcW w:w="810" w:type="dxa"/>
            <w:tcBorders>
              <w:right w:val="double" w:sz="4" w:space="0" w:color="auto"/>
            </w:tcBorders>
            <w:shd w:val="clear" w:color="auto" w:fill="auto"/>
            <w:vAlign w:val="center"/>
          </w:tcPr>
          <w:p w14:paraId="4054471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5</w:t>
            </w:r>
          </w:p>
        </w:tc>
        <w:tc>
          <w:tcPr>
            <w:tcW w:w="900" w:type="dxa"/>
            <w:tcBorders>
              <w:left w:val="double" w:sz="4" w:space="0" w:color="auto"/>
            </w:tcBorders>
            <w:vAlign w:val="center"/>
          </w:tcPr>
          <w:p w14:paraId="7C38A3C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5</w:t>
            </w:r>
          </w:p>
        </w:tc>
        <w:tc>
          <w:tcPr>
            <w:tcW w:w="3420" w:type="dxa"/>
            <w:vAlign w:val="center"/>
          </w:tcPr>
          <w:p w14:paraId="23EF383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990" w:type="dxa"/>
            <w:vAlign w:val="center"/>
          </w:tcPr>
          <w:p w14:paraId="2B4CA82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1/2</w:t>
            </w:r>
          </w:p>
        </w:tc>
        <w:tc>
          <w:tcPr>
            <w:tcW w:w="3539" w:type="dxa"/>
            <w:vAlign w:val="center"/>
          </w:tcPr>
          <w:p w14:paraId="36DC3BB5"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 xml:space="preserve">{0, if </w:t>
            </w:r>
            <w:r w:rsidRPr="00026932">
              <w:rPr>
                <w:rFonts w:ascii="Arial" w:eastAsia="DengXian" w:hAnsi="Arial"/>
                <w:position w:val="-6"/>
                <w:sz w:val="18"/>
                <w:szCs w:val="20"/>
                <w:lang w:val="en-GB"/>
              </w:rPr>
              <w:object w:dxaOrig="139" w:dyaOrig="240" w14:anchorId="1BF156BC">
                <v:shape id="_x0000_i1035" type="#_x0000_t75" style="width:7.15pt;height:15.1pt" o:ole="">
                  <v:imagedata r:id="rId16" o:title=""/>
                </v:shape>
                <o:OLEObject Type="Embed" ProgID="Equation.3" ShapeID="_x0000_i1035" DrawAspect="Content" ObjectID="_1618421843" r:id="rId24"/>
              </w:object>
            </w:r>
            <w:r w:rsidRPr="00026932">
              <w:rPr>
                <w:rFonts w:ascii="Arial" w:eastAsia="DengXian" w:hAnsi="Arial"/>
                <w:sz w:val="18"/>
                <w:szCs w:val="20"/>
                <w:lang w:val="en-GB"/>
              </w:rPr>
              <w:t xml:space="preserve"> is even}</w:t>
            </w:r>
            <w:r w:rsidRPr="00026932">
              <w:rPr>
                <w:rFonts w:ascii="Arial" w:eastAsia="DengXian" w:hAnsi="Arial" w:cs="Arial"/>
                <w:sz w:val="18"/>
                <w:szCs w:val="18"/>
                <w:lang w:val="en-GB"/>
              </w:rPr>
              <w:t>, {</w:t>
            </w:r>
            <w:r w:rsidRPr="00026932">
              <w:rPr>
                <w:rFonts w:ascii="Arial" w:eastAsia="DengXian" w:hAnsi="Arial"/>
                <w:position w:val="-12"/>
                <w:sz w:val="18"/>
                <w:szCs w:val="20"/>
                <w:lang w:val="en-GB"/>
              </w:rPr>
              <w:object w:dxaOrig="780" w:dyaOrig="360" w14:anchorId="14993A8D">
                <v:shape id="_x0000_i1036" type="#_x0000_t75" style="width:39pt;height:17.5pt" o:ole="">
                  <v:imagedata r:id="rId10" o:title=""/>
                </v:shape>
                <o:OLEObject Type="Embed" ProgID="Equation.3" ShapeID="_x0000_i1036" DrawAspect="Content" ObjectID="_1618421844" r:id="rId25"/>
              </w:object>
            </w:r>
            <w:r w:rsidRPr="00026932">
              <w:rPr>
                <w:rFonts w:ascii="Arial" w:eastAsia="DengXian" w:hAnsi="Arial"/>
                <w:sz w:val="18"/>
                <w:szCs w:val="20"/>
                <w:lang w:val="en-GB"/>
              </w:rPr>
              <w:t xml:space="preserve">, if </w:t>
            </w:r>
            <w:r w:rsidRPr="00026932">
              <w:rPr>
                <w:rFonts w:ascii="Arial" w:eastAsia="DengXian" w:hAnsi="Arial"/>
                <w:position w:val="-6"/>
                <w:sz w:val="18"/>
                <w:szCs w:val="20"/>
                <w:lang w:val="en-GB"/>
              </w:rPr>
              <w:object w:dxaOrig="139" w:dyaOrig="240" w14:anchorId="5567EBF1">
                <v:shape id="_x0000_i1037" type="#_x0000_t75" style="width:7.15pt;height:15.1pt" o:ole="">
                  <v:imagedata r:id="rId19" o:title=""/>
                </v:shape>
                <o:OLEObject Type="Embed" ProgID="Equation.3" ShapeID="_x0000_i1037" DrawAspect="Content" ObjectID="_1618421845" r:id="rId26"/>
              </w:object>
            </w:r>
            <w:r w:rsidRPr="00026932">
              <w:rPr>
                <w:rFonts w:ascii="Arial" w:eastAsia="DengXian" w:hAnsi="Arial"/>
                <w:sz w:val="18"/>
                <w:szCs w:val="20"/>
                <w:lang w:val="en-GB"/>
              </w:rPr>
              <w:t xml:space="preserve"> is odd</w:t>
            </w:r>
            <w:r w:rsidRPr="00026932">
              <w:rPr>
                <w:rFonts w:ascii="Arial" w:eastAsia="DengXian" w:hAnsi="Arial" w:cs="Arial"/>
                <w:sz w:val="18"/>
                <w:szCs w:val="18"/>
                <w:lang w:val="en-GB"/>
              </w:rPr>
              <w:t>}</w:t>
            </w:r>
          </w:p>
        </w:tc>
      </w:tr>
      <w:tr w:rsidR="00233617" w:rsidRPr="00026932" w14:paraId="065B4F77" w14:textId="77777777" w:rsidTr="009D780E">
        <w:trPr>
          <w:cantSplit/>
        </w:trPr>
        <w:tc>
          <w:tcPr>
            <w:tcW w:w="810" w:type="dxa"/>
            <w:tcBorders>
              <w:right w:val="double" w:sz="4" w:space="0" w:color="auto"/>
            </w:tcBorders>
            <w:shd w:val="clear" w:color="auto" w:fill="auto"/>
            <w:vAlign w:val="center"/>
          </w:tcPr>
          <w:p w14:paraId="1849132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6</w:t>
            </w:r>
          </w:p>
        </w:tc>
        <w:tc>
          <w:tcPr>
            <w:tcW w:w="900" w:type="dxa"/>
            <w:tcBorders>
              <w:left w:val="double" w:sz="4" w:space="0" w:color="auto"/>
            </w:tcBorders>
            <w:vAlign w:val="center"/>
          </w:tcPr>
          <w:p w14:paraId="4671BCA1"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7</w:t>
            </w:r>
          </w:p>
        </w:tc>
        <w:tc>
          <w:tcPr>
            <w:tcW w:w="3420" w:type="dxa"/>
            <w:vAlign w:val="center"/>
          </w:tcPr>
          <w:p w14:paraId="145E3C11"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7E3307E7"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06C31DC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r>
      <w:tr w:rsidR="00233617" w:rsidRPr="00026932" w14:paraId="65306EC3" w14:textId="77777777" w:rsidTr="009D780E">
        <w:trPr>
          <w:cantSplit/>
        </w:trPr>
        <w:tc>
          <w:tcPr>
            <w:tcW w:w="810" w:type="dxa"/>
            <w:tcBorders>
              <w:right w:val="double" w:sz="4" w:space="0" w:color="auto"/>
            </w:tcBorders>
            <w:shd w:val="clear" w:color="auto" w:fill="auto"/>
            <w:vAlign w:val="center"/>
          </w:tcPr>
          <w:p w14:paraId="780443B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7</w:t>
            </w:r>
          </w:p>
        </w:tc>
        <w:tc>
          <w:tcPr>
            <w:tcW w:w="900" w:type="dxa"/>
            <w:tcBorders>
              <w:left w:val="double" w:sz="4" w:space="0" w:color="auto"/>
            </w:tcBorders>
            <w:vAlign w:val="center"/>
          </w:tcPr>
          <w:p w14:paraId="56A6F29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7</w:t>
            </w:r>
          </w:p>
        </w:tc>
        <w:tc>
          <w:tcPr>
            <w:tcW w:w="3420" w:type="dxa"/>
            <w:vAlign w:val="center"/>
          </w:tcPr>
          <w:p w14:paraId="5DB5515D"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990" w:type="dxa"/>
            <w:vAlign w:val="center"/>
          </w:tcPr>
          <w:p w14:paraId="0FFF33B5"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1/2</w:t>
            </w:r>
          </w:p>
        </w:tc>
        <w:tc>
          <w:tcPr>
            <w:tcW w:w="3539" w:type="dxa"/>
            <w:vAlign w:val="center"/>
          </w:tcPr>
          <w:p w14:paraId="4C6F4ED7"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 xml:space="preserve">{0, if </w:t>
            </w:r>
            <w:r w:rsidRPr="00026932">
              <w:rPr>
                <w:rFonts w:ascii="Arial" w:eastAsia="DengXian" w:hAnsi="Arial"/>
                <w:position w:val="-6"/>
                <w:sz w:val="18"/>
                <w:szCs w:val="20"/>
                <w:lang w:val="en-GB"/>
              </w:rPr>
              <w:object w:dxaOrig="139" w:dyaOrig="240" w14:anchorId="0ED369A6">
                <v:shape id="_x0000_i1038" type="#_x0000_t75" style="width:7.15pt;height:15.1pt" o:ole="">
                  <v:imagedata r:id="rId16" o:title=""/>
                </v:shape>
                <o:OLEObject Type="Embed" ProgID="Equation.3" ShapeID="_x0000_i1038" DrawAspect="Content" ObjectID="_1618421846" r:id="rId27"/>
              </w:object>
            </w:r>
            <w:r w:rsidRPr="00026932">
              <w:rPr>
                <w:rFonts w:ascii="Arial" w:eastAsia="DengXian" w:hAnsi="Arial"/>
                <w:sz w:val="18"/>
                <w:szCs w:val="20"/>
                <w:lang w:val="en-GB"/>
              </w:rPr>
              <w:t xml:space="preserve"> is even}</w:t>
            </w:r>
            <w:r w:rsidRPr="00026932">
              <w:rPr>
                <w:rFonts w:ascii="Arial" w:eastAsia="DengXian" w:hAnsi="Arial" w:cs="Arial"/>
                <w:sz w:val="18"/>
                <w:szCs w:val="18"/>
                <w:lang w:val="en-GB"/>
              </w:rPr>
              <w:t>, {</w:t>
            </w:r>
            <w:r w:rsidRPr="00026932">
              <w:rPr>
                <w:rFonts w:ascii="Arial" w:eastAsia="DengXian" w:hAnsi="Arial"/>
                <w:position w:val="-12"/>
                <w:sz w:val="18"/>
                <w:szCs w:val="20"/>
                <w:lang w:val="en-GB"/>
              </w:rPr>
              <w:object w:dxaOrig="780" w:dyaOrig="360" w14:anchorId="5F88CAC3">
                <v:shape id="_x0000_i1039" type="#_x0000_t75" style="width:39pt;height:17.5pt" o:ole="">
                  <v:imagedata r:id="rId10" o:title=""/>
                </v:shape>
                <o:OLEObject Type="Embed" ProgID="Equation.3" ShapeID="_x0000_i1039" DrawAspect="Content" ObjectID="_1618421847" r:id="rId28"/>
              </w:object>
            </w:r>
            <w:r w:rsidRPr="00026932">
              <w:rPr>
                <w:rFonts w:ascii="Arial" w:eastAsia="DengXian" w:hAnsi="Arial"/>
                <w:sz w:val="18"/>
                <w:szCs w:val="20"/>
                <w:lang w:val="en-GB"/>
              </w:rPr>
              <w:t xml:space="preserve">, if </w:t>
            </w:r>
            <w:r w:rsidRPr="00026932">
              <w:rPr>
                <w:rFonts w:ascii="Arial" w:eastAsia="DengXian" w:hAnsi="Arial"/>
                <w:position w:val="-6"/>
                <w:sz w:val="18"/>
                <w:szCs w:val="20"/>
                <w:lang w:val="en-GB"/>
              </w:rPr>
              <w:object w:dxaOrig="139" w:dyaOrig="240" w14:anchorId="1DD7834B">
                <v:shape id="_x0000_i1040" type="#_x0000_t75" style="width:7.15pt;height:15.1pt" o:ole="">
                  <v:imagedata r:id="rId19" o:title=""/>
                </v:shape>
                <o:OLEObject Type="Embed" ProgID="Equation.3" ShapeID="_x0000_i1040" DrawAspect="Content" ObjectID="_1618421848" r:id="rId29"/>
              </w:object>
            </w:r>
            <w:r w:rsidRPr="00026932">
              <w:rPr>
                <w:rFonts w:ascii="Arial" w:eastAsia="DengXian" w:hAnsi="Arial"/>
                <w:sz w:val="18"/>
                <w:szCs w:val="20"/>
                <w:lang w:val="en-GB"/>
              </w:rPr>
              <w:t xml:space="preserve"> is odd</w:t>
            </w:r>
            <w:r w:rsidRPr="00026932">
              <w:rPr>
                <w:rFonts w:ascii="Arial" w:eastAsia="DengXian" w:hAnsi="Arial" w:cs="Arial"/>
                <w:sz w:val="18"/>
                <w:szCs w:val="18"/>
                <w:lang w:val="en-GB"/>
              </w:rPr>
              <w:t>}</w:t>
            </w:r>
          </w:p>
        </w:tc>
      </w:tr>
      <w:tr w:rsidR="00233617" w:rsidRPr="00026932" w14:paraId="7D44041A" w14:textId="77777777" w:rsidTr="009D780E">
        <w:trPr>
          <w:cantSplit/>
        </w:trPr>
        <w:tc>
          <w:tcPr>
            <w:tcW w:w="810" w:type="dxa"/>
            <w:tcBorders>
              <w:right w:val="double" w:sz="4" w:space="0" w:color="auto"/>
            </w:tcBorders>
            <w:shd w:val="clear" w:color="auto" w:fill="auto"/>
            <w:vAlign w:val="center"/>
          </w:tcPr>
          <w:p w14:paraId="0E1614D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8</w:t>
            </w:r>
          </w:p>
        </w:tc>
        <w:tc>
          <w:tcPr>
            <w:tcW w:w="900" w:type="dxa"/>
            <w:tcBorders>
              <w:left w:val="double" w:sz="4" w:space="0" w:color="auto"/>
            </w:tcBorders>
            <w:vAlign w:val="center"/>
          </w:tcPr>
          <w:p w14:paraId="002977F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c>
          <w:tcPr>
            <w:tcW w:w="3420" w:type="dxa"/>
            <w:vAlign w:val="center"/>
          </w:tcPr>
          <w:p w14:paraId="51EAD5C7"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391817D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539" w:type="dxa"/>
            <w:vAlign w:val="center"/>
          </w:tcPr>
          <w:p w14:paraId="6C57BEEA"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r>
      <w:tr w:rsidR="00233617" w:rsidRPr="00026932" w14:paraId="1AE57049" w14:textId="77777777" w:rsidTr="009D780E">
        <w:trPr>
          <w:cantSplit/>
        </w:trPr>
        <w:tc>
          <w:tcPr>
            <w:tcW w:w="810" w:type="dxa"/>
            <w:tcBorders>
              <w:right w:val="double" w:sz="4" w:space="0" w:color="auto"/>
            </w:tcBorders>
            <w:shd w:val="clear" w:color="auto" w:fill="auto"/>
            <w:vAlign w:val="center"/>
          </w:tcPr>
          <w:p w14:paraId="355E4545"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9</w:t>
            </w:r>
          </w:p>
        </w:tc>
        <w:tc>
          <w:tcPr>
            <w:tcW w:w="900" w:type="dxa"/>
            <w:tcBorders>
              <w:left w:val="double" w:sz="4" w:space="0" w:color="auto"/>
            </w:tcBorders>
            <w:vAlign w:val="center"/>
          </w:tcPr>
          <w:p w14:paraId="7C942A3A"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5</w:t>
            </w:r>
          </w:p>
        </w:tc>
        <w:tc>
          <w:tcPr>
            <w:tcW w:w="3420" w:type="dxa"/>
            <w:vAlign w:val="center"/>
          </w:tcPr>
          <w:p w14:paraId="5B24DBD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3011DEBB"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539" w:type="dxa"/>
            <w:vAlign w:val="center"/>
          </w:tcPr>
          <w:p w14:paraId="389A84CD"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r>
      <w:tr w:rsidR="00233617" w:rsidRPr="00026932" w14:paraId="7A65C8D9" w14:textId="77777777" w:rsidTr="009D780E">
        <w:trPr>
          <w:cantSplit/>
        </w:trPr>
        <w:tc>
          <w:tcPr>
            <w:tcW w:w="810" w:type="dxa"/>
            <w:tcBorders>
              <w:right w:val="double" w:sz="4" w:space="0" w:color="auto"/>
            </w:tcBorders>
            <w:shd w:val="clear" w:color="auto" w:fill="auto"/>
            <w:vAlign w:val="center"/>
          </w:tcPr>
          <w:p w14:paraId="6F1162C1"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10</w:t>
            </w:r>
          </w:p>
        </w:tc>
        <w:tc>
          <w:tcPr>
            <w:tcW w:w="900" w:type="dxa"/>
            <w:tcBorders>
              <w:left w:val="double" w:sz="4" w:space="0" w:color="auto"/>
            </w:tcBorders>
            <w:vAlign w:val="center"/>
          </w:tcPr>
          <w:p w14:paraId="090675D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c>
          <w:tcPr>
            <w:tcW w:w="3420" w:type="dxa"/>
            <w:vAlign w:val="center"/>
          </w:tcPr>
          <w:p w14:paraId="57E33FA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440CAF65"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35B1A077"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r>
      <w:tr w:rsidR="00233617" w:rsidRPr="00026932" w14:paraId="63436B8D" w14:textId="77777777" w:rsidTr="009D780E">
        <w:trPr>
          <w:cantSplit/>
        </w:trPr>
        <w:tc>
          <w:tcPr>
            <w:tcW w:w="810" w:type="dxa"/>
            <w:tcBorders>
              <w:right w:val="double" w:sz="4" w:space="0" w:color="auto"/>
            </w:tcBorders>
            <w:shd w:val="clear" w:color="auto" w:fill="auto"/>
            <w:vAlign w:val="center"/>
          </w:tcPr>
          <w:p w14:paraId="2DD721F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11</w:t>
            </w:r>
          </w:p>
        </w:tc>
        <w:tc>
          <w:tcPr>
            <w:tcW w:w="900" w:type="dxa"/>
            <w:tcBorders>
              <w:left w:val="double" w:sz="4" w:space="0" w:color="auto"/>
            </w:tcBorders>
            <w:vAlign w:val="center"/>
          </w:tcPr>
          <w:p w14:paraId="313E172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0</w:t>
            </w:r>
          </w:p>
        </w:tc>
        <w:tc>
          <w:tcPr>
            <w:tcW w:w="3420" w:type="dxa"/>
            <w:vAlign w:val="center"/>
          </w:tcPr>
          <w:p w14:paraId="360B35FE"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672330A8"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4C0E7FA3"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r>
      <w:tr w:rsidR="00233617" w:rsidRPr="00026932" w14:paraId="0278C6B5" w14:textId="77777777" w:rsidTr="009D780E">
        <w:trPr>
          <w:cantSplit/>
        </w:trPr>
        <w:tc>
          <w:tcPr>
            <w:tcW w:w="810" w:type="dxa"/>
            <w:tcBorders>
              <w:right w:val="double" w:sz="4" w:space="0" w:color="auto"/>
            </w:tcBorders>
            <w:shd w:val="clear" w:color="auto" w:fill="auto"/>
            <w:vAlign w:val="center"/>
          </w:tcPr>
          <w:p w14:paraId="2C81EA2C"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12</w:t>
            </w:r>
          </w:p>
        </w:tc>
        <w:tc>
          <w:tcPr>
            <w:tcW w:w="900" w:type="dxa"/>
            <w:tcBorders>
              <w:left w:val="double" w:sz="4" w:space="0" w:color="auto"/>
            </w:tcBorders>
            <w:vAlign w:val="center"/>
          </w:tcPr>
          <w:p w14:paraId="0F016DAF"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420" w:type="dxa"/>
            <w:vAlign w:val="center"/>
          </w:tcPr>
          <w:p w14:paraId="44D981EE"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675A5981"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1028A61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r>
      <w:tr w:rsidR="00233617" w:rsidRPr="00026932" w14:paraId="6586C120" w14:textId="77777777" w:rsidTr="009D780E">
        <w:trPr>
          <w:cantSplit/>
        </w:trPr>
        <w:tc>
          <w:tcPr>
            <w:tcW w:w="810" w:type="dxa"/>
            <w:tcBorders>
              <w:right w:val="double" w:sz="4" w:space="0" w:color="auto"/>
            </w:tcBorders>
            <w:shd w:val="clear" w:color="auto" w:fill="auto"/>
            <w:vAlign w:val="center"/>
          </w:tcPr>
          <w:p w14:paraId="6E6BB504"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13</w:t>
            </w:r>
          </w:p>
        </w:tc>
        <w:tc>
          <w:tcPr>
            <w:tcW w:w="900" w:type="dxa"/>
            <w:tcBorders>
              <w:left w:val="double" w:sz="4" w:space="0" w:color="auto"/>
            </w:tcBorders>
            <w:vAlign w:val="center"/>
          </w:tcPr>
          <w:p w14:paraId="350C3B3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c>
          <w:tcPr>
            <w:tcW w:w="3420" w:type="dxa"/>
            <w:vAlign w:val="center"/>
          </w:tcPr>
          <w:p w14:paraId="31477E0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1EBA810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73F3A82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2</w:t>
            </w:r>
          </w:p>
        </w:tc>
      </w:tr>
      <w:tr w:rsidR="00233617" w:rsidRPr="00026932" w14:paraId="0C3F4756" w14:textId="77777777" w:rsidTr="009D780E">
        <w:trPr>
          <w:cantSplit/>
        </w:trPr>
        <w:tc>
          <w:tcPr>
            <w:tcW w:w="810" w:type="dxa"/>
            <w:tcBorders>
              <w:right w:val="double" w:sz="4" w:space="0" w:color="auto"/>
            </w:tcBorders>
            <w:shd w:val="clear" w:color="auto" w:fill="auto"/>
            <w:vAlign w:val="center"/>
          </w:tcPr>
          <w:p w14:paraId="7DABC442"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sz w:val="18"/>
                <w:szCs w:val="20"/>
                <w:lang w:val="en-GB"/>
              </w:rPr>
              <w:t>14</w:t>
            </w:r>
          </w:p>
        </w:tc>
        <w:tc>
          <w:tcPr>
            <w:tcW w:w="900" w:type="dxa"/>
            <w:tcBorders>
              <w:left w:val="double" w:sz="4" w:space="0" w:color="auto"/>
            </w:tcBorders>
            <w:vAlign w:val="center"/>
          </w:tcPr>
          <w:p w14:paraId="41951DCC"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5</w:t>
            </w:r>
          </w:p>
        </w:tc>
        <w:tc>
          <w:tcPr>
            <w:tcW w:w="3420" w:type="dxa"/>
            <w:vAlign w:val="center"/>
          </w:tcPr>
          <w:p w14:paraId="10A504D6"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990" w:type="dxa"/>
            <w:vAlign w:val="center"/>
          </w:tcPr>
          <w:p w14:paraId="25B74489"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c>
          <w:tcPr>
            <w:tcW w:w="3539" w:type="dxa"/>
            <w:vAlign w:val="center"/>
          </w:tcPr>
          <w:p w14:paraId="02CCF77E"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sz w:val="18"/>
                <w:szCs w:val="18"/>
                <w:lang w:val="en-GB"/>
              </w:rPr>
              <w:t>1</w:t>
            </w:r>
          </w:p>
        </w:tc>
      </w:tr>
      <w:tr w:rsidR="00233617" w:rsidRPr="00026932" w14:paraId="6DEE699A" w14:textId="77777777" w:rsidTr="009D780E">
        <w:trPr>
          <w:cantSplit/>
        </w:trPr>
        <w:tc>
          <w:tcPr>
            <w:tcW w:w="810" w:type="dxa"/>
            <w:tcBorders>
              <w:right w:val="double" w:sz="4" w:space="0" w:color="auto"/>
            </w:tcBorders>
            <w:shd w:val="clear" w:color="auto" w:fill="auto"/>
            <w:vAlign w:val="center"/>
          </w:tcPr>
          <w:p w14:paraId="72A06850" w14:textId="77777777" w:rsidR="00233617" w:rsidRPr="00026932" w:rsidRDefault="00233617" w:rsidP="009D780E">
            <w:pPr>
              <w:keepNext/>
              <w:keepLines/>
              <w:autoSpaceDE/>
              <w:autoSpaceDN/>
              <w:adjustRightInd/>
              <w:snapToGrid/>
              <w:spacing w:after="0"/>
              <w:jc w:val="center"/>
              <w:rPr>
                <w:rFonts w:ascii="Arial" w:eastAsia="DengXian" w:hAnsi="Arial"/>
                <w:sz w:val="18"/>
                <w:szCs w:val="20"/>
                <w:lang w:val="en-GB"/>
              </w:rPr>
            </w:pPr>
            <w:r w:rsidRPr="00026932">
              <w:rPr>
                <w:rFonts w:ascii="Arial" w:eastAsia="DengXian" w:hAnsi="Arial" w:cs="Arial"/>
                <w:kern w:val="24"/>
                <w:sz w:val="18"/>
                <w:szCs w:val="18"/>
                <w:lang w:val="en-GB"/>
              </w:rPr>
              <w:t>15</w:t>
            </w:r>
          </w:p>
        </w:tc>
        <w:tc>
          <w:tcPr>
            <w:tcW w:w="900" w:type="dxa"/>
            <w:tcBorders>
              <w:left w:val="double" w:sz="4" w:space="0" w:color="auto"/>
            </w:tcBorders>
            <w:vAlign w:val="center"/>
          </w:tcPr>
          <w:p w14:paraId="0ECEAD22" w14:textId="77777777" w:rsidR="00233617" w:rsidRPr="00026932" w:rsidRDefault="00233617" w:rsidP="009D780E">
            <w:pPr>
              <w:keepNext/>
              <w:keepLines/>
              <w:autoSpaceDE/>
              <w:autoSpaceDN/>
              <w:adjustRightInd/>
              <w:snapToGrid/>
              <w:spacing w:after="0"/>
              <w:jc w:val="center"/>
              <w:rPr>
                <w:rFonts w:ascii="Arial" w:eastAsia="DengXian" w:hAnsi="Arial" w:cs="Arial"/>
                <w:kern w:val="24"/>
                <w:sz w:val="18"/>
                <w:szCs w:val="18"/>
                <w:lang w:val="en-GB"/>
              </w:rPr>
            </w:pPr>
            <w:r w:rsidRPr="00026932">
              <w:rPr>
                <w:rFonts w:ascii="Arial" w:eastAsia="DengXian" w:hAnsi="Arial" w:cs="Arial"/>
                <w:sz w:val="18"/>
                <w:szCs w:val="18"/>
                <w:lang w:val="en-GB"/>
              </w:rPr>
              <w:t>5</w:t>
            </w:r>
          </w:p>
        </w:tc>
        <w:tc>
          <w:tcPr>
            <w:tcW w:w="3420" w:type="dxa"/>
            <w:vAlign w:val="center"/>
          </w:tcPr>
          <w:p w14:paraId="29D4A115" w14:textId="77777777" w:rsidR="00233617" w:rsidRPr="00026932" w:rsidRDefault="00233617" w:rsidP="009D780E">
            <w:pPr>
              <w:keepNext/>
              <w:keepLines/>
              <w:autoSpaceDE/>
              <w:autoSpaceDN/>
              <w:adjustRightInd/>
              <w:snapToGrid/>
              <w:spacing w:after="0"/>
              <w:jc w:val="center"/>
              <w:rPr>
                <w:rFonts w:ascii="Arial" w:eastAsia="DengXian" w:hAnsi="Arial" w:cs="Arial"/>
                <w:kern w:val="24"/>
                <w:sz w:val="18"/>
                <w:szCs w:val="18"/>
                <w:lang w:val="en-GB"/>
              </w:rPr>
            </w:pPr>
            <w:r w:rsidRPr="00026932">
              <w:rPr>
                <w:rFonts w:ascii="Arial" w:eastAsia="DengXian" w:hAnsi="Arial" w:cs="Arial"/>
                <w:sz w:val="18"/>
                <w:szCs w:val="18"/>
                <w:lang w:val="en-GB"/>
              </w:rPr>
              <w:t>1</w:t>
            </w:r>
          </w:p>
        </w:tc>
        <w:tc>
          <w:tcPr>
            <w:tcW w:w="990" w:type="dxa"/>
            <w:vAlign w:val="center"/>
          </w:tcPr>
          <w:p w14:paraId="5D347127" w14:textId="77777777" w:rsidR="00233617" w:rsidRPr="00026932" w:rsidRDefault="00233617" w:rsidP="009D780E">
            <w:pPr>
              <w:keepNext/>
              <w:keepLines/>
              <w:autoSpaceDE/>
              <w:autoSpaceDN/>
              <w:adjustRightInd/>
              <w:snapToGrid/>
              <w:spacing w:after="0"/>
              <w:jc w:val="center"/>
              <w:rPr>
                <w:rFonts w:ascii="Arial" w:eastAsia="DengXian" w:hAnsi="Arial" w:cs="Arial"/>
                <w:kern w:val="24"/>
                <w:sz w:val="18"/>
                <w:szCs w:val="18"/>
                <w:lang w:val="en-GB"/>
              </w:rPr>
            </w:pPr>
            <w:r w:rsidRPr="00026932">
              <w:rPr>
                <w:rFonts w:ascii="Arial" w:eastAsia="DengXian" w:hAnsi="Arial" w:cs="Arial"/>
                <w:sz w:val="18"/>
                <w:szCs w:val="18"/>
                <w:lang w:val="en-GB"/>
              </w:rPr>
              <w:t>1</w:t>
            </w:r>
          </w:p>
        </w:tc>
        <w:tc>
          <w:tcPr>
            <w:tcW w:w="3539" w:type="dxa"/>
            <w:vAlign w:val="center"/>
          </w:tcPr>
          <w:p w14:paraId="3FE5CCCB" w14:textId="77777777" w:rsidR="00233617" w:rsidRPr="00026932" w:rsidRDefault="00233617" w:rsidP="009D780E">
            <w:pPr>
              <w:keepNext/>
              <w:keepLines/>
              <w:autoSpaceDE/>
              <w:autoSpaceDN/>
              <w:adjustRightInd/>
              <w:snapToGrid/>
              <w:spacing w:after="0"/>
              <w:jc w:val="center"/>
              <w:rPr>
                <w:rFonts w:ascii="Arial" w:eastAsia="DengXian" w:hAnsi="Arial" w:cs="Arial"/>
                <w:kern w:val="24"/>
                <w:sz w:val="18"/>
                <w:szCs w:val="18"/>
                <w:lang w:val="en-GB"/>
              </w:rPr>
            </w:pPr>
            <w:r w:rsidRPr="00026932">
              <w:rPr>
                <w:rFonts w:ascii="Arial" w:eastAsia="DengXian" w:hAnsi="Arial" w:cs="Arial"/>
                <w:sz w:val="18"/>
                <w:szCs w:val="18"/>
                <w:lang w:val="en-GB"/>
              </w:rPr>
              <w:t>2</w:t>
            </w:r>
          </w:p>
        </w:tc>
      </w:tr>
    </w:tbl>
    <w:p w14:paraId="6E561B53" w14:textId="77777777" w:rsidR="00233617" w:rsidRPr="00026932" w:rsidRDefault="00233617" w:rsidP="00233617">
      <w:pPr>
        <w:rPr>
          <w:lang w:val="en-GB"/>
        </w:rPr>
      </w:pPr>
    </w:p>
    <w:sectPr w:rsidR="00233617" w:rsidRPr="0002693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96789" w14:textId="77777777" w:rsidR="00C711DD" w:rsidRDefault="00C711DD" w:rsidP="00721F16">
      <w:pPr>
        <w:spacing w:after="0"/>
      </w:pPr>
      <w:r>
        <w:separator/>
      </w:r>
    </w:p>
  </w:endnote>
  <w:endnote w:type="continuationSeparator" w:id="0">
    <w:p w14:paraId="1FCC25E2" w14:textId="77777777" w:rsidR="00C711DD" w:rsidRDefault="00C711DD" w:rsidP="00721F16">
      <w:pPr>
        <w:spacing w:after="0"/>
      </w:pPr>
      <w:r>
        <w:continuationSeparator/>
      </w:r>
    </w:p>
  </w:endnote>
  <w:endnote w:type="continuationNotice" w:id="1">
    <w:p w14:paraId="314715BF" w14:textId="77777777" w:rsidR="00C711DD" w:rsidRDefault="00C71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EAB0A" w14:textId="77777777" w:rsidR="00C711DD" w:rsidRDefault="00C711DD" w:rsidP="00721F16">
      <w:pPr>
        <w:spacing w:after="0"/>
      </w:pPr>
      <w:r>
        <w:separator/>
      </w:r>
    </w:p>
  </w:footnote>
  <w:footnote w:type="continuationSeparator" w:id="0">
    <w:p w14:paraId="71918C9B" w14:textId="77777777" w:rsidR="00C711DD" w:rsidRDefault="00C711DD" w:rsidP="00721F16">
      <w:pPr>
        <w:spacing w:after="0"/>
      </w:pPr>
      <w:r>
        <w:continuationSeparator/>
      </w:r>
    </w:p>
  </w:footnote>
  <w:footnote w:type="continuationNotice" w:id="1">
    <w:p w14:paraId="67F93A68" w14:textId="77777777" w:rsidR="00C711DD" w:rsidRDefault="00C711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C2EA8"/>
    <w:multiLevelType w:val="hybridMultilevel"/>
    <w:tmpl w:val="20DC1480"/>
    <w:lvl w:ilvl="0" w:tplc="DD721F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6C2058"/>
    <w:multiLevelType w:val="hybridMultilevel"/>
    <w:tmpl w:val="02F0F9A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42602796"/>
    <w:multiLevelType w:val="hybridMultilevel"/>
    <w:tmpl w:val="E0DA9E7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C3CFA"/>
    <w:multiLevelType w:val="hybridMultilevel"/>
    <w:tmpl w:val="765E6702"/>
    <w:lvl w:ilvl="0" w:tplc="6E16B2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9"/>
  </w:num>
  <w:num w:numId="4">
    <w:abstractNumId w:val="24"/>
  </w:num>
  <w:num w:numId="5">
    <w:abstractNumId w:val="17"/>
  </w:num>
  <w:num w:numId="6">
    <w:abstractNumId w:val="24"/>
  </w:num>
  <w:num w:numId="7">
    <w:abstractNumId w:val="24"/>
  </w:num>
  <w:num w:numId="8">
    <w:abstractNumId w:val="24"/>
  </w:num>
  <w:num w:numId="9">
    <w:abstractNumId w:val="24"/>
  </w:num>
  <w:num w:numId="10">
    <w:abstractNumId w:val="24"/>
  </w:num>
  <w:num w:numId="11">
    <w:abstractNumId w:val="24"/>
  </w:num>
  <w:num w:numId="12">
    <w:abstractNumId w:val="36"/>
  </w:num>
  <w:num w:numId="13">
    <w:abstractNumId w:val="24"/>
  </w:num>
  <w:num w:numId="14">
    <w:abstractNumId w:val="24"/>
  </w:num>
  <w:num w:numId="15">
    <w:abstractNumId w:val="24"/>
  </w:num>
  <w:num w:numId="16">
    <w:abstractNumId w:val="42"/>
  </w:num>
  <w:num w:numId="17">
    <w:abstractNumId w:val="56"/>
  </w:num>
  <w:num w:numId="18">
    <w:abstractNumId w:val="32"/>
  </w:num>
  <w:num w:numId="19">
    <w:abstractNumId w:val="28"/>
  </w:num>
  <w:num w:numId="20">
    <w:abstractNumId w:val="24"/>
  </w:num>
  <w:num w:numId="21">
    <w:abstractNumId w:val="24"/>
  </w:num>
  <w:num w:numId="22">
    <w:abstractNumId w:val="20"/>
  </w:num>
  <w:num w:numId="23">
    <w:abstractNumId w:val="61"/>
  </w:num>
  <w:num w:numId="24">
    <w:abstractNumId w:val="24"/>
  </w:num>
  <w:num w:numId="25">
    <w:abstractNumId w:val="24"/>
  </w:num>
  <w:num w:numId="26">
    <w:abstractNumId w:val="45"/>
  </w:num>
  <w:num w:numId="27">
    <w:abstractNumId w:val="27"/>
  </w:num>
  <w:num w:numId="28">
    <w:abstractNumId w:val="52"/>
  </w:num>
  <w:num w:numId="29">
    <w:abstractNumId w:val="58"/>
  </w:num>
  <w:num w:numId="30">
    <w:abstractNumId w:val="58"/>
  </w:num>
  <w:num w:numId="31">
    <w:abstractNumId w:val="58"/>
  </w:num>
  <w:num w:numId="32">
    <w:abstractNumId w:val="24"/>
  </w:num>
  <w:num w:numId="33">
    <w:abstractNumId w:val="60"/>
  </w:num>
  <w:num w:numId="34">
    <w:abstractNumId w:val="16"/>
  </w:num>
  <w:num w:numId="35">
    <w:abstractNumId w:val="21"/>
  </w:num>
  <w:num w:numId="36">
    <w:abstractNumId w:val="50"/>
  </w:num>
  <w:num w:numId="37">
    <w:abstractNumId w:val="15"/>
  </w:num>
  <w:num w:numId="38">
    <w:abstractNumId w:val="24"/>
  </w:num>
  <w:num w:numId="39">
    <w:abstractNumId w:val="24"/>
  </w:num>
  <w:num w:numId="40">
    <w:abstractNumId w:val="26"/>
  </w:num>
  <w:num w:numId="41">
    <w:abstractNumId w:val="24"/>
  </w:num>
  <w:num w:numId="42">
    <w:abstractNumId w:val="24"/>
  </w:num>
  <w:num w:numId="43">
    <w:abstractNumId w:val="13"/>
  </w:num>
  <w:num w:numId="44">
    <w:abstractNumId w:val="22"/>
  </w:num>
  <w:num w:numId="45">
    <w:abstractNumId w:val="24"/>
  </w:num>
  <w:num w:numId="46">
    <w:abstractNumId w:val="51"/>
  </w:num>
  <w:num w:numId="47">
    <w:abstractNumId w:val="24"/>
  </w:num>
  <w:num w:numId="48">
    <w:abstractNumId w:val="24"/>
  </w:num>
  <w:num w:numId="49">
    <w:abstractNumId w:val="24"/>
  </w:num>
  <w:num w:numId="50">
    <w:abstractNumId w:val="24"/>
  </w:num>
  <w:num w:numId="51">
    <w:abstractNumId w:val="34"/>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3"/>
  </w:num>
  <w:num w:numId="59">
    <w:abstractNumId w:val="24"/>
  </w:num>
  <w:num w:numId="60">
    <w:abstractNumId w:val="24"/>
  </w:num>
  <w:num w:numId="61">
    <w:abstractNumId w:val="31"/>
  </w:num>
  <w:num w:numId="62">
    <w:abstractNumId w:val="24"/>
  </w:num>
  <w:num w:numId="63">
    <w:abstractNumId w:val="24"/>
  </w:num>
  <w:num w:numId="64">
    <w:abstractNumId w:val="24"/>
  </w:num>
  <w:num w:numId="65">
    <w:abstractNumId w:val="46"/>
  </w:num>
  <w:num w:numId="66">
    <w:abstractNumId w:val="4"/>
  </w:num>
  <w:num w:numId="67">
    <w:abstractNumId w:val="24"/>
  </w:num>
  <w:num w:numId="68">
    <w:abstractNumId w:val="24"/>
  </w:num>
  <w:num w:numId="69">
    <w:abstractNumId w:val="33"/>
  </w:num>
  <w:num w:numId="70">
    <w:abstractNumId w:val="35"/>
  </w:num>
  <w:num w:numId="71">
    <w:abstractNumId w:val="30"/>
  </w:num>
  <w:num w:numId="72">
    <w:abstractNumId w:val="24"/>
  </w:num>
  <w:num w:numId="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5">
    <w:abstractNumId w:val="5"/>
  </w:num>
  <w:num w:numId="76">
    <w:abstractNumId w:val="59"/>
  </w:num>
  <w:num w:numId="77">
    <w:abstractNumId w:val="14"/>
  </w:num>
  <w:num w:numId="78">
    <w:abstractNumId w:val="53"/>
  </w:num>
  <w:num w:numId="79">
    <w:abstractNumId w:val="40"/>
  </w:num>
  <w:num w:numId="80">
    <w:abstractNumId w:val="8"/>
  </w:num>
  <w:num w:numId="81">
    <w:abstractNumId w:val="55"/>
  </w:num>
  <w:num w:numId="82">
    <w:abstractNumId w:val="41"/>
  </w:num>
  <w:num w:numId="83">
    <w:abstractNumId w:val="62"/>
  </w:num>
  <w:num w:numId="84">
    <w:abstractNumId w:val="48"/>
  </w:num>
  <w:num w:numId="85">
    <w:abstractNumId w:val="18"/>
  </w:num>
  <w:num w:numId="86">
    <w:abstractNumId w:val="12"/>
  </w:num>
  <w:num w:numId="87">
    <w:abstractNumId w:val="39"/>
  </w:num>
  <w:num w:numId="88">
    <w:abstractNumId w:val="38"/>
  </w:num>
  <w:num w:numId="89">
    <w:abstractNumId w:val="44"/>
  </w:num>
  <w:num w:numId="90">
    <w:abstractNumId w:val="29"/>
  </w:num>
  <w:num w:numId="91">
    <w:abstractNumId w:val="9"/>
  </w:num>
  <w:num w:numId="92">
    <w:abstractNumId w:val="57"/>
  </w:num>
  <w:num w:numId="93">
    <w:abstractNumId w:val="47"/>
  </w:num>
  <w:num w:numId="94">
    <w:abstractNumId w:val="54"/>
  </w:num>
  <w:num w:numId="95">
    <w:abstractNumId w:val="10"/>
  </w:num>
  <w:num w:numId="96">
    <w:abstractNumId w:val="7"/>
  </w:num>
  <w:num w:numId="97">
    <w:abstractNumId w:val="25"/>
  </w:num>
  <w:num w:numId="98">
    <w:abstractNumId w:val="49"/>
  </w:num>
  <w:num w:numId="99">
    <w:abstractNumId w:val="2"/>
  </w:num>
  <w:num w:numId="100">
    <w:abstractNumId w:val="1"/>
  </w:num>
  <w:num w:numId="101">
    <w:abstractNumId w:val="0"/>
  </w:num>
  <w:num w:numId="102">
    <w:abstractNumId w:val="37"/>
  </w:num>
  <w:num w:numId="103">
    <w:abstractNumId w:val="43"/>
  </w:num>
  <w:num w:numId="104">
    <w:abstractNumId w:val="6"/>
  </w:num>
  <w:num w:numId="105">
    <w:abstractNumId w:val="11"/>
  </w:num>
  <w:num w:numId="106">
    <w:abstractNumId w:val="63"/>
  </w:num>
  <w:num w:numId="107">
    <w:abstractNumId w:val="24"/>
  </w:num>
  <w:num w:numId="108">
    <w:abstractNumId w:val="24"/>
  </w:num>
  <w:num w:numId="109">
    <w:abstractNumId w:val="24"/>
  </w:num>
  <w:num w:numId="110">
    <w:abstractNumId w:val="24"/>
  </w:num>
  <w:num w:numId="111">
    <w:abstractNumId w:val="2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1030"/>
    <w:rsid w:val="000112C7"/>
    <w:rsid w:val="000120E8"/>
    <w:rsid w:val="00012FCB"/>
    <w:rsid w:val="00013484"/>
    <w:rsid w:val="000148FD"/>
    <w:rsid w:val="0001493B"/>
    <w:rsid w:val="0001512C"/>
    <w:rsid w:val="000158E0"/>
    <w:rsid w:val="00016A7C"/>
    <w:rsid w:val="0001751B"/>
    <w:rsid w:val="0002013D"/>
    <w:rsid w:val="0002042A"/>
    <w:rsid w:val="00021E97"/>
    <w:rsid w:val="00021F55"/>
    <w:rsid w:val="000224DD"/>
    <w:rsid w:val="00023F35"/>
    <w:rsid w:val="00026932"/>
    <w:rsid w:val="00026BDA"/>
    <w:rsid w:val="00026C5D"/>
    <w:rsid w:val="00026F95"/>
    <w:rsid w:val="00026F97"/>
    <w:rsid w:val="0002768A"/>
    <w:rsid w:val="00031654"/>
    <w:rsid w:val="000317B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3871"/>
    <w:rsid w:val="00053C15"/>
    <w:rsid w:val="00053E55"/>
    <w:rsid w:val="00055487"/>
    <w:rsid w:val="00056541"/>
    <w:rsid w:val="000571E0"/>
    <w:rsid w:val="0006003E"/>
    <w:rsid w:val="00061114"/>
    <w:rsid w:val="00061786"/>
    <w:rsid w:val="000617AC"/>
    <w:rsid w:val="00061EB0"/>
    <w:rsid w:val="000622CB"/>
    <w:rsid w:val="000629DD"/>
    <w:rsid w:val="00062A20"/>
    <w:rsid w:val="000633DA"/>
    <w:rsid w:val="00064A7A"/>
    <w:rsid w:val="00065337"/>
    <w:rsid w:val="000657FA"/>
    <w:rsid w:val="00066409"/>
    <w:rsid w:val="000667BB"/>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4B90"/>
    <w:rsid w:val="000A6052"/>
    <w:rsid w:val="000A6702"/>
    <w:rsid w:val="000A7A02"/>
    <w:rsid w:val="000A7A1D"/>
    <w:rsid w:val="000B0055"/>
    <w:rsid w:val="000B0569"/>
    <w:rsid w:val="000B05D3"/>
    <w:rsid w:val="000B1725"/>
    <w:rsid w:val="000B1DB6"/>
    <w:rsid w:val="000B280A"/>
    <w:rsid w:val="000B2C1F"/>
    <w:rsid w:val="000B3585"/>
    <w:rsid w:val="000B3895"/>
    <w:rsid w:val="000B4764"/>
    <w:rsid w:val="000B4A26"/>
    <w:rsid w:val="000B526E"/>
    <w:rsid w:val="000B5836"/>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86"/>
    <w:rsid w:val="000E3DCB"/>
    <w:rsid w:val="000E4C00"/>
    <w:rsid w:val="000E5434"/>
    <w:rsid w:val="000E7170"/>
    <w:rsid w:val="000E73AF"/>
    <w:rsid w:val="000E7EFB"/>
    <w:rsid w:val="000F01F5"/>
    <w:rsid w:val="000F097E"/>
    <w:rsid w:val="000F0AEF"/>
    <w:rsid w:val="000F0EEC"/>
    <w:rsid w:val="000F13AB"/>
    <w:rsid w:val="000F2380"/>
    <w:rsid w:val="000F2762"/>
    <w:rsid w:val="000F2A70"/>
    <w:rsid w:val="000F3331"/>
    <w:rsid w:val="000F36F3"/>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C0A"/>
    <w:rsid w:val="001024CA"/>
    <w:rsid w:val="001035EB"/>
    <w:rsid w:val="0010384F"/>
    <w:rsid w:val="0010409D"/>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7348"/>
    <w:rsid w:val="001179E1"/>
    <w:rsid w:val="00117E5B"/>
    <w:rsid w:val="00120A33"/>
    <w:rsid w:val="00120E57"/>
    <w:rsid w:val="00120F2F"/>
    <w:rsid w:val="0012118E"/>
    <w:rsid w:val="001214DD"/>
    <w:rsid w:val="00122CAD"/>
    <w:rsid w:val="00124CEF"/>
    <w:rsid w:val="001269FF"/>
    <w:rsid w:val="00130BB0"/>
    <w:rsid w:val="00131986"/>
    <w:rsid w:val="00132F7E"/>
    <w:rsid w:val="00133C1F"/>
    <w:rsid w:val="001351A3"/>
    <w:rsid w:val="00135433"/>
    <w:rsid w:val="0014091B"/>
    <w:rsid w:val="00140944"/>
    <w:rsid w:val="00143856"/>
    <w:rsid w:val="00143A6D"/>
    <w:rsid w:val="0014494E"/>
    <w:rsid w:val="001453BC"/>
    <w:rsid w:val="00145E65"/>
    <w:rsid w:val="0014673B"/>
    <w:rsid w:val="00147EEB"/>
    <w:rsid w:val="0015168C"/>
    <w:rsid w:val="001517DE"/>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316A"/>
    <w:rsid w:val="0017365C"/>
    <w:rsid w:val="00174503"/>
    <w:rsid w:val="0017554A"/>
    <w:rsid w:val="00176692"/>
    <w:rsid w:val="00176B1B"/>
    <w:rsid w:val="00180AC2"/>
    <w:rsid w:val="00180D96"/>
    <w:rsid w:val="00181F3A"/>
    <w:rsid w:val="001823C7"/>
    <w:rsid w:val="00182A67"/>
    <w:rsid w:val="001830E3"/>
    <w:rsid w:val="00183896"/>
    <w:rsid w:val="001845C3"/>
    <w:rsid w:val="00185EA9"/>
    <w:rsid w:val="00186374"/>
    <w:rsid w:val="00187FEF"/>
    <w:rsid w:val="0019007A"/>
    <w:rsid w:val="0019039D"/>
    <w:rsid w:val="00190C36"/>
    <w:rsid w:val="00191538"/>
    <w:rsid w:val="00191C57"/>
    <w:rsid w:val="001930BF"/>
    <w:rsid w:val="00193DBE"/>
    <w:rsid w:val="00194DDF"/>
    <w:rsid w:val="00195C04"/>
    <w:rsid w:val="001964DA"/>
    <w:rsid w:val="001967E6"/>
    <w:rsid w:val="00196F3E"/>
    <w:rsid w:val="0019744E"/>
    <w:rsid w:val="001A0200"/>
    <w:rsid w:val="001A0C6A"/>
    <w:rsid w:val="001A0E29"/>
    <w:rsid w:val="001A0E57"/>
    <w:rsid w:val="001A1CC5"/>
    <w:rsid w:val="001A2CC3"/>
    <w:rsid w:val="001A5C87"/>
    <w:rsid w:val="001A5EC6"/>
    <w:rsid w:val="001B036F"/>
    <w:rsid w:val="001B1194"/>
    <w:rsid w:val="001B1436"/>
    <w:rsid w:val="001B215E"/>
    <w:rsid w:val="001B2B12"/>
    <w:rsid w:val="001B3142"/>
    <w:rsid w:val="001B4152"/>
    <w:rsid w:val="001B5548"/>
    <w:rsid w:val="001B56A6"/>
    <w:rsid w:val="001B5A98"/>
    <w:rsid w:val="001B5BCC"/>
    <w:rsid w:val="001B6688"/>
    <w:rsid w:val="001B69E9"/>
    <w:rsid w:val="001B7C53"/>
    <w:rsid w:val="001C0C0B"/>
    <w:rsid w:val="001C0D22"/>
    <w:rsid w:val="001C0EE1"/>
    <w:rsid w:val="001C24E0"/>
    <w:rsid w:val="001C2A48"/>
    <w:rsid w:val="001C2A9E"/>
    <w:rsid w:val="001C2E90"/>
    <w:rsid w:val="001C3233"/>
    <w:rsid w:val="001C3BB4"/>
    <w:rsid w:val="001C3EA3"/>
    <w:rsid w:val="001C462B"/>
    <w:rsid w:val="001C4895"/>
    <w:rsid w:val="001C4C9C"/>
    <w:rsid w:val="001C5117"/>
    <w:rsid w:val="001C6277"/>
    <w:rsid w:val="001D1355"/>
    <w:rsid w:val="001D1530"/>
    <w:rsid w:val="001D177E"/>
    <w:rsid w:val="001D2B05"/>
    <w:rsid w:val="001D3A63"/>
    <w:rsid w:val="001D3F39"/>
    <w:rsid w:val="001D506C"/>
    <w:rsid w:val="001D7A0B"/>
    <w:rsid w:val="001E0025"/>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386"/>
    <w:rsid w:val="0023168D"/>
    <w:rsid w:val="00232647"/>
    <w:rsid w:val="00232964"/>
    <w:rsid w:val="00232975"/>
    <w:rsid w:val="00232F22"/>
    <w:rsid w:val="0023325B"/>
    <w:rsid w:val="00233617"/>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6BB8"/>
    <w:rsid w:val="00277A76"/>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942"/>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623C"/>
    <w:rsid w:val="002B639A"/>
    <w:rsid w:val="002B6C34"/>
    <w:rsid w:val="002B7726"/>
    <w:rsid w:val="002C065B"/>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F2"/>
    <w:rsid w:val="002E7277"/>
    <w:rsid w:val="002E7426"/>
    <w:rsid w:val="002E7946"/>
    <w:rsid w:val="002F0230"/>
    <w:rsid w:val="002F16D9"/>
    <w:rsid w:val="002F16DC"/>
    <w:rsid w:val="002F1B87"/>
    <w:rsid w:val="002F23F4"/>
    <w:rsid w:val="002F3BFB"/>
    <w:rsid w:val="002F3F4A"/>
    <w:rsid w:val="002F678D"/>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1033F"/>
    <w:rsid w:val="00310C26"/>
    <w:rsid w:val="003121F7"/>
    <w:rsid w:val="003135EF"/>
    <w:rsid w:val="00313C24"/>
    <w:rsid w:val="00313DE7"/>
    <w:rsid w:val="003147A7"/>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7F6A"/>
    <w:rsid w:val="003304A5"/>
    <w:rsid w:val="00330F33"/>
    <w:rsid w:val="0033145B"/>
    <w:rsid w:val="003314CD"/>
    <w:rsid w:val="003316A1"/>
    <w:rsid w:val="003320E2"/>
    <w:rsid w:val="00332CAF"/>
    <w:rsid w:val="0033355D"/>
    <w:rsid w:val="003340B1"/>
    <w:rsid w:val="00334512"/>
    <w:rsid w:val="00334632"/>
    <w:rsid w:val="00334991"/>
    <w:rsid w:val="00335A5E"/>
    <w:rsid w:val="00336817"/>
    <w:rsid w:val="00336964"/>
    <w:rsid w:val="00336B77"/>
    <w:rsid w:val="00337076"/>
    <w:rsid w:val="00337CF0"/>
    <w:rsid w:val="003436E5"/>
    <w:rsid w:val="00344E03"/>
    <w:rsid w:val="00345659"/>
    <w:rsid w:val="00345789"/>
    <w:rsid w:val="00345A5F"/>
    <w:rsid w:val="00345B52"/>
    <w:rsid w:val="00351CCF"/>
    <w:rsid w:val="00351F01"/>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12CD"/>
    <w:rsid w:val="003B34FF"/>
    <w:rsid w:val="003B3945"/>
    <w:rsid w:val="003B4BB7"/>
    <w:rsid w:val="003B594B"/>
    <w:rsid w:val="003B60B8"/>
    <w:rsid w:val="003B62E8"/>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5771"/>
    <w:rsid w:val="003C6213"/>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52BC"/>
    <w:rsid w:val="004458C8"/>
    <w:rsid w:val="00446041"/>
    <w:rsid w:val="00446612"/>
    <w:rsid w:val="004509B0"/>
    <w:rsid w:val="00450F62"/>
    <w:rsid w:val="00452276"/>
    <w:rsid w:val="00452606"/>
    <w:rsid w:val="00452FE8"/>
    <w:rsid w:val="004530A9"/>
    <w:rsid w:val="00453209"/>
    <w:rsid w:val="00453771"/>
    <w:rsid w:val="00453BD0"/>
    <w:rsid w:val="00454767"/>
    <w:rsid w:val="00454C5A"/>
    <w:rsid w:val="00455830"/>
    <w:rsid w:val="00455B99"/>
    <w:rsid w:val="00456EF9"/>
    <w:rsid w:val="00457D21"/>
    <w:rsid w:val="00460031"/>
    <w:rsid w:val="0046080E"/>
    <w:rsid w:val="004611ED"/>
    <w:rsid w:val="0046197C"/>
    <w:rsid w:val="004626F5"/>
    <w:rsid w:val="00462BAA"/>
    <w:rsid w:val="00463302"/>
    <w:rsid w:val="00463B3E"/>
    <w:rsid w:val="00463DD2"/>
    <w:rsid w:val="004648C0"/>
    <w:rsid w:val="004648CD"/>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A76"/>
    <w:rsid w:val="00495EE8"/>
    <w:rsid w:val="004977DF"/>
    <w:rsid w:val="004A0921"/>
    <w:rsid w:val="004A1A44"/>
    <w:rsid w:val="004A2A17"/>
    <w:rsid w:val="004A422F"/>
    <w:rsid w:val="004A43B0"/>
    <w:rsid w:val="004A482C"/>
    <w:rsid w:val="004A5222"/>
    <w:rsid w:val="004A5B57"/>
    <w:rsid w:val="004A634E"/>
    <w:rsid w:val="004A6635"/>
    <w:rsid w:val="004A685B"/>
    <w:rsid w:val="004A7372"/>
    <w:rsid w:val="004A739C"/>
    <w:rsid w:val="004A7A2C"/>
    <w:rsid w:val="004B2600"/>
    <w:rsid w:val="004B4244"/>
    <w:rsid w:val="004B50E4"/>
    <w:rsid w:val="004B6935"/>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2D30"/>
    <w:rsid w:val="004E6058"/>
    <w:rsid w:val="004E6D35"/>
    <w:rsid w:val="004E7B4E"/>
    <w:rsid w:val="004F07A6"/>
    <w:rsid w:val="004F1E55"/>
    <w:rsid w:val="004F3397"/>
    <w:rsid w:val="004F411B"/>
    <w:rsid w:val="004F45AF"/>
    <w:rsid w:val="004F473E"/>
    <w:rsid w:val="004F4848"/>
    <w:rsid w:val="004F5472"/>
    <w:rsid w:val="004F7296"/>
    <w:rsid w:val="004F733B"/>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68D6"/>
    <w:rsid w:val="00516B65"/>
    <w:rsid w:val="0052005E"/>
    <w:rsid w:val="005215D5"/>
    <w:rsid w:val="0052186C"/>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432F2"/>
    <w:rsid w:val="00544B08"/>
    <w:rsid w:val="00545644"/>
    <w:rsid w:val="00545AB1"/>
    <w:rsid w:val="005476FF"/>
    <w:rsid w:val="005529FF"/>
    <w:rsid w:val="00554202"/>
    <w:rsid w:val="005545EB"/>
    <w:rsid w:val="00554C5A"/>
    <w:rsid w:val="00556AB2"/>
    <w:rsid w:val="0055798C"/>
    <w:rsid w:val="00557F62"/>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1547"/>
    <w:rsid w:val="005F252C"/>
    <w:rsid w:val="005F26D2"/>
    <w:rsid w:val="005F2FB8"/>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3E60"/>
    <w:rsid w:val="00664B22"/>
    <w:rsid w:val="0066608D"/>
    <w:rsid w:val="0066687B"/>
    <w:rsid w:val="00667A96"/>
    <w:rsid w:val="0067062D"/>
    <w:rsid w:val="0067099D"/>
    <w:rsid w:val="006710D3"/>
    <w:rsid w:val="00671320"/>
    <w:rsid w:val="00671360"/>
    <w:rsid w:val="00672539"/>
    <w:rsid w:val="00672619"/>
    <w:rsid w:val="006735E9"/>
    <w:rsid w:val="00673D17"/>
    <w:rsid w:val="006757DE"/>
    <w:rsid w:val="00675B9A"/>
    <w:rsid w:val="00675C14"/>
    <w:rsid w:val="006770BA"/>
    <w:rsid w:val="006800EA"/>
    <w:rsid w:val="006809F7"/>
    <w:rsid w:val="00680EF7"/>
    <w:rsid w:val="00683861"/>
    <w:rsid w:val="00683ED8"/>
    <w:rsid w:val="0068413A"/>
    <w:rsid w:val="00684516"/>
    <w:rsid w:val="00686C1D"/>
    <w:rsid w:val="00687122"/>
    <w:rsid w:val="00687AE1"/>
    <w:rsid w:val="00690D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2569"/>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C7848"/>
    <w:rsid w:val="006D05FC"/>
    <w:rsid w:val="006D2CE3"/>
    <w:rsid w:val="006D30B6"/>
    <w:rsid w:val="006D3C4C"/>
    <w:rsid w:val="006D4FA3"/>
    <w:rsid w:val="006D58E9"/>
    <w:rsid w:val="006D5C4B"/>
    <w:rsid w:val="006D72FD"/>
    <w:rsid w:val="006D799A"/>
    <w:rsid w:val="006E02CC"/>
    <w:rsid w:val="006E086C"/>
    <w:rsid w:val="006E1ECC"/>
    <w:rsid w:val="006E2CB9"/>
    <w:rsid w:val="006E335F"/>
    <w:rsid w:val="006E6A29"/>
    <w:rsid w:val="006E6B6D"/>
    <w:rsid w:val="006E782F"/>
    <w:rsid w:val="006F1766"/>
    <w:rsid w:val="006F1AE1"/>
    <w:rsid w:val="006F1E86"/>
    <w:rsid w:val="006F2940"/>
    <w:rsid w:val="006F2FD7"/>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2FF"/>
    <w:rsid w:val="00713A7F"/>
    <w:rsid w:val="007171F1"/>
    <w:rsid w:val="00721BBE"/>
    <w:rsid w:val="00721F16"/>
    <w:rsid w:val="00722065"/>
    <w:rsid w:val="00722361"/>
    <w:rsid w:val="00722EDC"/>
    <w:rsid w:val="007238A0"/>
    <w:rsid w:val="007242AE"/>
    <w:rsid w:val="00725860"/>
    <w:rsid w:val="00725CD0"/>
    <w:rsid w:val="00726912"/>
    <w:rsid w:val="0073195E"/>
    <w:rsid w:val="00731DF0"/>
    <w:rsid w:val="00734985"/>
    <w:rsid w:val="00734B45"/>
    <w:rsid w:val="007354C8"/>
    <w:rsid w:val="007358DE"/>
    <w:rsid w:val="007361FB"/>
    <w:rsid w:val="00736E72"/>
    <w:rsid w:val="00737054"/>
    <w:rsid w:val="00737210"/>
    <w:rsid w:val="00737690"/>
    <w:rsid w:val="00741187"/>
    <w:rsid w:val="00742467"/>
    <w:rsid w:val="00742A02"/>
    <w:rsid w:val="0074328C"/>
    <w:rsid w:val="007438B6"/>
    <w:rsid w:val="0074469D"/>
    <w:rsid w:val="0074545B"/>
    <w:rsid w:val="00745762"/>
    <w:rsid w:val="00745CA2"/>
    <w:rsid w:val="0074693E"/>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611AB"/>
    <w:rsid w:val="00761E2A"/>
    <w:rsid w:val="00763399"/>
    <w:rsid w:val="00764805"/>
    <w:rsid w:val="00765970"/>
    <w:rsid w:val="0076740F"/>
    <w:rsid w:val="0076784C"/>
    <w:rsid w:val="007706CF"/>
    <w:rsid w:val="0077109E"/>
    <w:rsid w:val="00771151"/>
    <w:rsid w:val="00771956"/>
    <w:rsid w:val="0077214E"/>
    <w:rsid w:val="00772451"/>
    <w:rsid w:val="0077272C"/>
    <w:rsid w:val="007744DC"/>
    <w:rsid w:val="00774692"/>
    <w:rsid w:val="00774CF6"/>
    <w:rsid w:val="007752DE"/>
    <w:rsid w:val="00775345"/>
    <w:rsid w:val="00775704"/>
    <w:rsid w:val="00775855"/>
    <w:rsid w:val="0077600C"/>
    <w:rsid w:val="00776874"/>
    <w:rsid w:val="00777593"/>
    <w:rsid w:val="00780D56"/>
    <w:rsid w:val="007815D5"/>
    <w:rsid w:val="00781B75"/>
    <w:rsid w:val="007823A2"/>
    <w:rsid w:val="00782AB4"/>
    <w:rsid w:val="00783A22"/>
    <w:rsid w:val="0078474F"/>
    <w:rsid w:val="0078495E"/>
    <w:rsid w:val="00784AC1"/>
    <w:rsid w:val="00784BE0"/>
    <w:rsid w:val="00787020"/>
    <w:rsid w:val="0078737F"/>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3EBD"/>
    <w:rsid w:val="007A3F42"/>
    <w:rsid w:val="007A40ED"/>
    <w:rsid w:val="007A70AC"/>
    <w:rsid w:val="007A7656"/>
    <w:rsid w:val="007A7C20"/>
    <w:rsid w:val="007B036F"/>
    <w:rsid w:val="007B0FBD"/>
    <w:rsid w:val="007B143F"/>
    <w:rsid w:val="007B2C5E"/>
    <w:rsid w:val="007B379D"/>
    <w:rsid w:val="007B3F24"/>
    <w:rsid w:val="007B4F7B"/>
    <w:rsid w:val="007B66BC"/>
    <w:rsid w:val="007B6804"/>
    <w:rsid w:val="007B68F5"/>
    <w:rsid w:val="007B7646"/>
    <w:rsid w:val="007B7AF9"/>
    <w:rsid w:val="007B7C6F"/>
    <w:rsid w:val="007C0E3B"/>
    <w:rsid w:val="007C2008"/>
    <w:rsid w:val="007C250B"/>
    <w:rsid w:val="007C4027"/>
    <w:rsid w:val="007C4C3D"/>
    <w:rsid w:val="007C53DD"/>
    <w:rsid w:val="007C713C"/>
    <w:rsid w:val="007C732A"/>
    <w:rsid w:val="007D012A"/>
    <w:rsid w:val="007D02C5"/>
    <w:rsid w:val="007D033A"/>
    <w:rsid w:val="007D22E0"/>
    <w:rsid w:val="007D3590"/>
    <w:rsid w:val="007D35F7"/>
    <w:rsid w:val="007D3D37"/>
    <w:rsid w:val="007D456C"/>
    <w:rsid w:val="007D4800"/>
    <w:rsid w:val="007D48AD"/>
    <w:rsid w:val="007D4993"/>
    <w:rsid w:val="007D4ED2"/>
    <w:rsid w:val="007D5262"/>
    <w:rsid w:val="007D55B0"/>
    <w:rsid w:val="007D641E"/>
    <w:rsid w:val="007D6516"/>
    <w:rsid w:val="007D66B3"/>
    <w:rsid w:val="007D6B60"/>
    <w:rsid w:val="007D7EE9"/>
    <w:rsid w:val="007E082E"/>
    <w:rsid w:val="007E183D"/>
    <w:rsid w:val="007E3510"/>
    <w:rsid w:val="007E3CD8"/>
    <w:rsid w:val="007E4136"/>
    <w:rsid w:val="007E4DFD"/>
    <w:rsid w:val="007E5777"/>
    <w:rsid w:val="007E6C1B"/>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7EBB"/>
    <w:rsid w:val="00847F89"/>
    <w:rsid w:val="00851A07"/>
    <w:rsid w:val="00851CFC"/>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5DD3"/>
    <w:rsid w:val="00866368"/>
    <w:rsid w:val="00866716"/>
    <w:rsid w:val="0086738D"/>
    <w:rsid w:val="00867A93"/>
    <w:rsid w:val="0087001D"/>
    <w:rsid w:val="008702CB"/>
    <w:rsid w:val="00870ABA"/>
    <w:rsid w:val="00872911"/>
    <w:rsid w:val="00872A8D"/>
    <w:rsid w:val="00872D76"/>
    <w:rsid w:val="00873290"/>
    <w:rsid w:val="00873B2C"/>
    <w:rsid w:val="00873DE3"/>
    <w:rsid w:val="008742B7"/>
    <w:rsid w:val="00874460"/>
    <w:rsid w:val="0087591E"/>
    <w:rsid w:val="00875E4C"/>
    <w:rsid w:val="00876735"/>
    <w:rsid w:val="00876C95"/>
    <w:rsid w:val="00876E8C"/>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428D"/>
    <w:rsid w:val="008B5998"/>
    <w:rsid w:val="008B5D5D"/>
    <w:rsid w:val="008B7628"/>
    <w:rsid w:val="008B7C85"/>
    <w:rsid w:val="008C0C47"/>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63F"/>
    <w:rsid w:val="008D3688"/>
    <w:rsid w:val="008D3783"/>
    <w:rsid w:val="008D3DCE"/>
    <w:rsid w:val="008D5382"/>
    <w:rsid w:val="008D5987"/>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66EB"/>
    <w:rsid w:val="008E7764"/>
    <w:rsid w:val="008E7A1F"/>
    <w:rsid w:val="008F3F11"/>
    <w:rsid w:val="008F43A2"/>
    <w:rsid w:val="008F57F6"/>
    <w:rsid w:val="008F58BD"/>
    <w:rsid w:val="008F5FF8"/>
    <w:rsid w:val="008F7141"/>
    <w:rsid w:val="008F78D7"/>
    <w:rsid w:val="008F7A8F"/>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672"/>
    <w:rsid w:val="00931998"/>
    <w:rsid w:val="00932099"/>
    <w:rsid w:val="009336F2"/>
    <w:rsid w:val="00933E76"/>
    <w:rsid w:val="00934E4B"/>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781"/>
    <w:rsid w:val="00972A88"/>
    <w:rsid w:val="00972B7F"/>
    <w:rsid w:val="00972FF9"/>
    <w:rsid w:val="00974827"/>
    <w:rsid w:val="00974E86"/>
    <w:rsid w:val="00974FDE"/>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1152"/>
    <w:rsid w:val="009B131C"/>
    <w:rsid w:val="009B2BE1"/>
    <w:rsid w:val="009B33FE"/>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B7B"/>
    <w:rsid w:val="009E7EF9"/>
    <w:rsid w:val="009F1246"/>
    <w:rsid w:val="009F1A60"/>
    <w:rsid w:val="009F2254"/>
    <w:rsid w:val="009F29F6"/>
    <w:rsid w:val="009F300E"/>
    <w:rsid w:val="009F43A1"/>
    <w:rsid w:val="009F6150"/>
    <w:rsid w:val="009F65E8"/>
    <w:rsid w:val="009F683C"/>
    <w:rsid w:val="009F68F1"/>
    <w:rsid w:val="00A01DE0"/>
    <w:rsid w:val="00A02165"/>
    <w:rsid w:val="00A02D3C"/>
    <w:rsid w:val="00A039A1"/>
    <w:rsid w:val="00A03D42"/>
    <w:rsid w:val="00A0421E"/>
    <w:rsid w:val="00A044D0"/>
    <w:rsid w:val="00A05F34"/>
    <w:rsid w:val="00A07BBA"/>
    <w:rsid w:val="00A10150"/>
    <w:rsid w:val="00A106BD"/>
    <w:rsid w:val="00A10772"/>
    <w:rsid w:val="00A10B03"/>
    <w:rsid w:val="00A110F7"/>
    <w:rsid w:val="00A11DC6"/>
    <w:rsid w:val="00A12082"/>
    <w:rsid w:val="00A1231B"/>
    <w:rsid w:val="00A12C8B"/>
    <w:rsid w:val="00A12F3B"/>
    <w:rsid w:val="00A130D8"/>
    <w:rsid w:val="00A13571"/>
    <w:rsid w:val="00A144F3"/>
    <w:rsid w:val="00A15091"/>
    <w:rsid w:val="00A153BF"/>
    <w:rsid w:val="00A15491"/>
    <w:rsid w:val="00A1608E"/>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596"/>
    <w:rsid w:val="00A42879"/>
    <w:rsid w:val="00A42F40"/>
    <w:rsid w:val="00A44134"/>
    <w:rsid w:val="00A4475A"/>
    <w:rsid w:val="00A45E27"/>
    <w:rsid w:val="00A465A4"/>
    <w:rsid w:val="00A4746E"/>
    <w:rsid w:val="00A500E8"/>
    <w:rsid w:val="00A5060F"/>
    <w:rsid w:val="00A50D9D"/>
    <w:rsid w:val="00A50EB2"/>
    <w:rsid w:val="00A51DA5"/>
    <w:rsid w:val="00A53962"/>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4ED"/>
    <w:rsid w:val="00A65A54"/>
    <w:rsid w:val="00A65CA7"/>
    <w:rsid w:val="00A65EA2"/>
    <w:rsid w:val="00A664F5"/>
    <w:rsid w:val="00A6671B"/>
    <w:rsid w:val="00A67A42"/>
    <w:rsid w:val="00A67E9E"/>
    <w:rsid w:val="00A7075D"/>
    <w:rsid w:val="00A708D4"/>
    <w:rsid w:val="00A714D3"/>
    <w:rsid w:val="00A722EA"/>
    <w:rsid w:val="00A7255C"/>
    <w:rsid w:val="00A733C8"/>
    <w:rsid w:val="00A74D35"/>
    <w:rsid w:val="00A76088"/>
    <w:rsid w:val="00A76D11"/>
    <w:rsid w:val="00A807D8"/>
    <w:rsid w:val="00A80F67"/>
    <w:rsid w:val="00A8120C"/>
    <w:rsid w:val="00A8271E"/>
    <w:rsid w:val="00A83724"/>
    <w:rsid w:val="00A846B6"/>
    <w:rsid w:val="00A8499D"/>
    <w:rsid w:val="00A84A0D"/>
    <w:rsid w:val="00A8538A"/>
    <w:rsid w:val="00A8648A"/>
    <w:rsid w:val="00A90861"/>
    <w:rsid w:val="00A90EFD"/>
    <w:rsid w:val="00A917B3"/>
    <w:rsid w:val="00A921E6"/>
    <w:rsid w:val="00A92BB6"/>
    <w:rsid w:val="00A92F01"/>
    <w:rsid w:val="00A9480D"/>
    <w:rsid w:val="00A94CA9"/>
    <w:rsid w:val="00A94FEE"/>
    <w:rsid w:val="00A9640A"/>
    <w:rsid w:val="00A96CF0"/>
    <w:rsid w:val="00AA131A"/>
    <w:rsid w:val="00AA1936"/>
    <w:rsid w:val="00AA2B8F"/>
    <w:rsid w:val="00AA35C0"/>
    <w:rsid w:val="00AA38D1"/>
    <w:rsid w:val="00AA3DF0"/>
    <w:rsid w:val="00AA5441"/>
    <w:rsid w:val="00AA5F7C"/>
    <w:rsid w:val="00AA65EE"/>
    <w:rsid w:val="00AA7736"/>
    <w:rsid w:val="00AB0A53"/>
    <w:rsid w:val="00AB20A4"/>
    <w:rsid w:val="00AB4B66"/>
    <w:rsid w:val="00AB5015"/>
    <w:rsid w:val="00AB5680"/>
    <w:rsid w:val="00AB573D"/>
    <w:rsid w:val="00AB79D6"/>
    <w:rsid w:val="00AB7AA0"/>
    <w:rsid w:val="00AB7B62"/>
    <w:rsid w:val="00AC0B71"/>
    <w:rsid w:val="00AC1D47"/>
    <w:rsid w:val="00AC1F65"/>
    <w:rsid w:val="00AC210F"/>
    <w:rsid w:val="00AC39C3"/>
    <w:rsid w:val="00AC5218"/>
    <w:rsid w:val="00AC56F3"/>
    <w:rsid w:val="00AC5A87"/>
    <w:rsid w:val="00AC6CAF"/>
    <w:rsid w:val="00AC7B40"/>
    <w:rsid w:val="00AD026E"/>
    <w:rsid w:val="00AD11D0"/>
    <w:rsid w:val="00AD16D8"/>
    <w:rsid w:val="00AD1777"/>
    <w:rsid w:val="00AD2BFE"/>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55B"/>
    <w:rsid w:val="00AF788B"/>
    <w:rsid w:val="00AF7E2B"/>
    <w:rsid w:val="00B003EE"/>
    <w:rsid w:val="00B00493"/>
    <w:rsid w:val="00B004B1"/>
    <w:rsid w:val="00B01177"/>
    <w:rsid w:val="00B01AC6"/>
    <w:rsid w:val="00B027E4"/>
    <w:rsid w:val="00B0324D"/>
    <w:rsid w:val="00B032CC"/>
    <w:rsid w:val="00B033EC"/>
    <w:rsid w:val="00B03A71"/>
    <w:rsid w:val="00B03EF2"/>
    <w:rsid w:val="00B066F0"/>
    <w:rsid w:val="00B06824"/>
    <w:rsid w:val="00B07637"/>
    <w:rsid w:val="00B103C7"/>
    <w:rsid w:val="00B10E88"/>
    <w:rsid w:val="00B118C4"/>
    <w:rsid w:val="00B11E0F"/>
    <w:rsid w:val="00B11F4A"/>
    <w:rsid w:val="00B13BF8"/>
    <w:rsid w:val="00B15151"/>
    <w:rsid w:val="00B16782"/>
    <w:rsid w:val="00B17815"/>
    <w:rsid w:val="00B209BB"/>
    <w:rsid w:val="00B213ED"/>
    <w:rsid w:val="00B223AF"/>
    <w:rsid w:val="00B226F5"/>
    <w:rsid w:val="00B241BD"/>
    <w:rsid w:val="00B2475C"/>
    <w:rsid w:val="00B2658D"/>
    <w:rsid w:val="00B26FC0"/>
    <w:rsid w:val="00B2712F"/>
    <w:rsid w:val="00B2795A"/>
    <w:rsid w:val="00B2796D"/>
    <w:rsid w:val="00B3203F"/>
    <w:rsid w:val="00B32278"/>
    <w:rsid w:val="00B32DBE"/>
    <w:rsid w:val="00B33150"/>
    <w:rsid w:val="00B337BC"/>
    <w:rsid w:val="00B346C0"/>
    <w:rsid w:val="00B34912"/>
    <w:rsid w:val="00B34A04"/>
    <w:rsid w:val="00B353EF"/>
    <w:rsid w:val="00B35C61"/>
    <w:rsid w:val="00B36192"/>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4DF"/>
    <w:rsid w:val="00B524FA"/>
    <w:rsid w:val="00B52C5E"/>
    <w:rsid w:val="00B5359E"/>
    <w:rsid w:val="00B53D3A"/>
    <w:rsid w:val="00B5436B"/>
    <w:rsid w:val="00B54771"/>
    <w:rsid w:val="00B548FB"/>
    <w:rsid w:val="00B54FB3"/>
    <w:rsid w:val="00B5574A"/>
    <w:rsid w:val="00B5587E"/>
    <w:rsid w:val="00B57718"/>
    <w:rsid w:val="00B57853"/>
    <w:rsid w:val="00B603A2"/>
    <w:rsid w:val="00B607C7"/>
    <w:rsid w:val="00B6239A"/>
    <w:rsid w:val="00B62508"/>
    <w:rsid w:val="00B633F1"/>
    <w:rsid w:val="00B65304"/>
    <w:rsid w:val="00B65F3F"/>
    <w:rsid w:val="00B65FBB"/>
    <w:rsid w:val="00B665F8"/>
    <w:rsid w:val="00B67CC3"/>
    <w:rsid w:val="00B67E1C"/>
    <w:rsid w:val="00B703BF"/>
    <w:rsid w:val="00B7122D"/>
    <w:rsid w:val="00B7163C"/>
    <w:rsid w:val="00B71B88"/>
    <w:rsid w:val="00B725AE"/>
    <w:rsid w:val="00B726D3"/>
    <w:rsid w:val="00B72D93"/>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C12"/>
    <w:rsid w:val="00B86243"/>
    <w:rsid w:val="00B87A11"/>
    <w:rsid w:val="00B87D67"/>
    <w:rsid w:val="00B90A7C"/>
    <w:rsid w:val="00B910A4"/>
    <w:rsid w:val="00B910F9"/>
    <w:rsid w:val="00B92583"/>
    <w:rsid w:val="00B93891"/>
    <w:rsid w:val="00B96300"/>
    <w:rsid w:val="00B964C7"/>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0C2"/>
    <w:rsid w:val="00BC51DC"/>
    <w:rsid w:val="00BC5F6C"/>
    <w:rsid w:val="00BC6925"/>
    <w:rsid w:val="00BC7509"/>
    <w:rsid w:val="00BC794B"/>
    <w:rsid w:val="00BC7A55"/>
    <w:rsid w:val="00BC7F70"/>
    <w:rsid w:val="00BD09EA"/>
    <w:rsid w:val="00BD2D16"/>
    <w:rsid w:val="00BD2FE4"/>
    <w:rsid w:val="00BD32AA"/>
    <w:rsid w:val="00BD463D"/>
    <w:rsid w:val="00BD4B4D"/>
    <w:rsid w:val="00BD5FFB"/>
    <w:rsid w:val="00BD7746"/>
    <w:rsid w:val="00BD7F3C"/>
    <w:rsid w:val="00BE00E7"/>
    <w:rsid w:val="00BE1F44"/>
    <w:rsid w:val="00BE2F08"/>
    <w:rsid w:val="00BE3B0E"/>
    <w:rsid w:val="00BE4659"/>
    <w:rsid w:val="00BE4F56"/>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77FC"/>
    <w:rsid w:val="00C17AE9"/>
    <w:rsid w:val="00C2254C"/>
    <w:rsid w:val="00C227ED"/>
    <w:rsid w:val="00C22AA0"/>
    <w:rsid w:val="00C2409E"/>
    <w:rsid w:val="00C24445"/>
    <w:rsid w:val="00C24F87"/>
    <w:rsid w:val="00C2600B"/>
    <w:rsid w:val="00C261AC"/>
    <w:rsid w:val="00C26702"/>
    <w:rsid w:val="00C26832"/>
    <w:rsid w:val="00C26F91"/>
    <w:rsid w:val="00C30190"/>
    <w:rsid w:val="00C3111C"/>
    <w:rsid w:val="00C3207A"/>
    <w:rsid w:val="00C33395"/>
    <w:rsid w:val="00C33EBE"/>
    <w:rsid w:val="00C3400A"/>
    <w:rsid w:val="00C346DC"/>
    <w:rsid w:val="00C35A89"/>
    <w:rsid w:val="00C36F72"/>
    <w:rsid w:val="00C40313"/>
    <w:rsid w:val="00C405A7"/>
    <w:rsid w:val="00C4064E"/>
    <w:rsid w:val="00C40B79"/>
    <w:rsid w:val="00C40BA4"/>
    <w:rsid w:val="00C41496"/>
    <w:rsid w:val="00C420A3"/>
    <w:rsid w:val="00C43055"/>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B39"/>
    <w:rsid w:val="00C53B52"/>
    <w:rsid w:val="00C549EE"/>
    <w:rsid w:val="00C55015"/>
    <w:rsid w:val="00C55C13"/>
    <w:rsid w:val="00C56657"/>
    <w:rsid w:val="00C571DA"/>
    <w:rsid w:val="00C576D6"/>
    <w:rsid w:val="00C578CA"/>
    <w:rsid w:val="00C57E1A"/>
    <w:rsid w:val="00C60615"/>
    <w:rsid w:val="00C61B16"/>
    <w:rsid w:val="00C63B6C"/>
    <w:rsid w:val="00C63FE7"/>
    <w:rsid w:val="00C63FFF"/>
    <w:rsid w:val="00C656F2"/>
    <w:rsid w:val="00C65799"/>
    <w:rsid w:val="00C667B2"/>
    <w:rsid w:val="00C668F4"/>
    <w:rsid w:val="00C66EBA"/>
    <w:rsid w:val="00C66FD8"/>
    <w:rsid w:val="00C67E9C"/>
    <w:rsid w:val="00C70939"/>
    <w:rsid w:val="00C711DD"/>
    <w:rsid w:val="00C71B00"/>
    <w:rsid w:val="00C71B5B"/>
    <w:rsid w:val="00C72010"/>
    <w:rsid w:val="00C7213E"/>
    <w:rsid w:val="00C728E7"/>
    <w:rsid w:val="00C72BA8"/>
    <w:rsid w:val="00C7477F"/>
    <w:rsid w:val="00C74F7D"/>
    <w:rsid w:val="00C7575D"/>
    <w:rsid w:val="00C75B2E"/>
    <w:rsid w:val="00C75ED2"/>
    <w:rsid w:val="00C7648E"/>
    <w:rsid w:val="00C776DE"/>
    <w:rsid w:val="00C8012B"/>
    <w:rsid w:val="00C81D3F"/>
    <w:rsid w:val="00C81DA4"/>
    <w:rsid w:val="00C82028"/>
    <w:rsid w:val="00C8212F"/>
    <w:rsid w:val="00C8288B"/>
    <w:rsid w:val="00C82F2E"/>
    <w:rsid w:val="00C852F0"/>
    <w:rsid w:val="00C86095"/>
    <w:rsid w:val="00C86349"/>
    <w:rsid w:val="00C864E7"/>
    <w:rsid w:val="00C9391F"/>
    <w:rsid w:val="00C93AC5"/>
    <w:rsid w:val="00C945A7"/>
    <w:rsid w:val="00C9481E"/>
    <w:rsid w:val="00C94E09"/>
    <w:rsid w:val="00C95D91"/>
    <w:rsid w:val="00C95F41"/>
    <w:rsid w:val="00C96A02"/>
    <w:rsid w:val="00C96D42"/>
    <w:rsid w:val="00C97F89"/>
    <w:rsid w:val="00CA17C2"/>
    <w:rsid w:val="00CA20FF"/>
    <w:rsid w:val="00CA258A"/>
    <w:rsid w:val="00CA37AF"/>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240"/>
    <w:rsid w:val="00CD5799"/>
    <w:rsid w:val="00CD5813"/>
    <w:rsid w:val="00CD632A"/>
    <w:rsid w:val="00CD64E8"/>
    <w:rsid w:val="00CD64EE"/>
    <w:rsid w:val="00CD6D90"/>
    <w:rsid w:val="00CD7645"/>
    <w:rsid w:val="00CD7941"/>
    <w:rsid w:val="00CD7BF2"/>
    <w:rsid w:val="00CE3435"/>
    <w:rsid w:val="00CE354F"/>
    <w:rsid w:val="00CE372A"/>
    <w:rsid w:val="00CE3F9F"/>
    <w:rsid w:val="00CE57E7"/>
    <w:rsid w:val="00CE66B6"/>
    <w:rsid w:val="00CE693E"/>
    <w:rsid w:val="00CE69F2"/>
    <w:rsid w:val="00CE7F6E"/>
    <w:rsid w:val="00CF145D"/>
    <w:rsid w:val="00CF2A46"/>
    <w:rsid w:val="00CF2F02"/>
    <w:rsid w:val="00CF33DF"/>
    <w:rsid w:val="00CF387A"/>
    <w:rsid w:val="00CF3908"/>
    <w:rsid w:val="00CF412B"/>
    <w:rsid w:val="00CF44B3"/>
    <w:rsid w:val="00CF4F13"/>
    <w:rsid w:val="00CF531B"/>
    <w:rsid w:val="00CF6150"/>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40668"/>
    <w:rsid w:val="00D41255"/>
    <w:rsid w:val="00D412EF"/>
    <w:rsid w:val="00D42611"/>
    <w:rsid w:val="00D4286A"/>
    <w:rsid w:val="00D43456"/>
    <w:rsid w:val="00D44157"/>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60141"/>
    <w:rsid w:val="00D6065B"/>
    <w:rsid w:val="00D61FB3"/>
    <w:rsid w:val="00D626E2"/>
    <w:rsid w:val="00D62F4A"/>
    <w:rsid w:val="00D63949"/>
    <w:rsid w:val="00D64C17"/>
    <w:rsid w:val="00D64F37"/>
    <w:rsid w:val="00D65D97"/>
    <w:rsid w:val="00D660E3"/>
    <w:rsid w:val="00D66E7D"/>
    <w:rsid w:val="00D674C0"/>
    <w:rsid w:val="00D674E9"/>
    <w:rsid w:val="00D6762A"/>
    <w:rsid w:val="00D67E73"/>
    <w:rsid w:val="00D70643"/>
    <w:rsid w:val="00D721B1"/>
    <w:rsid w:val="00D738AF"/>
    <w:rsid w:val="00D739D2"/>
    <w:rsid w:val="00D73C4A"/>
    <w:rsid w:val="00D74607"/>
    <w:rsid w:val="00D747CE"/>
    <w:rsid w:val="00D75EAD"/>
    <w:rsid w:val="00D77352"/>
    <w:rsid w:val="00D7765F"/>
    <w:rsid w:val="00D77723"/>
    <w:rsid w:val="00D80A89"/>
    <w:rsid w:val="00D819D4"/>
    <w:rsid w:val="00D825BE"/>
    <w:rsid w:val="00D82881"/>
    <w:rsid w:val="00D83BDA"/>
    <w:rsid w:val="00D84EEA"/>
    <w:rsid w:val="00D85565"/>
    <w:rsid w:val="00D8582D"/>
    <w:rsid w:val="00D8662C"/>
    <w:rsid w:val="00D90170"/>
    <w:rsid w:val="00D90423"/>
    <w:rsid w:val="00D91308"/>
    <w:rsid w:val="00D9214A"/>
    <w:rsid w:val="00D9418F"/>
    <w:rsid w:val="00D95FFC"/>
    <w:rsid w:val="00DA25F7"/>
    <w:rsid w:val="00DA265C"/>
    <w:rsid w:val="00DA3C64"/>
    <w:rsid w:val="00DA56A3"/>
    <w:rsid w:val="00DA62F3"/>
    <w:rsid w:val="00DA68D6"/>
    <w:rsid w:val="00DA6FEB"/>
    <w:rsid w:val="00DA7198"/>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602F"/>
    <w:rsid w:val="00DD7241"/>
    <w:rsid w:val="00DD781F"/>
    <w:rsid w:val="00DE0780"/>
    <w:rsid w:val="00DE0810"/>
    <w:rsid w:val="00DE5BEA"/>
    <w:rsid w:val="00DE5CF2"/>
    <w:rsid w:val="00DE7BAD"/>
    <w:rsid w:val="00DF074D"/>
    <w:rsid w:val="00DF0BA1"/>
    <w:rsid w:val="00DF0E3E"/>
    <w:rsid w:val="00DF3A30"/>
    <w:rsid w:val="00DF3A86"/>
    <w:rsid w:val="00DF3D35"/>
    <w:rsid w:val="00DF598C"/>
    <w:rsid w:val="00DF6785"/>
    <w:rsid w:val="00DF680F"/>
    <w:rsid w:val="00E0018B"/>
    <w:rsid w:val="00E00CA4"/>
    <w:rsid w:val="00E00F6B"/>
    <w:rsid w:val="00E01055"/>
    <w:rsid w:val="00E02109"/>
    <w:rsid w:val="00E026F2"/>
    <w:rsid w:val="00E033D1"/>
    <w:rsid w:val="00E03F06"/>
    <w:rsid w:val="00E058A7"/>
    <w:rsid w:val="00E05B2D"/>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129"/>
    <w:rsid w:val="00E155E9"/>
    <w:rsid w:val="00E2141C"/>
    <w:rsid w:val="00E21BCE"/>
    <w:rsid w:val="00E22575"/>
    <w:rsid w:val="00E2271F"/>
    <w:rsid w:val="00E24198"/>
    <w:rsid w:val="00E2581F"/>
    <w:rsid w:val="00E26346"/>
    <w:rsid w:val="00E30097"/>
    <w:rsid w:val="00E30305"/>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898"/>
    <w:rsid w:val="00E37940"/>
    <w:rsid w:val="00E41BE3"/>
    <w:rsid w:val="00E433AF"/>
    <w:rsid w:val="00E439C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6AF1"/>
    <w:rsid w:val="00E67630"/>
    <w:rsid w:val="00E67673"/>
    <w:rsid w:val="00E679DE"/>
    <w:rsid w:val="00E706C4"/>
    <w:rsid w:val="00E71AEF"/>
    <w:rsid w:val="00E71DF8"/>
    <w:rsid w:val="00E72FF1"/>
    <w:rsid w:val="00E73AFC"/>
    <w:rsid w:val="00E742A9"/>
    <w:rsid w:val="00E74373"/>
    <w:rsid w:val="00E763C8"/>
    <w:rsid w:val="00E77B1B"/>
    <w:rsid w:val="00E77CE5"/>
    <w:rsid w:val="00E80A85"/>
    <w:rsid w:val="00E8147A"/>
    <w:rsid w:val="00E81B18"/>
    <w:rsid w:val="00E822DC"/>
    <w:rsid w:val="00E823C8"/>
    <w:rsid w:val="00E823F4"/>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2DEF"/>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F23"/>
    <w:rsid w:val="00EC21F9"/>
    <w:rsid w:val="00EC2922"/>
    <w:rsid w:val="00EC38D5"/>
    <w:rsid w:val="00EC473A"/>
    <w:rsid w:val="00EC4B40"/>
    <w:rsid w:val="00EC4F3A"/>
    <w:rsid w:val="00EC54F2"/>
    <w:rsid w:val="00EC5C39"/>
    <w:rsid w:val="00EC5CE6"/>
    <w:rsid w:val="00EC6845"/>
    <w:rsid w:val="00EC689D"/>
    <w:rsid w:val="00EC7BDF"/>
    <w:rsid w:val="00EC7CD5"/>
    <w:rsid w:val="00EC7F89"/>
    <w:rsid w:val="00ED08FB"/>
    <w:rsid w:val="00ED0A91"/>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1559"/>
    <w:rsid w:val="00EE21B9"/>
    <w:rsid w:val="00EE283D"/>
    <w:rsid w:val="00EE35A2"/>
    <w:rsid w:val="00EE427D"/>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251"/>
    <w:rsid w:val="00EF6BBF"/>
    <w:rsid w:val="00EF7AB1"/>
    <w:rsid w:val="00EF7FBD"/>
    <w:rsid w:val="00F00071"/>
    <w:rsid w:val="00F023E7"/>
    <w:rsid w:val="00F029CE"/>
    <w:rsid w:val="00F04199"/>
    <w:rsid w:val="00F0449D"/>
    <w:rsid w:val="00F04E71"/>
    <w:rsid w:val="00F04F41"/>
    <w:rsid w:val="00F07936"/>
    <w:rsid w:val="00F07CC9"/>
    <w:rsid w:val="00F07E9E"/>
    <w:rsid w:val="00F104EB"/>
    <w:rsid w:val="00F10B0A"/>
    <w:rsid w:val="00F11694"/>
    <w:rsid w:val="00F12AC2"/>
    <w:rsid w:val="00F13C3D"/>
    <w:rsid w:val="00F13F71"/>
    <w:rsid w:val="00F21383"/>
    <w:rsid w:val="00F2167D"/>
    <w:rsid w:val="00F2247A"/>
    <w:rsid w:val="00F227A7"/>
    <w:rsid w:val="00F22A64"/>
    <w:rsid w:val="00F24A08"/>
    <w:rsid w:val="00F24BFD"/>
    <w:rsid w:val="00F253FF"/>
    <w:rsid w:val="00F3133E"/>
    <w:rsid w:val="00F328D1"/>
    <w:rsid w:val="00F32B5B"/>
    <w:rsid w:val="00F32C06"/>
    <w:rsid w:val="00F33434"/>
    <w:rsid w:val="00F3393F"/>
    <w:rsid w:val="00F33EB9"/>
    <w:rsid w:val="00F34847"/>
    <w:rsid w:val="00F34D07"/>
    <w:rsid w:val="00F35C13"/>
    <w:rsid w:val="00F35DC5"/>
    <w:rsid w:val="00F35F40"/>
    <w:rsid w:val="00F40A6A"/>
    <w:rsid w:val="00F40F4E"/>
    <w:rsid w:val="00F41645"/>
    <w:rsid w:val="00F417B6"/>
    <w:rsid w:val="00F4266F"/>
    <w:rsid w:val="00F42A39"/>
    <w:rsid w:val="00F43937"/>
    <w:rsid w:val="00F440AD"/>
    <w:rsid w:val="00F44696"/>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C7"/>
    <w:rsid w:val="00F719B7"/>
    <w:rsid w:val="00F735C5"/>
    <w:rsid w:val="00F74149"/>
    <w:rsid w:val="00F744EA"/>
    <w:rsid w:val="00F76029"/>
    <w:rsid w:val="00F76B3E"/>
    <w:rsid w:val="00F76C57"/>
    <w:rsid w:val="00F77596"/>
    <w:rsid w:val="00F80923"/>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B95"/>
    <w:rsid w:val="00FA2640"/>
    <w:rsid w:val="00FA3602"/>
    <w:rsid w:val="00FA475B"/>
    <w:rsid w:val="00FA47B3"/>
    <w:rsid w:val="00FA497C"/>
    <w:rsid w:val="00FA51B4"/>
    <w:rsid w:val="00FA5412"/>
    <w:rsid w:val="00FA55BB"/>
    <w:rsid w:val="00FA6204"/>
    <w:rsid w:val="00FA7E88"/>
    <w:rsid w:val="00FB0C60"/>
    <w:rsid w:val="00FB1CA9"/>
    <w:rsid w:val="00FB20D3"/>
    <w:rsid w:val="00FB2526"/>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31A7"/>
    <w:rsid w:val="00FE3C1C"/>
    <w:rsid w:val="00FE4136"/>
    <w:rsid w:val="00FE4A2B"/>
    <w:rsid w:val="00FE5C52"/>
    <w:rsid w:val="00FE5F8C"/>
    <w:rsid w:val="00FF0F95"/>
    <w:rsid w:val="00FF1F6D"/>
    <w:rsid w:val="00FF1FB6"/>
    <w:rsid w:val="00FF2062"/>
    <w:rsid w:val="00FF3941"/>
    <w:rsid w:val="00FF4095"/>
    <w:rsid w:val="00FF48BD"/>
    <w:rsid w:val="00FF4F64"/>
    <w:rsid w:val="00FF504B"/>
    <w:rsid w:val="00FF53A5"/>
    <w:rsid w:val="00FF5643"/>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C9D3C-1E2B-4128-B034-7D0D0EC1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Resource reservation in NB-IoT</vt:lpstr>
      <vt:lpstr>Conclusion</vt:lpstr>
      <vt:lpstr>References/</vt:lpstr>
      <vt:lpstr>Appendix</vt:lpstr>
    </vt:vector>
  </TitlesOfParts>
  <Company>Huawei Technologies Co.,Ltd.</Company>
  <LinksUpToDate>false</LinksUpToDate>
  <CharactersWithSpaces>12315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7</cp:revision>
  <dcterms:created xsi:type="dcterms:W3CDTF">2019-05-04T00:36:00Z</dcterms:created>
  <dcterms:modified xsi:type="dcterms:W3CDTF">2019-05-04T03:51:00Z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(3)5vO7mVIsORBs9riHRRj3fbyV8jXm0rWoNMqPw/WBdmq0vuzpS1iypOuwNEUmAHO0jdEKSmtN
FA3OhkMSraqmXeIjdksifJVPaOyO/8XujgBGUNvnpidNPG0m3fcTAj0SKpHbvRAvHktZWba2
GnGv2591tPlk/TSWmcG8G1cSDwMDDstrmUDB+jagblH68S7bwL94gUil0BnIII+O9DOL0WZ0
E2nYlmFRT6Ls6CYOuz</vt:lpwstr>
  </property>
  <property fmtid="{D5CDD505-2E9C-101B-9397-08002B2CF9AE}" pid="3" name="_2015_ms_pID_7253431">
    <vt:lpwstr>mFpAsKbCpwG/RaHmhU7rmDxqpz9RL3gdp+HhNwgd/JbfA5BLngP3gq
pKBZT/xiRy/5o8zbvjfN1OdJWdE/S6oJgTsvPYCsJtjw+wgYQdTzNBoIP2JFygfJ8xKN5VEV
UzLMlZbXa1Z6S85YXjKyyf2SxgmPnE5AK3uAGA+IDbDNSMTTjAT54IeHc9eOlmQkw3pCg4xC
Hty87H4oZ+oNVvMNjuff1x2xlYIqALququI5</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1556941723</vt:lpwstr>
  </property>
</Properties>
</file>