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7717B733" w:rsidR="009E2096" w:rsidRPr="00517D34"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w:t>
      </w:r>
      <w:r w:rsidR="00047509">
        <w:rPr>
          <w:rFonts w:ascii="Arial" w:eastAsia="Arial" w:hAnsi="Arial" w:cs="Arial"/>
          <w:b/>
          <w:bCs/>
          <w:sz w:val="24"/>
          <w:szCs w:val="24"/>
          <w:lang w:val="en-GB"/>
        </w:rPr>
        <w:t>#96</w:t>
      </w:r>
      <w:r w:rsidR="00DE4F29">
        <w:rPr>
          <w:rFonts w:ascii="Arial" w:eastAsia="Arial" w:hAnsi="Arial" w:cs="Arial"/>
          <w:b/>
          <w:bCs/>
          <w:sz w:val="24"/>
          <w:szCs w:val="24"/>
          <w:lang w:val="en-GB"/>
        </w:rPr>
        <w:t>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4E3746" w:rsidRPr="004E3746">
        <w:rPr>
          <w:rFonts w:ascii="Arial" w:hAnsi="Arial" w:cs="Arial"/>
          <w:b/>
          <w:bCs/>
          <w:sz w:val="24"/>
          <w:lang w:val="en-GB"/>
        </w:rPr>
        <w:t>R1-1904720</w:t>
      </w:r>
    </w:p>
    <w:p w14:paraId="4B83AC13" w14:textId="711464E8" w:rsidR="009E2096" w:rsidRDefault="00DE4F29" w:rsidP="009E2096">
      <w:pPr>
        <w:pStyle w:val="Header"/>
        <w:rPr>
          <w:rFonts w:cs="Arial"/>
          <w:bCs/>
          <w:sz w:val="24"/>
        </w:rPr>
      </w:pPr>
      <w:r>
        <w:rPr>
          <w:rFonts w:cs="Arial"/>
          <w:bCs/>
          <w:sz w:val="24"/>
        </w:rPr>
        <w:t>Xi’an</w:t>
      </w:r>
      <w:r w:rsidR="009E2096" w:rsidRPr="00C7260E">
        <w:rPr>
          <w:rFonts w:cs="Arial"/>
          <w:bCs/>
          <w:sz w:val="24"/>
        </w:rPr>
        <w:t xml:space="preserve">, </w:t>
      </w:r>
      <w:r>
        <w:rPr>
          <w:rFonts w:cs="Arial"/>
          <w:bCs/>
          <w:sz w:val="24"/>
        </w:rPr>
        <w:t>China</w:t>
      </w:r>
      <w:r w:rsidR="009E2096">
        <w:rPr>
          <w:rFonts w:cs="Arial"/>
          <w:bCs/>
          <w:sz w:val="24"/>
        </w:rPr>
        <w:t xml:space="preserve">, </w:t>
      </w:r>
      <w:r>
        <w:rPr>
          <w:rFonts w:cs="Arial"/>
          <w:bCs/>
          <w:sz w:val="24"/>
        </w:rPr>
        <w:t>April</w:t>
      </w:r>
      <w:r w:rsidR="009E2096">
        <w:rPr>
          <w:rFonts w:cs="Arial"/>
          <w:bCs/>
          <w:sz w:val="24"/>
        </w:rPr>
        <w:t xml:space="preserve"> </w:t>
      </w:r>
      <w:r>
        <w:rPr>
          <w:rFonts w:cs="Arial"/>
          <w:bCs/>
          <w:sz w:val="24"/>
        </w:rPr>
        <w:t>8</w:t>
      </w:r>
      <w:r w:rsidR="00047509">
        <w:rPr>
          <w:rFonts w:cs="Arial"/>
          <w:bCs/>
          <w:sz w:val="24"/>
          <w:vertAlign w:val="superscript"/>
        </w:rPr>
        <w:t>th</w:t>
      </w:r>
      <w:r w:rsidR="009E2096">
        <w:rPr>
          <w:rFonts w:cs="Arial"/>
          <w:bCs/>
          <w:sz w:val="24"/>
        </w:rPr>
        <w:t xml:space="preserve"> </w:t>
      </w:r>
      <w:r w:rsidR="009E2096" w:rsidRPr="00C7260E">
        <w:rPr>
          <w:rFonts w:cs="Arial"/>
          <w:bCs/>
          <w:sz w:val="24"/>
        </w:rPr>
        <w:t>–</w:t>
      </w:r>
      <w:r>
        <w:rPr>
          <w:rFonts w:cs="Arial"/>
          <w:bCs/>
          <w:sz w:val="24"/>
        </w:rPr>
        <w:t>12</w:t>
      </w:r>
      <w:r>
        <w:rPr>
          <w:rFonts w:cs="Arial"/>
          <w:bCs/>
          <w:sz w:val="24"/>
          <w:vertAlign w:val="superscript"/>
        </w:rPr>
        <w:t>th</w:t>
      </w:r>
      <w:r w:rsidR="009E2096">
        <w:rPr>
          <w:rFonts w:cs="Arial"/>
          <w:bCs/>
          <w:sz w:val="24"/>
        </w:rPr>
        <w:t xml:space="preserve"> </w:t>
      </w:r>
      <w:r w:rsidR="009E2096" w:rsidRPr="00C7260E">
        <w:rPr>
          <w:rFonts w:cs="Arial"/>
          <w:bCs/>
          <w:sz w:val="24"/>
        </w:rPr>
        <w:t>, 201</w:t>
      </w:r>
      <w:r w:rsidR="009E2096">
        <w:rPr>
          <w:rFonts w:cs="Arial"/>
          <w:bCs/>
          <w:sz w:val="24"/>
        </w:rPr>
        <w:t>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331914E3"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Pr>
          <w:b/>
          <w:bCs/>
          <w:sz w:val="24"/>
          <w:szCs w:val="24"/>
        </w:rPr>
        <w:t>13.</w:t>
      </w:r>
      <w:r w:rsidR="00A47FCE">
        <w:rPr>
          <w:b/>
          <w:bCs/>
          <w:sz w:val="24"/>
          <w:szCs w:val="24"/>
        </w:rPr>
        <w:t>2</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441BFBC0"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Pr="00C76E24">
        <w:rPr>
          <w:rFonts w:ascii="Arial" w:hAnsi="Arial" w:cs="Arial"/>
          <w:b/>
          <w:sz w:val="24"/>
          <w:lang w:val="en-GB"/>
        </w:rPr>
        <w:t xml:space="preserve">On </w:t>
      </w:r>
      <w:r w:rsidRPr="00C76E24">
        <w:rPr>
          <w:rFonts w:ascii="Arial" w:eastAsia="Arial" w:hAnsi="Arial" w:cs="Arial"/>
          <w:b/>
          <w:sz w:val="24"/>
          <w:szCs w:val="24"/>
          <w:lang w:val="en-GB"/>
        </w:rPr>
        <w:t>cross-carrier scheduling with mixed numerologies</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7553DA">
      <w:pPr>
        <w:pStyle w:val="Heading1"/>
        <w:ind w:hanging="858"/>
      </w:pPr>
      <w:r w:rsidRPr="00EA23A7">
        <w:t>Introduction</w:t>
      </w:r>
    </w:p>
    <w:p w14:paraId="78308B92" w14:textId="40FB656C" w:rsidR="00CF7C0F" w:rsidRDefault="00CF7C0F"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RAN1#96 made the following agreements on the cross</w:t>
      </w:r>
      <w:r w:rsidR="00671EBF">
        <w:rPr>
          <w:rFonts w:ascii="Times New Roman" w:hAnsi="Times New Roman" w:cs="Times New Roman"/>
          <w:sz w:val="20"/>
          <w:szCs w:val="20"/>
          <w:lang w:val="en-GB" w:eastAsia="fi-FI"/>
        </w:rPr>
        <w:t>-</w:t>
      </w:r>
      <w:r>
        <w:rPr>
          <w:rFonts w:ascii="Times New Roman" w:hAnsi="Times New Roman" w:cs="Times New Roman"/>
          <w:sz w:val="20"/>
          <w:szCs w:val="20"/>
          <w:lang w:val="en-GB" w:eastAsia="fi-FI"/>
        </w:rPr>
        <w:t>carrier scheduling with different numerologies:</w:t>
      </w:r>
    </w:p>
    <w:tbl>
      <w:tblPr>
        <w:tblStyle w:val="TableGrid"/>
        <w:tblW w:w="0" w:type="auto"/>
        <w:tblLook w:val="04A0" w:firstRow="1" w:lastRow="0" w:firstColumn="1" w:lastColumn="0" w:noHBand="0" w:noVBand="1"/>
      </w:tblPr>
      <w:tblGrid>
        <w:gridCol w:w="9629"/>
      </w:tblGrid>
      <w:tr w:rsidR="00671EBF" w14:paraId="3362889B" w14:textId="77777777" w:rsidTr="00671EBF">
        <w:tc>
          <w:tcPr>
            <w:tcW w:w="9629" w:type="dxa"/>
          </w:tcPr>
          <w:p w14:paraId="685D2063" w14:textId="77777777" w:rsidR="00671EBF" w:rsidRPr="00671EBF" w:rsidRDefault="00671EBF" w:rsidP="00671EBF">
            <w:p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highlight w:val="green"/>
                <w:lang w:val="en-GB" w:eastAsia="x-none"/>
              </w:rPr>
              <w:t>Agreements</w:t>
            </w:r>
            <w:r w:rsidRPr="00671EBF">
              <w:rPr>
                <w:rFonts w:ascii="Times" w:eastAsia="Batang" w:hAnsi="Times" w:cs="Times New Roman"/>
                <w:b/>
                <w:sz w:val="20"/>
                <w:szCs w:val="20"/>
                <w:lang w:val="en-GB" w:eastAsia="x-none"/>
              </w:rPr>
              <w:t>:</w:t>
            </w:r>
          </w:p>
          <w:p w14:paraId="57B072CB" w14:textId="77777777" w:rsidR="00671EBF" w:rsidRPr="00671EBF" w:rsidRDefault="00671EBF" w:rsidP="00671EBF">
            <w:pPr>
              <w:numPr>
                <w:ilvl w:val="0"/>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At least for the case of lower SCS PDCCH scheduling a higher SCS PDSCH the earliest possible starting point for the PDSCH is defined by the end of the PDCCH + </w:t>
            </w:r>
            <w:r w:rsidRPr="00671EBF">
              <w:rPr>
                <w:rFonts w:ascii="Times" w:eastAsia="Batang" w:hAnsi="Times" w:cs="Times New Roman"/>
                <w:sz w:val="20"/>
                <w:szCs w:val="20"/>
              </w:rPr>
              <w:sym w:font="Symbol" w:char="F044"/>
            </w:r>
          </w:p>
          <w:p w14:paraId="2730C71D" w14:textId="77777777" w:rsidR="00671EBF" w:rsidRPr="00671EBF" w:rsidRDefault="00671EBF" w:rsidP="00671EBF">
            <w:pPr>
              <w:numPr>
                <w:ilvl w:val="1"/>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 </w:t>
            </w:r>
            <w:r w:rsidRPr="00671EBF">
              <w:rPr>
                <w:rFonts w:ascii="Times" w:eastAsia="Batang" w:hAnsi="Times" w:cs="Times New Roman"/>
                <w:sz w:val="20"/>
                <w:szCs w:val="20"/>
              </w:rPr>
              <w:sym w:font="Symbol" w:char="F044"/>
            </w:r>
            <w:r w:rsidRPr="00671EBF">
              <w:rPr>
                <w:rFonts w:ascii="Times" w:eastAsia="Batang" w:hAnsi="Times" w:cs="Times New Roman"/>
                <w:sz w:val="20"/>
                <w:szCs w:val="20"/>
              </w:rPr>
              <w:t>&gt;0. Detailed value(s) FFS</w:t>
            </w:r>
          </w:p>
          <w:p w14:paraId="1553768F" w14:textId="77777777" w:rsidR="00671EBF" w:rsidRPr="00671EBF" w:rsidRDefault="00671EBF" w:rsidP="00671EBF">
            <w:pPr>
              <w:numPr>
                <w:ilvl w:val="1"/>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FFS other factor(s) impacting </w:t>
            </w:r>
            <w:r w:rsidRPr="00671EBF">
              <w:rPr>
                <w:rFonts w:ascii="Times" w:eastAsia="Batang" w:hAnsi="Times" w:cs="Times New Roman"/>
                <w:sz w:val="20"/>
                <w:szCs w:val="20"/>
              </w:rPr>
              <w:sym w:font="Symbol" w:char="F044"/>
            </w:r>
          </w:p>
          <w:p w14:paraId="3DF80951" w14:textId="77777777" w:rsidR="00671EBF" w:rsidRPr="00671EBF" w:rsidRDefault="00671EBF" w:rsidP="00671EBF">
            <w:pPr>
              <w:spacing w:after="0" w:line="240" w:lineRule="auto"/>
              <w:rPr>
                <w:rFonts w:ascii="Times" w:eastAsia="Batang" w:hAnsi="Times" w:cs="Times New Roman"/>
                <w:sz w:val="20"/>
                <w:szCs w:val="24"/>
                <w:lang w:val="en-GB" w:eastAsia="x-none"/>
              </w:rPr>
            </w:pPr>
          </w:p>
          <w:p w14:paraId="6F8A3932" w14:textId="77777777" w:rsidR="00671EBF" w:rsidRPr="00671EBF" w:rsidRDefault="00671EBF" w:rsidP="00671EBF">
            <w:pPr>
              <w:spacing w:after="0" w:line="240" w:lineRule="auto"/>
              <w:rPr>
                <w:rFonts w:ascii="Times" w:eastAsia="Batang" w:hAnsi="Times" w:cs="Times New Roman"/>
                <w:sz w:val="20"/>
                <w:szCs w:val="20"/>
                <w:lang w:val="en-GB" w:eastAsia="x-none"/>
              </w:rPr>
            </w:pPr>
            <w:r w:rsidRPr="00671EBF">
              <w:rPr>
                <w:rFonts w:ascii="Times" w:eastAsia="Batang" w:hAnsi="Times" w:cs="Times New Roman"/>
                <w:sz w:val="20"/>
                <w:szCs w:val="20"/>
                <w:highlight w:val="green"/>
                <w:lang w:val="en-GB" w:eastAsia="x-none"/>
              </w:rPr>
              <w:t>Agreements</w:t>
            </w:r>
            <w:r w:rsidRPr="00671EBF">
              <w:rPr>
                <w:rFonts w:ascii="Times" w:eastAsia="Batang" w:hAnsi="Times" w:cs="Times New Roman"/>
                <w:sz w:val="20"/>
                <w:szCs w:val="20"/>
                <w:lang w:val="en-GB" w:eastAsia="x-none"/>
              </w:rPr>
              <w:t>:</w:t>
            </w:r>
          </w:p>
          <w:p w14:paraId="24C12C06" w14:textId="77777777" w:rsidR="00671EBF" w:rsidRPr="00671EBF" w:rsidRDefault="00671EBF" w:rsidP="00671EBF">
            <w:pPr>
              <w:numPr>
                <w:ilvl w:val="0"/>
                <w:numId w:val="49"/>
              </w:numPr>
              <w:spacing w:after="0" w:line="240" w:lineRule="auto"/>
              <w:rPr>
                <w:rFonts w:ascii="Times" w:eastAsia="Batang" w:hAnsi="Times" w:cs="Times New Roman"/>
                <w:sz w:val="20"/>
                <w:szCs w:val="20"/>
                <w:lang w:val="en-GB"/>
              </w:rPr>
            </w:pPr>
            <w:r w:rsidRPr="00671EBF">
              <w:rPr>
                <w:rFonts w:ascii="Times" w:eastAsia="Batang" w:hAnsi="Times" w:cs="Times New Roman"/>
                <w:sz w:val="20"/>
                <w:szCs w:val="20"/>
                <w:lang w:val="en-GB"/>
              </w:rPr>
              <w:t>The limit of BDs/CCEs (per slot in the scheduling CC) for the scheduled CC is determined based on the numerology of the scheduling CC.</w:t>
            </w:r>
          </w:p>
          <w:p w14:paraId="36F6C14D" w14:textId="5B4C88EF" w:rsidR="00671EBF" w:rsidRPr="007553DA" w:rsidRDefault="00671EBF" w:rsidP="007553DA">
            <w:pPr>
              <w:numPr>
                <w:ilvl w:val="1"/>
                <w:numId w:val="49"/>
              </w:numPr>
              <w:spacing w:after="0" w:line="240" w:lineRule="auto"/>
              <w:rPr>
                <w:rFonts w:ascii="Times" w:eastAsia="Batang" w:hAnsi="Times" w:cs="Times New Roman"/>
                <w:sz w:val="20"/>
                <w:szCs w:val="20"/>
                <w:lang w:val="en-GB"/>
              </w:rPr>
            </w:pPr>
            <w:r w:rsidRPr="00671EBF">
              <w:rPr>
                <w:rFonts w:ascii="Times" w:eastAsia="Batang" w:hAnsi="Times" w:cs="Times New Roman" w:hint="eastAsia"/>
                <w:sz w:val="20"/>
                <w:szCs w:val="20"/>
                <w:lang w:val="en-GB"/>
              </w:rPr>
              <w:t>C</w:t>
            </w:r>
            <w:r w:rsidRPr="00671EBF">
              <w:rPr>
                <w:rFonts w:ascii="Times" w:eastAsia="Batang" w:hAnsi="Times" w:cs="Times New Roman"/>
                <w:sz w:val="20"/>
                <w:szCs w:val="20"/>
                <w:lang w:val="en-GB"/>
              </w:rPr>
              <w:t xml:space="preserve">hange the definition of </w:t>
            </w:r>
            <w:proofErr w:type="spellStart"/>
            <w:r w:rsidRPr="00671EBF">
              <w:rPr>
                <w:rFonts w:ascii="Times" w:eastAsia="Batang" w:hAnsi="Times" w:cs="Times New Roman"/>
                <w:sz w:val="20"/>
                <w:szCs w:val="20"/>
                <w:lang w:val="en-GB"/>
              </w:rPr>
              <w:t>N</w:t>
            </w:r>
            <w:r w:rsidRPr="00671EBF">
              <w:rPr>
                <w:rFonts w:ascii="Times" w:eastAsia="Batang" w:hAnsi="Times" w:cs="Times New Roman"/>
                <w:sz w:val="20"/>
                <w:szCs w:val="20"/>
                <w:vertAlign w:val="subscript"/>
                <w:lang w:val="en-GB"/>
              </w:rPr>
              <w:t>cells</w:t>
            </w:r>
            <w:r w:rsidRPr="00671EBF">
              <w:rPr>
                <w:rFonts w:ascii="Times" w:eastAsia="Batang" w:hAnsi="Times" w:cs="Times New Roman"/>
                <w:sz w:val="20"/>
                <w:szCs w:val="20"/>
                <w:vertAlign w:val="superscript"/>
                <w:lang w:val="en-GB"/>
              </w:rPr>
              <w:t>DL</w:t>
            </w:r>
            <w:proofErr w:type="spellEnd"/>
            <w:r w:rsidRPr="00671EBF">
              <w:rPr>
                <w:rFonts w:ascii="Times" w:eastAsia="Batang" w:hAnsi="Times" w:cs="Times New Roman"/>
                <w:sz w:val="20"/>
                <w:szCs w:val="20"/>
                <w:vertAlign w:val="superscript"/>
                <w:lang w:val="en-GB"/>
              </w:rPr>
              <w:t>,</w:t>
            </w:r>
            <w:r w:rsidRPr="00671EBF">
              <w:rPr>
                <w:rFonts w:ascii="Times" w:eastAsia="Batang" w:hAnsi="Times" w:cs="Times New Roman"/>
                <w:sz w:val="20"/>
                <w:szCs w:val="20"/>
                <w:vertAlign w:val="superscript"/>
                <w:lang w:val="en-GB"/>
              </w:rPr>
              <w:sym w:font="Symbol" w:char="F06D"/>
            </w:r>
            <w:r w:rsidRPr="00671EBF">
              <w:rPr>
                <w:rFonts w:ascii="Times" w:eastAsia="Batang" w:hAnsi="Times" w:cs="Times New Roman"/>
                <w:sz w:val="20"/>
                <w:szCs w:val="20"/>
                <w:lang w:val="en-GB"/>
              </w:rPr>
              <w:t xml:space="preserve"> </w:t>
            </w:r>
            <w:r w:rsidRPr="00671EBF">
              <w:rPr>
                <w:rFonts w:ascii="Times" w:eastAsia="Batang" w:hAnsi="Times" w:cs="Times New Roman"/>
                <w:sz w:val="20"/>
                <w:szCs w:val="20"/>
                <w:lang w:val="en-GB"/>
              </w:rPr>
              <w:fldChar w:fldCharType="begin"/>
            </w:r>
            <w:r w:rsidRPr="00671EBF">
              <w:rPr>
                <w:rFonts w:ascii="Times" w:eastAsia="Batang" w:hAnsi="Times" w:cs="Times New Roman"/>
                <w:sz w:val="20"/>
                <w:szCs w:val="20"/>
                <w:lang w:val="en-GB"/>
              </w:rPr>
              <w:instrText xml:space="preserve"> QUOTE </w:instrText>
            </w:r>
            <m:oMath>
              <m:sSubSup>
                <m:sSubSupPr>
                  <m:ctrlPr>
                    <w:rPr>
                      <w:rFonts w:ascii="Cambria Math" w:eastAsia="DengXian" w:hAnsi="Cambria Math"/>
                      <w:i/>
                    </w:rPr>
                  </m:ctrlPr>
                </m:sSubSupPr>
                <m:e>
                  <m:r>
                    <m:rPr>
                      <m:sty m:val="p"/>
                    </m:rPr>
                    <w:rPr>
                      <w:rFonts w:ascii="Cambria Math" w:eastAsia="DengXian" w:hAnsi="Cambria Math"/>
                    </w:rPr>
                    <m:t>N</m:t>
                  </m:r>
                </m:e>
                <m:sub>
                  <m:r>
                    <m:rPr>
                      <m:sty m:val="p"/>
                    </m:rPr>
                    <w:rPr>
                      <w:rFonts w:ascii="Cambria Math" w:eastAsia="DengXian" w:hAnsi="Cambria Math"/>
                    </w:rPr>
                    <m:t>cells</m:t>
                  </m:r>
                </m:sub>
                <m:sup>
                  <m:r>
                    <m:rPr>
                      <m:sty m:val="p"/>
                    </m:rPr>
                    <w:rPr>
                      <w:rFonts w:ascii="Cambria Math" w:eastAsia="DengXian" w:hAnsi="Cambria Math"/>
                    </w:rPr>
                    <m:t>DL,μ</m:t>
                  </m:r>
                </m:sup>
              </m:sSubSup>
            </m:oMath>
            <w:r w:rsidRPr="00671EBF">
              <w:rPr>
                <w:rFonts w:ascii="Times" w:eastAsia="Batang" w:hAnsi="Times" w:cs="Times New Roman"/>
                <w:sz w:val="20"/>
                <w:szCs w:val="20"/>
                <w:lang w:val="en-GB"/>
              </w:rPr>
              <w:instrText xml:space="preserve"> </w:instrText>
            </w:r>
            <w:r w:rsidRPr="00671EBF">
              <w:rPr>
                <w:rFonts w:ascii="Times" w:eastAsia="Batang" w:hAnsi="Times" w:cs="Times New Roman"/>
                <w:sz w:val="20"/>
                <w:szCs w:val="20"/>
                <w:lang w:val="en-GB"/>
              </w:rPr>
              <w:fldChar w:fldCharType="end"/>
            </w:r>
            <w:r w:rsidRPr="00671EBF">
              <w:rPr>
                <w:rFonts w:ascii="Times" w:eastAsia="Batang" w:hAnsi="Times" w:cs="Times New Roman"/>
                <w:sz w:val="20"/>
                <w:szCs w:val="20"/>
                <w:lang w:val="en-GB"/>
              </w:rPr>
              <w:t xml:space="preserve">to “the number of configured DL-CCs whose scheduling cell is with active DL BWP having SCS configuration </w:t>
            </w:r>
            <w:r w:rsidRPr="00671EBF">
              <w:rPr>
                <w:rFonts w:ascii="Times" w:eastAsia="Batang" w:hAnsi="Times" w:cs="Times New Roman"/>
                <w:sz w:val="20"/>
                <w:szCs w:val="20"/>
                <w:lang w:val="en-GB"/>
              </w:rPr>
              <w:sym w:font="Symbol" w:char="F06D"/>
            </w:r>
            <w:r w:rsidRPr="00671EBF">
              <w:rPr>
                <w:rFonts w:ascii="Times" w:eastAsia="Batang" w:hAnsi="Times" w:cs="Times New Roman"/>
                <w:sz w:val="20"/>
                <w:szCs w:val="20"/>
                <w:lang w:val="en-GB"/>
              </w:rPr>
              <w:t>” as in Section 10.1 of 38.213</w:t>
            </w:r>
          </w:p>
        </w:tc>
      </w:tr>
    </w:tbl>
    <w:p w14:paraId="27B25425" w14:textId="7DB67595" w:rsidR="00CF7C0F" w:rsidRDefault="00CF7C0F" w:rsidP="00882D99">
      <w:pPr>
        <w:spacing w:after="120"/>
        <w:jc w:val="both"/>
        <w:rPr>
          <w:rFonts w:ascii="Times New Roman" w:hAnsi="Times New Roman" w:cs="Times New Roman"/>
          <w:sz w:val="20"/>
          <w:szCs w:val="20"/>
          <w:lang w:val="en-GB" w:eastAsia="fi-FI"/>
        </w:rPr>
      </w:pPr>
    </w:p>
    <w:p w14:paraId="5BC9D5EE" w14:textId="05E362CC" w:rsidR="00671EBF" w:rsidRDefault="00671EBF"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Further, RAN#83 clarified the scope of the </w:t>
      </w:r>
      <w:proofErr w:type="gramStart"/>
      <w:r>
        <w:rPr>
          <w:rFonts w:ascii="Times New Roman" w:hAnsi="Times New Roman" w:cs="Times New Roman"/>
          <w:sz w:val="20"/>
          <w:szCs w:val="20"/>
          <w:lang w:val="en-GB" w:eastAsia="fi-FI"/>
        </w:rPr>
        <w:t>cross carrier</w:t>
      </w:r>
      <w:proofErr w:type="gramEnd"/>
      <w:r>
        <w:rPr>
          <w:rFonts w:ascii="Times New Roman" w:hAnsi="Times New Roman" w:cs="Times New Roman"/>
          <w:sz w:val="20"/>
          <w:szCs w:val="20"/>
          <w:lang w:val="en-GB" w:eastAsia="fi-FI"/>
        </w:rPr>
        <w:t xml:space="preserve"> scheduling with different numerologies [2]:</w:t>
      </w:r>
    </w:p>
    <w:tbl>
      <w:tblPr>
        <w:tblStyle w:val="TableGrid"/>
        <w:tblW w:w="0" w:type="auto"/>
        <w:tblLook w:val="04A0" w:firstRow="1" w:lastRow="0" w:firstColumn="1" w:lastColumn="0" w:noHBand="0" w:noVBand="1"/>
      </w:tblPr>
      <w:tblGrid>
        <w:gridCol w:w="9629"/>
      </w:tblGrid>
      <w:tr w:rsidR="00671EBF" w14:paraId="015E69F0" w14:textId="77777777" w:rsidTr="00671EBF">
        <w:tc>
          <w:tcPr>
            <w:tcW w:w="9629" w:type="dxa"/>
          </w:tcPr>
          <w:p w14:paraId="1D47792F" w14:textId="77777777" w:rsidR="00671EBF" w:rsidRPr="00671EBF" w:rsidRDefault="00671EBF" w:rsidP="007553DA">
            <w:pPr>
              <w:spacing w:after="0"/>
              <w:jc w:val="both"/>
              <w:rPr>
                <w:rFonts w:ascii="Times New Roman" w:hAnsi="Times New Roman" w:cs="Times New Roman"/>
                <w:sz w:val="20"/>
                <w:szCs w:val="20"/>
                <w:lang w:eastAsia="fi-FI"/>
              </w:rPr>
            </w:pPr>
            <w:r w:rsidRPr="00671EBF">
              <w:rPr>
                <w:rFonts w:ascii="Times New Roman" w:hAnsi="Times New Roman" w:cs="Times New Roman"/>
                <w:b/>
                <w:bCs/>
                <w:sz w:val="20"/>
                <w:szCs w:val="20"/>
                <w:lang w:eastAsia="fi-FI"/>
              </w:rPr>
              <w:t>5. Cross-carrier scheduling with different numerologies</w:t>
            </w:r>
            <w:r w:rsidRPr="00671EBF">
              <w:rPr>
                <w:rFonts w:ascii="Times New Roman" w:hAnsi="Times New Roman" w:cs="Times New Roman"/>
                <w:sz w:val="20"/>
                <w:szCs w:val="20"/>
                <w:lang w:eastAsia="fi-FI"/>
              </w:rPr>
              <w:t xml:space="preserve"> on the scheduling and scheduled carriers [RAN1, RAN2, RAN4]</w:t>
            </w:r>
          </w:p>
          <w:p w14:paraId="5A00C109" w14:textId="77777777" w:rsidR="0071278E" w:rsidRPr="00671EBF" w:rsidRDefault="0071278E" w:rsidP="00B96119">
            <w:pPr>
              <w:numPr>
                <w:ilvl w:val="0"/>
                <w:numId w:val="50"/>
              </w:numPr>
              <w:spacing w:after="0"/>
              <w:jc w:val="both"/>
              <w:rPr>
                <w:rFonts w:ascii="Times New Roman" w:hAnsi="Times New Roman" w:cs="Times New Roman"/>
                <w:sz w:val="20"/>
                <w:szCs w:val="20"/>
                <w:lang w:eastAsia="fi-FI"/>
              </w:rPr>
            </w:pPr>
            <w:r w:rsidRPr="00671EBF">
              <w:rPr>
                <w:rFonts w:ascii="Times New Roman" w:hAnsi="Times New Roman" w:cs="Times New Roman"/>
                <w:sz w:val="20"/>
                <w:szCs w:val="20"/>
                <w:lang w:eastAsia="fi-FI"/>
              </w:rPr>
              <w:t>This objective applies to CA only</w:t>
            </w:r>
          </w:p>
          <w:p w14:paraId="69FA629D" w14:textId="77777777" w:rsidR="0071278E" w:rsidRPr="00B96119" w:rsidRDefault="0071278E" w:rsidP="00B96119">
            <w:pPr>
              <w:numPr>
                <w:ilvl w:val="0"/>
                <w:numId w:val="50"/>
              </w:numPr>
              <w:spacing w:after="0"/>
              <w:jc w:val="both"/>
              <w:rPr>
                <w:rFonts w:ascii="Times New Roman" w:hAnsi="Times New Roman" w:cs="Times New Roman"/>
                <w:color w:val="FF0000"/>
                <w:sz w:val="20"/>
                <w:szCs w:val="20"/>
                <w:lang w:eastAsia="fi-FI"/>
              </w:rPr>
            </w:pPr>
            <w:r w:rsidRPr="00B96119">
              <w:rPr>
                <w:rFonts w:ascii="Times New Roman" w:hAnsi="Times New Roman" w:cs="Times New Roman"/>
                <w:color w:val="FF0000"/>
                <w:sz w:val="20"/>
                <w:szCs w:val="20"/>
                <w:lang w:eastAsia="fi-FI"/>
              </w:rPr>
              <w:t xml:space="preserve">Includes the cases of </w:t>
            </w:r>
            <w:r w:rsidRPr="00B96119">
              <w:rPr>
                <w:rFonts w:ascii="Times New Roman" w:hAnsi="Times New Roman" w:cs="Times New Roman"/>
                <w:color w:val="FF0000"/>
                <w:sz w:val="20"/>
                <w:szCs w:val="20"/>
                <w:lang w:val="en-GB" w:eastAsia="fi-FI"/>
              </w:rPr>
              <w:t>high-SCS scheduled cell from low-SCS scheduling cell as well as high-SCS scheduling cell from low-SCS scheduled cell</w:t>
            </w:r>
          </w:p>
          <w:p w14:paraId="45A613E6" w14:textId="77777777" w:rsidR="0071278E" w:rsidRPr="00B96119" w:rsidRDefault="0071278E" w:rsidP="00B96119">
            <w:pPr>
              <w:numPr>
                <w:ilvl w:val="0"/>
                <w:numId w:val="50"/>
              </w:numPr>
              <w:spacing w:after="0"/>
              <w:jc w:val="both"/>
              <w:rPr>
                <w:rFonts w:ascii="Times New Roman" w:hAnsi="Times New Roman" w:cs="Times New Roman"/>
                <w:color w:val="FF0000"/>
                <w:sz w:val="20"/>
                <w:szCs w:val="20"/>
                <w:lang w:eastAsia="fi-FI"/>
              </w:rPr>
            </w:pPr>
            <w:r w:rsidRPr="00B96119">
              <w:rPr>
                <w:rFonts w:ascii="Times New Roman" w:hAnsi="Times New Roman" w:cs="Times New Roman"/>
                <w:color w:val="FF0000"/>
                <w:sz w:val="20"/>
                <w:szCs w:val="20"/>
                <w:lang w:val="en-GB" w:eastAsia="fi-FI"/>
              </w:rPr>
              <w:t>Includes uplink cross-carrier scheduling with different numerologies between scheduled cell and scheduling cell</w:t>
            </w:r>
          </w:p>
          <w:p w14:paraId="4DA9ACFE" w14:textId="2967F34D" w:rsidR="00671EBF" w:rsidRPr="00B96119" w:rsidRDefault="0071278E" w:rsidP="00B96119">
            <w:pPr>
              <w:numPr>
                <w:ilvl w:val="0"/>
                <w:numId w:val="50"/>
              </w:numPr>
              <w:spacing w:after="0"/>
              <w:jc w:val="both"/>
              <w:rPr>
                <w:rFonts w:ascii="Times New Roman" w:hAnsi="Times New Roman" w:cs="Times New Roman"/>
                <w:sz w:val="20"/>
                <w:szCs w:val="20"/>
                <w:lang w:eastAsia="fi-FI"/>
              </w:rPr>
            </w:pPr>
            <w:r w:rsidRPr="00671EBF">
              <w:rPr>
                <w:rFonts w:ascii="Times New Roman" w:hAnsi="Times New Roman" w:cs="Times New Roman"/>
                <w:sz w:val="20"/>
                <w:szCs w:val="20"/>
                <w:lang w:eastAsia="fi-FI"/>
              </w:rPr>
              <w:t>Target completion by RAN#84.</w:t>
            </w:r>
          </w:p>
        </w:tc>
      </w:tr>
    </w:tbl>
    <w:p w14:paraId="30EE5141" w14:textId="46477CCA" w:rsidR="00671EBF" w:rsidRDefault="00671EBF" w:rsidP="00882D99">
      <w:pPr>
        <w:spacing w:after="120"/>
        <w:jc w:val="both"/>
        <w:rPr>
          <w:rFonts w:ascii="Times New Roman" w:hAnsi="Times New Roman" w:cs="Times New Roman"/>
          <w:sz w:val="20"/>
          <w:szCs w:val="20"/>
          <w:lang w:val="en-GB" w:eastAsia="fi-FI"/>
        </w:rPr>
      </w:pPr>
    </w:p>
    <w:p w14:paraId="3F8B2CB9" w14:textId="33320513" w:rsidR="00671EBF" w:rsidRDefault="00671EBF"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This contribution addresses the following remaining issues of the RAN1 work </w:t>
      </w:r>
      <w:proofErr w:type="gramStart"/>
      <w:r>
        <w:rPr>
          <w:rFonts w:ascii="Times New Roman" w:hAnsi="Times New Roman" w:cs="Times New Roman"/>
          <w:sz w:val="20"/>
          <w:szCs w:val="20"/>
          <w:lang w:val="en-GB" w:eastAsia="fi-FI"/>
        </w:rPr>
        <w:t>with regard to</w:t>
      </w:r>
      <w:proofErr w:type="gramEnd"/>
      <w:r>
        <w:rPr>
          <w:rFonts w:ascii="Times New Roman" w:hAnsi="Times New Roman" w:cs="Times New Roman"/>
          <w:sz w:val="20"/>
          <w:szCs w:val="20"/>
          <w:lang w:val="en-GB" w:eastAsia="fi-FI"/>
        </w:rPr>
        <w:t xml:space="preserve"> the cross-carrier scheduling with different numerologies</w:t>
      </w:r>
    </w:p>
    <w:p w14:paraId="62DF6D25" w14:textId="28C0936D" w:rsidR="00671EBF" w:rsidRPr="00B96119" w:rsidRDefault="00671EBF" w:rsidP="00B96119">
      <w:pPr>
        <w:pStyle w:val="ListParagraph"/>
        <w:numPr>
          <w:ilvl w:val="0"/>
          <w:numId w:val="49"/>
        </w:num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 xml:space="preserve">Definition of “delta” </w:t>
      </w:r>
      <w:r w:rsidR="00B96119" w:rsidRPr="00B96119">
        <w:rPr>
          <w:rFonts w:ascii="Times New Roman" w:hAnsi="Times New Roman" w:cs="Times New Roman"/>
          <w:sz w:val="20"/>
          <w:szCs w:val="20"/>
          <w:lang w:val="en-GB" w:eastAsia="fi-FI"/>
        </w:rPr>
        <w:t>for the minimum PDCCH-to-PDSCH separation (minimum K0 timeline)</w:t>
      </w:r>
    </w:p>
    <w:p w14:paraId="1E8EF140" w14:textId="01CDFA93" w:rsidR="00B96119" w:rsidRPr="00B96119" w:rsidRDefault="0071278E" w:rsidP="00671EBF">
      <w:pPr>
        <w:pStyle w:val="ListParagraph"/>
        <w:numPr>
          <w:ilvl w:val="0"/>
          <w:numId w:val="49"/>
        </w:num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 xml:space="preserve">Determination </w:t>
      </w:r>
      <w:r w:rsidR="00B96119" w:rsidRPr="00B96119">
        <w:rPr>
          <w:rFonts w:ascii="Times New Roman" w:hAnsi="Times New Roman" w:cs="Times New Roman"/>
          <w:sz w:val="20"/>
          <w:szCs w:val="20"/>
          <w:lang w:val="en-GB" w:eastAsia="fi-FI"/>
        </w:rPr>
        <w:t>minimum PDSCH-to-HARQ-ACK separation (minimum K1 timeline)</w:t>
      </w:r>
    </w:p>
    <w:p w14:paraId="71D2530F" w14:textId="071BE032" w:rsidR="0071278E" w:rsidRPr="00B96119" w:rsidRDefault="00B96119" w:rsidP="00671EBF">
      <w:pPr>
        <w:pStyle w:val="ListParagraph"/>
        <w:numPr>
          <w:ilvl w:val="0"/>
          <w:numId w:val="49"/>
        </w:num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Determination of minimum PDCCH-to-PUSCH separation</w:t>
      </w:r>
      <w:r w:rsidR="0071278E" w:rsidRPr="00B96119">
        <w:rPr>
          <w:rFonts w:ascii="Times New Roman" w:hAnsi="Times New Roman" w:cs="Times New Roman"/>
          <w:sz w:val="20"/>
          <w:szCs w:val="20"/>
          <w:lang w:val="en-GB" w:eastAsia="fi-FI"/>
        </w:rPr>
        <w:t xml:space="preserve"> </w:t>
      </w:r>
      <w:r w:rsidRPr="00B96119">
        <w:rPr>
          <w:rFonts w:ascii="Times New Roman" w:hAnsi="Times New Roman" w:cs="Times New Roman"/>
          <w:sz w:val="20"/>
          <w:szCs w:val="20"/>
          <w:lang w:val="en-GB" w:eastAsia="fi-FI"/>
        </w:rPr>
        <w:t xml:space="preserve">(minimum </w:t>
      </w:r>
      <w:r w:rsidR="0071278E" w:rsidRPr="00B96119">
        <w:rPr>
          <w:rFonts w:ascii="Times New Roman" w:hAnsi="Times New Roman" w:cs="Times New Roman"/>
          <w:sz w:val="20"/>
          <w:szCs w:val="20"/>
          <w:lang w:val="en-GB" w:eastAsia="fi-FI"/>
        </w:rPr>
        <w:t>K2</w:t>
      </w:r>
      <w:r w:rsidRPr="00B96119">
        <w:rPr>
          <w:rFonts w:ascii="Times New Roman" w:hAnsi="Times New Roman" w:cs="Times New Roman"/>
          <w:sz w:val="20"/>
          <w:szCs w:val="20"/>
          <w:lang w:val="en-GB" w:eastAsia="fi-FI"/>
        </w:rPr>
        <w:t xml:space="preserve"> timeline)</w:t>
      </w:r>
    </w:p>
    <w:p w14:paraId="6DB276B0" w14:textId="6CBBF26C" w:rsidR="00B96119" w:rsidRPr="00B96119" w:rsidRDefault="00B96119" w:rsidP="00B96119">
      <w:pPr>
        <w:pStyle w:val="ListParagraph"/>
        <w:numPr>
          <w:ilvl w:val="0"/>
          <w:numId w:val="49"/>
        </w:num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Support for full-buffer scheduling</w:t>
      </w:r>
    </w:p>
    <w:p w14:paraId="10296131" w14:textId="681D2E4A" w:rsidR="0071278E" w:rsidRPr="00B96119" w:rsidRDefault="0071278E" w:rsidP="00B96119">
      <w:pPr>
        <w:pStyle w:val="ListParagraph"/>
        <w:numPr>
          <w:ilvl w:val="0"/>
          <w:numId w:val="49"/>
        </w:num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Enhancements to search space configurations</w:t>
      </w:r>
    </w:p>
    <w:p w14:paraId="307D0D97" w14:textId="33DA8955" w:rsidR="00B3579D" w:rsidRPr="00B3579D" w:rsidRDefault="00B3579D" w:rsidP="004C790B">
      <w:pPr>
        <w:rPr>
          <w:rFonts w:ascii="Times New Roman" w:hAnsi="Times New Roman" w:cs="Times New Roman"/>
          <w:sz w:val="20"/>
          <w:szCs w:val="20"/>
        </w:rPr>
      </w:pPr>
    </w:p>
    <w:p w14:paraId="217B135D" w14:textId="2360B0B6" w:rsidR="005A6122" w:rsidRDefault="000F0670" w:rsidP="00B96119">
      <w:pPr>
        <w:pStyle w:val="Heading1"/>
        <w:ind w:hanging="858"/>
      </w:pPr>
      <w:r>
        <w:tab/>
      </w:r>
      <w:r w:rsidR="007D3D39">
        <w:t>K0 t</w:t>
      </w:r>
      <w:r w:rsidRPr="000F0670">
        <w:t xml:space="preserve">imeline for cross-numerology scheduling </w:t>
      </w:r>
    </w:p>
    <w:p w14:paraId="47876D04" w14:textId="12E2E06A" w:rsidR="0071278E" w:rsidRDefault="0071278E" w:rsidP="00B96119">
      <w:pPr>
        <w:spacing w:after="120"/>
        <w:jc w:val="both"/>
        <w:rPr>
          <w:rFonts w:ascii="Times New Roman" w:hAnsi="Times New Roman" w:cs="Times New Roman"/>
          <w:sz w:val="20"/>
          <w:szCs w:val="20"/>
          <w:lang w:val="en-GB" w:eastAsia="fi-FI"/>
        </w:rPr>
      </w:pPr>
      <w:r w:rsidRPr="00B96119">
        <w:rPr>
          <w:rFonts w:ascii="Times New Roman" w:hAnsi="Times New Roman" w:cs="Times New Roman"/>
          <w:sz w:val="20"/>
          <w:szCs w:val="20"/>
          <w:lang w:val="en-GB" w:eastAsia="fi-FI"/>
        </w:rPr>
        <w:t>RAN</w:t>
      </w:r>
      <w:r>
        <w:rPr>
          <w:rFonts w:ascii="Times New Roman" w:hAnsi="Times New Roman" w:cs="Times New Roman"/>
          <w:sz w:val="20"/>
          <w:szCs w:val="20"/>
          <w:lang w:val="en-GB" w:eastAsia="fi-FI"/>
        </w:rPr>
        <w:t>1#96 agreement to define a positive delta from the end of the PDCCH to the start of the PDSCH leads naturally to defi</w:t>
      </w:r>
      <w:r w:rsidR="007553DA">
        <w:rPr>
          <w:rFonts w:ascii="Times New Roman" w:hAnsi="Times New Roman" w:cs="Times New Roman"/>
          <w:sz w:val="20"/>
          <w:szCs w:val="20"/>
          <w:lang w:val="en-GB" w:eastAsia="fi-FI"/>
        </w:rPr>
        <w:t>nition of</w:t>
      </w:r>
      <w:r>
        <w:rPr>
          <w:rFonts w:ascii="Times New Roman" w:hAnsi="Times New Roman" w:cs="Times New Roman"/>
          <w:sz w:val="20"/>
          <w:szCs w:val="20"/>
          <w:lang w:val="en-GB" w:eastAsia="fi-FI"/>
        </w:rPr>
        <w:t xml:space="preserve"> N</w:t>
      </w:r>
      <w:r w:rsidRPr="00B96119">
        <w:rPr>
          <w:rFonts w:ascii="Times New Roman" w:hAnsi="Times New Roman" w:cs="Times New Roman"/>
          <w:sz w:val="20"/>
          <w:szCs w:val="20"/>
          <w:vertAlign w:val="subscript"/>
          <w:lang w:val="en-GB" w:eastAsia="fi-FI"/>
        </w:rPr>
        <w:t>0</w:t>
      </w:r>
      <w:r>
        <w:rPr>
          <w:rFonts w:ascii="Times New Roman" w:hAnsi="Times New Roman" w:cs="Times New Roman"/>
          <w:sz w:val="20"/>
          <w:szCs w:val="20"/>
          <w:lang w:val="en-GB" w:eastAsia="fi-FI"/>
        </w:rPr>
        <w:t xml:space="preserve"> for the PDSCH </w:t>
      </w:r>
      <w:r w:rsidR="007553DA">
        <w:rPr>
          <w:rFonts w:ascii="Times New Roman" w:hAnsi="Times New Roman" w:cs="Times New Roman"/>
          <w:sz w:val="20"/>
          <w:szCs w:val="20"/>
          <w:lang w:val="en-GB" w:eastAsia="fi-FI"/>
        </w:rPr>
        <w:t xml:space="preserve">which is </w:t>
      </w:r>
      <w:proofErr w:type="gramStart"/>
      <w:r w:rsidR="007553DA">
        <w:rPr>
          <w:rFonts w:ascii="Times New Roman" w:hAnsi="Times New Roman" w:cs="Times New Roman"/>
          <w:sz w:val="20"/>
          <w:szCs w:val="20"/>
          <w:lang w:val="en-GB" w:eastAsia="fi-FI"/>
        </w:rPr>
        <w:t>similar to</w:t>
      </w:r>
      <w:proofErr w:type="gramEnd"/>
      <w:r w:rsidR="007553DA">
        <w:rPr>
          <w:rFonts w:ascii="Times New Roman" w:hAnsi="Times New Roman" w:cs="Times New Roman"/>
          <w:sz w:val="20"/>
          <w:szCs w:val="20"/>
          <w:lang w:val="en-GB" w:eastAsia="fi-FI"/>
        </w:rPr>
        <w:t xml:space="preserve"> </w:t>
      </w:r>
      <w:r>
        <w:rPr>
          <w:rFonts w:ascii="Times New Roman" w:hAnsi="Times New Roman" w:cs="Times New Roman"/>
          <w:sz w:val="20"/>
          <w:szCs w:val="20"/>
          <w:lang w:val="en-GB" w:eastAsia="fi-FI"/>
        </w:rPr>
        <w:t>N</w:t>
      </w:r>
      <w:r w:rsidRPr="00B96119">
        <w:rPr>
          <w:rFonts w:ascii="Times New Roman" w:hAnsi="Times New Roman" w:cs="Times New Roman"/>
          <w:sz w:val="20"/>
          <w:szCs w:val="20"/>
          <w:vertAlign w:val="subscript"/>
          <w:lang w:val="en-GB" w:eastAsia="fi-FI"/>
        </w:rPr>
        <w:t>2</w:t>
      </w:r>
      <w:r>
        <w:rPr>
          <w:rFonts w:ascii="Times New Roman" w:hAnsi="Times New Roman" w:cs="Times New Roman"/>
          <w:sz w:val="20"/>
          <w:szCs w:val="20"/>
          <w:lang w:val="en-GB" w:eastAsia="fi-FI"/>
        </w:rPr>
        <w:t xml:space="preserve"> defined for the PUSCH in Rel-15 in determination of the minimum time duration between t</w:t>
      </w:r>
      <w:r w:rsidR="006818AB">
        <w:rPr>
          <w:rFonts w:ascii="Times New Roman" w:hAnsi="Times New Roman" w:cs="Times New Roman"/>
          <w:sz w:val="20"/>
          <w:szCs w:val="20"/>
          <w:lang w:val="en-GB" w:eastAsia="fi-FI"/>
        </w:rPr>
        <w:t>h</w:t>
      </w:r>
      <w:r>
        <w:rPr>
          <w:rFonts w:ascii="Times New Roman" w:hAnsi="Times New Roman" w:cs="Times New Roman"/>
          <w:sz w:val="20"/>
          <w:szCs w:val="20"/>
          <w:lang w:val="en-GB" w:eastAsia="fi-FI"/>
        </w:rPr>
        <w:t>e end of the PDCCH to the start of the PDSCH.</w:t>
      </w:r>
    </w:p>
    <w:p w14:paraId="24C7FD67" w14:textId="77777777" w:rsidR="00B96119" w:rsidRPr="00B96119" w:rsidRDefault="00B96119" w:rsidP="00B96119">
      <w:pPr>
        <w:spacing w:after="120"/>
        <w:jc w:val="both"/>
        <w:rPr>
          <w:rFonts w:ascii="Times New Roman" w:hAnsi="Times New Roman" w:cs="Times New Roman"/>
          <w:sz w:val="20"/>
          <w:szCs w:val="20"/>
          <w:lang w:val="en-GB" w:eastAsia="fi-FI"/>
        </w:rPr>
      </w:pPr>
    </w:p>
    <w:tbl>
      <w:tblPr>
        <w:tblStyle w:val="TableGrid"/>
        <w:tblW w:w="0" w:type="auto"/>
        <w:tblLook w:val="04A0" w:firstRow="1" w:lastRow="0" w:firstColumn="1" w:lastColumn="0" w:noHBand="0" w:noVBand="1"/>
      </w:tblPr>
      <w:tblGrid>
        <w:gridCol w:w="9629"/>
      </w:tblGrid>
      <w:tr w:rsidR="0071278E" w14:paraId="21F1D724" w14:textId="77777777" w:rsidTr="0071278E">
        <w:tc>
          <w:tcPr>
            <w:tcW w:w="9629" w:type="dxa"/>
          </w:tcPr>
          <w:p w14:paraId="1C7DFE56" w14:textId="77777777" w:rsidR="0071278E" w:rsidRPr="00671EBF" w:rsidRDefault="0071278E" w:rsidP="0071278E">
            <w:p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highlight w:val="green"/>
                <w:lang w:val="en-GB" w:eastAsia="x-none"/>
              </w:rPr>
              <w:lastRenderedPageBreak/>
              <w:t>Agreements</w:t>
            </w:r>
            <w:r w:rsidRPr="00671EBF">
              <w:rPr>
                <w:rFonts w:ascii="Times" w:eastAsia="Batang" w:hAnsi="Times" w:cs="Times New Roman"/>
                <w:b/>
                <w:sz w:val="20"/>
                <w:szCs w:val="20"/>
                <w:lang w:val="en-GB" w:eastAsia="x-none"/>
              </w:rPr>
              <w:t>:</w:t>
            </w:r>
          </w:p>
          <w:p w14:paraId="2892E303" w14:textId="77777777" w:rsidR="0071278E" w:rsidRPr="00671EBF" w:rsidRDefault="0071278E" w:rsidP="0071278E">
            <w:pPr>
              <w:numPr>
                <w:ilvl w:val="0"/>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At least for the case of lower SCS PDCCH scheduling a higher SCS PDSCH the earliest possible starting point for the PDSCH is defined by the end of the PDCCH + </w:t>
            </w:r>
            <w:r w:rsidRPr="00671EBF">
              <w:rPr>
                <w:rFonts w:ascii="Times" w:eastAsia="Batang" w:hAnsi="Times" w:cs="Times New Roman"/>
                <w:sz w:val="20"/>
                <w:szCs w:val="20"/>
              </w:rPr>
              <w:sym w:font="Symbol" w:char="F044"/>
            </w:r>
          </w:p>
          <w:p w14:paraId="261BC5A7" w14:textId="77777777" w:rsidR="0071278E" w:rsidRPr="00671EBF" w:rsidRDefault="0071278E" w:rsidP="0071278E">
            <w:pPr>
              <w:numPr>
                <w:ilvl w:val="1"/>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 </w:t>
            </w:r>
            <w:r w:rsidRPr="00671EBF">
              <w:rPr>
                <w:rFonts w:ascii="Times" w:eastAsia="Batang" w:hAnsi="Times" w:cs="Times New Roman"/>
                <w:sz w:val="20"/>
                <w:szCs w:val="20"/>
              </w:rPr>
              <w:sym w:font="Symbol" w:char="F044"/>
            </w:r>
            <w:r w:rsidRPr="00671EBF">
              <w:rPr>
                <w:rFonts w:ascii="Times" w:eastAsia="Batang" w:hAnsi="Times" w:cs="Times New Roman"/>
                <w:sz w:val="20"/>
                <w:szCs w:val="20"/>
              </w:rPr>
              <w:t>&gt;0. Detailed value(s) FFS</w:t>
            </w:r>
          </w:p>
          <w:p w14:paraId="707DB767" w14:textId="3B178C95" w:rsidR="0071278E" w:rsidRPr="00B96119" w:rsidRDefault="0071278E" w:rsidP="00B96119">
            <w:pPr>
              <w:numPr>
                <w:ilvl w:val="1"/>
                <w:numId w:val="49"/>
              </w:numPr>
              <w:spacing w:after="0" w:line="240" w:lineRule="auto"/>
              <w:rPr>
                <w:rFonts w:ascii="Times" w:eastAsia="Batang" w:hAnsi="Times" w:cs="Times New Roman"/>
                <w:b/>
                <w:sz w:val="20"/>
                <w:szCs w:val="20"/>
                <w:lang w:val="en-GB" w:eastAsia="x-none"/>
              </w:rPr>
            </w:pPr>
            <w:r w:rsidRPr="00671EBF">
              <w:rPr>
                <w:rFonts w:ascii="Times" w:eastAsia="Batang" w:hAnsi="Times" w:cs="Times New Roman"/>
                <w:sz w:val="20"/>
                <w:szCs w:val="20"/>
              </w:rPr>
              <w:t xml:space="preserve">FFS other factor(s) impacting </w:t>
            </w:r>
            <w:r w:rsidRPr="00671EBF">
              <w:rPr>
                <w:rFonts w:ascii="Times" w:eastAsia="Batang" w:hAnsi="Times" w:cs="Times New Roman"/>
                <w:sz w:val="20"/>
                <w:szCs w:val="20"/>
              </w:rPr>
              <w:sym w:font="Symbol" w:char="F044"/>
            </w:r>
          </w:p>
        </w:tc>
      </w:tr>
    </w:tbl>
    <w:p w14:paraId="1941E008" w14:textId="77777777" w:rsidR="0071278E" w:rsidRDefault="0071278E" w:rsidP="0071278E">
      <w:pPr>
        <w:rPr>
          <w:rFonts w:ascii="Times New Roman" w:hAnsi="Times New Roman" w:cs="Times New Roman"/>
          <w:sz w:val="20"/>
          <w:szCs w:val="20"/>
          <w:lang w:val="en-GB" w:eastAsia="fi-FI"/>
        </w:rPr>
      </w:pPr>
    </w:p>
    <w:p w14:paraId="28AE69BD" w14:textId="519EDF71" w:rsidR="0071278E" w:rsidRDefault="007553DA" w:rsidP="0071278E">
      <w:pPr>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TS </w:t>
      </w:r>
      <w:r w:rsidR="006818AB">
        <w:rPr>
          <w:rFonts w:ascii="Times New Roman" w:hAnsi="Times New Roman" w:cs="Times New Roman"/>
          <w:sz w:val="20"/>
          <w:szCs w:val="20"/>
          <w:lang w:val="en-GB" w:eastAsia="fi-FI"/>
        </w:rPr>
        <w:t xml:space="preserve">38.214 defines that the PUSCH must start no earlier than </w:t>
      </w:r>
      <w:r w:rsidR="006818AB" w:rsidRPr="00B96119">
        <w:rPr>
          <w:rFonts w:ascii="Times New Roman" w:hAnsi="Times New Roman" w:cs="Times New Roman"/>
          <w:i/>
          <w:sz w:val="20"/>
          <w:szCs w:val="20"/>
          <w:lang w:val="en-GB" w:eastAsia="fi-FI"/>
        </w:rPr>
        <w:t>N</w:t>
      </w:r>
      <w:r w:rsidR="006818AB" w:rsidRPr="00B96119">
        <w:rPr>
          <w:rFonts w:ascii="Times New Roman" w:hAnsi="Times New Roman" w:cs="Times New Roman"/>
          <w:i/>
          <w:sz w:val="20"/>
          <w:szCs w:val="20"/>
          <w:vertAlign w:val="subscript"/>
          <w:lang w:val="en-GB" w:eastAsia="fi-FI"/>
        </w:rPr>
        <w:t>2</w:t>
      </w:r>
      <w:r w:rsidR="006818AB">
        <w:rPr>
          <w:rFonts w:ascii="Times New Roman" w:hAnsi="Times New Roman" w:cs="Times New Roman"/>
          <w:sz w:val="20"/>
          <w:szCs w:val="20"/>
          <w:lang w:val="en-GB" w:eastAsia="fi-FI"/>
        </w:rPr>
        <w:t xml:space="preserve"> symbols after the end of the PDCCH with some additional relaxations </w:t>
      </w:r>
      <w:r w:rsidR="006818AB" w:rsidRPr="00B96119">
        <w:rPr>
          <w:rFonts w:ascii="Times New Roman" w:hAnsi="Times New Roman" w:cs="Times New Roman"/>
          <w:i/>
          <w:sz w:val="20"/>
          <w:szCs w:val="20"/>
          <w:lang w:val="en-GB" w:eastAsia="fi-FI"/>
        </w:rPr>
        <w:t>d</w:t>
      </w:r>
      <w:r w:rsidR="006818AB" w:rsidRPr="00B96119">
        <w:rPr>
          <w:rFonts w:ascii="Times New Roman" w:hAnsi="Times New Roman" w:cs="Times New Roman"/>
          <w:i/>
          <w:sz w:val="20"/>
          <w:szCs w:val="20"/>
          <w:vertAlign w:val="subscript"/>
          <w:lang w:val="en-GB" w:eastAsia="fi-FI"/>
        </w:rPr>
        <w:t>2,1</w:t>
      </w:r>
      <w:r w:rsidR="006818AB">
        <w:rPr>
          <w:rFonts w:ascii="Times New Roman" w:hAnsi="Times New Roman" w:cs="Times New Roman"/>
          <w:sz w:val="20"/>
          <w:szCs w:val="20"/>
          <w:lang w:val="en-GB" w:eastAsia="fi-FI"/>
        </w:rPr>
        <w:t xml:space="preserve"> and </w:t>
      </w:r>
      <w:r w:rsidR="006818AB" w:rsidRPr="009B5B5A">
        <w:rPr>
          <w:rFonts w:ascii="Times New Roman" w:hAnsi="Times New Roman" w:cs="Times New Roman"/>
          <w:i/>
          <w:sz w:val="20"/>
          <w:szCs w:val="20"/>
          <w:lang w:val="en-GB" w:eastAsia="fi-FI"/>
        </w:rPr>
        <w:t>d</w:t>
      </w:r>
      <w:r w:rsidR="006818AB" w:rsidRPr="009B5B5A">
        <w:rPr>
          <w:rFonts w:ascii="Times New Roman" w:hAnsi="Times New Roman" w:cs="Times New Roman"/>
          <w:i/>
          <w:sz w:val="20"/>
          <w:szCs w:val="20"/>
          <w:vertAlign w:val="subscript"/>
          <w:lang w:val="en-GB" w:eastAsia="fi-FI"/>
        </w:rPr>
        <w:t>2,</w:t>
      </w:r>
      <w:r w:rsidR="006818AB">
        <w:rPr>
          <w:rFonts w:ascii="Times New Roman" w:hAnsi="Times New Roman" w:cs="Times New Roman"/>
          <w:i/>
          <w:sz w:val="20"/>
          <w:szCs w:val="20"/>
          <w:vertAlign w:val="subscript"/>
          <w:lang w:val="en-GB" w:eastAsia="fi-FI"/>
        </w:rPr>
        <w:t>2</w:t>
      </w:r>
      <w:r w:rsidR="006818AB">
        <w:rPr>
          <w:rFonts w:ascii="Times New Roman" w:hAnsi="Times New Roman" w:cs="Times New Roman"/>
          <w:sz w:val="20"/>
          <w:szCs w:val="20"/>
          <w:lang w:val="en-GB" w:eastAsia="fi-FI"/>
        </w:rPr>
        <w:t xml:space="preserve"> related to FDM of DMRS and PUSCH and BWP switching</w:t>
      </w:r>
      <w:r>
        <w:rPr>
          <w:rFonts w:ascii="Times New Roman" w:hAnsi="Times New Roman" w:cs="Times New Roman"/>
          <w:sz w:val="20"/>
          <w:szCs w:val="20"/>
          <w:lang w:val="en-GB" w:eastAsia="fi-FI"/>
        </w:rPr>
        <w:t>:</w:t>
      </w:r>
    </w:p>
    <w:p w14:paraId="485E9BBB" w14:textId="7A62BBFA" w:rsidR="0025362E" w:rsidRPr="00B96119" w:rsidRDefault="0025362E" w:rsidP="0071278E">
      <w:pPr>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Current TS38.214 definition for the PDCCH-to-PUSCH minimum time separation:</w:t>
      </w:r>
    </w:p>
    <w:tbl>
      <w:tblPr>
        <w:tblStyle w:val="TableGrid"/>
        <w:tblW w:w="0" w:type="auto"/>
        <w:tblLook w:val="04A0" w:firstRow="1" w:lastRow="0" w:firstColumn="1" w:lastColumn="0" w:noHBand="0" w:noVBand="1"/>
      </w:tblPr>
      <w:tblGrid>
        <w:gridCol w:w="9629"/>
      </w:tblGrid>
      <w:tr w:rsidR="006818AB" w14:paraId="320BE187" w14:textId="77777777" w:rsidTr="006818AB">
        <w:tc>
          <w:tcPr>
            <w:tcW w:w="9629" w:type="dxa"/>
          </w:tcPr>
          <w:p w14:paraId="6F913E31" w14:textId="4BA74156" w:rsidR="006818AB" w:rsidRPr="00B96119" w:rsidRDefault="006818AB" w:rsidP="00B96119">
            <w:pPr>
              <w:spacing w:after="180" w:line="240" w:lineRule="auto"/>
              <w:rPr>
                <w:rFonts w:ascii="Times New Roman" w:eastAsia="Times New Roman" w:hAnsi="Times New Roman" w:cs="Times New Roman"/>
                <w:color w:val="000000"/>
                <w:sz w:val="20"/>
                <w:szCs w:val="20"/>
                <w:lang w:val="en-AU"/>
              </w:rPr>
            </w:pPr>
            <w:r w:rsidRPr="006818AB">
              <w:rPr>
                <w:rFonts w:ascii="Times New Roman" w:eastAsia="Times New Roman" w:hAnsi="Times New Roman" w:cs="Times New Roman"/>
                <w:color w:val="000000"/>
                <w:sz w:val="20"/>
                <w:szCs w:val="20"/>
                <w:lang w:val="en-GB"/>
              </w:rPr>
              <w:t>I</w:t>
            </w:r>
            <w:r w:rsidRPr="006818AB">
              <w:rPr>
                <w:rFonts w:ascii="Times New Roman" w:eastAsia="Times New Roman" w:hAnsi="Times New Roman" w:cs="Times New Roman"/>
                <w:color w:val="000000"/>
                <w:sz w:val="20"/>
                <w:szCs w:val="20"/>
                <w:lang w:val="en-AU"/>
              </w:rPr>
              <w:t xml:space="preserve">f the first uplink symbol in the PUSCH allocation for a transport block, including the DM-RS, as defined by the slot offset </w:t>
            </w:r>
            <w:r w:rsidRPr="006818AB">
              <w:rPr>
                <w:rFonts w:ascii="Times New Roman" w:eastAsia="Times New Roman" w:hAnsi="Times New Roman" w:cs="Times New Roman"/>
                <w:i/>
                <w:color w:val="000000"/>
                <w:sz w:val="20"/>
                <w:szCs w:val="20"/>
                <w:lang w:val="en-AU"/>
              </w:rPr>
              <w:t>K</w:t>
            </w:r>
            <w:r w:rsidRPr="006818AB">
              <w:rPr>
                <w:rFonts w:ascii="Times New Roman" w:eastAsia="Times New Roman" w:hAnsi="Times New Roman" w:cs="Times New Roman"/>
                <w:i/>
                <w:color w:val="000000"/>
                <w:sz w:val="20"/>
                <w:szCs w:val="20"/>
                <w:vertAlign w:val="subscript"/>
                <w:lang w:val="en-AU"/>
              </w:rPr>
              <w:t>2</w:t>
            </w:r>
            <w:r w:rsidRPr="006818AB">
              <w:rPr>
                <w:rFonts w:ascii="Times New Roman" w:eastAsia="Times New Roman" w:hAnsi="Times New Roman" w:cs="Times New Roman"/>
                <w:color w:val="000000"/>
                <w:sz w:val="20"/>
                <w:szCs w:val="20"/>
                <w:lang w:val="en-AU"/>
              </w:rPr>
              <w:t xml:space="preserve"> and the start and length indicator </w:t>
            </w:r>
            <w:r w:rsidRPr="006818AB">
              <w:rPr>
                <w:rFonts w:ascii="Times New Roman" w:eastAsia="Times New Roman" w:hAnsi="Times New Roman" w:cs="Times New Roman"/>
                <w:i/>
                <w:color w:val="000000"/>
                <w:sz w:val="20"/>
                <w:szCs w:val="20"/>
                <w:lang w:val="en-AU"/>
              </w:rPr>
              <w:t>SLIV</w:t>
            </w:r>
            <w:r w:rsidRPr="006818AB">
              <w:rPr>
                <w:rFonts w:ascii="Times New Roman" w:eastAsia="Times New Roman" w:hAnsi="Times New Roman" w:cs="Times New Roman"/>
                <w:color w:val="000000"/>
                <w:sz w:val="20"/>
                <w:szCs w:val="20"/>
                <w:lang w:val="en-AU"/>
              </w:rPr>
              <w:t xml:space="preserve"> of the scheduling DCI and including the effect of the timing advance, is no earlier than at symbol </w:t>
            </w:r>
            <w:r w:rsidRPr="006818AB">
              <w:rPr>
                <w:rFonts w:ascii="Times New Roman" w:eastAsia="Times New Roman" w:hAnsi="Times New Roman" w:cs="Times New Roman"/>
                <w:i/>
                <w:color w:val="000000"/>
                <w:sz w:val="20"/>
                <w:szCs w:val="20"/>
                <w:lang w:val="en-AU"/>
              </w:rPr>
              <w:t>L</w:t>
            </w:r>
            <w:r w:rsidRPr="006818AB">
              <w:rPr>
                <w:rFonts w:ascii="Times New Roman" w:eastAsia="Times New Roman" w:hAnsi="Times New Roman" w:cs="Times New Roman"/>
                <w:i/>
                <w:color w:val="000000"/>
                <w:sz w:val="20"/>
                <w:szCs w:val="20"/>
                <w:vertAlign w:val="subscript"/>
                <w:lang w:val="en-AU"/>
              </w:rPr>
              <w:t>2</w:t>
            </w:r>
            <w:r w:rsidRPr="006818AB">
              <w:rPr>
                <w:rFonts w:ascii="Times New Roman" w:eastAsia="Times New Roman" w:hAnsi="Times New Roman" w:cs="Times New Roman"/>
                <w:color w:val="000000"/>
                <w:sz w:val="20"/>
                <w:szCs w:val="20"/>
                <w:lang w:val="en-AU"/>
              </w:rPr>
              <w:t xml:space="preserve">, where </w:t>
            </w:r>
            <w:bookmarkStart w:id="1" w:name="_Hlk496824026"/>
            <w:r w:rsidRPr="006818AB">
              <w:rPr>
                <w:rFonts w:ascii="Times New Roman" w:eastAsia="Times New Roman" w:hAnsi="Times New Roman" w:cs="Times New Roman"/>
                <w:i/>
                <w:color w:val="000000"/>
                <w:sz w:val="20"/>
                <w:szCs w:val="20"/>
                <w:lang w:val="en-AU"/>
              </w:rPr>
              <w:t>L</w:t>
            </w:r>
            <w:r w:rsidRPr="006818AB">
              <w:rPr>
                <w:rFonts w:ascii="Times New Roman" w:eastAsia="Times New Roman" w:hAnsi="Times New Roman" w:cs="Times New Roman"/>
                <w:i/>
                <w:color w:val="000000"/>
                <w:sz w:val="20"/>
                <w:szCs w:val="20"/>
                <w:vertAlign w:val="subscript"/>
                <w:lang w:val="en-AU"/>
              </w:rPr>
              <w:t>2</w:t>
            </w:r>
            <w:r w:rsidRPr="006818AB">
              <w:rPr>
                <w:rFonts w:ascii="Times New Roman" w:eastAsia="Times New Roman" w:hAnsi="Times New Roman" w:cs="Times New Roman"/>
                <w:color w:val="000000"/>
                <w:sz w:val="20"/>
                <w:szCs w:val="20"/>
                <w:lang w:val="en-AU"/>
              </w:rPr>
              <w:t xml:space="preserve"> is defined as </w:t>
            </w:r>
            <w:r w:rsidRPr="00B96119">
              <w:rPr>
                <w:rFonts w:ascii="Times New Roman" w:eastAsia="Times New Roman" w:hAnsi="Times New Roman" w:cs="Times New Roman"/>
                <w:color w:val="000000"/>
                <w:sz w:val="20"/>
                <w:szCs w:val="20"/>
                <w:u w:val="single"/>
                <w:lang w:val="en-AU"/>
              </w:rPr>
              <w:t>the next uplink symbol with its CP starting</w:t>
            </w:r>
            <w:r w:rsidRPr="006818AB">
              <w:rPr>
                <w:rFonts w:ascii="Times New Roman" w:eastAsia="Times New Roman" w:hAnsi="Times New Roman" w:cs="Times New Roman"/>
                <w:color w:val="000000"/>
                <w:sz w:val="20"/>
                <w:szCs w:val="20"/>
                <w:lang w:val="en-AU"/>
              </w:rPr>
              <w:t xml:space="preserve"> </w:t>
            </w:r>
            <w:bookmarkEnd w:id="1"/>
            <w:r w:rsidRPr="006818AB">
              <w:rPr>
                <w:rFonts w:ascii="Times New Roman" w:eastAsia="Times New Roman" w:hAnsi="Times New Roman" w:cs="Times New Roman"/>
                <w:color w:val="000000"/>
                <w:position w:val="-16"/>
                <w:sz w:val="20"/>
                <w:szCs w:val="20"/>
                <w:lang w:val="en-GB"/>
              </w:rPr>
              <w:object w:dxaOrig="4760" w:dyaOrig="440" w14:anchorId="0DC6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5pt;height:21.65pt" o:ole="">
                  <v:imagedata r:id="rId14" o:title=""/>
                </v:shape>
                <o:OLEObject Type="Embed" ProgID="Equation.DSMT4" ShapeID="_x0000_i1025" DrawAspect="Content" ObjectID="_1615407030" r:id="rId15"/>
              </w:object>
            </w:r>
            <w:r w:rsidRPr="00B96119">
              <w:rPr>
                <w:rFonts w:ascii="Times New Roman" w:eastAsia="Times New Roman" w:hAnsi="Times New Roman" w:cs="Times New Roman"/>
                <w:color w:val="000000"/>
                <w:sz w:val="20"/>
                <w:szCs w:val="20"/>
                <w:u w:val="single"/>
                <w:lang w:val="en-AU"/>
              </w:rPr>
              <w:t>after the end of the reception of the last symbol of the PDCCH carrying the DCI</w:t>
            </w:r>
            <w:r w:rsidRPr="006818AB">
              <w:rPr>
                <w:rFonts w:ascii="Times New Roman" w:eastAsia="Times New Roman" w:hAnsi="Times New Roman" w:cs="Times New Roman"/>
                <w:color w:val="000000"/>
                <w:sz w:val="20"/>
                <w:szCs w:val="20"/>
                <w:lang w:val="en-AU"/>
              </w:rPr>
              <w:t xml:space="preserve"> scheduling the PUSCH, then the UE shall transmit the transport block. </w:t>
            </w:r>
          </w:p>
        </w:tc>
      </w:tr>
    </w:tbl>
    <w:p w14:paraId="08BC54EB" w14:textId="77777777" w:rsidR="00BB372B" w:rsidRDefault="00BB372B" w:rsidP="0071278E">
      <w:pPr>
        <w:rPr>
          <w:rFonts w:ascii="Times New Roman" w:hAnsi="Times New Roman" w:cs="Times New Roman"/>
          <w:sz w:val="20"/>
          <w:szCs w:val="20"/>
          <w:lang w:val="en-GB" w:eastAsia="fi-FI"/>
        </w:rPr>
      </w:pPr>
    </w:p>
    <w:p w14:paraId="2B9E0D6C" w14:textId="5250AB4A" w:rsidR="00BB372B" w:rsidRPr="00B96119" w:rsidRDefault="00BB372B" w:rsidP="0071278E">
      <w:pPr>
        <w:rPr>
          <w:rFonts w:ascii="Times New Roman" w:hAnsi="Times New Roman" w:cs="Times New Roman"/>
          <w:sz w:val="20"/>
          <w:szCs w:val="20"/>
          <w:lang w:val="en-GB" w:eastAsia="fi-FI"/>
        </w:rPr>
      </w:pPr>
      <w:r>
        <w:rPr>
          <w:rFonts w:ascii="Times New Roman" w:hAnsi="Times New Roman" w:cs="Times New Roman"/>
          <w:sz w:val="20"/>
          <w:szCs w:val="20"/>
          <w:lang w:val="en-GB" w:eastAsia="fi-FI"/>
        </w:rPr>
        <w:t>As for the Rel-15 PUSCH preparation, here the intention is to decode the PDCCH prior to the start of the PDSCH, the same approach should apply.</w:t>
      </w:r>
    </w:p>
    <w:p w14:paraId="3ACEBFD0" w14:textId="5B09D1A1" w:rsidR="006818AB" w:rsidRPr="00571EB1" w:rsidRDefault="006818AB" w:rsidP="0071278E">
      <w:pPr>
        <w:rPr>
          <w:rFonts w:ascii="Times New Roman" w:hAnsi="Times New Roman" w:cs="Times New Roman"/>
          <w:i/>
          <w:sz w:val="20"/>
          <w:szCs w:val="20"/>
          <w:lang w:val="en-GB" w:eastAsia="fi-FI"/>
        </w:rPr>
      </w:pPr>
      <w:r w:rsidRPr="00571EB1">
        <w:rPr>
          <w:rFonts w:ascii="Times New Roman" w:hAnsi="Times New Roman" w:cs="Times New Roman"/>
          <w:b/>
          <w:i/>
          <w:sz w:val="20"/>
          <w:szCs w:val="20"/>
          <w:lang w:val="en-GB" w:eastAsia="fi-FI"/>
        </w:rPr>
        <w:t>Proposal</w:t>
      </w:r>
      <w:r w:rsidR="00571EB1">
        <w:rPr>
          <w:rFonts w:ascii="Times New Roman" w:hAnsi="Times New Roman" w:cs="Times New Roman"/>
          <w:b/>
          <w:i/>
          <w:sz w:val="20"/>
          <w:szCs w:val="20"/>
          <w:lang w:val="en-GB" w:eastAsia="fi-FI"/>
        </w:rPr>
        <w:t>-</w:t>
      </w:r>
      <w:r w:rsidRPr="00571EB1">
        <w:rPr>
          <w:rFonts w:ascii="Times New Roman" w:hAnsi="Times New Roman" w:cs="Times New Roman"/>
          <w:b/>
          <w:i/>
          <w:sz w:val="20"/>
          <w:szCs w:val="20"/>
          <w:lang w:val="en-GB" w:eastAsia="fi-FI"/>
        </w:rPr>
        <w:t>1</w:t>
      </w:r>
      <w:r w:rsidRPr="00571EB1">
        <w:rPr>
          <w:rFonts w:ascii="Times New Roman" w:hAnsi="Times New Roman" w:cs="Times New Roman"/>
          <w:i/>
          <w:sz w:val="20"/>
          <w:szCs w:val="20"/>
          <w:lang w:val="en-GB" w:eastAsia="fi-FI"/>
        </w:rPr>
        <w:t xml:space="preserve">: Adopt the same approach for the PDSCH start time definition as is used for the PUSCH start time definition, i.e. the PDSCH starts no earlier than </w:t>
      </w:r>
      <w:r w:rsidR="00BB372B" w:rsidRPr="00571EB1">
        <w:rPr>
          <w:rFonts w:ascii="Times New Roman" w:hAnsi="Times New Roman" w:cs="Times New Roman"/>
          <w:i/>
          <w:sz w:val="20"/>
          <w:szCs w:val="20"/>
          <w:lang w:val="en-GB" w:eastAsia="fi-FI"/>
        </w:rPr>
        <w:t>N</w:t>
      </w:r>
      <w:r w:rsidR="00BB372B" w:rsidRPr="00571EB1">
        <w:rPr>
          <w:rFonts w:ascii="Times New Roman" w:hAnsi="Times New Roman" w:cs="Times New Roman"/>
          <w:i/>
          <w:sz w:val="20"/>
          <w:szCs w:val="20"/>
          <w:vertAlign w:val="subscript"/>
          <w:lang w:val="en-GB" w:eastAsia="fi-FI"/>
        </w:rPr>
        <w:t>0</w:t>
      </w:r>
      <w:r w:rsidR="00BB372B" w:rsidRPr="00571EB1">
        <w:rPr>
          <w:rFonts w:ascii="Times New Roman" w:hAnsi="Times New Roman" w:cs="Times New Roman"/>
          <w:i/>
          <w:sz w:val="20"/>
          <w:szCs w:val="20"/>
          <w:lang w:val="en-GB" w:eastAsia="fi-FI"/>
        </w:rPr>
        <w:t xml:space="preserve"> symbols after the end of the PDCCH carrying the DCI.</w:t>
      </w:r>
    </w:p>
    <w:p w14:paraId="1B5A8E14" w14:textId="485B3E35" w:rsidR="00BB372B" w:rsidRPr="00B96119" w:rsidRDefault="00BB372B" w:rsidP="0071278E">
      <w:pPr>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As the proposed </w:t>
      </w:r>
      <w:r w:rsidRPr="009B5B5A">
        <w:rPr>
          <w:rFonts w:ascii="Times New Roman" w:hAnsi="Times New Roman" w:cs="Times New Roman"/>
          <w:i/>
          <w:sz w:val="20"/>
          <w:szCs w:val="20"/>
          <w:lang w:val="en-GB" w:eastAsia="fi-FI"/>
        </w:rPr>
        <w:t>N</w:t>
      </w:r>
      <w:r w:rsidRPr="009B5B5A">
        <w:rPr>
          <w:rFonts w:ascii="Times New Roman" w:hAnsi="Times New Roman" w:cs="Times New Roman"/>
          <w:i/>
          <w:sz w:val="20"/>
          <w:szCs w:val="20"/>
          <w:vertAlign w:val="subscript"/>
          <w:lang w:val="en-GB" w:eastAsia="fi-FI"/>
        </w:rPr>
        <w:t>0</w:t>
      </w:r>
      <w:r w:rsidRPr="009B5B5A">
        <w:rPr>
          <w:rFonts w:ascii="Times New Roman" w:hAnsi="Times New Roman" w:cs="Times New Roman"/>
          <w:i/>
          <w:sz w:val="20"/>
          <w:szCs w:val="20"/>
          <w:lang w:val="en-GB" w:eastAsia="fi-FI"/>
        </w:rPr>
        <w:t xml:space="preserve"> </w:t>
      </w:r>
      <w:r>
        <w:rPr>
          <w:rFonts w:ascii="Times New Roman" w:hAnsi="Times New Roman" w:cs="Times New Roman"/>
          <w:sz w:val="20"/>
          <w:szCs w:val="20"/>
          <w:lang w:val="en-GB" w:eastAsia="fi-FI"/>
        </w:rPr>
        <w:t xml:space="preserve">definition would be </w:t>
      </w:r>
      <w:r w:rsidR="007553DA">
        <w:rPr>
          <w:rFonts w:ascii="Times New Roman" w:hAnsi="Times New Roman" w:cs="Times New Roman"/>
          <w:sz w:val="20"/>
          <w:szCs w:val="20"/>
          <w:lang w:val="en-GB" w:eastAsia="fi-FI"/>
        </w:rPr>
        <w:t>fully</w:t>
      </w:r>
      <w:r>
        <w:rPr>
          <w:rFonts w:ascii="Times New Roman" w:hAnsi="Times New Roman" w:cs="Times New Roman"/>
          <w:sz w:val="20"/>
          <w:szCs w:val="20"/>
          <w:lang w:val="en-GB" w:eastAsia="fi-FI"/>
        </w:rPr>
        <w:t xml:space="preserve"> related to the PDCCH</w:t>
      </w:r>
      <w:r w:rsidR="007553DA">
        <w:rPr>
          <w:rFonts w:ascii="Times New Roman" w:hAnsi="Times New Roman" w:cs="Times New Roman"/>
          <w:sz w:val="20"/>
          <w:szCs w:val="20"/>
          <w:lang w:val="en-GB" w:eastAsia="fi-FI"/>
        </w:rPr>
        <w:t xml:space="preserve"> scheduling</w:t>
      </w:r>
      <w:r>
        <w:rPr>
          <w:rFonts w:ascii="Times New Roman" w:hAnsi="Times New Roman" w:cs="Times New Roman"/>
          <w:sz w:val="20"/>
          <w:szCs w:val="20"/>
          <w:lang w:val="en-GB" w:eastAsia="fi-FI"/>
        </w:rPr>
        <w:t xml:space="preserve"> carrier, there is no obvious relationship to the </w:t>
      </w:r>
      <w:r w:rsidR="007553DA">
        <w:rPr>
          <w:rFonts w:ascii="Times New Roman" w:hAnsi="Times New Roman" w:cs="Times New Roman"/>
          <w:sz w:val="20"/>
          <w:szCs w:val="20"/>
          <w:lang w:val="en-GB" w:eastAsia="fi-FI"/>
        </w:rPr>
        <w:t xml:space="preserve">scheduled </w:t>
      </w:r>
      <w:r>
        <w:rPr>
          <w:rFonts w:ascii="Times New Roman" w:hAnsi="Times New Roman" w:cs="Times New Roman"/>
          <w:sz w:val="20"/>
          <w:szCs w:val="20"/>
          <w:lang w:val="en-GB" w:eastAsia="fi-FI"/>
        </w:rPr>
        <w:t xml:space="preserve">PDSCH carrier, and thus the </w:t>
      </w:r>
      <w:r w:rsidRPr="009B5B5A">
        <w:rPr>
          <w:rFonts w:ascii="Times New Roman" w:hAnsi="Times New Roman" w:cs="Times New Roman"/>
          <w:i/>
          <w:sz w:val="20"/>
          <w:szCs w:val="20"/>
          <w:lang w:val="en-GB" w:eastAsia="fi-FI"/>
        </w:rPr>
        <w:t>N</w:t>
      </w:r>
      <w:r w:rsidRPr="009B5B5A">
        <w:rPr>
          <w:rFonts w:ascii="Times New Roman" w:hAnsi="Times New Roman" w:cs="Times New Roman"/>
          <w:i/>
          <w:sz w:val="20"/>
          <w:szCs w:val="20"/>
          <w:vertAlign w:val="subscript"/>
          <w:lang w:val="en-GB" w:eastAsia="fi-FI"/>
        </w:rPr>
        <w:t>0</w:t>
      </w:r>
      <w:r w:rsidRPr="009B5B5A">
        <w:rPr>
          <w:rFonts w:ascii="Times New Roman" w:hAnsi="Times New Roman" w:cs="Times New Roman"/>
          <w:i/>
          <w:sz w:val="20"/>
          <w:szCs w:val="20"/>
          <w:lang w:val="en-GB" w:eastAsia="fi-FI"/>
        </w:rPr>
        <w:t xml:space="preserve"> </w:t>
      </w:r>
      <w:r>
        <w:rPr>
          <w:rFonts w:ascii="Times New Roman" w:hAnsi="Times New Roman" w:cs="Times New Roman"/>
          <w:sz w:val="20"/>
          <w:szCs w:val="20"/>
          <w:lang w:val="en-GB" w:eastAsia="fi-FI"/>
        </w:rPr>
        <w:t>value should be a function of the PDCCH SCS.</w:t>
      </w:r>
    </w:p>
    <w:p w14:paraId="3EF0219F" w14:textId="1FE25974" w:rsidR="00BB372B" w:rsidRPr="00571EB1" w:rsidRDefault="00BB372B" w:rsidP="0071278E">
      <w:pPr>
        <w:rPr>
          <w:rFonts w:ascii="Times New Roman" w:hAnsi="Times New Roman" w:cs="Times New Roman"/>
          <w:i/>
          <w:sz w:val="20"/>
          <w:szCs w:val="20"/>
          <w:lang w:val="en-GB" w:eastAsia="fi-FI"/>
        </w:rPr>
      </w:pPr>
      <w:r w:rsidRPr="00571EB1">
        <w:rPr>
          <w:rFonts w:ascii="Times New Roman" w:hAnsi="Times New Roman" w:cs="Times New Roman"/>
          <w:b/>
          <w:i/>
          <w:sz w:val="20"/>
          <w:szCs w:val="20"/>
          <w:lang w:val="en-GB" w:eastAsia="fi-FI"/>
        </w:rPr>
        <w:t>Proposal</w:t>
      </w:r>
      <w:r w:rsidR="00571EB1">
        <w:rPr>
          <w:rFonts w:ascii="Times New Roman" w:hAnsi="Times New Roman" w:cs="Times New Roman"/>
          <w:b/>
          <w:i/>
          <w:sz w:val="20"/>
          <w:szCs w:val="20"/>
          <w:lang w:val="en-GB" w:eastAsia="fi-FI"/>
        </w:rPr>
        <w:t>-</w:t>
      </w:r>
      <w:bookmarkStart w:id="2" w:name="_GoBack"/>
      <w:bookmarkEnd w:id="2"/>
      <w:r w:rsidRPr="00571EB1">
        <w:rPr>
          <w:rFonts w:ascii="Times New Roman" w:hAnsi="Times New Roman" w:cs="Times New Roman"/>
          <w:b/>
          <w:i/>
          <w:sz w:val="20"/>
          <w:szCs w:val="20"/>
          <w:lang w:val="en-GB" w:eastAsia="fi-FI"/>
        </w:rPr>
        <w:t xml:space="preserve">2: </w:t>
      </w:r>
      <w:r w:rsidRPr="00571EB1">
        <w:rPr>
          <w:rFonts w:ascii="Times New Roman" w:hAnsi="Times New Roman" w:cs="Times New Roman"/>
          <w:i/>
          <w:sz w:val="20"/>
          <w:szCs w:val="20"/>
          <w:lang w:val="en-GB" w:eastAsia="fi-FI"/>
        </w:rPr>
        <w:t>The N</w:t>
      </w:r>
      <w:r w:rsidRPr="00571EB1">
        <w:rPr>
          <w:rFonts w:ascii="Times New Roman" w:hAnsi="Times New Roman" w:cs="Times New Roman"/>
          <w:i/>
          <w:sz w:val="20"/>
          <w:szCs w:val="20"/>
          <w:vertAlign w:val="subscript"/>
          <w:lang w:val="en-GB" w:eastAsia="fi-FI"/>
        </w:rPr>
        <w:t>0</w:t>
      </w:r>
      <w:r w:rsidRPr="00571EB1">
        <w:rPr>
          <w:rFonts w:ascii="Times New Roman" w:hAnsi="Times New Roman" w:cs="Times New Roman"/>
          <w:i/>
          <w:sz w:val="20"/>
          <w:szCs w:val="20"/>
          <w:lang w:val="en-GB" w:eastAsia="fi-FI"/>
        </w:rPr>
        <w:t xml:space="preserve"> is a function of the PDCCH SCS</w:t>
      </w:r>
    </w:p>
    <w:p w14:paraId="0E696A7E" w14:textId="3A953DD8" w:rsidR="00A471E3" w:rsidRDefault="00A471E3" w:rsidP="00A471E3">
      <w:p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A draft text proposal to capture the above is suggested below.</w:t>
      </w:r>
    </w:p>
    <w:p w14:paraId="481235EE" w14:textId="4D1AB1F0" w:rsidR="0025362E" w:rsidRPr="009B5B5A" w:rsidRDefault="0025362E" w:rsidP="00B96119">
      <w:pPr>
        <w:keepNext/>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Draft TP for a TS38.214 definition for the PDCCH-to-PDSCH minimum time separation:</w:t>
      </w:r>
    </w:p>
    <w:tbl>
      <w:tblPr>
        <w:tblStyle w:val="TableGrid"/>
        <w:tblW w:w="0" w:type="auto"/>
        <w:tblLook w:val="04A0" w:firstRow="1" w:lastRow="0" w:firstColumn="1" w:lastColumn="0" w:noHBand="0" w:noVBand="1"/>
      </w:tblPr>
      <w:tblGrid>
        <w:gridCol w:w="9629"/>
      </w:tblGrid>
      <w:tr w:rsidR="00A471E3" w14:paraId="73B14FAF" w14:textId="77777777" w:rsidTr="009B5B5A">
        <w:tc>
          <w:tcPr>
            <w:tcW w:w="9629" w:type="dxa"/>
          </w:tcPr>
          <w:p w14:paraId="7D2728DB" w14:textId="77777777" w:rsidR="00A471E3" w:rsidRPr="0048482F" w:rsidRDefault="00A471E3" w:rsidP="009B5B5A">
            <w:pPr>
              <w:pStyle w:val="Heading3"/>
              <w:numPr>
                <w:ilvl w:val="0"/>
                <w:numId w:val="0"/>
              </w:numPr>
              <w:rPr>
                <w:color w:val="000000"/>
              </w:rPr>
            </w:pPr>
            <w:bookmarkStart w:id="3" w:name="_Toc534727976"/>
            <w:r w:rsidRPr="0048482F">
              <w:rPr>
                <w:color w:val="000000"/>
              </w:rPr>
              <w:t>5.</w:t>
            </w:r>
            <w:r>
              <w:rPr>
                <w:color w:val="000000"/>
              </w:rPr>
              <w:t>3</w:t>
            </w:r>
            <w:r w:rsidRPr="0048482F">
              <w:rPr>
                <w:color w:val="000000"/>
              </w:rPr>
              <w:t>.</w:t>
            </w:r>
            <w:r>
              <w:rPr>
                <w:color w:val="000000"/>
              </w:rPr>
              <w:t>1</w:t>
            </w:r>
            <w:r w:rsidRPr="0048482F">
              <w:rPr>
                <w:color w:val="000000"/>
              </w:rPr>
              <w:tab/>
            </w:r>
            <w:r>
              <w:rPr>
                <w:color w:val="000000"/>
              </w:rPr>
              <w:t xml:space="preserve">UE PDCCH processing procedure time when the scheduling PDCCH and scheduled PDSCH </w:t>
            </w:r>
            <w:bookmarkEnd w:id="3"/>
            <w:r>
              <w:rPr>
                <w:color w:val="000000"/>
              </w:rPr>
              <w:t>are on carriers with different SCS</w:t>
            </w:r>
          </w:p>
          <w:p w14:paraId="62574587" w14:textId="77777777" w:rsidR="00A471E3" w:rsidRDefault="00A471E3" w:rsidP="009B5B5A">
            <w:pPr>
              <w:spacing w:after="180" w:line="240" w:lineRule="auto"/>
              <w:jc w:val="both"/>
              <w:rPr>
                <w:rFonts w:ascii="Times New Roman" w:eastAsia="Times New Roman" w:hAnsi="Times New Roman" w:cs="Times New Roman"/>
                <w:color w:val="000000"/>
                <w:sz w:val="20"/>
                <w:szCs w:val="20"/>
                <w:lang w:val="en-AU"/>
              </w:rPr>
            </w:pPr>
            <w:r w:rsidRPr="006818AB">
              <w:rPr>
                <w:rFonts w:ascii="Times New Roman" w:eastAsia="Times New Roman" w:hAnsi="Times New Roman" w:cs="Times New Roman"/>
                <w:color w:val="000000"/>
                <w:sz w:val="20"/>
                <w:szCs w:val="20"/>
                <w:lang w:val="en-GB"/>
              </w:rPr>
              <w:t>I</w:t>
            </w:r>
            <w:r w:rsidRPr="006818AB">
              <w:rPr>
                <w:rFonts w:ascii="Times New Roman" w:eastAsia="Times New Roman" w:hAnsi="Times New Roman" w:cs="Times New Roman"/>
                <w:color w:val="000000"/>
                <w:sz w:val="20"/>
                <w:szCs w:val="20"/>
                <w:lang w:val="en-AU"/>
              </w:rPr>
              <w:t xml:space="preserve">f the first </w:t>
            </w:r>
            <w:r>
              <w:rPr>
                <w:rFonts w:ascii="Times New Roman" w:eastAsia="Times New Roman" w:hAnsi="Times New Roman" w:cs="Times New Roman"/>
                <w:color w:val="000000"/>
                <w:sz w:val="20"/>
                <w:szCs w:val="20"/>
                <w:lang w:val="en-AU"/>
              </w:rPr>
              <w:t>downlink</w:t>
            </w:r>
            <w:r w:rsidRPr="006818AB">
              <w:rPr>
                <w:rFonts w:ascii="Times New Roman" w:eastAsia="Times New Roman" w:hAnsi="Times New Roman" w:cs="Times New Roman"/>
                <w:color w:val="000000"/>
                <w:sz w:val="20"/>
                <w:szCs w:val="20"/>
                <w:lang w:val="en-AU"/>
              </w:rPr>
              <w:t xml:space="preserve"> symbol in the P</w:t>
            </w:r>
            <w:r>
              <w:rPr>
                <w:rFonts w:ascii="Times New Roman" w:eastAsia="Times New Roman" w:hAnsi="Times New Roman" w:cs="Times New Roman"/>
                <w:color w:val="000000"/>
                <w:sz w:val="20"/>
                <w:szCs w:val="20"/>
                <w:lang w:val="en-AU"/>
              </w:rPr>
              <w:t>D</w:t>
            </w:r>
            <w:r w:rsidRPr="006818AB">
              <w:rPr>
                <w:rFonts w:ascii="Times New Roman" w:eastAsia="Times New Roman" w:hAnsi="Times New Roman" w:cs="Times New Roman"/>
                <w:color w:val="000000"/>
                <w:sz w:val="20"/>
                <w:szCs w:val="20"/>
                <w:lang w:val="en-AU"/>
              </w:rPr>
              <w:t xml:space="preserve">SCH allocation for a transport </w:t>
            </w:r>
            <w:r w:rsidRPr="00BB372B">
              <w:rPr>
                <w:rFonts w:ascii="Times New Roman" w:eastAsia="Times New Roman" w:hAnsi="Times New Roman" w:cs="Times New Roman"/>
                <w:color w:val="000000"/>
                <w:sz w:val="20"/>
                <w:szCs w:val="20"/>
                <w:lang w:val="en-AU"/>
              </w:rPr>
              <w:t xml:space="preserve">block, including the DM-RS, as defined by the slot offset </w:t>
            </w:r>
            <w:r w:rsidRPr="00BB372B">
              <w:rPr>
                <w:rFonts w:ascii="Times New Roman" w:eastAsia="Times New Roman" w:hAnsi="Times New Roman" w:cs="Times New Roman"/>
                <w:i/>
                <w:color w:val="000000"/>
                <w:sz w:val="20"/>
                <w:szCs w:val="20"/>
                <w:lang w:val="en-AU"/>
              </w:rPr>
              <w:t>K</w:t>
            </w:r>
            <w:r>
              <w:rPr>
                <w:rFonts w:ascii="Times New Roman" w:eastAsia="Times New Roman" w:hAnsi="Times New Roman" w:cs="Times New Roman"/>
                <w:i/>
                <w:color w:val="000000"/>
                <w:sz w:val="20"/>
                <w:szCs w:val="20"/>
                <w:vertAlign w:val="subscript"/>
                <w:lang w:val="en-AU"/>
              </w:rPr>
              <w:t>0</w:t>
            </w:r>
            <w:r w:rsidRPr="00BB372B">
              <w:rPr>
                <w:rFonts w:ascii="Times New Roman" w:eastAsia="Times New Roman" w:hAnsi="Times New Roman" w:cs="Times New Roman"/>
                <w:color w:val="000000"/>
                <w:sz w:val="20"/>
                <w:szCs w:val="20"/>
                <w:lang w:val="en-AU"/>
              </w:rPr>
              <w:t xml:space="preserve"> and the start and length indicator </w:t>
            </w:r>
            <w:r w:rsidRPr="00BB372B">
              <w:rPr>
                <w:rFonts w:ascii="Times New Roman" w:eastAsia="Times New Roman" w:hAnsi="Times New Roman" w:cs="Times New Roman"/>
                <w:i/>
                <w:color w:val="000000"/>
                <w:sz w:val="20"/>
                <w:szCs w:val="20"/>
                <w:lang w:val="en-AU"/>
              </w:rPr>
              <w:t>SLIV</w:t>
            </w:r>
            <w:r w:rsidRPr="00BB372B">
              <w:rPr>
                <w:rFonts w:ascii="Times New Roman" w:eastAsia="Times New Roman" w:hAnsi="Times New Roman" w:cs="Times New Roman"/>
                <w:color w:val="000000"/>
                <w:sz w:val="20"/>
                <w:szCs w:val="20"/>
                <w:lang w:val="en-AU"/>
              </w:rPr>
              <w:t xml:space="preserve"> of the scheduling DCI, is no earlier than at symbol </w:t>
            </w:r>
            <w:r w:rsidRPr="00BB372B">
              <w:rPr>
                <w:rFonts w:ascii="Times New Roman" w:eastAsia="Times New Roman" w:hAnsi="Times New Roman" w:cs="Times New Roman"/>
                <w:i/>
                <w:color w:val="000000"/>
                <w:sz w:val="20"/>
                <w:szCs w:val="20"/>
                <w:lang w:val="en-AU"/>
              </w:rPr>
              <w:t>L</w:t>
            </w:r>
            <w:r>
              <w:rPr>
                <w:rFonts w:ascii="Times New Roman" w:eastAsia="Times New Roman" w:hAnsi="Times New Roman" w:cs="Times New Roman"/>
                <w:i/>
                <w:color w:val="000000"/>
                <w:sz w:val="20"/>
                <w:szCs w:val="20"/>
                <w:vertAlign w:val="subscript"/>
                <w:lang w:val="en-AU"/>
              </w:rPr>
              <w:t>0</w:t>
            </w:r>
            <w:r w:rsidRPr="00BB372B">
              <w:rPr>
                <w:rFonts w:ascii="Times New Roman" w:eastAsia="Times New Roman" w:hAnsi="Times New Roman" w:cs="Times New Roman"/>
                <w:color w:val="000000"/>
                <w:sz w:val="20"/>
                <w:szCs w:val="20"/>
                <w:lang w:val="en-AU"/>
              </w:rPr>
              <w:t xml:space="preserve">, where </w:t>
            </w:r>
            <w:r w:rsidRPr="00BB372B">
              <w:rPr>
                <w:rFonts w:ascii="Times New Roman" w:eastAsia="Times New Roman" w:hAnsi="Times New Roman" w:cs="Times New Roman"/>
                <w:i/>
                <w:color w:val="000000"/>
                <w:sz w:val="20"/>
                <w:szCs w:val="20"/>
                <w:lang w:val="en-AU"/>
              </w:rPr>
              <w:t>L</w:t>
            </w:r>
            <w:r>
              <w:rPr>
                <w:rFonts w:ascii="Times New Roman" w:eastAsia="Times New Roman" w:hAnsi="Times New Roman" w:cs="Times New Roman"/>
                <w:i/>
                <w:color w:val="000000"/>
                <w:sz w:val="20"/>
                <w:szCs w:val="20"/>
                <w:vertAlign w:val="subscript"/>
                <w:lang w:val="en-AU"/>
              </w:rPr>
              <w:t>0</w:t>
            </w:r>
            <w:r w:rsidRPr="00BB372B">
              <w:rPr>
                <w:rFonts w:ascii="Times New Roman" w:eastAsia="Times New Roman" w:hAnsi="Times New Roman" w:cs="Times New Roman"/>
                <w:color w:val="000000"/>
                <w:sz w:val="20"/>
                <w:szCs w:val="20"/>
                <w:lang w:val="en-AU"/>
              </w:rPr>
              <w:t xml:space="preserve"> is defined as </w:t>
            </w:r>
            <w:r w:rsidRPr="009B5B5A">
              <w:rPr>
                <w:rFonts w:ascii="Times New Roman" w:eastAsia="Times New Roman" w:hAnsi="Times New Roman" w:cs="Times New Roman"/>
                <w:color w:val="000000"/>
                <w:sz w:val="20"/>
                <w:szCs w:val="20"/>
                <w:lang w:val="en-AU"/>
              </w:rPr>
              <w:t xml:space="preserve">the next </w:t>
            </w:r>
            <w:r>
              <w:rPr>
                <w:rFonts w:ascii="Times New Roman" w:eastAsia="Times New Roman" w:hAnsi="Times New Roman" w:cs="Times New Roman"/>
                <w:color w:val="000000"/>
                <w:sz w:val="20"/>
                <w:szCs w:val="20"/>
                <w:lang w:val="en-AU"/>
              </w:rPr>
              <w:t>PDSCH carrier symbol</w:t>
            </w:r>
            <w:r w:rsidRPr="009B5B5A">
              <w:rPr>
                <w:rFonts w:ascii="Times New Roman" w:eastAsia="Times New Roman" w:hAnsi="Times New Roman" w:cs="Times New Roman"/>
                <w:color w:val="000000"/>
                <w:sz w:val="20"/>
                <w:szCs w:val="20"/>
                <w:lang w:val="en-AU"/>
              </w:rPr>
              <w:t xml:space="preserve"> with its CP</w:t>
            </w:r>
            <w:r>
              <w:rPr>
                <w:rFonts w:ascii="Times New Roman" w:eastAsia="Times New Roman" w:hAnsi="Times New Roman" w:cs="Times New Roman"/>
                <w:color w:val="000000"/>
                <w:sz w:val="20"/>
                <w:szCs w:val="20"/>
                <w:lang w:val="en-AU"/>
              </w:rPr>
              <w:t xml:space="preserve"> </w:t>
            </w:r>
            <w:r w:rsidRPr="009B5B5A">
              <w:rPr>
                <w:rFonts w:ascii="Times New Roman" w:eastAsia="Times New Roman" w:hAnsi="Times New Roman" w:cs="Times New Roman"/>
                <w:color w:val="000000"/>
                <w:sz w:val="20"/>
                <w:szCs w:val="20"/>
                <w:lang w:val="en-AU"/>
              </w:rPr>
              <w:t>starting</w:t>
            </w:r>
            <w:r>
              <w:rPr>
                <w:rFonts w:ascii="Times New Roman" w:eastAsia="Times New Roman" w:hAnsi="Times New Roman" w:cs="Times New Roman"/>
                <w:color w:val="000000"/>
                <w:sz w:val="20"/>
                <w:szCs w:val="20"/>
                <w:lang w:val="en-AU"/>
              </w:rPr>
              <w:t xml:space="preserve"> </w:t>
            </w:r>
            <w:r w:rsidRPr="009645A9">
              <w:rPr>
                <w:rFonts w:ascii="Times New Roman" w:eastAsia="Times New Roman" w:hAnsi="Times New Roman" w:cs="Times New Roman"/>
                <w:i/>
                <w:sz w:val="20"/>
                <w:szCs w:val="20"/>
                <w:lang w:val="x-none"/>
              </w:rPr>
              <w:t>N</w:t>
            </w:r>
            <w:r w:rsidRPr="009B5B5A">
              <w:rPr>
                <w:rFonts w:ascii="Times New Roman" w:eastAsia="Times New Roman" w:hAnsi="Times New Roman" w:cs="Times New Roman"/>
                <w:i/>
                <w:sz w:val="20"/>
                <w:szCs w:val="20"/>
                <w:vertAlign w:val="subscript"/>
              </w:rPr>
              <w:t>0</w:t>
            </w:r>
            <w:r w:rsidRPr="009645A9">
              <w:rPr>
                <w:rFonts w:ascii="Times New Roman" w:eastAsia="Times New Roman" w:hAnsi="Times New Roman" w:cs="Times New Roman"/>
                <w:sz w:val="20"/>
                <w:szCs w:val="20"/>
                <w:lang w:val="x-none"/>
              </w:rPr>
              <w:t xml:space="preserve"> </w:t>
            </w:r>
            <w:r w:rsidRPr="009B5B5A">
              <w:rPr>
                <w:rFonts w:ascii="Times New Roman" w:eastAsia="Times New Roman" w:hAnsi="Times New Roman" w:cs="Times New Roman"/>
                <w:sz w:val="20"/>
                <w:szCs w:val="20"/>
              </w:rPr>
              <w:t>PD</w:t>
            </w:r>
            <w:r>
              <w:rPr>
                <w:rFonts w:ascii="Times New Roman" w:eastAsia="Times New Roman" w:hAnsi="Times New Roman" w:cs="Times New Roman"/>
                <w:sz w:val="20"/>
                <w:szCs w:val="20"/>
              </w:rPr>
              <w:t xml:space="preserve">CCH carrier </w:t>
            </w:r>
            <w:r>
              <w:rPr>
                <w:rFonts w:ascii="Times New Roman" w:eastAsia="Times New Roman" w:hAnsi="Times New Roman" w:cs="Times New Roman"/>
                <w:color w:val="000000"/>
                <w:sz w:val="20"/>
                <w:szCs w:val="20"/>
                <w:lang w:val="en-AU"/>
              </w:rPr>
              <w:t xml:space="preserve">symbols </w:t>
            </w:r>
            <w:r w:rsidRPr="009B5B5A">
              <w:rPr>
                <w:rFonts w:ascii="Times New Roman" w:eastAsia="Times New Roman" w:hAnsi="Times New Roman" w:cs="Times New Roman"/>
                <w:color w:val="000000"/>
                <w:sz w:val="20"/>
                <w:szCs w:val="20"/>
                <w:lang w:val="en-AU"/>
              </w:rPr>
              <w:t>after the end of the reception of the last symbol of the PDCCH carrying the DCI</w:t>
            </w:r>
            <w:r w:rsidRPr="00BB372B">
              <w:rPr>
                <w:rFonts w:ascii="Times New Roman" w:eastAsia="Times New Roman" w:hAnsi="Times New Roman" w:cs="Times New Roman"/>
                <w:color w:val="000000"/>
                <w:sz w:val="20"/>
                <w:szCs w:val="20"/>
                <w:lang w:val="en-AU"/>
              </w:rPr>
              <w:t xml:space="preserve"> scheduling the P</w:t>
            </w:r>
            <w:r>
              <w:rPr>
                <w:rFonts w:ascii="Times New Roman" w:eastAsia="Times New Roman" w:hAnsi="Times New Roman" w:cs="Times New Roman"/>
                <w:color w:val="000000"/>
                <w:sz w:val="20"/>
                <w:szCs w:val="20"/>
                <w:lang w:val="en-AU"/>
              </w:rPr>
              <w:t>D</w:t>
            </w:r>
            <w:r w:rsidRPr="00BB372B">
              <w:rPr>
                <w:rFonts w:ascii="Times New Roman" w:eastAsia="Times New Roman" w:hAnsi="Times New Roman" w:cs="Times New Roman"/>
                <w:color w:val="000000"/>
                <w:sz w:val="20"/>
                <w:szCs w:val="20"/>
                <w:lang w:val="en-AU"/>
              </w:rPr>
              <w:t xml:space="preserve">SCH, then the UE shall </w:t>
            </w:r>
            <w:r>
              <w:rPr>
                <w:rFonts w:ascii="Times New Roman" w:eastAsia="Times New Roman" w:hAnsi="Times New Roman" w:cs="Times New Roman"/>
                <w:color w:val="000000"/>
                <w:sz w:val="20"/>
                <w:szCs w:val="20"/>
                <w:lang w:val="en-AU"/>
              </w:rPr>
              <w:t>be able to receive</w:t>
            </w:r>
            <w:r w:rsidRPr="00BB372B">
              <w:rPr>
                <w:rFonts w:ascii="Times New Roman" w:eastAsia="Times New Roman" w:hAnsi="Times New Roman" w:cs="Times New Roman"/>
                <w:color w:val="000000"/>
                <w:sz w:val="20"/>
                <w:szCs w:val="20"/>
                <w:lang w:val="en-AU"/>
              </w:rPr>
              <w:t xml:space="preserve"> the transport block.</w:t>
            </w:r>
            <w:r w:rsidRPr="006818AB">
              <w:rPr>
                <w:rFonts w:ascii="Times New Roman" w:eastAsia="Times New Roman" w:hAnsi="Times New Roman" w:cs="Times New Roman"/>
                <w:color w:val="000000"/>
                <w:sz w:val="20"/>
                <w:szCs w:val="20"/>
                <w:lang w:val="en-AU"/>
              </w:rPr>
              <w:t xml:space="preserve"> </w:t>
            </w:r>
          </w:p>
          <w:p w14:paraId="49134281" w14:textId="77777777" w:rsidR="00A471E3" w:rsidRPr="009645A9" w:rsidRDefault="00A471E3" w:rsidP="009B5B5A">
            <w:pPr>
              <w:spacing w:after="180" w:line="240" w:lineRule="auto"/>
              <w:ind w:left="568" w:hanging="284"/>
              <w:rPr>
                <w:rFonts w:ascii="Times New Roman" w:eastAsia="Times New Roman" w:hAnsi="Times New Roman" w:cs="Times New Roman"/>
                <w:sz w:val="20"/>
                <w:szCs w:val="20"/>
                <w:lang w:val="en-AU"/>
              </w:rPr>
            </w:pPr>
            <w:r w:rsidRPr="009645A9">
              <w:rPr>
                <w:rFonts w:ascii="Times New Roman" w:eastAsia="Times New Roman" w:hAnsi="Times New Roman" w:cs="Times New Roman"/>
                <w:i/>
                <w:sz w:val="20"/>
                <w:szCs w:val="20"/>
                <w:lang w:val="x-none"/>
              </w:rPr>
              <w:t>-</w:t>
            </w:r>
            <w:r w:rsidRPr="009645A9">
              <w:rPr>
                <w:rFonts w:ascii="Times New Roman" w:eastAsia="Times New Roman" w:hAnsi="Times New Roman" w:cs="Times New Roman"/>
                <w:i/>
                <w:sz w:val="20"/>
                <w:szCs w:val="20"/>
                <w:lang w:val="x-none"/>
              </w:rPr>
              <w:tab/>
              <w:t>N</w:t>
            </w:r>
            <w:r w:rsidRPr="009B5B5A">
              <w:rPr>
                <w:rFonts w:ascii="Times New Roman" w:eastAsia="Times New Roman" w:hAnsi="Times New Roman" w:cs="Times New Roman"/>
                <w:i/>
                <w:sz w:val="20"/>
                <w:szCs w:val="20"/>
                <w:vertAlign w:val="subscript"/>
              </w:rPr>
              <w:t>0</w:t>
            </w:r>
            <w:r w:rsidRPr="009645A9">
              <w:rPr>
                <w:rFonts w:ascii="Times New Roman" w:eastAsia="Times New Roman" w:hAnsi="Times New Roman" w:cs="Times New Roman"/>
                <w:sz w:val="20"/>
                <w:szCs w:val="20"/>
                <w:lang w:val="x-none"/>
              </w:rPr>
              <w:t xml:space="preserve"> </w:t>
            </w:r>
            <w:r w:rsidRPr="009645A9">
              <w:rPr>
                <w:rFonts w:ascii="Times New Roman" w:eastAsia="Times New Roman" w:hAnsi="Times New Roman" w:cs="Times New Roman"/>
                <w:sz w:val="20"/>
                <w:szCs w:val="20"/>
                <w:lang w:val="en-AU"/>
              </w:rPr>
              <w:t xml:space="preserve">is based on </w:t>
            </w:r>
            <w:r w:rsidRPr="009645A9">
              <w:rPr>
                <w:rFonts w:ascii="Times New Roman" w:eastAsia="Times New Roman" w:hAnsi="Times New Roman" w:cs="Times New Roman"/>
                <w:i/>
                <w:sz w:val="20"/>
                <w:szCs w:val="20"/>
                <w:lang w:val="en-AU"/>
              </w:rPr>
              <w:t>µ</w:t>
            </w:r>
            <w:r w:rsidRPr="009645A9">
              <w:rPr>
                <w:rFonts w:ascii="Times New Roman" w:eastAsia="Times New Roman" w:hAnsi="Times New Roman" w:cs="Times New Roman"/>
                <w:sz w:val="20"/>
                <w:szCs w:val="20"/>
                <w:lang w:val="en-AU"/>
              </w:rPr>
              <w:t xml:space="preserve"> of Table </w:t>
            </w:r>
            <w:r>
              <w:rPr>
                <w:rFonts w:ascii="Times New Roman" w:eastAsia="Times New Roman" w:hAnsi="Times New Roman" w:cs="Times New Roman"/>
                <w:sz w:val="20"/>
                <w:szCs w:val="20"/>
                <w:lang w:val="en-AU"/>
              </w:rPr>
              <w:t>5</w:t>
            </w:r>
            <w:r w:rsidRPr="009645A9">
              <w:rPr>
                <w:rFonts w:ascii="Times New Roman" w:eastAsia="Times New Roman" w:hAnsi="Times New Roman" w:cs="Times New Roman"/>
                <w:sz w:val="20"/>
                <w:szCs w:val="20"/>
                <w:lang w:val="en-AU"/>
              </w:rPr>
              <w:t>.</w:t>
            </w:r>
            <w:r>
              <w:rPr>
                <w:rFonts w:ascii="Times New Roman" w:eastAsia="Times New Roman" w:hAnsi="Times New Roman" w:cs="Times New Roman"/>
                <w:sz w:val="20"/>
                <w:szCs w:val="20"/>
                <w:lang w:val="en-AU"/>
              </w:rPr>
              <w:t>3.1</w:t>
            </w:r>
            <w:r w:rsidRPr="009645A9">
              <w:rPr>
                <w:rFonts w:ascii="Times New Roman" w:eastAsia="Times New Roman" w:hAnsi="Times New Roman" w:cs="Times New Roman"/>
                <w:sz w:val="20"/>
                <w:szCs w:val="20"/>
                <w:lang w:val="en-AU"/>
              </w:rPr>
              <w:t xml:space="preserve">-1, where </w:t>
            </w:r>
            <w:r w:rsidRPr="009645A9">
              <w:rPr>
                <w:rFonts w:ascii="Times New Roman" w:eastAsia="Times New Roman" w:hAnsi="Times New Roman" w:cs="Times New Roman"/>
                <w:i/>
                <w:sz w:val="20"/>
                <w:szCs w:val="20"/>
                <w:lang w:val="en-AU"/>
              </w:rPr>
              <w:t>µ</w:t>
            </w:r>
            <w:r w:rsidRPr="009645A9">
              <w:rPr>
                <w:rFonts w:ascii="Times New Roman" w:eastAsia="Times New Roman" w:hAnsi="Times New Roman" w:cs="Times New Roman"/>
                <w:sz w:val="20"/>
                <w:szCs w:val="20"/>
                <w:lang w:val="en-AU"/>
              </w:rPr>
              <w:t xml:space="preserve"> corresponds to the subcarrier spacing of the downlink with which the PDCCH carrying the DCI scheduling the P</w:t>
            </w:r>
            <w:r>
              <w:rPr>
                <w:rFonts w:ascii="Times New Roman" w:eastAsia="Times New Roman" w:hAnsi="Times New Roman" w:cs="Times New Roman"/>
                <w:sz w:val="20"/>
                <w:szCs w:val="20"/>
                <w:lang w:val="en-AU"/>
              </w:rPr>
              <w:t>D</w:t>
            </w:r>
            <w:r w:rsidRPr="009645A9">
              <w:rPr>
                <w:rFonts w:ascii="Times New Roman" w:eastAsia="Times New Roman" w:hAnsi="Times New Roman" w:cs="Times New Roman"/>
                <w:sz w:val="20"/>
                <w:szCs w:val="20"/>
                <w:lang w:val="en-AU"/>
              </w:rPr>
              <w:t xml:space="preserve">SCH was transmitted, and </w:t>
            </w:r>
            <w:r w:rsidRPr="009645A9">
              <w:rPr>
                <w:rFonts w:ascii="Times New Roman" w:eastAsia="Times New Roman" w:hAnsi="Times New Roman" w:cs="Times New Roman"/>
                <w:i/>
                <w:sz w:val="20"/>
                <w:szCs w:val="20"/>
                <w:lang w:val="en-AU"/>
              </w:rPr>
              <w:t>κ</w:t>
            </w:r>
            <w:r w:rsidRPr="009645A9">
              <w:rPr>
                <w:rFonts w:ascii="Times New Roman" w:eastAsia="Times New Roman" w:hAnsi="Times New Roman" w:cs="Times New Roman"/>
                <w:sz w:val="20"/>
                <w:szCs w:val="20"/>
                <w:lang w:val="en-AU"/>
              </w:rPr>
              <w:t xml:space="preserve"> is defined in subclause 4.1 of [4, TS 38.211].</w:t>
            </w:r>
          </w:p>
          <w:p w14:paraId="02EB2F60" w14:textId="77777777" w:rsidR="00A471E3" w:rsidRPr="009B5B5A" w:rsidRDefault="00A471E3" w:rsidP="009B5B5A">
            <w:pPr>
              <w:pStyle w:val="TH"/>
              <w:rPr>
                <w:i/>
                <w:color w:val="000000"/>
                <w:sz w:val="20"/>
              </w:rPr>
            </w:pPr>
            <w:r w:rsidRPr="009B5B5A">
              <w:rPr>
                <w:color w:val="000000"/>
                <w:sz w:val="20"/>
              </w:rPr>
              <w:t>Table 5.3.1-1: PDCCH processing time for cross-carrier scheduling when the PDCCH and PDSCH carriers have different subcarrier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073"/>
            </w:tblGrid>
            <w:tr w:rsidR="00A471E3" w:rsidRPr="0048482F" w14:paraId="3E75A02A" w14:textId="77777777" w:rsidTr="009B5B5A">
              <w:trPr>
                <w:trHeight w:val="167"/>
                <w:jc w:val="center"/>
              </w:trPr>
              <w:tc>
                <w:tcPr>
                  <w:tcW w:w="828" w:type="dxa"/>
                  <w:shd w:val="clear" w:color="auto" w:fill="auto"/>
                  <w:vAlign w:val="center"/>
                </w:tcPr>
                <w:p w14:paraId="1385278E" w14:textId="77777777" w:rsidR="00A471E3" w:rsidRPr="00E17FE7" w:rsidRDefault="00A471E3" w:rsidP="009B5B5A">
                  <w:pPr>
                    <w:pStyle w:val="TAH"/>
                    <w:rPr>
                      <w:rFonts w:eastAsia="Batang"/>
                      <w:color w:val="000000"/>
                      <w:lang w:val="en-GB"/>
                    </w:rPr>
                  </w:pPr>
                  <w:r w:rsidRPr="00E17FE7">
                    <w:rPr>
                      <w:rFonts w:eastAsia="Batang"/>
                      <w:color w:val="000000"/>
                      <w:position w:val="-8"/>
                      <w:lang w:val="en-GB"/>
                    </w:rPr>
                    <w:object w:dxaOrig="220" w:dyaOrig="220" w14:anchorId="04B77E00">
                      <v:shape id="_x0000_i1026" type="#_x0000_t75" style="width:11.05pt;height:11.05pt" o:ole="">
                        <v:imagedata r:id="rId16" o:title=""/>
                      </v:shape>
                      <o:OLEObject Type="Embed" ProgID="Equation.3" ShapeID="_x0000_i1026" DrawAspect="Content" ObjectID="_1615407031" r:id="rId17"/>
                    </w:object>
                  </w:r>
                </w:p>
              </w:tc>
              <w:tc>
                <w:tcPr>
                  <w:tcW w:w="4073" w:type="dxa"/>
                  <w:shd w:val="clear" w:color="auto" w:fill="auto"/>
                </w:tcPr>
                <w:p w14:paraId="764B3678" w14:textId="77777777" w:rsidR="00A471E3" w:rsidRPr="00E17FE7" w:rsidRDefault="00A471E3" w:rsidP="009B5B5A">
                  <w:pPr>
                    <w:pStyle w:val="TAH"/>
                    <w:rPr>
                      <w:rFonts w:eastAsia="Batang"/>
                      <w:color w:val="000000"/>
                      <w:lang w:val="en-GB"/>
                    </w:rPr>
                  </w:pPr>
                  <w:r w:rsidRPr="00E17FE7">
                    <w:rPr>
                      <w:rFonts w:eastAsia="Batang"/>
                      <w:color w:val="000000"/>
                      <w:lang w:val="en-GB"/>
                    </w:rPr>
                    <w:t>P</w:t>
                  </w:r>
                  <w:r>
                    <w:rPr>
                      <w:rFonts w:eastAsia="Batang"/>
                      <w:color w:val="000000"/>
                      <w:lang w:val="en-GB"/>
                    </w:rPr>
                    <w:t>DCC</w:t>
                  </w:r>
                  <w:r w:rsidRPr="00E17FE7">
                    <w:rPr>
                      <w:rFonts w:eastAsia="Batang"/>
                      <w:color w:val="000000"/>
                      <w:lang w:val="en-GB"/>
                    </w:rPr>
                    <w:t xml:space="preserve">H decoding time </w:t>
                  </w:r>
                  <w:r w:rsidRPr="00E17FE7">
                    <w:rPr>
                      <w:rFonts w:eastAsia="Batang"/>
                      <w:i/>
                      <w:color w:val="000000"/>
                      <w:lang w:val="en-GB"/>
                    </w:rPr>
                    <w:t>N</w:t>
                  </w:r>
                  <w:r>
                    <w:rPr>
                      <w:rFonts w:eastAsia="Batang"/>
                      <w:i/>
                      <w:color w:val="000000"/>
                      <w:vertAlign w:val="subscript"/>
                      <w:lang w:val="en-GB"/>
                    </w:rPr>
                    <w:t>0</w:t>
                  </w:r>
                  <w:r w:rsidRPr="00E17FE7">
                    <w:rPr>
                      <w:rFonts w:eastAsia="Batang"/>
                      <w:color w:val="000000"/>
                      <w:lang w:val="en-GB"/>
                    </w:rPr>
                    <w:t xml:space="preserve"> [symbols]</w:t>
                  </w:r>
                </w:p>
              </w:tc>
            </w:tr>
            <w:tr w:rsidR="00A471E3" w:rsidRPr="0048482F" w14:paraId="5A1B3DD2" w14:textId="77777777" w:rsidTr="009B5B5A">
              <w:trPr>
                <w:jc w:val="center"/>
              </w:trPr>
              <w:tc>
                <w:tcPr>
                  <w:tcW w:w="828" w:type="dxa"/>
                  <w:shd w:val="clear" w:color="auto" w:fill="auto"/>
                </w:tcPr>
                <w:p w14:paraId="418E4DCA" w14:textId="77777777" w:rsidR="00A471E3" w:rsidRPr="00E17FE7" w:rsidRDefault="00A471E3" w:rsidP="009B5B5A">
                  <w:pPr>
                    <w:pStyle w:val="TAC"/>
                    <w:rPr>
                      <w:rFonts w:eastAsia="Batang"/>
                      <w:color w:val="000000"/>
                      <w:lang w:val="en-GB"/>
                    </w:rPr>
                  </w:pPr>
                  <w:r w:rsidRPr="00E17FE7">
                    <w:rPr>
                      <w:rFonts w:eastAsia="Batang"/>
                      <w:color w:val="000000"/>
                      <w:lang w:val="en-GB"/>
                    </w:rPr>
                    <w:t>0</w:t>
                  </w:r>
                </w:p>
              </w:tc>
              <w:tc>
                <w:tcPr>
                  <w:tcW w:w="4073" w:type="dxa"/>
                  <w:shd w:val="clear" w:color="auto" w:fill="auto"/>
                </w:tcPr>
                <w:p w14:paraId="0B4B12C1" w14:textId="77777777" w:rsidR="00A471E3" w:rsidRPr="00E17FE7" w:rsidRDefault="00A471E3" w:rsidP="009B5B5A">
                  <w:pPr>
                    <w:pStyle w:val="TAC"/>
                    <w:rPr>
                      <w:rFonts w:eastAsia="Batang"/>
                      <w:color w:val="000000"/>
                      <w:lang w:val="en-GB"/>
                    </w:rPr>
                  </w:pPr>
                  <w:r>
                    <w:rPr>
                      <w:rFonts w:eastAsia="Batang"/>
                      <w:color w:val="000000"/>
                      <w:lang w:val="en-GB"/>
                    </w:rPr>
                    <w:t>[TBD]</w:t>
                  </w:r>
                </w:p>
              </w:tc>
            </w:tr>
            <w:tr w:rsidR="00A471E3" w:rsidRPr="0048482F" w14:paraId="27249A4C" w14:textId="77777777" w:rsidTr="009B5B5A">
              <w:trPr>
                <w:jc w:val="center"/>
              </w:trPr>
              <w:tc>
                <w:tcPr>
                  <w:tcW w:w="828" w:type="dxa"/>
                  <w:shd w:val="clear" w:color="auto" w:fill="auto"/>
                </w:tcPr>
                <w:p w14:paraId="621F749C" w14:textId="77777777" w:rsidR="00A471E3" w:rsidRPr="00E17FE7" w:rsidRDefault="00A471E3" w:rsidP="009B5B5A">
                  <w:pPr>
                    <w:pStyle w:val="TAC"/>
                    <w:rPr>
                      <w:rFonts w:eastAsia="Batang"/>
                      <w:color w:val="000000"/>
                      <w:lang w:val="en-GB"/>
                    </w:rPr>
                  </w:pPr>
                  <w:r w:rsidRPr="00E17FE7">
                    <w:rPr>
                      <w:rFonts w:eastAsia="Batang"/>
                      <w:color w:val="000000"/>
                      <w:lang w:val="en-GB"/>
                    </w:rPr>
                    <w:t>1</w:t>
                  </w:r>
                </w:p>
              </w:tc>
              <w:tc>
                <w:tcPr>
                  <w:tcW w:w="4073" w:type="dxa"/>
                  <w:shd w:val="clear" w:color="auto" w:fill="auto"/>
                </w:tcPr>
                <w:p w14:paraId="6BC95DE9" w14:textId="77777777" w:rsidR="00A471E3" w:rsidRPr="00E17FE7" w:rsidRDefault="00A471E3" w:rsidP="009B5B5A">
                  <w:pPr>
                    <w:pStyle w:val="TAC"/>
                    <w:rPr>
                      <w:rFonts w:eastAsia="Batang"/>
                      <w:color w:val="000000"/>
                      <w:lang w:val="en-GB"/>
                    </w:rPr>
                  </w:pPr>
                  <w:r>
                    <w:rPr>
                      <w:rFonts w:eastAsia="Batang"/>
                      <w:color w:val="000000"/>
                      <w:lang w:val="en-GB"/>
                    </w:rPr>
                    <w:t>[TBD]</w:t>
                  </w:r>
                </w:p>
              </w:tc>
            </w:tr>
            <w:tr w:rsidR="00A471E3" w:rsidRPr="0048482F" w14:paraId="2627457A" w14:textId="77777777" w:rsidTr="009B5B5A">
              <w:trPr>
                <w:trHeight w:val="47"/>
                <w:jc w:val="center"/>
              </w:trPr>
              <w:tc>
                <w:tcPr>
                  <w:tcW w:w="828" w:type="dxa"/>
                  <w:shd w:val="clear" w:color="auto" w:fill="auto"/>
                </w:tcPr>
                <w:p w14:paraId="424029C1" w14:textId="77777777" w:rsidR="00A471E3" w:rsidRPr="00E17FE7" w:rsidRDefault="00A471E3" w:rsidP="009B5B5A">
                  <w:pPr>
                    <w:pStyle w:val="TAC"/>
                    <w:rPr>
                      <w:rFonts w:eastAsia="Batang"/>
                      <w:color w:val="000000"/>
                      <w:lang w:val="en-GB"/>
                    </w:rPr>
                  </w:pPr>
                  <w:r w:rsidRPr="00E17FE7">
                    <w:rPr>
                      <w:rFonts w:eastAsia="Batang"/>
                      <w:color w:val="000000"/>
                      <w:lang w:val="en-GB"/>
                    </w:rPr>
                    <w:t>2</w:t>
                  </w:r>
                </w:p>
              </w:tc>
              <w:tc>
                <w:tcPr>
                  <w:tcW w:w="4073" w:type="dxa"/>
                  <w:shd w:val="clear" w:color="auto" w:fill="auto"/>
                </w:tcPr>
                <w:p w14:paraId="328EAA47" w14:textId="77777777" w:rsidR="00A471E3" w:rsidRPr="00E17FE7" w:rsidRDefault="00A471E3" w:rsidP="009B5B5A">
                  <w:pPr>
                    <w:pStyle w:val="TAC"/>
                    <w:rPr>
                      <w:rFonts w:eastAsia="Batang"/>
                      <w:color w:val="000000"/>
                      <w:lang w:val="en-GB"/>
                    </w:rPr>
                  </w:pPr>
                  <w:r>
                    <w:rPr>
                      <w:rFonts w:eastAsia="Batang"/>
                      <w:color w:val="000000"/>
                      <w:lang w:val="en-GB"/>
                    </w:rPr>
                    <w:t>[TBD]</w:t>
                  </w:r>
                </w:p>
              </w:tc>
            </w:tr>
            <w:tr w:rsidR="00A471E3" w:rsidRPr="0048482F" w14:paraId="4A6E7994" w14:textId="77777777" w:rsidTr="009B5B5A">
              <w:trPr>
                <w:jc w:val="center"/>
              </w:trPr>
              <w:tc>
                <w:tcPr>
                  <w:tcW w:w="828" w:type="dxa"/>
                  <w:shd w:val="clear" w:color="auto" w:fill="auto"/>
                </w:tcPr>
                <w:p w14:paraId="4BA13170" w14:textId="77777777" w:rsidR="00A471E3" w:rsidRPr="00E17FE7" w:rsidRDefault="00A471E3" w:rsidP="009B5B5A">
                  <w:pPr>
                    <w:pStyle w:val="TAC"/>
                    <w:rPr>
                      <w:rFonts w:eastAsia="Batang"/>
                      <w:color w:val="000000"/>
                      <w:lang w:val="en-GB"/>
                    </w:rPr>
                  </w:pPr>
                  <w:r w:rsidRPr="00E17FE7">
                    <w:rPr>
                      <w:rFonts w:eastAsia="Batang"/>
                      <w:color w:val="000000"/>
                      <w:lang w:val="en-GB"/>
                    </w:rPr>
                    <w:t>3</w:t>
                  </w:r>
                </w:p>
              </w:tc>
              <w:tc>
                <w:tcPr>
                  <w:tcW w:w="4073" w:type="dxa"/>
                  <w:shd w:val="clear" w:color="auto" w:fill="auto"/>
                </w:tcPr>
                <w:p w14:paraId="01F2608C" w14:textId="77777777" w:rsidR="00A471E3" w:rsidRPr="00E17FE7" w:rsidRDefault="00A471E3" w:rsidP="009B5B5A">
                  <w:pPr>
                    <w:pStyle w:val="TAC"/>
                    <w:rPr>
                      <w:rFonts w:eastAsia="Batang"/>
                      <w:color w:val="000000"/>
                      <w:lang w:val="en-GB"/>
                    </w:rPr>
                  </w:pPr>
                  <w:r>
                    <w:rPr>
                      <w:rFonts w:eastAsia="Batang"/>
                      <w:color w:val="000000"/>
                      <w:lang w:val="en-GB"/>
                    </w:rPr>
                    <w:t>[TBD]</w:t>
                  </w:r>
                </w:p>
              </w:tc>
            </w:tr>
          </w:tbl>
          <w:p w14:paraId="0B3B0EBE" w14:textId="77777777" w:rsidR="00A471E3" w:rsidRPr="009B5B5A" w:rsidRDefault="00A471E3" w:rsidP="009B5B5A">
            <w:pPr>
              <w:spacing w:after="180" w:line="240" w:lineRule="auto"/>
              <w:jc w:val="both"/>
              <w:rPr>
                <w:rFonts w:ascii="Times New Roman" w:eastAsia="Times New Roman" w:hAnsi="Times New Roman" w:cs="Times New Roman"/>
                <w:color w:val="000000"/>
                <w:sz w:val="20"/>
                <w:szCs w:val="20"/>
                <w:lang w:val="en-AU"/>
              </w:rPr>
            </w:pPr>
          </w:p>
        </w:tc>
      </w:tr>
    </w:tbl>
    <w:p w14:paraId="744AE368" w14:textId="77777777" w:rsidR="00A471E3" w:rsidRDefault="00A471E3" w:rsidP="00A471E3">
      <w:pPr>
        <w:overflowPunct w:val="0"/>
        <w:autoSpaceDE w:val="0"/>
        <w:autoSpaceDN w:val="0"/>
        <w:adjustRightInd w:val="0"/>
        <w:jc w:val="both"/>
        <w:textAlignment w:val="baseline"/>
        <w:rPr>
          <w:rFonts w:ascii="Times New Roman" w:eastAsia="SimSun" w:hAnsi="Times New Roman" w:cs="Times New Roman"/>
          <w:iCs/>
          <w:sz w:val="20"/>
          <w:szCs w:val="20"/>
          <w:lang w:val="en-AU"/>
        </w:rPr>
      </w:pPr>
    </w:p>
    <w:p w14:paraId="67A77D13" w14:textId="77777777" w:rsidR="00A471E3" w:rsidRDefault="00A471E3" w:rsidP="00A471E3">
      <w:pPr>
        <w:pStyle w:val="Heading1"/>
        <w:ind w:hanging="858"/>
      </w:pPr>
      <w:r>
        <w:lastRenderedPageBreak/>
        <w:tab/>
        <w:t>K1 t</w:t>
      </w:r>
      <w:r w:rsidRPr="000F0670">
        <w:t xml:space="preserve">imeline for cross-numerology scheduling </w:t>
      </w:r>
    </w:p>
    <w:p w14:paraId="1F7640D5" w14:textId="45861C75" w:rsidR="00A471E3" w:rsidRDefault="00A471E3" w:rsidP="00A471E3">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K1 defines the timing from the PDSCH to the HARQ-ACK. As this is already in Rel-15 defined for different SCS for PDSCH and the UL carrier carrying the HARQ-ACK</w:t>
      </w:r>
      <w:r w:rsidR="0025362E">
        <w:rPr>
          <w:rFonts w:ascii="Times New Roman" w:eastAsia="SimSun" w:hAnsi="Times New Roman" w:cs="Times New Roman"/>
          <w:iCs/>
          <w:sz w:val="20"/>
          <w:szCs w:val="20"/>
          <w:lang w:val="en-GB"/>
        </w:rPr>
        <w:t>. There is one issue though, the current definition picks the worst of the PDCCH, PDSCH and the UL SCS. The worst case between PDCCH and PDSCH was motivated by BWP switching, but would not apply for the cross-carrier scheduling case due to the PDCCH decoding time accounted for separately, and the SCS of the PDCCH having no impact to the PDSCH decoding time.</w:t>
      </w:r>
    </w:p>
    <w:p w14:paraId="3A7AF146" w14:textId="77777777" w:rsidR="0025362E" w:rsidRDefault="0025362E" w:rsidP="0025362E">
      <w:pPr>
        <w:keepNext/>
        <w:rPr>
          <w:rFonts w:ascii="Times New Roman" w:hAnsi="Times New Roman" w:cs="Times New Roman"/>
          <w:b/>
          <w:sz w:val="20"/>
          <w:szCs w:val="20"/>
          <w:lang w:val="en-GB" w:eastAsia="fi-FI"/>
        </w:rPr>
      </w:pPr>
    </w:p>
    <w:p w14:paraId="44FE94A3" w14:textId="2D9D6251" w:rsidR="0025362E" w:rsidRPr="00B96119" w:rsidRDefault="0025362E" w:rsidP="00B96119">
      <w:pPr>
        <w:keepNext/>
        <w:rPr>
          <w:rFonts w:ascii="Times New Roman" w:hAnsi="Times New Roman" w:cs="Times New Roman"/>
          <w:b/>
          <w:sz w:val="20"/>
          <w:szCs w:val="20"/>
          <w:lang w:val="en-GB" w:eastAsia="fi-FI"/>
        </w:rPr>
      </w:pPr>
      <w:r>
        <w:rPr>
          <w:rFonts w:ascii="Times New Roman" w:hAnsi="Times New Roman" w:cs="Times New Roman"/>
          <w:b/>
          <w:sz w:val="20"/>
          <w:szCs w:val="20"/>
          <w:lang w:val="en-GB" w:eastAsia="fi-FI"/>
        </w:rPr>
        <w:t>Current TS38.214 definition for the PDSCH-to-HARQ-ACK minimum time separation:</w:t>
      </w:r>
    </w:p>
    <w:tbl>
      <w:tblPr>
        <w:tblStyle w:val="TableGrid"/>
        <w:tblW w:w="0" w:type="auto"/>
        <w:tblLook w:val="04A0" w:firstRow="1" w:lastRow="0" w:firstColumn="1" w:lastColumn="0" w:noHBand="0" w:noVBand="1"/>
      </w:tblPr>
      <w:tblGrid>
        <w:gridCol w:w="9629"/>
      </w:tblGrid>
      <w:tr w:rsidR="00A471E3" w14:paraId="194134BA" w14:textId="77777777" w:rsidTr="00A471E3">
        <w:tc>
          <w:tcPr>
            <w:tcW w:w="9629" w:type="dxa"/>
          </w:tcPr>
          <w:p w14:paraId="0F06F712" w14:textId="677368B2" w:rsidR="00A471E3" w:rsidRPr="00B96119" w:rsidRDefault="0025362E" w:rsidP="00B96119">
            <w:pPr>
              <w:spacing w:after="180" w:line="240" w:lineRule="auto"/>
              <w:ind w:left="568" w:hanging="284"/>
              <w:rPr>
                <w:rFonts w:ascii="Times New Roman" w:eastAsia="Times New Roman" w:hAnsi="Times New Roman" w:cs="Times New Roman"/>
                <w:sz w:val="20"/>
                <w:szCs w:val="20"/>
                <w:lang w:val="en-AU"/>
              </w:rPr>
            </w:pPr>
            <w:r w:rsidRPr="0025362E">
              <w:rPr>
                <w:rFonts w:ascii="Times New Roman" w:eastAsia="Times New Roman" w:hAnsi="Times New Roman" w:cs="Times New Roman"/>
                <w:i/>
                <w:sz w:val="20"/>
                <w:szCs w:val="20"/>
                <w:lang w:val="x-none"/>
              </w:rPr>
              <w:t>-</w:t>
            </w:r>
            <w:r w:rsidRPr="0025362E">
              <w:rPr>
                <w:rFonts w:ascii="Times New Roman" w:eastAsia="Times New Roman" w:hAnsi="Times New Roman" w:cs="Times New Roman"/>
                <w:i/>
                <w:sz w:val="20"/>
                <w:szCs w:val="20"/>
                <w:lang w:val="x-none"/>
              </w:rPr>
              <w:tab/>
              <w:t>N</w:t>
            </w:r>
            <w:r w:rsidRPr="0025362E">
              <w:rPr>
                <w:rFonts w:ascii="Times New Roman" w:eastAsia="Times New Roman" w:hAnsi="Times New Roman" w:cs="Times New Roman"/>
                <w:i/>
                <w:sz w:val="20"/>
                <w:szCs w:val="20"/>
                <w:vertAlign w:val="subscript"/>
                <w:lang w:val="x-none"/>
              </w:rPr>
              <w:t>1</w:t>
            </w:r>
            <w:r w:rsidRPr="0025362E">
              <w:rPr>
                <w:rFonts w:ascii="Times New Roman" w:eastAsia="Times New Roman" w:hAnsi="Times New Roman" w:cs="Times New Roman"/>
                <w:sz w:val="20"/>
                <w:szCs w:val="20"/>
                <w:lang w:val="x-none"/>
              </w:rPr>
              <w:t xml:space="preserve"> is based on </w:t>
            </w:r>
            <w:r w:rsidRPr="0025362E">
              <w:rPr>
                <w:rFonts w:ascii="Times New Roman" w:eastAsia="Times New Roman" w:hAnsi="Times New Roman" w:cs="Times New Roman"/>
                <w:i/>
                <w:sz w:val="20"/>
                <w:szCs w:val="20"/>
                <w:lang w:val="en-AU"/>
              </w:rPr>
              <w:t>µ</w:t>
            </w:r>
            <w:r w:rsidRPr="0025362E">
              <w:rPr>
                <w:rFonts w:ascii="Times New Roman" w:eastAsia="Times New Roman" w:hAnsi="Times New Roman" w:cs="Times New Roman"/>
                <w:sz w:val="20"/>
                <w:szCs w:val="20"/>
                <w:lang w:val="en-AU"/>
              </w:rPr>
              <w:t xml:space="preserve"> of table 5.3-1 and table 5.3-2 for UE processing capability 1 and 2 respectively, where </w:t>
            </w:r>
            <w:r w:rsidRPr="0025362E">
              <w:rPr>
                <w:rFonts w:ascii="Times New Roman" w:eastAsia="Times New Roman" w:hAnsi="Times New Roman" w:cs="Times New Roman"/>
                <w:i/>
                <w:sz w:val="20"/>
                <w:szCs w:val="20"/>
                <w:lang w:val="en-AU"/>
              </w:rPr>
              <w:t xml:space="preserve">µ </w:t>
            </w:r>
            <w:r w:rsidRPr="0025362E">
              <w:rPr>
                <w:rFonts w:ascii="Times New Roman" w:eastAsia="Times New Roman" w:hAnsi="Times New Roman" w:cs="Times New Roman"/>
                <w:sz w:val="20"/>
                <w:szCs w:val="20"/>
                <w:lang w:val="en-AU"/>
              </w:rPr>
              <w:t xml:space="preserve">corresponds to </w:t>
            </w:r>
            <w:r w:rsidRPr="00B96119">
              <w:rPr>
                <w:rFonts w:ascii="Times New Roman" w:eastAsia="Times New Roman" w:hAnsi="Times New Roman" w:cs="Times New Roman"/>
                <w:sz w:val="20"/>
                <w:szCs w:val="20"/>
                <w:highlight w:val="yellow"/>
                <w:lang w:val="en-AU"/>
              </w:rPr>
              <w:t>the one of (</w:t>
            </w:r>
            <w:r w:rsidRPr="00B96119">
              <w:rPr>
                <w:rFonts w:ascii="Times New Roman" w:eastAsia="Times New Roman" w:hAnsi="Times New Roman" w:cs="Times New Roman"/>
                <w:i/>
                <w:sz w:val="20"/>
                <w:szCs w:val="20"/>
                <w:highlight w:val="yellow"/>
                <w:lang w:val="en-AU"/>
              </w:rPr>
              <w:t>µ</w:t>
            </w:r>
            <w:r w:rsidRPr="00B96119">
              <w:rPr>
                <w:rFonts w:ascii="Times New Roman" w:eastAsia="Times New Roman" w:hAnsi="Times New Roman" w:cs="Times New Roman"/>
                <w:i/>
                <w:sz w:val="20"/>
                <w:szCs w:val="20"/>
                <w:highlight w:val="yellow"/>
                <w:vertAlign w:val="subscript"/>
                <w:lang w:val="en-AU"/>
              </w:rPr>
              <w:t>PDCCH</w:t>
            </w:r>
            <w:r w:rsidRPr="00B96119">
              <w:rPr>
                <w:rFonts w:ascii="Times New Roman" w:eastAsia="Times New Roman" w:hAnsi="Times New Roman" w:cs="Times New Roman"/>
                <w:sz w:val="20"/>
                <w:szCs w:val="20"/>
                <w:highlight w:val="yellow"/>
                <w:lang w:val="en-AU"/>
              </w:rPr>
              <w:t xml:space="preserve">, </w:t>
            </w:r>
            <w:r w:rsidRPr="00B96119">
              <w:rPr>
                <w:rFonts w:ascii="Times New Roman" w:eastAsia="Times New Roman" w:hAnsi="Times New Roman" w:cs="Times New Roman"/>
                <w:i/>
                <w:sz w:val="20"/>
                <w:szCs w:val="20"/>
                <w:highlight w:val="yellow"/>
                <w:lang w:val="en-AU"/>
              </w:rPr>
              <w:t>µ</w:t>
            </w:r>
            <w:r w:rsidRPr="00B96119">
              <w:rPr>
                <w:rFonts w:ascii="Times New Roman" w:eastAsia="Times New Roman" w:hAnsi="Times New Roman" w:cs="Times New Roman"/>
                <w:i/>
                <w:sz w:val="20"/>
                <w:szCs w:val="20"/>
                <w:highlight w:val="yellow"/>
                <w:vertAlign w:val="subscript"/>
                <w:lang w:val="en-AU"/>
              </w:rPr>
              <w:t>PDSCH</w:t>
            </w:r>
            <w:r w:rsidRPr="00B96119">
              <w:rPr>
                <w:rFonts w:ascii="Times New Roman" w:eastAsia="Times New Roman" w:hAnsi="Times New Roman" w:cs="Times New Roman"/>
                <w:sz w:val="20"/>
                <w:szCs w:val="20"/>
                <w:highlight w:val="yellow"/>
                <w:lang w:val="en-AU"/>
              </w:rPr>
              <w:t xml:space="preserve">, </w:t>
            </w:r>
            <w:r w:rsidRPr="00B96119">
              <w:rPr>
                <w:rFonts w:ascii="Times New Roman" w:eastAsia="Times New Roman" w:hAnsi="Times New Roman" w:cs="Times New Roman"/>
                <w:i/>
                <w:sz w:val="20"/>
                <w:szCs w:val="20"/>
                <w:highlight w:val="yellow"/>
                <w:lang w:val="en-AU"/>
              </w:rPr>
              <w:t>µ</w:t>
            </w:r>
            <w:r w:rsidRPr="00B96119">
              <w:rPr>
                <w:rFonts w:ascii="Times New Roman" w:eastAsia="Times New Roman" w:hAnsi="Times New Roman" w:cs="Times New Roman"/>
                <w:i/>
                <w:sz w:val="20"/>
                <w:szCs w:val="20"/>
                <w:highlight w:val="yellow"/>
                <w:vertAlign w:val="subscript"/>
                <w:lang w:val="en-AU"/>
              </w:rPr>
              <w:t>UL</w:t>
            </w:r>
            <w:r w:rsidRPr="00B96119">
              <w:rPr>
                <w:rFonts w:ascii="Times New Roman" w:eastAsia="Times New Roman" w:hAnsi="Times New Roman" w:cs="Times New Roman"/>
                <w:sz w:val="20"/>
                <w:szCs w:val="20"/>
                <w:highlight w:val="yellow"/>
                <w:lang w:val="en-AU"/>
              </w:rPr>
              <w:t xml:space="preserve">) resulting with the largest </w:t>
            </w:r>
            <w:r w:rsidRPr="00B96119">
              <w:rPr>
                <w:rFonts w:ascii="Times New Roman" w:eastAsia="Times New Roman" w:hAnsi="Times New Roman" w:cs="Times New Roman"/>
                <w:i/>
                <w:sz w:val="20"/>
                <w:szCs w:val="20"/>
                <w:highlight w:val="yellow"/>
                <w:lang w:val="en-AU"/>
              </w:rPr>
              <w:t>T</w:t>
            </w:r>
            <w:r w:rsidRPr="00B96119">
              <w:rPr>
                <w:rFonts w:ascii="Times New Roman" w:eastAsia="Times New Roman" w:hAnsi="Times New Roman" w:cs="Times New Roman"/>
                <w:i/>
                <w:sz w:val="20"/>
                <w:szCs w:val="20"/>
                <w:highlight w:val="yellow"/>
                <w:vertAlign w:val="subscript"/>
                <w:lang w:val="en-AU"/>
              </w:rPr>
              <w:t>proc,1</w:t>
            </w:r>
            <w:r w:rsidRPr="00B96119">
              <w:rPr>
                <w:rFonts w:ascii="Times New Roman" w:eastAsia="Times New Roman" w:hAnsi="Times New Roman" w:cs="Times New Roman"/>
                <w:sz w:val="20"/>
                <w:szCs w:val="20"/>
                <w:highlight w:val="yellow"/>
                <w:lang w:val="en-AU"/>
              </w:rPr>
              <w:t>,</w:t>
            </w:r>
            <w:r w:rsidRPr="0025362E">
              <w:rPr>
                <w:rFonts w:ascii="Times New Roman" w:eastAsia="Times New Roman" w:hAnsi="Times New Roman" w:cs="Times New Roman"/>
                <w:sz w:val="20"/>
                <w:szCs w:val="20"/>
                <w:lang w:val="en-AU"/>
              </w:rPr>
              <w:t xml:space="preserve"> where the </w:t>
            </w:r>
            <w:r w:rsidRPr="0025362E">
              <w:rPr>
                <w:rFonts w:ascii="Times New Roman" w:eastAsia="Times New Roman" w:hAnsi="Times New Roman" w:cs="Times New Roman"/>
                <w:i/>
                <w:sz w:val="20"/>
                <w:szCs w:val="20"/>
                <w:lang w:val="en-AU"/>
              </w:rPr>
              <w:t>µ</w:t>
            </w:r>
            <w:r w:rsidRPr="0025362E">
              <w:rPr>
                <w:rFonts w:ascii="Times New Roman" w:eastAsia="Times New Roman" w:hAnsi="Times New Roman" w:cs="Times New Roman"/>
                <w:i/>
                <w:sz w:val="20"/>
                <w:szCs w:val="20"/>
                <w:vertAlign w:val="subscript"/>
                <w:lang w:val="en-AU"/>
              </w:rPr>
              <w:t>PDCCH</w:t>
            </w:r>
            <w:r w:rsidRPr="0025362E">
              <w:rPr>
                <w:rFonts w:ascii="Times New Roman" w:eastAsia="Times New Roman" w:hAnsi="Times New Roman" w:cs="Times New Roman"/>
                <w:i/>
                <w:sz w:val="20"/>
                <w:szCs w:val="20"/>
                <w:lang w:val="en-AU"/>
              </w:rPr>
              <w:t xml:space="preserve"> </w:t>
            </w:r>
            <w:r w:rsidRPr="0025362E">
              <w:rPr>
                <w:rFonts w:ascii="Times New Roman" w:eastAsia="Times New Roman" w:hAnsi="Times New Roman" w:cs="Times New Roman"/>
                <w:sz w:val="20"/>
                <w:szCs w:val="20"/>
                <w:lang w:val="en-AU"/>
              </w:rPr>
              <w:t xml:space="preserve">corresponds to the subcarrier spacing of the PDCCH scheduling the PDSCH, the </w:t>
            </w:r>
            <w:r w:rsidRPr="0025362E">
              <w:rPr>
                <w:rFonts w:ascii="Times New Roman" w:eastAsia="Times New Roman" w:hAnsi="Times New Roman" w:cs="Times New Roman"/>
                <w:i/>
                <w:sz w:val="20"/>
                <w:szCs w:val="20"/>
                <w:lang w:val="en-AU"/>
              </w:rPr>
              <w:t>µ</w:t>
            </w:r>
            <w:r w:rsidRPr="0025362E">
              <w:rPr>
                <w:rFonts w:ascii="Times New Roman" w:eastAsia="Times New Roman" w:hAnsi="Times New Roman" w:cs="Times New Roman"/>
                <w:i/>
                <w:sz w:val="20"/>
                <w:szCs w:val="20"/>
                <w:vertAlign w:val="subscript"/>
                <w:lang w:val="en-AU"/>
              </w:rPr>
              <w:t>PDSCH</w:t>
            </w:r>
            <w:r w:rsidRPr="0025362E">
              <w:rPr>
                <w:rFonts w:ascii="Times New Roman" w:eastAsia="Times New Roman" w:hAnsi="Times New Roman" w:cs="Times New Roman"/>
                <w:sz w:val="20"/>
                <w:szCs w:val="20"/>
                <w:lang w:val="en-AU"/>
              </w:rPr>
              <w:t xml:space="preserve"> corresponds to the subcarrier spacing of the scheduled PDSCH, and </w:t>
            </w:r>
            <w:r w:rsidRPr="0025362E">
              <w:rPr>
                <w:rFonts w:ascii="Times New Roman" w:eastAsia="Times New Roman" w:hAnsi="Times New Roman" w:cs="Times New Roman"/>
                <w:i/>
                <w:sz w:val="20"/>
                <w:szCs w:val="20"/>
                <w:lang w:val="en-AU"/>
              </w:rPr>
              <w:t>µ</w:t>
            </w:r>
            <w:r w:rsidRPr="0025362E">
              <w:rPr>
                <w:rFonts w:ascii="Times New Roman" w:eastAsia="Times New Roman" w:hAnsi="Times New Roman" w:cs="Times New Roman"/>
                <w:i/>
                <w:sz w:val="20"/>
                <w:szCs w:val="20"/>
                <w:vertAlign w:val="subscript"/>
                <w:lang w:val="en-AU"/>
              </w:rPr>
              <w:t>UL</w:t>
            </w:r>
            <w:r w:rsidRPr="0025362E">
              <w:rPr>
                <w:rFonts w:ascii="Times New Roman" w:eastAsia="Times New Roman" w:hAnsi="Times New Roman" w:cs="Times New Roman"/>
                <w:sz w:val="20"/>
                <w:szCs w:val="20"/>
                <w:lang w:val="en-AU"/>
              </w:rPr>
              <w:t xml:space="preserve"> corresponds to the subcarrier spacing of the uplink channel with which the HARQ-ACK is to be transmitted, and κ is defined in subclause 4.41 of [4, TS 38.211]. </w:t>
            </w:r>
          </w:p>
        </w:tc>
      </w:tr>
    </w:tbl>
    <w:p w14:paraId="639EFBD7" w14:textId="77777777" w:rsidR="00A471E3" w:rsidRDefault="00A471E3" w:rsidP="00A471E3">
      <w:pPr>
        <w:overflowPunct w:val="0"/>
        <w:autoSpaceDE w:val="0"/>
        <w:autoSpaceDN w:val="0"/>
        <w:adjustRightInd w:val="0"/>
        <w:jc w:val="both"/>
        <w:textAlignment w:val="baseline"/>
        <w:rPr>
          <w:rFonts w:ascii="Times New Roman" w:eastAsia="SimSun" w:hAnsi="Times New Roman" w:cs="Times New Roman"/>
          <w:iCs/>
          <w:sz w:val="20"/>
          <w:szCs w:val="20"/>
          <w:lang w:val="en-GB"/>
        </w:rPr>
      </w:pPr>
    </w:p>
    <w:p w14:paraId="16A1F9AF" w14:textId="5E266AF1" w:rsidR="00A471E3" w:rsidRPr="00571EB1" w:rsidRDefault="00A471E3" w:rsidP="00A471E3">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Observation</w:t>
      </w:r>
      <w:r w:rsid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1:</w:t>
      </w:r>
      <w:r w:rsidRPr="00571EB1">
        <w:rPr>
          <w:rFonts w:ascii="Times New Roman" w:eastAsia="SimSun" w:hAnsi="Times New Roman" w:cs="Times New Roman"/>
          <w:i/>
          <w:iCs/>
          <w:sz w:val="20"/>
          <w:szCs w:val="20"/>
          <w:lang w:val="en-GB"/>
        </w:rPr>
        <w:t xml:space="preserve"> </w:t>
      </w:r>
      <w:r w:rsidR="007553DA" w:rsidRPr="00571EB1">
        <w:rPr>
          <w:rFonts w:ascii="Times New Roman" w:eastAsia="SimSun" w:hAnsi="Times New Roman" w:cs="Times New Roman"/>
          <w:i/>
          <w:iCs/>
          <w:sz w:val="20"/>
          <w:szCs w:val="20"/>
          <w:lang w:val="en-GB"/>
        </w:rPr>
        <w:t>T</w:t>
      </w:r>
      <w:r w:rsidRPr="00571EB1">
        <w:rPr>
          <w:rFonts w:ascii="Times New Roman" w:eastAsia="SimSun" w:hAnsi="Times New Roman" w:cs="Times New Roman"/>
          <w:i/>
          <w:iCs/>
          <w:sz w:val="20"/>
          <w:szCs w:val="20"/>
          <w:lang w:val="en-GB"/>
        </w:rPr>
        <w:t>he UE processing time from the PDSCH to HARQ-ACK is not impacted by the fact that the PDCCH and the PDSCH were on carriers</w:t>
      </w:r>
      <w:r w:rsidR="007553DA" w:rsidRPr="00571EB1">
        <w:rPr>
          <w:rFonts w:ascii="Times New Roman" w:eastAsia="SimSun" w:hAnsi="Times New Roman" w:cs="Times New Roman"/>
          <w:i/>
          <w:iCs/>
          <w:sz w:val="20"/>
          <w:szCs w:val="20"/>
          <w:lang w:val="en-GB"/>
        </w:rPr>
        <w:t xml:space="preserve"> in BWPs</w:t>
      </w:r>
      <w:r w:rsidRPr="00571EB1">
        <w:rPr>
          <w:rFonts w:ascii="Times New Roman" w:eastAsia="SimSun" w:hAnsi="Times New Roman" w:cs="Times New Roman"/>
          <w:i/>
          <w:iCs/>
          <w:sz w:val="20"/>
          <w:szCs w:val="20"/>
          <w:lang w:val="en-GB"/>
        </w:rPr>
        <w:t xml:space="preserve"> with different numerologies</w:t>
      </w:r>
    </w:p>
    <w:p w14:paraId="5EF45AEE" w14:textId="22871A23" w:rsidR="00A471E3" w:rsidRPr="00571EB1" w:rsidRDefault="00A471E3" w:rsidP="00A471E3">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Proposal</w:t>
      </w:r>
      <w:r w:rsid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 xml:space="preserve">3: </w:t>
      </w:r>
      <w:r w:rsidR="0025362E" w:rsidRPr="00571EB1">
        <w:rPr>
          <w:rFonts w:ascii="Times New Roman" w:eastAsia="SimSun" w:hAnsi="Times New Roman" w:cs="Times New Roman"/>
          <w:i/>
          <w:iCs/>
          <w:sz w:val="20"/>
          <w:szCs w:val="20"/>
          <w:lang w:val="en-GB"/>
        </w:rPr>
        <w:t>For the cross-carrier scheduling with different SCS, the PDSCH-to-HARQ-ACK timeline determination should otherwise follow the Rel-15 definition, but the SCS of the PDCCH should not play a role.</w:t>
      </w:r>
    </w:p>
    <w:p w14:paraId="5F514AAE" w14:textId="77777777" w:rsidR="00A471E3" w:rsidRDefault="00A471E3" w:rsidP="00A471E3">
      <w:pPr>
        <w:pStyle w:val="Heading1"/>
        <w:ind w:hanging="858"/>
      </w:pPr>
      <w:r>
        <w:tab/>
        <w:t>K2 t</w:t>
      </w:r>
      <w:r w:rsidRPr="000F0670">
        <w:t xml:space="preserve">imeline for cross-numerology scheduling </w:t>
      </w:r>
    </w:p>
    <w:p w14:paraId="3F92F14D" w14:textId="1F8AEE4E" w:rsidR="0025362E" w:rsidRDefault="00A471E3" w:rsidP="00A471E3">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K2 defines the timing from the PDCCH to the PUSCH. The Rel-15 already defines this for the mixed-numerology cases, mostly motivated by Supplementary uplink. This definition always picks the worst-case minimum timing based on the SCS of the PDCCH and that of PUSCH.</w:t>
      </w:r>
      <w:r w:rsidR="0025362E">
        <w:rPr>
          <w:rFonts w:ascii="Times New Roman" w:eastAsia="SimSun" w:hAnsi="Times New Roman" w:cs="Times New Roman"/>
          <w:iCs/>
          <w:sz w:val="20"/>
          <w:szCs w:val="20"/>
          <w:lang w:val="en-GB"/>
        </w:rPr>
        <w:t xml:space="preserve"> This was deemed acceptable for the considered case of 15 kHz PDCCH and 30 kHz PUSCH. However, the cases with larger SCS difference may call for revisiting this approach. If the </w:t>
      </w:r>
      <w:r w:rsidR="0025362E" w:rsidRPr="00B96119">
        <w:rPr>
          <w:rFonts w:ascii="Times New Roman" w:eastAsia="SimSun" w:hAnsi="Times New Roman" w:cs="Times New Roman"/>
          <w:i/>
          <w:iCs/>
          <w:sz w:val="20"/>
          <w:szCs w:val="20"/>
          <w:lang w:val="en-GB"/>
        </w:rPr>
        <w:t>N</w:t>
      </w:r>
      <w:r w:rsidR="0025362E" w:rsidRPr="00B96119">
        <w:rPr>
          <w:rFonts w:ascii="Times New Roman" w:eastAsia="SimSun" w:hAnsi="Times New Roman" w:cs="Times New Roman"/>
          <w:i/>
          <w:iCs/>
          <w:sz w:val="20"/>
          <w:szCs w:val="20"/>
          <w:vertAlign w:val="subscript"/>
          <w:lang w:val="en-GB"/>
        </w:rPr>
        <w:t>0</w:t>
      </w:r>
      <w:r w:rsidR="0025362E">
        <w:rPr>
          <w:rFonts w:ascii="Times New Roman" w:eastAsia="SimSun" w:hAnsi="Times New Roman" w:cs="Times New Roman"/>
          <w:iCs/>
          <w:sz w:val="20"/>
          <w:szCs w:val="20"/>
          <w:lang w:val="en-GB"/>
        </w:rPr>
        <w:t xml:space="preserve"> definition as proposed in section 2 of this document is adopted, another possibility can be considered: The minimum K2 could be solely based on the SCS of the PUSCH, but the timeline would be additive to the </w:t>
      </w:r>
      <w:r w:rsidR="0025362E" w:rsidRPr="00B96119">
        <w:rPr>
          <w:rFonts w:ascii="Times New Roman" w:eastAsia="SimSun" w:hAnsi="Times New Roman" w:cs="Times New Roman"/>
          <w:i/>
          <w:iCs/>
          <w:sz w:val="20"/>
          <w:szCs w:val="20"/>
          <w:lang w:val="en-GB"/>
        </w:rPr>
        <w:t>N</w:t>
      </w:r>
      <w:r w:rsidR="0025362E" w:rsidRPr="00B96119">
        <w:rPr>
          <w:rFonts w:ascii="Times New Roman" w:eastAsia="SimSun" w:hAnsi="Times New Roman" w:cs="Times New Roman"/>
          <w:i/>
          <w:iCs/>
          <w:sz w:val="20"/>
          <w:szCs w:val="20"/>
          <w:vertAlign w:val="subscript"/>
          <w:lang w:val="en-GB"/>
        </w:rPr>
        <w:t>0</w:t>
      </w:r>
      <w:r w:rsidR="0025362E">
        <w:rPr>
          <w:rFonts w:ascii="Times New Roman" w:eastAsia="SimSun" w:hAnsi="Times New Roman" w:cs="Times New Roman"/>
          <w:iCs/>
          <w:sz w:val="20"/>
          <w:szCs w:val="20"/>
          <w:lang w:val="en-GB"/>
        </w:rPr>
        <w:t xml:space="preserve">. I.e. the PUSCH </w:t>
      </w:r>
      <w:r w:rsidR="001E75F0">
        <w:rPr>
          <w:rFonts w:ascii="Times New Roman" w:eastAsia="SimSun" w:hAnsi="Times New Roman" w:cs="Times New Roman"/>
          <w:iCs/>
          <w:sz w:val="20"/>
          <w:szCs w:val="20"/>
          <w:lang w:val="en-GB"/>
        </w:rPr>
        <w:t xml:space="preserve">processing time would be calculated form the reference point in time determined by the end of PDCCH + </w:t>
      </w:r>
      <w:r w:rsidR="001E75F0" w:rsidRPr="00B96119">
        <w:rPr>
          <w:rFonts w:ascii="Times New Roman" w:eastAsia="SimSun" w:hAnsi="Times New Roman" w:cs="Times New Roman"/>
          <w:i/>
          <w:iCs/>
          <w:sz w:val="20"/>
          <w:szCs w:val="20"/>
          <w:lang w:val="en-GB"/>
        </w:rPr>
        <w:t>N</w:t>
      </w:r>
      <w:r w:rsidR="001E75F0" w:rsidRPr="00B96119">
        <w:rPr>
          <w:rFonts w:ascii="Times New Roman" w:eastAsia="SimSun" w:hAnsi="Times New Roman" w:cs="Times New Roman"/>
          <w:i/>
          <w:iCs/>
          <w:sz w:val="20"/>
          <w:szCs w:val="20"/>
          <w:vertAlign w:val="subscript"/>
          <w:lang w:val="en-GB"/>
        </w:rPr>
        <w:t>0</w:t>
      </w:r>
      <w:r w:rsidR="001E75F0">
        <w:rPr>
          <w:rFonts w:ascii="Times New Roman" w:eastAsia="SimSun" w:hAnsi="Times New Roman" w:cs="Times New Roman"/>
          <w:iCs/>
          <w:sz w:val="20"/>
          <w:szCs w:val="20"/>
          <w:lang w:val="en-GB"/>
        </w:rPr>
        <w:t>.</w:t>
      </w:r>
      <w:r w:rsidR="00384BCF">
        <w:rPr>
          <w:rFonts w:ascii="Times New Roman" w:eastAsia="SimSun" w:hAnsi="Times New Roman" w:cs="Times New Roman"/>
          <w:iCs/>
          <w:sz w:val="20"/>
          <w:szCs w:val="20"/>
          <w:lang w:val="en-GB"/>
        </w:rPr>
        <w:t xml:space="preserve"> This approach of </w:t>
      </w:r>
      <w:r w:rsidR="00384BCF" w:rsidRPr="00B96119">
        <w:rPr>
          <w:rFonts w:ascii="Times New Roman" w:eastAsia="SimSun" w:hAnsi="Times New Roman" w:cs="Times New Roman"/>
          <w:i/>
          <w:iCs/>
          <w:sz w:val="20"/>
          <w:szCs w:val="20"/>
          <w:lang w:val="en-GB"/>
        </w:rPr>
        <w:t>N</w:t>
      </w:r>
      <w:r w:rsidR="00384BCF" w:rsidRPr="00B96119">
        <w:rPr>
          <w:rFonts w:ascii="Times New Roman" w:eastAsia="SimSun" w:hAnsi="Times New Roman" w:cs="Times New Roman"/>
          <w:i/>
          <w:iCs/>
          <w:sz w:val="20"/>
          <w:szCs w:val="20"/>
          <w:vertAlign w:val="subscript"/>
          <w:lang w:val="en-GB"/>
        </w:rPr>
        <w:t>0</w:t>
      </w:r>
      <w:r w:rsidR="00384BCF">
        <w:rPr>
          <w:rFonts w:ascii="Times New Roman" w:eastAsia="SimSun" w:hAnsi="Times New Roman" w:cs="Times New Roman"/>
          <w:iCs/>
          <w:sz w:val="20"/>
          <w:szCs w:val="20"/>
          <w:lang w:val="en-GB"/>
        </w:rPr>
        <w:t xml:space="preserve"> </w:t>
      </w:r>
      <w:r w:rsidR="00384BCF">
        <w:rPr>
          <w:rFonts w:ascii="Times New Roman" w:eastAsia="SimSun" w:hAnsi="Times New Roman" w:cs="Times New Roman"/>
          <w:iCs/>
          <w:sz w:val="20"/>
          <w:szCs w:val="20"/>
          <w:lang w:val="en-GB"/>
        </w:rPr>
        <w:t>+</w:t>
      </w:r>
      <w:r w:rsidR="00384BCF" w:rsidRPr="00384BCF">
        <w:rPr>
          <w:rFonts w:ascii="Times New Roman" w:eastAsia="SimSun" w:hAnsi="Times New Roman" w:cs="Times New Roman"/>
          <w:i/>
          <w:iCs/>
          <w:sz w:val="20"/>
          <w:szCs w:val="20"/>
          <w:lang w:val="en-GB"/>
        </w:rPr>
        <w:t xml:space="preserve"> </w:t>
      </w:r>
      <w:r w:rsidR="00384BCF" w:rsidRPr="00B96119">
        <w:rPr>
          <w:rFonts w:ascii="Times New Roman" w:eastAsia="SimSun" w:hAnsi="Times New Roman" w:cs="Times New Roman"/>
          <w:i/>
          <w:iCs/>
          <w:sz w:val="20"/>
          <w:szCs w:val="20"/>
          <w:lang w:val="en-GB"/>
        </w:rPr>
        <w:t>N</w:t>
      </w:r>
      <w:r w:rsidR="00384BCF">
        <w:rPr>
          <w:rFonts w:ascii="Times New Roman" w:eastAsia="SimSun" w:hAnsi="Times New Roman" w:cs="Times New Roman"/>
          <w:i/>
          <w:iCs/>
          <w:sz w:val="20"/>
          <w:szCs w:val="20"/>
          <w:vertAlign w:val="subscript"/>
          <w:lang w:val="en-GB"/>
        </w:rPr>
        <w:t xml:space="preserve">2 </w:t>
      </w:r>
      <w:r w:rsidR="00384BCF">
        <w:rPr>
          <w:rFonts w:ascii="Times New Roman" w:eastAsia="SimSun" w:hAnsi="Times New Roman" w:cs="Times New Roman"/>
          <w:iCs/>
          <w:sz w:val="20"/>
          <w:szCs w:val="20"/>
          <w:lang w:val="en-GB"/>
        </w:rPr>
        <w:t xml:space="preserve">counts the PDCCH decoding twice as the </w:t>
      </w:r>
      <w:r w:rsidR="00571EB1" w:rsidRPr="00B96119">
        <w:rPr>
          <w:rFonts w:ascii="Times New Roman" w:eastAsia="SimSun" w:hAnsi="Times New Roman" w:cs="Times New Roman"/>
          <w:i/>
          <w:iCs/>
          <w:sz w:val="20"/>
          <w:szCs w:val="20"/>
          <w:lang w:val="en-GB"/>
        </w:rPr>
        <w:t>N</w:t>
      </w:r>
      <w:r w:rsidR="00571EB1">
        <w:rPr>
          <w:rFonts w:ascii="Times New Roman" w:eastAsia="SimSun" w:hAnsi="Times New Roman" w:cs="Times New Roman"/>
          <w:i/>
          <w:iCs/>
          <w:sz w:val="20"/>
          <w:szCs w:val="20"/>
          <w:vertAlign w:val="subscript"/>
          <w:lang w:val="en-GB"/>
        </w:rPr>
        <w:t>2</w:t>
      </w:r>
      <w:r w:rsidR="00571EB1">
        <w:rPr>
          <w:rFonts w:ascii="Times New Roman" w:eastAsia="SimSun" w:hAnsi="Times New Roman" w:cs="Times New Roman"/>
          <w:iCs/>
          <w:sz w:val="20"/>
          <w:szCs w:val="20"/>
          <w:lang w:val="en-GB"/>
        </w:rPr>
        <w:t xml:space="preserve"> </w:t>
      </w:r>
      <w:r w:rsidR="00384BCF">
        <w:rPr>
          <w:rFonts w:ascii="Times New Roman" w:eastAsia="SimSun" w:hAnsi="Times New Roman" w:cs="Times New Roman"/>
          <w:iCs/>
          <w:sz w:val="20"/>
          <w:szCs w:val="20"/>
          <w:lang w:val="en-GB"/>
        </w:rPr>
        <w:t xml:space="preserve">includes </w:t>
      </w:r>
      <w:r w:rsidR="00571EB1">
        <w:rPr>
          <w:rFonts w:ascii="Times New Roman" w:eastAsia="SimSun" w:hAnsi="Times New Roman" w:cs="Times New Roman"/>
          <w:iCs/>
          <w:sz w:val="20"/>
          <w:szCs w:val="20"/>
          <w:lang w:val="en-GB"/>
        </w:rPr>
        <w:t>the budget needed for PDCCH decoding</w:t>
      </w:r>
      <w:r w:rsidR="00384BCF">
        <w:rPr>
          <w:rFonts w:ascii="Times New Roman" w:eastAsia="SimSun" w:hAnsi="Times New Roman" w:cs="Times New Roman"/>
          <w:iCs/>
          <w:sz w:val="20"/>
          <w:szCs w:val="20"/>
          <w:lang w:val="en-GB"/>
        </w:rPr>
        <w:t xml:space="preserve">. </w:t>
      </w:r>
      <w:proofErr w:type="gramStart"/>
      <w:r w:rsidR="00384BCF">
        <w:rPr>
          <w:rFonts w:ascii="Times New Roman" w:eastAsia="SimSun" w:hAnsi="Times New Roman" w:cs="Times New Roman"/>
          <w:iCs/>
          <w:sz w:val="20"/>
          <w:szCs w:val="20"/>
          <w:lang w:val="en-GB"/>
        </w:rPr>
        <w:t>Thus</w:t>
      </w:r>
      <w:proofErr w:type="gramEnd"/>
      <w:r w:rsidR="00384BCF">
        <w:rPr>
          <w:rFonts w:ascii="Times New Roman" w:eastAsia="SimSun" w:hAnsi="Times New Roman" w:cs="Times New Roman"/>
          <w:iCs/>
          <w:sz w:val="20"/>
          <w:szCs w:val="20"/>
          <w:lang w:val="en-GB"/>
        </w:rPr>
        <w:t xml:space="preserve"> </w:t>
      </w:r>
      <w:r w:rsidR="00571EB1" w:rsidRPr="00B96119">
        <w:rPr>
          <w:rFonts w:ascii="Times New Roman" w:eastAsia="SimSun" w:hAnsi="Times New Roman" w:cs="Times New Roman"/>
          <w:i/>
          <w:iCs/>
          <w:sz w:val="20"/>
          <w:szCs w:val="20"/>
          <w:lang w:val="en-GB"/>
        </w:rPr>
        <w:t>N</w:t>
      </w:r>
      <w:r w:rsidR="00571EB1" w:rsidRPr="00B96119">
        <w:rPr>
          <w:rFonts w:ascii="Times New Roman" w:eastAsia="SimSun" w:hAnsi="Times New Roman" w:cs="Times New Roman"/>
          <w:i/>
          <w:iCs/>
          <w:sz w:val="20"/>
          <w:szCs w:val="20"/>
          <w:vertAlign w:val="subscript"/>
          <w:lang w:val="en-GB"/>
        </w:rPr>
        <w:t>0</w:t>
      </w:r>
      <w:r w:rsidR="00384BCF">
        <w:rPr>
          <w:rFonts w:ascii="Times New Roman" w:eastAsia="SimSun" w:hAnsi="Times New Roman" w:cs="Times New Roman"/>
          <w:iCs/>
          <w:sz w:val="20"/>
          <w:szCs w:val="20"/>
          <w:lang w:val="en-GB"/>
        </w:rPr>
        <w:t xml:space="preserve"> on the PUSCH SCS could be correspondingly removed. Leading to</w:t>
      </w:r>
    </w:p>
    <w:p w14:paraId="6978E18C" w14:textId="658AE2DC" w:rsidR="00384BCF" w:rsidRDefault="00384BCF" w:rsidP="00A471E3">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Earliest possible PUSCH sta</w:t>
      </w:r>
      <w:r w:rsidR="00571EB1">
        <w:rPr>
          <w:rFonts w:ascii="Times New Roman" w:eastAsia="SimSun" w:hAnsi="Times New Roman" w:cs="Times New Roman"/>
          <w:iCs/>
          <w:sz w:val="20"/>
          <w:szCs w:val="20"/>
          <w:lang w:val="en-GB"/>
        </w:rPr>
        <w:t xml:space="preserve">rt is </w:t>
      </w:r>
      <w:r w:rsidR="00571EB1" w:rsidRPr="00B96119">
        <w:rPr>
          <w:rFonts w:ascii="Times New Roman" w:eastAsia="SimSun" w:hAnsi="Times New Roman" w:cs="Times New Roman"/>
          <w:i/>
          <w:iCs/>
          <w:sz w:val="20"/>
          <w:szCs w:val="20"/>
          <w:lang w:val="en-GB"/>
        </w:rPr>
        <w:t>N</w:t>
      </w:r>
      <w:r w:rsidR="00571EB1" w:rsidRPr="00B96119">
        <w:rPr>
          <w:rFonts w:ascii="Times New Roman" w:eastAsia="SimSun" w:hAnsi="Times New Roman" w:cs="Times New Roman"/>
          <w:i/>
          <w:iCs/>
          <w:sz w:val="20"/>
          <w:szCs w:val="20"/>
          <w:vertAlign w:val="subscript"/>
          <w:lang w:val="en-GB"/>
        </w:rPr>
        <w:t>0</w:t>
      </w:r>
      <w:r>
        <w:rPr>
          <w:rFonts w:ascii="Times New Roman" w:eastAsia="SimSun" w:hAnsi="Times New Roman" w:cs="Times New Roman"/>
          <w:iCs/>
          <w:sz w:val="20"/>
          <w:szCs w:val="20"/>
          <w:lang w:val="en-GB"/>
        </w:rPr>
        <w:t xml:space="preserve"> </w:t>
      </w:r>
      <w:r w:rsidR="00571EB1">
        <w:rPr>
          <w:rFonts w:ascii="Times New Roman" w:eastAsia="SimSun" w:hAnsi="Times New Roman" w:cs="Times New Roman"/>
          <w:iCs/>
          <w:sz w:val="20"/>
          <w:szCs w:val="20"/>
          <w:lang w:val="en-GB"/>
        </w:rPr>
        <w:t xml:space="preserve">(PDCCH SCS) + </w:t>
      </w:r>
      <w:r w:rsidR="00571EB1" w:rsidRPr="00B96119">
        <w:rPr>
          <w:rFonts w:ascii="Times New Roman" w:eastAsia="SimSun" w:hAnsi="Times New Roman" w:cs="Times New Roman"/>
          <w:i/>
          <w:iCs/>
          <w:sz w:val="20"/>
          <w:szCs w:val="20"/>
          <w:lang w:val="en-GB"/>
        </w:rPr>
        <w:t>N</w:t>
      </w:r>
      <w:r w:rsidR="00571EB1">
        <w:rPr>
          <w:rFonts w:ascii="Times New Roman" w:eastAsia="SimSun" w:hAnsi="Times New Roman" w:cs="Times New Roman"/>
          <w:i/>
          <w:iCs/>
          <w:sz w:val="20"/>
          <w:szCs w:val="20"/>
          <w:vertAlign w:val="subscript"/>
          <w:lang w:val="en-GB"/>
        </w:rPr>
        <w:t>2</w:t>
      </w:r>
      <w:r w:rsidR="00571EB1">
        <w:rPr>
          <w:rFonts w:ascii="Times New Roman" w:eastAsia="SimSun" w:hAnsi="Times New Roman" w:cs="Times New Roman"/>
          <w:iCs/>
          <w:sz w:val="20"/>
          <w:szCs w:val="20"/>
          <w:lang w:val="en-GB"/>
        </w:rPr>
        <w:t xml:space="preserve"> (PUSCH SCS) - </w:t>
      </w:r>
      <w:r w:rsidR="00571EB1" w:rsidRPr="00B96119">
        <w:rPr>
          <w:rFonts w:ascii="Times New Roman" w:eastAsia="SimSun" w:hAnsi="Times New Roman" w:cs="Times New Roman"/>
          <w:i/>
          <w:iCs/>
          <w:sz w:val="20"/>
          <w:szCs w:val="20"/>
          <w:lang w:val="en-GB"/>
        </w:rPr>
        <w:t>N</w:t>
      </w:r>
      <w:r w:rsidR="00571EB1" w:rsidRPr="00B96119">
        <w:rPr>
          <w:rFonts w:ascii="Times New Roman" w:eastAsia="SimSun" w:hAnsi="Times New Roman" w:cs="Times New Roman"/>
          <w:i/>
          <w:iCs/>
          <w:sz w:val="20"/>
          <w:szCs w:val="20"/>
          <w:vertAlign w:val="subscript"/>
          <w:lang w:val="en-GB"/>
        </w:rPr>
        <w:t>0</w:t>
      </w:r>
      <w:r w:rsidR="00571EB1">
        <w:rPr>
          <w:rFonts w:ascii="Times New Roman" w:eastAsia="SimSun" w:hAnsi="Times New Roman" w:cs="Times New Roman"/>
          <w:iCs/>
          <w:sz w:val="20"/>
          <w:szCs w:val="20"/>
          <w:lang w:val="en-GB"/>
        </w:rPr>
        <w:t xml:space="preserve">(PUSCH SCS) </w:t>
      </w:r>
    </w:p>
    <w:p w14:paraId="094B06AB" w14:textId="7C5173BE" w:rsidR="00384BCF" w:rsidRDefault="00384BCF" w:rsidP="00384BCF">
      <w:pPr>
        <w:keepNext/>
        <w:overflowPunct w:val="0"/>
        <w:autoSpaceDE w:val="0"/>
        <w:autoSpaceDN w:val="0"/>
        <w:adjustRightInd w:val="0"/>
        <w:jc w:val="both"/>
        <w:textAlignment w:val="baseline"/>
      </w:pPr>
      <w:r w:rsidRPr="00384BCF">
        <w:drawing>
          <wp:inline distT="0" distB="0" distL="0" distR="0" wp14:anchorId="408DB528" wp14:editId="1919B02D">
            <wp:extent cx="6120765" cy="15095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509569"/>
                    </a:xfrm>
                    <a:prstGeom prst="rect">
                      <a:avLst/>
                    </a:prstGeom>
                    <a:noFill/>
                    <a:ln>
                      <a:noFill/>
                    </a:ln>
                  </pic:spPr>
                </pic:pic>
              </a:graphicData>
            </a:graphic>
          </wp:inline>
        </w:drawing>
      </w:r>
    </w:p>
    <w:p w14:paraId="6A8836D8" w14:textId="1CB27942" w:rsidR="001E75F0" w:rsidRDefault="00384BCF" w:rsidP="00384BCF">
      <w:pPr>
        <w:pStyle w:val="Caption"/>
        <w:jc w:val="both"/>
        <w:rPr>
          <w:lang w:val="en-US"/>
        </w:rPr>
      </w:pPr>
      <w:r>
        <w:t xml:space="preserve">Figure </w:t>
      </w:r>
      <w:r>
        <w:fldChar w:fldCharType="begin"/>
      </w:r>
      <w:r>
        <w:instrText xml:space="preserve"> SEQ Figure \* ARABIC </w:instrText>
      </w:r>
      <w:r>
        <w:fldChar w:fldCharType="separate"/>
      </w:r>
      <w:r>
        <w:rPr>
          <w:noProof/>
        </w:rPr>
        <w:t>1</w:t>
      </w:r>
      <w:r>
        <w:fldChar w:fldCharType="end"/>
      </w:r>
      <w:r w:rsidRPr="00384BCF">
        <w:rPr>
          <w:lang w:val="en-US"/>
        </w:rPr>
        <w:t>: Two ways for defining the first possible PUSCH starting location.</w:t>
      </w:r>
      <w:r>
        <w:rPr>
          <w:lang w:val="en-US"/>
        </w:rPr>
        <w:t xml:space="preserve"> Upper part following the Rel-15 definition of worst case SCS, the lower part taking the PUSCH SCS for N2 determination, but starting to count after N0.</w:t>
      </w:r>
    </w:p>
    <w:p w14:paraId="25C1D084" w14:textId="77777777" w:rsidR="00384BCF" w:rsidRPr="00384BCF" w:rsidRDefault="00384BCF" w:rsidP="00384BCF">
      <w:pPr>
        <w:rPr>
          <w:lang w:eastAsia="x-none"/>
        </w:rPr>
      </w:pPr>
    </w:p>
    <w:p w14:paraId="4ADB58C7" w14:textId="0B4CE693" w:rsidR="007553DA" w:rsidRPr="00571EB1" w:rsidRDefault="007553DA" w:rsidP="007553DA">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Proposal</w:t>
      </w:r>
      <w:r w:rsidR="00571EB1" w:rsidRP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 xml:space="preserve">4: </w:t>
      </w:r>
      <w:r w:rsidRPr="00571EB1">
        <w:rPr>
          <w:rFonts w:ascii="Times New Roman" w:eastAsia="SimSun" w:hAnsi="Times New Roman" w:cs="Times New Roman"/>
          <w:i/>
          <w:iCs/>
          <w:sz w:val="20"/>
          <w:szCs w:val="20"/>
          <w:lang w:val="en-GB"/>
        </w:rPr>
        <w:t>For the cross-carrier scheduling with different SCS,</w:t>
      </w:r>
      <w:r w:rsidR="00E62483" w:rsidRPr="00571EB1">
        <w:rPr>
          <w:rFonts w:ascii="Times New Roman" w:eastAsia="SimSun" w:hAnsi="Times New Roman" w:cs="Times New Roman"/>
          <w:i/>
          <w:iCs/>
          <w:sz w:val="20"/>
          <w:szCs w:val="20"/>
          <w:lang w:val="en-GB"/>
        </w:rPr>
        <w:t xml:space="preserve"> consider definition of</w:t>
      </w:r>
      <w:r w:rsidRPr="00571EB1">
        <w:rPr>
          <w:rFonts w:ascii="Times New Roman" w:eastAsia="SimSun" w:hAnsi="Times New Roman" w:cs="Times New Roman"/>
          <w:i/>
          <w:iCs/>
          <w:sz w:val="20"/>
          <w:szCs w:val="20"/>
          <w:lang w:val="en-GB"/>
        </w:rPr>
        <w:t xml:space="preserve"> the PDCCH-to-PUSCH timeline </w:t>
      </w:r>
      <w:r w:rsidR="00E62483" w:rsidRPr="00571EB1">
        <w:rPr>
          <w:rFonts w:ascii="Times New Roman" w:eastAsia="SimSun" w:hAnsi="Times New Roman" w:cs="Times New Roman"/>
          <w:i/>
          <w:iCs/>
          <w:sz w:val="20"/>
          <w:szCs w:val="20"/>
          <w:lang w:val="en-GB"/>
        </w:rPr>
        <w:t xml:space="preserve">where </w:t>
      </w:r>
      <w:r w:rsidRPr="00571EB1">
        <w:rPr>
          <w:rFonts w:ascii="Times New Roman" w:eastAsia="SimSun" w:hAnsi="Times New Roman" w:cs="Times New Roman"/>
          <w:i/>
          <w:iCs/>
          <w:sz w:val="20"/>
          <w:szCs w:val="20"/>
          <w:lang w:val="en-GB"/>
        </w:rPr>
        <w:t>Rel-15 definition</w:t>
      </w:r>
      <w:r w:rsidR="00E62483" w:rsidRPr="00571EB1">
        <w:rPr>
          <w:rFonts w:ascii="Times New Roman" w:eastAsia="SimSun" w:hAnsi="Times New Roman" w:cs="Times New Roman"/>
          <w:i/>
          <w:iCs/>
          <w:sz w:val="20"/>
          <w:szCs w:val="20"/>
          <w:lang w:val="en-GB"/>
        </w:rPr>
        <w:t xml:space="preserve"> of N</w:t>
      </w:r>
      <w:r w:rsidR="00571EB1" w:rsidRPr="00571EB1">
        <w:rPr>
          <w:rFonts w:ascii="Times New Roman" w:eastAsia="SimSun" w:hAnsi="Times New Roman" w:cs="Times New Roman"/>
          <w:i/>
          <w:iCs/>
          <w:sz w:val="20"/>
          <w:szCs w:val="20"/>
          <w:vertAlign w:val="subscript"/>
          <w:lang w:val="en-GB"/>
        </w:rPr>
        <w:t>2</w:t>
      </w:r>
      <w:r w:rsidR="00E62483" w:rsidRPr="00571EB1">
        <w:rPr>
          <w:rFonts w:ascii="Times New Roman" w:eastAsia="SimSun" w:hAnsi="Times New Roman" w:cs="Times New Roman"/>
          <w:i/>
          <w:iCs/>
          <w:sz w:val="20"/>
          <w:szCs w:val="20"/>
          <w:lang w:val="en-GB"/>
        </w:rPr>
        <w:t>, a function of PUCCH SCS, is</w:t>
      </w:r>
      <w:r w:rsidRPr="00571EB1">
        <w:rPr>
          <w:rFonts w:ascii="Times New Roman" w:eastAsia="SimSun" w:hAnsi="Times New Roman" w:cs="Times New Roman"/>
          <w:i/>
          <w:iCs/>
          <w:sz w:val="20"/>
          <w:szCs w:val="20"/>
          <w:lang w:val="en-GB"/>
        </w:rPr>
        <w:t xml:space="preserve"> </w:t>
      </w:r>
      <w:r w:rsidR="00E62483" w:rsidRPr="00571EB1">
        <w:rPr>
          <w:rFonts w:ascii="Times New Roman" w:eastAsia="SimSun" w:hAnsi="Times New Roman" w:cs="Times New Roman"/>
          <w:i/>
          <w:iCs/>
          <w:sz w:val="20"/>
          <w:szCs w:val="20"/>
          <w:lang w:val="en-GB"/>
        </w:rPr>
        <w:t>additive to the N</w:t>
      </w:r>
      <w:r w:rsidR="00E62483" w:rsidRPr="00571EB1">
        <w:rPr>
          <w:rFonts w:ascii="Times New Roman" w:eastAsia="SimSun" w:hAnsi="Times New Roman" w:cs="Times New Roman"/>
          <w:i/>
          <w:iCs/>
          <w:sz w:val="20"/>
          <w:szCs w:val="20"/>
          <w:vertAlign w:val="subscript"/>
          <w:lang w:val="en-GB"/>
        </w:rPr>
        <w:t>0</w:t>
      </w:r>
      <w:r w:rsidR="00E62483" w:rsidRPr="00571EB1">
        <w:rPr>
          <w:rFonts w:ascii="Times New Roman" w:eastAsia="SimSun" w:hAnsi="Times New Roman" w:cs="Times New Roman"/>
          <w:i/>
          <w:iCs/>
          <w:sz w:val="20"/>
          <w:szCs w:val="20"/>
          <w:lang w:val="en-GB"/>
        </w:rPr>
        <w:t>, a function of PDCCH SCS</w:t>
      </w:r>
      <w:r w:rsidR="00571EB1" w:rsidRPr="00571EB1">
        <w:rPr>
          <w:rFonts w:ascii="Times New Roman" w:eastAsia="SimSun" w:hAnsi="Times New Roman" w:cs="Times New Roman"/>
          <w:i/>
          <w:iCs/>
          <w:sz w:val="20"/>
          <w:szCs w:val="20"/>
          <w:lang w:val="en-GB"/>
        </w:rPr>
        <w:t xml:space="preserve">, and the PDCCH decoding time embedded to </w:t>
      </w:r>
      <w:r w:rsidR="00571EB1" w:rsidRPr="00571EB1">
        <w:rPr>
          <w:rFonts w:ascii="Times New Roman" w:eastAsia="SimSun" w:hAnsi="Times New Roman" w:cs="Times New Roman"/>
          <w:i/>
          <w:iCs/>
          <w:sz w:val="20"/>
          <w:szCs w:val="20"/>
          <w:lang w:val="en-GB"/>
        </w:rPr>
        <w:t>N</w:t>
      </w:r>
      <w:r w:rsidR="00571EB1" w:rsidRPr="00571EB1">
        <w:rPr>
          <w:rFonts w:ascii="Times New Roman" w:eastAsia="SimSun" w:hAnsi="Times New Roman" w:cs="Times New Roman"/>
          <w:i/>
          <w:iCs/>
          <w:sz w:val="20"/>
          <w:szCs w:val="20"/>
          <w:vertAlign w:val="subscript"/>
          <w:lang w:val="en-GB"/>
        </w:rPr>
        <w:t>2</w:t>
      </w:r>
      <w:r w:rsidR="00571EB1" w:rsidRPr="00571EB1">
        <w:rPr>
          <w:rFonts w:ascii="Times New Roman" w:eastAsia="SimSun" w:hAnsi="Times New Roman" w:cs="Times New Roman"/>
          <w:i/>
          <w:iCs/>
          <w:sz w:val="20"/>
          <w:szCs w:val="20"/>
          <w:lang w:val="en-GB"/>
        </w:rPr>
        <w:t xml:space="preserve"> is correspondingly removed.</w:t>
      </w:r>
    </w:p>
    <w:p w14:paraId="0D2B1106" w14:textId="592B0672" w:rsidR="00946B18" w:rsidRPr="0020622A" w:rsidRDefault="007A7B62" w:rsidP="00B96119">
      <w:pPr>
        <w:pStyle w:val="Heading1"/>
        <w:ind w:hanging="858"/>
      </w:pPr>
      <w:r>
        <w:lastRenderedPageBreak/>
        <w:t xml:space="preserve">Support of </w:t>
      </w:r>
      <w:r w:rsidR="00082E72">
        <w:t>full buffer scheduling</w:t>
      </w:r>
    </w:p>
    <w:p w14:paraId="5821030C" w14:textId="0BA2F3D9" w:rsidR="007A7B62" w:rsidRPr="00C76E24" w:rsidRDefault="007A7B62" w:rsidP="007A7B62">
      <w:pPr>
        <w:jc w:val="both"/>
        <w:rPr>
          <w:rFonts w:ascii="Times New Roman"/>
          <w:sz w:val="20"/>
          <w:lang w:val="en-GB" w:eastAsia="zh-CN"/>
        </w:rPr>
      </w:pPr>
      <w:r w:rsidRPr="00C76E24">
        <w:rPr>
          <w:rFonts w:ascii="Times New Roman"/>
          <w:sz w:val="20"/>
          <w:lang w:val="en-GB" w:eastAsia="zh-CN"/>
        </w:rPr>
        <w:t xml:space="preserve">The main motivation to support cross-carrier scheduling for aggregated carriers with the </w:t>
      </w:r>
      <w:r w:rsidRPr="00C76E24">
        <w:rPr>
          <w:rFonts w:ascii="Times New Roman"/>
          <w:color w:val="FF0000"/>
          <w:sz w:val="20"/>
          <w:lang w:val="en-GB" w:eastAsia="zh-CN"/>
        </w:rPr>
        <w:t xml:space="preserve">mixed </w:t>
      </w:r>
      <w:r w:rsidRPr="00C76E24">
        <w:rPr>
          <w:rFonts w:ascii="Times New Roman"/>
          <w:sz w:val="20"/>
          <w:lang w:val="en-GB" w:eastAsia="zh-CN"/>
        </w:rPr>
        <w:t>numerology is the use-case of the low-band CC1 (typically with small SCS) scheduling the PDSCH on high-band CC2 (with typically large SCS). The bands &gt;24GHz (FR2) operates with 60</w:t>
      </w:r>
      <w:r w:rsidR="006605BD">
        <w:rPr>
          <w:rFonts w:ascii="Times New Roman"/>
          <w:sz w:val="20"/>
          <w:lang w:val="en-GB" w:eastAsia="zh-CN"/>
        </w:rPr>
        <w:t xml:space="preserve"> and</w:t>
      </w:r>
      <w:r w:rsidRPr="00C76E24">
        <w:rPr>
          <w:rFonts w:ascii="Times New Roman"/>
          <w:sz w:val="20"/>
          <w:lang w:val="en-GB" w:eastAsia="zh-CN"/>
        </w:rPr>
        <w:t xml:space="preserve"> 120</w:t>
      </w:r>
      <w:r w:rsidRPr="00C76E24" w:rsidDel="006605BD">
        <w:rPr>
          <w:rFonts w:ascii="Times New Roman"/>
          <w:sz w:val="20"/>
          <w:lang w:val="en-GB" w:eastAsia="zh-CN"/>
        </w:rPr>
        <w:t xml:space="preserve"> </w:t>
      </w:r>
      <w:r w:rsidRPr="00C76E24">
        <w:rPr>
          <w:rFonts w:ascii="Times New Roman"/>
          <w:sz w:val="20"/>
          <w:lang w:val="en-GB" w:eastAsia="zh-CN"/>
        </w:rPr>
        <w:t xml:space="preserve">kHz SCS, while bands &lt;6GHz (FR1) operate with 15, 30 and 60kHz SCS. Therefore, </w:t>
      </w:r>
      <w:r w:rsidR="00F10CB0" w:rsidRPr="00C76E24">
        <w:rPr>
          <w:rFonts w:ascii="Times New Roman"/>
          <w:sz w:val="20"/>
          <w:lang w:val="en-GB" w:eastAsia="zh-CN"/>
        </w:rPr>
        <w:t>NR</w:t>
      </w:r>
      <w:r w:rsidRPr="00C76E24">
        <w:rPr>
          <w:rFonts w:ascii="Times New Roman"/>
          <w:sz w:val="20"/>
          <w:lang w:val="en-GB" w:eastAsia="zh-CN"/>
        </w:rPr>
        <w:t xml:space="preserve"> specification </w:t>
      </w:r>
      <w:r w:rsidR="00F10CB0" w:rsidRPr="00C76E24">
        <w:rPr>
          <w:rFonts w:ascii="Times New Roman"/>
          <w:sz w:val="20"/>
          <w:lang w:val="en-GB" w:eastAsia="zh-CN"/>
        </w:rPr>
        <w:t>shall</w:t>
      </w:r>
      <w:r w:rsidRPr="00C76E24">
        <w:rPr>
          <w:rFonts w:ascii="Times New Roman"/>
          <w:sz w:val="20"/>
          <w:lang w:val="en-GB" w:eastAsia="zh-CN"/>
        </w:rPr>
        <w:t xml:space="preserve"> support both: one-to-many </w:t>
      </w:r>
      <w:r w:rsidR="00F10CB0" w:rsidRPr="00C76E24">
        <w:rPr>
          <w:rFonts w:ascii="Times New Roman"/>
          <w:sz w:val="20"/>
          <w:lang w:val="en-GB" w:eastAsia="zh-CN"/>
        </w:rPr>
        <w:t>mixed numerology</w:t>
      </w:r>
      <w:r w:rsidRPr="00C76E24">
        <w:rPr>
          <w:rFonts w:ascii="Times New Roman"/>
          <w:sz w:val="20"/>
          <w:lang w:val="en-GB" w:eastAsia="zh-CN"/>
        </w:rPr>
        <w:t xml:space="preserve"> scheduling and many-to-one </w:t>
      </w:r>
      <w:r w:rsidR="00F10CB0" w:rsidRPr="00C76E24">
        <w:rPr>
          <w:rFonts w:ascii="Times New Roman"/>
          <w:sz w:val="20"/>
          <w:lang w:val="en-GB" w:eastAsia="zh-CN"/>
        </w:rPr>
        <w:t xml:space="preserve">mixed </w:t>
      </w:r>
      <w:r w:rsidRPr="00C76E24">
        <w:rPr>
          <w:rFonts w:ascii="Times New Roman"/>
          <w:sz w:val="20"/>
          <w:lang w:val="en-GB" w:eastAsia="zh-CN"/>
        </w:rPr>
        <w:t xml:space="preserve">numerology scheduling. </w:t>
      </w:r>
      <w:r w:rsidR="00F10CB0" w:rsidRPr="00C76E24">
        <w:rPr>
          <w:rFonts w:ascii="Times New Roman"/>
          <w:sz w:val="20"/>
          <w:lang w:val="en-GB" w:eastAsia="zh-CN"/>
        </w:rPr>
        <w:t>Obviously, NR R15 support</w:t>
      </w:r>
      <w:r w:rsidR="000B12A0">
        <w:rPr>
          <w:rFonts w:ascii="Times New Roman"/>
          <w:sz w:val="20"/>
          <w:lang w:val="en-GB" w:eastAsia="zh-CN"/>
        </w:rPr>
        <w:t>s</w:t>
      </w:r>
      <w:r w:rsidR="00F10CB0" w:rsidRPr="00C76E24">
        <w:rPr>
          <w:rFonts w:ascii="Times New Roman"/>
          <w:sz w:val="20"/>
          <w:lang w:val="en-GB" w:eastAsia="zh-CN"/>
        </w:rPr>
        <w:t xml:space="preserve"> many-to-one scheduling</w:t>
      </w:r>
      <w:r w:rsidR="00587C96" w:rsidRPr="00C76E24">
        <w:rPr>
          <w:rFonts w:ascii="Times New Roman"/>
          <w:sz w:val="20"/>
          <w:lang w:val="en-GB" w:eastAsia="zh-CN"/>
        </w:rPr>
        <w:t xml:space="preserve"> thanks to flexible K0/K2 timing</w:t>
      </w:r>
      <w:r w:rsidR="00F10CB0" w:rsidRPr="00C76E24">
        <w:rPr>
          <w:rFonts w:ascii="Times New Roman"/>
          <w:sz w:val="20"/>
          <w:lang w:val="en-GB" w:eastAsia="zh-CN"/>
        </w:rPr>
        <w:t xml:space="preserve">. </w:t>
      </w:r>
      <w:r w:rsidR="006116CC" w:rsidRPr="00C76E24">
        <w:rPr>
          <w:rFonts w:ascii="Times New Roman"/>
          <w:sz w:val="20"/>
          <w:lang w:val="en-GB" w:eastAsia="zh-CN"/>
        </w:rPr>
        <w:t>While</w:t>
      </w:r>
      <w:r w:rsidR="00F10CB0" w:rsidRPr="00C76E24">
        <w:rPr>
          <w:rFonts w:ascii="Times New Roman"/>
          <w:sz w:val="20"/>
          <w:lang w:val="en-GB" w:eastAsia="zh-CN"/>
        </w:rPr>
        <w:t>, one-to-many scheduling</w:t>
      </w:r>
      <w:r w:rsidR="00334292" w:rsidRPr="00C76E24">
        <w:rPr>
          <w:rFonts w:ascii="Times New Roman"/>
          <w:sz w:val="20"/>
          <w:lang w:val="en-GB" w:eastAsia="zh-CN"/>
        </w:rPr>
        <w:t xml:space="preserve"> is not </w:t>
      </w:r>
      <w:r w:rsidR="00587C96" w:rsidRPr="00C76E24">
        <w:rPr>
          <w:rFonts w:ascii="Times New Roman"/>
          <w:sz w:val="20"/>
          <w:lang w:val="en-GB" w:eastAsia="zh-CN"/>
        </w:rPr>
        <w:t>supported in</w:t>
      </w:r>
      <w:r w:rsidR="00912C85">
        <w:rPr>
          <w:rFonts w:ascii="Times New Roman"/>
          <w:sz w:val="20"/>
          <w:lang w:val="en-GB" w:eastAsia="zh-CN"/>
        </w:rPr>
        <w:t xml:space="preserve"> NR</w:t>
      </w:r>
      <w:r w:rsidR="00587C96" w:rsidRPr="00C76E24">
        <w:rPr>
          <w:rFonts w:ascii="Times New Roman"/>
          <w:sz w:val="20"/>
          <w:lang w:val="en-GB" w:eastAsia="zh-CN"/>
        </w:rPr>
        <w:t xml:space="preserve"> R15</w:t>
      </w:r>
      <w:r w:rsidR="00334292" w:rsidRPr="00C76E24">
        <w:rPr>
          <w:rFonts w:ascii="Times New Roman"/>
          <w:sz w:val="20"/>
          <w:lang w:val="en-GB" w:eastAsia="zh-CN"/>
        </w:rPr>
        <w:t xml:space="preserve">, </w:t>
      </w:r>
      <w:r w:rsidR="006116CC" w:rsidRPr="00C76E24">
        <w:rPr>
          <w:rFonts w:ascii="Times New Roman"/>
          <w:sz w:val="20"/>
          <w:lang w:val="en-GB" w:eastAsia="zh-CN"/>
        </w:rPr>
        <w:t>the basic capability 3-1 allows only one DL assignment and 1</w:t>
      </w:r>
      <w:r w:rsidR="00A9158B">
        <w:rPr>
          <w:rFonts w:ascii="Times New Roman"/>
          <w:sz w:val="20"/>
          <w:lang w:val="en-GB" w:eastAsia="zh-CN"/>
        </w:rPr>
        <w:t xml:space="preserve"> or </w:t>
      </w:r>
      <w:r w:rsidR="006116CC" w:rsidRPr="00C76E24">
        <w:rPr>
          <w:rFonts w:ascii="Times New Roman"/>
          <w:sz w:val="20"/>
          <w:lang w:val="en-GB" w:eastAsia="zh-CN"/>
        </w:rPr>
        <w:t>2 UL grants per slot</w:t>
      </w:r>
      <w:r w:rsidR="00A9158B">
        <w:rPr>
          <w:rFonts w:ascii="Times New Roman"/>
          <w:sz w:val="20"/>
          <w:lang w:val="en-GB" w:eastAsia="zh-CN"/>
        </w:rPr>
        <w:t xml:space="preserve"> depending on the duplexing used on the cell [2]</w:t>
      </w:r>
      <w:r w:rsidR="006116CC" w:rsidRPr="00C76E24">
        <w:rPr>
          <w:rFonts w:ascii="Times New Roman"/>
          <w:sz w:val="20"/>
          <w:lang w:val="en-GB" w:eastAsia="zh-CN"/>
        </w:rPr>
        <w:t xml:space="preserve">. </w:t>
      </w:r>
      <w:r w:rsidR="00334292" w:rsidRPr="00C76E24">
        <w:rPr>
          <w:rFonts w:ascii="Times New Roman"/>
          <w:sz w:val="20"/>
          <w:lang w:val="en-GB" w:eastAsia="zh-CN"/>
        </w:rPr>
        <w:t xml:space="preserve"> </w:t>
      </w:r>
      <w:r w:rsidR="00F10CB0" w:rsidRPr="00C76E24">
        <w:rPr>
          <w:rFonts w:ascii="Times New Roman"/>
          <w:sz w:val="20"/>
          <w:lang w:val="en-GB" w:eastAsia="zh-CN"/>
        </w:rPr>
        <w:t xml:space="preserve"> </w:t>
      </w:r>
    </w:p>
    <w:p w14:paraId="36B10799"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5) Processing one unicast DCI scheduling DL and one unicast DCI scheduling UL per slot per scheduled CC for FDD</w:t>
      </w:r>
    </w:p>
    <w:p w14:paraId="407D453C"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6) Processing one unicast DCI scheduling DL and 2 unicast DCI scheduling UL per slot per scheduled CC for TDD</w:t>
      </w:r>
    </w:p>
    <w:p w14:paraId="2F4C52BD" w14:textId="4FA10720" w:rsidR="006116CC" w:rsidRDefault="006116CC" w:rsidP="007A7B62">
      <w:pPr>
        <w:jc w:val="both"/>
        <w:rPr>
          <w:rFonts w:ascii="Times New Roman"/>
          <w:sz w:val="20"/>
          <w:lang w:val="en-GB" w:eastAsia="zh-CN"/>
        </w:rPr>
      </w:pPr>
      <w:r w:rsidRPr="00C76E24">
        <w:rPr>
          <w:rFonts w:ascii="Times New Roman"/>
          <w:sz w:val="20"/>
          <w:lang w:val="en-GB" w:eastAsia="zh-CN"/>
        </w:rPr>
        <w:t>Furthermore, with CASE2 optional feature 3-5b, allows for up to two DL assignment within multiple monitoring occasions of a slot</w:t>
      </w:r>
      <w:r w:rsidR="00A9158B">
        <w:rPr>
          <w:rFonts w:ascii="Times New Roman"/>
          <w:sz w:val="20"/>
          <w:lang w:val="en-GB" w:eastAsia="zh-CN"/>
        </w:rPr>
        <w:t xml:space="preserve"> per scheduled CC for TDD [2]</w:t>
      </w:r>
      <w:r w:rsidRPr="00C76E24">
        <w:rPr>
          <w:rFonts w:ascii="Times New Roman"/>
          <w:sz w:val="20"/>
          <w:lang w:val="en-GB" w:eastAsia="zh-CN"/>
        </w:rPr>
        <w:t xml:space="preserve">. </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767"/>
      </w:tblGrid>
      <w:tr w:rsidR="00B73FE7" w:rsidRPr="00E10E75" w14:paraId="0B42D9CB" w14:textId="77777777" w:rsidTr="00A9158B">
        <w:trPr>
          <w:trHeight w:val="978"/>
        </w:trPr>
        <w:tc>
          <w:tcPr>
            <w:tcW w:w="289" w:type="pct"/>
            <w:shd w:val="clear" w:color="auto" w:fill="auto"/>
            <w:vAlign w:val="center"/>
          </w:tcPr>
          <w:p w14:paraId="288F65C3" w14:textId="3082B74B" w:rsidR="00B73FE7" w:rsidRPr="00703E46" w:rsidRDefault="00B73FE7" w:rsidP="00B73FE7">
            <w:pPr>
              <w:snapToGrid w:val="0"/>
              <w:rPr>
                <w:rFonts w:ascii="Arial" w:eastAsia="MS PGothic" w:hAnsi="Arial" w:cs="Arial"/>
                <w:sz w:val="18"/>
                <w:szCs w:val="18"/>
              </w:rPr>
            </w:pPr>
            <w:r w:rsidRPr="00703E46">
              <w:rPr>
                <w:rFonts w:ascii="Arial" w:eastAsia="MS PGothic" w:hAnsi="Arial" w:cs="Arial"/>
                <w:sz w:val="18"/>
                <w:szCs w:val="18"/>
              </w:rPr>
              <w:t>3-5b</w:t>
            </w:r>
          </w:p>
        </w:tc>
        <w:tc>
          <w:tcPr>
            <w:tcW w:w="1237" w:type="pct"/>
            <w:shd w:val="clear" w:color="auto" w:fill="auto"/>
          </w:tcPr>
          <w:p w14:paraId="203FA602" w14:textId="21BE7BC2" w:rsidR="00B73FE7" w:rsidRPr="00B0328C" w:rsidRDefault="00B73FE7" w:rsidP="00B73FE7">
            <w:pPr>
              <w:snapToGrid w:val="0"/>
              <w:rPr>
                <w:rFonts w:ascii="Arial" w:hAnsi="Arial" w:cs="Arial"/>
                <w:sz w:val="18"/>
                <w:szCs w:val="18"/>
              </w:rPr>
            </w:pPr>
            <w:r w:rsidRPr="00B0328C">
              <w:rPr>
                <w:rFonts w:ascii="Arial" w:hAnsi="Arial" w:cs="Arial"/>
                <w:sz w:val="18"/>
                <w:szCs w:val="18"/>
              </w:rPr>
              <w:t>All PDCCH monitoring occasion can be any OFDM symbol(s) of a slot for Case 2</w:t>
            </w:r>
            <w:r w:rsidRPr="00703E46">
              <w:rPr>
                <w:rFonts w:ascii="Arial" w:eastAsia="MS PGothic" w:hAnsi="Arial" w:cs="Arial"/>
                <w:sz w:val="18"/>
                <w:szCs w:val="18"/>
              </w:rPr>
              <w:t xml:space="preserve"> with a span gap</w:t>
            </w:r>
          </w:p>
        </w:tc>
        <w:tc>
          <w:tcPr>
            <w:tcW w:w="3474" w:type="pct"/>
            <w:shd w:val="clear" w:color="auto" w:fill="auto"/>
            <w:vAlign w:val="center"/>
          </w:tcPr>
          <w:p w14:paraId="239E8E35" w14:textId="77777777" w:rsidR="00B73FE7" w:rsidRPr="00FF384B" w:rsidRDefault="00B73FE7" w:rsidP="00B73FE7">
            <w:pPr>
              <w:snapToGrid w:val="0"/>
              <w:rPr>
                <w:rFonts w:ascii="Arial" w:eastAsia="MS PGothic"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Pr="00703E46">
              <w:rPr>
                <w:rFonts w:ascii="Arial" w:hAnsi="Arial" w:cs="Arial"/>
                <w:sz w:val="18"/>
                <w:szCs w:val="18"/>
              </w:rPr>
              <w:t>monitored</w:t>
            </w:r>
            <w:r>
              <w:rPr>
                <w:rFonts w:ascii="Arial" w:hAnsi="Arial" w:cs="Arial"/>
                <w:sz w:val="18"/>
                <w:szCs w:val="18"/>
              </w:rPr>
              <w:t>.</w:t>
            </w:r>
            <w:r w:rsidRPr="00FF384B">
              <w:rPr>
                <w:rFonts w:ascii="Arial" w:eastAsia="MS PGothic" w:hAnsi="Arial" w:cs="Arial"/>
                <w:sz w:val="18"/>
                <w:szCs w:val="18"/>
              </w:rPr>
              <w:t>For</w:t>
            </w:r>
            <w:proofErr w:type="spellEnd"/>
            <w:r w:rsidRPr="00FF384B">
              <w:rPr>
                <w:rFonts w:ascii="Arial" w:eastAsia="MS PGothic" w:hAnsi="Arial" w:cs="Arial"/>
                <w:sz w:val="18"/>
                <w:szCs w:val="18"/>
              </w:rPr>
              <w:t xml:space="preserve">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14C23ABC" w14:textId="77777777" w:rsidR="00B73FE7" w:rsidRPr="00FF384B" w:rsidRDefault="00B73FE7" w:rsidP="00B73FE7">
            <w:pPr>
              <w:pStyle w:val="ListParagraph"/>
              <w:numPr>
                <w:ilvl w:val="0"/>
                <w:numId w:val="41"/>
              </w:numPr>
              <w:snapToGrid w:val="0"/>
              <w:spacing w:after="0" w:line="240" w:lineRule="auto"/>
              <w:ind w:left="176" w:hanging="105"/>
              <w:contextualSpacing w:val="0"/>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7AA9975A" w14:textId="77777777" w:rsidR="00CB63F8" w:rsidRDefault="00B73FE7" w:rsidP="00CF36AB">
            <w:pPr>
              <w:pStyle w:val="ListParagraph"/>
              <w:numPr>
                <w:ilvl w:val="0"/>
                <w:numId w:val="41"/>
              </w:numPr>
              <w:snapToGrid w:val="0"/>
              <w:spacing w:after="0" w:line="240" w:lineRule="auto"/>
              <w:ind w:left="176" w:hanging="105"/>
              <w:contextualSpacing w:val="0"/>
              <w:rPr>
                <w:rFonts w:ascii="Arial" w:eastAsia="Calibri" w:hAnsi="Arial" w:cs="Arial"/>
                <w:sz w:val="18"/>
                <w:szCs w:val="18"/>
              </w:rPr>
            </w:pPr>
            <w:r w:rsidRPr="00FF384B">
              <w:rPr>
                <w:rFonts w:ascii="Arial" w:eastAsia="Calibri" w:hAnsi="Arial" w:cs="Arial"/>
                <w:sz w:val="18"/>
                <w:szCs w:val="18"/>
              </w:rPr>
              <w:t xml:space="preserve">Processing one unicast DCI scheduling DL </w:t>
            </w:r>
            <w:r w:rsidRPr="00E75AC7">
              <w:rPr>
                <w:rFonts w:ascii="Arial" w:eastAsia="Calibri" w:hAnsi="Arial" w:cs="Arial"/>
                <w:sz w:val="18"/>
                <w:szCs w:val="18"/>
                <w:highlight w:val="yellow"/>
              </w:rPr>
              <w:t>and two unicast DCI scheduling UL</w:t>
            </w:r>
            <w:r w:rsidRPr="00FF384B">
              <w:rPr>
                <w:rFonts w:ascii="Arial" w:eastAsia="Calibri" w:hAnsi="Arial" w:cs="Arial"/>
                <w:sz w:val="18"/>
                <w:szCs w:val="18"/>
              </w:rPr>
              <w:t xml:space="preserve"> per scheduled CC across this set of monitoring occasions for TDD</w:t>
            </w:r>
          </w:p>
          <w:p w14:paraId="44D06F19" w14:textId="3D157155" w:rsidR="00B73FE7" w:rsidRPr="00CF36AB" w:rsidRDefault="00B73FE7" w:rsidP="00CF36AB">
            <w:pPr>
              <w:pStyle w:val="ListParagraph"/>
              <w:numPr>
                <w:ilvl w:val="0"/>
                <w:numId w:val="41"/>
              </w:numPr>
              <w:snapToGrid w:val="0"/>
              <w:spacing w:after="0" w:line="240" w:lineRule="auto"/>
              <w:ind w:left="176" w:hanging="105"/>
              <w:contextualSpacing w:val="0"/>
              <w:rPr>
                <w:rFonts w:ascii="Arial" w:eastAsia="Calibri" w:hAnsi="Arial" w:cs="Arial"/>
                <w:sz w:val="18"/>
                <w:szCs w:val="18"/>
              </w:rPr>
            </w:pPr>
            <w:r w:rsidRPr="00CF36AB">
              <w:rPr>
                <w:rFonts w:ascii="Arial" w:eastAsia="MS PGothic" w:hAnsi="Arial" w:cs="Arial"/>
                <w:sz w:val="18"/>
                <w:szCs w:val="18"/>
              </w:rPr>
              <w:t xml:space="preserve">Processing </w:t>
            </w:r>
            <w:r w:rsidRPr="00CF36AB">
              <w:rPr>
                <w:rFonts w:ascii="Arial" w:eastAsia="MS PGothic" w:hAnsi="Arial" w:cs="Arial"/>
                <w:sz w:val="18"/>
                <w:szCs w:val="18"/>
                <w:highlight w:val="yellow"/>
              </w:rPr>
              <w:t>two unicast DCI scheduling DL</w:t>
            </w:r>
            <w:r w:rsidRPr="00CF36AB">
              <w:rPr>
                <w:rFonts w:ascii="Arial" w:eastAsia="MS PGothic" w:hAnsi="Arial" w:cs="Arial"/>
                <w:sz w:val="18"/>
                <w:szCs w:val="18"/>
              </w:rPr>
              <w:t xml:space="preserve"> and one unicast DCI scheduling UL per scheduled CC across this set of monitoring occasions for TDD</w:t>
            </w:r>
          </w:p>
        </w:tc>
      </w:tr>
    </w:tbl>
    <w:p w14:paraId="19E03B48" w14:textId="77777777" w:rsidR="00A9158B" w:rsidRPr="00CF36AB" w:rsidRDefault="00A9158B" w:rsidP="007A7B62">
      <w:pPr>
        <w:jc w:val="both"/>
        <w:rPr>
          <w:rFonts w:ascii="Times New Roman"/>
          <w:sz w:val="20"/>
          <w:lang w:eastAsia="zh-CN"/>
        </w:rPr>
      </w:pPr>
    </w:p>
    <w:p w14:paraId="13C13C4C" w14:textId="47B2E22D" w:rsidR="00F10CB0" w:rsidRDefault="006116CC" w:rsidP="007A7B62">
      <w:pPr>
        <w:jc w:val="both"/>
        <w:rPr>
          <w:rFonts w:ascii="Times New Roman"/>
          <w:i/>
          <w:sz w:val="20"/>
          <w:lang w:val="en-GB" w:eastAsia="zh-CN"/>
        </w:rPr>
      </w:pPr>
      <w:bookmarkStart w:id="4" w:name="_Hlk1161053"/>
      <w:r w:rsidRPr="00C76E24">
        <w:rPr>
          <w:rFonts w:ascii="Times New Roman"/>
          <w:b/>
          <w:i/>
          <w:sz w:val="20"/>
          <w:lang w:val="en-GB" w:eastAsia="zh-CN"/>
        </w:rPr>
        <w:t>Observation</w:t>
      </w:r>
      <w:r w:rsidR="00587C96" w:rsidRPr="00C76E24">
        <w:rPr>
          <w:rFonts w:ascii="Times New Roman"/>
          <w:b/>
          <w:i/>
          <w:sz w:val="20"/>
          <w:lang w:val="en-GB" w:eastAsia="zh-CN"/>
        </w:rPr>
        <w:t>-</w:t>
      </w:r>
      <w:r w:rsidR="00571EB1">
        <w:rPr>
          <w:rFonts w:ascii="Times New Roman"/>
          <w:b/>
          <w:i/>
          <w:sz w:val="20"/>
          <w:lang w:val="en-GB" w:eastAsia="zh-CN"/>
        </w:rPr>
        <w:t>2</w:t>
      </w:r>
      <w:r w:rsidRPr="00C76E24">
        <w:rPr>
          <w:rFonts w:ascii="Times New Roman"/>
          <w:b/>
          <w:i/>
          <w:sz w:val="20"/>
          <w:lang w:val="en-GB" w:eastAsia="zh-CN"/>
        </w:rPr>
        <w:t>:</w:t>
      </w:r>
      <w:r w:rsidRPr="00C76E24">
        <w:rPr>
          <w:rFonts w:ascii="Times New Roman"/>
          <w:i/>
          <w:sz w:val="20"/>
          <w:lang w:val="en-GB" w:eastAsia="zh-CN"/>
        </w:rPr>
        <w:t xml:space="preserve"> NR R15 UE with basic capability is not capable of decoding more than one DL assignment and one</w:t>
      </w:r>
      <w:r w:rsidR="00A9158B">
        <w:rPr>
          <w:rFonts w:ascii="Times New Roman"/>
          <w:i/>
          <w:sz w:val="20"/>
          <w:lang w:val="en-GB" w:eastAsia="zh-CN"/>
        </w:rPr>
        <w:t>/</w:t>
      </w:r>
      <w:r w:rsidRPr="00C76E24">
        <w:rPr>
          <w:rFonts w:ascii="Times New Roman"/>
          <w:i/>
          <w:sz w:val="20"/>
          <w:lang w:val="en-GB" w:eastAsia="zh-CN"/>
        </w:rPr>
        <w:t>two</w:t>
      </w:r>
      <w:r w:rsidR="00A9158B">
        <w:rPr>
          <w:rFonts w:ascii="Times New Roman"/>
          <w:i/>
          <w:sz w:val="20"/>
          <w:lang w:val="en-GB" w:eastAsia="zh-CN"/>
        </w:rPr>
        <w:t xml:space="preserve"> (FDD/TDD)</w:t>
      </w:r>
      <w:r w:rsidRPr="00C76E24">
        <w:rPr>
          <w:rFonts w:ascii="Times New Roman"/>
          <w:i/>
          <w:sz w:val="20"/>
          <w:lang w:val="en-GB" w:eastAsia="zh-CN"/>
        </w:rPr>
        <w:t xml:space="preserve"> UL grants in the single slot</w:t>
      </w:r>
      <w:r w:rsidR="00C2007A">
        <w:rPr>
          <w:rFonts w:ascii="Times New Roman"/>
          <w:i/>
          <w:sz w:val="20"/>
          <w:lang w:val="en-GB" w:eastAsia="zh-CN"/>
        </w:rPr>
        <w:t xml:space="preserve">, and </w:t>
      </w:r>
      <w:proofErr w:type="gramStart"/>
      <w:r w:rsidR="00C2007A">
        <w:rPr>
          <w:rFonts w:ascii="Times New Roman"/>
          <w:i/>
          <w:sz w:val="20"/>
          <w:lang w:val="en-GB" w:eastAsia="zh-CN"/>
        </w:rPr>
        <w:t>an</w:t>
      </w:r>
      <w:proofErr w:type="gramEnd"/>
      <w:r w:rsidR="00C2007A">
        <w:rPr>
          <w:rFonts w:ascii="Times New Roman"/>
          <w:i/>
          <w:sz w:val="20"/>
          <w:lang w:val="en-GB" w:eastAsia="zh-CN"/>
        </w:rPr>
        <w:t xml:space="preserve"> </w:t>
      </w:r>
      <w:r w:rsidR="002F14A8">
        <w:rPr>
          <w:rFonts w:ascii="Times New Roman"/>
          <w:i/>
          <w:sz w:val="20"/>
          <w:lang w:val="en-GB" w:eastAsia="zh-CN"/>
        </w:rPr>
        <w:t xml:space="preserve">UE with </w:t>
      </w:r>
      <w:r w:rsidR="00C2007A">
        <w:rPr>
          <w:rFonts w:ascii="Times New Roman"/>
          <w:i/>
          <w:sz w:val="20"/>
          <w:lang w:val="en-GB" w:eastAsia="zh-CN"/>
        </w:rPr>
        <w:t>advanced capability</w:t>
      </w:r>
      <w:r w:rsidR="002F14A8">
        <w:rPr>
          <w:rFonts w:ascii="Times New Roman"/>
          <w:i/>
          <w:sz w:val="20"/>
          <w:lang w:val="en-GB" w:eastAsia="zh-CN"/>
        </w:rPr>
        <w:t xml:space="preserve"> extends this to two unicast DCIs for FDD as well</w:t>
      </w:r>
      <w:r w:rsidRPr="00C76E24">
        <w:rPr>
          <w:rFonts w:ascii="Times New Roman"/>
          <w:i/>
          <w:sz w:val="20"/>
          <w:lang w:val="en-GB" w:eastAsia="zh-CN"/>
        </w:rPr>
        <w:t xml:space="preserve">.  </w:t>
      </w:r>
    </w:p>
    <w:bookmarkEnd w:id="4"/>
    <w:p w14:paraId="583F2855" w14:textId="3F6F361A" w:rsidR="00082E72" w:rsidRDefault="007C58BD" w:rsidP="007A7B62">
      <w:pPr>
        <w:jc w:val="both"/>
        <w:rPr>
          <w:rFonts w:ascii="Times New Roman"/>
          <w:sz w:val="20"/>
          <w:lang w:val="en-GB" w:eastAsia="zh-CN"/>
        </w:rPr>
      </w:pPr>
      <w:r w:rsidRPr="00C76E24">
        <w:rPr>
          <w:rFonts w:ascii="Times New Roman"/>
          <w:sz w:val="20"/>
          <w:lang w:val="en-GB" w:eastAsia="zh-CN"/>
        </w:rPr>
        <w:t>To supp</w:t>
      </w:r>
      <w:r w:rsidR="00082E72">
        <w:rPr>
          <w:rFonts w:ascii="Times New Roman"/>
          <w:sz w:val="20"/>
          <w:lang w:val="en-GB" w:eastAsia="zh-CN"/>
        </w:rPr>
        <w:t>ort one-to-many slot scheduling</w:t>
      </w:r>
      <w:r w:rsidR="00F462CF">
        <w:rPr>
          <w:rFonts w:ascii="Times New Roman"/>
          <w:sz w:val="20"/>
          <w:lang w:val="en-GB" w:eastAsia="zh-CN"/>
        </w:rPr>
        <w:t>,</w:t>
      </w:r>
      <w:r w:rsidR="00082E72">
        <w:rPr>
          <w:rFonts w:ascii="Times New Roman"/>
          <w:sz w:val="20"/>
          <w:lang w:val="en-GB" w:eastAsia="zh-CN"/>
        </w:rPr>
        <w:t xml:space="preserve"> there are </w:t>
      </w:r>
      <w:r w:rsidR="00F462CF">
        <w:rPr>
          <w:rFonts w:ascii="Times New Roman"/>
          <w:sz w:val="20"/>
          <w:lang w:val="en-GB" w:eastAsia="zh-CN"/>
        </w:rPr>
        <w:t>two</w:t>
      </w:r>
      <w:r w:rsidR="00082E72">
        <w:rPr>
          <w:rFonts w:ascii="Times New Roman"/>
          <w:sz w:val="20"/>
          <w:lang w:val="en-GB" w:eastAsia="zh-CN"/>
        </w:rPr>
        <w:t xml:space="preserve"> options on the table</w:t>
      </w:r>
      <w:r w:rsidR="00F462CF">
        <w:rPr>
          <w:rFonts w:ascii="Times New Roman"/>
          <w:sz w:val="20"/>
          <w:lang w:val="en-GB" w:eastAsia="zh-CN"/>
        </w:rPr>
        <w:t xml:space="preserve"> which are not exclusive</w:t>
      </w:r>
      <w:r w:rsidR="00082E72">
        <w:rPr>
          <w:rFonts w:ascii="Times New Roman"/>
          <w:sz w:val="20"/>
          <w:lang w:val="en-GB" w:eastAsia="zh-CN"/>
        </w:rPr>
        <w:t xml:space="preserve">: </w:t>
      </w:r>
    </w:p>
    <w:p w14:paraId="1F347B36" w14:textId="2D282C49" w:rsidR="00F462CF" w:rsidRDefault="00082E72" w:rsidP="00082E72">
      <w:pPr>
        <w:pStyle w:val="ListParagraph"/>
        <w:numPr>
          <w:ilvl w:val="0"/>
          <w:numId w:val="37"/>
        </w:numPr>
        <w:jc w:val="both"/>
        <w:rPr>
          <w:rFonts w:ascii="Times New Roman"/>
          <w:sz w:val="20"/>
          <w:lang w:val="en-GB" w:eastAsia="zh-CN"/>
        </w:rPr>
      </w:pPr>
      <w:r w:rsidRPr="00082E72">
        <w:rPr>
          <w:rFonts w:ascii="Times New Roman"/>
          <w:b/>
          <w:sz w:val="20"/>
          <w:lang w:val="en-GB" w:eastAsia="zh-CN"/>
        </w:rPr>
        <w:t>Option 1</w:t>
      </w:r>
      <w:r>
        <w:rPr>
          <w:rFonts w:ascii="Times New Roman"/>
          <w:sz w:val="20"/>
          <w:lang w:val="en-GB" w:eastAsia="zh-CN"/>
        </w:rPr>
        <w:t xml:space="preserve">: </w:t>
      </w:r>
      <w:r w:rsidR="006116CC" w:rsidRPr="00082E72">
        <w:rPr>
          <w:rFonts w:ascii="Times New Roman"/>
          <w:sz w:val="20"/>
          <w:lang w:val="en-GB" w:eastAsia="zh-CN"/>
        </w:rPr>
        <w:t>introduce capability to support up to 8DL assignments per slot</w:t>
      </w:r>
      <w:r w:rsidR="007F3CCD" w:rsidRPr="00082E72">
        <w:rPr>
          <w:rFonts w:ascii="Times New Roman"/>
          <w:sz w:val="20"/>
          <w:lang w:val="en-GB" w:eastAsia="zh-CN"/>
        </w:rPr>
        <w:t xml:space="preserve">, </w:t>
      </w:r>
      <w:r w:rsidR="009E3AD1">
        <w:rPr>
          <w:rFonts w:ascii="Times New Roman"/>
          <w:sz w:val="20"/>
          <w:lang w:val="en-GB" w:eastAsia="zh-CN"/>
        </w:rPr>
        <w:t>to enable</w:t>
      </w:r>
      <w:r w:rsidR="007F3CCD" w:rsidRPr="00082E72">
        <w:rPr>
          <w:rFonts w:ascii="Times New Roman"/>
          <w:sz w:val="20"/>
          <w:lang w:val="en-GB" w:eastAsia="zh-CN"/>
        </w:rPr>
        <w:t xml:space="preserve"> </w:t>
      </w:r>
      <w:r w:rsidR="00013DBB">
        <w:rPr>
          <w:rFonts w:ascii="Times New Roman"/>
          <w:sz w:val="20"/>
          <w:lang w:val="en-GB" w:eastAsia="zh-CN"/>
        </w:rPr>
        <w:t>a case</w:t>
      </w:r>
      <w:r w:rsidR="007F3CCD" w:rsidRPr="00082E72">
        <w:rPr>
          <w:rFonts w:ascii="Times New Roman"/>
          <w:sz w:val="20"/>
          <w:lang w:val="en-GB" w:eastAsia="zh-CN"/>
        </w:rPr>
        <w:t xml:space="preserve"> of 15-&gt;120kHz scheduling</w:t>
      </w:r>
      <w:r w:rsidR="006116CC" w:rsidRPr="00082E72">
        <w:rPr>
          <w:rFonts w:ascii="Times New Roman"/>
          <w:sz w:val="20"/>
          <w:lang w:val="en-GB" w:eastAsia="zh-CN"/>
        </w:rPr>
        <w:t>.</w:t>
      </w:r>
      <w:r w:rsidR="007F3CCD" w:rsidRPr="00082E72">
        <w:rPr>
          <w:rFonts w:ascii="Times New Roman"/>
          <w:sz w:val="20"/>
          <w:lang w:val="en-GB" w:eastAsia="zh-CN"/>
        </w:rPr>
        <w:t xml:space="preserve"> However, this would result in tremendously high </w:t>
      </w:r>
      <w:r w:rsidR="00013DBB">
        <w:rPr>
          <w:rFonts w:ascii="Times New Roman"/>
          <w:sz w:val="20"/>
          <w:lang w:val="en-GB" w:eastAsia="zh-CN"/>
        </w:rPr>
        <w:t>control</w:t>
      </w:r>
      <w:r w:rsidR="007F3CCD" w:rsidRPr="00082E72">
        <w:rPr>
          <w:rFonts w:ascii="Times New Roman"/>
          <w:sz w:val="20"/>
          <w:lang w:val="en-GB" w:eastAsia="zh-CN"/>
        </w:rPr>
        <w:t xml:space="preserve"> overhead</w:t>
      </w:r>
      <w:r w:rsidR="00013DBB">
        <w:rPr>
          <w:rFonts w:ascii="Times New Roman"/>
          <w:sz w:val="20"/>
          <w:lang w:val="en-GB" w:eastAsia="zh-CN"/>
        </w:rPr>
        <w:t xml:space="preserve">/blocking at </w:t>
      </w:r>
      <w:proofErr w:type="spellStart"/>
      <w:r w:rsidR="00013DBB">
        <w:rPr>
          <w:rFonts w:ascii="Times New Roman"/>
          <w:sz w:val="20"/>
          <w:lang w:val="en-GB" w:eastAsia="zh-CN"/>
        </w:rPr>
        <w:t>gNB</w:t>
      </w:r>
      <w:proofErr w:type="spellEnd"/>
      <w:r w:rsidR="00587C96" w:rsidRPr="00082E72">
        <w:rPr>
          <w:rFonts w:ascii="Times New Roman"/>
          <w:sz w:val="20"/>
          <w:lang w:val="en-GB" w:eastAsia="zh-CN"/>
        </w:rPr>
        <w:t xml:space="preserve"> and DL control processing complexity</w:t>
      </w:r>
      <w:r w:rsidR="00013DBB">
        <w:rPr>
          <w:rFonts w:ascii="Times New Roman"/>
          <w:sz w:val="20"/>
          <w:lang w:val="en-GB" w:eastAsia="zh-CN"/>
        </w:rPr>
        <w:t xml:space="preserve"> at UE</w:t>
      </w:r>
      <w:r w:rsidR="007F3CCD" w:rsidRPr="00082E72">
        <w:rPr>
          <w:rFonts w:ascii="Times New Roman"/>
          <w:sz w:val="20"/>
          <w:lang w:val="en-GB" w:eastAsia="zh-CN"/>
        </w:rPr>
        <w:t>.</w:t>
      </w:r>
      <w:r w:rsidR="006116CC" w:rsidRPr="00082E72">
        <w:rPr>
          <w:rFonts w:ascii="Times New Roman"/>
          <w:sz w:val="20"/>
          <w:lang w:val="en-GB" w:eastAsia="zh-CN"/>
        </w:rPr>
        <w:t xml:space="preserve"> </w:t>
      </w:r>
      <w:r w:rsidR="00F462CF">
        <w:rPr>
          <w:rFonts w:ascii="Times New Roman"/>
          <w:sz w:val="20"/>
          <w:lang w:val="en-GB" w:eastAsia="zh-CN"/>
        </w:rPr>
        <w:t>The complexity could be eased by UE</w:t>
      </w:r>
      <w:r w:rsidR="00F462CF">
        <w:rPr>
          <w:rFonts w:ascii="Times New Roman"/>
          <w:sz w:val="20"/>
          <w:lang w:val="en-GB" w:eastAsia="zh-CN"/>
        </w:rPr>
        <w:t>’</w:t>
      </w:r>
      <w:r w:rsidR="00F462CF">
        <w:rPr>
          <w:rFonts w:ascii="Times New Roman"/>
          <w:sz w:val="20"/>
          <w:lang w:val="en-GB" w:eastAsia="zh-CN"/>
        </w:rPr>
        <w:t>s support of multiple monitoring occasions per slot (CASE2</w:t>
      </w:r>
      <w:r w:rsidR="00E7392D">
        <w:rPr>
          <w:rFonts w:ascii="Times New Roman"/>
          <w:sz w:val="20"/>
          <w:lang w:val="en-GB" w:eastAsia="zh-CN"/>
        </w:rPr>
        <w:t xml:space="preserve"> with e.g. 4 monitoring occasions in 15kHz slot</w:t>
      </w:r>
      <w:r w:rsidR="00F462CF">
        <w:rPr>
          <w:rFonts w:ascii="Times New Roman"/>
          <w:sz w:val="20"/>
          <w:lang w:val="en-GB" w:eastAsia="zh-CN"/>
        </w:rPr>
        <w:t xml:space="preserve">) with </w:t>
      </w:r>
      <w:r w:rsidR="00E7392D">
        <w:rPr>
          <w:rFonts w:ascii="Times New Roman"/>
          <w:sz w:val="20"/>
          <w:lang w:val="en-GB" w:eastAsia="zh-CN"/>
        </w:rPr>
        <w:t xml:space="preserve">two </w:t>
      </w:r>
      <w:r w:rsidR="00F462CF">
        <w:rPr>
          <w:rFonts w:ascii="Times New Roman"/>
          <w:sz w:val="20"/>
          <w:lang w:val="en-GB" w:eastAsia="zh-CN"/>
        </w:rPr>
        <w:t>DL assignment per occasion</w:t>
      </w:r>
      <w:r w:rsidR="00E7392D">
        <w:rPr>
          <w:rFonts w:ascii="Times New Roman"/>
          <w:sz w:val="20"/>
          <w:lang w:val="en-GB" w:eastAsia="zh-CN"/>
        </w:rPr>
        <w:t xml:space="preserve">. This would require also increase to BD/CCE limits, because, for scheduling two DL assignments a </w:t>
      </w:r>
      <w:proofErr w:type="spellStart"/>
      <w:r w:rsidR="00E7392D">
        <w:rPr>
          <w:rFonts w:ascii="Times New Roman"/>
          <w:sz w:val="20"/>
          <w:lang w:val="en-GB" w:eastAsia="zh-CN"/>
        </w:rPr>
        <w:t>gNB</w:t>
      </w:r>
      <w:proofErr w:type="spellEnd"/>
      <w:r w:rsidR="00E7392D">
        <w:rPr>
          <w:rFonts w:ascii="Times New Roman"/>
          <w:sz w:val="20"/>
          <w:lang w:val="en-GB" w:eastAsia="zh-CN"/>
        </w:rPr>
        <w:t xml:space="preserve"> would have budget of only 14CCE per monitoring occasion, this resulting in sever</w:t>
      </w:r>
      <w:r w:rsidR="005A21E1">
        <w:rPr>
          <w:rFonts w:ascii="Times New Roman"/>
          <w:sz w:val="20"/>
          <w:lang w:val="en-GB" w:eastAsia="zh-CN"/>
        </w:rPr>
        <w:t>e</w:t>
      </w:r>
      <w:r w:rsidR="00E7392D">
        <w:rPr>
          <w:rFonts w:ascii="Times New Roman"/>
          <w:sz w:val="20"/>
          <w:lang w:val="en-GB" w:eastAsia="zh-CN"/>
        </w:rPr>
        <w:t xml:space="preserve"> blocking in case of multi-user scheduling</w:t>
      </w:r>
      <w:r w:rsidR="00F462CF">
        <w:rPr>
          <w:rFonts w:ascii="Times New Roman"/>
          <w:sz w:val="20"/>
          <w:lang w:val="en-GB" w:eastAsia="zh-CN"/>
        </w:rPr>
        <w:t xml:space="preserve">. Furthermore, if </w:t>
      </w:r>
      <w:r w:rsidR="00131295">
        <w:rPr>
          <w:rFonts w:ascii="Times New Roman"/>
          <w:sz w:val="20"/>
          <w:lang w:val="en-GB" w:eastAsia="zh-CN"/>
        </w:rPr>
        <w:t xml:space="preserve">such capabilities </w:t>
      </w:r>
      <w:r w:rsidR="005A21E1">
        <w:rPr>
          <w:rFonts w:ascii="Times New Roman"/>
          <w:sz w:val="20"/>
          <w:lang w:val="en-GB" w:eastAsia="zh-CN"/>
        </w:rPr>
        <w:t>become</w:t>
      </w:r>
      <w:r w:rsidR="00E7392D">
        <w:rPr>
          <w:rFonts w:ascii="Times New Roman"/>
          <w:sz w:val="20"/>
          <w:lang w:val="en-GB" w:eastAsia="zh-CN"/>
        </w:rPr>
        <w:t xml:space="preserve"> mandatory for a </w:t>
      </w:r>
      <w:r w:rsidR="00F462CF">
        <w:rPr>
          <w:rFonts w:ascii="Times New Roman"/>
          <w:sz w:val="20"/>
          <w:lang w:val="en-GB" w:eastAsia="zh-CN"/>
        </w:rPr>
        <w:t>UE</w:t>
      </w:r>
      <w:r w:rsidR="00E7392D">
        <w:rPr>
          <w:rFonts w:ascii="Times New Roman"/>
          <w:sz w:val="20"/>
          <w:lang w:val="en-GB" w:eastAsia="zh-CN"/>
        </w:rPr>
        <w:t xml:space="preserve"> capable of cross-carrier scheduling with mixed numerology</w:t>
      </w:r>
      <w:r w:rsidR="00F462CF">
        <w:rPr>
          <w:rFonts w:ascii="Times New Roman"/>
          <w:sz w:val="20"/>
          <w:lang w:val="en-GB" w:eastAsia="zh-CN"/>
        </w:rPr>
        <w:t xml:space="preserve">, </w:t>
      </w:r>
      <w:r w:rsidR="00013DBB">
        <w:rPr>
          <w:rFonts w:ascii="Times New Roman"/>
          <w:sz w:val="20"/>
          <w:lang w:val="en-GB" w:eastAsia="zh-CN"/>
        </w:rPr>
        <w:t>they</w:t>
      </w:r>
      <w:r w:rsidR="00F462CF">
        <w:rPr>
          <w:rFonts w:ascii="Times New Roman"/>
          <w:sz w:val="20"/>
          <w:lang w:val="en-GB" w:eastAsia="zh-CN"/>
        </w:rPr>
        <w:t xml:space="preserve"> should be applicable also </w:t>
      </w:r>
      <w:r w:rsidR="00131295">
        <w:rPr>
          <w:rFonts w:ascii="Times New Roman"/>
          <w:sz w:val="20"/>
          <w:lang w:val="en-GB" w:eastAsia="zh-CN"/>
        </w:rPr>
        <w:t>to</w:t>
      </w:r>
      <w:r w:rsidR="00F462CF">
        <w:rPr>
          <w:rFonts w:ascii="Times New Roman"/>
          <w:sz w:val="20"/>
          <w:lang w:val="en-GB" w:eastAsia="zh-CN"/>
        </w:rPr>
        <w:t xml:space="preserve"> self-scheduling</w:t>
      </w:r>
      <w:r w:rsidR="00E7392D">
        <w:rPr>
          <w:rFonts w:ascii="Times New Roman"/>
          <w:sz w:val="20"/>
          <w:lang w:val="en-GB" w:eastAsia="zh-CN"/>
        </w:rPr>
        <w:t xml:space="preserve"> for the UE</w:t>
      </w:r>
      <w:r w:rsidR="00F462CF">
        <w:rPr>
          <w:rFonts w:ascii="Times New Roman"/>
          <w:sz w:val="20"/>
          <w:lang w:val="en-GB" w:eastAsia="zh-CN"/>
        </w:rPr>
        <w:t xml:space="preserve">. </w:t>
      </w:r>
    </w:p>
    <w:p w14:paraId="6AA3A6E4" w14:textId="2E1FA071" w:rsidR="00131295" w:rsidRDefault="00F462CF" w:rsidP="00131295">
      <w:pPr>
        <w:pStyle w:val="ListParagraph"/>
        <w:numPr>
          <w:ilvl w:val="0"/>
          <w:numId w:val="37"/>
        </w:numPr>
        <w:jc w:val="both"/>
        <w:rPr>
          <w:rFonts w:ascii="Times New Roman"/>
          <w:sz w:val="20"/>
          <w:lang w:val="en-GB" w:eastAsia="zh-CN"/>
        </w:rPr>
      </w:pPr>
      <w:r w:rsidRPr="00F462CF">
        <w:rPr>
          <w:rFonts w:ascii="Times New Roman"/>
          <w:b/>
          <w:sz w:val="20"/>
          <w:lang w:val="en-GB" w:eastAsia="zh-CN"/>
        </w:rPr>
        <w:t>Option</w:t>
      </w:r>
      <w:r w:rsidR="00131295">
        <w:rPr>
          <w:rFonts w:ascii="Times New Roman"/>
          <w:b/>
          <w:sz w:val="20"/>
          <w:lang w:val="en-GB" w:eastAsia="zh-CN"/>
        </w:rPr>
        <w:t xml:space="preserve"> </w:t>
      </w:r>
      <w:r w:rsidRPr="00F462CF">
        <w:rPr>
          <w:rFonts w:ascii="Times New Roman"/>
          <w:b/>
          <w:sz w:val="20"/>
          <w:lang w:val="en-GB" w:eastAsia="zh-CN"/>
        </w:rPr>
        <w:t xml:space="preserve">2: </w:t>
      </w:r>
      <w:r>
        <w:rPr>
          <w:rFonts w:ascii="Times New Roman"/>
          <w:sz w:val="20"/>
          <w:lang w:val="en-GB" w:eastAsia="zh-CN"/>
        </w:rPr>
        <w:t>introduce</w:t>
      </w:r>
      <w:r w:rsidR="007A7B62" w:rsidRPr="00082E72">
        <w:rPr>
          <w:rFonts w:ascii="Times New Roman"/>
          <w:sz w:val="20"/>
          <w:lang w:val="en-GB" w:eastAsia="zh-CN"/>
        </w:rPr>
        <w:t xml:space="preserve"> multi-</w:t>
      </w:r>
      <w:r w:rsidR="00587C96" w:rsidRPr="00082E72">
        <w:rPr>
          <w:rFonts w:ascii="Times New Roman"/>
          <w:sz w:val="20"/>
          <w:lang w:val="en-GB" w:eastAsia="zh-CN"/>
        </w:rPr>
        <w:t>TTI</w:t>
      </w:r>
      <w:r w:rsidR="007A7B62" w:rsidRPr="00082E72">
        <w:rPr>
          <w:rFonts w:ascii="Times New Roman"/>
          <w:sz w:val="20"/>
          <w:lang w:val="en-GB" w:eastAsia="zh-CN"/>
        </w:rPr>
        <w:t xml:space="preserve"> scheduling.</w:t>
      </w:r>
      <w:r w:rsidR="00587C96" w:rsidRPr="00082E72">
        <w:rPr>
          <w:rFonts w:ascii="Times New Roman"/>
          <w:sz w:val="20"/>
          <w:lang w:val="en-GB" w:eastAsia="zh-CN"/>
        </w:rPr>
        <w:t xml:space="preserve"> Note that NR-U AI already agreed to support multi-TTI scheduling for PUSCH</w:t>
      </w:r>
      <w:r>
        <w:rPr>
          <w:rFonts w:ascii="Times New Roman"/>
          <w:sz w:val="20"/>
          <w:lang w:val="en-GB" w:eastAsia="zh-CN"/>
        </w:rPr>
        <w:t>, and therefore, in this agenda item only DL multi-TTI scheduling would need to be designed</w:t>
      </w:r>
      <w:r w:rsidR="00587C96" w:rsidRPr="00082E72">
        <w:rPr>
          <w:rFonts w:ascii="Times New Roman"/>
          <w:sz w:val="20"/>
          <w:lang w:val="en-GB" w:eastAsia="zh-CN"/>
        </w:rPr>
        <w:t>.</w:t>
      </w:r>
      <w:r w:rsidR="007A7B62" w:rsidRPr="00082E72">
        <w:rPr>
          <w:rFonts w:ascii="Times New Roman"/>
          <w:sz w:val="20"/>
          <w:lang w:val="en-GB" w:eastAsia="zh-CN"/>
        </w:rPr>
        <w:t xml:space="preserve"> Another </w:t>
      </w:r>
      <w:r w:rsidR="007F3CCD" w:rsidRPr="00082E72">
        <w:rPr>
          <w:rFonts w:ascii="Times New Roman"/>
          <w:sz w:val="20"/>
          <w:lang w:val="en-GB" w:eastAsia="zh-CN"/>
        </w:rPr>
        <w:t>question is whether separat</w:t>
      </w:r>
      <w:r w:rsidR="00C15BA5">
        <w:rPr>
          <w:rFonts w:ascii="Times New Roman"/>
          <w:sz w:val="20"/>
          <w:lang w:val="en-GB" w:eastAsia="zh-CN"/>
        </w:rPr>
        <w:t>e TB</w:t>
      </w:r>
      <w:r w:rsidR="007A7B62" w:rsidRPr="00082E72">
        <w:rPr>
          <w:rFonts w:ascii="Times New Roman"/>
          <w:sz w:val="20"/>
          <w:lang w:val="en-GB" w:eastAsia="zh-CN"/>
        </w:rPr>
        <w:t xml:space="preserve"> would be m</w:t>
      </w:r>
      <w:r w:rsidR="00C15BA5">
        <w:rPr>
          <w:rFonts w:ascii="Times New Roman"/>
          <w:sz w:val="20"/>
          <w:lang w:val="en-GB" w:eastAsia="zh-CN"/>
        </w:rPr>
        <w:t>apped to each slot or single TB</w:t>
      </w:r>
      <w:r w:rsidR="007A7B62" w:rsidRPr="00082E72">
        <w:rPr>
          <w:rFonts w:ascii="Times New Roman"/>
          <w:sz w:val="20"/>
          <w:lang w:val="en-GB" w:eastAsia="zh-CN"/>
        </w:rPr>
        <w:t xml:space="preserve"> would be mapped across all the slots. Our preference is towards one TBS per slot to be able to gain the latency advantages of shorter slot lengths and make the PDSCH/PUSCH operation on a larger-SCS carrier independent of the cross-carrier </w:t>
      </w:r>
      <w:r w:rsidR="007F3CCD" w:rsidRPr="00082E72">
        <w:rPr>
          <w:rFonts w:ascii="Times New Roman"/>
          <w:sz w:val="20"/>
          <w:lang w:val="en-GB" w:eastAsia="zh-CN"/>
        </w:rPr>
        <w:t>mixed numerology</w:t>
      </w:r>
      <w:r w:rsidR="007A7B62" w:rsidRPr="00082E72">
        <w:rPr>
          <w:rFonts w:ascii="Times New Roman"/>
          <w:sz w:val="20"/>
          <w:lang w:val="en-GB" w:eastAsia="zh-CN"/>
        </w:rPr>
        <w:t xml:space="preserve"> scheduling option.</w:t>
      </w:r>
      <w:r w:rsidR="00131295">
        <w:rPr>
          <w:rFonts w:ascii="Times New Roman"/>
          <w:sz w:val="20"/>
          <w:lang w:val="en-GB" w:eastAsia="zh-CN"/>
        </w:rPr>
        <w:t xml:space="preserve"> Also scheduling single TBS across slot boundary has been proposed in NR-U and URLLC with not a large support across companies</w:t>
      </w:r>
      <w:r w:rsidR="00C15BA5">
        <w:rPr>
          <w:rFonts w:ascii="Times New Roman"/>
          <w:sz w:val="20"/>
          <w:lang w:val="en-GB" w:eastAsia="zh-CN"/>
        </w:rPr>
        <w:t xml:space="preserve"> however</w:t>
      </w:r>
      <w:r w:rsidR="00131295">
        <w:rPr>
          <w:rFonts w:ascii="Times New Roman"/>
          <w:sz w:val="20"/>
          <w:lang w:val="en-GB" w:eastAsia="zh-CN"/>
        </w:rPr>
        <w:t xml:space="preserve">.  </w:t>
      </w:r>
      <w:r w:rsidR="007A7B62" w:rsidRPr="00082E72">
        <w:rPr>
          <w:rFonts w:ascii="Times New Roman"/>
          <w:sz w:val="20"/>
          <w:lang w:val="en-GB" w:eastAsia="zh-CN"/>
        </w:rPr>
        <w:t xml:space="preserve"> </w:t>
      </w:r>
    </w:p>
    <w:p w14:paraId="794B0875" w14:textId="12B169AF" w:rsidR="00131295" w:rsidRPr="00131295" w:rsidRDefault="00131295" w:rsidP="00131295">
      <w:pPr>
        <w:jc w:val="both"/>
        <w:rPr>
          <w:rFonts w:ascii="Times New Roman"/>
          <w:sz w:val="20"/>
          <w:lang w:val="en-GB" w:eastAsia="zh-CN"/>
        </w:rPr>
      </w:pPr>
      <w:r>
        <w:rPr>
          <w:rFonts w:ascii="Times New Roman"/>
          <w:sz w:val="20"/>
          <w:lang w:val="en-GB" w:eastAsia="zh-CN"/>
        </w:rPr>
        <w:t xml:space="preserve">Among the above two choices, Option 2 seems to result in lower complexity at the UE, since there is no need for support of CASE 2 monitoring nor UE </w:t>
      </w:r>
      <w:proofErr w:type="gramStart"/>
      <w:r>
        <w:rPr>
          <w:rFonts w:ascii="Times New Roman"/>
          <w:sz w:val="20"/>
          <w:lang w:val="en-GB" w:eastAsia="zh-CN"/>
        </w:rPr>
        <w:t>has to</w:t>
      </w:r>
      <w:proofErr w:type="gramEnd"/>
      <w:r>
        <w:rPr>
          <w:rFonts w:ascii="Times New Roman"/>
          <w:sz w:val="20"/>
          <w:lang w:val="en-GB" w:eastAsia="zh-CN"/>
        </w:rPr>
        <w:t xml:space="preserve"> budget for processing of 8PDCCH in single monitoring occasion. Further, the multi-TTI scheduling may leverage from design of both multi-TTI scheduling of </w:t>
      </w:r>
      <w:proofErr w:type="spellStart"/>
      <w:r>
        <w:rPr>
          <w:rFonts w:ascii="Times New Roman"/>
          <w:sz w:val="20"/>
          <w:lang w:val="en-GB" w:eastAsia="zh-CN"/>
        </w:rPr>
        <w:t>eL</w:t>
      </w:r>
      <w:r w:rsidR="007D3D39">
        <w:rPr>
          <w:rFonts w:ascii="Times New Roman"/>
          <w:sz w:val="20"/>
          <w:lang w:val="en-GB" w:eastAsia="zh-CN"/>
        </w:rPr>
        <w:t>AA</w:t>
      </w:r>
      <w:proofErr w:type="spellEnd"/>
      <w:r w:rsidR="007D3D39">
        <w:rPr>
          <w:rFonts w:ascii="Times New Roman"/>
          <w:sz w:val="20"/>
          <w:lang w:val="en-GB" w:eastAsia="zh-CN"/>
        </w:rPr>
        <w:t xml:space="preserve"> and NR multi-slot scheduling, this keeping specification effort low.</w:t>
      </w:r>
      <w:r>
        <w:rPr>
          <w:rFonts w:ascii="Times New Roman"/>
          <w:sz w:val="20"/>
          <w:lang w:val="en-GB" w:eastAsia="zh-CN"/>
        </w:rPr>
        <w:t xml:space="preserve">  </w:t>
      </w:r>
    </w:p>
    <w:p w14:paraId="1C282A2C" w14:textId="500CEB5B" w:rsidR="007A7B62" w:rsidRPr="00C76E24" w:rsidRDefault="007A7B62" w:rsidP="00587C96">
      <w:pPr>
        <w:jc w:val="both"/>
        <w:rPr>
          <w:rFonts w:ascii="Times New Roman"/>
          <w:b/>
          <w:i/>
          <w:sz w:val="20"/>
          <w:lang w:val="en-GB" w:eastAsia="zh-CN"/>
        </w:rPr>
      </w:pPr>
      <w:bookmarkStart w:id="5" w:name="_Hlk1161066"/>
      <w:r w:rsidRPr="00C76E24">
        <w:rPr>
          <w:rFonts w:ascii="Times New Roman"/>
          <w:b/>
          <w:i/>
          <w:sz w:val="20"/>
          <w:lang w:val="en-GB" w:eastAsia="zh-CN"/>
        </w:rPr>
        <w:t>Proposal-</w:t>
      </w:r>
      <w:r w:rsidR="00C15BA5">
        <w:rPr>
          <w:rFonts w:ascii="Times New Roman"/>
          <w:b/>
          <w:i/>
          <w:sz w:val="20"/>
          <w:lang w:val="en-GB" w:eastAsia="zh-CN"/>
        </w:rPr>
        <w:t>5</w:t>
      </w:r>
      <w:r w:rsidR="007F3CCD"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7F3CCD" w:rsidRPr="00C76E24">
        <w:rPr>
          <w:rFonts w:ascii="Times New Roman"/>
          <w:i/>
          <w:sz w:val="20"/>
          <w:lang w:val="en-GB" w:eastAsia="zh-CN"/>
        </w:rPr>
        <w:t>NR R16</w:t>
      </w:r>
      <w:r w:rsidR="00F90BBA">
        <w:rPr>
          <w:rFonts w:ascii="Times New Roman"/>
          <w:i/>
          <w:sz w:val="20"/>
          <w:lang w:val="en-GB" w:eastAsia="zh-CN"/>
        </w:rPr>
        <w:t>, support</w:t>
      </w:r>
      <w:r w:rsidR="007F3CCD" w:rsidRPr="00C76E24">
        <w:rPr>
          <w:rFonts w:ascii="Times New Roman"/>
          <w:i/>
          <w:sz w:val="20"/>
          <w:lang w:val="en-GB" w:eastAsia="zh-CN"/>
        </w:rPr>
        <w:t xml:space="preserve"> multi-</w:t>
      </w:r>
      <w:r w:rsidR="00587C96" w:rsidRPr="00C76E24">
        <w:rPr>
          <w:rFonts w:ascii="Times New Roman"/>
          <w:i/>
          <w:sz w:val="20"/>
          <w:lang w:val="en-GB" w:eastAsia="zh-CN"/>
        </w:rPr>
        <w:t>TTI</w:t>
      </w:r>
      <w:r w:rsidR="007F3CCD" w:rsidRPr="00C76E24">
        <w:rPr>
          <w:rFonts w:ascii="Times New Roman"/>
          <w:i/>
          <w:sz w:val="20"/>
          <w:lang w:val="en-GB" w:eastAsia="zh-CN"/>
        </w:rPr>
        <w:t xml:space="preserve"> scheduling of up to 8 slots,</w:t>
      </w:r>
      <w:r w:rsidR="00056EB7" w:rsidRPr="00C76E24">
        <w:rPr>
          <w:rFonts w:ascii="Times New Roman"/>
          <w:i/>
          <w:sz w:val="20"/>
          <w:lang w:val="en-GB" w:eastAsia="zh-CN"/>
        </w:rPr>
        <w:t xml:space="preserve"> where one PDCCH schedules up to [8] slots,</w:t>
      </w:r>
      <w:r w:rsidR="007F3CCD" w:rsidRPr="00C76E24">
        <w:rPr>
          <w:rFonts w:ascii="Times New Roman"/>
          <w:i/>
          <w:sz w:val="20"/>
          <w:lang w:val="en-GB" w:eastAsia="zh-CN"/>
        </w:rPr>
        <w:t xml:space="preserve"> </w:t>
      </w:r>
      <w:r w:rsidR="00056EB7" w:rsidRPr="00C76E24">
        <w:rPr>
          <w:rFonts w:ascii="Times New Roman"/>
          <w:i/>
          <w:sz w:val="20"/>
          <w:lang w:val="en-GB" w:eastAsia="zh-CN"/>
        </w:rPr>
        <w:t>and</w:t>
      </w:r>
      <w:r w:rsidR="007F3CCD" w:rsidRPr="00C76E24">
        <w:rPr>
          <w:rFonts w:ascii="Times New Roman"/>
          <w:i/>
          <w:sz w:val="20"/>
          <w:lang w:val="en-GB" w:eastAsia="zh-CN"/>
        </w:rPr>
        <w:t xml:space="preserve"> each slot</w:t>
      </w:r>
      <w:r w:rsidR="00056EB7" w:rsidRPr="00C76E24">
        <w:rPr>
          <w:rFonts w:ascii="Times New Roman"/>
          <w:i/>
          <w:sz w:val="20"/>
          <w:lang w:val="en-GB" w:eastAsia="zh-CN"/>
        </w:rPr>
        <w:t xml:space="preserve"> TTI</w:t>
      </w:r>
      <w:r w:rsidR="007F3CCD" w:rsidRPr="00C76E24">
        <w:rPr>
          <w:rFonts w:ascii="Times New Roman"/>
          <w:i/>
          <w:sz w:val="20"/>
          <w:lang w:val="en-GB" w:eastAsia="zh-CN"/>
        </w:rPr>
        <w:t xml:space="preserve"> is scheduled with separate TB/HARQ-process. Further details FFS.</w:t>
      </w:r>
    </w:p>
    <w:bookmarkEnd w:id="5"/>
    <w:p w14:paraId="700C3BA7" w14:textId="4EAA46CD" w:rsidR="00615F5C" w:rsidRPr="00C76E24" w:rsidRDefault="00615F5C" w:rsidP="00615F5C">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lastRenderedPageBreak/>
        <w:t>If</w:t>
      </w:r>
      <w:r w:rsidR="007E6DE2" w:rsidRPr="00C76E24">
        <w:rPr>
          <w:rFonts w:ascii="Times New Roman" w:hAnsi="Times New Roman" w:cs="Times New Roman"/>
          <w:sz w:val="20"/>
          <w:szCs w:val="20"/>
          <w:lang w:val="en-GB"/>
        </w:rPr>
        <w:t xml:space="preserve"> multi-</w:t>
      </w:r>
      <w:r w:rsidR="00587C96" w:rsidRPr="00C76E24">
        <w:rPr>
          <w:rFonts w:ascii="Times New Roman" w:hAnsi="Times New Roman" w:cs="Times New Roman"/>
          <w:sz w:val="20"/>
          <w:szCs w:val="20"/>
          <w:lang w:val="en-GB"/>
        </w:rPr>
        <w:t>TTI</w:t>
      </w:r>
      <w:r w:rsidR="007E6DE2" w:rsidRPr="00C76E24">
        <w:rPr>
          <w:rFonts w:ascii="Times New Roman" w:hAnsi="Times New Roman" w:cs="Times New Roman"/>
          <w:sz w:val="20"/>
          <w:szCs w:val="20"/>
          <w:lang w:val="en-GB"/>
        </w:rPr>
        <w:t xml:space="preserve"> </w:t>
      </w:r>
      <w:r w:rsidR="00F800EC" w:rsidRPr="00C76E24">
        <w:rPr>
          <w:rFonts w:ascii="Times New Roman" w:hAnsi="Times New Roman" w:cs="Times New Roman"/>
          <w:sz w:val="20"/>
          <w:szCs w:val="20"/>
          <w:lang w:val="en-GB"/>
        </w:rPr>
        <w:t>scheduling of up to 8 slots in a</w:t>
      </w:r>
      <w:r w:rsidR="007E6DE2" w:rsidRPr="00C76E24">
        <w:rPr>
          <w:rFonts w:ascii="Times New Roman" w:hAnsi="Times New Roman" w:cs="Times New Roman"/>
          <w:sz w:val="20"/>
          <w:szCs w:val="20"/>
          <w:lang w:val="en-GB"/>
        </w:rPr>
        <w:t xml:space="preserve"> single serving cells for cross-carrier scheduling</w:t>
      </w:r>
      <w:r w:rsidRPr="00C76E24">
        <w:rPr>
          <w:rFonts w:ascii="Times New Roman" w:hAnsi="Times New Roman" w:cs="Times New Roman"/>
          <w:sz w:val="20"/>
          <w:szCs w:val="20"/>
          <w:lang w:val="en-GB"/>
        </w:rPr>
        <w:t xml:space="preserve"> is supported</w:t>
      </w:r>
      <w:r w:rsidR="007E6DE2" w:rsidRPr="00C76E24">
        <w:rPr>
          <w:rFonts w:ascii="Times New Roman" w:hAnsi="Times New Roman" w:cs="Times New Roman"/>
          <w:sz w:val="20"/>
          <w:szCs w:val="20"/>
          <w:lang w:val="en-GB"/>
        </w:rPr>
        <w:t xml:space="preserve">, it would </w:t>
      </w:r>
      <w:r w:rsidR="00A57C1B" w:rsidRPr="00C76E24">
        <w:rPr>
          <w:rFonts w:ascii="Times New Roman" w:hAnsi="Times New Roman" w:cs="Times New Roman"/>
          <w:sz w:val="20"/>
          <w:szCs w:val="20"/>
          <w:lang w:val="en-GB"/>
        </w:rPr>
        <w:t>not require significant</w:t>
      </w:r>
      <w:r w:rsidR="007E6DE2" w:rsidRPr="00C76E24">
        <w:rPr>
          <w:rFonts w:ascii="Times New Roman" w:hAnsi="Times New Roman" w:cs="Times New Roman"/>
          <w:sz w:val="20"/>
          <w:szCs w:val="20"/>
          <w:lang w:val="en-GB"/>
        </w:rPr>
        <w:t xml:space="preserve"> </w:t>
      </w:r>
      <w:r w:rsidRPr="00C76E24">
        <w:rPr>
          <w:rFonts w:ascii="Times New Roman" w:hAnsi="Times New Roman" w:cs="Times New Roman"/>
          <w:sz w:val="20"/>
          <w:szCs w:val="20"/>
          <w:lang w:val="en-GB"/>
        </w:rPr>
        <w:t xml:space="preserve">additional </w:t>
      </w:r>
      <w:r w:rsidR="007E6DE2" w:rsidRPr="00C76E24">
        <w:rPr>
          <w:rFonts w:ascii="Times New Roman" w:hAnsi="Times New Roman" w:cs="Times New Roman"/>
          <w:sz w:val="20"/>
          <w:szCs w:val="20"/>
          <w:lang w:val="en-GB"/>
        </w:rPr>
        <w:t xml:space="preserve">standardization effort to support </w:t>
      </w:r>
      <w:r w:rsidRPr="00C76E24">
        <w:rPr>
          <w:rFonts w:ascii="Times New Roman" w:hAnsi="Times New Roman" w:cs="Times New Roman"/>
          <w:sz w:val="20"/>
          <w:szCs w:val="20"/>
          <w:lang w:val="en-GB"/>
        </w:rPr>
        <w:t xml:space="preserve">also </w:t>
      </w:r>
      <w:r w:rsidR="00A57C1B" w:rsidRPr="00C76E24">
        <w:rPr>
          <w:rFonts w:ascii="Times New Roman" w:hAnsi="Times New Roman" w:cs="Times New Roman"/>
          <w:sz w:val="20"/>
          <w:szCs w:val="20"/>
          <w:lang w:val="en-GB"/>
        </w:rPr>
        <w:t>multi-</w:t>
      </w:r>
      <w:r w:rsidR="00F800EC" w:rsidRPr="00C76E24">
        <w:rPr>
          <w:rFonts w:ascii="Times New Roman" w:hAnsi="Times New Roman" w:cs="Times New Roman"/>
          <w:sz w:val="20"/>
          <w:szCs w:val="20"/>
          <w:lang w:val="en-GB"/>
        </w:rPr>
        <w:t>TTI</w:t>
      </w:r>
      <w:r w:rsidR="00A57C1B" w:rsidRPr="00C76E24">
        <w:rPr>
          <w:rFonts w:ascii="Times New Roman" w:hAnsi="Times New Roman" w:cs="Times New Roman"/>
          <w:sz w:val="20"/>
          <w:szCs w:val="20"/>
          <w:lang w:val="en-GB"/>
        </w:rPr>
        <w:t xml:space="preserve"> scheduling </w:t>
      </w:r>
      <w:r w:rsidR="00F800EC" w:rsidRPr="00C76E24">
        <w:rPr>
          <w:rFonts w:ascii="Times New Roman" w:hAnsi="Times New Roman" w:cs="Times New Roman"/>
          <w:sz w:val="20"/>
          <w:szCs w:val="20"/>
          <w:lang w:val="en-GB"/>
        </w:rPr>
        <w:t>in</w:t>
      </w:r>
      <w:r w:rsidR="00A57C1B" w:rsidRPr="00C76E24">
        <w:rPr>
          <w:rFonts w:ascii="Times New Roman" w:hAnsi="Times New Roman" w:cs="Times New Roman"/>
          <w:sz w:val="20"/>
          <w:szCs w:val="20"/>
          <w:lang w:val="en-GB"/>
        </w:rPr>
        <w:t xml:space="preserve"> cell domain (frequency domain). In other words, significant reduction of control overhead could be achieved, when a single DCI schedules </w:t>
      </w:r>
      <w:r w:rsidRPr="00C76E24">
        <w:rPr>
          <w:rFonts w:ascii="Times New Roman" w:hAnsi="Times New Roman" w:cs="Times New Roman"/>
          <w:sz w:val="20"/>
          <w:szCs w:val="20"/>
          <w:lang w:val="en-GB"/>
        </w:rPr>
        <w:t xml:space="preserve">multiple </w:t>
      </w:r>
      <w:r w:rsidR="00F800EC" w:rsidRPr="00C76E24">
        <w:rPr>
          <w:rFonts w:ascii="Times New Roman" w:hAnsi="Times New Roman" w:cs="Times New Roman"/>
          <w:sz w:val="20"/>
          <w:szCs w:val="20"/>
          <w:lang w:val="en-GB"/>
        </w:rPr>
        <w:t>TTIs</w:t>
      </w:r>
      <w:r w:rsidR="00A57C1B" w:rsidRPr="00C76E24">
        <w:rPr>
          <w:rFonts w:ascii="Times New Roman" w:hAnsi="Times New Roman" w:cs="Times New Roman"/>
          <w:sz w:val="20"/>
          <w:szCs w:val="20"/>
          <w:lang w:val="en-GB"/>
        </w:rPr>
        <w:t xml:space="preserve"> in the multiple serving cells</w:t>
      </w:r>
      <w:r w:rsidRPr="00C76E24">
        <w:rPr>
          <w:rFonts w:ascii="Times New Roman" w:hAnsi="Times New Roman" w:cs="Times New Roman"/>
          <w:sz w:val="20"/>
          <w:szCs w:val="20"/>
          <w:lang w:val="en-GB"/>
        </w:rPr>
        <w:t xml:space="preserve">, each </w:t>
      </w:r>
      <w:r w:rsidR="00F800EC" w:rsidRPr="00C76E24">
        <w:rPr>
          <w:rFonts w:ascii="Times New Roman" w:hAnsi="Times New Roman" w:cs="Times New Roman"/>
          <w:sz w:val="20"/>
          <w:szCs w:val="20"/>
          <w:lang w:val="en-GB"/>
        </w:rPr>
        <w:t>TTI</w:t>
      </w:r>
      <w:r w:rsidRPr="00C76E24">
        <w:rPr>
          <w:rFonts w:ascii="Times New Roman" w:hAnsi="Times New Roman" w:cs="Times New Roman"/>
          <w:sz w:val="20"/>
          <w:szCs w:val="20"/>
          <w:lang w:val="en-GB"/>
        </w:rPr>
        <w:t xml:space="preserve"> with separate cell-specific HARQ processes</w:t>
      </w:r>
      <w:r w:rsidR="00A57C1B" w:rsidRPr="00C76E24">
        <w:rPr>
          <w:rFonts w:ascii="Times New Roman" w:hAnsi="Times New Roman" w:cs="Times New Roman"/>
          <w:sz w:val="20"/>
          <w:szCs w:val="20"/>
          <w:lang w:val="en-GB"/>
        </w:rPr>
        <w:t>. This making</w:t>
      </w:r>
      <w:r w:rsidR="00056EB7" w:rsidRPr="00C76E24">
        <w:rPr>
          <w:rFonts w:ascii="Times New Roman" w:hAnsi="Times New Roman" w:cs="Times New Roman"/>
          <w:sz w:val="20"/>
          <w:szCs w:val="20"/>
          <w:lang w:val="en-GB"/>
        </w:rPr>
        <w:t xml:space="preserve"> at least</w:t>
      </w:r>
      <w:r w:rsidR="00A57C1B" w:rsidRPr="00C76E24">
        <w:rPr>
          <w:rFonts w:ascii="Times New Roman" w:hAnsi="Times New Roman" w:cs="Times New Roman"/>
          <w:sz w:val="20"/>
          <w:szCs w:val="20"/>
          <w:lang w:val="en-GB"/>
        </w:rPr>
        <w:t xml:space="preserve"> intra-band CA operation much more efficient, not only in terms of DL control overhead reduction but also in terms of reduced PDCCH candidate monitoring effort.</w:t>
      </w:r>
      <w:r w:rsidR="007D3D39">
        <w:rPr>
          <w:rFonts w:ascii="Times New Roman" w:hAnsi="Times New Roman" w:cs="Times New Roman"/>
          <w:sz w:val="20"/>
          <w:szCs w:val="20"/>
          <w:lang w:val="en-GB"/>
        </w:rPr>
        <w:t xml:space="preserve"> Note that this enhancement would fall </w:t>
      </w:r>
      <w:r w:rsidR="00266A94">
        <w:rPr>
          <w:rFonts w:ascii="Times New Roman" w:hAnsi="Times New Roman" w:cs="Times New Roman"/>
          <w:sz w:val="20"/>
          <w:szCs w:val="20"/>
          <w:lang w:val="en-GB"/>
        </w:rPr>
        <w:t>under</w:t>
      </w:r>
      <w:r w:rsidR="007D3D39">
        <w:rPr>
          <w:rFonts w:ascii="Times New Roman" w:hAnsi="Times New Roman" w:cs="Times New Roman"/>
          <w:sz w:val="20"/>
          <w:szCs w:val="20"/>
          <w:lang w:val="en-GB"/>
        </w:rPr>
        <w:t xml:space="preserve"> </w:t>
      </w:r>
      <w:proofErr w:type="gramStart"/>
      <w:r w:rsidR="007D3D39">
        <w:rPr>
          <w:rFonts w:ascii="Times New Roman" w:hAnsi="Times New Roman" w:cs="Times New Roman"/>
          <w:sz w:val="20"/>
          <w:szCs w:val="20"/>
          <w:lang w:val="en-GB"/>
        </w:rPr>
        <w:t>Other</w:t>
      </w:r>
      <w:proofErr w:type="gramEnd"/>
      <w:r w:rsidR="007D3D39">
        <w:rPr>
          <w:rFonts w:ascii="Times New Roman" w:hAnsi="Times New Roman" w:cs="Times New Roman"/>
          <w:sz w:val="20"/>
          <w:szCs w:val="20"/>
          <w:lang w:val="en-GB"/>
        </w:rPr>
        <w:t xml:space="preserve"> AI (Efficient CA) and could be designed also after RAN1#84.</w:t>
      </w:r>
    </w:p>
    <w:p w14:paraId="79BA20D8" w14:textId="19054D4F" w:rsidR="00056EB7" w:rsidRPr="00C76E24" w:rsidRDefault="00A57C1B" w:rsidP="00056EB7">
      <w:pPr>
        <w:jc w:val="both"/>
        <w:rPr>
          <w:rFonts w:ascii="Times New Roman"/>
          <w:b/>
          <w:i/>
          <w:sz w:val="20"/>
          <w:lang w:val="en-GB" w:eastAsia="zh-CN"/>
        </w:rPr>
      </w:pPr>
      <w:bookmarkStart w:id="6" w:name="_Hlk1161073"/>
      <w:r w:rsidRPr="00C76E24">
        <w:rPr>
          <w:rFonts w:ascii="Times New Roman"/>
          <w:b/>
          <w:i/>
          <w:sz w:val="20"/>
          <w:lang w:val="en-GB" w:eastAsia="zh-CN"/>
        </w:rPr>
        <w:t>Proposal-</w:t>
      </w:r>
      <w:r w:rsidR="00C15BA5">
        <w:rPr>
          <w:rFonts w:ascii="Times New Roman"/>
          <w:b/>
          <w:i/>
          <w:sz w:val="20"/>
          <w:lang w:val="en-GB" w:eastAsia="zh-CN"/>
        </w:rPr>
        <w:t>6</w:t>
      </w:r>
      <w:r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F90BBA">
        <w:rPr>
          <w:rFonts w:ascii="Times New Roman"/>
          <w:i/>
          <w:sz w:val="20"/>
          <w:lang w:val="en-GB" w:eastAsia="zh-CN"/>
        </w:rPr>
        <w:t>NR R16, support</w:t>
      </w:r>
      <w:r w:rsidR="00056EB7" w:rsidRPr="00C76E24">
        <w:rPr>
          <w:rFonts w:ascii="Times New Roman"/>
          <w:i/>
          <w:sz w:val="20"/>
          <w:lang w:val="en-GB" w:eastAsia="zh-CN"/>
        </w:rPr>
        <w:t xml:space="preserve"> multi-TTI scheduling, where</w:t>
      </w:r>
      <w:r w:rsidRPr="00C76E24">
        <w:rPr>
          <w:rFonts w:ascii="Times New Roman"/>
          <w:i/>
          <w:sz w:val="20"/>
          <w:lang w:val="en-GB" w:eastAsia="zh-CN"/>
        </w:rPr>
        <w:t xml:space="preserve"> one PDCCH </w:t>
      </w:r>
      <w:r w:rsidR="00056EB7" w:rsidRPr="00C76E24">
        <w:rPr>
          <w:rFonts w:ascii="Times New Roman"/>
          <w:i/>
          <w:sz w:val="20"/>
          <w:lang w:val="en-GB" w:eastAsia="zh-CN"/>
        </w:rPr>
        <w:t>schedules</w:t>
      </w:r>
      <w:r w:rsidRPr="00C76E24">
        <w:rPr>
          <w:rFonts w:ascii="Times New Roman"/>
          <w:i/>
          <w:sz w:val="20"/>
          <w:lang w:val="en-GB" w:eastAsia="zh-CN"/>
        </w:rPr>
        <w:t xml:space="preserve"> up to </w:t>
      </w:r>
      <w:r w:rsidR="00056EB7" w:rsidRPr="00C76E24">
        <w:rPr>
          <w:rFonts w:ascii="Times New Roman"/>
          <w:i/>
          <w:sz w:val="20"/>
          <w:lang w:val="en-GB" w:eastAsia="zh-CN"/>
        </w:rPr>
        <w:t>[</w:t>
      </w:r>
      <w:r w:rsidRPr="00C76E24">
        <w:rPr>
          <w:rFonts w:ascii="Times New Roman"/>
          <w:i/>
          <w:sz w:val="20"/>
          <w:lang w:val="en-GB" w:eastAsia="zh-CN"/>
        </w:rPr>
        <w:t>8</w:t>
      </w:r>
      <w:r w:rsidR="00056EB7" w:rsidRPr="00C76E24">
        <w:rPr>
          <w:rFonts w:ascii="Times New Roman"/>
          <w:i/>
          <w:sz w:val="20"/>
          <w:lang w:val="en-GB" w:eastAsia="zh-CN"/>
        </w:rPr>
        <w:t>]</w:t>
      </w:r>
      <w:r w:rsidRPr="00C76E24">
        <w:rPr>
          <w:rFonts w:ascii="Times New Roman"/>
          <w:i/>
          <w:sz w:val="20"/>
          <w:lang w:val="en-GB" w:eastAsia="zh-CN"/>
        </w:rPr>
        <w:t xml:space="preserve"> </w:t>
      </w:r>
      <w:r w:rsidR="00F800EC" w:rsidRPr="00C76E24">
        <w:rPr>
          <w:rFonts w:ascii="Times New Roman"/>
          <w:i/>
          <w:sz w:val="20"/>
          <w:lang w:val="en-GB" w:eastAsia="zh-CN"/>
        </w:rPr>
        <w:t>cells</w:t>
      </w:r>
      <w:r w:rsidR="00056EB7" w:rsidRPr="00C76E24">
        <w:rPr>
          <w:rFonts w:ascii="Times New Roman"/>
          <w:i/>
          <w:sz w:val="20"/>
          <w:lang w:val="en-GB" w:eastAsia="zh-CN"/>
        </w:rPr>
        <w:t xml:space="preserve"> and </w:t>
      </w:r>
      <w:r w:rsidRPr="00C76E24">
        <w:rPr>
          <w:rFonts w:ascii="Times New Roman"/>
          <w:i/>
          <w:sz w:val="20"/>
          <w:lang w:val="en-GB" w:eastAsia="zh-CN"/>
        </w:rPr>
        <w:t xml:space="preserve">each cell </w:t>
      </w:r>
      <w:r w:rsidR="00F800EC" w:rsidRPr="00C76E24">
        <w:rPr>
          <w:rFonts w:ascii="Times New Roman"/>
          <w:i/>
          <w:sz w:val="20"/>
          <w:lang w:val="en-GB" w:eastAsia="zh-CN"/>
        </w:rPr>
        <w:t xml:space="preserve">TTI </w:t>
      </w:r>
      <w:r w:rsidRPr="00C76E24">
        <w:rPr>
          <w:rFonts w:ascii="Times New Roman"/>
          <w:i/>
          <w:sz w:val="20"/>
          <w:lang w:val="en-GB" w:eastAsia="zh-CN"/>
        </w:rPr>
        <w:t>is scheduled with separate cell-specific TB/HARQ-process.</w:t>
      </w:r>
      <w:r w:rsidRPr="00C76E24">
        <w:rPr>
          <w:rFonts w:ascii="Times New Roman"/>
          <w:b/>
          <w:i/>
          <w:sz w:val="20"/>
          <w:lang w:val="en-GB" w:eastAsia="zh-CN"/>
        </w:rPr>
        <w:t xml:space="preserve"> </w:t>
      </w:r>
      <w:r w:rsidR="00056EB7" w:rsidRPr="00C76E24">
        <w:rPr>
          <w:rFonts w:ascii="Times New Roman"/>
          <w:i/>
          <w:sz w:val="20"/>
          <w:lang w:val="en-GB" w:eastAsia="zh-CN"/>
        </w:rPr>
        <w:t>Further details FFS.</w:t>
      </w:r>
    </w:p>
    <w:bookmarkEnd w:id="6"/>
    <w:p w14:paraId="0B8156D0" w14:textId="6BCB3CC3" w:rsidR="00A57C1B" w:rsidRDefault="00615F5C" w:rsidP="00056EB7">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Obviously, PDCCH overhead reduction increases if the same DCI field applies to multiple serving cells. Therefore, </w:t>
      </w:r>
      <w:r w:rsidR="00A57C1B" w:rsidRPr="00C76E24">
        <w:rPr>
          <w:rFonts w:ascii="Times New Roman" w:hAnsi="Times New Roman" w:cs="Times New Roman"/>
          <w:sz w:val="20"/>
          <w:szCs w:val="20"/>
          <w:lang w:val="en-GB"/>
        </w:rPr>
        <w:t>RAN1 shall further study which of the DCI IE</w:t>
      </w:r>
      <w:r w:rsidR="00F800EC" w:rsidRPr="00C76E24">
        <w:rPr>
          <w:rFonts w:ascii="Times New Roman" w:hAnsi="Times New Roman" w:cs="Times New Roman"/>
          <w:sz w:val="20"/>
          <w:szCs w:val="20"/>
          <w:lang w:val="en-GB"/>
        </w:rPr>
        <w:t>s</w:t>
      </w:r>
      <w:r w:rsidR="00A57C1B" w:rsidRPr="00C76E24">
        <w:rPr>
          <w:rFonts w:ascii="Times New Roman" w:hAnsi="Times New Roman" w:cs="Times New Roman"/>
          <w:sz w:val="20"/>
          <w:szCs w:val="20"/>
          <w:lang w:val="en-GB"/>
        </w:rPr>
        <w:t xml:space="preserve"> need to be indicated </w:t>
      </w:r>
      <w:r w:rsidRPr="00C76E24">
        <w:rPr>
          <w:rFonts w:ascii="Times New Roman" w:hAnsi="Times New Roman" w:cs="Times New Roman"/>
          <w:sz w:val="20"/>
          <w:szCs w:val="20"/>
          <w:lang w:val="en-GB"/>
        </w:rPr>
        <w:t xml:space="preserve">separately </w:t>
      </w:r>
      <w:r w:rsidR="00A57C1B" w:rsidRPr="00C76E24">
        <w:rPr>
          <w:rFonts w:ascii="Times New Roman" w:hAnsi="Times New Roman" w:cs="Times New Roman"/>
          <w:sz w:val="20"/>
          <w:szCs w:val="20"/>
          <w:lang w:val="en-GB"/>
        </w:rPr>
        <w:t xml:space="preserve">per </w:t>
      </w:r>
      <w:r w:rsidRPr="00C76E24">
        <w:rPr>
          <w:rFonts w:ascii="Times New Roman" w:hAnsi="Times New Roman" w:cs="Times New Roman"/>
          <w:sz w:val="20"/>
          <w:szCs w:val="20"/>
          <w:lang w:val="en-GB"/>
        </w:rPr>
        <w:t xml:space="preserve">each </w:t>
      </w:r>
      <w:r w:rsidR="00A57C1B" w:rsidRPr="00C76E24">
        <w:rPr>
          <w:rFonts w:ascii="Times New Roman" w:hAnsi="Times New Roman" w:cs="Times New Roman"/>
          <w:sz w:val="20"/>
          <w:szCs w:val="20"/>
          <w:lang w:val="en-GB"/>
        </w:rPr>
        <w:t>cell and which per grou</w:t>
      </w:r>
      <w:r w:rsidRPr="00C76E24">
        <w:rPr>
          <w:rFonts w:ascii="Times New Roman" w:hAnsi="Times New Roman" w:cs="Times New Roman"/>
          <w:sz w:val="20"/>
          <w:szCs w:val="20"/>
          <w:lang w:val="en-GB"/>
        </w:rPr>
        <w:t>p</w:t>
      </w:r>
      <w:r w:rsidR="00A57C1B" w:rsidRPr="00C76E24">
        <w:rPr>
          <w:rFonts w:ascii="Times New Roman" w:hAnsi="Times New Roman" w:cs="Times New Roman"/>
          <w:sz w:val="20"/>
          <w:szCs w:val="20"/>
          <w:lang w:val="en-GB"/>
        </w:rPr>
        <w:t xml:space="preserve"> of scheduled</w:t>
      </w:r>
      <w:r w:rsidR="009817F8" w:rsidRPr="00C76E24">
        <w:rPr>
          <w:rFonts w:ascii="Times New Roman" w:hAnsi="Times New Roman" w:cs="Times New Roman"/>
          <w:sz w:val="20"/>
          <w:szCs w:val="20"/>
          <w:lang w:val="en-GB"/>
        </w:rPr>
        <w:t>/active</w:t>
      </w:r>
      <w:r w:rsidR="00A57C1B" w:rsidRPr="00C76E24">
        <w:rPr>
          <w:rFonts w:ascii="Times New Roman" w:hAnsi="Times New Roman" w:cs="Times New Roman"/>
          <w:sz w:val="20"/>
          <w:szCs w:val="20"/>
          <w:lang w:val="en-GB"/>
        </w:rPr>
        <w:t xml:space="preserve"> cells.</w:t>
      </w:r>
    </w:p>
    <w:p w14:paraId="1A64FD84" w14:textId="4E3B3ADF" w:rsidR="00FA07E3" w:rsidRDefault="00A471E3" w:rsidP="00E62483">
      <w:pPr>
        <w:pStyle w:val="Heading1"/>
        <w:ind w:hanging="858"/>
      </w:pPr>
      <w:r w:rsidDel="00A471E3">
        <w:rPr>
          <w:rFonts w:ascii="Times New Roman" w:hAnsi="Times New Roman"/>
          <w:sz w:val="20"/>
        </w:rPr>
        <w:t xml:space="preserve"> </w:t>
      </w:r>
      <w:r w:rsidR="000F0670" w:rsidRPr="000F0670">
        <w:t>Enhancements to cross-carrier scheduling search-space configurations</w:t>
      </w:r>
    </w:p>
    <w:p w14:paraId="70172412" w14:textId="65B3A601" w:rsidR="007E6DE2" w:rsidRDefault="000725A6" w:rsidP="00056EB7">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R15, the configuration of search-space for cross-carrier scheduling has been designed sub-optimally, because</w:t>
      </w:r>
      <w:r w:rsidR="00C548AC">
        <w:rPr>
          <w:rFonts w:ascii="Times New Roman" w:eastAsia="Times New Roman" w:hAnsi="Times New Roman" w:cs="Times New Roman"/>
          <w:sz w:val="20"/>
          <w:szCs w:val="20"/>
          <w:lang w:val="en-GB"/>
        </w:rPr>
        <w:t xml:space="preserve"> introduction of</w:t>
      </w:r>
      <w:r>
        <w:rPr>
          <w:rFonts w:ascii="Times New Roman" w:eastAsia="Times New Roman" w:hAnsi="Times New Roman" w:cs="Times New Roman"/>
          <w:sz w:val="20"/>
          <w:szCs w:val="20"/>
          <w:lang w:val="en-GB"/>
        </w:rPr>
        <w:t xml:space="preserve"> new RRC parameter</w:t>
      </w:r>
      <w:r w:rsidR="00C548AC">
        <w:rPr>
          <w:rFonts w:ascii="Times New Roman" w:eastAsia="Times New Roman" w:hAnsi="Times New Roman" w:cs="Times New Roman"/>
          <w:sz w:val="20"/>
          <w:szCs w:val="20"/>
          <w:lang w:val="en-GB"/>
        </w:rPr>
        <w:t xml:space="preserve"> in RAN1</w:t>
      </w:r>
      <w:r>
        <w:rPr>
          <w:rFonts w:ascii="Times New Roman" w:eastAsia="Times New Roman" w:hAnsi="Times New Roman" w:cs="Times New Roman"/>
          <w:sz w:val="20"/>
          <w:szCs w:val="20"/>
          <w:lang w:val="en-GB"/>
        </w:rPr>
        <w:t xml:space="preserve"> was </w:t>
      </w:r>
      <w:r w:rsidR="00C548AC">
        <w:rPr>
          <w:rFonts w:ascii="Times New Roman" w:eastAsia="Times New Roman" w:hAnsi="Times New Roman" w:cs="Times New Roman"/>
          <w:sz w:val="20"/>
          <w:szCs w:val="20"/>
          <w:lang w:val="en-GB"/>
        </w:rPr>
        <w:t xml:space="preserve">not allowed </w:t>
      </w:r>
      <w:r>
        <w:rPr>
          <w:rFonts w:ascii="Times New Roman" w:eastAsia="Times New Roman" w:hAnsi="Times New Roman" w:cs="Times New Roman"/>
          <w:sz w:val="20"/>
          <w:szCs w:val="20"/>
          <w:lang w:val="en-GB"/>
        </w:rPr>
        <w:t xml:space="preserve">after RAN plenary declared NR specification complete. Therefore, in R16, introduce </w:t>
      </w:r>
      <w:r w:rsidR="007E6DE2">
        <w:rPr>
          <w:rFonts w:ascii="Times New Roman" w:eastAsia="Times New Roman" w:hAnsi="Times New Roman" w:cs="Times New Roman"/>
          <w:sz w:val="20"/>
          <w:szCs w:val="20"/>
          <w:lang w:val="en-GB"/>
        </w:rPr>
        <w:t xml:space="preserve">new RRC parameter </w:t>
      </w:r>
      <w:r w:rsidR="00C548AC">
        <w:rPr>
          <w:rFonts w:ascii="Times New Roman" w:eastAsia="Times New Roman" w:hAnsi="Times New Roman" w:cs="Times New Roman"/>
          <w:sz w:val="20"/>
          <w:szCs w:val="20"/>
          <w:lang w:val="en-GB"/>
        </w:rPr>
        <w:t>for a</w:t>
      </w:r>
      <w:r w:rsidR="007E6DE2">
        <w:rPr>
          <w:rFonts w:ascii="Times New Roman" w:eastAsia="Times New Roman" w:hAnsi="Times New Roman" w:cs="Times New Roman"/>
          <w:sz w:val="20"/>
          <w:szCs w:val="20"/>
          <w:lang w:val="en-GB"/>
        </w:rPr>
        <w:t xml:space="preserve"> scheduled cell to configure number of candidates for the scheduled cell in the set of search-space sets of </w:t>
      </w:r>
      <w:r w:rsidR="00C548AC">
        <w:rPr>
          <w:rFonts w:ascii="Times New Roman" w:eastAsia="Times New Roman" w:hAnsi="Times New Roman" w:cs="Times New Roman"/>
          <w:sz w:val="20"/>
          <w:szCs w:val="20"/>
          <w:lang w:val="en-GB"/>
        </w:rPr>
        <w:t xml:space="preserve">the </w:t>
      </w:r>
      <w:r w:rsidR="007E6DE2">
        <w:rPr>
          <w:rFonts w:ascii="Times New Roman" w:eastAsia="Times New Roman" w:hAnsi="Times New Roman" w:cs="Times New Roman"/>
          <w:sz w:val="20"/>
          <w:szCs w:val="20"/>
          <w:lang w:val="en-GB"/>
        </w:rPr>
        <w:t xml:space="preserve">scheduling cell. </w:t>
      </w:r>
    </w:p>
    <w:p w14:paraId="6D9387F7" w14:textId="11473A0A" w:rsidR="007E6DE2" w:rsidRPr="007E6DE2" w:rsidRDefault="007E6DE2" w:rsidP="007E6DE2">
      <w:pPr>
        <w:rPr>
          <w:rFonts w:ascii="Times New Roman" w:eastAsia="Times New Roman" w:hAnsi="Times New Roman" w:cs="Times New Roman"/>
          <w:i/>
          <w:sz w:val="20"/>
          <w:szCs w:val="20"/>
          <w:lang w:val="en-GB"/>
        </w:rPr>
      </w:pPr>
      <w:bookmarkStart w:id="7" w:name="_Hlk1161160"/>
      <w:r w:rsidRPr="007E6DE2">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w:t>
      </w:r>
      <w:r w:rsidR="00571EB1">
        <w:rPr>
          <w:rFonts w:ascii="Times New Roman" w:eastAsia="Times New Roman" w:hAnsi="Times New Roman" w:cs="Times New Roman"/>
          <w:b/>
          <w:i/>
          <w:sz w:val="20"/>
          <w:szCs w:val="20"/>
          <w:lang w:val="en-GB"/>
        </w:rPr>
        <w:t>7</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sidR="00C548AC">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sidR="00056EB7">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sidR="00C548AC">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bookmarkEnd w:id="7"/>
    <w:p w14:paraId="0D2B1133" w14:textId="77777777" w:rsidR="003C227B" w:rsidRPr="00A51522" w:rsidRDefault="003C227B" w:rsidP="00B96119">
      <w:pPr>
        <w:pStyle w:val="Heading1"/>
        <w:ind w:hanging="858"/>
        <w:rPr>
          <w:color w:val="000000"/>
        </w:rPr>
      </w:pPr>
      <w:r w:rsidRPr="00A51522">
        <w:rPr>
          <w:color w:val="000000"/>
        </w:rPr>
        <w:t>Conclusions</w:t>
      </w:r>
    </w:p>
    <w:p w14:paraId="0D2B1134" w14:textId="563AF92A"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proofErr w:type="gramStart"/>
      <w:r w:rsidR="003420BB">
        <w:rPr>
          <w:rFonts w:ascii="Times New Roman" w:eastAsia="Times New Roman" w:hAnsi="Times New Roman" w:cs="Times New Roman"/>
          <w:sz w:val="20"/>
          <w:szCs w:val="20"/>
          <w:lang w:val="en-GB" w:eastAsia="fi-FI"/>
        </w:rPr>
        <w:t>a number of</w:t>
      </w:r>
      <w:proofErr w:type="gramEnd"/>
      <w:r w:rsidR="003420BB">
        <w:rPr>
          <w:rFonts w:ascii="Times New Roman" w:eastAsia="Times New Roman" w:hAnsi="Times New Roman" w:cs="Times New Roman"/>
          <w:sz w:val="20"/>
          <w:szCs w:val="20"/>
          <w:lang w:val="en-GB" w:eastAsia="fi-FI"/>
        </w:rPr>
        <w:t xml:space="preserve"> items related to cross-carrier scheduling with different subcarrier spacings, and make the following </w:t>
      </w:r>
      <w:proofErr w:type="spellStart"/>
      <w:r w:rsidR="003420BB">
        <w:rPr>
          <w:rFonts w:ascii="Times New Roman" w:eastAsia="Times New Roman" w:hAnsi="Times New Roman" w:cs="Times New Roman"/>
          <w:sz w:val="20"/>
          <w:szCs w:val="20"/>
          <w:lang w:val="en-GB" w:eastAsia="fi-FI"/>
        </w:rPr>
        <w:t>obsevations</w:t>
      </w:r>
      <w:proofErr w:type="spellEnd"/>
      <w:r w:rsidR="003420BB">
        <w:rPr>
          <w:rFonts w:ascii="Times New Roman" w:eastAsia="Times New Roman" w:hAnsi="Times New Roman" w:cs="Times New Roman"/>
          <w:sz w:val="20"/>
          <w:szCs w:val="20"/>
          <w:lang w:val="en-GB" w:eastAsia="fi-FI"/>
        </w:rPr>
        <w:t xml:space="preserve"> and proposals</w:t>
      </w:r>
      <w:r w:rsidRPr="00B66EA1">
        <w:rPr>
          <w:rFonts w:ascii="Times New Roman" w:hAnsi="Times New Roman" w:cs="Times New Roman"/>
          <w:sz w:val="20"/>
          <w:szCs w:val="20"/>
          <w:lang w:val="en-GB"/>
        </w:rPr>
        <w:t>:</w:t>
      </w:r>
    </w:p>
    <w:p w14:paraId="23A594B9" w14:textId="6236A672" w:rsidR="00571EB1" w:rsidRPr="00571EB1" w:rsidRDefault="00571EB1" w:rsidP="00571EB1">
      <w:pPr>
        <w:rPr>
          <w:rFonts w:ascii="Times New Roman" w:hAnsi="Times New Roman" w:cs="Times New Roman"/>
          <w:i/>
          <w:sz w:val="20"/>
          <w:szCs w:val="20"/>
          <w:lang w:val="en-GB" w:eastAsia="fi-FI"/>
        </w:rPr>
      </w:pPr>
      <w:r w:rsidRPr="00571EB1">
        <w:rPr>
          <w:rFonts w:ascii="Times New Roman" w:hAnsi="Times New Roman" w:cs="Times New Roman"/>
          <w:b/>
          <w:i/>
          <w:sz w:val="20"/>
          <w:szCs w:val="20"/>
          <w:lang w:val="en-GB" w:eastAsia="fi-FI"/>
        </w:rPr>
        <w:t>Proposal</w:t>
      </w:r>
      <w:r w:rsidRPr="00571EB1">
        <w:rPr>
          <w:rFonts w:ascii="Times New Roman" w:hAnsi="Times New Roman" w:cs="Times New Roman"/>
          <w:b/>
          <w:i/>
          <w:sz w:val="20"/>
          <w:szCs w:val="20"/>
          <w:lang w:val="en-GB" w:eastAsia="fi-FI"/>
        </w:rPr>
        <w:t>-</w:t>
      </w:r>
      <w:r w:rsidRPr="00571EB1">
        <w:rPr>
          <w:rFonts w:ascii="Times New Roman" w:hAnsi="Times New Roman" w:cs="Times New Roman"/>
          <w:b/>
          <w:i/>
          <w:sz w:val="20"/>
          <w:szCs w:val="20"/>
          <w:lang w:val="en-GB" w:eastAsia="fi-FI"/>
        </w:rPr>
        <w:t>1</w:t>
      </w:r>
      <w:r w:rsidRPr="00571EB1">
        <w:rPr>
          <w:rFonts w:ascii="Times New Roman" w:hAnsi="Times New Roman" w:cs="Times New Roman"/>
          <w:i/>
          <w:sz w:val="20"/>
          <w:szCs w:val="20"/>
          <w:lang w:val="en-GB" w:eastAsia="fi-FI"/>
        </w:rPr>
        <w:t>: Adopt the same approach for the PDSCH start time definition as is used for the PUSCH start time definition, i.e. the PDSCH starts no earlier than N</w:t>
      </w:r>
      <w:r w:rsidRPr="00571EB1">
        <w:rPr>
          <w:rFonts w:ascii="Times New Roman" w:hAnsi="Times New Roman" w:cs="Times New Roman"/>
          <w:i/>
          <w:sz w:val="20"/>
          <w:szCs w:val="20"/>
          <w:vertAlign w:val="subscript"/>
          <w:lang w:val="en-GB" w:eastAsia="fi-FI"/>
        </w:rPr>
        <w:t>0</w:t>
      </w:r>
      <w:r w:rsidRPr="00571EB1">
        <w:rPr>
          <w:rFonts w:ascii="Times New Roman" w:hAnsi="Times New Roman" w:cs="Times New Roman"/>
          <w:i/>
          <w:sz w:val="20"/>
          <w:szCs w:val="20"/>
          <w:lang w:val="en-GB" w:eastAsia="fi-FI"/>
        </w:rPr>
        <w:t xml:space="preserve"> symbols after the end of the PDCCH carrying the DCI.</w:t>
      </w:r>
    </w:p>
    <w:p w14:paraId="218ACB15" w14:textId="3A5EC4D0" w:rsidR="00571EB1" w:rsidRPr="00571EB1" w:rsidRDefault="00571EB1" w:rsidP="00571EB1">
      <w:pPr>
        <w:rPr>
          <w:rFonts w:ascii="Times New Roman" w:hAnsi="Times New Roman" w:cs="Times New Roman"/>
          <w:i/>
          <w:sz w:val="20"/>
          <w:szCs w:val="20"/>
          <w:lang w:val="en-GB" w:eastAsia="fi-FI"/>
        </w:rPr>
      </w:pPr>
      <w:r w:rsidRPr="00571EB1">
        <w:rPr>
          <w:rFonts w:ascii="Times New Roman" w:hAnsi="Times New Roman" w:cs="Times New Roman"/>
          <w:b/>
          <w:i/>
          <w:sz w:val="20"/>
          <w:szCs w:val="20"/>
          <w:lang w:val="en-GB" w:eastAsia="fi-FI"/>
        </w:rPr>
        <w:t>Proposal</w:t>
      </w:r>
      <w:r w:rsidRPr="00571EB1">
        <w:rPr>
          <w:rFonts w:ascii="Times New Roman" w:hAnsi="Times New Roman" w:cs="Times New Roman"/>
          <w:b/>
          <w:i/>
          <w:sz w:val="20"/>
          <w:szCs w:val="20"/>
          <w:lang w:val="en-GB" w:eastAsia="fi-FI"/>
        </w:rPr>
        <w:t>-</w:t>
      </w:r>
      <w:r w:rsidRPr="00571EB1">
        <w:rPr>
          <w:rFonts w:ascii="Times New Roman" w:hAnsi="Times New Roman" w:cs="Times New Roman"/>
          <w:b/>
          <w:i/>
          <w:sz w:val="20"/>
          <w:szCs w:val="20"/>
          <w:lang w:val="en-GB" w:eastAsia="fi-FI"/>
        </w:rPr>
        <w:t xml:space="preserve">2: </w:t>
      </w:r>
      <w:r w:rsidRPr="00571EB1">
        <w:rPr>
          <w:rFonts w:ascii="Times New Roman" w:hAnsi="Times New Roman" w:cs="Times New Roman"/>
          <w:i/>
          <w:sz w:val="20"/>
          <w:szCs w:val="20"/>
          <w:lang w:val="en-GB" w:eastAsia="fi-FI"/>
        </w:rPr>
        <w:t>The N</w:t>
      </w:r>
      <w:r w:rsidRPr="00571EB1">
        <w:rPr>
          <w:rFonts w:ascii="Times New Roman" w:hAnsi="Times New Roman" w:cs="Times New Roman"/>
          <w:i/>
          <w:sz w:val="20"/>
          <w:szCs w:val="20"/>
          <w:vertAlign w:val="subscript"/>
          <w:lang w:val="en-GB" w:eastAsia="fi-FI"/>
        </w:rPr>
        <w:t>0</w:t>
      </w:r>
      <w:r w:rsidRPr="00571EB1">
        <w:rPr>
          <w:rFonts w:ascii="Times New Roman" w:hAnsi="Times New Roman" w:cs="Times New Roman"/>
          <w:i/>
          <w:sz w:val="20"/>
          <w:szCs w:val="20"/>
          <w:lang w:val="en-GB" w:eastAsia="fi-FI"/>
        </w:rPr>
        <w:t xml:space="preserve"> is a function of the PDCCH SCS</w:t>
      </w:r>
    </w:p>
    <w:p w14:paraId="11173F37" w14:textId="4585D48E" w:rsidR="00571EB1" w:rsidRPr="00571EB1" w:rsidRDefault="00571EB1" w:rsidP="00571EB1">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Observation</w:t>
      </w:r>
      <w:r w:rsidRP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1:</w:t>
      </w:r>
      <w:r w:rsidRPr="00571EB1">
        <w:rPr>
          <w:rFonts w:ascii="Times New Roman" w:eastAsia="SimSun" w:hAnsi="Times New Roman" w:cs="Times New Roman"/>
          <w:i/>
          <w:iCs/>
          <w:sz w:val="20"/>
          <w:szCs w:val="20"/>
          <w:lang w:val="en-GB"/>
        </w:rPr>
        <w:t xml:space="preserve"> The UE processing time from the PDSCH to HARQ-ACK is not impacted by the fact that the PDCCH and the PDSCH were on carriers in BWPs with different numerologies</w:t>
      </w:r>
    </w:p>
    <w:p w14:paraId="43E0D98D" w14:textId="4B43311E" w:rsidR="00571EB1" w:rsidRPr="00571EB1" w:rsidRDefault="00571EB1" w:rsidP="00571EB1">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Proposal</w:t>
      </w:r>
      <w:r w:rsidRP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 xml:space="preserve">3: </w:t>
      </w:r>
      <w:r w:rsidRPr="00571EB1">
        <w:rPr>
          <w:rFonts w:ascii="Times New Roman" w:eastAsia="SimSun" w:hAnsi="Times New Roman" w:cs="Times New Roman"/>
          <w:i/>
          <w:iCs/>
          <w:sz w:val="20"/>
          <w:szCs w:val="20"/>
          <w:lang w:val="en-GB"/>
        </w:rPr>
        <w:t>For the cross-carrier scheduling with different SCS, the PDSCH-to-HARQ-ACK timeline determination should otherwise follow the Rel-15 definition, but the SCS of the PDCCH should not play a role.</w:t>
      </w:r>
    </w:p>
    <w:p w14:paraId="04360A50" w14:textId="7C0F4244" w:rsidR="00571EB1" w:rsidRPr="00571EB1" w:rsidRDefault="00571EB1" w:rsidP="00571EB1">
      <w:pPr>
        <w:overflowPunct w:val="0"/>
        <w:autoSpaceDE w:val="0"/>
        <w:autoSpaceDN w:val="0"/>
        <w:adjustRightInd w:val="0"/>
        <w:jc w:val="both"/>
        <w:textAlignment w:val="baseline"/>
        <w:rPr>
          <w:rFonts w:ascii="Times New Roman" w:eastAsia="SimSun" w:hAnsi="Times New Roman" w:cs="Times New Roman"/>
          <w:i/>
          <w:iCs/>
          <w:sz w:val="20"/>
          <w:szCs w:val="20"/>
          <w:lang w:val="en-GB"/>
        </w:rPr>
      </w:pPr>
      <w:r w:rsidRPr="00571EB1">
        <w:rPr>
          <w:rFonts w:ascii="Times New Roman" w:eastAsia="SimSun" w:hAnsi="Times New Roman" w:cs="Times New Roman"/>
          <w:b/>
          <w:i/>
          <w:iCs/>
          <w:sz w:val="20"/>
          <w:szCs w:val="20"/>
          <w:lang w:val="en-GB"/>
        </w:rPr>
        <w:t>Proposal</w:t>
      </w:r>
      <w:r w:rsidRPr="00571EB1">
        <w:rPr>
          <w:rFonts w:ascii="Times New Roman" w:eastAsia="SimSun" w:hAnsi="Times New Roman" w:cs="Times New Roman"/>
          <w:b/>
          <w:i/>
          <w:iCs/>
          <w:sz w:val="20"/>
          <w:szCs w:val="20"/>
          <w:lang w:val="en-GB"/>
        </w:rPr>
        <w:t>-</w:t>
      </w:r>
      <w:r w:rsidRPr="00571EB1">
        <w:rPr>
          <w:rFonts w:ascii="Times New Roman" w:eastAsia="SimSun" w:hAnsi="Times New Roman" w:cs="Times New Roman"/>
          <w:b/>
          <w:i/>
          <w:iCs/>
          <w:sz w:val="20"/>
          <w:szCs w:val="20"/>
          <w:lang w:val="en-GB"/>
        </w:rPr>
        <w:t xml:space="preserve">4: </w:t>
      </w:r>
      <w:r w:rsidRPr="00571EB1">
        <w:rPr>
          <w:rFonts w:ascii="Times New Roman" w:eastAsia="SimSun" w:hAnsi="Times New Roman" w:cs="Times New Roman"/>
          <w:i/>
          <w:iCs/>
          <w:sz w:val="20"/>
          <w:szCs w:val="20"/>
          <w:lang w:val="en-GB"/>
        </w:rPr>
        <w:t>For the cross-carrier scheduling with different SCS, consider definition of the PDCCH-to-PUSCH timeline where Rel-15 definition of N</w:t>
      </w:r>
      <w:r w:rsidRPr="00571EB1">
        <w:rPr>
          <w:rFonts w:ascii="Times New Roman" w:eastAsia="SimSun" w:hAnsi="Times New Roman" w:cs="Times New Roman"/>
          <w:i/>
          <w:iCs/>
          <w:sz w:val="20"/>
          <w:szCs w:val="20"/>
          <w:vertAlign w:val="subscript"/>
          <w:lang w:val="en-GB"/>
        </w:rPr>
        <w:t>2</w:t>
      </w:r>
      <w:r w:rsidRPr="00571EB1">
        <w:rPr>
          <w:rFonts w:ascii="Times New Roman" w:eastAsia="SimSun" w:hAnsi="Times New Roman" w:cs="Times New Roman"/>
          <w:i/>
          <w:iCs/>
          <w:sz w:val="20"/>
          <w:szCs w:val="20"/>
          <w:lang w:val="en-GB"/>
        </w:rPr>
        <w:t>, a function of PUCCH SCS, is additive to the N</w:t>
      </w:r>
      <w:r w:rsidRPr="00571EB1">
        <w:rPr>
          <w:rFonts w:ascii="Times New Roman" w:eastAsia="SimSun" w:hAnsi="Times New Roman" w:cs="Times New Roman"/>
          <w:i/>
          <w:iCs/>
          <w:sz w:val="20"/>
          <w:szCs w:val="20"/>
          <w:vertAlign w:val="subscript"/>
          <w:lang w:val="en-GB"/>
        </w:rPr>
        <w:t>0</w:t>
      </w:r>
      <w:r w:rsidRPr="00571EB1">
        <w:rPr>
          <w:rFonts w:ascii="Times New Roman" w:eastAsia="SimSun" w:hAnsi="Times New Roman" w:cs="Times New Roman"/>
          <w:i/>
          <w:iCs/>
          <w:sz w:val="20"/>
          <w:szCs w:val="20"/>
          <w:lang w:val="en-GB"/>
        </w:rPr>
        <w:t>, a function of PDCCH SCS, and the PDCCH decoding time embedded to N</w:t>
      </w:r>
      <w:r w:rsidRPr="00571EB1">
        <w:rPr>
          <w:rFonts w:ascii="Times New Roman" w:eastAsia="SimSun" w:hAnsi="Times New Roman" w:cs="Times New Roman"/>
          <w:i/>
          <w:iCs/>
          <w:sz w:val="20"/>
          <w:szCs w:val="20"/>
          <w:vertAlign w:val="subscript"/>
          <w:lang w:val="en-GB"/>
        </w:rPr>
        <w:t>2</w:t>
      </w:r>
      <w:r w:rsidRPr="00571EB1">
        <w:rPr>
          <w:rFonts w:ascii="Times New Roman" w:eastAsia="SimSun" w:hAnsi="Times New Roman" w:cs="Times New Roman"/>
          <w:i/>
          <w:iCs/>
          <w:sz w:val="20"/>
          <w:szCs w:val="20"/>
          <w:lang w:val="en-GB"/>
        </w:rPr>
        <w:t xml:space="preserve"> is correspondingly removed.</w:t>
      </w:r>
    </w:p>
    <w:p w14:paraId="484117AC" w14:textId="02BF91FC" w:rsidR="00571EB1" w:rsidRDefault="00571EB1" w:rsidP="00A072D9">
      <w:pPr>
        <w:rPr>
          <w:rFonts w:ascii="Times New Roman" w:eastAsia="Times New Roman" w:hAnsi="Times New Roman" w:cs="Times New Roman"/>
          <w:i/>
          <w:sz w:val="20"/>
          <w:szCs w:val="20"/>
          <w:lang w:val="en-GB"/>
        </w:rPr>
      </w:pPr>
    </w:p>
    <w:p w14:paraId="3C9D2D38" w14:textId="77777777" w:rsidR="00571EB1" w:rsidRDefault="00571EB1" w:rsidP="00571EB1">
      <w:pPr>
        <w:jc w:val="both"/>
        <w:rPr>
          <w:rFonts w:ascii="Times New Roman"/>
          <w:i/>
          <w:sz w:val="20"/>
          <w:lang w:val="en-GB" w:eastAsia="zh-CN"/>
        </w:rPr>
      </w:pPr>
      <w:r w:rsidRPr="00C76E24">
        <w:rPr>
          <w:rFonts w:ascii="Times New Roman"/>
          <w:b/>
          <w:i/>
          <w:sz w:val="20"/>
          <w:lang w:val="en-GB" w:eastAsia="zh-CN"/>
        </w:rPr>
        <w:t>Observation-</w:t>
      </w:r>
      <w:r>
        <w:rPr>
          <w:rFonts w:ascii="Times New Roman"/>
          <w:b/>
          <w:i/>
          <w:sz w:val="20"/>
          <w:lang w:val="en-GB" w:eastAsia="zh-CN"/>
        </w:rPr>
        <w:t>2</w:t>
      </w:r>
      <w:r w:rsidRPr="00C76E24">
        <w:rPr>
          <w:rFonts w:ascii="Times New Roman"/>
          <w:b/>
          <w:i/>
          <w:sz w:val="20"/>
          <w:lang w:val="en-GB" w:eastAsia="zh-CN"/>
        </w:rPr>
        <w:t>:</w:t>
      </w:r>
      <w:r w:rsidRPr="00C76E24">
        <w:rPr>
          <w:rFonts w:ascii="Times New Roman"/>
          <w:i/>
          <w:sz w:val="20"/>
          <w:lang w:val="en-GB" w:eastAsia="zh-CN"/>
        </w:rPr>
        <w:t xml:space="preserve"> NR R15 UE with basic capability is not capable of decoding more than one DL assignment and one</w:t>
      </w:r>
      <w:r>
        <w:rPr>
          <w:rFonts w:ascii="Times New Roman"/>
          <w:i/>
          <w:sz w:val="20"/>
          <w:lang w:val="en-GB" w:eastAsia="zh-CN"/>
        </w:rPr>
        <w:t>/</w:t>
      </w:r>
      <w:r w:rsidRPr="00C76E24">
        <w:rPr>
          <w:rFonts w:ascii="Times New Roman"/>
          <w:i/>
          <w:sz w:val="20"/>
          <w:lang w:val="en-GB" w:eastAsia="zh-CN"/>
        </w:rPr>
        <w:t>two</w:t>
      </w:r>
      <w:r>
        <w:rPr>
          <w:rFonts w:ascii="Times New Roman"/>
          <w:i/>
          <w:sz w:val="20"/>
          <w:lang w:val="en-GB" w:eastAsia="zh-CN"/>
        </w:rPr>
        <w:t xml:space="preserve"> (FDD/TDD)</w:t>
      </w:r>
      <w:r w:rsidRPr="00C76E24">
        <w:rPr>
          <w:rFonts w:ascii="Times New Roman"/>
          <w:i/>
          <w:sz w:val="20"/>
          <w:lang w:val="en-GB" w:eastAsia="zh-CN"/>
        </w:rPr>
        <w:t xml:space="preserve"> UL grants in the single slot</w:t>
      </w:r>
      <w:r>
        <w:rPr>
          <w:rFonts w:ascii="Times New Roman"/>
          <w:i/>
          <w:sz w:val="20"/>
          <w:lang w:val="en-GB" w:eastAsia="zh-CN"/>
        </w:rPr>
        <w:t xml:space="preserve">, and </w:t>
      </w:r>
      <w:proofErr w:type="gramStart"/>
      <w:r>
        <w:rPr>
          <w:rFonts w:ascii="Times New Roman"/>
          <w:i/>
          <w:sz w:val="20"/>
          <w:lang w:val="en-GB" w:eastAsia="zh-CN"/>
        </w:rPr>
        <w:t>an</w:t>
      </w:r>
      <w:proofErr w:type="gramEnd"/>
      <w:r>
        <w:rPr>
          <w:rFonts w:ascii="Times New Roman"/>
          <w:i/>
          <w:sz w:val="20"/>
          <w:lang w:val="en-GB" w:eastAsia="zh-CN"/>
        </w:rPr>
        <w:t xml:space="preserve"> UE with advanced capability extends this to two unicast DCIs for FDD as well</w:t>
      </w:r>
      <w:r w:rsidRPr="00C76E24">
        <w:rPr>
          <w:rFonts w:ascii="Times New Roman"/>
          <w:i/>
          <w:sz w:val="20"/>
          <w:lang w:val="en-GB" w:eastAsia="zh-CN"/>
        </w:rPr>
        <w:t xml:space="preserve">.  </w:t>
      </w:r>
    </w:p>
    <w:p w14:paraId="4F5DE7B0" w14:textId="77777777" w:rsidR="00571EB1" w:rsidRPr="00C76E24" w:rsidRDefault="00571EB1" w:rsidP="00571EB1">
      <w:pPr>
        <w:jc w:val="both"/>
        <w:rPr>
          <w:rFonts w:ascii="Times New Roman"/>
          <w:b/>
          <w:i/>
          <w:sz w:val="20"/>
          <w:lang w:val="en-GB" w:eastAsia="zh-CN"/>
        </w:rPr>
      </w:pPr>
      <w:r w:rsidRPr="00C76E24">
        <w:rPr>
          <w:rFonts w:ascii="Times New Roman"/>
          <w:b/>
          <w:i/>
          <w:sz w:val="20"/>
          <w:lang w:val="en-GB" w:eastAsia="zh-CN"/>
        </w:rPr>
        <w:t>Proposal-</w:t>
      </w:r>
      <w:r>
        <w:rPr>
          <w:rFonts w:ascii="Times New Roman"/>
          <w:b/>
          <w:i/>
          <w:sz w:val="20"/>
          <w:lang w:val="en-GB" w:eastAsia="zh-CN"/>
        </w:rPr>
        <w:t>5</w:t>
      </w:r>
      <w:r w:rsidRPr="00C76E24">
        <w:rPr>
          <w:rFonts w:ascii="Times New Roman"/>
          <w:b/>
          <w:i/>
          <w:sz w:val="20"/>
          <w:lang w:val="en-GB" w:eastAsia="zh-CN"/>
        </w:rPr>
        <w:t xml:space="preserve">: </w:t>
      </w:r>
      <w:r w:rsidRPr="00F90BBA">
        <w:rPr>
          <w:rFonts w:ascii="Times New Roman"/>
          <w:i/>
          <w:sz w:val="20"/>
          <w:lang w:val="en-GB" w:eastAsia="zh-CN"/>
        </w:rPr>
        <w:t>In</w:t>
      </w:r>
      <w:r>
        <w:rPr>
          <w:rFonts w:ascii="Times New Roman"/>
          <w:b/>
          <w:i/>
          <w:sz w:val="20"/>
          <w:lang w:val="en-GB" w:eastAsia="zh-CN"/>
        </w:rPr>
        <w:t xml:space="preserve"> </w:t>
      </w:r>
      <w:r w:rsidRPr="00C76E24">
        <w:rPr>
          <w:rFonts w:ascii="Times New Roman"/>
          <w:i/>
          <w:sz w:val="20"/>
          <w:lang w:val="en-GB" w:eastAsia="zh-CN"/>
        </w:rPr>
        <w:t>NR R16</w:t>
      </w:r>
      <w:r>
        <w:rPr>
          <w:rFonts w:ascii="Times New Roman"/>
          <w:i/>
          <w:sz w:val="20"/>
          <w:lang w:val="en-GB" w:eastAsia="zh-CN"/>
        </w:rPr>
        <w:t>, support</w:t>
      </w:r>
      <w:r w:rsidRPr="00C76E24">
        <w:rPr>
          <w:rFonts w:ascii="Times New Roman"/>
          <w:i/>
          <w:sz w:val="20"/>
          <w:lang w:val="en-GB" w:eastAsia="zh-CN"/>
        </w:rPr>
        <w:t xml:space="preserve"> multi-TTI scheduling of up to 8 slots, where one PDCCH schedules up to [8] slots, and each slot TTI is scheduled with separate TB/HARQ-process. Further details FFS.</w:t>
      </w:r>
    </w:p>
    <w:p w14:paraId="49C96515" w14:textId="77777777" w:rsidR="00571EB1" w:rsidRPr="00C76E24" w:rsidRDefault="00571EB1" w:rsidP="00571EB1">
      <w:pPr>
        <w:jc w:val="both"/>
        <w:rPr>
          <w:rFonts w:ascii="Times New Roman"/>
          <w:b/>
          <w:i/>
          <w:sz w:val="20"/>
          <w:lang w:val="en-GB" w:eastAsia="zh-CN"/>
        </w:rPr>
      </w:pPr>
      <w:r w:rsidRPr="00C76E24">
        <w:rPr>
          <w:rFonts w:ascii="Times New Roman"/>
          <w:b/>
          <w:i/>
          <w:sz w:val="20"/>
          <w:lang w:val="en-GB" w:eastAsia="zh-CN"/>
        </w:rPr>
        <w:t>Proposal-</w:t>
      </w:r>
      <w:r>
        <w:rPr>
          <w:rFonts w:ascii="Times New Roman"/>
          <w:b/>
          <w:i/>
          <w:sz w:val="20"/>
          <w:lang w:val="en-GB" w:eastAsia="zh-CN"/>
        </w:rPr>
        <w:t>6</w:t>
      </w:r>
      <w:r w:rsidRPr="00C76E24">
        <w:rPr>
          <w:rFonts w:ascii="Times New Roman"/>
          <w:b/>
          <w:i/>
          <w:sz w:val="20"/>
          <w:lang w:val="en-GB" w:eastAsia="zh-CN"/>
        </w:rPr>
        <w:t xml:space="preserve">: </w:t>
      </w:r>
      <w:r w:rsidRPr="00F90BBA">
        <w:rPr>
          <w:rFonts w:ascii="Times New Roman"/>
          <w:i/>
          <w:sz w:val="20"/>
          <w:lang w:val="en-GB" w:eastAsia="zh-CN"/>
        </w:rPr>
        <w:t>In</w:t>
      </w:r>
      <w:r>
        <w:rPr>
          <w:rFonts w:ascii="Times New Roman"/>
          <w:b/>
          <w:i/>
          <w:sz w:val="20"/>
          <w:lang w:val="en-GB" w:eastAsia="zh-CN"/>
        </w:rPr>
        <w:t xml:space="preserve"> </w:t>
      </w:r>
      <w:r>
        <w:rPr>
          <w:rFonts w:ascii="Times New Roman"/>
          <w:i/>
          <w:sz w:val="20"/>
          <w:lang w:val="en-GB" w:eastAsia="zh-CN"/>
        </w:rPr>
        <w:t>NR R16, support</w:t>
      </w:r>
      <w:r w:rsidRPr="00C76E24">
        <w:rPr>
          <w:rFonts w:ascii="Times New Roman"/>
          <w:i/>
          <w:sz w:val="20"/>
          <w:lang w:val="en-GB" w:eastAsia="zh-CN"/>
        </w:rPr>
        <w:t xml:space="preserve"> multi-TTI scheduling, where one PDCCH schedules up to [8] cells and each cell TTI is scheduled with separate cell-specific TB/HARQ-process.</w:t>
      </w:r>
      <w:r w:rsidRPr="00C76E24">
        <w:rPr>
          <w:rFonts w:ascii="Times New Roman"/>
          <w:b/>
          <w:i/>
          <w:sz w:val="20"/>
          <w:lang w:val="en-GB" w:eastAsia="zh-CN"/>
        </w:rPr>
        <w:t xml:space="preserve"> </w:t>
      </w:r>
      <w:r w:rsidRPr="00C76E24">
        <w:rPr>
          <w:rFonts w:ascii="Times New Roman"/>
          <w:i/>
          <w:sz w:val="20"/>
          <w:lang w:val="en-GB" w:eastAsia="zh-CN"/>
        </w:rPr>
        <w:t>Further details FFS.</w:t>
      </w:r>
    </w:p>
    <w:p w14:paraId="7B1C8101" w14:textId="77777777" w:rsidR="00571EB1" w:rsidRPr="007E6DE2" w:rsidRDefault="00571EB1" w:rsidP="00571EB1">
      <w:pPr>
        <w:rPr>
          <w:rFonts w:ascii="Times New Roman" w:eastAsia="Times New Roman" w:hAnsi="Times New Roman" w:cs="Times New Roman"/>
          <w:i/>
          <w:sz w:val="20"/>
          <w:szCs w:val="20"/>
          <w:lang w:val="en-GB"/>
        </w:rPr>
      </w:pPr>
      <w:r w:rsidRPr="007E6DE2">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-7</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p w14:paraId="0A5010B2" w14:textId="77777777" w:rsidR="00571EB1" w:rsidRPr="007E6DE2" w:rsidRDefault="00571EB1" w:rsidP="00A072D9">
      <w:pPr>
        <w:rPr>
          <w:rFonts w:ascii="Times New Roman" w:eastAsia="Times New Roman" w:hAnsi="Times New Roman" w:cs="Times New Roman"/>
          <w:i/>
          <w:sz w:val="20"/>
          <w:szCs w:val="20"/>
          <w:lang w:val="en-GB"/>
        </w:rPr>
      </w:pPr>
    </w:p>
    <w:p w14:paraId="0D2B1151" w14:textId="77777777" w:rsidR="003C227B" w:rsidRPr="00A51522" w:rsidRDefault="003C227B" w:rsidP="00B96119">
      <w:pPr>
        <w:pStyle w:val="Heading1"/>
        <w:ind w:hanging="858"/>
      </w:pPr>
      <w:r w:rsidRPr="00A51522">
        <w:t xml:space="preserve">References </w:t>
      </w:r>
    </w:p>
    <w:p w14:paraId="4AFA67EC" w14:textId="31095E2A" w:rsidR="004C790B" w:rsidRDefault="00882D99" w:rsidP="00340888">
      <w:pPr>
        <w:numPr>
          <w:ilvl w:val="0"/>
          <w:numId w:val="11"/>
        </w:numPr>
        <w:overflowPunct w:val="0"/>
        <w:autoSpaceDE w:val="0"/>
        <w:autoSpaceDN w:val="0"/>
        <w:adjustRightInd w:val="0"/>
        <w:spacing w:after="0" w:line="240" w:lineRule="auto"/>
        <w:textAlignment w:val="baseline"/>
        <w:rPr>
          <w:sz w:val="18"/>
          <w:szCs w:val="18"/>
          <w:lang w:val="en-GB"/>
        </w:rPr>
      </w:pPr>
      <w:bookmarkStart w:id="8" w:name="_Ref534191929"/>
      <w:bookmarkStart w:id="9" w:name="_Ref521401214"/>
      <w:r w:rsidRPr="00C76E24">
        <w:rPr>
          <w:sz w:val="18"/>
          <w:szCs w:val="18"/>
          <w:lang w:val="en-GB" w:eastAsia="zh-CN"/>
        </w:rPr>
        <w:t>RP-1</w:t>
      </w:r>
      <w:r w:rsidR="00671EBF">
        <w:rPr>
          <w:sz w:val="18"/>
          <w:szCs w:val="18"/>
          <w:lang w:val="en-GB" w:eastAsia="zh-CN"/>
        </w:rPr>
        <w:t>90452</w:t>
      </w:r>
      <w:r w:rsidR="004C790B" w:rsidRPr="00C76E24">
        <w:rPr>
          <w:sz w:val="18"/>
          <w:szCs w:val="18"/>
          <w:lang w:val="en-GB" w:eastAsia="zh-CN"/>
        </w:rPr>
        <w:t>, “</w:t>
      </w:r>
      <w:r w:rsidRPr="00C76E24">
        <w:rPr>
          <w:i/>
          <w:sz w:val="18"/>
          <w:szCs w:val="18"/>
          <w:lang w:val="en-GB" w:eastAsia="zh-CN"/>
        </w:rPr>
        <w:t>WID on Multi-RAT Dual-Connectivity and Carrier Aggregation enhancements</w:t>
      </w:r>
      <w:r w:rsidR="004C790B" w:rsidRPr="00C76E24">
        <w:rPr>
          <w:sz w:val="18"/>
          <w:szCs w:val="18"/>
          <w:lang w:val="en-GB" w:eastAsia="zh-CN"/>
        </w:rPr>
        <w:t xml:space="preserve">”, </w:t>
      </w:r>
      <w:bookmarkEnd w:id="8"/>
      <w:r w:rsidR="0045590E" w:rsidRPr="001E1F9B">
        <w:rPr>
          <w:sz w:val="18"/>
          <w:szCs w:val="18"/>
          <w:lang w:val="en-GB"/>
        </w:rPr>
        <w:t>Ericsson, Nokia, Nokia Shanghai Bell, Huawei</w:t>
      </w:r>
    </w:p>
    <w:p w14:paraId="32D14CED" w14:textId="55F3D4F6" w:rsidR="00671EBF" w:rsidRPr="00B96119" w:rsidRDefault="00671EBF" w:rsidP="00B96119">
      <w:pPr>
        <w:numPr>
          <w:ilvl w:val="0"/>
          <w:numId w:val="11"/>
        </w:numPr>
        <w:overflowPunct w:val="0"/>
        <w:autoSpaceDE w:val="0"/>
        <w:autoSpaceDN w:val="0"/>
        <w:adjustRightInd w:val="0"/>
        <w:spacing w:line="240" w:lineRule="auto"/>
        <w:textAlignment w:val="baseline"/>
        <w:rPr>
          <w:sz w:val="18"/>
          <w:szCs w:val="18"/>
        </w:rPr>
      </w:pPr>
      <w:r>
        <w:rPr>
          <w:sz w:val="18"/>
          <w:szCs w:val="18"/>
          <w:lang w:val="en-GB"/>
        </w:rPr>
        <w:t>RP-190748, “</w:t>
      </w:r>
      <w:r w:rsidRPr="00B96119">
        <w:rPr>
          <w:i/>
          <w:sz w:val="18"/>
          <w:szCs w:val="18"/>
          <w:lang w:val="en-GB"/>
        </w:rPr>
        <w:t>Way forward on cross-carrier scheduling in DC and CA enhancements WID</w:t>
      </w:r>
      <w:r>
        <w:rPr>
          <w:sz w:val="18"/>
          <w:szCs w:val="18"/>
          <w:lang w:val="en-GB"/>
        </w:rPr>
        <w:t xml:space="preserve">”, </w:t>
      </w:r>
      <w:r w:rsidRPr="00671EBF">
        <w:rPr>
          <w:sz w:val="18"/>
          <w:szCs w:val="18"/>
          <w:lang w:val="en-GB"/>
        </w:rPr>
        <w:t>Nokia, Nokia Shanghai Bell, Ericsson, Qualcomm, Intel</w:t>
      </w:r>
    </w:p>
    <w:p w14:paraId="6E81D79A" w14:textId="70D0F9F3" w:rsidR="006605BD" w:rsidRDefault="006605BD" w:rsidP="00340888">
      <w:pPr>
        <w:numPr>
          <w:ilvl w:val="0"/>
          <w:numId w:val="11"/>
        </w:numPr>
        <w:overflowPunct w:val="0"/>
        <w:autoSpaceDE w:val="0"/>
        <w:autoSpaceDN w:val="0"/>
        <w:adjustRightInd w:val="0"/>
        <w:spacing w:after="0" w:line="240" w:lineRule="auto"/>
        <w:textAlignment w:val="baseline"/>
        <w:rPr>
          <w:sz w:val="18"/>
          <w:szCs w:val="18"/>
          <w:lang w:val="en-GB"/>
        </w:rPr>
      </w:pPr>
      <w:r>
        <w:rPr>
          <w:sz w:val="18"/>
          <w:szCs w:val="18"/>
          <w:lang w:val="en-GB"/>
        </w:rPr>
        <w:t>RP-182866, “</w:t>
      </w:r>
      <w:r w:rsidRPr="00DE13FF">
        <w:rPr>
          <w:i/>
          <w:sz w:val="18"/>
          <w:szCs w:val="18"/>
          <w:lang w:val="en-GB"/>
        </w:rPr>
        <w:t>NR RAN1 UE feature list finalization</w:t>
      </w:r>
      <w:r>
        <w:rPr>
          <w:sz w:val="18"/>
          <w:szCs w:val="18"/>
          <w:lang w:val="en-GB"/>
        </w:rPr>
        <w:t>”, NTT DOCOMO</w:t>
      </w:r>
    </w:p>
    <w:p w14:paraId="1C11D884" w14:textId="5F139C1F" w:rsidR="00C15BA5" w:rsidRPr="00C76E24" w:rsidRDefault="005954C9" w:rsidP="005954C9">
      <w:pPr>
        <w:numPr>
          <w:ilvl w:val="0"/>
          <w:numId w:val="11"/>
        </w:numPr>
        <w:overflowPunct w:val="0"/>
        <w:autoSpaceDE w:val="0"/>
        <w:autoSpaceDN w:val="0"/>
        <w:adjustRightInd w:val="0"/>
        <w:spacing w:after="0" w:line="240" w:lineRule="auto"/>
        <w:textAlignment w:val="baseline"/>
        <w:rPr>
          <w:sz w:val="18"/>
          <w:szCs w:val="18"/>
          <w:lang w:val="en-GB"/>
        </w:rPr>
      </w:pPr>
      <w:bookmarkStart w:id="10" w:name="_Hlk1161762"/>
      <w:bookmarkStart w:id="11" w:name="_Ref894213"/>
      <w:r w:rsidRPr="005954C9">
        <w:rPr>
          <w:sz w:val="18"/>
          <w:szCs w:val="18"/>
          <w:lang w:val="en-GB"/>
        </w:rPr>
        <w:t>R1-1902877</w:t>
      </w:r>
      <w:bookmarkEnd w:id="10"/>
      <w:r w:rsidR="00C15BA5">
        <w:rPr>
          <w:sz w:val="18"/>
          <w:szCs w:val="18"/>
          <w:lang w:val="en-GB"/>
        </w:rPr>
        <w:t>,</w:t>
      </w:r>
      <w:r w:rsidR="00C15BA5" w:rsidRPr="00C15BA5">
        <w:t xml:space="preserve"> </w:t>
      </w:r>
      <w:r w:rsidR="00C15BA5">
        <w:t>“</w:t>
      </w:r>
      <w:r w:rsidR="00C15BA5" w:rsidRPr="00C15BA5">
        <w:rPr>
          <w:i/>
          <w:sz w:val="18"/>
          <w:szCs w:val="18"/>
          <w:lang w:val="en-GB"/>
        </w:rPr>
        <w:t>On TYPE-1 HARQ-ACK CB</w:t>
      </w:r>
      <w:r w:rsidR="00C15BA5">
        <w:rPr>
          <w:sz w:val="18"/>
          <w:szCs w:val="18"/>
          <w:lang w:val="en-GB"/>
        </w:rPr>
        <w:t xml:space="preserve">”, </w:t>
      </w:r>
      <w:r w:rsidR="00C15BA5" w:rsidRPr="001E1F9B">
        <w:rPr>
          <w:sz w:val="18"/>
          <w:szCs w:val="18"/>
          <w:lang w:val="en-GB"/>
        </w:rPr>
        <w:t>Nokia, Nokia Shanghai Bell</w:t>
      </w:r>
      <w:bookmarkEnd w:id="11"/>
    </w:p>
    <w:bookmarkEnd w:id="0"/>
    <w:bookmarkEnd w:id="9"/>
    <w:p w14:paraId="0D2B119D" w14:textId="77777777" w:rsidR="007812BE" w:rsidRPr="00C76E24" w:rsidRDefault="007812BE" w:rsidP="00A13B3C">
      <w:pPr>
        <w:rPr>
          <w:rFonts w:ascii="Times New Roman" w:hAnsi="Times New Roman" w:cs="Times New Roman"/>
          <w:sz w:val="20"/>
          <w:szCs w:val="20"/>
          <w:lang w:val="en-GB"/>
        </w:rPr>
      </w:pPr>
    </w:p>
    <w:sectPr w:rsidR="007812BE" w:rsidRPr="00C76E24" w:rsidSect="00FC02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5011F" w14:textId="77777777" w:rsidR="0071278E" w:rsidRDefault="0071278E">
      <w:r>
        <w:separator/>
      </w:r>
    </w:p>
  </w:endnote>
  <w:endnote w:type="continuationSeparator" w:id="0">
    <w:p w14:paraId="67A514FA" w14:textId="77777777" w:rsidR="0071278E" w:rsidRDefault="0071278E">
      <w:r>
        <w:continuationSeparator/>
      </w:r>
    </w:p>
  </w:endnote>
  <w:endnote w:type="continuationNotice" w:id="1">
    <w:p w14:paraId="265987C2" w14:textId="77777777" w:rsidR="0071278E" w:rsidRDefault="00712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5FE06" w14:textId="77777777" w:rsidR="0071278E" w:rsidRDefault="0071278E">
      <w:r>
        <w:separator/>
      </w:r>
    </w:p>
  </w:footnote>
  <w:footnote w:type="continuationSeparator" w:id="0">
    <w:p w14:paraId="2CF76BA1" w14:textId="77777777" w:rsidR="0071278E" w:rsidRDefault="0071278E">
      <w:r>
        <w:continuationSeparator/>
      </w:r>
    </w:p>
  </w:footnote>
  <w:footnote w:type="continuationNotice" w:id="1">
    <w:p w14:paraId="4164E302" w14:textId="77777777" w:rsidR="0071278E" w:rsidRDefault="00712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5"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6"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2"/>
  </w:num>
  <w:num w:numId="3">
    <w:abstractNumId w:val="13"/>
  </w:num>
  <w:num w:numId="4">
    <w:abstractNumId w:val="27"/>
  </w:num>
  <w:num w:numId="5">
    <w:abstractNumId w:val="5"/>
  </w:num>
  <w:num w:numId="6">
    <w:abstractNumId w:val="8"/>
  </w:num>
  <w:num w:numId="7">
    <w:abstractNumId w:val="7"/>
  </w:num>
  <w:num w:numId="8">
    <w:abstractNumId w:val="46"/>
  </w:num>
  <w:num w:numId="9">
    <w:abstractNumId w:val="16"/>
  </w:num>
  <w:num w:numId="10">
    <w:abstractNumId w:val="24"/>
  </w:num>
  <w:num w:numId="11">
    <w:abstractNumId w:val="20"/>
  </w:num>
  <w:num w:numId="12">
    <w:abstractNumId w:val="15"/>
  </w:num>
  <w:num w:numId="13">
    <w:abstractNumId w:val="23"/>
  </w:num>
  <w:num w:numId="14">
    <w:abstractNumId w:val="43"/>
  </w:num>
  <w:num w:numId="15">
    <w:abstractNumId w:val="35"/>
  </w:num>
  <w:num w:numId="16">
    <w:abstractNumId w:val="3"/>
  </w:num>
  <w:num w:numId="17">
    <w:abstractNumId w:val="38"/>
  </w:num>
  <w:num w:numId="18">
    <w:abstractNumId w:val="21"/>
  </w:num>
  <w:num w:numId="19">
    <w:abstractNumId w:val="37"/>
  </w:num>
  <w:num w:numId="20">
    <w:abstractNumId w:val="48"/>
  </w:num>
  <w:num w:numId="21">
    <w:abstractNumId w:val="1"/>
  </w:num>
  <w:num w:numId="22">
    <w:abstractNumId w:val="34"/>
  </w:num>
  <w:num w:numId="23">
    <w:abstractNumId w:val="39"/>
  </w:num>
  <w:num w:numId="24">
    <w:abstractNumId w:val="29"/>
  </w:num>
  <w:num w:numId="25">
    <w:abstractNumId w:val="22"/>
  </w:num>
  <w:num w:numId="26">
    <w:abstractNumId w:val="47"/>
  </w:num>
  <w:num w:numId="27">
    <w:abstractNumId w:val="17"/>
  </w:num>
  <w:num w:numId="28">
    <w:abstractNumId w:val="19"/>
  </w:num>
  <w:num w:numId="29">
    <w:abstractNumId w:val="9"/>
  </w:num>
  <w:num w:numId="30">
    <w:abstractNumId w:val="25"/>
  </w:num>
  <w:num w:numId="31">
    <w:abstractNumId w:val="42"/>
  </w:num>
  <w:num w:numId="32">
    <w:abstractNumId w:val="10"/>
  </w:num>
  <w:num w:numId="33">
    <w:abstractNumId w:val="6"/>
  </w:num>
  <w:num w:numId="34">
    <w:abstractNumId w:val="18"/>
  </w:num>
  <w:num w:numId="35">
    <w:abstractNumId w:val="26"/>
  </w:num>
  <w:num w:numId="36">
    <w:abstractNumId w:val="31"/>
  </w:num>
  <w:num w:numId="37">
    <w:abstractNumId w:val="2"/>
  </w:num>
  <w:num w:numId="38">
    <w:abstractNumId w:val="45"/>
  </w:num>
  <w:num w:numId="39">
    <w:abstractNumId w:val="14"/>
  </w:num>
  <w:num w:numId="40">
    <w:abstractNumId w:val="0"/>
  </w:num>
  <w:num w:numId="41">
    <w:abstractNumId w:val="30"/>
  </w:num>
  <w:num w:numId="42">
    <w:abstractNumId w:val="36"/>
  </w:num>
  <w:num w:numId="43">
    <w:abstractNumId w:val="40"/>
  </w:num>
  <w:num w:numId="44">
    <w:abstractNumId w:val="33"/>
  </w:num>
  <w:num w:numId="45">
    <w:abstractNumId w:val="40"/>
  </w:num>
  <w:num w:numId="46">
    <w:abstractNumId w:val="33"/>
  </w:num>
  <w:num w:numId="47">
    <w:abstractNumId w:val="4"/>
  </w:num>
  <w:num w:numId="48">
    <w:abstractNumId w:val="11"/>
  </w:num>
  <w:num w:numId="49">
    <w:abstractNumId w:val="44"/>
  </w:num>
  <w:num w:numId="50">
    <w:abstractNumId w:val="28"/>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11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96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11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5AIRPNAIUNRU-1830940522-5255</_dlc_DocId>
    <_dlc_DocIdUrl xmlns="71c5aaf6-e6ce-465b-b873-5148d2a4c105">
      <Url>https://nokia.sharepoint.com/sites/c5g/5gradio/_layouts/15/DocIdRedir.aspx?ID=5AIRPNAIUNRU-1830940522-5255</Url>
      <Description>5AIRPNAIUNRU-1830940522-5255</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229382-2A27-4B12-9C24-4A568D658E78}">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95d2e41d-1f11-4347-bb1c-11d6a32975dd"/>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63A469C9-497E-4361-AB73-0AC7E40F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2019-03-29T21:24:00Z</dcterms:created>
  <dcterms:modified xsi:type="dcterms:W3CDTF">2019-03-29T21:24:00Z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6eafd1ef-e8e1-45e2-856d-5bb0b1c4cfab</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