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CF195E" w:rsidRDefault="00D14494"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6F28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AtFgUAAFM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YXoQL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38EC">
        <w:rPr>
          <w:b/>
          <w:kern w:val="2"/>
          <w:lang w:eastAsia="zh-CN"/>
        </w:rPr>
        <w:t>96bis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20DF0" w:rsidRPr="00CF195E">
        <w:rPr>
          <w:b/>
          <w:kern w:val="2"/>
          <w:lang w:eastAsia="zh-CN"/>
        </w:rPr>
        <w:t>1</w:t>
      </w:r>
      <w:r w:rsidR="00C20DF0">
        <w:rPr>
          <w:b/>
          <w:kern w:val="2"/>
          <w:lang w:eastAsia="zh-CN"/>
        </w:rPr>
        <w:t>904004</w:t>
      </w:r>
    </w:p>
    <w:p w:rsidR="009C0564" w:rsidRPr="00CF195E" w:rsidRDefault="00D44D22" w:rsidP="00CF195E">
      <w:pPr>
        <w:jc w:val="left"/>
        <w:rPr>
          <w:b/>
          <w:kern w:val="2"/>
          <w:lang w:eastAsia="zh-CN"/>
        </w:rPr>
      </w:pPr>
      <w:r w:rsidRPr="00D44D22">
        <w:rPr>
          <w:b/>
          <w:kern w:val="2"/>
          <w:lang w:eastAsia="zh-CN"/>
        </w:rPr>
        <w:t>Xi'an</w:t>
      </w:r>
      <w:r w:rsidR="00F16BF2">
        <w:rPr>
          <w:b/>
          <w:kern w:val="2"/>
          <w:lang w:eastAsia="zh-CN"/>
        </w:rPr>
        <w:t xml:space="preserve">, </w:t>
      </w:r>
      <w:r>
        <w:rPr>
          <w:b/>
          <w:kern w:val="2"/>
          <w:lang w:eastAsia="zh-CN"/>
        </w:rPr>
        <w:t>China</w:t>
      </w:r>
      <w:r w:rsidR="00486936">
        <w:rPr>
          <w:b/>
          <w:kern w:val="2"/>
          <w:lang w:eastAsia="zh-CN"/>
        </w:rPr>
        <w:t xml:space="preserve">, </w:t>
      </w:r>
      <w:r w:rsidR="000638EC">
        <w:rPr>
          <w:b/>
          <w:kern w:val="2"/>
          <w:lang w:eastAsia="zh-CN"/>
        </w:rPr>
        <w:t>April</w:t>
      </w:r>
      <w:r w:rsidR="00591787">
        <w:rPr>
          <w:b/>
          <w:kern w:val="2"/>
          <w:lang w:eastAsia="zh-CN"/>
        </w:rPr>
        <w:t xml:space="preserve"> 8</w:t>
      </w:r>
      <w:r w:rsidR="00486936">
        <w:rPr>
          <w:b/>
          <w:kern w:val="2"/>
          <w:lang w:eastAsia="zh-CN"/>
        </w:rPr>
        <w:t xml:space="preserve"> –</w:t>
      </w:r>
      <w:r w:rsidR="00F16BF2">
        <w:rPr>
          <w:b/>
          <w:kern w:val="2"/>
          <w:lang w:eastAsia="zh-CN"/>
        </w:rPr>
        <w:t xml:space="preserve"> </w:t>
      </w:r>
      <w:r w:rsidR="00591787">
        <w:rPr>
          <w:b/>
          <w:kern w:val="2"/>
          <w:lang w:eastAsia="zh-CN"/>
        </w:rPr>
        <w:t>April 12,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C0141" w:rsidRPr="00201310">
        <w:rPr>
          <w:b/>
          <w:kern w:val="2"/>
          <w:lang w:eastAsia="zh-CN"/>
        </w:rPr>
        <w:t>DL and UL Reference Signals for NR Positioning</w:t>
      </w:r>
      <w:r w:rsidR="002C0141" w:rsidRPr="00C468DA" w:rsidDel="002C0141">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3506A" w:rsidRPr="00156749" w:rsidRDefault="0093506A" w:rsidP="00C12BC1">
      <w:pPr>
        <w:rPr>
          <w:lang w:eastAsia="zh-CN"/>
        </w:rPr>
      </w:pPr>
      <w:r w:rsidRPr="00156749">
        <w:rPr>
          <w:lang w:eastAsia="zh-CN"/>
        </w:rPr>
        <w:t>At RAN#83, a WI on positioning was agreed. In the WID, the following object</w:t>
      </w:r>
      <w:r w:rsidR="00EF5598">
        <w:rPr>
          <w:lang w:eastAsia="zh-CN"/>
        </w:rPr>
        <w:t>ive</w:t>
      </w:r>
      <w:r w:rsidRPr="00156749">
        <w:rPr>
          <w:lang w:eastAsia="zh-CN"/>
        </w:rPr>
        <w:t xml:space="preserve"> is mentioned</w:t>
      </w:r>
      <w:r w:rsidR="00C15F5D">
        <w:rPr>
          <w:lang w:eastAsia="zh-CN"/>
        </w:rPr>
        <w:t xml:space="preserve"> </w:t>
      </w:r>
      <w:r w:rsidR="005C1F71">
        <w:rPr>
          <w:lang w:eastAsia="zh-CN"/>
        </w:rPr>
        <w:fldChar w:fldCharType="begin"/>
      </w:r>
      <w:r w:rsidR="00964FB5">
        <w:rPr>
          <w:lang w:eastAsia="zh-CN"/>
        </w:rPr>
        <w:instrText xml:space="preserve"> REF _Ref4512097 \r \h </w:instrText>
      </w:r>
      <w:r w:rsidR="005C1F71">
        <w:rPr>
          <w:lang w:eastAsia="zh-CN"/>
        </w:rPr>
      </w:r>
      <w:r w:rsidR="005C1F71">
        <w:rPr>
          <w:lang w:eastAsia="zh-CN"/>
        </w:rPr>
        <w:fldChar w:fldCharType="separate"/>
      </w:r>
      <w:r w:rsidR="00C01FBA">
        <w:rPr>
          <w:lang w:eastAsia="zh-CN"/>
        </w:rPr>
        <w:t>[1]</w:t>
      </w:r>
      <w:r w:rsidR="005C1F71">
        <w:rPr>
          <w:lang w:eastAsia="zh-CN"/>
        </w:rPr>
        <w:fldChar w:fldCharType="end"/>
      </w:r>
      <w:r w:rsidRPr="00156749">
        <w:rPr>
          <w:lang w:eastAsia="zh-CN"/>
        </w:rPr>
        <w:t>:</w:t>
      </w:r>
    </w:p>
    <w:p w:rsidR="00C468DA" w:rsidRPr="00156749" w:rsidRDefault="00C468DA" w:rsidP="00C468DA">
      <w:pPr>
        <w:pStyle w:val="3GPPAgreements"/>
        <w:rPr>
          <w:szCs w:val="22"/>
        </w:rPr>
      </w:pPr>
      <w:r w:rsidRPr="00156749">
        <w:rPr>
          <w:szCs w:val="22"/>
        </w:rPr>
        <w:t>Specify NR DL and UL reference signals to facilitate support of NR positioning techniques (DL-TDOA, DL-AoD, UL-TDOA, UL-AoA, multi-cell RTT and E-CID</w:t>
      </w:r>
    </w:p>
    <w:p w:rsidR="00C468DA" w:rsidRPr="00156749" w:rsidRDefault="00C468DA" w:rsidP="00C468DA">
      <w:pPr>
        <w:pStyle w:val="3GPPAgreements"/>
        <w:numPr>
          <w:ilvl w:val="1"/>
          <w:numId w:val="44"/>
        </w:numPr>
        <w:rPr>
          <w:szCs w:val="22"/>
        </w:rPr>
      </w:pPr>
      <w:r w:rsidRPr="00156749">
        <w:rPr>
          <w:szCs w:val="22"/>
        </w:rPr>
        <w:t xml:space="preserve">Support </w:t>
      </w:r>
      <w:r w:rsidRPr="00156749">
        <w:rPr>
          <w:rFonts w:hint="eastAsia"/>
          <w:szCs w:val="22"/>
        </w:rPr>
        <w:t>E-CID downlink measurements based on at</w:t>
      </w:r>
      <w:r w:rsidRPr="00156749">
        <w:rPr>
          <w:szCs w:val="22"/>
        </w:rPr>
        <w:t xml:space="preserve"> </w:t>
      </w:r>
      <w:r w:rsidRPr="00156749">
        <w:rPr>
          <w:rFonts w:hint="eastAsia"/>
          <w:szCs w:val="22"/>
        </w:rPr>
        <w:t>least RRM measurements defined in NR Rel. 15</w:t>
      </w:r>
    </w:p>
    <w:p w:rsidR="00C468DA" w:rsidRPr="00156749" w:rsidRDefault="00C468DA" w:rsidP="00C468DA">
      <w:pPr>
        <w:pStyle w:val="3GPPAgreements"/>
        <w:numPr>
          <w:ilvl w:val="1"/>
          <w:numId w:val="44"/>
        </w:numPr>
        <w:rPr>
          <w:szCs w:val="22"/>
        </w:rPr>
      </w:pPr>
      <w:r w:rsidRPr="00156749">
        <w:rPr>
          <w:szCs w:val="22"/>
        </w:rPr>
        <w:t>Identify whether and which Rel-15 NR reference signals can be used for different NR positioning techniques</w:t>
      </w:r>
    </w:p>
    <w:p w:rsidR="00C468DA" w:rsidRPr="00156749" w:rsidRDefault="00C468DA" w:rsidP="00C468DA">
      <w:pPr>
        <w:pStyle w:val="3GPPAgreements"/>
        <w:numPr>
          <w:ilvl w:val="1"/>
          <w:numId w:val="44"/>
        </w:numPr>
        <w:rPr>
          <w:szCs w:val="22"/>
        </w:rPr>
      </w:pPr>
      <w:r w:rsidRPr="00156749">
        <w:rPr>
          <w:szCs w:val="22"/>
        </w:rPr>
        <w:t>Define new DL positioning reference signals applicable at least for DL-TDOA, DL-AoD, RTT</w:t>
      </w:r>
    </w:p>
    <w:p w:rsidR="00C468DA" w:rsidRPr="00156749" w:rsidRDefault="00C468DA" w:rsidP="00C468DA">
      <w:pPr>
        <w:pStyle w:val="3GPPAgreements"/>
        <w:numPr>
          <w:ilvl w:val="1"/>
          <w:numId w:val="44"/>
        </w:numPr>
        <w:rPr>
          <w:szCs w:val="22"/>
        </w:rPr>
      </w:pPr>
      <w:r w:rsidRPr="00156749">
        <w:rPr>
          <w:szCs w:val="22"/>
        </w:rPr>
        <w:t>Define UL SRS with possible enhancements for positioning which is applicable at least for RTT, UL-TDOA, UL-AoA</w:t>
      </w:r>
    </w:p>
    <w:p w:rsidR="0093506A" w:rsidRDefault="0093506A" w:rsidP="00C12BC1">
      <w:pPr>
        <w:rPr>
          <w:lang w:eastAsia="zh-CN"/>
        </w:rPr>
      </w:pPr>
      <w:r w:rsidRPr="00156749">
        <w:rPr>
          <w:lang w:eastAsia="zh-CN"/>
        </w:rPr>
        <w:t xml:space="preserve">In this contribution, we discuss </w:t>
      </w:r>
      <w:r w:rsidR="00AC0532">
        <w:rPr>
          <w:lang w:eastAsia="zh-CN"/>
        </w:rPr>
        <w:t xml:space="preserve">aspects related to </w:t>
      </w:r>
      <w:r w:rsidR="00A57412">
        <w:rPr>
          <w:lang w:eastAsia="zh-CN"/>
        </w:rPr>
        <w:t xml:space="preserve">the </w:t>
      </w:r>
      <w:r w:rsidR="00AC0532">
        <w:rPr>
          <w:lang w:eastAsia="zh-CN"/>
        </w:rPr>
        <w:t>DL and UL reference signals for NR positioning</w:t>
      </w:r>
      <w:r w:rsidRPr="00156749">
        <w:rPr>
          <w:lang w:eastAsia="zh-CN"/>
        </w:rPr>
        <w:t>.</w:t>
      </w:r>
    </w:p>
    <w:p w:rsidR="00C01FBA" w:rsidRPr="00156749" w:rsidRDefault="00C01FBA" w:rsidP="00C12BC1">
      <w:pPr>
        <w:rPr>
          <w:lang w:eastAsia="zh-CN"/>
        </w:rPr>
      </w:pPr>
    </w:p>
    <w:p w:rsidR="00EB5E26" w:rsidRDefault="00EB5E26" w:rsidP="0096552F">
      <w:pPr>
        <w:pStyle w:val="Heading1"/>
        <w:tabs>
          <w:tab w:val="clear" w:pos="432"/>
        </w:tabs>
      </w:pPr>
      <w:bookmarkStart w:id="2" w:name="_Ref129681832"/>
      <w:r>
        <w:t xml:space="preserve">DL </w:t>
      </w:r>
      <w:r w:rsidR="002F47BF">
        <w:t>P</w:t>
      </w:r>
      <w:r>
        <w:t>RS configuration</w:t>
      </w:r>
    </w:p>
    <w:p w:rsidR="00334D33" w:rsidRDefault="00EB5E26" w:rsidP="00334D33">
      <w:pPr>
        <w:pStyle w:val="Heading2"/>
        <w:rPr>
          <w:lang w:eastAsia="ja-JP"/>
        </w:rPr>
      </w:pPr>
      <w:r>
        <w:rPr>
          <w:lang w:eastAsia="ja-JP"/>
        </w:rPr>
        <w:t>PRS configuration structure</w:t>
      </w:r>
    </w:p>
    <w:p w:rsidR="00CD313C" w:rsidRDefault="00E9707E" w:rsidP="00CD313C">
      <w:pPr>
        <w:rPr>
          <w:lang w:eastAsia="zh-CN"/>
        </w:rPr>
      </w:pPr>
      <w:r>
        <w:rPr>
          <w:lang w:eastAsia="zh-CN"/>
        </w:rPr>
        <w:t>In R</w:t>
      </w:r>
      <w:r w:rsidR="004B73CF" w:rsidRPr="004B73CF">
        <w:rPr>
          <w:lang w:eastAsia="zh-CN"/>
        </w:rPr>
        <w:t xml:space="preserve">elease 15, the CSI-RS resource set </w:t>
      </w:r>
      <w:r w:rsidR="004B73CF">
        <w:rPr>
          <w:lang w:eastAsia="zh-CN"/>
        </w:rPr>
        <w:t xml:space="preserve">is </w:t>
      </w:r>
      <w:r>
        <w:rPr>
          <w:lang w:eastAsia="zh-CN"/>
        </w:rPr>
        <w:t>specified</w:t>
      </w:r>
      <w:r w:rsidR="004B73CF">
        <w:rPr>
          <w:lang w:eastAsia="zh-CN"/>
        </w:rPr>
        <w:t xml:space="preserve"> for beam management and CSI acquisition. Each resource set consists of one or multiple CSI-RS resources. The resour</w:t>
      </w:r>
      <w:r w:rsidR="00AE49A2">
        <w:rPr>
          <w:lang w:eastAsia="zh-CN"/>
        </w:rPr>
        <w:t>ce set can be used for different</w:t>
      </w:r>
      <w:r w:rsidR="004B73CF">
        <w:rPr>
          <w:lang w:eastAsia="zh-CN"/>
        </w:rPr>
        <w:t xml:space="preserve"> </w:t>
      </w:r>
      <w:r w:rsidR="00AE49A2">
        <w:rPr>
          <w:lang w:eastAsia="zh-CN"/>
        </w:rPr>
        <w:t xml:space="preserve">functionalities and each of them corresponds </w:t>
      </w:r>
      <w:r w:rsidR="0068476D">
        <w:rPr>
          <w:lang w:eastAsia="zh-CN"/>
        </w:rPr>
        <w:t xml:space="preserve">to a </w:t>
      </w:r>
      <w:r w:rsidR="00AE49A2">
        <w:rPr>
          <w:lang w:eastAsia="zh-CN"/>
        </w:rPr>
        <w:t>different</w:t>
      </w:r>
      <w:r>
        <w:rPr>
          <w:lang w:eastAsia="zh-CN"/>
        </w:rPr>
        <w:t xml:space="preserve"> </w:t>
      </w:r>
      <w:r w:rsidR="00AE49A2">
        <w:rPr>
          <w:lang w:eastAsia="zh-CN"/>
        </w:rPr>
        <w:t>UE behavior. Some indicat</w:t>
      </w:r>
      <w:r w:rsidR="004B591E">
        <w:rPr>
          <w:lang w:eastAsia="zh-CN"/>
        </w:rPr>
        <w:t>ors</w:t>
      </w:r>
      <w:r>
        <w:rPr>
          <w:lang w:eastAsia="zh-CN"/>
        </w:rPr>
        <w:t xml:space="preserve">, such as the IE </w:t>
      </w:r>
      <w:r w:rsidR="0068476D">
        <w:rPr>
          <w:i/>
          <w:lang w:eastAsia="zh-CN"/>
        </w:rPr>
        <w:t>trs</w:t>
      </w:r>
      <w:r w:rsidRPr="00E9707E">
        <w:rPr>
          <w:i/>
          <w:lang w:eastAsia="zh-CN"/>
        </w:rPr>
        <w:t>-info</w:t>
      </w:r>
      <w:r>
        <w:rPr>
          <w:lang w:eastAsia="zh-CN"/>
        </w:rPr>
        <w:t xml:space="preserve"> and </w:t>
      </w:r>
      <w:r w:rsidRPr="00E9707E">
        <w:rPr>
          <w:i/>
          <w:lang w:eastAsia="zh-CN"/>
        </w:rPr>
        <w:t>repetition On/Off</w:t>
      </w:r>
      <w:r>
        <w:rPr>
          <w:lang w:eastAsia="zh-CN"/>
        </w:rPr>
        <w:t xml:space="preserve">, </w:t>
      </w:r>
      <w:r w:rsidR="00AE49A2">
        <w:rPr>
          <w:lang w:eastAsia="zh-CN"/>
        </w:rPr>
        <w:t xml:space="preserve">are </w:t>
      </w:r>
      <w:r>
        <w:rPr>
          <w:lang w:eastAsia="zh-CN"/>
        </w:rPr>
        <w:t xml:space="preserve">also </w:t>
      </w:r>
      <w:r w:rsidR="00AE49A2">
        <w:rPr>
          <w:lang w:eastAsia="zh-CN"/>
        </w:rPr>
        <w:t xml:space="preserve">defined </w:t>
      </w:r>
      <w:r>
        <w:rPr>
          <w:lang w:eastAsia="zh-CN"/>
        </w:rPr>
        <w:t>to distinguish different usages</w:t>
      </w:r>
      <w:r w:rsidR="00AE49A2">
        <w:rPr>
          <w:lang w:eastAsia="zh-CN"/>
        </w:rPr>
        <w:t>.</w:t>
      </w:r>
    </w:p>
    <w:p w:rsidR="005D50BF" w:rsidRPr="005D50BF" w:rsidRDefault="00EF3416" w:rsidP="00AE49A2">
      <w:pPr>
        <w:rPr>
          <w:rFonts w:ascii="Times" w:hAnsi="Times" w:cs="Times"/>
          <w:lang w:eastAsia="zh-CN"/>
        </w:rPr>
      </w:pPr>
      <w:r>
        <w:rPr>
          <w:lang w:eastAsia="zh-CN"/>
        </w:rPr>
        <w:t>For</w:t>
      </w:r>
      <w:r w:rsidR="00AE49A2">
        <w:rPr>
          <w:lang w:eastAsia="zh-CN"/>
        </w:rPr>
        <w:t xml:space="preserve"> PRS, </w:t>
      </w:r>
      <w:r w:rsidR="00AE49A2">
        <w:t>it</w:t>
      </w:r>
      <w:r w:rsidR="00AE49A2" w:rsidRPr="004B73CF">
        <w:t xml:space="preserve"> </w:t>
      </w:r>
      <w:r w:rsidR="00E9707E">
        <w:t>was agreed in RAN1 AH 1901 that</w:t>
      </w:r>
      <w:r w:rsidR="00AE49A2" w:rsidRPr="004B73CF">
        <w:t xml:space="preserve"> </w:t>
      </w:r>
      <w:r>
        <w:t xml:space="preserve">an </w:t>
      </w:r>
      <w:r w:rsidR="00AE49A2" w:rsidRPr="004B73CF">
        <w:rPr>
          <w:rFonts w:ascii="Times" w:hAnsi="Times" w:cs="Times"/>
        </w:rPr>
        <w:t xml:space="preserve">NR PRS resource is defined as a set of resource </w:t>
      </w:r>
      <w:r w:rsidR="00AE49A2" w:rsidRPr="005D50BF">
        <w:rPr>
          <w:rFonts w:ascii="Times" w:hAnsi="Times" w:cs="Times"/>
        </w:rPr>
        <w:t xml:space="preserve">elements used for NR DL PRS transmission that can span multiple PRBs within </w:t>
      </w:r>
      <w:r w:rsidR="00AE49A2" w:rsidRPr="0006598B">
        <w:rPr>
          <w:rFonts w:ascii="Times" w:hAnsi="Times" w:cs="Times"/>
          <w:i/>
        </w:rPr>
        <w:t>N</w:t>
      </w:r>
      <w:r w:rsidR="00AE49A2" w:rsidRPr="005D50BF">
        <w:rPr>
          <w:rFonts w:ascii="Times" w:hAnsi="Times" w:cs="Times"/>
        </w:rPr>
        <w:t xml:space="preserve"> (1 or more) consecutive symbol(s) within a slot. Whether </w:t>
      </w:r>
      <w:r w:rsidR="002A7CC7">
        <w:rPr>
          <w:rFonts w:ascii="Times" w:hAnsi="Times" w:cs="Times"/>
        </w:rPr>
        <w:t xml:space="preserve">and how </w:t>
      </w:r>
      <w:r w:rsidR="00AE49A2" w:rsidRPr="005D50BF">
        <w:rPr>
          <w:rFonts w:ascii="Times" w:hAnsi="Times" w:cs="Times"/>
        </w:rPr>
        <w:t>to define PR</w:t>
      </w:r>
      <w:r w:rsidR="00AE49A2" w:rsidRPr="005D50BF">
        <w:rPr>
          <w:rFonts w:ascii="Times" w:hAnsi="Times" w:cs="Times" w:hint="eastAsia"/>
          <w:lang w:eastAsia="zh-CN"/>
        </w:rPr>
        <w:t xml:space="preserve">S resource set </w:t>
      </w:r>
      <w:r w:rsidR="002A7CC7">
        <w:rPr>
          <w:rFonts w:ascii="Times" w:hAnsi="Times" w:cs="Times"/>
          <w:lang w:eastAsia="zh-CN"/>
        </w:rPr>
        <w:t>was</w:t>
      </w:r>
      <w:r w:rsidR="002A7CC7" w:rsidRPr="005D50BF">
        <w:rPr>
          <w:rFonts w:ascii="Times" w:hAnsi="Times" w:cs="Times" w:hint="eastAsia"/>
          <w:lang w:eastAsia="zh-CN"/>
        </w:rPr>
        <w:t xml:space="preserve"> </w:t>
      </w:r>
      <w:r w:rsidR="00AE49A2" w:rsidRPr="005D50BF">
        <w:rPr>
          <w:rFonts w:ascii="Times" w:hAnsi="Times" w:cs="Times" w:hint="eastAsia"/>
          <w:lang w:eastAsia="zh-CN"/>
        </w:rPr>
        <w:t>for further discussion</w:t>
      </w:r>
      <w:r w:rsidR="00C00036">
        <w:rPr>
          <w:rFonts w:ascii="Times" w:hAnsi="Times" w:cs="Times"/>
          <w:lang w:eastAsia="zh-CN"/>
        </w:rPr>
        <w:t xml:space="preserve"> during the WI phase</w:t>
      </w:r>
      <w:r w:rsidR="00AE49A2" w:rsidRPr="005D50BF">
        <w:rPr>
          <w:rFonts w:ascii="Times" w:hAnsi="Times" w:cs="Times" w:hint="eastAsia"/>
          <w:lang w:eastAsia="zh-CN"/>
        </w:rPr>
        <w:t>.</w:t>
      </w:r>
    </w:p>
    <w:p w:rsidR="00AE49A2" w:rsidRDefault="00C60C5F" w:rsidP="00AE49A2">
      <w:pPr>
        <w:rPr>
          <w:rFonts w:ascii="Times" w:hAnsi="Times" w:cs="Times"/>
          <w:lang w:eastAsia="zh-CN"/>
        </w:rPr>
      </w:pPr>
      <w:r>
        <w:t>In order t</w:t>
      </w:r>
      <w:r w:rsidR="005D50BF" w:rsidRPr="005D50BF">
        <w:t xml:space="preserve">o </w:t>
      </w:r>
      <w:r w:rsidR="00195C80" w:rsidRPr="005D50BF">
        <w:t xml:space="preserve">enable </w:t>
      </w:r>
      <w:r w:rsidR="00E84CBC">
        <w:rPr>
          <w:rFonts w:hint="eastAsia"/>
          <w:lang w:eastAsia="zh-CN"/>
        </w:rPr>
        <w:t>f</w:t>
      </w:r>
      <w:r w:rsidR="00E84CBC">
        <w:rPr>
          <w:lang w:eastAsia="zh-CN"/>
        </w:rPr>
        <w:t>lexible</w:t>
      </w:r>
      <w:r w:rsidR="005D50BF" w:rsidRPr="005D50BF">
        <w:t xml:space="preserve"> configuration of PRS resources for different purposes,</w:t>
      </w:r>
      <w:r w:rsidR="005D50BF" w:rsidRPr="005D50BF">
        <w:rPr>
          <w:rFonts w:ascii="Times" w:hAnsi="Times" w:cs="Times"/>
          <w:lang w:eastAsia="zh-CN"/>
        </w:rPr>
        <w:t xml:space="preserve"> the PRS resource set and necessary usage indications </w:t>
      </w:r>
      <w:r>
        <w:rPr>
          <w:rFonts w:ascii="Times" w:hAnsi="Times" w:cs="Times"/>
          <w:lang w:eastAsia="zh-CN"/>
        </w:rPr>
        <w:t>need to be defined</w:t>
      </w:r>
      <w:r w:rsidR="005D50BF" w:rsidRPr="005D50BF">
        <w:rPr>
          <w:rFonts w:ascii="Times" w:hAnsi="Times" w:cs="Times"/>
          <w:lang w:eastAsia="zh-CN"/>
        </w:rPr>
        <w:t xml:space="preserve">. </w:t>
      </w:r>
      <w:r w:rsidR="00195C80" w:rsidRPr="005D50BF">
        <w:t xml:space="preserve"> </w:t>
      </w:r>
      <w:r w:rsidR="00473317" w:rsidRPr="005D50BF">
        <w:rPr>
          <w:rFonts w:ascii="Times" w:hAnsi="Times" w:cs="Times"/>
          <w:lang w:eastAsia="zh-CN"/>
        </w:rPr>
        <w:t xml:space="preserve">In particular, </w:t>
      </w:r>
      <w:r w:rsidR="004B591E" w:rsidRPr="005D50BF">
        <w:rPr>
          <w:rFonts w:ascii="Times" w:hAnsi="Times" w:cs="Times"/>
          <w:lang w:eastAsia="zh-CN"/>
        </w:rPr>
        <w:t>m</w:t>
      </w:r>
      <w:r w:rsidR="00473317" w:rsidRPr="005D50BF">
        <w:rPr>
          <w:rFonts w:ascii="Times" w:hAnsi="Times" w:cs="Times"/>
          <w:lang w:eastAsia="zh-CN"/>
        </w:rPr>
        <w:t>ultiple</w:t>
      </w:r>
      <w:r w:rsidR="004B591E" w:rsidRPr="005D50BF">
        <w:rPr>
          <w:rFonts w:ascii="Times" w:hAnsi="Times" w:cs="Times"/>
          <w:lang w:eastAsia="zh-CN"/>
        </w:rPr>
        <w:t xml:space="preserve"> PRS</w:t>
      </w:r>
      <w:r w:rsidR="00473317" w:rsidRPr="005D50BF">
        <w:rPr>
          <w:rFonts w:ascii="Times" w:hAnsi="Times" w:cs="Times"/>
          <w:lang w:eastAsia="zh-CN"/>
        </w:rPr>
        <w:t xml:space="preserve"> resour</w:t>
      </w:r>
      <w:r w:rsidR="004B591E" w:rsidRPr="005D50BF">
        <w:rPr>
          <w:rFonts w:ascii="Times" w:hAnsi="Times" w:cs="Times"/>
          <w:lang w:eastAsia="zh-CN"/>
        </w:rPr>
        <w:t>ces may be used a</w:t>
      </w:r>
      <w:r w:rsidR="005D50BF">
        <w:rPr>
          <w:rFonts w:ascii="Times" w:hAnsi="Times" w:cs="Times"/>
          <w:lang w:eastAsia="zh-CN"/>
        </w:rPr>
        <w:t>s a resource set for different functionalities, such as</w:t>
      </w:r>
      <w:r w:rsidR="00473317" w:rsidRPr="005D50BF">
        <w:rPr>
          <w:rFonts w:ascii="Times" w:hAnsi="Times" w:cs="Times"/>
          <w:lang w:eastAsia="zh-CN"/>
        </w:rPr>
        <w:t xml:space="preserve"> for beam sweeping, </w:t>
      </w:r>
      <w:r w:rsidR="004B591E" w:rsidRPr="005D50BF">
        <w:rPr>
          <w:rFonts w:ascii="Times" w:hAnsi="Times" w:cs="Times"/>
          <w:lang w:eastAsia="zh-CN"/>
        </w:rPr>
        <w:t xml:space="preserve">or separating </w:t>
      </w:r>
      <w:r w:rsidR="005D50BF">
        <w:rPr>
          <w:rFonts w:ascii="Times" w:hAnsi="Times" w:cs="Times"/>
          <w:lang w:eastAsia="zh-CN"/>
        </w:rPr>
        <w:t>PRS</w:t>
      </w:r>
      <w:r w:rsidR="00CD61EF" w:rsidRPr="005D50BF">
        <w:rPr>
          <w:rFonts w:ascii="Times" w:hAnsi="Times" w:cs="Times"/>
          <w:lang w:eastAsia="zh-CN"/>
        </w:rPr>
        <w:t xml:space="preserve"> </w:t>
      </w:r>
      <w:r w:rsidR="004B591E" w:rsidRPr="005D50BF">
        <w:rPr>
          <w:rFonts w:ascii="Times" w:hAnsi="Times" w:cs="Times"/>
          <w:lang w:eastAsia="zh-CN"/>
        </w:rPr>
        <w:t>resources transmitte</w:t>
      </w:r>
      <w:r w:rsidR="00CD61EF" w:rsidRPr="005D50BF">
        <w:rPr>
          <w:rFonts w:ascii="Times" w:hAnsi="Times" w:cs="Times"/>
          <w:lang w:eastAsia="zh-CN"/>
        </w:rPr>
        <w:t>d by different</w:t>
      </w:r>
      <w:r w:rsidR="004B591E" w:rsidRPr="005D50BF">
        <w:rPr>
          <w:rFonts w:ascii="Times" w:hAnsi="Times" w:cs="Times"/>
          <w:lang w:eastAsia="zh-CN"/>
        </w:rPr>
        <w:t xml:space="preserve"> TP</w:t>
      </w:r>
      <w:r w:rsidR="00CD61EF" w:rsidRPr="005D50BF">
        <w:rPr>
          <w:rFonts w:ascii="Times" w:hAnsi="Times" w:cs="Times"/>
          <w:lang w:eastAsia="zh-CN"/>
        </w:rPr>
        <w:t>s</w:t>
      </w:r>
      <w:r w:rsidR="004B591E" w:rsidRPr="005D50BF">
        <w:rPr>
          <w:rFonts w:ascii="Times" w:hAnsi="Times" w:cs="Times"/>
          <w:lang w:eastAsia="zh-CN"/>
        </w:rPr>
        <w:t xml:space="preserve">. </w:t>
      </w:r>
      <w:r w:rsidR="005D50BF">
        <w:rPr>
          <w:rFonts w:ascii="Times" w:hAnsi="Times" w:cs="Times"/>
          <w:lang w:eastAsia="zh-CN"/>
        </w:rPr>
        <w:t>I</w:t>
      </w:r>
      <w:r w:rsidR="004B591E" w:rsidRPr="005D50BF">
        <w:rPr>
          <w:rFonts w:ascii="Times" w:hAnsi="Times" w:cs="Times"/>
          <w:lang w:eastAsia="zh-CN"/>
        </w:rPr>
        <w:t>t is</w:t>
      </w:r>
      <w:r w:rsidR="005D50BF">
        <w:rPr>
          <w:rFonts w:ascii="Times" w:hAnsi="Times" w:cs="Times"/>
          <w:lang w:eastAsia="zh-CN"/>
        </w:rPr>
        <w:t xml:space="preserve"> hence</w:t>
      </w:r>
      <w:r w:rsidR="004B591E" w:rsidRPr="005D50BF">
        <w:rPr>
          <w:rFonts w:ascii="Times" w:hAnsi="Times" w:cs="Times"/>
          <w:lang w:eastAsia="zh-CN"/>
        </w:rPr>
        <w:t xml:space="preserve"> </w:t>
      </w:r>
      <w:r w:rsidRPr="005D50BF">
        <w:rPr>
          <w:rFonts w:ascii="Times" w:hAnsi="Times" w:cs="Times"/>
          <w:lang w:eastAsia="zh-CN"/>
        </w:rPr>
        <w:t>useful</w:t>
      </w:r>
      <w:r w:rsidR="004B591E" w:rsidRPr="005D50BF">
        <w:rPr>
          <w:rFonts w:ascii="Times" w:hAnsi="Times" w:cs="Times"/>
          <w:lang w:eastAsia="zh-CN"/>
        </w:rPr>
        <w:t xml:space="preserve"> to define </w:t>
      </w:r>
      <w:r>
        <w:rPr>
          <w:rFonts w:ascii="Times" w:hAnsi="Times" w:cs="Times"/>
          <w:lang w:eastAsia="zh-CN"/>
        </w:rPr>
        <w:t xml:space="preserve">the </w:t>
      </w:r>
      <w:r w:rsidR="004B591E" w:rsidRPr="005D50BF">
        <w:rPr>
          <w:rFonts w:ascii="Times" w:hAnsi="Times" w:cs="Times"/>
          <w:lang w:eastAsia="zh-CN"/>
        </w:rPr>
        <w:t>PRS resource set and the corresponding indicators</w:t>
      </w:r>
      <w:r>
        <w:rPr>
          <w:rFonts w:ascii="Times" w:hAnsi="Times" w:cs="Times"/>
          <w:lang w:eastAsia="zh-CN"/>
        </w:rPr>
        <w:t xml:space="preserve">. </w:t>
      </w:r>
      <w:r w:rsidR="00195C80">
        <w:t xml:space="preserve">For example, a PRS resource set can consist of multiple resources belonging to </w:t>
      </w:r>
      <w:r w:rsidR="00E84CBC">
        <w:rPr>
          <w:rFonts w:hint="eastAsia"/>
          <w:lang w:eastAsia="zh-CN"/>
        </w:rPr>
        <w:t>t</w:t>
      </w:r>
      <w:r w:rsidR="00E84CBC">
        <w:rPr>
          <w:lang w:eastAsia="zh-CN"/>
        </w:rPr>
        <w:t>he</w:t>
      </w:r>
      <w:r w:rsidR="00195C80">
        <w:t xml:space="preserve"> same cell or TP, where each PRS resource can be transmitted using</w:t>
      </w:r>
      <w:r w:rsidR="00195C80" w:rsidRPr="00126790">
        <w:t xml:space="preserve"> a </w:t>
      </w:r>
      <w:r w:rsidR="00195C80">
        <w:t>given</w:t>
      </w:r>
      <w:r w:rsidR="00195C80" w:rsidRPr="00126790">
        <w:t xml:space="preserve"> beam</w:t>
      </w:r>
      <w:r w:rsidR="00195C80">
        <w:t xml:space="preserve">. </w:t>
      </w:r>
      <w:r w:rsidR="005D50BF">
        <w:t>The UE is expected to receive the PRS resource set in a</w:t>
      </w:r>
      <w:r w:rsidR="0068476D">
        <w:t>n</w:t>
      </w:r>
      <w:r w:rsidR="005D50BF">
        <w:t xml:space="preserve"> </w:t>
      </w:r>
      <w:r w:rsidR="00E84CBC">
        <w:t xml:space="preserve">Rx </w:t>
      </w:r>
      <w:r w:rsidR="005D50BF">
        <w:t>beam sweeping manner t</w:t>
      </w:r>
      <w:r w:rsidR="00C802B1">
        <w:t>o determine the best beam pair.</w:t>
      </w:r>
      <w:r w:rsidR="005D50BF">
        <w:t xml:space="preserve"> </w:t>
      </w:r>
      <w:r w:rsidR="00C802B1">
        <w:t xml:space="preserve">In this case, </w:t>
      </w:r>
      <w:r w:rsidR="005D50BF">
        <w:t xml:space="preserve">the UE should combine the resources </w:t>
      </w:r>
      <w:r w:rsidR="00C802B1">
        <w:t>coherently for low complexity estimation.</w:t>
      </w:r>
    </w:p>
    <w:p w:rsidR="004B591E" w:rsidRDefault="004B591E" w:rsidP="00AE49A2">
      <w:pPr>
        <w:rPr>
          <w:rFonts w:ascii="Times" w:hAnsi="Times" w:cs="Times"/>
          <w:lang w:eastAsia="zh-CN"/>
        </w:rPr>
      </w:pPr>
      <w:r>
        <w:rPr>
          <w:rFonts w:ascii="Times" w:hAnsi="Times" w:cs="Times"/>
          <w:lang w:eastAsia="zh-CN"/>
        </w:rPr>
        <w:t xml:space="preserve">On the other hand, </w:t>
      </w:r>
      <w:r w:rsidR="00CD61EF">
        <w:rPr>
          <w:rFonts w:ascii="Times" w:hAnsi="Times" w:cs="Times"/>
          <w:lang w:eastAsia="zh-CN"/>
        </w:rPr>
        <w:t xml:space="preserve">the reporting can be configured by introducing </w:t>
      </w:r>
      <w:r w:rsidR="00D14494">
        <w:rPr>
          <w:rFonts w:ascii="Times" w:hAnsi="Times" w:cs="Times"/>
          <w:lang w:eastAsia="zh-CN"/>
        </w:rPr>
        <w:t xml:space="preserve">a </w:t>
      </w:r>
      <w:r w:rsidR="00CD61EF">
        <w:rPr>
          <w:rFonts w:ascii="Times" w:hAnsi="Times" w:cs="Times"/>
          <w:lang w:eastAsia="zh-CN"/>
        </w:rPr>
        <w:t xml:space="preserve">PRS resource set. For example, if </w:t>
      </w:r>
      <w:r w:rsidR="00EC561E">
        <w:rPr>
          <w:rFonts w:ascii="Times" w:hAnsi="Times" w:cs="Times"/>
          <w:lang w:eastAsia="zh-CN"/>
        </w:rPr>
        <w:t>a</w:t>
      </w:r>
      <w:r w:rsidR="00CD61EF">
        <w:rPr>
          <w:rFonts w:ascii="Times" w:hAnsi="Times" w:cs="Times"/>
          <w:lang w:eastAsia="zh-CN"/>
        </w:rPr>
        <w:t xml:space="preserve"> PRS resource set is configured</w:t>
      </w:r>
      <w:r w:rsidR="00EC561E">
        <w:rPr>
          <w:rFonts w:ascii="Times" w:hAnsi="Times" w:cs="Times"/>
          <w:lang w:eastAsia="zh-CN"/>
        </w:rPr>
        <w:t xml:space="preserve"> for beam sweeping</w:t>
      </w:r>
      <w:r w:rsidR="00E11849">
        <w:rPr>
          <w:rFonts w:ascii="Times" w:hAnsi="Times" w:cs="Times"/>
          <w:lang w:eastAsia="zh-CN"/>
        </w:rPr>
        <w:t xml:space="preserve"> within a cell</w:t>
      </w:r>
      <w:r w:rsidR="00EC561E">
        <w:rPr>
          <w:rFonts w:ascii="Times" w:hAnsi="Times" w:cs="Times"/>
          <w:lang w:eastAsia="zh-CN"/>
        </w:rPr>
        <w:t>,</w:t>
      </w:r>
      <w:r w:rsidR="00E11849">
        <w:rPr>
          <w:rFonts w:ascii="Times" w:hAnsi="Times" w:cs="Times"/>
          <w:lang w:eastAsia="zh-CN"/>
        </w:rPr>
        <w:t xml:space="preserve"> for AOD </w:t>
      </w:r>
      <w:r w:rsidR="00E11849">
        <w:rPr>
          <w:rFonts w:ascii="Times" w:hAnsi="Times" w:cs="Times" w:hint="eastAsia"/>
          <w:lang w:eastAsia="zh-CN"/>
        </w:rPr>
        <w:t>measurement</w:t>
      </w:r>
      <w:r w:rsidR="00E11849">
        <w:rPr>
          <w:rFonts w:ascii="Times" w:hAnsi="Times" w:cs="Times"/>
          <w:lang w:eastAsia="zh-CN"/>
        </w:rPr>
        <w:t>,</w:t>
      </w:r>
      <w:r w:rsidR="00EC561E">
        <w:rPr>
          <w:rFonts w:ascii="Times" w:hAnsi="Times" w:cs="Times"/>
          <w:lang w:eastAsia="zh-CN"/>
        </w:rPr>
        <w:t xml:space="preserve"> </w:t>
      </w:r>
      <w:r w:rsidR="00C60C5F">
        <w:rPr>
          <w:rFonts w:ascii="Times" w:hAnsi="Times" w:cs="Times"/>
          <w:lang w:eastAsia="zh-CN"/>
        </w:rPr>
        <w:t xml:space="preserve">the </w:t>
      </w:r>
      <w:r w:rsidR="00EC561E">
        <w:rPr>
          <w:rFonts w:ascii="Times" w:hAnsi="Times" w:cs="Times"/>
          <w:lang w:eastAsia="zh-CN"/>
        </w:rPr>
        <w:t xml:space="preserve">UE can measure the </w:t>
      </w:r>
      <w:r w:rsidR="00EC561E">
        <w:rPr>
          <w:rFonts w:ascii="Times" w:hAnsi="Times" w:cs="Times" w:hint="eastAsia"/>
          <w:lang w:eastAsia="zh-CN"/>
        </w:rPr>
        <w:t>RSRP</w:t>
      </w:r>
      <w:r w:rsidR="00EC561E">
        <w:rPr>
          <w:rFonts w:ascii="Times" w:hAnsi="Times" w:cs="Times"/>
          <w:lang w:eastAsia="zh-CN"/>
        </w:rPr>
        <w:t xml:space="preserve"> of these resources and report measurements of this resource set</w:t>
      </w:r>
      <w:r w:rsidR="00C60C5F">
        <w:rPr>
          <w:rFonts w:ascii="Times" w:hAnsi="Times" w:cs="Times"/>
          <w:lang w:eastAsia="zh-CN"/>
        </w:rPr>
        <w:t xml:space="preserve"> to the gNB</w:t>
      </w:r>
      <w:r w:rsidR="00D14494">
        <w:rPr>
          <w:rFonts w:ascii="Times" w:hAnsi="Times" w:cs="Times"/>
          <w:lang w:eastAsia="zh-CN"/>
        </w:rPr>
        <w:t>.</w:t>
      </w:r>
      <w:r w:rsidR="00E11849">
        <w:rPr>
          <w:rFonts w:ascii="Times" w:hAnsi="Times" w:cs="Times"/>
          <w:lang w:eastAsia="zh-CN"/>
        </w:rPr>
        <w:t xml:space="preserve"> </w:t>
      </w:r>
      <w:r w:rsidR="00D14494">
        <w:rPr>
          <w:rFonts w:ascii="Times" w:hAnsi="Times" w:cs="Times"/>
          <w:lang w:eastAsia="zh-CN"/>
        </w:rPr>
        <w:t>F</w:t>
      </w:r>
      <w:r w:rsidR="00E11849">
        <w:rPr>
          <w:rFonts w:ascii="Times" w:hAnsi="Times" w:cs="Times"/>
          <w:lang w:eastAsia="zh-CN"/>
        </w:rPr>
        <w:t xml:space="preserve">or </w:t>
      </w:r>
      <w:r w:rsidR="00BB02B3">
        <w:rPr>
          <w:rFonts w:ascii="Times" w:hAnsi="Times" w:cs="Times"/>
          <w:lang w:eastAsia="zh-CN"/>
        </w:rPr>
        <w:t>DL-</w:t>
      </w:r>
      <w:r w:rsidR="00E11849">
        <w:rPr>
          <w:rFonts w:ascii="Times" w:hAnsi="Times" w:cs="Times"/>
          <w:lang w:eastAsia="zh-CN"/>
        </w:rPr>
        <w:t xml:space="preserve">TDOA </w:t>
      </w:r>
      <w:r w:rsidR="00E11849">
        <w:rPr>
          <w:rFonts w:ascii="Times" w:hAnsi="Times" w:cs="Times" w:hint="eastAsia"/>
          <w:lang w:eastAsia="zh-CN"/>
        </w:rPr>
        <w:t>measurement</w:t>
      </w:r>
      <w:r w:rsidR="00D14494">
        <w:rPr>
          <w:rFonts w:ascii="Times" w:hAnsi="Times" w:cs="Times"/>
          <w:lang w:eastAsia="zh-CN"/>
        </w:rPr>
        <w:t>s</w:t>
      </w:r>
      <w:r w:rsidR="00E11849">
        <w:rPr>
          <w:rFonts w:ascii="Times" w:hAnsi="Times" w:cs="Times"/>
          <w:lang w:eastAsia="zh-CN"/>
        </w:rPr>
        <w:t xml:space="preserve">, the RSTD can be calculated between different resource sets, which enables </w:t>
      </w:r>
      <w:r w:rsidR="00C60C5F">
        <w:rPr>
          <w:rFonts w:ascii="Times" w:hAnsi="Times" w:cs="Times"/>
          <w:lang w:eastAsia="zh-CN"/>
        </w:rPr>
        <w:t xml:space="preserve">the </w:t>
      </w:r>
      <w:r w:rsidR="00EC561E">
        <w:rPr>
          <w:rFonts w:ascii="Times" w:hAnsi="Times" w:cs="Times"/>
          <w:lang w:eastAsia="zh-CN"/>
        </w:rPr>
        <w:t>UE</w:t>
      </w:r>
      <w:r w:rsidR="00C60C5F">
        <w:rPr>
          <w:rFonts w:ascii="Times" w:hAnsi="Times" w:cs="Times"/>
          <w:lang w:eastAsia="zh-CN"/>
        </w:rPr>
        <w:t xml:space="preserve"> </w:t>
      </w:r>
      <w:r w:rsidR="00EC561E">
        <w:rPr>
          <w:rFonts w:ascii="Times" w:hAnsi="Times" w:cs="Times"/>
          <w:lang w:eastAsia="zh-CN"/>
        </w:rPr>
        <w:t xml:space="preserve">report measurements for each </w:t>
      </w:r>
      <w:r w:rsidR="00E11849">
        <w:rPr>
          <w:rFonts w:ascii="Times" w:hAnsi="Times" w:cs="Times"/>
          <w:lang w:eastAsia="zh-CN"/>
        </w:rPr>
        <w:t>cell/TP</w:t>
      </w:r>
      <w:r w:rsidR="00EC561E">
        <w:rPr>
          <w:rFonts w:ascii="Times" w:hAnsi="Times" w:cs="Times"/>
          <w:lang w:eastAsia="zh-CN"/>
        </w:rPr>
        <w:t xml:space="preserve"> without the need for TP-IDs</w:t>
      </w:r>
      <w:r w:rsidR="00195C80">
        <w:rPr>
          <w:rFonts w:ascii="Times" w:hAnsi="Times" w:cs="Times"/>
          <w:lang w:eastAsia="zh-CN"/>
        </w:rPr>
        <w:t xml:space="preserve">. </w:t>
      </w:r>
      <w:r w:rsidR="00195C80">
        <w:t xml:space="preserve">The reported RSTD can be labeled by </w:t>
      </w:r>
      <w:r w:rsidR="00C60C5F">
        <w:t xml:space="preserve">the </w:t>
      </w:r>
      <w:r w:rsidR="00195C80">
        <w:t>PRS resource ID</w:t>
      </w:r>
      <w:r w:rsidR="00C60C5F">
        <w:t xml:space="preserve"> and the</w:t>
      </w:r>
      <w:r w:rsidR="0006598B">
        <w:t xml:space="preserve"> </w:t>
      </w:r>
      <w:r w:rsidR="00195C80">
        <w:t>PRS resource set ID. Note that</w:t>
      </w:r>
      <w:r w:rsidR="00195C80" w:rsidRPr="00554B77">
        <w:t xml:space="preserve"> the </w:t>
      </w:r>
      <w:r w:rsidR="00195C80">
        <w:t>NR-</w:t>
      </w:r>
      <w:r w:rsidR="00195C80" w:rsidRPr="00554B77">
        <w:t>PRS ID can be a local ID within a PRS resource set, an</w:t>
      </w:r>
      <w:r w:rsidR="00195C80">
        <w:t>d a resource set ID</w:t>
      </w:r>
      <w:r w:rsidR="00195C80" w:rsidRPr="00554B77">
        <w:t xml:space="preserve"> can </w:t>
      </w:r>
      <w:r w:rsidR="00195C80">
        <w:t>be</w:t>
      </w:r>
      <w:r w:rsidR="00195C80" w:rsidRPr="00554B77">
        <w:t xml:space="preserve"> a local ID for a given UE.</w:t>
      </w:r>
      <w:r w:rsidR="00C802B1">
        <w:t xml:space="preserve"> </w:t>
      </w:r>
    </w:p>
    <w:p w:rsidR="0049374D" w:rsidRDefault="007D5884" w:rsidP="007D5884">
      <w:pPr>
        <w:pStyle w:val="Caption"/>
        <w:jc w:val="both"/>
        <w:rPr>
          <w:rFonts w:ascii="Times" w:eastAsia="Batang" w:hAnsi="Times"/>
          <w:bCs w:val="0"/>
          <w:i/>
          <w:sz w:val="22"/>
          <w:szCs w:val="22"/>
          <w:lang w:val="en-GB"/>
        </w:rPr>
      </w:pPr>
      <w:r w:rsidRPr="00156749">
        <w:rPr>
          <w:rFonts w:ascii="Times" w:eastAsia="Batang" w:hAnsi="Times"/>
          <w:bCs w:val="0"/>
          <w:i/>
          <w:sz w:val="22"/>
          <w:szCs w:val="22"/>
          <w:lang w:val="en-GB"/>
        </w:rPr>
        <w:t xml:space="preserve">Proposal </w:t>
      </w:r>
      <w:r w:rsidR="005C1F71" w:rsidRPr="00156749">
        <w:rPr>
          <w:rFonts w:ascii="Times" w:eastAsia="Batang" w:hAnsi="Times"/>
          <w:bCs w:val="0"/>
          <w:i/>
          <w:sz w:val="22"/>
          <w:szCs w:val="22"/>
          <w:lang w:val="en-GB"/>
        </w:rPr>
        <w:fldChar w:fldCharType="begin"/>
      </w:r>
      <w:r w:rsidRPr="00156749">
        <w:rPr>
          <w:rFonts w:ascii="Times" w:eastAsia="Batang" w:hAnsi="Times"/>
          <w:bCs w:val="0"/>
          <w:i/>
          <w:sz w:val="22"/>
          <w:szCs w:val="22"/>
          <w:lang w:val="en-GB"/>
        </w:rPr>
        <w:instrText xml:space="preserve"> SEQ Proposal \* ARABIC </w:instrText>
      </w:r>
      <w:r w:rsidR="005C1F71" w:rsidRPr="00156749">
        <w:rPr>
          <w:rFonts w:ascii="Times" w:eastAsia="Batang" w:hAnsi="Times"/>
          <w:bCs w:val="0"/>
          <w:i/>
          <w:sz w:val="22"/>
          <w:szCs w:val="22"/>
          <w:lang w:val="en-GB"/>
        </w:rPr>
        <w:fldChar w:fldCharType="separate"/>
      </w:r>
      <w:r w:rsidR="00C01FBA">
        <w:rPr>
          <w:rFonts w:ascii="Times" w:eastAsia="Batang" w:hAnsi="Times" w:hint="eastAsia"/>
          <w:bCs w:val="0"/>
          <w:i/>
          <w:noProof/>
          <w:sz w:val="22"/>
          <w:szCs w:val="22"/>
          <w:lang w:val="en-GB"/>
        </w:rPr>
        <w:t>1</w:t>
      </w:r>
      <w:r w:rsidR="005C1F71" w:rsidRPr="00156749">
        <w:rPr>
          <w:rFonts w:ascii="Times" w:eastAsia="Batang" w:hAnsi="Times"/>
          <w:bCs w:val="0"/>
          <w:i/>
          <w:sz w:val="22"/>
          <w:szCs w:val="22"/>
          <w:lang w:val="en-GB"/>
        </w:rPr>
        <w:fldChar w:fldCharType="end"/>
      </w:r>
      <w:r w:rsidR="00EC561E" w:rsidRPr="00156749">
        <w:rPr>
          <w:rFonts w:ascii="Times" w:eastAsia="Batang" w:hAnsi="Times"/>
          <w:bCs w:val="0"/>
          <w:i/>
          <w:sz w:val="22"/>
          <w:szCs w:val="22"/>
          <w:lang w:val="en-GB"/>
        </w:rPr>
        <w:t>: NR PRS resource set</w:t>
      </w:r>
      <w:r w:rsidR="00652B11" w:rsidRPr="00156749">
        <w:rPr>
          <w:rFonts w:ascii="Times" w:eastAsia="Batang" w:hAnsi="Times"/>
          <w:bCs w:val="0"/>
          <w:i/>
          <w:sz w:val="22"/>
          <w:szCs w:val="22"/>
          <w:lang w:val="en-GB"/>
        </w:rPr>
        <w:t>s are defined</w:t>
      </w:r>
      <w:r w:rsidR="00EC561E" w:rsidRPr="00156749">
        <w:rPr>
          <w:rFonts w:ascii="Times" w:eastAsia="Batang" w:hAnsi="Times"/>
          <w:bCs w:val="0"/>
          <w:i/>
          <w:sz w:val="22"/>
          <w:szCs w:val="22"/>
          <w:lang w:val="en-GB"/>
        </w:rPr>
        <w:t xml:space="preserve"> </w:t>
      </w:r>
      <w:r w:rsidR="009C7E50" w:rsidRPr="00156749">
        <w:rPr>
          <w:rFonts w:ascii="Times" w:eastAsia="Batang" w:hAnsi="Times"/>
          <w:bCs w:val="0"/>
          <w:i/>
          <w:sz w:val="22"/>
          <w:szCs w:val="22"/>
          <w:lang w:val="en-GB"/>
        </w:rPr>
        <w:t>at least for beam sweeping</w:t>
      </w:r>
      <w:r w:rsidR="00482A92" w:rsidRPr="00156749">
        <w:rPr>
          <w:rFonts w:ascii="Times" w:eastAsia="Batang" w:hAnsi="Times"/>
          <w:bCs w:val="0"/>
          <w:i/>
          <w:sz w:val="22"/>
          <w:szCs w:val="22"/>
          <w:lang w:val="en-GB"/>
        </w:rPr>
        <w:t xml:space="preserve"> purpose</w:t>
      </w:r>
      <w:r w:rsidR="0049374D">
        <w:rPr>
          <w:rFonts w:ascii="Times" w:eastAsia="Batang" w:hAnsi="Times"/>
          <w:bCs w:val="0"/>
          <w:i/>
          <w:sz w:val="22"/>
          <w:szCs w:val="22"/>
          <w:lang w:val="en-GB"/>
        </w:rPr>
        <w:t>s.</w:t>
      </w:r>
    </w:p>
    <w:p w:rsidR="00BB02B3" w:rsidRDefault="00E67721" w:rsidP="007D5884">
      <w:pPr>
        <w:pStyle w:val="Caption"/>
        <w:jc w:val="both"/>
        <w:rPr>
          <w:rFonts w:ascii="Times" w:eastAsia="Batang" w:hAnsi="Times"/>
          <w:bCs w:val="0"/>
          <w:i/>
          <w:sz w:val="22"/>
          <w:szCs w:val="22"/>
          <w:lang w:val="en-GB"/>
        </w:rPr>
      </w:pPr>
      <w:r w:rsidRPr="00C84151">
        <w:rPr>
          <w:rFonts w:ascii="Times" w:eastAsia="Batang" w:hAnsi="Times"/>
          <w:bCs w:val="0"/>
          <w:i/>
          <w:sz w:val="22"/>
          <w:szCs w:val="22"/>
          <w:lang w:val="en-GB"/>
        </w:rPr>
        <w:lastRenderedPageBreak/>
        <w:t xml:space="preserve">Proposal </w:t>
      </w:r>
      <w:r w:rsidR="005C1F71" w:rsidRPr="00C84151">
        <w:rPr>
          <w:rFonts w:ascii="Times" w:eastAsia="Batang" w:hAnsi="Times"/>
          <w:bCs w:val="0"/>
          <w:i/>
          <w:sz w:val="22"/>
          <w:szCs w:val="22"/>
          <w:lang w:val="en-GB"/>
        </w:rPr>
        <w:fldChar w:fldCharType="begin"/>
      </w:r>
      <w:r w:rsidRPr="00C84151">
        <w:rPr>
          <w:rFonts w:ascii="Times" w:eastAsia="Batang" w:hAnsi="Times"/>
          <w:bCs w:val="0"/>
          <w:i/>
          <w:sz w:val="22"/>
          <w:szCs w:val="22"/>
          <w:lang w:val="en-GB"/>
        </w:rPr>
        <w:instrText xml:space="preserve"> SEQ Proposal \* ARABIC </w:instrText>
      </w:r>
      <w:r w:rsidR="005C1F71" w:rsidRPr="00C84151">
        <w:rPr>
          <w:rFonts w:ascii="Times" w:eastAsia="Batang" w:hAnsi="Times"/>
          <w:bCs w:val="0"/>
          <w:i/>
          <w:sz w:val="22"/>
          <w:szCs w:val="22"/>
          <w:lang w:val="en-GB"/>
        </w:rPr>
        <w:fldChar w:fldCharType="separate"/>
      </w:r>
      <w:r w:rsidR="00C01FBA">
        <w:rPr>
          <w:rFonts w:ascii="Times" w:eastAsia="Batang" w:hAnsi="Times" w:hint="eastAsia"/>
          <w:bCs w:val="0"/>
          <w:i/>
          <w:noProof/>
          <w:sz w:val="22"/>
          <w:szCs w:val="22"/>
          <w:lang w:val="en-GB"/>
        </w:rPr>
        <w:t>2</w:t>
      </w:r>
      <w:r w:rsidR="005C1F71" w:rsidRPr="00C84151">
        <w:rPr>
          <w:rFonts w:ascii="Times" w:eastAsia="Batang" w:hAnsi="Times"/>
          <w:bCs w:val="0"/>
          <w:i/>
          <w:sz w:val="22"/>
          <w:szCs w:val="22"/>
          <w:lang w:val="en-GB"/>
        </w:rPr>
        <w:fldChar w:fldCharType="end"/>
      </w:r>
      <w:r w:rsidR="0068476D" w:rsidRPr="00156749">
        <w:rPr>
          <w:rFonts w:ascii="Times" w:eastAsia="Batang" w:hAnsi="Times"/>
          <w:bCs w:val="0"/>
          <w:i/>
          <w:sz w:val="22"/>
          <w:szCs w:val="22"/>
          <w:lang w:val="en-GB"/>
        </w:rPr>
        <w:t xml:space="preserve">: </w:t>
      </w:r>
    </w:p>
    <w:p w:rsidR="00CD313C" w:rsidRDefault="00EC561E" w:rsidP="003C44DF">
      <w:pPr>
        <w:pStyle w:val="Caption"/>
        <w:numPr>
          <w:ilvl w:val="0"/>
          <w:numId w:val="51"/>
        </w:numPr>
        <w:jc w:val="both"/>
        <w:rPr>
          <w:rFonts w:ascii="Times" w:eastAsia="Batang" w:hAnsi="Times"/>
          <w:bCs w:val="0"/>
          <w:i/>
          <w:sz w:val="22"/>
          <w:szCs w:val="22"/>
          <w:lang w:val="en-GB"/>
        </w:rPr>
      </w:pPr>
      <w:r w:rsidRPr="00BB02B3">
        <w:rPr>
          <w:rFonts w:ascii="Times" w:eastAsia="Batang" w:hAnsi="Times" w:hint="eastAsia"/>
          <w:bCs w:val="0"/>
          <w:i/>
          <w:sz w:val="22"/>
          <w:szCs w:val="22"/>
          <w:lang w:val="en-GB"/>
        </w:rPr>
        <w:t>PRS</w:t>
      </w:r>
      <w:r w:rsidR="00BB02B3" w:rsidRPr="003C44DF">
        <w:rPr>
          <w:rFonts w:ascii="Times" w:eastAsia="Batang" w:hAnsi="Times" w:hint="eastAsia"/>
          <w:bCs w:val="0"/>
          <w:i/>
          <w:sz w:val="22"/>
          <w:szCs w:val="22"/>
          <w:lang w:val="en-GB"/>
        </w:rPr>
        <w:t xml:space="preserve"> RSTD</w:t>
      </w:r>
      <w:r w:rsidRPr="00BB02B3">
        <w:rPr>
          <w:rFonts w:ascii="Times" w:eastAsia="Batang" w:hAnsi="Times" w:hint="eastAsia"/>
          <w:bCs w:val="0"/>
          <w:i/>
          <w:sz w:val="22"/>
          <w:szCs w:val="22"/>
          <w:lang w:val="en-GB"/>
        </w:rPr>
        <w:t xml:space="preserve"> </w:t>
      </w:r>
      <w:r w:rsidR="00BB02B3" w:rsidRPr="003C44DF">
        <w:rPr>
          <w:rFonts w:ascii="Times" w:eastAsia="Batang" w:hAnsi="Times" w:hint="eastAsia"/>
          <w:bCs w:val="0"/>
          <w:i/>
          <w:sz w:val="22"/>
          <w:szCs w:val="22"/>
          <w:lang w:val="en-GB"/>
        </w:rPr>
        <w:t xml:space="preserve">reporting </w:t>
      </w:r>
      <w:r w:rsidR="0049374D">
        <w:rPr>
          <w:rFonts w:ascii="Times" w:eastAsia="Batang" w:hAnsi="Times"/>
          <w:bCs w:val="0"/>
          <w:i/>
          <w:sz w:val="22"/>
          <w:szCs w:val="22"/>
          <w:lang w:val="en-GB"/>
        </w:rPr>
        <w:t xml:space="preserve">is </w:t>
      </w:r>
      <w:r w:rsidR="00BB02B3" w:rsidRPr="003C44DF">
        <w:rPr>
          <w:rFonts w:ascii="Times" w:eastAsia="Batang" w:hAnsi="Times" w:hint="eastAsia"/>
          <w:bCs w:val="0"/>
          <w:i/>
          <w:sz w:val="22"/>
          <w:szCs w:val="22"/>
          <w:lang w:val="en-GB"/>
        </w:rPr>
        <w:t>defined</w:t>
      </w:r>
      <w:r w:rsidR="00BB02B3">
        <w:rPr>
          <w:rFonts w:ascii="Times" w:eastAsia="Batang" w:hAnsi="Times"/>
          <w:bCs w:val="0"/>
          <w:i/>
          <w:sz w:val="22"/>
          <w:szCs w:val="22"/>
          <w:lang w:val="en-GB"/>
        </w:rPr>
        <w:t xml:space="preserve"> by </w:t>
      </w:r>
      <w:r w:rsidR="00BB02B3" w:rsidRPr="003C44DF">
        <w:rPr>
          <w:rFonts w:ascii="Times" w:eastAsia="Batang" w:hAnsi="Times" w:hint="eastAsia"/>
          <w:bCs w:val="0"/>
          <w:i/>
          <w:sz w:val="22"/>
          <w:szCs w:val="22"/>
          <w:lang w:val="en-GB"/>
        </w:rPr>
        <w:t>calculating</w:t>
      </w:r>
      <w:r w:rsidR="00BB02B3">
        <w:rPr>
          <w:rFonts w:ascii="Times" w:eastAsia="Batang" w:hAnsi="Times"/>
          <w:bCs w:val="0"/>
          <w:i/>
          <w:sz w:val="22"/>
          <w:szCs w:val="22"/>
          <w:lang w:val="en-GB"/>
        </w:rPr>
        <w:t xml:space="preserve"> timing difference b</w:t>
      </w:r>
      <w:r w:rsidR="00D14494">
        <w:rPr>
          <w:rFonts w:ascii="Times" w:eastAsia="Batang" w:hAnsi="Times"/>
          <w:bCs w:val="0"/>
          <w:i/>
          <w:sz w:val="22"/>
          <w:szCs w:val="22"/>
          <w:lang w:val="en-GB"/>
        </w:rPr>
        <w:t>etween</w:t>
      </w:r>
      <w:r w:rsidR="00BB02B3">
        <w:rPr>
          <w:rFonts w:ascii="Times" w:eastAsia="Batang" w:hAnsi="Times"/>
          <w:bCs w:val="0"/>
          <w:i/>
          <w:sz w:val="22"/>
          <w:szCs w:val="22"/>
          <w:lang w:val="en-GB"/>
        </w:rPr>
        <w:t xml:space="preserve"> different re</w:t>
      </w:r>
      <w:r w:rsidRPr="00156749">
        <w:rPr>
          <w:rFonts w:ascii="Times" w:eastAsia="Batang" w:hAnsi="Times"/>
          <w:bCs w:val="0"/>
          <w:i/>
          <w:sz w:val="22"/>
          <w:szCs w:val="22"/>
          <w:lang w:val="en-GB"/>
        </w:rPr>
        <w:t>source</w:t>
      </w:r>
      <w:r w:rsidR="00BB02B3">
        <w:rPr>
          <w:rFonts w:ascii="Times" w:eastAsia="Batang" w:hAnsi="Times"/>
          <w:bCs w:val="0"/>
          <w:i/>
          <w:sz w:val="22"/>
          <w:szCs w:val="22"/>
          <w:lang w:val="en-GB"/>
        </w:rPr>
        <w:t xml:space="preserve"> </w:t>
      </w:r>
      <w:r w:rsidRPr="00156749">
        <w:rPr>
          <w:rFonts w:ascii="Times" w:eastAsia="Batang" w:hAnsi="Times"/>
          <w:bCs w:val="0"/>
          <w:i/>
          <w:sz w:val="22"/>
          <w:szCs w:val="22"/>
          <w:lang w:val="en-GB"/>
        </w:rPr>
        <w:t>set</w:t>
      </w:r>
      <w:r w:rsidR="00BB02B3">
        <w:rPr>
          <w:rFonts w:ascii="Times" w:eastAsia="Batang" w:hAnsi="Times"/>
          <w:bCs w:val="0"/>
          <w:i/>
          <w:sz w:val="22"/>
          <w:szCs w:val="22"/>
          <w:lang w:val="en-GB"/>
        </w:rPr>
        <w:t>s</w:t>
      </w:r>
      <w:r w:rsidRPr="00156749">
        <w:rPr>
          <w:rFonts w:ascii="Times" w:eastAsia="Batang" w:hAnsi="Times"/>
          <w:bCs w:val="0"/>
          <w:i/>
          <w:sz w:val="22"/>
          <w:szCs w:val="22"/>
          <w:lang w:val="en-GB"/>
        </w:rPr>
        <w:t xml:space="preserve">. </w:t>
      </w:r>
    </w:p>
    <w:p w:rsidR="00BB02B3" w:rsidRPr="003C44DF" w:rsidRDefault="00BB02B3" w:rsidP="003C44DF">
      <w:pPr>
        <w:pStyle w:val="ListParagraph"/>
        <w:numPr>
          <w:ilvl w:val="0"/>
          <w:numId w:val="51"/>
        </w:numPr>
        <w:ind w:leftChars="0"/>
        <w:rPr>
          <w:bCs/>
        </w:rPr>
      </w:pPr>
      <w:r w:rsidRPr="003C44DF">
        <w:rPr>
          <w:b/>
          <w:i/>
          <w:sz w:val="22"/>
          <w:szCs w:val="22"/>
        </w:rPr>
        <w:t xml:space="preserve">PRS RSRP reporting </w:t>
      </w:r>
      <w:r w:rsidR="0049374D">
        <w:rPr>
          <w:b/>
          <w:i/>
          <w:sz w:val="22"/>
          <w:szCs w:val="22"/>
        </w:rPr>
        <w:t xml:space="preserve">is </w:t>
      </w:r>
      <w:r w:rsidRPr="003C44DF">
        <w:rPr>
          <w:b/>
          <w:i/>
          <w:sz w:val="22"/>
          <w:szCs w:val="22"/>
        </w:rPr>
        <w:t>defined for resources within each resource set</w:t>
      </w:r>
      <w:r>
        <w:t>.</w:t>
      </w:r>
    </w:p>
    <w:p w:rsidR="00EB5E26" w:rsidRDefault="00EB5E26" w:rsidP="0096552F">
      <w:pPr>
        <w:pStyle w:val="Heading2"/>
        <w:tabs>
          <w:tab w:val="clear" w:pos="576"/>
        </w:tabs>
        <w:rPr>
          <w:lang w:eastAsia="ja-JP"/>
        </w:rPr>
      </w:pPr>
      <w:r>
        <w:rPr>
          <w:lang w:eastAsia="ja-JP"/>
        </w:rPr>
        <w:t>Relationship with BWP</w:t>
      </w:r>
    </w:p>
    <w:p w:rsidR="006315DB" w:rsidRDefault="00140459" w:rsidP="00140459">
      <w:pPr>
        <w:rPr>
          <w:rFonts w:ascii="Times" w:hAnsi="Times" w:cs="Times"/>
          <w:lang w:eastAsia="zh-CN"/>
        </w:rPr>
      </w:pPr>
      <w:r w:rsidRPr="00D94C77">
        <w:t>In RAN1 AH 1901, companies</w:t>
      </w:r>
      <w:r>
        <w:t xml:space="preserve"> proposed BWP-specific configuration of NR-PRS so that the UE can measure the associated PRS after </w:t>
      </w:r>
      <w:r w:rsidR="00FC479E">
        <w:t xml:space="preserve">the UE </w:t>
      </w:r>
      <w:r>
        <w:t xml:space="preserve">switches its active BWP. However, this will cause unnecessary signaling </w:t>
      </w:r>
      <w:r w:rsidRPr="00140459">
        <w:rPr>
          <w:rFonts w:ascii="Times" w:hAnsi="Times" w:cs="Times"/>
          <w:lang w:eastAsia="zh-CN"/>
        </w:rPr>
        <w:t>overhead</w:t>
      </w:r>
      <w:r w:rsidR="006315DB">
        <w:rPr>
          <w:rFonts w:ascii="Times" w:hAnsi="Times" w:cs="Times"/>
          <w:lang w:eastAsia="zh-CN"/>
        </w:rPr>
        <w:t>, since</w:t>
      </w:r>
      <w:r w:rsidRPr="00140459">
        <w:rPr>
          <w:rFonts w:ascii="Times" w:hAnsi="Times" w:cs="Times"/>
          <w:lang w:eastAsia="zh-CN"/>
        </w:rPr>
        <w:t xml:space="preserve"> </w:t>
      </w:r>
      <w:r w:rsidR="00652B11">
        <w:rPr>
          <w:rFonts w:ascii="Times" w:hAnsi="Times" w:cs="Times"/>
          <w:lang w:eastAsia="zh-CN"/>
        </w:rPr>
        <w:t>t</w:t>
      </w:r>
      <w:r w:rsidRPr="00140459">
        <w:rPr>
          <w:rFonts w:ascii="Times" w:hAnsi="Times" w:cs="Times"/>
          <w:lang w:eastAsia="zh-CN"/>
        </w:rPr>
        <w:t xml:space="preserve">he NR-PRS configurations are provided by each cell to the LMF, </w:t>
      </w:r>
      <w:r w:rsidR="006315DB">
        <w:rPr>
          <w:rFonts w:ascii="Times" w:hAnsi="Times" w:cs="Times"/>
          <w:lang w:eastAsia="zh-CN"/>
        </w:rPr>
        <w:t>and then forwarded</w:t>
      </w:r>
      <w:r w:rsidRPr="00140459">
        <w:rPr>
          <w:rFonts w:ascii="Times" w:hAnsi="Times" w:cs="Times"/>
          <w:lang w:eastAsia="zh-CN"/>
        </w:rPr>
        <w:t xml:space="preserve"> to the UE, including that of the serving cell and non-serving cells. The UE’s BWP configuration, however, is configured by the serving cell, and different UEs may have different BWP configurations</w:t>
      </w:r>
      <w:r w:rsidR="006315DB" w:rsidRPr="00140459">
        <w:rPr>
          <w:rFonts w:ascii="Times" w:hAnsi="Times" w:cs="Times"/>
          <w:lang w:eastAsia="zh-CN"/>
        </w:rPr>
        <w:t>.</w:t>
      </w:r>
    </w:p>
    <w:p w:rsidR="00140459" w:rsidRPr="00140459" w:rsidRDefault="00140459" w:rsidP="00140459">
      <w:pPr>
        <w:rPr>
          <w:rFonts w:ascii="Times" w:hAnsi="Times" w:cs="Times"/>
          <w:lang w:eastAsia="zh-CN"/>
        </w:rPr>
      </w:pPr>
      <w:r w:rsidRPr="00140459">
        <w:rPr>
          <w:rFonts w:ascii="Times" w:hAnsi="Times" w:cs="Times"/>
          <w:lang w:eastAsia="zh-CN"/>
        </w:rPr>
        <w:t>To enable BWP-specific config</w:t>
      </w:r>
      <w:r w:rsidR="00C802B1">
        <w:rPr>
          <w:rFonts w:ascii="Times" w:hAnsi="Times" w:cs="Times"/>
          <w:lang w:eastAsia="zh-CN"/>
        </w:rPr>
        <w:t xml:space="preserve">uration of NR </w:t>
      </w:r>
      <w:r w:rsidRPr="00140459">
        <w:rPr>
          <w:rFonts w:ascii="Times" w:hAnsi="Times" w:cs="Times"/>
          <w:lang w:eastAsia="zh-CN"/>
        </w:rPr>
        <w:t>PRS, there are two possible options:</w:t>
      </w:r>
    </w:p>
    <w:p w:rsidR="006315DB" w:rsidRDefault="00C802B1" w:rsidP="00140459">
      <w:pPr>
        <w:pStyle w:val="ListParagraph"/>
        <w:numPr>
          <w:ilvl w:val="0"/>
          <w:numId w:val="41"/>
        </w:numPr>
        <w:ind w:leftChars="0"/>
        <w:jc w:val="both"/>
        <w:rPr>
          <w:rFonts w:eastAsia="SimSun" w:cs="Times"/>
          <w:sz w:val="22"/>
          <w:szCs w:val="22"/>
          <w:lang w:val="en-US" w:eastAsia="zh-CN"/>
        </w:rPr>
      </w:pPr>
      <w:r>
        <w:rPr>
          <w:rFonts w:eastAsia="SimSun" w:cs="Times"/>
          <w:sz w:val="22"/>
          <w:szCs w:val="22"/>
          <w:lang w:val="en-US" w:eastAsia="zh-CN"/>
        </w:rPr>
        <w:t>Opt</w:t>
      </w:r>
      <w:r w:rsidR="00652B11">
        <w:rPr>
          <w:rFonts w:eastAsia="SimSun" w:cs="Times"/>
          <w:sz w:val="22"/>
          <w:szCs w:val="22"/>
          <w:lang w:val="en-US" w:eastAsia="zh-CN"/>
        </w:rPr>
        <w:t>ion</w:t>
      </w:r>
      <w:r>
        <w:rPr>
          <w:rFonts w:eastAsia="SimSun" w:cs="Times"/>
          <w:sz w:val="22"/>
          <w:szCs w:val="22"/>
          <w:lang w:val="en-US" w:eastAsia="zh-CN"/>
        </w:rPr>
        <w:t xml:space="preserve"> 1:</w:t>
      </w:r>
    </w:p>
    <w:p w:rsidR="006315DB" w:rsidRDefault="00140459" w:rsidP="00156749">
      <w:pPr>
        <w:pStyle w:val="ListParagraph"/>
        <w:numPr>
          <w:ilvl w:val="1"/>
          <w:numId w:val="41"/>
        </w:numPr>
        <w:ind w:leftChars="0"/>
        <w:jc w:val="both"/>
        <w:rPr>
          <w:rFonts w:eastAsia="SimSun" w:cs="Times"/>
          <w:sz w:val="22"/>
          <w:szCs w:val="22"/>
          <w:lang w:val="en-US" w:eastAsia="zh-CN"/>
        </w:rPr>
      </w:pPr>
      <w:r w:rsidRPr="00140459">
        <w:rPr>
          <w:rFonts w:eastAsia="SimSun" w:cs="Times"/>
          <w:sz w:val="22"/>
          <w:szCs w:val="22"/>
          <w:lang w:val="en-US" w:eastAsia="zh-CN"/>
        </w:rPr>
        <w:t xml:space="preserve">Each cell provides its </w:t>
      </w:r>
      <w:r w:rsidR="00A4475F">
        <w:rPr>
          <w:rFonts w:eastAsia="SimSun" w:cs="Times"/>
          <w:sz w:val="22"/>
          <w:szCs w:val="22"/>
          <w:lang w:val="en-US" w:eastAsia="zh-CN"/>
        </w:rPr>
        <w:t>BWP-agnostic</w:t>
      </w:r>
      <w:r w:rsidRPr="00140459">
        <w:rPr>
          <w:rFonts w:eastAsia="SimSun" w:cs="Times"/>
          <w:sz w:val="22"/>
          <w:szCs w:val="22"/>
          <w:lang w:val="en-US" w:eastAsia="zh-CN"/>
        </w:rPr>
        <w:t xml:space="preserve"> PRS to the LMF.</w:t>
      </w:r>
    </w:p>
    <w:p w:rsidR="006315DB" w:rsidRDefault="00140459" w:rsidP="00156749">
      <w:pPr>
        <w:pStyle w:val="ListParagraph"/>
        <w:numPr>
          <w:ilvl w:val="1"/>
          <w:numId w:val="41"/>
        </w:numPr>
        <w:ind w:leftChars="0"/>
        <w:jc w:val="both"/>
        <w:rPr>
          <w:rFonts w:eastAsia="SimSun" w:cs="Times"/>
          <w:sz w:val="22"/>
          <w:szCs w:val="22"/>
          <w:lang w:val="en-US" w:eastAsia="zh-CN"/>
        </w:rPr>
      </w:pPr>
      <w:r w:rsidRPr="00140459">
        <w:rPr>
          <w:rFonts w:eastAsia="SimSun" w:cs="Times"/>
          <w:sz w:val="22"/>
          <w:szCs w:val="22"/>
          <w:lang w:val="en-US" w:eastAsia="zh-CN"/>
        </w:rPr>
        <w:t>The serving cell uploads the BWP configuration of the UE to the LMF</w:t>
      </w:r>
      <w:r w:rsidR="006315DB">
        <w:rPr>
          <w:rFonts w:eastAsia="SimSun" w:cs="Times"/>
          <w:sz w:val="22"/>
          <w:szCs w:val="22"/>
          <w:lang w:val="en-US" w:eastAsia="zh-CN"/>
        </w:rPr>
        <w:t>.</w:t>
      </w:r>
    </w:p>
    <w:p w:rsidR="00140459" w:rsidRPr="00140459" w:rsidRDefault="006315DB" w:rsidP="00156749">
      <w:pPr>
        <w:pStyle w:val="ListParagraph"/>
        <w:numPr>
          <w:ilvl w:val="1"/>
          <w:numId w:val="41"/>
        </w:numPr>
        <w:ind w:leftChars="0"/>
        <w:jc w:val="both"/>
        <w:rPr>
          <w:rFonts w:eastAsia="SimSun" w:cs="Times"/>
          <w:sz w:val="22"/>
          <w:szCs w:val="22"/>
          <w:lang w:val="en-US" w:eastAsia="zh-CN"/>
        </w:rPr>
      </w:pPr>
      <w:r>
        <w:rPr>
          <w:rFonts w:eastAsia="SimSun" w:cs="Times"/>
          <w:sz w:val="22"/>
          <w:szCs w:val="22"/>
          <w:lang w:val="en-US" w:eastAsia="zh-CN"/>
        </w:rPr>
        <w:t>T</w:t>
      </w:r>
      <w:r w:rsidR="00140459" w:rsidRPr="00140459">
        <w:rPr>
          <w:rFonts w:eastAsia="SimSun" w:cs="Times"/>
          <w:sz w:val="22"/>
          <w:szCs w:val="22"/>
          <w:lang w:val="en-US" w:eastAsia="zh-CN"/>
        </w:rPr>
        <w:t>he LMF configures the PRS to the UE according to its BWP configuration.</w:t>
      </w:r>
    </w:p>
    <w:p w:rsidR="006315DB" w:rsidRDefault="00C802B1" w:rsidP="00140459">
      <w:pPr>
        <w:pStyle w:val="ListParagraph"/>
        <w:numPr>
          <w:ilvl w:val="0"/>
          <w:numId w:val="41"/>
        </w:numPr>
        <w:ind w:leftChars="0"/>
        <w:jc w:val="both"/>
        <w:rPr>
          <w:rFonts w:eastAsia="SimSun" w:cs="Times"/>
          <w:sz w:val="22"/>
          <w:szCs w:val="22"/>
          <w:lang w:val="en-US" w:eastAsia="zh-CN"/>
        </w:rPr>
      </w:pPr>
      <w:r>
        <w:rPr>
          <w:rFonts w:eastAsia="SimSun" w:cs="Times"/>
          <w:sz w:val="22"/>
          <w:szCs w:val="22"/>
          <w:lang w:val="en-US" w:eastAsia="zh-CN"/>
        </w:rPr>
        <w:t>Opt</w:t>
      </w:r>
      <w:r w:rsidR="00652B11">
        <w:rPr>
          <w:rFonts w:eastAsia="SimSun" w:cs="Times"/>
          <w:sz w:val="22"/>
          <w:szCs w:val="22"/>
          <w:lang w:val="en-US" w:eastAsia="zh-CN"/>
        </w:rPr>
        <w:t>ion</w:t>
      </w:r>
      <w:r>
        <w:rPr>
          <w:rFonts w:eastAsia="SimSun" w:cs="Times"/>
          <w:sz w:val="22"/>
          <w:szCs w:val="22"/>
          <w:lang w:val="en-US" w:eastAsia="zh-CN"/>
        </w:rPr>
        <w:t xml:space="preserve"> 2: </w:t>
      </w:r>
    </w:p>
    <w:p w:rsidR="006315DB" w:rsidRDefault="00140459" w:rsidP="00156749">
      <w:pPr>
        <w:pStyle w:val="ListParagraph"/>
        <w:numPr>
          <w:ilvl w:val="1"/>
          <w:numId w:val="41"/>
        </w:numPr>
        <w:ind w:leftChars="0"/>
        <w:jc w:val="both"/>
        <w:rPr>
          <w:rFonts w:eastAsia="SimSun" w:cs="Times"/>
          <w:sz w:val="22"/>
          <w:szCs w:val="22"/>
          <w:lang w:val="en-US" w:eastAsia="zh-CN"/>
        </w:rPr>
      </w:pPr>
      <w:r w:rsidRPr="00140459">
        <w:rPr>
          <w:rFonts w:eastAsia="SimSun" w:cs="Times"/>
          <w:sz w:val="22"/>
          <w:szCs w:val="22"/>
          <w:lang w:val="en-US" w:eastAsia="zh-CN"/>
        </w:rPr>
        <w:t xml:space="preserve">The serving cell delivers the BWP configuration of the UE to </w:t>
      </w:r>
      <w:r w:rsidR="00652B11">
        <w:rPr>
          <w:rFonts w:eastAsia="SimSun" w:cs="Times"/>
          <w:sz w:val="22"/>
          <w:szCs w:val="22"/>
          <w:lang w:val="en-US" w:eastAsia="zh-CN"/>
        </w:rPr>
        <w:t xml:space="preserve">the </w:t>
      </w:r>
      <w:r w:rsidRPr="00140459">
        <w:rPr>
          <w:rFonts w:eastAsia="SimSun" w:cs="Times"/>
          <w:sz w:val="22"/>
          <w:szCs w:val="22"/>
          <w:lang w:val="en-US" w:eastAsia="zh-CN"/>
        </w:rPr>
        <w:t>neighboring cells</w:t>
      </w:r>
      <w:r w:rsidR="006315DB">
        <w:rPr>
          <w:rFonts w:eastAsia="SimSun" w:cs="Times"/>
          <w:sz w:val="22"/>
          <w:szCs w:val="22"/>
          <w:lang w:val="en-US" w:eastAsia="zh-CN"/>
        </w:rPr>
        <w:t>.</w:t>
      </w:r>
      <w:r w:rsidRPr="00140459">
        <w:rPr>
          <w:rFonts w:eastAsia="SimSun" w:cs="Times"/>
          <w:sz w:val="22"/>
          <w:szCs w:val="22"/>
          <w:lang w:val="en-US" w:eastAsia="zh-CN"/>
        </w:rPr>
        <w:t xml:space="preserve"> </w:t>
      </w:r>
    </w:p>
    <w:p w:rsidR="008F6311" w:rsidRDefault="006315DB" w:rsidP="00156749">
      <w:pPr>
        <w:pStyle w:val="ListParagraph"/>
        <w:numPr>
          <w:ilvl w:val="1"/>
          <w:numId w:val="41"/>
        </w:numPr>
        <w:ind w:leftChars="0"/>
        <w:jc w:val="both"/>
        <w:rPr>
          <w:rFonts w:eastAsia="SimSun" w:cs="Times"/>
          <w:sz w:val="22"/>
          <w:szCs w:val="22"/>
          <w:lang w:val="en-US" w:eastAsia="zh-CN"/>
        </w:rPr>
      </w:pPr>
      <w:r>
        <w:rPr>
          <w:rFonts w:eastAsia="SimSun" w:cs="Times"/>
          <w:sz w:val="22"/>
          <w:szCs w:val="22"/>
          <w:lang w:val="en-US" w:eastAsia="zh-CN"/>
        </w:rPr>
        <w:t>T</w:t>
      </w:r>
      <w:r w:rsidRPr="00140459">
        <w:rPr>
          <w:rFonts w:eastAsia="SimSun" w:cs="Times"/>
          <w:sz w:val="22"/>
          <w:szCs w:val="22"/>
          <w:lang w:val="en-US" w:eastAsia="zh-CN"/>
        </w:rPr>
        <w:t xml:space="preserve">he </w:t>
      </w:r>
      <w:r w:rsidR="00140459" w:rsidRPr="00140459">
        <w:rPr>
          <w:rFonts w:eastAsia="SimSun" w:cs="Times"/>
          <w:sz w:val="22"/>
          <w:szCs w:val="22"/>
          <w:lang w:val="en-US" w:eastAsia="zh-CN"/>
        </w:rPr>
        <w:t>neighboring cells provide the BWP-specific PRS configuration for this UE to the LMF</w:t>
      </w:r>
      <w:r w:rsidR="008F6311">
        <w:rPr>
          <w:rFonts w:eastAsia="SimSun" w:cs="Times"/>
          <w:sz w:val="22"/>
          <w:szCs w:val="22"/>
          <w:lang w:val="en-US" w:eastAsia="zh-CN"/>
        </w:rPr>
        <w:t>.</w:t>
      </w:r>
    </w:p>
    <w:p w:rsidR="00140459" w:rsidRDefault="008F6311" w:rsidP="00156749">
      <w:pPr>
        <w:pStyle w:val="ListParagraph"/>
        <w:numPr>
          <w:ilvl w:val="1"/>
          <w:numId w:val="41"/>
        </w:numPr>
        <w:ind w:leftChars="0"/>
        <w:jc w:val="both"/>
        <w:rPr>
          <w:rFonts w:eastAsia="SimSun" w:cs="Times"/>
          <w:sz w:val="22"/>
          <w:szCs w:val="22"/>
          <w:lang w:val="en-US" w:eastAsia="zh-CN"/>
        </w:rPr>
      </w:pPr>
      <w:r>
        <w:rPr>
          <w:rFonts w:eastAsia="SimSun" w:cs="Times"/>
          <w:sz w:val="22"/>
          <w:szCs w:val="22"/>
          <w:lang w:val="en-US" w:eastAsia="zh-CN"/>
        </w:rPr>
        <w:t>T</w:t>
      </w:r>
      <w:r w:rsidR="00140459" w:rsidRPr="00140459">
        <w:rPr>
          <w:rFonts w:eastAsia="SimSun" w:cs="Times"/>
          <w:sz w:val="22"/>
          <w:szCs w:val="22"/>
          <w:lang w:val="en-US" w:eastAsia="zh-CN"/>
        </w:rPr>
        <w:t xml:space="preserve">he LMF configures the PRS for the UE. </w:t>
      </w:r>
    </w:p>
    <w:p w:rsidR="003063DC" w:rsidRDefault="00652B11" w:rsidP="00140459">
      <w:pPr>
        <w:rPr>
          <w:rFonts w:ascii="Times" w:hAnsi="Times" w:cs="Times"/>
          <w:lang w:eastAsia="zh-CN"/>
        </w:rPr>
      </w:pPr>
      <w:r>
        <w:rPr>
          <w:rFonts w:cs="Times"/>
          <w:lang w:eastAsia="zh-CN"/>
        </w:rPr>
        <w:t>Both options requires significant signaling</w:t>
      </w:r>
      <w:r w:rsidR="008F6311">
        <w:rPr>
          <w:rFonts w:cs="Times"/>
          <w:lang w:eastAsia="zh-CN"/>
        </w:rPr>
        <w:t xml:space="preserve"> for configuration, and reconfiguration in case BWP sw</w:t>
      </w:r>
      <w:r w:rsidR="003063DC">
        <w:rPr>
          <w:rFonts w:cs="Times"/>
          <w:lang w:eastAsia="zh-CN"/>
        </w:rPr>
        <w:t>it</w:t>
      </w:r>
      <w:r w:rsidR="008F6311">
        <w:rPr>
          <w:rFonts w:cs="Times"/>
          <w:lang w:eastAsia="zh-CN"/>
        </w:rPr>
        <w:t>ches</w:t>
      </w:r>
      <w:r w:rsidR="00FC479E">
        <w:rPr>
          <w:rFonts w:cs="Times"/>
          <w:lang w:eastAsia="zh-CN"/>
        </w:rPr>
        <w:t>.</w:t>
      </w:r>
      <w:r w:rsidR="003063DC">
        <w:rPr>
          <w:rFonts w:cs="Times"/>
          <w:lang w:eastAsia="zh-CN"/>
        </w:rPr>
        <w:t xml:space="preserve"> </w:t>
      </w:r>
      <w:r w:rsidR="008F6311">
        <w:rPr>
          <w:rFonts w:ascii="Times" w:hAnsi="Times" w:cs="Times"/>
          <w:lang w:eastAsia="zh-CN"/>
        </w:rPr>
        <w:t>To avoid unnecessar</w:t>
      </w:r>
      <w:r w:rsidR="003063DC">
        <w:rPr>
          <w:rFonts w:ascii="Times" w:hAnsi="Times" w:cs="Times"/>
          <w:lang w:eastAsia="zh-CN"/>
        </w:rPr>
        <w:t>ily</w:t>
      </w:r>
      <w:r w:rsidR="008F6311">
        <w:rPr>
          <w:rFonts w:ascii="Times" w:hAnsi="Times" w:cs="Times"/>
          <w:lang w:eastAsia="zh-CN"/>
        </w:rPr>
        <w:t xml:space="preserve"> complicating the PRS reception, we think a similar mechanism to CSI-RS for mobility should</w:t>
      </w:r>
      <w:r w:rsidR="003063DC">
        <w:rPr>
          <w:rFonts w:ascii="Times" w:hAnsi="Times" w:cs="Times"/>
          <w:lang w:eastAsia="zh-CN"/>
        </w:rPr>
        <w:t xml:space="preserve"> be considered for PRS</w:t>
      </w:r>
      <w:r w:rsidR="0056680E">
        <w:rPr>
          <w:rFonts w:ascii="Times" w:hAnsi="Times" w:cs="Times"/>
          <w:lang w:eastAsia="zh-CN"/>
        </w:rPr>
        <w:t xml:space="preserve"> reception</w:t>
      </w:r>
      <w:r w:rsidR="003063DC">
        <w:rPr>
          <w:rFonts w:ascii="Times" w:hAnsi="Times" w:cs="Times"/>
          <w:lang w:eastAsia="zh-CN"/>
        </w:rPr>
        <w:t>, as agreed in RAN1#92b.</w:t>
      </w:r>
    </w:p>
    <w:p w:rsidR="003063DC" w:rsidRDefault="003063DC" w:rsidP="003063DC">
      <w:pPr>
        <w:pBdr>
          <w:top w:val="single" w:sz="4" w:space="1" w:color="auto"/>
          <w:left w:val="single" w:sz="4" w:space="1" w:color="auto"/>
          <w:bottom w:val="single" w:sz="4" w:space="1" w:color="auto"/>
          <w:right w:val="single" w:sz="4" w:space="1" w:color="auto"/>
        </w:pBdr>
        <w:rPr>
          <w:szCs w:val="20"/>
        </w:rPr>
      </w:pPr>
      <w:r w:rsidRPr="005D45B8">
        <w:rPr>
          <w:szCs w:val="20"/>
          <w:highlight w:val="green"/>
        </w:rPr>
        <w:t>Agreements</w:t>
      </w:r>
      <w:r w:rsidRPr="005D45B8">
        <w:rPr>
          <w:szCs w:val="20"/>
        </w:rPr>
        <w:t>:</w:t>
      </w:r>
    </w:p>
    <w:p w:rsidR="003063DC" w:rsidRDefault="003063DC" w:rsidP="003063DC">
      <w:pPr>
        <w:pBdr>
          <w:top w:val="single" w:sz="4" w:space="1" w:color="auto"/>
          <w:left w:val="single" w:sz="4" w:space="1" w:color="auto"/>
          <w:bottom w:val="single" w:sz="4" w:space="1" w:color="auto"/>
          <w:right w:val="single" w:sz="4" w:space="1" w:color="auto"/>
        </w:pBdr>
        <w:rPr>
          <w:szCs w:val="20"/>
        </w:rPr>
      </w:pPr>
      <w:r w:rsidRPr="00623BEF">
        <w:rPr>
          <w:rFonts w:eastAsia="Times New Roman"/>
          <w:szCs w:val="20"/>
          <w:lang w:eastAsia="ko-KR"/>
        </w:rPr>
        <w:t>For intra-frequency measurement and if measurement gap is not configured, UE is not expected to measure the CSI-RS resources outside the active DL BWP</w:t>
      </w:r>
      <w:r>
        <w:rPr>
          <w:szCs w:val="20"/>
        </w:rPr>
        <w:t>.</w:t>
      </w:r>
    </w:p>
    <w:p w:rsidR="003063DC" w:rsidRPr="005D45B8" w:rsidRDefault="003063DC" w:rsidP="003063DC">
      <w:pPr>
        <w:pBdr>
          <w:top w:val="single" w:sz="4" w:space="1" w:color="auto"/>
          <w:left w:val="single" w:sz="4" w:space="1" w:color="auto"/>
          <w:bottom w:val="single" w:sz="4" w:space="1" w:color="auto"/>
          <w:right w:val="single" w:sz="4" w:space="1" w:color="auto"/>
        </w:pBdr>
        <w:rPr>
          <w:szCs w:val="20"/>
        </w:rPr>
      </w:pPr>
      <w:r w:rsidRPr="005D45B8">
        <w:rPr>
          <w:b/>
          <w:szCs w:val="20"/>
          <w:u w:val="single"/>
        </w:rPr>
        <w:t>Conclusion</w:t>
      </w:r>
      <w:r w:rsidRPr="005D45B8">
        <w:rPr>
          <w:szCs w:val="20"/>
        </w:rPr>
        <w:t>:</w:t>
      </w:r>
    </w:p>
    <w:p w:rsidR="003063DC" w:rsidRPr="00A51015" w:rsidRDefault="003063DC" w:rsidP="003063DC">
      <w:pPr>
        <w:pBdr>
          <w:top w:val="single" w:sz="4" w:space="1" w:color="auto"/>
          <w:left w:val="single" w:sz="4" w:space="1" w:color="auto"/>
          <w:bottom w:val="single" w:sz="4" w:space="1" w:color="auto"/>
          <w:right w:val="single" w:sz="4" w:space="1" w:color="auto"/>
        </w:pBdr>
        <w:rPr>
          <w:rFonts w:eastAsia="Times New Roman"/>
          <w:szCs w:val="20"/>
          <w:lang w:eastAsia="ko-KR"/>
        </w:rPr>
      </w:pPr>
      <w:r w:rsidRPr="00A51015">
        <w:rPr>
          <w:rFonts w:eastAsia="Times New Roman"/>
          <w:szCs w:val="20"/>
          <w:lang w:eastAsia="ko-KR"/>
        </w:rPr>
        <w:t>It is RAN1’s understandings that UE, which does not support simultaneous reception of multiple numerologies, requires measurement gap configuration in order to perform measurements of the CSI-RS for L3 mobility for intra-frequency measurements when the numerology of CSI-RS resource is different from the active DL BWP numerology.</w:t>
      </w:r>
    </w:p>
    <w:p w:rsidR="003063DC" w:rsidRDefault="003063DC" w:rsidP="00140459">
      <w:r>
        <w:rPr>
          <w:rFonts w:ascii="Times" w:hAnsi="Times" w:cs="Times"/>
          <w:lang w:eastAsia="zh-CN"/>
        </w:rPr>
        <w:t>To support BWP switch with numerology change without requesting a gap</w:t>
      </w:r>
      <w:r w:rsidR="00140459">
        <w:t>, the UE can be provided with multiple PRS resources with different numerologies</w:t>
      </w:r>
      <w:r>
        <w:t xml:space="preserve"> for each cell, so that UE would only receive the PRS with same numerology as that of the active DL BWP</w:t>
      </w:r>
      <w:r w:rsidR="00140459">
        <w:t xml:space="preserve">. </w:t>
      </w:r>
    </w:p>
    <w:p w:rsidR="00140459" w:rsidRPr="00BB347F" w:rsidRDefault="003063DC" w:rsidP="00140459">
      <w:r>
        <w:t>To support mismatch between bandwidth of PRS and BWP without requesting</w:t>
      </w:r>
      <w:r w:rsidR="00140459">
        <w:t xml:space="preserve"> a measurement gap</w:t>
      </w:r>
      <w:r>
        <w:t>,</w:t>
      </w:r>
      <w:r w:rsidR="00140459">
        <w:t xml:space="preserve"> the UE </w:t>
      </w:r>
      <w:r>
        <w:t>can</w:t>
      </w:r>
      <w:r w:rsidR="00140459">
        <w:t xml:space="preserve"> receive the PRS </w:t>
      </w:r>
      <w:r w:rsidR="00140459" w:rsidRPr="00BB347F">
        <w:t>within the BW of the active DL BWP.</w:t>
      </w:r>
    </w:p>
    <w:p w:rsidR="00140459" w:rsidRPr="00482A92" w:rsidRDefault="007D5884" w:rsidP="00140459">
      <w:pPr>
        <w:jc w:val="left"/>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3</w:t>
      </w:r>
      <w:r w:rsidR="005C1F71" w:rsidRPr="007D5884">
        <w:rPr>
          <w:b/>
          <w:i/>
        </w:rPr>
        <w:fldChar w:fldCharType="end"/>
      </w:r>
      <w:r w:rsidR="00140459" w:rsidRPr="00482A92">
        <w:rPr>
          <w:b/>
          <w:i/>
        </w:rPr>
        <w:t xml:space="preserve">: PRS resources are configured </w:t>
      </w:r>
      <w:r w:rsidR="00652B11">
        <w:rPr>
          <w:b/>
          <w:i/>
        </w:rPr>
        <w:t>on</w:t>
      </w:r>
      <w:r w:rsidR="00652B11" w:rsidRPr="00482A92">
        <w:rPr>
          <w:b/>
          <w:i/>
        </w:rPr>
        <w:t xml:space="preserve"> </w:t>
      </w:r>
      <w:r w:rsidR="00140459" w:rsidRPr="00482A92">
        <w:rPr>
          <w:b/>
          <w:i/>
        </w:rPr>
        <w:t>a per-cell basis.</w:t>
      </w:r>
    </w:p>
    <w:p w:rsidR="00140459" w:rsidRPr="00482A92" w:rsidRDefault="00140459" w:rsidP="00140459">
      <w:pPr>
        <w:pStyle w:val="ListParagraph"/>
        <w:numPr>
          <w:ilvl w:val="0"/>
          <w:numId w:val="43"/>
        </w:numPr>
        <w:autoSpaceDE w:val="0"/>
        <w:autoSpaceDN w:val="0"/>
        <w:adjustRightInd w:val="0"/>
        <w:snapToGrid w:val="0"/>
        <w:spacing w:after="120"/>
        <w:ind w:leftChars="0"/>
        <w:contextualSpacing/>
        <w:jc w:val="both"/>
        <w:rPr>
          <w:b/>
          <w:i/>
          <w:sz w:val="22"/>
          <w:szCs w:val="22"/>
        </w:rPr>
      </w:pPr>
      <w:r w:rsidRPr="00482A92">
        <w:rPr>
          <w:rFonts w:ascii="Times New Roman" w:hAnsi="Times New Roman"/>
          <w:b/>
          <w:i/>
          <w:sz w:val="22"/>
          <w:szCs w:val="22"/>
        </w:rPr>
        <w:t>BWP-specific PRS is not supported</w:t>
      </w:r>
    </w:p>
    <w:p w:rsidR="00140459" w:rsidRPr="00482A92" w:rsidRDefault="007D5884" w:rsidP="00D14494">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4</w:t>
      </w:r>
      <w:r w:rsidR="005C1F71" w:rsidRPr="007D5884">
        <w:rPr>
          <w:b/>
          <w:i/>
        </w:rPr>
        <w:fldChar w:fldCharType="end"/>
      </w:r>
      <w:r w:rsidRPr="00482A92">
        <w:rPr>
          <w:b/>
          <w:i/>
        </w:rPr>
        <w:t xml:space="preserve">: </w:t>
      </w:r>
      <w:r w:rsidR="00CA3947">
        <w:rPr>
          <w:b/>
          <w:i/>
        </w:rPr>
        <w:t>T</w:t>
      </w:r>
      <w:r w:rsidR="00652B11">
        <w:rPr>
          <w:b/>
          <w:i/>
        </w:rPr>
        <w:t xml:space="preserve">he </w:t>
      </w:r>
      <w:r w:rsidR="00140459" w:rsidRPr="00482A92">
        <w:rPr>
          <w:b/>
          <w:i/>
        </w:rPr>
        <w:t>PRS configuration for a cell can include multiple PRS resources with different numerologies</w:t>
      </w:r>
    </w:p>
    <w:p w:rsidR="00140459" w:rsidRPr="00156749" w:rsidRDefault="003063DC" w:rsidP="00156749">
      <w:pPr>
        <w:rPr>
          <w:b/>
          <w:i/>
        </w:rPr>
      </w:pPr>
      <w:r w:rsidRPr="00C468DA">
        <w:rPr>
          <w:b/>
          <w:i/>
        </w:rPr>
        <w:t xml:space="preserve">Proposal </w:t>
      </w:r>
      <w:r w:rsidR="005C1F71" w:rsidRPr="007D5884">
        <w:rPr>
          <w:b/>
          <w:bCs/>
          <w:i/>
          <w:lang w:val="en-GB"/>
        </w:rPr>
        <w:fldChar w:fldCharType="begin"/>
      </w:r>
      <w:r w:rsidR="00EF15E7"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5</w:t>
      </w:r>
      <w:r w:rsidR="005C1F71" w:rsidRPr="007D5884">
        <w:rPr>
          <w:b/>
          <w:i/>
        </w:rPr>
        <w:fldChar w:fldCharType="end"/>
      </w:r>
      <w:r w:rsidRPr="00C468DA">
        <w:rPr>
          <w:b/>
          <w:i/>
        </w:rPr>
        <w:t xml:space="preserve">: </w:t>
      </w:r>
      <w:r w:rsidR="0056680E" w:rsidRPr="00156749">
        <w:rPr>
          <w:b/>
          <w:i/>
        </w:rPr>
        <w:t>For intra-frequency measurement</w:t>
      </w:r>
      <w:r w:rsidR="00D14494">
        <w:rPr>
          <w:b/>
          <w:i/>
        </w:rPr>
        <w:t>,</w:t>
      </w:r>
      <w:r w:rsidR="0056680E" w:rsidRPr="00156749">
        <w:rPr>
          <w:b/>
          <w:i/>
        </w:rPr>
        <w:t xml:space="preserve"> if </w:t>
      </w:r>
      <w:r w:rsidR="00D14494">
        <w:rPr>
          <w:b/>
          <w:i/>
        </w:rPr>
        <w:t xml:space="preserve">the </w:t>
      </w:r>
      <w:r w:rsidR="0056680E" w:rsidRPr="00156749">
        <w:rPr>
          <w:b/>
          <w:i/>
        </w:rPr>
        <w:t xml:space="preserve">measurement gap is not configured, </w:t>
      </w:r>
      <w:r w:rsidR="00D14494">
        <w:rPr>
          <w:b/>
          <w:i/>
        </w:rPr>
        <w:t xml:space="preserve">the </w:t>
      </w:r>
      <w:r w:rsidR="0056680E" w:rsidRPr="00156749">
        <w:rPr>
          <w:b/>
          <w:i/>
        </w:rPr>
        <w:t>UE is expected to measure the PRS resource with the numerology</w:t>
      </w:r>
      <w:r w:rsidR="00D14494">
        <w:rPr>
          <w:b/>
          <w:i/>
        </w:rPr>
        <w:t xml:space="preserve"> of the active DP BWP</w:t>
      </w:r>
      <w:r w:rsidR="0056680E" w:rsidRPr="00156749">
        <w:rPr>
          <w:b/>
          <w:i/>
        </w:rPr>
        <w:t xml:space="preserve"> and within the bandwidth of the active DL BWP.</w:t>
      </w:r>
    </w:p>
    <w:p w:rsidR="009C7E50" w:rsidRPr="009C7E50" w:rsidRDefault="009C7E50" w:rsidP="009C7E50">
      <w:pPr>
        <w:rPr>
          <w:lang w:val="en-GB" w:eastAsia="ja-JP"/>
        </w:rPr>
      </w:pPr>
    </w:p>
    <w:p w:rsidR="00EB5E26" w:rsidRDefault="00EB5E26" w:rsidP="0096552F">
      <w:pPr>
        <w:pStyle w:val="Heading2"/>
        <w:tabs>
          <w:tab w:val="clear" w:pos="576"/>
        </w:tabs>
        <w:rPr>
          <w:lang w:eastAsia="ja-JP"/>
        </w:rPr>
      </w:pPr>
      <w:r>
        <w:rPr>
          <w:lang w:eastAsia="ja-JP"/>
        </w:rPr>
        <w:t xml:space="preserve">PRS interference </w:t>
      </w:r>
      <w:r w:rsidR="007D5884">
        <w:rPr>
          <w:lang w:eastAsia="ja-JP"/>
        </w:rPr>
        <w:t>mitigation</w:t>
      </w:r>
    </w:p>
    <w:p w:rsidR="0064143C" w:rsidRDefault="00C25D90" w:rsidP="00F6785A">
      <w:pPr>
        <w:rPr>
          <w:lang w:eastAsia="zh-CN"/>
        </w:rPr>
      </w:pPr>
      <w:r>
        <w:rPr>
          <w:lang w:eastAsia="ja-JP"/>
        </w:rPr>
        <w:t>In order t</w:t>
      </w:r>
      <w:r w:rsidR="00F6785A">
        <w:rPr>
          <w:lang w:eastAsia="ja-JP"/>
        </w:rPr>
        <w:t>o</w:t>
      </w:r>
      <w:r w:rsidR="00C802B1">
        <w:rPr>
          <w:lang w:eastAsia="ja-JP"/>
        </w:rPr>
        <w:t xml:space="preserve"> perform positioning </w:t>
      </w:r>
      <w:r>
        <w:rPr>
          <w:lang w:eastAsia="ja-JP"/>
        </w:rPr>
        <w:t>measurements</w:t>
      </w:r>
      <w:r w:rsidR="00F6785A">
        <w:rPr>
          <w:lang w:eastAsia="ja-JP"/>
        </w:rPr>
        <w:t xml:space="preserve">, the UE is usually required to measure the signals transmitted by a </w:t>
      </w:r>
      <w:r w:rsidR="00355BBC">
        <w:rPr>
          <w:lang w:eastAsia="ja-JP"/>
        </w:rPr>
        <w:t>distant neighboring cell, thus t</w:t>
      </w:r>
      <w:r w:rsidR="00BA62D8">
        <w:rPr>
          <w:lang w:eastAsia="zh-CN"/>
        </w:rPr>
        <w:t xml:space="preserve">he signals could be </w:t>
      </w:r>
      <w:r w:rsidR="00355BBC">
        <w:rPr>
          <w:lang w:eastAsia="zh-CN"/>
        </w:rPr>
        <w:t>weak and vulnerable to noise and interfer</w:t>
      </w:r>
      <w:r w:rsidR="0064143C">
        <w:rPr>
          <w:lang w:eastAsia="zh-CN"/>
        </w:rPr>
        <w:t>enc</w:t>
      </w:r>
      <w:r w:rsidR="00C41FBC">
        <w:rPr>
          <w:lang w:eastAsia="zh-CN"/>
        </w:rPr>
        <w:t>e</w:t>
      </w:r>
      <w:r w:rsidR="00355BBC">
        <w:rPr>
          <w:lang w:eastAsia="zh-CN"/>
        </w:rPr>
        <w:t xml:space="preserve">. </w:t>
      </w:r>
      <w:r w:rsidR="007B0A4A">
        <w:rPr>
          <w:lang w:eastAsia="zh-CN"/>
        </w:rPr>
        <w:t xml:space="preserve">In </w:t>
      </w:r>
      <w:r w:rsidR="00355BBC">
        <w:rPr>
          <w:lang w:eastAsia="zh-CN"/>
        </w:rPr>
        <w:lastRenderedPageBreak/>
        <w:t>LTE</w:t>
      </w:r>
      <w:r w:rsidR="007B0A4A">
        <w:rPr>
          <w:lang w:eastAsia="zh-CN"/>
        </w:rPr>
        <w:t>, each</w:t>
      </w:r>
      <w:r w:rsidR="00355BBC">
        <w:rPr>
          <w:lang w:eastAsia="zh-CN"/>
        </w:rPr>
        <w:t xml:space="preserve"> PRS</w:t>
      </w:r>
      <w:r w:rsidR="00355BBC">
        <w:rPr>
          <w:rFonts w:hint="eastAsia"/>
          <w:lang w:eastAsia="zh-CN"/>
        </w:rPr>
        <w:t xml:space="preserve"> can be </w:t>
      </w:r>
      <w:r w:rsidR="00355BBC">
        <w:rPr>
          <w:lang w:eastAsia="zh-CN"/>
        </w:rPr>
        <w:t>configured</w:t>
      </w:r>
      <w:r>
        <w:rPr>
          <w:lang w:eastAsia="zh-CN"/>
        </w:rPr>
        <w:t xml:space="preserve"> with</w:t>
      </w:r>
      <w:r w:rsidR="00355BBC">
        <w:rPr>
          <w:rFonts w:hint="eastAsia"/>
          <w:lang w:eastAsia="zh-CN"/>
        </w:rPr>
        <w:t xml:space="preserve"> </w:t>
      </w:r>
      <w:r w:rsidR="00355BBC">
        <w:rPr>
          <w:lang w:eastAsia="zh-CN"/>
        </w:rPr>
        <w:t>a muting pattern</w:t>
      </w:r>
      <w:r>
        <w:rPr>
          <w:lang w:eastAsia="zh-CN"/>
        </w:rPr>
        <w:t>. T</w:t>
      </w:r>
      <w:r w:rsidR="007B0A4A">
        <w:rPr>
          <w:lang w:eastAsia="zh-CN"/>
        </w:rPr>
        <w:t xml:space="preserve">he resource is muted </w:t>
      </w:r>
      <w:r w:rsidR="00C802B1">
        <w:rPr>
          <w:lang w:eastAsia="zh-CN"/>
        </w:rPr>
        <w:t>to avoid interference to other PRS</w:t>
      </w:r>
      <w:r w:rsidR="00CA3947">
        <w:rPr>
          <w:lang w:eastAsia="zh-CN"/>
        </w:rPr>
        <w:t>s</w:t>
      </w:r>
      <w:r w:rsidR="0064143C">
        <w:rPr>
          <w:lang w:eastAsia="zh-CN"/>
        </w:rPr>
        <w:t xml:space="preserve">. </w:t>
      </w:r>
      <w:r>
        <w:rPr>
          <w:lang w:eastAsia="zh-CN"/>
        </w:rPr>
        <w:t>For</w:t>
      </w:r>
      <w:r w:rsidR="0064143C">
        <w:rPr>
          <w:lang w:eastAsia="zh-CN"/>
        </w:rPr>
        <w:t xml:space="preserve"> NR PRS transmission, the interference mitigation is still an important factor. For FR2, the beamformed transm</w:t>
      </w:r>
      <w:r w:rsidR="00C802B1">
        <w:rPr>
          <w:lang w:eastAsia="zh-CN"/>
        </w:rPr>
        <w:t>ission and reception of PRS can cause/</w:t>
      </w:r>
      <w:r w:rsidR="0064143C">
        <w:rPr>
          <w:lang w:eastAsia="zh-CN"/>
        </w:rPr>
        <w:t xml:space="preserve">suffer </w:t>
      </w:r>
      <w:r>
        <w:rPr>
          <w:lang w:eastAsia="zh-CN"/>
        </w:rPr>
        <w:t xml:space="preserve">from </w:t>
      </w:r>
      <w:r w:rsidR="00C802B1">
        <w:rPr>
          <w:lang w:eastAsia="zh-CN"/>
        </w:rPr>
        <w:t>random</w:t>
      </w:r>
      <w:r w:rsidR="0064143C">
        <w:rPr>
          <w:lang w:eastAsia="zh-CN"/>
        </w:rPr>
        <w:t xml:space="preserve"> interference</w:t>
      </w:r>
      <w:r w:rsidR="00C802B1">
        <w:rPr>
          <w:lang w:eastAsia="zh-CN"/>
        </w:rPr>
        <w:t xml:space="preserve"> to/</w:t>
      </w:r>
      <w:r>
        <w:rPr>
          <w:lang w:eastAsia="zh-CN"/>
        </w:rPr>
        <w:t>from</w:t>
      </w:r>
      <w:r w:rsidR="00C802B1">
        <w:rPr>
          <w:lang w:eastAsia="zh-CN"/>
        </w:rPr>
        <w:t xml:space="preserve"> other beamformed PRSs. T</w:t>
      </w:r>
      <w:r w:rsidR="00BA081B">
        <w:rPr>
          <w:lang w:eastAsia="zh-CN"/>
        </w:rPr>
        <w:t>herefore</w:t>
      </w:r>
      <w:r w:rsidR="00C802B1">
        <w:rPr>
          <w:lang w:eastAsia="zh-CN"/>
        </w:rPr>
        <w:t>,</w:t>
      </w:r>
      <w:r w:rsidR="00BA081B">
        <w:rPr>
          <w:lang w:eastAsia="zh-CN"/>
        </w:rPr>
        <w:t xml:space="preserve"> the </w:t>
      </w:r>
      <w:r w:rsidR="00C41FBC">
        <w:rPr>
          <w:lang w:eastAsia="zh-CN"/>
        </w:rPr>
        <w:t>interference mitigation/randomization</w:t>
      </w:r>
      <w:r>
        <w:rPr>
          <w:lang w:eastAsia="zh-CN"/>
        </w:rPr>
        <w:t>s schemes need to</w:t>
      </w:r>
      <w:r w:rsidR="00CA3947">
        <w:rPr>
          <w:lang w:eastAsia="zh-CN"/>
        </w:rPr>
        <w:t xml:space="preserve"> </w:t>
      </w:r>
      <w:r w:rsidR="00C41FBC">
        <w:rPr>
          <w:lang w:eastAsia="zh-CN"/>
        </w:rPr>
        <w:t>be supported in NR</w:t>
      </w:r>
      <w:r w:rsidR="00C802B1">
        <w:rPr>
          <w:lang w:eastAsia="zh-CN"/>
        </w:rPr>
        <w:t xml:space="preserve"> in both FR1 and FR2</w:t>
      </w:r>
      <w:r w:rsidR="0064143C">
        <w:rPr>
          <w:lang w:eastAsia="zh-CN"/>
        </w:rPr>
        <w:t>.</w:t>
      </w:r>
    </w:p>
    <w:p w:rsidR="0064143C" w:rsidRDefault="00202E9F" w:rsidP="00F6785A">
      <w:pPr>
        <w:rPr>
          <w:lang w:eastAsia="zh-CN"/>
        </w:rPr>
      </w:pPr>
      <w:r>
        <w:rPr>
          <w:lang w:eastAsia="zh-CN"/>
        </w:rPr>
        <w:t>However, there are differences between LTE and NR interference mitigation</w:t>
      </w:r>
      <w:r w:rsidR="001E02F8">
        <w:rPr>
          <w:lang w:eastAsia="zh-CN"/>
        </w:rPr>
        <w:t>, especially for FR2</w:t>
      </w:r>
      <w:r w:rsidR="0064143C">
        <w:rPr>
          <w:lang w:eastAsia="zh-CN"/>
        </w:rPr>
        <w:t>. For a given area,</w:t>
      </w:r>
      <w:r w:rsidR="00C41FBC">
        <w:rPr>
          <w:lang w:eastAsia="zh-CN"/>
        </w:rPr>
        <w:t xml:space="preserve"> in order</w:t>
      </w:r>
      <w:r w:rsidR="0064143C">
        <w:rPr>
          <w:lang w:eastAsia="zh-CN"/>
        </w:rPr>
        <w:t xml:space="preserve"> </w:t>
      </w:r>
      <w:r w:rsidR="00C41FBC">
        <w:rPr>
          <w:lang w:eastAsia="zh-CN"/>
        </w:rPr>
        <w:t xml:space="preserve">to support beam sweeping, </w:t>
      </w:r>
      <w:r w:rsidR="0064143C">
        <w:rPr>
          <w:lang w:eastAsia="zh-CN"/>
        </w:rPr>
        <w:t>the number of FR2 PRS resources in NR could be much larger than that in LTE</w:t>
      </w:r>
      <w:r w:rsidR="001E02F8">
        <w:rPr>
          <w:lang w:eastAsia="zh-CN"/>
        </w:rPr>
        <w:t xml:space="preserve">. </w:t>
      </w:r>
      <w:r w:rsidR="007D5884">
        <w:rPr>
          <w:lang w:eastAsia="zh-CN"/>
        </w:rPr>
        <w:t>The resource-wise muting used in LTE can be a good start</w:t>
      </w:r>
      <w:r>
        <w:rPr>
          <w:lang w:eastAsia="zh-CN"/>
        </w:rPr>
        <w:t>ing</w:t>
      </w:r>
      <w:r w:rsidR="007D5884">
        <w:rPr>
          <w:lang w:eastAsia="zh-CN"/>
        </w:rPr>
        <w:t xml:space="preserve"> point. However, i</w:t>
      </w:r>
      <w:r w:rsidR="00C41FBC">
        <w:rPr>
          <w:lang w:eastAsia="zh-CN"/>
        </w:rPr>
        <w:t xml:space="preserve">f the muting pattern is configured </w:t>
      </w:r>
      <w:r>
        <w:rPr>
          <w:lang w:eastAsia="zh-CN"/>
        </w:rPr>
        <w:t xml:space="preserve">on a </w:t>
      </w:r>
      <w:r w:rsidR="00C41FBC">
        <w:rPr>
          <w:lang w:eastAsia="zh-CN"/>
        </w:rPr>
        <w:t>per</w:t>
      </w:r>
      <w:r w:rsidR="003E6081">
        <w:rPr>
          <w:lang w:eastAsia="zh-CN"/>
        </w:rPr>
        <w:t>-</w:t>
      </w:r>
      <w:r w:rsidR="00C41FBC">
        <w:rPr>
          <w:lang w:eastAsia="zh-CN"/>
        </w:rPr>
        <w:t xml:space="preserve">resource basis, the signaling overhead </w:t>
      </w:r>
      <w:r>
        <w:rPr>
          <w:lang w:eastAsia="zh-CN"/>
        </w:rPr>
        <w:t>can be significant, and reductions in overhead are necessary</w:t>
      </w:r>
      <w:r w:rsidR="00C41FBC">
        <w:rPr>
          <w:lang w:eastAsia="zh-CN"/>
        </w:rPr>
        <w:t xml:space="preserve">. </w:t>
      </w:r>
    </w:p>
    <w:p w:rsidR="007D5884" w:rsidRDefault="004D74E9" w:rsidP="007D5884">
      <w:pPr>
        <w:jc w:val="left"/>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6</w:t>
      </w:r>
      <w:r w:rsidR="005C1F71" w:rsidRPr="007D5884">
        <w:rPr>
          <w:b/>
          <w:i/>
        </w:rPr>
        <w:fldChar w:fldCharType="end"/>
      </w:r>
      <w:r w:rsidRPr="00482A92">
        <w:rPr>
          <w:b/>
          <w:i/>
        </w:rPr>
        <w:t xml:space="preserve">: </w:t>
      </w:r>
      <w:r w:rsidR="007D5884">
        <w:rPr>
          <w:b/>
          <w:i/>
        </w:rPr>
        <w:t>NR support</w:t>
      </w:r>
      <w:r w:rsidR="00202E9F">
        <w:rPr>
          <w:b/>
          <w:i/>
        </w:rPr>
        <w:t>s</w:t>
      </w:r>
      <w:r w:rsidR="007D5884">
        <w:rPr>
          <w:b/>
          <w:i/>
        </w:rPr>
        <w:t xml:space="preserve"> PRS interference mitigation</w:t>
      </w:r>
      <w:r w:rsidR="00202E9F">
        <w:rPr>
          <w:b/>
          <w:i/>
        </w:rPr>
        <w:t xml:space="preserve"> </w:t>
      </w:r>
      <w:r w:rsidR="0049374D">
        <w:rPr>
          <w:b/>
          <w:i/>
        </w:rPr>
        <w:t xml:space="preserve">through </w:t>
      </w:r>
      <w:r w:rsidR="00202E9F">
        <w:rPr>
          <w:b/>
          <w:i/>
        </w:rPr>
        <w:t>PRS muting</w:t>
      </w:r>
      <w:r w:rsidR="0049374D">
        <w:rPr>
          <w:b/>
          <w:i/>
        </w:rPr>
        <w:t>.</w:t>
      </w:r>
    </w:p>
    <w:p w:rsidR="007D5884" w:rsidRPr="007D5884" w:rsidRDefault="0049374D" w:rsidP="007D5884">
      <w:pPr>
        <w:pStyle w:val="ListParagraph"/>
        <w:numPr>
          <w:ilvl w:val="0"/>
          <w:numId w:val="42"/>
        </w:numPr>
        <w:ind w:leftChars="0"/>
        <w:rPr>
          <w:rFonts w:ascii="Times New Roman" w:eastAsia="SimSun" w:hAnsi="Times New Roman"/>
          <w:b/>
          <w:i/>
          <w:sz w:val="22"/>
          <w:szCs w:val="22"/>
        </w:rPr>
      </w:pPr>
      <w:r>
        <w:rPr>
          <w:rFonts w:ascii="Times New Roman" w:eastAsia="SimSun" w:hAnsi="Times New Roman"/>
          <w:b/>
          <w:i/>
          <w:sz w:val="22"/>
          <w:szCs w:val="22"/>
        </w:rPr>
        <w:t xml:space="preserve">The PRS muting configurations </w:t>
      </w:r>
      <w:r w:rsidR="007D5884" w:rsidRPr="007D5884">
        <w:rPr>
          <w:rFonts w:ascii="Times New Roman" w:eastAsia="SimSun" w:hAnsi="Times New Roman"/>
          <w:b/>
          <w:i/>
          <w:sz w:val="22"/>
          <w:szCs w:val="22"/>
        </w:rPr>
        <w:t xml:space="preserve">should consider the </w:t>
      </w:r>
      <w:r w:rsidR="00AF5A2F" w:rsidRPr="007D5884">
        <w:rPr>
          <w:rFonts w:ascii="Times New Roman" w:eastAsia="SimSun" w:hAnsi="Times New Roman"/>
          <w:b/>
          <w:i/>
          <w:sz w:val="22"/>
          <w:szCs w:val="22"/>
        </w:rPr>
        <w:t>signalling</w:t>
      </w:r>
      <w:r w:rsidR="007D5884" w:rsidRPr="007D5884">
        <w:rPr>
          <w:rFonts w:ascii="Times New Roman" w:eastAsia="SimSun" w:hAnsi="Times New Roman"/>
          <w:b/>
          <w:i/>
          <w:sz w:val="22"/>
          <w:szCs w:val="22"/>
        </w:rPr>
        <w:t xml:space="preserve"> overhead</w:t>
      </w:r>
      <w:r w:rsidR="00AF5A2F">
        <w:rPr>
          <w:rFonts w:ascii="Times New Roman" w:eastAsia="SimSun" w:hAnsi="Times New Roman"/>
          <w:b/>
          <w:i/>
          <w:sz w:val="22"/>
          <w:szCs w:val="22"/>
        </w:rPr>
        <w:t xml:space="preserve">, </w:t>
      </w:r>
      <w:r w:rsidR="007D5884" w:rsidRPr="007D5884">
        <w:rPr>
          <w:rFonts w:ascii="Times New Roman" w:eastAsia="SimSun" w:hAnsi="Times New Roman"/>
          <w:b/>
          <w:i/>
          <w:sz w:val="22"/>
          <w:szCs w:val="22"/>
        </w:rPr>
        <w:t>especially for FR2.</w:t>
      </w:r>
    </w:p>
    <w:p w:rsidR="00632255" w:rsidRDefault="00632255" w:rsidP="00632255">
      <w:pPr>
        <w:pStyle w:val="Heading2"/>
        <w:tabs>
          <w:tab w:val="clear" w:pos="576"/>
        </w:tabs>
        <w:rPr>
          <w:lang w:eastAsia="ja-JP"/>
        </w:rPr>
      </w:pPr>
      <w:r>
        <w:rPr>
          <w:lang w:eastAsia="ja-JP"/>
        </w:rPr>
        <w:t xml:space="preserve">PRS </w:t>
      </w:r>
      <w:r w:rsidR="00AF5A2F">
        <w:rPr>
          <w:lang w:eastAsia="ja-JP"/>
        </w:rPr>
        <w:t>pattern</w:t>
      </w:r>
    </w:p>
    <w:p w:rsidR="007F2C37" w:rsidRDefault="00D75319" w:rsidP="007F2C37">
      <w:pPr>
        <w:rPr>
          <w:lang w:eastAsia="ja-JP"/>
        </w:rPr>
      </w:pPr>
      <w:r>
        <w:rPr>
          <w:lang w:eastAsia="ja-JP"/>
        </w:rPr>
        <w:t>During the SI, whether</w:t>
      </w:r>
      <w:r w:rsidR="007F2C37">
        <w:rPr>
          <w:lang w:eastAsia="ja-JP"/>
        </w:rPr>
        <w:t xml:space="preserve"> NR PRS pattern should occupy every subcarrier within the configured bandwidth </w:t>
      </w:r>
      <w:r w:rsidR="003860D3">
        <w:rPr>
          <w:lang w:eastAsia="ja-JP"/>
        </w:rPr>
        <w:t xml:space="preserve">was discussed </w:t>
      </w:r>
      <w:r w:rsidR="007F2C37">
        <w:rPr>
          <w:lang w:eastAsia="ja-JP"/>
        </w:rPr>
        <w:t>(either with staggered pattern or a comb-1 PRS symbol)</w:t>
      </w:r>
      <w:r w:rsidR="00AF5A2F">
        <w:rPr>
          <w:lang w:eastAsia="ja-JP"/>
        </w:rPr>
        <w:t>.</w:t>
      </w:r>
      <w:r w:rsidR="00CD313C">
        <w:rPr>
          <w:lang w:eastAsia="ja-JP"/>
        </w:rPr>
        <w:t xml:space="preserve"> </w:t>
      </w:r>
      <w:r w:rsidR="00AF5A2F">
        <w:rPr>
          <w:lang w:eastAsia="ja-JP"/>
        </w:rPr>
        <w:t>T</w:t>
      </w:r>
      <w:r w:rsidR="007F2C37">
        <w:rPr>
          <w:lang w:eastAsia="ja-JP"/>
        </w:rPr>
        <w:t xml:space="preserve">he </w:t>
      </w:r>
      <w:r w:rsidR="003860D3">
        <w:rPr>
          <w:lang w:eastAsia="ja-JP"/>
        </w:rPr>
        <w:t xml:space="preserve">rationale </w:t>
      </w:r>
      <w:r w:rsidR="00AF5A2F">
        <w:rPr>
          <w:lang w:eastAsia="ja-JP"/>
        </w:rPr>
        <w:t>for this restriction</w:t>
      </w:r>
      <w:r w:rsidR="007F2C37">
        <w:rPr>
          <w:lang w:eastAsia="ja-JP"/>
        </w:rPr>
        <w:t xml:space="preserve"> </w:t>
      </w:r>
      <w:r w:rsidR="00D14494">
        <w:rPr>
          <w:lang w:eastAsia="ja-JP"/>
        </w:rPr>
        <w:t>is</w:t>
      </w:r>
      <w:r w:rsidR="003860D3">
        <w:rPr>
          <w:lang w:eastAsia="ja-JP"/>
        </w:rPr>
        <w:t xml:space="preserve"> </w:t>
      </w:r>
      <w:r w:rsidR="007F2C37">
        <w:rPr>
          <w:lang w:eastAsia="ja-JP"/>
        </w:rPr>
        <w:t xml:space="preserve">to avoid the holes in the PRS subcarriers </w:t>
      </w:r>
      <w:r w:rsidR="003860D3">
        <w:rPr>
          <w:lang w:eastAsia="ja-JP"/>
        </w:rPr>
        <w:t xml:space="preserve">that </w:t>
      </w:r>
      <w:r w:rsidR="007F2C37">
        <w:rPr>
          <w:lang w:eastAsia="ja-JP"/>
        </w:rPr>
        <w:t xml:space="preserve">introduce </w:t>
      </w:r>
      <w:r w:rsidR="00AF5A2F">
        <w:rPr>
          <w:lang w:eastAsia="ja-JP"/>
        </w:rPr>
        <w:t xml:space="preserve">unwanted </w:t>
      </w:r>
      <w:r w:rsidR="007F2C37">
        <w:rPr>
          <w:lang w:eastAsia="ja-JP"/>
        </w:rPr>
        <w:t>side peaks in the autocorrelation function of the PRS. However,</w:t>
      </w:r>
      <w:r w:rsidR="00AF5A2F">
        <w:rPr>
          <w:lang w:eastAsia="ja-JP"/>
        </w:rPr>
        <w:t xml:space="preserve"> since</w:t>
      </w:r>
      <w:r w:rsidR="007F2C37">
        <w:rPr>
          <w:lang w:eastAsia="ja-JP"/>
        </w:rPr>
        <w:t xml:space="preserve"> the location of the side peaks in PRS autocorrelation are predictable</w:t>
      </w:r>
      <w:r w:rsidR="00AF5A2F">
        <w:rPr>
          <w:lang w:eastAsia="ja-JP"/>
        </w:rPr>
        <w:t xml:space="preserve">, </w:t>
      </w:r>
      <w:r w:rsidR="007F2C37">
        <w:rPr>
          <w:lang w:eastAsia="ja-JP"/>
        </w:rPr>
        <w:t xml:space="preserve">their impact on TOA estimation can be avoided by selecting a proper comb factor and configuring a proper search window. </w:t>
      </w:r>
    </w:p>
    <w:p w:rsidR="007F2C37" w:rsidRDefault="0088604E" w:rsidP="007F2C37">
      <w:pPr>
        <w:rPr>
          <w:lang w:eastAsia="zh-CN"/>
        </w:rPr>
      </w:pPr>
      <w:r>
        <w:rPr>
          <w:lang w:eastAsia="ja-JP"/>
        </w:rPr>
        <w:t>The</w:t>
      </w:r>
      <w:r w:rsidR="007F2C37">
        <w:rPr>
          <w:lang w:eastAsia="ja-JP"/>
        </w:rPr>
        <w:t xml:space="preserve"> UE can estimate TOA by performing time-domain autocorrelation and searching for peaks in</w:t>
      </w:r>
      <w:r w:rsidR="00AF5A2F">
        <w:rPr>
          <w:lang w:eastAsia="ja-JP"/>
        </w:rPr>
        <w:t xml:space="preserve"> the</w:t>
      </w:r>
      <w:r w:rsidR="007F2C37">
        <w:rPr>
          <w:lang w:eastAsia="ja-JP"/>
        </w:rPr>
        <w:t xml:space="preserve"> time domain. To reduce complexity and latency, </w:t>
      </w:r>
      <w:r w:rsidR="00EB6E69">
        <w:rPr>
          <w:lang w:eastAsia="zh-CN"/>
        </w:rPr>
        <w:t>a</w:t>
      </w:r>
      <w:r w:rsidR="007F2C37">
        <w:rPr>
          <w:rFonts w:hint="eastAsia"/>
          <w:lang w:eastAsia="zh-CN"/>
        </w:rPr>
        <w:t xml:space="preserve"> search windo</w:t>
      </w:r>
      <w:r w:rsidR="00AF5A2F">
        <w:rPr>
          <w:lang w:eastAsia="zh-CN"/>
        </w:rPr>
        <w:t xml:space="preserve">w </w:t>
      </w:r>
      <w:r w:rsidR="00EB6E69">
        <w:rPr>
          <w:lang w:eastAsia="zh-CN"/>
        </w:rPr>
        <w:t>is</w:t>
      </w:r>
      <w:r w:rsidR="00EB6E69">
        <w:rPr>
          <w:lang w:eastAsia="ja-JP"/>
        </w:rPr>
        <w:t xml:space="preserve"> </w:t>
      </w:r>
      <w:r w:rsidR="007F2C37">
        <w:rPr>
          <w:lang w:eastAsia="ja-JP"/>
        </w:rPr>
        <w:t xml:space="preserve">provided to </w:t>
      </w:r>
      <w:r w:rsidR="00AF5A2F">
        <w:rPr>
          <w:lang w:eastAsia="zh-CN"/>
        </w:rPr>
        <w:t>UE</w:t>
      </w:r>
      <w:r>
        <w:rPr>
          <w:lang w:eastAsia="zh-CN"/>
        </w:rPr>
        <w:t>,</w:t>
      </w:r>
      <w:r w:rsidR="00AF5A2F">
        <w:rPr>
          <w:lang w:eastAsia="zh-CN"/>
        </w:rPr>
        <w:t xml:space="preserve"> which narrow</w:t>
      </w:r>
      <w:r w:rsidR="00EB6E69">
        <w:rPr>
          <w:lang w:eastAsia="zh-CN"/>
        </w:rPr>
        <w:t>s</w:t>
      </w:r>
      <w:r w:rsidR="007F2C37">
        <w:rPr>
          <w:lang w:eastAsia="zh-CN"/>
        </w:rPr>
        <w:t xml:space="preserve"> down the possible TOA range. </w:t>
      </w:r>
      <w:r>
        <w:rPr>
          <w:lang w:eastAsia="zh-CN"/>
        </w:rPr>
        <w:t>The</w:t>
      </w:r>
      <w:r w:rsidR="007F2C37">
        <w:rPr>
          <w:lang w:eastAsia="zh-CN"/>
        </w:rPr>
        <w:t xml:space="preserve"> PRS symbol only needs to have a single autocorrelation </w:t>
      </w:r>
      <w:r>
        <w:rPr>
          <w:lang w:eastAsia="zh-CN"/>
        </w:rPr>
        <w:t xml:space="preserve">peak </w:t>
      </w:r>
      <w:r w:rsidR="00AF5A2F">
        <w:rPr>
          <w:lang w:eastAsia="zh-CN"/>
        </w:rPr>
        <w:t>with</w:t>
      </w:r>
      <w:r w:rsidR="007F2C37">
        <w:rPr>
          <w:lang w:eastAsia="zh-CN"/>
        </w:rPr>
        <w:t>in the</w:t>
      </w:r>
      <w:r w:rsidR="007F2C37">
        <w:rPr>
          <w:lang w:eastAsia="ja-JP"/>
        </w:rPr>
        <w:t xml:space="preserve"> TOA range </w:t>
      </w:r>
      <w:r w:rsidR="00AF5A2F">
        <w:rPr>
          <w:lang w:eastAsia="zh-CN"/>
        </w:rPr>
        <w:t xml:space="preserve">to avoid </w:t>
      </w:r>
      <w:r>
        <w:rPr>
          <w:lang w:eastAsia="zh-CN"/>
        </w:rPr>
        <w:t xml:space="preserve">any </w:t>
      </w:r>
      <w:r w:rsidR="00AF5A2F">
        <w:rPr>
          <w:lang w:eastAsia="zh-CN"/>
        </w:rPr>
        <w:t>ambiguity.</w:t>
      </w:r>
      <w:r w:rsidR="007F2C37">
        <w:rPr>
          <w:lang w:eastAsia="zh-CN"/>
        </w:rPr>
        <w:t xml:space="preserve"> </w:t>
      </w:r>
      <w:r w:rsidR="007F2C37">
        <w:rPr>
          <w:lang w:eastAsia="ja-JP"/>
        </w:rPr>
        <w:t xml:space="preserve">In general, </w:t>
      </w:r>
      <w:r w:rsidR="00AF5A2F">
        <w:rPr>
          <w:lang w:eastAsia="ja-JP"/>
        </w:rPr>
        <w:t xml:space="preserve">the waveform of </w:t>
      </w:r>
      <w:r w:rsidR="007F2C37">
        <w:rPr>
          <w:lang w:eastAsia="ja-JP"/>
        </w:rPr>
        <w:t xml:space="preserve">a comb-N PRS symbol is equivalent to </w:t>
      </w:r>
      <w:r w:rsidR="00AF5A2F">
        <w:rPr>
          <w:lang w:eastAsia="ja-JP"/>
        </w:rPr>
        <w:t xml:space="preserve">the waveform of </w:t>
      </w:r>
      <w:r w:rsidR="007F2C37">
        <w:rPr>
          <w:lang w:eastAsia="ja-JP"/>
        </w:rPr>
        <w:t>a comb-1 PRS symbol being compressed in time domain</w:t>
      </w:r>
      <w:r w:rsidR="00AF5A2F">
        <w:rPr>
          <w:lang w:eastAsia="ja-JP"/>
        </w:rPr>
        <w:t>,</w:t>
      </w:r>
      <w:r w:rsidR="007F2C37">
        <w:rPr>
          <w:lang w:eastAsia="ja-JP"/>
        </w:rPr>
        <w:t xml:space="preserve"> and repeated N times. An additional phase shifting is applied to each repeating component in the time domain when the FFT size is not divisible by the comb f</w:t>
      </w:r>
      <w:r w:rsidR="007F2C37" w:rsidRPr="00EA2F36">
        <w:rPr>
          <w:lang w:eastAsia="ja-JP"/>
        </w:rPr>
        <w:t xml:space="preserve">actor N. Therefore, a comb-N PRS symbol roughly has a </w:t>
      </w:r>
      <w:r w:rsidR="007F2C37" w:rsidRPr="00EA2F36">
        <w:rPr>
          <w:lang w:eastAsia="zh-CN"/>
        </w:rPr>
        <w:t>non-ambiguous autocorrelation window N times smaller than</w:t>
      </w:r>
      <w:r w:rsidR="00AC61CE" w:rsidRPr="00EA2F36">
        <w:rPr>
          <w:lang w:eastAsia="zh-CN"/>
        </w:rPr>
        <w:t xml:space="preserve"> that of</w:t>
      </w:r>
      <w:r w:rsidR="007F2C37" w:rsidRPr="00EA2F36">
        <w:rPr>
          <w:lang w:eastAsia="zh-CN"/>
        </w:rPr>
        <w:t xml:space="preserve"> its comb-1 counterpart. However</w:t>
      </w:r>
      <w:r w:rsidR="005F7D05" w:rsidRPr="00EA2F36">
        <w:rPr>
          <w:lang w:eastAsia="zh-CN"/>
        </w:rPr>
        <w:t xml:space="preserve">, </w:t>
      </w:r>
      <w:r w:rsidR="007F2C37" w:rsidRPr="00EA2F36">
        <w:rPr>
          <w:lang w:eastAsia="zh-CN"/>
        </w:rPr>
        <w:t xml:space="preserve">as long as the </w:t>
      </w:r>
      <w:r w:rsidR="00AF5A2F">
        <w:rPr>
          <w:lang w:eastAsia="zh-CN"/>
        </w:rPr>
        <w:t xml:space="preserve">possible </w:t>
      </w:r>
      <w:r w:rsidR="007F2C37" w:rsidRPr="00EA2F36">
        <w:rPr>
          <w:lang w:eastAsia="zh-CN"/>
        </w:rPr>
        <w:t>TOA range is smaller than the non-ambiguous autocorrelation window, the TOA can still be</w:t>
      </w:r>
      <w:r w:rsidRPr="0088604E">
        <w:rPr>
          <w:lang w:eastAsia="zh-CN"/>
        </w:rPr>
        <w:t xml:space="preserve"> </w:t>
      </w:r>
      <w:r w:rsidRPr="00EA2F36">
        <w:rPr>
          <w:lang w:eastAsia="zh-CN"/>
        </w:rPr>
        <w:t>correctly</w:t>
      </w:r>
      <w:r w:rsidR="007F2C37" w:rsidRPr="00EA2F36">
        <w:rPr>
          <w:lang w:eastAsia="zh-CN"/>
        </w:rPr>
        <w:t xml:space="preserve"> estimated. </w:t>
      </w:r>
      <w:r w:rsidR="006F159A">
        <w:rPr>
          <w:lang w:eastAsia="zh-CN"/>
        </w:rPr>
        <w:t xml:space="preserve">An example is shown in </w:t>
      </w:r>
      <w:r w:rsidR="005C1F71">
        <w:rPr>
          <w:lang w:eastAsia="zh-CN"/>
        </w:rPr>
        <w:fldChar w:fldCharType="begin"/>
      </w:r>
      <w:r w:rsidR="006F159A">
        <w:rPr>
          <w:lang w:eastAsia="zh-CN"/>
        </w:rPr>
        <w:instrText xml:space="preserve"> REF _Ref536552576 \h </w:instrText>
      </w:r>
      <w:r w:rsidR="005C1F71">
        <w:rPr>
          <w:lang w:eastAsia="zh-CN"/>
        </w:rPr>
      </w:r>
      <w:r w:rsidR="005C1F71">
        <w:rPr>
          <w:lang w:eastAsia="zh-CN"/>
        </w:rPr>
        <w:fldChar w:fldCharType="separate"/>
      </w:r>
      <w:r w:rsidR="00C01FBA">
        <w:t xml:space="preserve">Figure </w:t>
      </w:r>
      <w:r w:rsidR="00C01FBA">
        <w:rPr>
          <w:noProof/>
        </w:rPr>
        <w:t>1</w:t>
      </w:r>
      <w:r w:rsidR="005C1F71">
        <w:rPr>
          <w:lang w:eastAsia="zh-CN"/>
        </w:rPr>
        <w:fldChar w:fldCharType="end"/>
      </w:r>
      <w:r w:rsidR="00EA2F36" w:rsidRPr="00EA2F36">
        <w:rPr>
          <w:lang w:eastAsia="zh-CN"/>
        </w:rPr>
        <w:t>, where a 3-tap channel with a maximum delay of 120 T</w:t>
      </w:r>
      <w:r w:rsidR="00EA2F36" w:rsidRPr="00EA2F36">
        <w:rPr>
          <w:vertAlign w:val="subscript"/>
          <w:lang w:eastAsia="zh-CN"/>
        </w:rPr>
        <w:t xml:space="preserve">sample </w:t>
      </w:r>
      <w:r w:rsidR="00EA2F36" w:rsidRPr="00EA2F36">
        <w:rPr>
          <w:lang w:eastAsia="zh-CN"/>
        </w:rPr>
        <w:t>is used for evaluation. It can be observed that by setting a proper TOA search window, the TOA estimation ambiguity can be avoided in the case of comb</w:t>
      </w:r>
      <w:r w:rsidR="00EA2F36">
        <w:rPr>
          <w:lang w:eastAsia="zh-CN"/>
        </w:rPr>
        <w:t>-</w:t>
      </w:r>
      <w:r w:rsidR="00EA2F36" w:rsidRPr="00EA2F36">
        <w:rPr>
          <w:lang w:eastAsia="zh-CN"/>
        </w:rPr>
        <w:t>2 and comb</w:t>
      </w:r>
      <w:r w:rsidR="00EA2F36">
        <w:rPr>
          <w:lang w:eastAsia="zh-CN"/>
        </w:rPr>
        <w:t>-</w:t>
      </w:r>
      <w:r w:rsidR="00EA2F36" w:rsidRPr="00EA2F36">
        <w:rPr>
          <w:lang w:eastAsia="zh-CN"/>
        </w:rPr>
        <w:t xml:space="preserve">4 pattern. </w:t>
      </w:r>
    </w:p>
    <w:p w:rsidR="005F7D05" w:rsidRDefault="005F7D05" w:rsidP="007F2C37">
      <w:pPr>
        <w:rPr>
          <w:lang w:eastAsia="zh-CN"/>
        </w:rPr>
      </w:pPr>
      <w:r w:rsidRPr="005F7D05">
        <w:rPr>
          <w:noProof/>
        </w:rPr>
        <w:lastRenderedPageBreak/>
        <w:drawing>
          <wp:inline distT="0" distB="0" distL="0" distR="0">
            <wp:extent cx="5274310" cy="4154805"/>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4154805"/>
                    </a:xfrm>
                    <a:prstGeom prst="rect">
                      <a:avLst/>
                    </a:prstGeom>
                    <a:noFill/>
                    <a:ln>
                      <a:noFill/>
                    </a:ln>
                  </pic:spPr>
                </pic:pic>
              </a:graphicData>
            </a:graphic>
          </wp:inline>
        </w:drawing>
      </w:r>
    </w:p>
    <w:p w:rsidR="006F159A" w:rsidRDefault="006F159A" w:rsidP="006F159A">
      <w:pPr>
        <w:pStyle w:val="Caption"/>
      </w:pPr>
      <w:bookmarkStart w:id="3" w:name="_Ref536552576"/>
      <w:r>
        <w:t xml:space="preserve">Figure </w:t>
      </w:r>
      <w:r w:rsidR="005C1F71">
        <w:rPr>
          <w:noProof/>
        </w:rPr>
        <w:fldChar w:fldCharType="begin"/>
      </w:r>
      <w:r>
        <w:rPr>
          <w:noProof/>
        </w:rPr>
        <w:instrText xml:space="preserve"> SEQ Figure \* ARABIC </w:instrText>
      </w:r>
      <w:r w:rsidR="005C1F71">
        <w:rPr>
          <w:noProof/>
        </w:rPr>
        <w:fldChar w:fldCharType="separate"/>
      </w:r>
      <w:r w:rsidR="00C01FBA">
        <w:rPr>
          <w:noProof/>
        </w:rPr>
        <w:t>1</w:t>
      </w:r>
      <w:r w:rsidR="005C1F71">
        <w:rPr>
          <w:noProof/>
        </w:rPr>
        <w:fldChar w:fldCharType="end"/>
      </w:r>
      <w:bookmarkEnd w:id="3"/>
      <w:r>
        <w:t xml:space="preserve"> </w:t>
      </w:r>
      <w:r w:rsidR="00AF5A2F">
        <w:t xml:space="preserve">Evaluation of </w:t>
      </w:r>
      <w:r w:rsidR="00AF5A2F" w:rsidRPr="00AF5A2F">
        <w:t>non-ambiguous autocorrelation window</w:t>
      </w:r>
      <w:r w:rsidR="00AF5A2F">
        <w:t xml:space="preserve"> under different comb factors</w:t>
      </w:r>
    </w:p>
    <w:p w:rsidR="006F159A" w:rsidRPr="006F159A" w:rsidRDefault="006F159A" w:rsidP="006F159A"/>
    <w:p w:rsidR="00AC61CE" w:rsidRDefault="00AC61CE" w:rsidP="007F2C37">
      <w:pPr>
        <w:rPr>
          <w:lang w:eastAsia="zh-CN"/>
        </w:rPr>
      </w:pPr>
      <w:r>
        <w:rPr>
          <w:lang w:eastAsia="zh-CN"/>
        </w:rPr>
        <w:t>The time duration of PRS non-ambiguous autocorrelation window (NAAW) depends on both the comb factor N and OFDM symbol time (T</w:t>
      </w:r>
      <w:r w:rsidRPr="00AC61CE">
        <w:rPr>
          <w:vertAlign w:val="subscript"/>
          <w:lang w:eastAsia="zh-CN"/>
        </w:rPr>
        <w:t>symbol</w:t>
      </w:r>
      <w:r>
        <w:rPr>
          <w:lang w:eastAsia="zh-CN"/>
        </w:rPr>
        <w:t>)</w:t>
      </w:r>
      <w:r w:rsidR="00B93747">
        <w:rPr>
          <w:rFonts w:hint="eastAsia"/>
          <w:lang w:eastAsia="zh-CN"/>
        </w:rPr>
        <w:t xml:space="preserve">, </w:t>
      </w:r>
      <w:r>
        <w:rPr>
          <w:rFonts w:hint="eastAsia"/>
          <w:lang w:eastAsia="zh-CN"/>
        </w:rPr>
        <w:t>which</w:t>
      </w:r>
      <w:r>
        <w:rPr>
          <w:lang w:eastAsia="zh-CN"/>
        </w:rPr>
        <w:t xml:space="preserve"> can be converted to range</w:t>
      </w:r>
      <w:r w:rsidR="00AF5A2F">
        <w:rPr>
          <w:lang w:eastAsia="zh-CN"/>
        </w:rPr>
        <w:t xml:space="preserve"> in meters</w:t>
      </w:r>
      <w:r>
        <w:rPr>
          <w:lang w:eastAsia="zh-CN"/>
        </w:rPr>
        <w:t xml:space="preserve"> as follows:</w:t>
      </w:r>
    </w:p>
    <w:p w:rsidR="00AC61CE" w:rsidRPr="00AC61CE" w:rsidRDefault="00AC61CE" w:rsidP="00AC61CE">
      <w:pPr>
        <w:rPr>
          <w:lang w:eastAsia="zh-CN"/>
        </w:rPr>
      </w:pPr>
      <m:oMathPara>
        <m:oMathParaPr>
          <m:jc m:val="centerGroup"/>
        </m:oMathParaPr>
        <m:oMath>
          <m:r>
            <m:rPr>
              <m:sty m:val="p"/>
            </m:rPr>
            <w:rPr>
              <w:rFonts w:ascii="Cambria Math" w:hAnsi="Cambria Math"/>
              <w:lang w:eastAsia="zh-CN"/>
            </w:rPr>
            <m:t>NAAW(m)=</m:t>
          </m:r>
          <m:f>
            <m:fPr>
              <m:ctrlPr>
                <w:rPr>
                  <w:rFonts w:ascii="Cambria Math" w:hAnsi="Cambria Math"/>
                  <w:lang w:eastAsia="zh-CN"/>
                </w:rPr>
              </m:ctrlPr>
            </m:fPr>
            <m:num>
              <m:r>
                <m:rPr>
                  <m:sty m:val="p"/>
                </m:rPr>
                <w:rPr>
                  <w:rFonts w:ascii="Cambria Math" w:hAnsi="Cambria Math"/>
                  <w:lang w:eastAsia="zh-CN"/>
                </w:rPr>
                <m:t>c*</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symbol</m:t>
                  </m:r>
                </m:sub>
              </m:sSub>
            </m:num>
            <m:den>
              <m:r>
                <m:rPr>
                  <m:sty m:val="p"/>
                </m:rPr>
                <w:rPr>
                  <w:rFonts w:ascii="Cambria Math" w:hAnsi="Cambria Math"/>
                  <w:lang w:eastAsia="zh-CN"/>
                </w:rPr>
                <m:t>Comb Factor</m:t>
              </m:r>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c</m:t>
              </m:r>
            </m:num>
            <m:den>
              <m:r>
                <m:rPr>
                  <m:sty m:val="p"/>
                </m:rPr>
                <w:rPr>
                  <w:rFonts w:ascii="Cambria Math" w:hAnsi="Cambria Math"/>
                  <w:lang w:eastAsia="zh-CN"/>
                </w:rPr>
                <m:t>Comb Factor*SCS(Hz)</m:t>
              </m:r>
            </m:den>
          </m:f>
        </m:oMath>
      </m:oMathPara>
    </w:p>
    <w:p w:rsidR="00AC61CE" w:rsidRPr="00AC61CE" w:rsidRDefault="00AC61CE" w:rsidP="00AC61CE">
      <w:pPr>
        <w:rPr>
          <w:lang w:eastAsia="zh-CN"/>
        </w:rPr>
      </w:pPr>
      <w:r>
        <w:rPr>
          <w:lang w:eastAsia="zh-CN"/>
        </w:rPr>
        <w:t xml:space="preserve">The </w:t>
      </w:r>
      <w:r w:rsidR="00EA2F36">
        <w:rPr>
          <w:lang w:eastAsia="zh-CN"/>
        </w:rPr>
        <w:t>non-ambig</w:t>
      </w:r>
      <w:r w:rsidR="00AF5A2F">
        <w:rPr>
          <w:lang w:eastAsia="zh-CN"/>
        </w:rPr>
        <w:t>uous autocorrelation window for different subcarrier spacing are</w:t>
      </w:r>
      <w:r w:rsidR="00EA2F36">
        <w:rPr>
          <w:lang w:eastAsia="zh-CN"/>
        </w:rPr>
        <w:t xml:space="preserve"> summarized in Table</w:t>
      </w:r>
      <w:r w:rsidR="00AF5A2F">
        <w:rPr>
          <w:lang w:eastAsia="zh-CN"/>
        </w:rPr>
        <w:t xml:space="preserve"> 1</w:t>
      </w:r>
      <w:r w:rsidR="00EA2F36">
        <w:rPr>
          <w:lang w:eastAsia="zh-CN"/>
        </w:rPr>
        <w:t xml:space="preserve">.          </w:t>
      </w:r>
    </w:p>
    <w:tbl>
      <w:tblPr>
        <w:tblStyle w:val="TableGrid"/>
        <w:tblW w:w="0" w:type="auto"/>
        <w:jc w:val="center"/>
        <w:tblLook w:val="0600" w:firstRow="0" w:lastRow="0" w:firstColumn="0" w:lastColumn="0" w:noHBand="1" w:noVBand="1"/>
      </w:tblPr>
      <w:tblGrid>
        <w:gridCol w:w="696"/>
        <w:gridCol w:w="807"/>
        <w:gridCol w:w="807"/>
        <w:gridCol w:w="792"/>
        <w:gridCol w:w="942"/>
      </w:tblGrid>
      <w:tr w:rsidR="00EA2F36" w:rsidRPr="00EA2F36" w:rsidTr="00E447B9">
        <w:trPr>
          <w:trHeight w:val="283"/>
          <w:jc w:val="center"/>
        </w:trPr>
        <w:tc>
          <w:tcPr>
            <w:tcW w:w="0" w:type="auto"/>
            <w:vAlign w:val="center"/>
            <w:hideMark/>
          </w:tcPr>
          <w:p w:rsidR="00EA2F36" w:rsidRPr="00E447B9" w:rsidRDefault="00EA2F36" w:rsidP="00E447B9">
            <w:pPr>
              <w:jc w:val="center"/>
              <w:rPr>
                <w:sz w:val="18"/>
                <w:lang w:eastAsia="ja-JP"/>
              </w:rPr>
            </w:pPr>
          </w:p>
        </w:tc>
        <w:tc>
          <w:tcPr>
            <w:tcW w:w="0" w:type="auto"/>
            <w:vAlign w:val="center"/>
            <w:hideMark/>
          </w:tcPr>
          <w:p w:rsidR="00EA2F36" w:rsidRPr="00E447B9" w:rsidRDefault="00EA2F36" w:rsidP="00E447B9">
            <w:pPr>
              <w:jc w:val="center"/>
              <w:rPr>
                <w:sz w:val="18"/>
                <w:lang w:eastAsia="ja-JP"/>
              </w:rPr>
            </w:pPr>
            <w:r w:rsidRPr="00E447B9">
              <w:rPr>
                <w:bCs/>
                <w:sz w:val="18"/>
                <w:lang w:eastAsia="ja-JP"/>
              </w:rPr>
              <w:t>Comb 1</w:t>
            </w:r>
          </w:p>
        </w:tc>
        <w:tc>
          <w:tcPr>
            <w:tcW w:w="0" w:type="auto"/>
            <w:vAlign w:val="center"/>
            <w:hideMark/>
          </w:tcPr>
          <w:p w:rsidR="00EA2F36" w:rsidRPr="00E447B9" w:rsidRDefault="00EA2F36" w:rsidP="00E447B9">
            <w:pPr>
              <w:jc w:val="center"/>
              <w:rPr>
                <w:sz w:val="18"/>
                <w:lang w:eastAsia="ja-JP"/>
              </w:rPr>
            </w:pPr>
            <w:r w:rsidRPr="00E447B9">
              <w:rPr>
                <w:bCs/>
                <w:sz w:val="18"/>
                <w:lang w:eastAsia="ja-JP"/>
              </w:rPr>
              <w:t>Comb 2</w:t>
            </w:r>
          </w:p>
        </w:tc>
        <w:tc>
          <w:tcPr>
            <w:tcW w:w="0" w:type="auto"/>
            <w:vAlign w:val="center"/>
            <w:hideMark/>
          </w:tcPr>
          <w:p w:rsidR="00EA2F36" w:rsidRPr="00E447B9" w:rsidRDefault="00EA2F36" w:rsidP="00E447B9">
            <w:pPr>
              <w:jc w:val="center"/>
              <w:rPr>
                <w:sz w:val="18"/>
                <w:lang w:eastAsia="ja-JP"/>
              </w:rPr>
            </w:pPr>
            <w:r w:rsidRPr="00E447B9">
              <w:rPr>
                <w:bCs/>
                <w:sz w:val="18"/>
                <w:lang w:eastAsia="ja-JP"/>
              </w:rPr>
              <w:t>Comb 4</w:t>
            </w:r>
          </w:p>
        </w:tc>
        <w:tc>
          <w:tcPr>
            <w:tcW w:w="0" w:type="auto"/>
            <w:vAlign w:val="center"/>
            <w:hideMark/>
          </w:tcPr>
          <w:p w:rsidR="00EA2F36" w:rsidRPr="00E447B9" w:rsidRDefault="00EA2F36" w:rsidP="00E447B9">
            <w:pPr>
              <w:jc w:val="center"/>
              <w:rPr>
                <w:sz w:val="18"/>
                <w:lang w:eastAsia="ja-JP"/>
              </w:rPr>
            </w:pPr>
            <w:r w:rsidRPr="00E447B9">
              <w:rPr>
                <w:bCs/>
                <w:sz w:val="18"/>
                <w:lang w:eastAsia="ja-JP"/>
              </w:rPr>
              <w:t>Comb 6</w:t>
            </w:r>
          </w:p>
        </w:tc>
      </w:tr>
      <w:tr w:rsidR="00EA2F36" w:rsidRPr="00EA2F36" w:rsidTr="00E447B9">
        <w:trPr>
          <w:trHeight w:val="283"/>
          <w:jc w:val="center"/>
        </w:trPr>
        <w:tc>
          <w:tcPr>
            <w:tcW w:w="0" w:type="auto"/>
            <w:vAlign w:val="center"/>
            <w:hideMark/>
          </w:tcPr>
          <w:p w:rsidR="00EA2F36" w:rsidRPr="00E447B9" w:rsidRDefault="00EA2F36" w:rsidP="00E447B9">
            <w:pPr>
              <w:jc w:val="center"/>
              <w:rPr>
                <w:sz w:val="18"/>
                <w:lang w:eastAsia="ja-JP"/>
              </w:rPr>
            </w:pPr>
            <w:r w:rsidRPr="00E447B9">
              <w:rPr>
                <w:bCs/>
                <w:sz w:val="18"/>
                <w:lang w:eastAsia="ja-JP"/>
              </w:rPr>
              <w:t>15kHz</w:t>
            </w:r>
          </w:p>
        </w:tc>
        <w:tc>
          <w:tcPr>
            <w:tcW w:w="0" w:type="auto"/>
            <w:vAlign w:val="center"/>
            <w:hideMark/>
          </w:tcPr>
          <w:p w:rsidR="00EA2F36" w:rsidRPr="00E447B9" w:rsidRDefault="00EA2F36" w:rsidP="00E447B9">
            <w:pPr>
              <w:jc w:val="center"/>
              <w:rPr>
                <w:sz w:val="18"/>
                <w:lang w:eastAsia="ja-JP"/>
              </w:rPr>
            </w:pPr>
            <w:r w:rsidRPr="00E447B9">
              <w:rPr>
                <w:sz w:val="18"/>
                <w:lang w:eastAsia="ja-JP"/>
              </w:rPr>
              <w:t>20000m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10000m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5000m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3333.33m</w:t>
            </w:r>
          </w:p>
        </w:tc>
      </w:tr>
      <w:tr w:rsidR="00EA2F36" w:rsidRPr="00EA2F36" w:rsidTr="00E447B9">
        <w:trPr>
          <w:trHeight w:val="283"/>
          <w:jc w:val="center"/>
        </w:trPr>
        <w:tc>
          <w:tcPr>
            <w:tcW w:w="0" w:type="auto"/>
            <w:vAlign w:val="center"/>
            <w:hideMark/>
          </w:tcPr>
          <w:p w:rsidR="00EA2F36" w:rsidRPr="00E447B9" w:rsidRDefault="00EA2F36" w:rsidP="00E447B9">
            <w:pPr>
              <w:jc w:val="center"/>
              <w:rPr>
                <w:sz w:val="18"/>
                <w:lang w:eastAsia="ja-JP"/>
              </w:rPr>
            </w:pPr>
            <w:r w:rsidRPr="00E447B9">
              <w:rPr>
                <w:bCs/>
                <w:sz w:val="18"/>
                <w:lang w:eastAsia="ja-JP"/>
              </w:rPr>
              <w:t>30kHz</w:t>
            </w:r>
          </w:p>
        </w:tc>
        <w:tc>
          <w:tcPr>
            <w:tcW w:w="0" w:type="auto"/>
            <w:vAlign w:val="center"/>
            <w:hideMark/>
          </w:tcPr>
          <w:p w:rsidR="00EA2F36" w:rsidRPr="00E447B9" w:rsidRDefault="00EA2F36" w:rsidP="00E447B9">
            <w:pPr>
              <w:jc w:val="center"/>
              <w:rPr>
                <w:sz w:val="18"/>
                <w:lang w:eastAsia="ja-JP"/>
              </w:rPr>
            </w:pPr>
            <w:r w:rsidRPr="00E447B9">
              <w:rPr>
                <w:sz w:val="18"/>
                <w:lang w:eastAsia="ja-JP"/>
              </w:rPr>
              <w:t>10000m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5000m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2500m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1666.67m</w:t>
            </w:r>
          </w:p>
        </w:tc>
      </w:tr>
      <w:tr w:rsidR="00EA2F36" w:rsidRPr="00EA2F36" w:rsidTr="00E447B9">
        <w:trPr>
          <w:trHeight w:val="283"/>
          <w:jc w:val="center"/>
        </w:trPr>
        <w:tc>
          <w:tcPr>
            <w:tcW w:w="0" w:type="auto"/>
            <w:vAlign w:val="center"/>
            <w:hideMark/>
          </w:tcPr>
          <w:p w:rsidR="00EA2F36" w:rsidRPr="00E447B9" w:rsidRDefault="00EA2F36" w:rsidP="00E447B9">
            <w:pPr>
              <w:jc w:val="center"/>
              <w:rPr>
                <w:sz w:val="18"/>
                <w:lang w:eastAsia="ja-JP"/>
              </w:rPr>
            </w:pPr>
            <w:r w:rsidRPr="00E447B9">
              <w:rPr>
                <w:bCs/>
                <w:sz w:val="18"/>
                <w:lang w:eastAsia="ja-JP"/>
              </w:rPr>
              <w:t>60kHz</w:t>
            </w:r>
          </w:p>
        </w:tc>
        <w:tc>
          <w:tcPr>
            <w:tcW w:w="0" w:type="auto"/>
            <w:vAlign w:val="center"/>
            <w:hideMark/>
          </w:tcPr>
          <w:p w:rsidR="00EA2F36" w:rsidRPr="00E447B9" w:rsidRDefault="00EA2F36" w:rsidP="00E447B9">
            <w:pPr>
              <w:jc w:val="center"/>
              <w:rPr>
                <w:sz w:val="18"/>
                <w:lang w:eastAsia="ja-JP"/>
              </w:rPr>
            </w:pPr>
            <w:r w:rsidRPr="00E447B9">
              <w:rPr>
                <w:sz w:val="18"/>
                <w:lang w:eastAsia="ja-JP"/>
              </w:rPr>
              <w:t>5000m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2500m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1250m</w:t>
            </w:r>
          </w:p>
        </w:tc>
        <w:tc>
          <w:tcPr>
            <w:tcW w:w="0" w:type="auto"/>
            <w:vAlign w:val="center"/>
            <w:hideMark/>
          </w:tcPr>
          <w:p w:rsidR="00EA2F36" w:rsidRPr="00E447B9" w:rsidRDefault="00EA2F36" w:rsidP="00E447B9">
            <w:pPr>
              <w:jc w:val="center"/>
              <w:rPr>
                <w:sz w:val="18"/>
                <w:lang w:eastAsia="ja-JP"/>
              </w:rPr>
            </w:pPr>
            <w:r w:rsidRPr="00E447B9">
              <w:rPr>
                <w:sz w:val="18"/>
                <w:lang w:eastAsia="ja-JP"/>
              </w:rPr>
              <w:t>833.33m</w:t>
            </w:r>
          </w:p>
        </w:tc>
      </w:tr>
    </w:tbl>
    <w:p w:rsidR="00AF5A2F" w:rsidRDefault="00AF5A2F" w:rsidP="00AF5A2F">
      <w:pPr>
        <w:pStyle w:val="Caption"/>
      </w:pPr>
      <w:r>
        <w:t xml:space="preserve">Figure </w:t>
      </w:r>
      <w:r w:rsidR="005C1F71">
        <w:rPr>
          <w:noProof/>
        </w:rPr>
        <w:fldChar w:fldCharType="begin"/>
      </w:r>
      <w:r>
        <w:rPr>
          <w:noProof/>
        </w:rPr>
        <w:instrText xml:space="preserve"> SEQ Figure \* ARABIC </w:instrText>
      </w:r>
      <w:r w:rsidR="005C1F71">
        <w:rPr>
          <w:noProof/>
        </w:rPr>
        <w:fldChar w:fldCharType="separate"/>
      </w:r>
      <w:r w:rsidR="00C01FBA">
        <w:rPr>
          <w:noProof/>
        </w:rPr>
        <w:t>2</w:t>
      </w:r>
      <w:r w:rsidR="005C1F71">
        <w:rPr>
          <w:noProof/>
        </w:rPr>
        <w:fldChar w:fldCharType="end"/>
      </w:r>
      <w:r>
        <w:t xml:space="preserve"> </w:t>
      </w:r>
      <w:r w:rsidRPr="00AF5A2F">
        <w:t>Summary of relationships with SCS and non-ambiguous autocorrelation range.</w:t>
      </w:r>
    </w:p>
    <w:p w:rsidR="00AF5A2F" w:rsidRPr="00AF5A2F" w:rsidRDefault="00AF5A2F" w:rsidP="00AF5A2F"/>
    <w:p w:rsidR="007F2C37" w:rsidRDefault="007F2C37" w:rsidP="007F2C37">
      <w:pPr>
        <w:rPr>
          <w:b/>
          <w:i/>
        </w:rPr>
      </w:pPr>
      <w:r w:rsidRPr="00EE4C2E">
        <w:rPr>
          <w:b/>
          <w:i/>
        </w:rPr>
        <w:t xml:space="preserve">Observation </w:t>
      </w:r>
      <w:r w:rsidR="00EE4C2E" w:rsidRPr="00EE4C2E">
        <w:rPr>
          <w:b/>
          <w:i/>
        </w:rPr>
        <w:t>1</w:t>
      </w:r>
      <w:r w:rsidRPr="00EE4C2E">
        <w:rPr>
          <w:rFonts w:hint="eastAsia"/>
          <w:b/>
          <w:i/>
        </w:rPr>
        <w:t>：</w:t>
      </w:r>
      <w:r w:rsidR="00CA3947">
        <w:rPr>
          <w:b/>
          <w:i/>
        </w:rPr>
        <w:t>A</w:t>
      </w:r>
      <w:r w:rsidR="0088604E">
        <w:rPr>
          <w:rFonts w:hint="eastAsia"/>
          <w:b/>
          <w:i/>
        </w:rPr>
        <w:t xml:space="preserve"> </w:t>
      </w:r>
      <w:r w:rsidRPr="00EE4C2E">
        <w:rPr>
          <w:rFonts w:hint="eastAsia"/>
          <w:b/>
          <w:i/>
        </w:rPr>
        <w:t xml:space="preserve">PRS </w:t>
      </w:r>
      <w:r w:rsidRPr="00EE4C2E">
        <w:rPr>
          <w:b/>
          <w:i/>
        </w:rPr>
        <w:t xml:space="preserve">pattern </w:t>
      </w:r>
      <w:r w:rsidRPr="00EE4C2E">
        <w:rPr>
          <w:rFonts w:hint="eastAsia"/>
          <w:b/>
          <w:i/>
        </w:rPr>
        <w:t xml:space="preserve">with comb N&gt;1 has no TOA ambiguity </w:t>
      </w:r>
      <w:r w:rsidRPr="00EE4C2E">
        <w:rPr>
          <w:b/>
          <w:i/>
        </w:rPr>
        <w:t>if</w:t>
      </w:r>
      <w:r w:rsidRPr="00EE4C2E">
        <w:rPr>
          <w:rFonts w:hint="eastAsia"/>
          <w:b/>
          <w:i/>
        </w:rPr>
        <w:t xml:space="preserve"> a proper search window</w:t>
      </w:r>
      <w:r w:rsidRPr="00EE4C2E">
        <w:rPr>
          <w:b/>
          <w:i/>
        </w:rPr>
        <w:t xml:space="preserve"> is configured.</w:t>
      </w:r>
    </w:p>
    <w:p w:rsidR="00DF5571" w:rsidRDefault="00B47283" w:rsidP="00B47283">
      <w:r>
        <w:t xml:space="preserve">In AH 1901, it was agreed that there </w:t>
      </w:r>
      <w:r w:rsidR="0088604E">
        <w:t xml:space="preserve">was </w:t>
      </w:r>
      <w:r w:rsidRPr="0044653B">
        <w:t xml:space="preserve">no data/control transmission </w:t>
      </w:r>
      <w:r w:rsidR="0088604E">
        <w:t>multiplexed with</w:t>
      </w:r>
      <w:r w:rsidRPr="0044653B">
        <w:t xml:space="preserve"> dedicated NR-DL PRS resources</w:t>
      </w:r>
      <w:r>
        <w:t>. Thus</w:t>
      </w:r>
      <w:r w:rsidR="0088604E">
        <w:t>,</w:t>
      </w:r>
      <w:r>
        <w:t xml:space="preserve"> it is necessary to consider the overhead of PRS</w:t>
      </w:r>
      <w:r w:rsidR="00DF5571">
        <w:t xml:space="preserve"> in the beginning of the </w:t>
      </w:r>
      <w:r w:rsidR="00171045">
        <w:t xml:space="preserve">pattern </w:t>
      </w:r>
      <w:r w:rsidR="00DF5571">
        <w:t>design so that the overall system capacity is not heavily influenced by the positioning function.</w:t>
      </w:r>
      <w:r>
        <w:t xml:space="preserve"> </w:t>
      </w:r>
    </w:p>
    <w:p w:rsidR="00334D33" w:rsidRDefault="0088604E" w:rsidP="007F2C37">
      <w:r>
        <w:t xml:space="preserve">In order to </w:t>
      </w:r>
      <w:r w:rsidR="00DF5571">
        <w:t>localize the UE, multiple gNBs must transmit PRS resources simultaneously.</w:t>
      </w:r>
      <w:r w:rsidR="00DF5571" w:rsidRPr="00DF5571">
        <w:t xml:space="preserve"> </w:t>
      </w:r>
      <w:r w:rsidR="00DF5571">
        <w:t>For FR2, the gNB needs to transmit PRS in a beam sweeping manner, which means more PRS resources are needed for transmission</w:t>
      </w:r>
      <w:r>
        <w:t xml:space="preserve"> than at FR1</w:t>
      </w:r>
      <w:r w:rsidR="00DF5571">
        <w:t xml:space="preserve">. </w:t>
      </w:r>
      <w:r w:rsidR="00B47283">
        <w:t>If the PRS pattern is</w:t>
      </w:r>
      <w:r w:rsidR="00DF5571">
        <w:t xml:space="preserve"> specified </w:t>
      </w:r>
      <w:r w:rsidR="00B47283">
        <w:t xml:space="preserve">to </w:t>
      </w:r>
      <w:r w:rsidR="00DF5571">
        <w:t xml:space="preserve">always </w:t>
      </w:r>
      <w:r w:rsidR="00B47283">
        <w:t xml:space="preserve">occupy all the subcarriers, </w:t>
      </w:r>
      <w:r w:rsidR="00DF5571">
        <w:t xml:space="preserve">the PRS </w:t>
      </w:r>
      <w:r>
        <w:t xml:space="preserve">overhead </w:t>
      </w:r>
      <w:r w:rsidR="00DF5571">
        <w:t>will be large</w:t>
      </w:r>
      <w:r w:rsidR="00774853">
        <w:t>,</w:t>
      </w:r>
      <w:r w:rsidR="00DF5571">
        <w:t xml:space="preserve"> especially for </w:t>
      </w:r>
      <w:r w:rsidR="00774853">
        <w:t xml:space="preserve">the </w:t>
      </w:r>
      <w:r w:rsidR="00171045">
        <w:t>large bandwidth PRS in FR2</w:t>
      </w:r>
      <w:r w:rsidR="00DF5571">
        <w:t>. Moreover,</w:t>
      </w:r>
      <w:r w:rsidR="00774853">
        <w:t xml:space="preserve"> under this restriction,</w:t>
      </w:r>
      <w:r w:rsidR="00DF5571">
        <w:t xml:space="preserve"> the network also lacks of</w:t>
      </w:r>
      <w:r w:rsidR="00171045">
        <w:t xml:space="preserve"> the</w:t>
      </w:r>
      <w:r w:rsidR="00DF5571">
        <w:t xml:space="preserve"> flexibility in balancing </w:t>
      </w:r>
      <w:r w:rsidR="00774853">
        <w:t xml:space="preserve">the overhead and performance, because in some small </w:t>
      </w:r>
      <w:r w:rsidR="00774853">
        <w:lastRenderedPageBreak/>
        <w:t>service area or scenarios with good channel condition, the TOA ambiguity caused by combed pattern can be avoided.</w:t>
      </w:r>
    </w:p>
    <w:p w:rsidR="00774853" w:rsidRDefault="00774853" w:rsidP="00774853">
      <w:pPr>
        <w:rPr>
          <w:b/>
          <w:i/>
        </w:rPr>
      </w:pPr>
      <w:r w:rsidRPr="00EE4C2E">
        <w:rPr>
          <w:b/>
          <w:i/>
        </w:rPr>
        <w:t xml:space="preserve">Observation </w:t>
      </w:r>
      <w:r>
        <w:rPr>
          <w:b/>
          <w:i/>
        </w:rPr>
        <w:t>2</w:t>
      </w:r>
      <w:r w:rsidRPr="00EE4C2E">
        <w:rPr>
          <w:rFonts w:hint="eastAsia"/>
          <w:b/>
          <w:i/>
        </w:rPr>
        <w:t>：</w:t>
      </w:r>
      <w:r>
        <w:rPr>
          <w:rFonts w:hint="eastAsia"/>
          <w:b/>
          <w:i/>
          <w:lang w:eastAsia="zh-CN"/>
        </w:rPr>
        <w:t>Restrict</w:t>
      </w:r>
      <w:r>
        <w:rPr>
          <w:b/>
          <w:i/>
          <w:lang w:eastAsia="zh-CN"/>
        </w:rPr>
        <w:t>ing</w:t>
      </w:r>
      <w:r>
        <w:rPr>
          <w:rFonts w:hint="eastAsia"/>
          <w:b/>
          <w:i/>
          <w:lang w:eastAsia="zh-CN"/>
        </w:rPr>
        <w:t xml:space="preserve"> </w:t>
      </w:r>
      <w:r w:rsidRPr="00EE4C2E">
        <w:rPr>
          <w:rFonts w:hint="eastAsia"/>
          <w:b/>
          <w:i/>
        </w:rPr>
        <w:t xml:space="preserve">PRS </w:t>
      </w:r>
      <w:r w:rsidRPr="00EE4C2E">
        <w:rPr>
          <w:b/>
          <w:i/>
        </w:rPr>
        <w:t xml:space="preserve">pattern </w:t>
      </w:r>
      <w:r>
        <w:rPr>
          <w:b/>
          <w:i/>
        </w:rPr>
        <w:t>to occupy all subcarriers in the configured BW introduce</w:t>
      </w:r>
      <w:r w:rsidR="00171045">
        <w:rPr>
          <w:b/>
          <w:i/>
        </w:rPr>
        <w:t>s</w:t>
      </w:r>
      <w:r>
        <w:rPr>
          <w:b/>
          <w:i/>
        </w:rPr>
        <w:t xml:space="preserve"> large overhead and lacks flexibility.</w:t>
      </w:r>
    </w:p>
    <w:p w:rsidR="00774853" w:rsidRDefault="004D74E9" w:rsidP="007F2C37">
      <w:pPr>
        <w:rPr>
          <w:b/>
          <w:i/>
          <w:lang w:eastAsia="zh-CN"/>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7</w:t>
      </w:r>
      <w:r w:rsidR="005C1F71" w:rsidRPr="007D5884">
        <w:rPr>
          <w:b/>
          <w:i/>
        </w:rPr>
        <w:fldChar w:fldCharType="end"/>
      </w:r>
      <w:r w:rsidRPr="00482A92">
        <w:rPr>
          <w:b/>
          <w:i/>
        </w:rPr>
        <w:t xml:space="preserve">: </w:t>
      </w:r>
      <w:r>
        <w:rPr>
          <w:b/>
          <w:i/>
        </w:rPr>
        <w:t xml:space="preserve"> </w:t>
      </w:r>
      <w:r w:rsidR="00774853">
        <w:rPr>
          <w:rFonts w:hint="eastAsia"/>
          <w:b/>
          <w:i/>
          <w:lang w:eastAsia="zh-CN"/>
        </w:rPr>
        <w:t xml:space="preserve">PRS is </w:t>
      </w:r>
      <w:r w:rsidR="00774853">
        <w:rPr>
          <w:b/>
          <w:i/>
          <w:lang w:eastAsia="zh-CN"/>
        </w:rPr>
        <w:t xml:space="preserve">allowed to occupy only a subset of equally-spaced subcarriers in the configured BW, the equivalent comb factor can be </w:t>
      </w:r>
      <w:r w:rsidR="00CD313C">
        <w:rPr>
          <w:b/>
          <w:i/>
          <w:lang w:eastAsia="zh-CN"/>
        </w:rPr>
        <w:t>[</w:t>
      </w:r>
      <w:r w:rsidR="00774853">
        <w:rPr>
          <w:b/>
          <w:i/>
          <w:lang w:eastAsia="zh-CN"/>
        </w:rPr>
        <w:t>{1,2,4,6}</w:t>
      </w:r>
      <w:r w:rsidR="00CD313C">
        <w:rPr>
          <w:b/>
          <w:i/>
          <w:lang w:eastAsia="zh-CN"/>
        </w:rPr>
        <w:t>]</w:t>
      </w:r>
      <w:r w:rsidR="00774853">
        <w:rPr>
          <w:b/>
          <w:i/>
          <w:lang w:eastAsia="zh-CN"/>
        </w:rPr>
        <w:t xml:space="preserve"> </w:t>
      </w:r>
      <w:r w:rsidR="00CD313C">
        <w:rPr>
          <w:b/>
          <w:i/>
          <w:lang w:eastAsia="zh-CN"/>
        </w:rPr>
        <w:t>.</w:t>
      </w:r>
    </w:p>
    <w:p w:rsidR="00A51C7A" w:rsidRDefault="00A51C7A" w:rsidP="00A51C7A">
      <w:pPr>
        <w:pStyle w:val="Heading2"/>
        <w:rPr>
          <w:i/>
        </w:rPr>
      </w:pPr>
      <w:r>
        <w:t>PRS collision with SSB</w:t>
      </w:r>
    </w:p>
    <w:p w:rsidR="00A51C7A" w:rsidRDefault="00A51C7A" w:rsidP="00A51C7A">
      <w:pPr>
        <w:rPr>
          <w:lang w:eastAsia="zh-CN"/>
        </w:rPr>
      </w:pPr>
      <w:r>
        <w:rPr>
          <w:lang w:eastAsia="zh-CN"/>
        </w:rPr>
        <w:t xml:space="preserve">In LTE, </w:t>
      </w:r>
      <w:r w:rsidR="00120184">
        <w:rPr>
          <w:lang w:eastAsia="zh-CN"/>
        </w:rPr>
        <w:t xml:space="preserve">the </w:t>
      </w:r>
      <w:r>
        <w:rPr>
          <w:lang w:eastAsia="zh-CN"/>
        </w:rPr>
        <w:t xml:space="preserve">PRS is not mapped to REs allocated to the core part of PBCH, PSS or SSS. </w:t>
      </w:r>
      <w:r w:rsidR="00120184">
        <w:rPr>
          <w:lang w:eastAsia="zh-CN"/>
        </w:rPr>
        <w:t>Similarly, for NR, collisions between SS</w:t>
      </w:r>
      <w:r w:rsidR="00FB43F7">
        <w:rPr>
          <w:lang w:eastAsia="zh-CN"/>
        </w:rPr>
        <w:t>B</w:t>
      </w:r>
      <w:r w:rsidR="00120184">
        <w:rPr>
          <w:lang w:eastAsia="zh-CN"/>
        </w:rPr>
        <w:t xml:space="preserve"> and PRS should be avoided. This can be avoided by either puncturing the PRS or by avoiding transmitting PRS together on RBs where the SS is transmitted. We propose to adopt the latter solution in order to provide a simple solution</w:t>
      </w:r>
      <w:r>
        <w:rPr>
          <w:lang w:eastAsia="zh-CN"/>
        </w:rPr>
        <w:t>.</w:t>
      </w:r>
    </w:p>
    <w:p w:rsidR="00A51C7A" w:rsidRPr="00AC5118" w:rsidRDefault="004D74E9" w:rsidP="00A51C7A">
      <w:pPr>
        <w:rPr>
          <w:i/>
          <w:lang w:eastAsia="zh-CN"/>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8</w:t>
      </w:r>
      <w:r w:rsidR="005C1F71" w:rsidRPr="007D5884">
        <w:rPr>
          <w:b/>
          <w:i/>
        </w:rPr>
        <w:fldChar w:fldCharType="end"/>
      </w:r>
      <w:r w:rsidRPr="00482A92">
        <w:rPr>
          <w:b/>
          <w:i/>
        </w:rPr>
        <w:t xml:space="preserve">: </w:t>
      </w:r>
      <w:r w:rsidR="00A51C7A">
        <w:rPr>
          <w:b/>
          <w:i/>
          <w:lang w:eastAsia="zh-CN"/>
        </w:rPr>
        <w:t xml:space="preserve"> PRS </w:t>
      </w:r>
      <w:r w:rsidR="00120184">
        <w:rPr>
          <w:b/>
          <w:i/>
          <w:lang w:eastAsia="zh-CN"/>
        </w:rPr>
        <w:t xml:space="preserve">is </w:t>
      </w:r>
      <w:r w:rsidR="00A51C7A">
        <w:rPr>
          <w:b/>
          <w:i/>
          <w:lang w:eastAsia="zh-CN"/>
        </w:rPr>
        <w:t>not mapped to any RB that contains SS/PBCH</w:t>
      </w:r>
      <w:r w:rsidR="00FB43F7">
        <w:rPr>
          <w:b/>
          <w:i/>
          <w:lang w:eastAsia="zh-CN"/>
        </w:rPr>
        <w:t xml:space="preserve"> block</w:t>
      </w:r>
      <w:r w:rsidR="00A51C7A">
        <w:rPr>
          <w:b/>
          <w:i/>
          <w:lang w:eastAsia="zh-CN"/>
        </w:rPr>
        <w:t>.</w:t>
      </w:r>
    </w:p>
    <w:p w:rsidR="00F6785A" w:rsidRDefault="00F6785A" w:rsidP="00F6785A">
      <w:r>
        <w:rPr>
          <w:lang w:eastAsia="zh-CN"/>
        </w:rPr>
        <w:t xml:space="preserve">LTE PSS, SSS, and PBCH </w:t>
      </w:r>
      <w:r w:rsidR="00120184">
        <w:rPr>
          <w:lang w:eastAsia="zh-CN"/>
        </w:rPr>
        <w:t xml:space="preserve">all have a </w:t>
      </w:r>
      <w:r>
        <w:rPr>
          <w:lang w:eastAsia="zh-CN"/>
        </w:rPr>
        <w:t>fixed resource occupation within a radio frame</w:t>
      </w:r>
      <w:r w:rsidR="00120184">
        <w:rPr>
          <w:lang w:eastAsia="zh-CN"/>
        </w:rPr>
        <w:t xml:space="preserve">. Thus, when a </w:t>
      </w:r>
      <w:r>
        <w:rPr>
          <w:lang w:eastAsia="zh-CN"/>
        </w:rPr>
        <w:t xml:space="preserve">UE receives </w:t>
      </w:r>
      <w:r w:rsidR="00120184">
        <w:rPr>
          <w:lang w:eastAsia="zh-CN"/>
        </w:rPr>
        <w:t xml:space="preserve">the </w:t>
      </w:r>
      <w:r>
        <w:rPr>
          <w:lang w:eastAsia="zh-CN"/>
        </w:rPr>
        <w:t xml:space="preserve">PRS from a cell, it knows whether </w:t>
      </w:r>
      <w:r w:rsidR="00120184">
        <w:rPr>
          <w:lang w:eastAsia="zh-CN"/>
        </w:rPr>
        <w:t xml:space="preserve">the </w:t>
      </w:r>
      <w:r>
        <w:rPr>
          <w:lang w:eastAsia="zh-CN"/>
        </w:rPr>
        <w:t xml:space="preserve">PRS has collision with PSS, SSS, or PBCH and which part of </w:t>
      </w:r>
      <w:r w:rsidR="00120184">
        <w:rPr>
          <w:lang w:eastAsia="zh-CN"/>
        </w:rPr>
        <w:t xml:space="preserve">the </w:t>
      </w:r>
      <w:r>
        <w:rPr>
          <w:lang w:eastAsia="zh-CN"/>
        </w:rPr>
        <w:t xml:space="preserve">PRS is not transmitted. For </w:t>
      </w:r>
      <w:r w:rsidR="00120184">
        <w:rPr>
          <w:lang w:eastAsia="zh-CN"/>
        </w:rPr>
        <w:t xml:space="preserve">the </w:t>
      </w:r>
      <w:r>
        <w:rPr>
          <w:lang w:eastAsia="zh-CN"/>
        </w:rPr>
        <w:t xml:space="preserve">NR SS/PBCH block, the time domain resource is configurable by not transmitting some SS/PBCH blocks. The frequency domain resource is also flexible since </w:t>
      </w:r>
      <w:r w:rsidR="00120184">
        <w:rPr>
          <w:lang w:eastAsia="zh-CN"/>
        </w:rPr>
        <w:t xml:space="preserve">the </w:t>
      </w:r>
      <w:r>
        <w:rPr>
          <w:lang w:eastAsia="zh-CN"/>
        </w:rPr>
        <w:t xml:space="preserve">SS raster is not on </w:t>
      </w:r>
      <w:r w:rsidR="00120184">
        <w:rPr>
          <w:lang w:eastAsia="zh-CN"/>
        </w:rPr>
        <w:t xml:space="preserve">the </w:t>
      </w:r>
      <w:r>
        <w:rPr>
          <w:lang w:eastAsia="zh-CN"/>
        </w:rPr>
        <w:t xml:space="preserve">channel raster. Therefore, it is necessary to </w:t>
      </w:r>
      <w:r w:rsidR="00120184">
        <w:rPr>
          <w:lang w:eastAsia="zh-CN"/>
        </w:rPr>
        <w:t xml:space="preserve">send </w:t>
      </w:r>
      <w:r>
        <w:rPr>
          <w:lang w:eastAsia="zh-CN"/>
        </w:rPr>
        <w:t xml:space="preserve">information </w:t>
      </w:r>
      <w:r w:rsidR="00120184">
        <w:rPr>
          <w:lang w:eastAsia="zh-CN"/>
        </w:rPr>
        <w:t xml:space="preserve">about </w:t>
      </w:r>
      <w:r>
        <w:rPr>
          <w:lang w:eastAsia="zh-CN"/>
        </w:rPr>
        <w:t xml:space="preserve">the SS/PBCH blocks to the UE, based on which UE determines if a collision between </w:t>
      </w:r>
      <w:r w:rsidR="00120184">
        <w:rPr>
          <w:lang w:eastAsia="zh-CN"/>
        </w:rPr>
        <w:t xml:space="preserve">the </w:t>
      </w:r>
      <w:r>
        <w:rPr>
          <w:lang w:eastAsia="zh-CN"/>
        </w:rPr>
        <w:t>PRS and a SS/PBCH block happens.</w:t>
      </w:r>
    </w:p>
    <w:p w:rsidR="00F6785A" w:rsidRDefault="004D74E9" w:rsidP="00F6785A">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9</w:t>
      </w:r>
      <w:r w:rsidR="005C1F71" w:rsidRPr="007D5884">
        <w:rPr>
          <w:b/>
          <w:i/>
        </w:rPr>
        <w:fldChar w:fldCharType="end"/>
      </w:r>
      <w:r w:rsidRPr="00482A92">
        <w:rPr>
          <w:b/>
          <w:i/>
        </w:rPr>
        <w:t xml:space="preserve">: </w:t>
      </w:r>
      <w:r>
        <w:rPr>
          <w:b/>
          <w:i/>
        </w:rPr>
        <w:t xml:space="preserve"> </w:t>
      </w:r>
      <w:r w:rsidR="00120184">
        <w:rPr>
          <w:b/>
          <w:i/>
        </w:rPr>
        <w:t>The gNB provides</w:t>
      </w:r>
      <w:r w:rsidR="00F6785A">
        <w:rPr>
          <w:b/>
          <w:i/>
        </w:rPr>
        <w:t xml:space="preserve"> SS/PBCH </w:t>
      </w:r>
      <w:r w:rsidR="00A4475F">
        <w:rPr>
          <w:b/>
          <w:i/>
        </w:rPr>
        <w:t xml:space="preserve">block </w:t>
      </w:r>
      <w:r w:rsidR="00F6785A">
        <w:rPr>
          <w:b/>
          <w:i/>
        </w:rPr>
        <w:t xml:space="preserve">related information to </w:t>
      </w:r>
      <w:r w:rsidR="00120184">
        <w:rPr>
          <w:b/>
          <w:i/>
        </w:rPr>
        <w:t xml:space="preserve">the </w:t>
      </w:r>
      <w:r w:rsidR="00F6785A">
        <w:rPr>
          <w:b/>
          <w:i/>
        </w:rPr>
        <w:t xml:space="preserve">UE along with </w:t>
      </w:r>
      <w:r w:rsidR="00120184">
        <w:rPr>
          <w:b/>
          <w:i/>
        </w:rPr>
        <w:t xml:space="preserve">the </w:t>
      </w:r>
      <w:r w:rsidR="00F6785A">
        <w:rPr>
          <w:b/>
          <w:i/>
        </w:rPr>
        <w:t>PRS configuration for each cell</w:t>
      </w:r>
      <w:r w:rsidR="00F6785A" w:rsidRPr="003F6143">
        <w:rPr>
          <w:b/>
          <w:i/>
        </w:rPr>
        <w:t>.</w:t>
      </w:r>
    </w:p>
    <w:p w:rsidR="00632255" w:rsidRDefault="00482A92" w:rsidP="00632255">
      <w:pPr>
        <w:pStyle w:val="Heading2"/>
        <w:tabs>
          <w:tab w:val="clear" w:pos="576"/>
        </w:tabs>
        <w:rPr>
          <w:lang w:eastAsia="ja-JP"/>
        </w:rPr>
      </w:pPr>
      <w:r>
        <w:rPr>
          <w:lang w:eastAsia="ja-JP"/>
        </w:rPr>
        <w:t xml:space="preserve">2-port </w:t>
      </w:r>
      <w:r w:rsidR="00632255">
        <w:rPr>
          <w:lang w:eastAsia="ja-JP"/>
        </w:rPr>
        <w:t>PRS</w:t>
      </w:r>
    </w:p>
    <w:p w:rsidR="002F47BF" w:rsidRPr="00156749" w:rsidRDefault="002F47BF" w:rsidP="002F47BF">
      <w:r>
        <w:t xml:space="preserve">In RAN1 96, whether to support 2-port PRS </w:t>
      </w:r>
      <w:r w:rsidR="00FE40BA">
        <w:t xml:space="preserve">was </w:t>
      </w:r>
      <w:r>
        <w:t xml:space="preserve">left for further discussion. Since cross-polarization antennas are </w:t>
      </w:r>
      <w:r w:rsidR="00FB43F7">
        <w:t xml:space="preserve">widely </w:t>
      </w:r>
      <w:r>
        <w:t xml:space="preserve">used by the gNB, it is natural to support at least two-port PRS, which can be transmitted by </w:t>
      </w:r>
      <w:r w:rsidR="00FE40BA">
        <w:t xml:space="preserve">the </w:t>
      </w:r>
      <w:r>
        <w:t xml:space="preserve">gNB with a pair of cross-polarized antenna ports. The UE can then </w:t>
      </w:r>
      <w:r w:rsidR="009301C2">
        <w:t xml:space="preserve">estimate the phase difference of the two antenna ports and </w:t>
      </w:r>
      <w:r>
        <w:t>coherently combine the received signal</w:t>
      </w:r>
      <w:r w:rsidR="009301C2">
        <w:t>s</w:t>
      </w:r>
      <w:r>
        <w:t xml:space="preserve"> to improve the measurement performance.</w:t>
      </w:r>
      <w:r w:rsidR="001B56DC">
        <w:t xml:space="preserve"> On the other hand, the cross-polarized RS can also be used to identify the LOS/NLOS link</w:t>
      </w:r>
      <w:r w:rsidR="00891A4D">
        <w:t>.</w:t>
      </w:r>
      <w:r w:rsidR="001B56DC">
        <w:t xml:space="preserve"> </w:t>
      </w:r>
      <w:r w:rsidR="00891A4D">
        <w:t>The LMF may</w:t>
      </w:r>
      <w:r w:rsidR="001B56DC">
        <w:t xml:space="preserve"> drop or adjust the weight of the corresponding measurements</w:t>
      </w:r>
      <w:r w:rsidR="00891A4D">
        <w:t xml:space="preserve"> accordingly. D</w:t>
      </w:r>
      <w:r w:rsidR="00171045">
        <w:t>etails of LO</w:t>
      </w:r>
      <w:r w:rsidR="001B56DC">
        <w:t>S/NLOS identification based on cros</w:t>
      </w:r>
      <w:r w:rsidR="006F159A">
        <w:t>s-polarized RS can be found in</w:t>
      </w:r>
      <w:r w:rsidR="00171045">
        <w:t xml:space="preserve"> our previous </w:t>
      </w:r>
      <w:r w:rsidR="00FE40BA" w:rsidRPr="00156749">
        <w:t>contribution</w:t>
      </w:r>
      <w:r w:rsidR="003C44DF">
        <w:t xml:space="preserve"> </w:t>
      </w:r>
      <w:r w:rsidR="005C1F71">
        <w:fldChar w:fldCharType="begin"/>
      </w:r>
      <w:r w:rsidR="0097253D">
        <w:instrText xml:space="preserve"> REF _Ref4743362 \r \h </w:instrText>
      </w:r>
      <w:r w:rsidR="005C1F71">
        <w:fldChar w:fldCharType="separate"/>
      </w:r>
      <w:r w:rsidR="00C01FBA">
        <w:t>[2]</w:t>
      </w:r>
      <w:r w:rsidR="005C1F71">
        <w:fldChar w:fldCharType="end"/>
      </w:r>
      <w:r w:rsidR="006F159A" w:rsidRPr="00156749">
        <w:t>.</w:t>
      </w:r>
    </w:p>
    <w:p w:rsidR="002F47BF" w:rsidRPr="00EE4C2E" w:rsidRDefault="004D74E9" w:rsidP="002F47BF">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10</w:t>
      </w:r>
      <w:r w:rsidR="005C1F71" w:rsidRPr="007D5884">
        <w:rPr>
          <w:b/>
          <w:i/>
        </w:rPr>
        <w:fldChar w:fldCharType="end"/>
      </w:r>
      <w:r w:rsidRPr="00482A92">
        <w:rPr>
          <w:b/>
          <w:i/>
        </w:rPr>
        <w:t xml:space="preserve">: </w:t>
      </w:r>
      <w:r w:rsidR="00E67721">
        <w:rPr>
          <w:b/>
          <w:i/>
        </w:rPr>
        <w:t>S</w:t>
      </w:r>
      <w:r w:rsidR="002F47BF" w:rsidRPr="00EE4C2E">
        <w:rPr>
          <w:b/>
          <w:i/>
        </w:rPr>
        <w:t>upport two</w:t>
      </w:r>
      <w:r w:rsidR="001B56DC" w:rsidRPr="00EE4C2E">
        <w:rPr>
          <w:b/>
          <w:i/>
        </w:rPr>
        <w:t xml:space="preserve">-port PRS </w:t>
      </w:r>
      <w:r w:rsidR="00FE40BA">
        <w:rPr>
          <w:b/>
          <w:i/>
        </w:rPr>
        <w:t>transmission</w:t>
      </w:r>
      <w:r w:rsidR="001B56DC" w:rsidRPr="00EE4C2E">
        <w:rPr>
          <w:b/>
          <w:i/>
        </w:rPr>
        <w:t>.</w:t>
      </w:r>
    </w:p>
    <w:p w:rsidR="00632255" w:rsidRPr="00632255" w:rsidRDefault="00F6785A" w:rsidP="00F6785A">
      <w:pPr>
        <w:pStyle w:val="Heading2"/>
        <w:tabs>
          <w:tab w:val="clear" w:pos="576"/>
        </w:tabs>
      </w:pPr>
      <w:r>
        <w:t>PRS QCL indication</w:t>
      </w:r>
    </w:p>
    <w:p w:rsidR="0056680E" w:rsidRDefault="0056680E" w:rsidP="00F6785A">
      <w:r>
        <w:t xml:space="preserve">It reduces UE complexity to receive PRS if PRS is QCLed with a signal that is already measured. For a </w:t>
      </w:r>
      <w:r w:rsidR="00B146BB">
        <w:t xml:space="preserve">neighboring </w:t>
      </w:r>
      <w:r>
        <w:t>cell measurement, the QCL source RS could be SSB or CSI-RS as configured e.g. for RRM. The QCL-type can be QCL-C (timing and Doppler) and/or QCL-D (Rx beam). Details can be found in our companion contributio</w:t>
      </w:r>
      <w:r w:rsidRPr="003E6081">
        <w:t>n</w:t>
      </w:r>
      <w:r w:rsidR="0097253D">
        <w:t xml:space="preserve"> </w:t>
      </w:r>
      <w:r w:rsidR="005C1F71">
        <w:fldChar w:fldCharType="begin"/>
      </w:r>
      <w:r w:rsidR="0097253D">
        <w:instrText xml:space="preserve"> REF _Ref4743392 \r \h </w:instrText>
      </w:r>
      <w:r w:rsidR="005C1F71">
        <w:fldChar w:fldCharType="separate"/>
      </w:r>
      <w:r w:rsidR="00C01FBA">
        <w:t>[3]</w:t>
      </w:r>
      <w:r w:rsidR="005C1F71">
        <w:fldChar w:fldCharType="end"/>
      </w:r>
      <w:r w:rsidR="00DB1B4D">
        <w:t>.</w:t>
      </w:r>
    </w:p>
    <w:p w:rsidR="00F6785A" w:rsidRDefault="004D74E9" w:rsidP="00F6785A">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11</w:t>
      </w:r>
      <w:r w:rsidR="005C1F71" w:rsidRPr="007D5884">
        <w:rPr>
          <w:b/>
          <w:i/>
        </w:rPr>
        <w:fldChar w:fldCharType="end"/>
      </w:r>
      <w:r w:rsidRPr="00482A92">
        <w:rPr>
          <w:b/>
          <w:i/>
        </w:rPr>
        <w:t xml:space="preserve">: </w:t>
      </w:r>
      <w:r w:rsidR="00F6785A" w:rsidRPr="00A97800">
        <w:rPr>
          <w:b/>
          <w:i/>
        </w:rPr>
        <w:t>Support QCL indication for PRS</w:t>
      </w:r>
      <w:r w:rsidR="00316A60">
        <w:rPr>
          <w:b/>
          <w:i/>
        </w:rPr>
        <w:t>.</w:t>
      </w:r>
      <w:r w:rsidR="00F6785A" w:rsidRPr="00A97800">
        <w:rPr>
          <w:b/>
          <w:i/>
        </w:rPr>
        <w:t xml:space="preserve"> </w:t>
      </w:r>
      <w:r w:rsidR="00316A60">
        <w:rPr>
          <w:b/>
          <w:i/>
        </w:rPr>
        <w:t>T</w:t>
      </w:r>
      <w:r w:rsidR="00F6785A" w:rsidRPr="00A97800">
        <w:rPr>
          <w:b/>
          <w:i/>
        </w:rPr>
        <w:t xml:space="preserve">he </w:t>
      </w:r>
      <w:r w:rsidR="00F6785A">
        <w:rPr>
          <w:b/>
          <w:i/>
        </w:rPr>
        <w:t>reference</w:t>
      </w:r>
      <w:r w:rsidR="00F6785A" w:rsidRPr="00A97800">
        <w:rPr>
          <w:b/>
          <w:i/>
        </w:rPr>
        <w:t xml:space="preserve"> RS can be SSB or CSI-RS.</w:t>
      </w:r>
    </w:p>
    <w:p w:rsidR="00632255" w:rsidRPr="00EB5E26" w:rsidRDefault="00632255" w:rsidP="00EB5E26"/>
    <w:p w:rsidR="009A3A86" w:rsidRDefault="002F47BF" w:rsidP="00CF195E">
      <w:pPr>
        <w:pStyle w:val="Heading1"/>
      </w:pPr>
      <w:r>
        <w:t>P</w:t>
      </w:r>
      <w:r w:rsidR="00EB5E26">
        <w:t xml:space="preserve">RS </w:t>
      </w:r>
      <w:r w:rsidR="00F6785A">
        <w:t>sequence design</w:t>
      </w:r>
    </w:p>
    <w:p w:rsidR="00195C80" w:rsidRDefault="00195C80" w:rsidP="00195C80">
      <w:pPr>
        <w:pStyle w:val="Heading2"/>
        <w:rPr>
          <w:lang w:eastAsia="zh-CN"/>
        </w:rPr>
      </w:pPr>
      <w:r>
        <w:t>PRS sequence</w:t>
      </w:r>
      <w:r w:rsidR="00F6785A">
        <w:t xml:space="preserve"> generation</w:t>
      </w:r>
    </w:p>
    <w:p w:rsidR="00195C80" w:rsidRPr="00355BBC" w:rsidRDefault="00195C80" w:rsidP="00195C80">
      <w:pPr>
        <w:rPr>
          <w:lang w:eastAsia="zh-CN"/>
        </w:rPr>
      </w:pPr>
      <w:r w:rsidRPr="00355BBC">
        <w:rPr>
          <w:lang w:eastAsia="zh-CN"/>
        </w:rPr>
        <w:t xml:space="preserve">In LTE, the PRS sequence is generated based on the PRS symbol index within a radio frame, and </w:t>
      </w:r>
      <w:r w:rsidR="00316A60">
        <w:rPr>
          <w:lang w:eastAsia="zh-CN"/>
        </w:rPr>
        <w:t xml:space="preserve">a </w:t>
      </w:r>
      <w:r w:rsidRPr="00355BBC">
        <w:rPr>
          <w:lang w:eastAsia="zh-CN"/>
        </w:rPr>
        <w:t xml:space="preserve">configurable PRS ID. </w:t>
      </w:r>
      <w:r w:rsidR="00316A60">
        <w:rPr>
          <w:lang w:eastAsia="zh-CN"/>
        </w:rPr>
        <w:t>A s</w:t>
      </w:r>
      <w:r w:rsidRPr="00355BBC">
        <w:rPr>
          <w:lang w:eastAsia="zh-CN"/>
        </w:rPr>
        <w:t xml:space="preserve">imilar approach is adopted in NR CSI-RS where the sequence is based on the CSI-RS symbol index within a radio frame, and </w:t>
      </w:r>
      <w:r w:rsidR="00316A60">
        <w:rPr>
          <w:lang w:eastAsia="zh-CN"/>
        </w:rPr>
        <w:t xml:space="preserve">a </w:t>
      </w:r>
      <w:r w:rsidRPr="00355BBC">
        <w:rPr>
          <w:lang w:eastAsia="zh-CN"/>
        </w:rPr>
        <w:t>configurable scrambling ID. Therefore, we propose that a PRS sequence in NR should also have the following structure:</w:t>
      </w:r>
    </w:p>
    <w:p w:rsidR="00195C80" w:rsidRPr="00355BBC" w:rsidRDefault="00316A60" w:rsidP="00195C80">
      <w:pPr>
        <w:pStyle w:val="ListParagraph"/>
        <w:numPr>
          <w:ilvl w:val="0"/>
          <w:numId w:val="40"/>
        </w:numPr>
        <w:ind w:leftChars="0"/>
        <w:rPr>
          <w:rFonts w:ascii="Times New Roman" w:hAnsi="Times New Roman"/>
          <w:sz w:val="22"/>
          <w:szCs w:val="22"/>
        </w:rPr>
      </w:pPr>
      <w:r>
        <w:rPr>
          <w:rFonts w:ascii="Times New Roman" w:hAnsi="Times New Roman"/>
          <w:sz w:val="22"/>
          <w:szCs w:val="22"/>
        </w:rPr>
        <w:t xml:space="preserve">The </w:t>
      </w:r>
      <w:r w:rsidR="00195C80" w:rsidRPr="00355BBC">
        <w:rPr>
          <w:rFonts w:ascii="Times New Roman" w:hAnsi="Times New Roman"/>
          <w:sz w:val="22"/>
          <w:szCs w:val="22"/>
        </w:rPr>
        <w:t>PRS is based on length-31 Gold sequence.</w:t>
      </w:r>
    </w:p>
    <w:p w:rsidR="00195C80" w:rsidRPr="00355BBC" w:rsidRDefault="00195C80" w:rsidP="00195C80">
      <w:pPr>
        <w:pStyle w:val="ListParagraph"/>
        <w:numPr>
          <w:ilvl w:val="0"/>
          <w:numId w:val="40"/>
        </w:numPr>
        <w:ind w:leftChars="0"/>
        <w:rPr>
          <w:rFonts w:ascii="Times New Roman" w:hAnsi="Times New Roman"/>
          <w:sz w:val="22"/>
          <w:szCs w:val="22"/>
        </w:rPr>
      </w:pPr>
      <w:r w:rsidRPr="00355BBC">
        <w:rPr>
          <w:rFonts w:ascii="Times New Roman" w:hAnsi="Times New Roman"/>
          <w:sz w:val="22"/>
          <w:szCs w:val="22"/>
        </w:rPr>
        <w:t>The sequence initializer for PRS symbol is based on</w:t>
      </w:r>
      <w:r w:rsidR="00316A60">
        <w:rPr>
          <w:rFonts w:ascii="Times New Roman" w:hAnsi="Times New Roman"/>
          <w:sz w:val="22"/>
          <w:szCs w:val="22"/>
        </w:rPr>
        <w:t>:</w:t>
      </w:r>
    </w:p>
    <w:p w:rsidR="00195C80" w:rsidRPr="00355BBC" w:rsidRDefault="00316A60" w:rsidP="00195C80">
      <w:pPr>
        <w:pStyle w:val="ListParagraph"/>
        <w:numPr>
          <w:ilvl w:val="1"/>
          <w:numId w:val="40"/>
        </w:numPr>
        <w:ind w:leftChars="0"/>
        <w:rPr>
          <w:rFonts w:ascii="Times New Roman" w:hAnsi="Times New Roman"/>
          <w:sz w:val="22"/>
          <w:szCs w:val="22"/>
        </w:rPr>
      </w:pPr>
      <w:r>
        <w:rPr>
          <w:rFonts w:ascii="Times New Roman" w:hAnsi="Times New Roman"/>
          <w:sz w:val="22"/>
          <w:szCs w:val="22"/>
        </w:rPr>
        <w:t xml:space="preserve">The </w:t>
      </w:r>
      <w:r w:rsidR="00195C80" w:rsidRPr="00355BBC">
        <w:rPr>
          <w:rFonts w:ascii="Times New Roman" w:hAnsi="Times New Roman"/>
          <w:sz w:val="22"/>
          <w:szCs w:val="22"/>
        </w:rPr>
        <w:t>PRS symbol index within a radio frame of the cell/TP transmitting PRS</w:t>
      </w:r>
    </w:p>
    <w:p w:rsidR="00195C80" w:rsidRPr="00355BBC" w:rsidRDefault="00195C80" w:rsidP="00195C80">
      <w:pPr>
        <w:pStyle w:val="ListParagraph"/>
        <w:numPr>
          <w:ilvl w:val="1"/>
          <w:numId w:val="40"/>
        </w:numPr>
        <w:ind w:leftChars="0"/>
        <w:rPr>
          <w:rFonts w:ascii="Times New Roman" w:hAnsi="Times New Roman"/>
          <w:sz w:val="22"/>
          <w:szCs w:val="22"/>
        </w:rPr>
      </w:pPr>
      <w:r w:rsidRPr="00355BBC">
        <w:rPr>
          <w:rFonts w:ascii="Times New Roman" w:hAnsi="Times New Roman"/>
          <w:sz w:val="22"/>
          <w:szCs w:val="22"/>
        </w:rPr>
        <w:lastRenderedPageBreak/>
        <w:t xml:space="preserve">A configurable sequence </w:t>
      </w:r>
      <w:r w:rsidR="00EF15E7">
        <w:rPr>
          <w:rFonts w:ascii="Times New Roman" w:hAnsi="Times New Roman"/>
          <w:sz w:val="22"/>
          <w:szCs w:val="22"/>
        </w:rPr>
        <w:t xml:space="preserve">initialization </w:t>
      </w:r>
      <w:r w:rsidRPr="00355BBC">
        <w:rPr>
          <w:rFonts w:ascii="Times New Roman" w:hAnsi="Times New Roman"/>
          <w:sz w:val="22"/>
          <w:szCs w:val="22"/>
        </w:rPr>
        <w:t>ID associated with a PRS resource, which could be different from the PRS resource ID</w:t>
      </w:r>
    </w:p>
    <w:p w:rsidR="00195C80" w:rsidRPr="00355BBC" w:rsidRDefault="004D74E9" w:rsidP="00195C80">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12</w:t>
      </w:r>
      <w:r w:rsidR="005C1F71" w:rsidRPr="007D5884">
        <w:rPr>
          <w:b/>
          <w:i/>
        </w:rPr>
        <w:fldChar w:fldCharType="end"/>
      </w:r>
      <w:r w:rsidRPr="00482A92">
        <w:rPr>
          <w:b/>
          <w:i/>
        </w:rPr>
        <w:t xml:space="preserve">: </w:t>
      </w:r>
      <w:r w:rsidR="00316A60">
        <w:rPr>
          <w:b/>
          <w:i/>
        </w:rPr>
        <w:t xml:space="preserve">The </w:t>
      </w:r>
      <w:r w:rsidR="00195C80" w:rsidRPr="00355BBC">
        <w:rPr>
          <w:b/>
          <w:i/>
        </w:rPr>
        <w:t>PRS sequence is based on length-31 Gold sequence, where the sequence initializer is based on</w:t>
      </w:r>
      <w:r w:rsidR="00CD0FB1">
        <w:rPr>
          <w:b/>
          <w:i/>
        </w:rPr>
        <w:t>:</w:t>
      </w:r>
    </w:p>
    <w:p w:rsidR="00195C80" w:rsidRPr="004D74E9" w:rsidRDefault="00316A60" w:rsidP="00195C80">
      <w:pPr>
        <w:pStyle w:val="ListParagraph"/>
        <w:numPr>
          <w:ilvl w:val="0"/>
          <w:numId w:val="40"/>
        </w:numPr>
        <w:ind w:leftChars="0"/>
        <w:rPr>
          <w:rFonts w:ascii="Times New Roman" w:eastAsia="SimSun" w:hAnsi="Times New Roman"/>
          <w:b/>
          <w:i/>
          <w:sz w:val="22"/>
          <w:szCs w:val="22"/>
          <w:lang w:val="en-US"/>
        </w:rPr>
      </w:pPr>
      <w:r>
        <w:rPr>
          <w:rFonts w:ascii="Times New Roman" w:eastAsia="SimSun" w:hAnsi="Times New Roman"/>
          <w:b/>
          <w:i/>
          <w:sz w:val="22"/>
          <w:szCs w:val="22"/>
          <w:lang w:val="en-US"/>
        </w:rPr>
        <w:t xml:space="preserve">The </w:t>
      </w:r>
      <w:r w:rsidR="00195C80" w:rsidRPr="004D74E9">
        <w:rPr>
          <w:rFonts w:ascii="Times New Roman" w:eastAsia="SimSun" w:hAnsi="Times New Roman"/>
          <w:b/>
          <w:i/>
          <w:sz w:val="22"/>
          <w:szCs w:val="22"/>
          <w:lang w:val="en-US"/>
        </w:rPr>
        <w:t>PRS symbol index within a radio frame of the cell</w:t>
      </w:r>
    </w:p>
    <w:p w:rsidR="00195C80" w:rsidRPr="004D74E9" w:rsidRDefault="00195C80" w:rsidP="00EF15E7">
      <w:pPr>
        <w:pStyle w:val="ListParagraph"/>
        <w:numPr>
          <w:ilvl w:val="0"/>
          <w:numId w:val="40"/>
        </w:numPr>
        <w:ind w:leftChars="0"/>
        <w:rPr>
          <w:rFonts w:ascii="Times New Roman" w:eastAsia="SimSun" w:hAnsi="Times New Roman"/>
          <w:b/>
          <w:i/>
          <w:sz w:val="22"/>
          <w:szCs w:val="22"/>
          <w:lang w:val="en-US"/>
        </w:rPr>
      </w:pPr>
      <w:r w:rsidRPr="004D74E9">
        <w:rPr>
          <w:rFonts w:ascii="Times New Roman" w:eastAsia="SimSun" w:hAnsi="Times New Roman"/>
          <w:b/>
          <w:i/>
          <w:sz w:val="22"/>
          <w:szCs w:val="22"/>
          <w:lang w:val="en-US"/>
        </w:rPr>
        <w:t xml:space="preserve">A configuration sequence </w:t>
      </w:r>
      <w:r w:rsidR="00EF15E7" w:rsidRPr="00EF15E7">
        <w:rPr>
          <w:rFonts w:ascii="Times New Roman" w:eastAsia="SimSun" w:hAnsi="Times New Roman"/>
          <w:b/>
          <w:i/>
          <w:sz w:val="22"/>
          <w:szCs w:val="22"/>
          <w:lang w:val="en-US"/>
        </w:rPr>
        <w:t xml:space="preserve">initialization </w:t>
      </w:r>
      <w:r w:rsidRPr="004D74E9">
        <w:rPr>
          <w:rFonts w:ascii="Times New Roman" w:eastAsia="SimSun" w:hAnsi="Times New Roman"/>
          <w:b/>
          <w:i/>
          <w:sz w:val="22"/>
          <w:szCs w:val="22"/>
          <w:lang w:val="en-US"/>
        </w:rPr>
        <w:t>ID associated with a PRS resource</w:t>
      </w:r>
    </w:p>
    <w:p w:rsidR="00EF15E7" w:rsidRDefault="00EF15E7" w:rsidP="00EF15E7">
      <w:pPr>
        <w:rPr>
          <w:lang w:eastAsia="zh-CN"/>
        </w:rPr>
      </w:pPr>
      <w:r>
        <w:rPr>
          <w:lang w:eastAsia="zh-CN"/>
        </w:rPr>
        <w:t>To receive PRS from a neighbor</w:t>
      </w:r>
      <w:r w:rsidR="00B146BB">
        <w:rPr>
          <w:lang w:eastAsia="zh-CN"/>
        </w:rPr>
        <w:t>ing</w:t>
      </w:r>
      <w:r>
        <w:rPr>
          <w:lang w:eastAsia="zh-CN"/>
        </w:rPr>
        <w:t xml:space="preserve"> cell, a UE can be configured with a PRS period and offset. This periodicity and offset are based on SFN#0 of each neighbor</w:t>
      </w:r>
      <w:r w:rsidR="00B146BB">
        <w:rPr>
          <w:lang w:eastAsia="zh-CN"/>
        </w:rPr>
        <w:t>ing</w:t>
      </w:r>
      <w:r>
        <w:rPr>
          <w:lang w:eastAsia="zh-CN"/>
        </w:rPr>
        <w:t xml:space="preserve"> cell. In case of asynchronous neighboring gNBs, there would be ambiguity, especially when the PRS period is smaller than 10ms, as shown in </w:t>
      </w:r>
      <w:r w:rsidR="005C1F71">
        <w:rPr>
          <w:lang w:eastAsia="zh-CN"/>
        </w:rPr>
        <w:fldChar w:fldCharType="begin"/>
      </w:r>
      <w:r>
        <w:rPr>
          <w:lang w:eastAsia="zh-CN"/>
        </w:rPr>
        <w:instrText xml:space="preserve"> REF _Ref536552576 \h </w:instrText>
      </w:r>
      <w:r w:rsidR="005C1F71">
        <w:rPr>
          <w:lang w:eastAsia="zh-CN"/>
        </w:rPr>
      </w:r>
      <w:r w:rsidR="005C1F71">
        <w:rPr>
          <w:lang w:eastAsia="zh-CN"/>
        </w:rPr>
        <w:fldChar w:fldCharType="separate"/>
      </w:r>
      <w:r w:rsidR="00C01FBA">
        <w:t xml:space="preserve">Figure </w:t>
      </w:r>
      <w:r w:rsidR="00C01FBA">
        <w:rPr>
          <w:noProof/>
        </w:rPr>
        <w:t>1</w:t>
      </w:r>
      <w:r w:rsidR="005C1F71">
        <w:rPr>
          <w:lang w:eastAsia="zh-CN"/>
        </w:rPr>
        <w:fldChar w:fldCharType="end"/>
      </w:r>
      <w:r>
        <w:rPr>
          <w:lang w:eastAsia="zh-CN"/>
        </w:rPr>
        <w:t>. For example, a UE may not know whether the PRS from the neighboring cell belongs to the first half frame or the second half frame if the period of PRS is 5ms. To resolve this, LTE introduced a slot number offset. Since NR supports multiple numerologies, a unified timing indication of a neighboring cell should be provided to the UE.</w:t>
      </w:r>
    </w:p>
    <w:p w:rsidR="00195C80" w:rsidRDefault="00D14494" w:rsidP="00195C80">
      <w:pPr>
        <w:keepNext/>
        <w:jc w:val="center"/>
      </w:pPr>
      <w:r>
        <w:rPr>
          <w:noProof/>
        </w:rPr>
        <mc:AlternateContent>
          <mc:Choice Requires="wpc">
            <w:drawing>
              <wp:inline distT="0" distB="0" distL="0" distR="0">
                <wp:extent cx="5486400" cy="1941195"/>
                <wp:effectExtent l="0" t="0" r="0" b="1905"/>
                <wp:docPr id="25" name="画布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矩形 1"/>
                        <wps:cNvSpPr>
                          <a:spLocks noChangeArrowheads="1"/>
                        </wps:cNvSpPr>
                        <wps:spPr bwMode="auto">
                          <a:xfrm>
                            <a:off x="1718500" y="260893"/>
                            <a:ext cx="2880000" cy="279500"/>
                          </a:xfrm>
                          <a:prstGeom prst="rect">
                            <a:avLst/>
                          </a:prstGeom>
                          <a:solidFill>
                            <a:schemeClr val="bg1">
                              <a:lumMod val="100000"/>
                              <a:lumOff val="0"/>
                            </a:schemeClr>
                          </a:solidFill>
                          <a:ln w="25400">
                            <a:solidFill>
                              <a:schemeClr val="tx1">
                                <a:lumMod val="100000"/>
                                <a:lumOff val="0"/>
                              </a:schemeClr>
                            </a:solidFill>
                            <a:miter lim="800000"/>
                            <a:headEnd/>
                            <a:tailEnd/>
                          </a:ln>
                        </wps:spPr>
                        <wps:txbx>
                          <w:txbxContent>
                            <w:p w:rsidR="00C00036" w:rsidRPr="00F72268" w:rsidRDefault="00C00036" w:rsidP="00EF15E7">
                              <w:pPr>
                                <w:jc w:val="center"/>
                                <w:rPr>
                                  <w:color w:val="000000" w:themeColor="text1"/>
                                </w:rPr>
                              </w:pPr>
                              <w:r w:rsidRPr="00F72268">
                                <w:rPr>
                                  <w:color w:val="000000" w:themeColor="text1"/>
                                </w:rPr>
                                <w:t>Radio frame of</w:t>
                              </w:r>
                              <w:r>
                                <w:rPr>
                                  <w:color w:val="000000" w:themeColor="text1"/>
                                </w:rPr>
                                <w:t xml:space="preserve"> the</w:t>
                              </w:r>
                              <w:r w:rsidRPr="00F72268">
                                <w:rPr>
                                  <w:color w:val="000000" w:themeColor="text1"/>
                                </w:rPr>
                                <w:t xml:space="preserve"> serving cell</w:t>
                              </w:r>
                            </w:p>
                          </w:txbxContent>
                        </wps:txbx>
                        <wps:bodyPr rot="0" vert="horz" wrap="square" lIns="91440" tIns="45720" rIns="91440" bIns="45720" anchor="ctr" anchorCtr="0" upright="1">
                          <a:noAutofit/>
                        </wps:bodyPr>
                      </wps:wsp>
                      <wps:wsp>
                        <wps:cNvPr id="3" name="直接箭头连接符 2"/>
                        <wps:cNvCnPr>
                          <a:cxnSpLocks noChangeShapeType="1"/>
                        </wps:cNvCnPr>
                        <wps:spPr bwMode="auto">
                          <a:xfrm>
                            <a:off x="1724800" y="114841"/>
                            <a:ext cx="2863900" cy="0"/>
                          </a:xfrm>
                          <a:prstGeom prst="straightConnector1">
                            <a:avLst/>
                          </a:prstGeom>
                          <a:noFill/>
                          <a:ln w="9525">
                            <a:solidFill>
                              <a:schemeClr val="tx1">
                                <a:lumMod val="100000"/>
                                <a:lumOff val="0"/>
                              </a:scheme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 name="文本框 3"/>
                        <wps:cNvSpPr txBox="1">
                          <a:spLocks noChangeArrowheads="1"/>
                        </wps:cNvSpPr>
                        <wps:spPr bwMode="auto">
                          <a:xfrm>
                            <a:off x="1167300" y="752169"/>
                            <a:ext cx="1114700" cy="303309"/>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00036" w:rsidRPr="00C300E6" w:rsidRDefault="00C00036" w:rsidP="00EF15E7">
                              <w:pPr>
                                <w:jc w:val="left"/>
                                <w:rPr>
                                  <w:sz w:val="14"/>
                                </w:rPr>
                              </w:pPr>
                              <w:r>
                                <w:rPr>
                                  <w:sz w:val="14"/>
                                </w:rPr>
                                <w:t>First hypothesis for neighboring cell timing</w:t>
                              </w:r>
                            </w:p>
                          </w:txbxContent>
                        </wps:txbx>
                        <wps:bodyPr rot="0" vert="horz" wrap="square" lIns="91440" tIns="45720" rIns="91440" bIns="45720" anchor="t" anchorCtr="0" upright="1">
                          <a:noAutofit/>
                        </wps:bodyPr>
                      </wps:wsp>
                      <wps:wsp>
                        <wps:cNvPr id="5" name="矩形 4"/>
                        <wps:cNvSpPr>
                          <a:spLocks noChangeArrowheads="1"/>
                        </wps:cNvSpPr>
                        <wps:spPr bwMode="auto">
                          <a:xfrm>
                            <a:off x="2457100" y="752369"/>
                            <a:ext cx="2880000" cy="288103"/>
                          </a:xfrm>
                          <a:prstGeom prst="rect">
                            <a:avLst/>
                          </a:prstGeom>
                          <a:solidFill>
                            <a:schemeClr val="bg1">
                              <a:lumMod val="100000"/>
                              <a:lumOff val="0"/>
                            </a:schemeClr>
                          </a:solidFill>
                          <a:ln w="25400">
                            <a:solidFill>
                              <a:schemeClr val="tx1">
                                <a:lumMod val="100000"/>
                                <a:lumOff val="0"/>
                              </a:schemeClr>
                            </a:solidFill>
                            <a:miter lim="800000"/>
                            <a:headEnd/>
                            <a:tailEnd/>
                          </a:ln>
                        </wps:spPr>
                        <wps:txbx>
                          <w:txbxContent>
                            <w:p w:rsidR="00C00036" w:rsidRDefault="00C00036" w:rsidP="00EF15E7">
                              <w:pPr>
                                <w:jc w:val="center"/>
                              </w:pPr>
                            </w:p>
                          </w:txbxContent>
                        </wps:txbx>
                        <wps:bodyPr rot="0" vert="horz" wrap="square" lIns="91440" tIns="45720" rIns="91440" bIns="45720" anchor="ctr" anchorCtr="0" upright="1">
                          <a:noAutofit/>
                        </wps:bodyPr>
                      </wps:wsp>
                      <wps:wsp>
                        <wps:cNvPr id="6" name="矩形 5"/>
                        <wps:cNvSpPr>
                          <a:spLocks noChangeArrowheads="1"/>
                        </wps:cNvSpPr>
                        <wps:spPr bwMode="auto">
                          <a:xfrm>
                            <a:off x="3403200" y="752369"/>
                            <a:ext cx="118700" cy="288103"/>
                          </a:xfrm>
                          <a:prstGeom prst="rect">
                            <a:avLst/>
                          </a:prstGeom>
                          <a:solidFill>
                            <a:schemeClr val="bg1">
                              <a:lumMod val="65000"/>
                              <a:lumOff val="0"/>
                            </a:schemeClr>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 name="矩形 6"/>
                        <wps:cNvSpPr>
                          <a:spLocks noChangeArrowheads="1"/>
                        </wps:cNvSpPr>
                        <wps:spPr bwMode="auto">
                          <a:xfrm>
                            <a:off x="4850200" y="752369"/>
                            <a:ext cx="118700" cy="287603"/>
                          </a:xfrm>
                          <a:prstGeom prst="rect">
                            <a:avLst/>
                          </a:prstGeom>
                          <a:solidFill>
                            <a:schemeClr val="bg1">
                              <a:lumMod val="65000"/>
                              <a:lumOff val="0"/>
                            </a:schemeClr>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 name="矩形 7"/>
                        <wps:cNvSpPr>
                          <a:spLocks noChangeArrowheads="1"/>
                        </wps:cNvSpPr>
                        <wps:spPr bwMode="auto">
                          <a:xfrm>
                            <a:off x="1010100" y="1209733"/>
                            <a:ext cx="2880000" cy="288103"/>
                          </a:xfrm>
                          <a:prstGeom prst="rect">
                            <a:avLst/>
                          </a:prstGeom>
                          <a:solidFill>
                            <a:schemeClr val="bg1">
                              <a:lumMod val="100000"/>
                              <a:lumOff val="0"/>
                            </a:schemeClr>
                          </a:solidFill>
                          <a:ln w="25400">
                            <a:solidFill>
                              <a:schemeClr val="tx1">
                                <a:lumMod val="100000"/>
                                <a:lumOff val="0"/>
                              </a:schemeClr>
                            </a:solidFill>
                            <a:miter lim="800000"/>
                            <a:headEnd/>
                            <a:tailEnd/>
                          </a:ln>
                        </wps:spPr>
                        <wps:txbx>
                          <w:txbxContent>
                            <w:p w:rsidR="00C00036" w:rsidRDefault="00C00036" w:rsidP="00EF15E7">
                              <w:pPr>
                                <w:jc w:val="center"/>
                              </w:pPr>
                            </w:p>
                          </w:txbxContent>
                        </wps:txbx>
                        <wps:bodyPr rot="0" vert="horz" wrap="square" lIns="91440" tIns="45720" rIns="91440" bIns="45720" anchor="ctr" anchorCtr="0" upright="1">
                          <a:noAutofit/>
                        </wps:bodyPr>
                      </wps:wsp>
                      <wps:wsp>
                        <wps:cNvPr id="9" name="矩形 8"/>
                        <wps:cNvSpPr>
                          <a:spLocks noChangeArrowheads="1"/>
                        </wps:cNvSpPr>
                        <wps:spPr bwMode="auto">
                          <a:xfrm>
                            <a:off x="1956200" y="1209733"/>
                            <a:ext cx="118700" cy="287603"/>
                          </a:xfrm>
                          <a:prstGeom prst="rect">
                            <a:avLst/>
                          </a:prstGeom>
                          <a:solidFill>
                            <a:schemeClr val="bg1">
                              <a:lumMod val="65000"/>
                              <a:lumOff val="0"/>
                            </a:schemeClr>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 name="矩形 9"/>
                        <wps:cNvSpPr>
                          <a:spLocks noChangeArrowheads="1"/>
                        </wps:cNvSpPr>
                        <wps:spPr bwMode="auto">
                          <a:xfrm>
                            <a:off x="3403200" y="1209733"/>
                            <a:ext cx="118700" cy="287603"/>
                          </a:xfrm>
                          <a:prstGeom prst="rect">
                            <a:avLst/>
                          </a:prstGeom>
                          <a:solidFill>
                            <a:schemeClr val="bg1">
                              <a:lumMod val="65000"/>
                              <a:lumOff val="0"/>
                            </a:schemeClr>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文本框 10"/>
                        <wps:cNvSpPr txBox="1">
                          <a:spLocks noChangeArrowheads="1"/>
                        </wps:cNvSpPr>
                        <wps:spPr bwMode="auto">
                          <a:xfrm>
                            <a:off x="0" y="1187225"/>
                            <a:ext cx="958200" cy="400643"/>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00036" w:rsidRPr="00C300E6" w:rsidRDefault="00C00036" w:rsidP="00EF15E7">
                              <w:pPr>
                                <w:jc w:val="left"/>
                                <w:rPr>
                                  <w:sz w:val="14"/>
                                </w:rPr>
                              </w:pPr>
                              <w:r>
                                <w:rPr>
                                  <w:sz w:val="14"/>
                                </w:rPr>
                                <w:t>Second hypothesis for neighboring cell timing</w:t>
                              </w:r>
                            </w:p>
                          </w:txbxContent>
                        </wps:txbx>
                        <wps:bodyPr rot="0" vert="horz" wrap="square" lIns="91440" tIns="45720" rIns="91440" bIns="45720" anchor="t" anchorCtr="0" upright="1">
                          <a:noAutofit/>
                        </wps:bodyPr>
                      </wps:wsp>
                      <wps:wsp>
                        <wps:cNvPr id="12" name="文本框 11"/>
                        <wps:cNvSpPr txBox="1">
                          <a:spLocks noChangeArrowheads="1"/>
                        </wps:cNvSpPr>
                        <wps:spPr bwMode="auto">
                          <a:xfrm>
                            <a:off x="2904300" y="0"/>
                            <a:ext cx="433500" cy="202673"/>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00036" w:rsidRPr="00C300E6" w:rsidRDefault="00C00036" w:rsidP="00EF15E7">
                              <w:pPr>
                                <w:jc w:val="center"/>
                                <w:rPr>
                                  <w:sz w:val="14"/>
                                </w:rPr>
                              </w:pPr>
                              <w:r>
                                <w:rPr>
                                  <w:sz w:val="14"/>
                                </w:rPr>
                                <w:t>10ms</w:t>
                              </w:r>
                            </w:p>
                          </w:txbxContent>
                        </wps:txbx>
                        <wps:bodyPr rot="0" vert="horz" wrap="square" lIns="91440" tIns="45720" rIns="91440" bIns="45720" anchor="t" anchorCtr="0" upright="1">
                          <a:noAutofit/>
                        </wps:bodyPr>
                      </wps:wsp>
                      <wps:wsp>
                        <wps:cNvPr id="13" name="直接连接符 12"/>
                        <wps:cNvCnPr>
                          <a:cxnSpLocks noChangeShapeType="1"/>
                        </wps:cNvCnPr>
                        <wps:spPr bwMode="auto">
                          <a:xfrm>
                            <a:off x="3254300" y="1508240"/>
                            <a:ext cx="0" cy="360129"/>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4" name="直接连接符 13"/>
                        <wps:cNvCnPr>
                          <a:cxnSpLocks noChangeShapeType="1"/>
                        </wps:cNvCnPr>
                        <wps:spPr bwMode="auto">
                          <a:xfrm>
                            <a:off x="3575600" y="1508240"/>
                            <a:ext cx="0" cy="360129"/>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 name="直接箭头连接符 14"/>
                        <wps:cNvCnPr>
                          <a:cxnSpLocks noChangeShapeType="1"/>
                        </wps:cNvCnPr>
                        <wps:spPr bwMode="auto">
                          <a:xfrm>
                            <a:off x="2917100" y="1663896"/>
                            <a:ext cx="336600" cy="0"/>
                          </a:xfrm>
                          <a:prstGeom prst="straightConnector1">
                            <a:avLst/>
                          </a:prstGeom>
                          <a:noFill/>
                          <a:ln w="9525">
                            <a:solidFill>
                              <a:schemeClr val="tx1">
                                <a:lumMod val="100000"/>
                                <a:lumOff val="0"/>
                              </a:schemeClr>
                            </a:solidFill>
                            <a:round/>
                            <a:headEnd/>
                            <a:tailEnd type="stealth" w="med" len="med"/>
                          </a:ln>
                          <a:extLst>
                            <a:ext uri="{909E8E84-426E-40DD-AFC4-6F175D3DCCD1}">
                              <a14:hiddenFill xmlns:a14="http://schemas.microsoft.com/office/drawing/2010/main">
                                <a:noFill/>
                              </a14:hiddenFill>
                            </a:ext>
                          </a:extLst>
                        </wps:spPr>
                        <wps:bodyPr/>
                      </wps:wsp>
                      <wps:wsp>
                        <wps:cNvPr id="16" name="直接箭头连接符 15"/>
                        <wps:cNvCnPr>
                          <a:cxnSpLocks noChangeShapeType="1"/>
                        </wps:cNvCnPr>
                        <wps:spPr bwMode="auto">
                          <a:xfrm flipH="1">
                            <a:off x="3575600" y="1663896"/>
                            <a:ext cx="301000" cy="0"/>
                          </a:xfrm>
                          <a:prstGeom prst="straightConnector1">
                            <a:avLst/>
                          </a:prstGeom>
                          <a:noFill/>
                          <a:ln w="9525">
                            <a:solidFill>
                              <a:schemeClr val="tx1">
                                <a:lumMod val="100000"/>
                                <a:lumOff val="0"/>
                              </a:schemeClr>
                            </a:solidFill>
                            <a:round/>
                            <a:headEnd/>
                            <a:tailEnd type="stealth" w="med" len="med"/>
                          </a:ln>
                          <a:extLst>
                            <a:ext uri="{909E8E84-426E-40DD-AFC4-6F175D3DCCD1}">
                              <a14:hiddenFill xmlns:a14="http://schemas.microsoft.com/office/drawing/2010/main">
                                <a:noFill/>
                              </a14:hiddenFill>
                            </a:ext>
                          </a:extLst>
                        </wps:spPr>
                        <wps:bodyPr/>
                      </wps:wsp>
                      <wps:wsp>
                        <wps:cNvPr id="18" name="文本框 22"/>
                        <wps:cNvSpPr txBox="1">
                          <a:spLocks noChangeArrowheads="1"/>
                        </wps:cNvSpPr>
                        <wps:spPr bwMode="auto">
                          <a:xfrm>
                            <a:off x="3175600" y="1497336"/>
                            <a:ext cx="570900" cy="403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00036" w:rsidRDefault="00C00036" w:rsidP="00EF15E7">
                              <w:r>
                                <w:rPr>
                                  <w:sz w:val="14"/>
                                  <w:szCs w:val="14"/>
                                </w:rPr>
                                <w:t>PRS receive window</w:t>
                              </w:r>
                            </w:p>
                          </w:txbxContent>
                        </wps:txbx>
                        <wps:bodyPr rot="0" vert="horz" wrap="square" lIns="91440" tIns="45720" rIns="91440" bIns="45720" anchor="t" anchorCtr="0" upright="1">
                          <a:noAutofit/>
                        </wps:bodyPr>
                      </wps:wsp>
                    </wpc:wpc>
                  </a:graphicData>
                </a:graphic>
              </wp:inline>
            </w:drawing>
          </mc:Choice>
          <mc:Fallback>
            <w:pict>
              <v:group id="画布 34" o:spid="_x0000_s1026" editas="canvas" style="width:6in;height:152.85pt;mso-position-horizontal-relative:char;mso-position-vertical-relative:line" coordsize="54864,19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411;visibility:visible;mso-wrap-style:square">
                  <v:fill o:detectmouseclick="t"/>
                  <v:path o:connecttype="none"/>
                </v:shape>
                <v:rect id="矩形 1" o:spid="_x0000_s1028" style="position:absolute;left:17185;top:2608;width:28800;height:2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" fillcolor="white [3212]" strokecolor="black [3213]" strokeweight="2pt">
                  <v:textbox>
                    <w:txbxContent>
                      <w:p w:rsidR="00C00036" w:rsidRPr="00F72268" w:rsidRDefault="00C00036" w:rsidP="00EF15E7">
                        <w:pPr>
                          <w:jc w:val="center"/>
                          <w:rPr>
                            <w:color w:val="000000" w:themeColor="text1"/>
                          </w:rPr>
                        </w:pPr>
                        <w:r w:rsidRPr="00F72268">
                          <w:rPr>
                            <w:color w:val="000000" w:themeColor="text1"/>
                          </w:rPr>
                          <w:t>Radio frame of</w:t>
                        </w:r>
                        <w:r>
                          <w:rPr>
                            <w:color w:val="000000" w:themeColor="text1"/>
                          </w:rPr>
                          <w:t xml:space="preserve"> the</w:t>
                        </w:r>
                        <w:r w:rsidRPr="00F72268">
                          <w:rPr>
                            <w:color w:val="000000" w:themeColor="text1"/>
                          </w:rPr>
                          <w:t xml:space="preserve"> serving cell</w:t>
                        </w:r>
                      </w:p>
                    </w:txbxContent>
                  </v:textbox>
                </v:rect>
                <v:shapetype id="_x0000_t32" coordsize="21600,21600" o:spt="32" o:oned="t" path="m,l21600,21600e" filled="f">
                  <v:path arrowok="t" fillok="f" o:connecttype="none"/>
                  <o:lock v:ext="edit" shapetype="t"/>
                </v:shapetype>
                <v:shape id="直接箭头连接符 2" o:spid="_x0000_s1029" type="#_x0000_t32" style="position:absolute;left:17248;top:1148;width:286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" strokecolor="black [3213]">
                  <v:stroke startarrow="block" endarrow="block"/>
                </v:shape>
                <v:shapetype id="_x0000_t202" coordsize="21600,21600" o:spt="202" path="m,l,21600r21600,l21600,xe">
                  <v:stroke joinstyle="miter"/>
                  <v:path gradientshapeok="t" o:connecttype="rect"/>
                </v:shapetype>
                <v:shape id="文本框 3" o:spid="_x0000_s1030" type="#_x0000_t202" style="position:absolute;left:11673;top:7521;width:11147;height:3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" fillcolor="white [3212]" stroked="f" strokeweight=".5pt">
                  <v:textbox>
                    <w:txbxContent>
                      <w:p w:rsidR="00C00036" w:rsidRPr="00C300E6" w:rsidRDefault="00C00036" w:rsidP="00EF15E7">
                        <w:pPr>
                          <w:jc w:val="left"/>
                          <w:rPr>
                            <w:sz w:val="14"/>
                          </w:rPr>
                        </w:pPr>
                        <w:r>
                          <w:rPr>
                            <w:sz w:val="14"/>
                          </w:rPr>
                          <w:t>First hypothesis for neighboring cell timing</w:t>
                        </w:r>
                      </w:p>
                    </w:txbxContent>
                  </v:textbox>
                </v:shape>
                <v:rect id="矩形 4" o:spid="_x0000_s1031" style="position:absolute;left:24571;top:7523;width:2880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" fillcolor="white [3212]" strokecolor="black [3213]" strokeweight="2pt">
                  <v:textbox>
                    <w:txbxContent>
                      <w:p w:rsidR="00C00036" w:rsidRDefault="00C00036" w:rsidP="00EF15E7">
                        <w:pPr>
                          <w:jc w:val="center"/>
                        </w:pPr>
                      </w:p>
                    </w:txbxContent>
                  </v:textbox>
                </v:rect>
                <v:rect id="矩形 5" o:spid="_x0000_s1032" style="position:absolute;left:34032;top:7523;width:1187;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" fillcolor="#a5a5a5 [2092]" strokecolor="black [3213]" strokeweight="2pt"/>
                <v:rect id="矩形 6" o:spid="_x0000_s1033" style="position:absolute;left:48502;top:7523;width:1187;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" fillcolor="#a5a5a5 [2092]" strokecolor="black [3213]" strokeweight="2pt"/>
                <v:rect id="矩形 7" o:spid="_x0000_s1034" style="position:absolute;left:10101;top:12097;width:2880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" fillcolor="white [3212]" strokecolor="black [3213]" strokeweight="2pt">
                  <v:textbox>
                    <w:txbxContent>
                      <w:p w:rsidR="00C00036" w:rsidRDefault="00C00036" w:rsidP="00EF15E7">
                        <w:pPr>
                          <w:jc w:val="center"/>
                        </w:pPr>
                      </w:p>
                    </w:txbxContent>
                  </v:textbox>
                </v:rect>
                <v:rect id="矩形 8" o:spid="_x0000_s1035" style="position:absolute;left:19562;top:12097;width:1187;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" fillcolor="#a5a5a5 [2092]" strokecolor="black [3213]" strokeweight="2pt"/>
                <v:rect id="矩形 9" o:spid="_x0000_s1036" style="position:absolute;left:34032;top:12097;width:1187;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" fillcolor="#a5a5a5 [2092]" strokecolor="black [3213]" strokeweight="2pt"/>
                <v:shape id="文本框 10" o:spid="_x0000_s1037" type="#_x0000_t202" style="position:absolute;top:11872;width:9582;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rsidR="00C00036" w:rsidRPr="00C300E6" w:rsidRDefault="00C00036" w:rsidP="00EF15E7">
                        <w:pPr>
                          <w:jc w:val="left"/>
                          <w:rPr>
                            <w:sz w:val="14"/>
                          </w:rPr>
                        </w:pPr>
                        <w:r>
                          <w:rPr>
                            <w:sz w:val="14"/>
                          </w:rPr>
                          <w:t>Second hypothesis for neighboring cell timing</w:t>
                        </w:r>
                      </w:p>
                    </w:txbxContent>
                  </v:textbox>
                </v:shape>
                <v:shape id="文本框 11" o:spid="_x0000_s1038" type="#_x0000_t202" style="position:absolute;left:29043;width:4335;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" fillcolor="white [3212]" stroked="f" strokeweight=".5pt">
                  <v:textbox>
                    <w:txbxContent>
                      <w:p w:rsidR="00C00036" w:rsidRPr="00C300E6" w:rsidRDefault="00C00036" w:rsidP="00EF15E7">
                        <w:pPr>
                          <w:jc w:val="center"/>
                          <w:rPr>
                            <w:sz w:val="14"/>
                          </w:rPr>
                        </w:pPr>
                        <w:r>
                          <w:rPr>
                            <w:sz w:val="14"/>
                          </w:rPr>
                          <w:t>10ms</w:t>
                        </w:r>
                      </w:p>
                    </w:txbxContent>
                  </v:textbox>
                </v:shape>
                <v:line id="直接连接符 12" o:spid="_x0000_s1039" style="position:absolute;visibility:visible;mso-wrap-style:square" from="32543,15082" to="32543,18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" strokecolor="black [3213]"/>
                <v:line id="直接连接符 13" o:spid="_x0000_s1040" style="position:absolute;visibility:visible;mso-wrap-style:square" from="35756,15082" to="35756,18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" strokecolor="black [3213]"/>
                <v:shape id="直接箭头连接符 14" o:spid="_x0000_s1041" type="#_x0000_t32" style="position:absolute;left:29171;top:16638;width:3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" strokecolor="black [3213]">
                  <v:stroke endarrow="classic"/>
                </v:shape>
                <v:shape id="直接箭头连接符 15" o:spid="_x0000_s1042" type="#_x0000_t32" style="position:absolute;left:35756;top:16638;width:30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" strokecolor="black [3213]">
                  <v:stroke endarrow="classic"/>
                </v:shape>
                <v:shape id="文本框 22" o:spid="_x0000_s1043" type="#_x0000_t202" style="position:absolute;left:31756;top:14973;width:5709;height:4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rsidR="00C00036" w:rsidRDefault="00C00036" w:rsidP="00EF15E7">
                        <w:r>
                          <w:rPr>
                            <w:sz w:val="14"/>
                            <w:szCs w:val="14"/>
                          </w:rPr>
                          <w:t>PRS receive window</w:t>
                        </w:r>
                      </w:p>
                    </w:txbxContent>
                  </v:textbox>
                </v:shape>
                <w10:anchorlock/>
              </v:group>
            </w:pict>
          </mc:Fallback>
        </mc:AlternateContent>
      </w:r>
    </w:p>
    <w:p w:rsidR="00195C80" w:rsidRDefault="00195C80" w:rsidP="00195C80">
      <w:pPr>
        <w:pStyle w:val="Caption"/>
        <w:rPr>
          <w:lang w:eastAsia="zh-CN"/>
        </w:rPr>
      </w:pPr>
      <w:r>
        <w:t xml:space="preserve">Figure </w:t>
      </w:r>
      <w:r w:rsidR="005C1F71">
        <w:rPr>
          <w:noProof/>
        </w:rPr>
        <w:fldChar w:fldCharType="begin"/>
      </w:r>
      <w:r w:rsidR="00C54FD3">
        <w:rPr>
          <w:noProof/>
        </w:rPr>
        <w:instrText xml:space="preserve"> SEQ Figure \* ARABIC </w:instrText>
      </w:r>
      <w:r w:rsidR="005C1F71">
        <w:rPr>
          <w:noProof/>
        </w:rPr>
        <w:fldChar w:fldCharType="separate"/>
      </w:r>
      <w:r w:rsidR="00C01FBA">
        <w:rPr>
          <w:noProof/>
        </w:rPr>
        <w:t>3</w:t>
      </w:r>
      <w:r w:rsidR="005C1F71">
        <w:rPr>
          <w:noProof/>
        </w:rPr>
        <w:fldChar w:fldCharType="end"/>
      </w:r>
      <w:r>
        <w:t xml:space="preserve"> PRS sequence generation ambiguity</w:t>
      </w:r>
    </w:p>
    <w:p w:rsidR="00195C80" w:rsidRDefault="00195C80" w:rsidP="00195C80">
      <w:pPr>
        <w:rPr>
          <w:lang w:eastAsia="zh-CN"/>
        </w:rPr>
      </w:pPr>
    </w:p>
    <w:p w:rsidR="00EF15E7" w:rsidRDefault="00EF15E7" w:rsidP="00EF15E7">
      <w:pPr>
        <w:rPr>
          <w:lang w:eastAsia="zh-CN"/>
        </w:rPr>
      </w:pPr>
      <w:r>
        <w:rPr>
          <w:lang w:eastAsia="zh-CN"/>
        </w:rPr>
        <w:t>Besides, if PRS frequency hopping is supported in NR, the system frame index of the PRS must be available at the UE.</w:t>
      </w:r>
    </w:p>
    <w:p w:rsidR="00EF15E7" w:rsidRDefault="00EF15E7" w:rsidP="00EF15E7">
      <w:pPr>
        <w:rPr>
          <w:lang w:eastAsia="zh-CN"/>
        </w:rPr>
      </w:pPr>
      <w:r>
        <w:rPr>
          <w:lang w:eastAsia="zh-CN"/>
        </w:rPr>
        <w:t>In our view, providing the SFN initialization time of each transmission point to the UE is sufficient, since the LMF already has it as part of the cell information</w:t>
      </w:r>
      <w:r w:rsidR="003C44DF">
        <w:rPr>
          <w:lang w:eastAsia="zh-CN"/>
        </w:rPr>
        <w:t xml:space="preserve"> </w:t>
      </w:r>
      <w:r w:rsidR="005C1F71">
        <w:rPr>
          <w:b/>
          <w:bCs/>
          <w:lang w:eastAsia="zh-CN"/>
        </w:rPr>
        <w:fldChar w:fldCharType="begin"/>
      </w:r>
      <w:r w:rsidR="003C44DF">
        <w:rPr>
          <w:lang w:eastAsia="zh-CN"/>
        </w:rPr>
        <w:instrText xml:space="preserve"> REF _Ref4743649 \r \h </w:instrText>
      </w:r>
      <w:r w:rsidR="005C1F71">
        <w:rPr>
          <w:b/>
          <w:bCs/>
          <w:lang w:eastAsia="zh-CN"/>
        </w:rPr>
      </w:r>
      <w:r w:rsidR="005C1F71">
        <w:rPr>
          <w:b/>
          <w:bCs/>
          <w:lang w:eastAsia="zh-CN"/>
        </w:rPr>
        <w:fldChar w:fldCharType="separate"/>
      </w:r>
      <w:r w:rsidR="00C01FBA">
        <w:rPr>
          <w:lang w:eastAsia="zh-CN"/>
        </w:rPr>
        <w:t>[4]</w:t>
      </w:r>
      <w:r w:rsidR="005C1F71">
        <w:rPr>
          <w:b/>
          <w:bCs/>
          <w:lang w:eastAsia="zh-CN"/>
        </w:rPr>
        <w:fldChar w:fldCharType="end"/>
      </w:r>
      <w:r w:rsidRPr="00D23770">
        <w:rPr>
          <w:lang w:eastAsia="zh-CN"/>
        </w:rPr>
        <w:t>.</w:t>
      </w:r>
      <w:r>
        <w:rPr>
          <w:lang w:eastAsia="zh-CN"/>
        </w:rPr>
        <w:t xml:space="preserve"> The UE can use this information to derive the transmission timing of PRS for each cell. This indication to the UE only has to be accurate at the slot level.</w:t>
      </w:r>
    </w:p>
    <w:p w:rsidR="00EF15E7" w:rsidRPr="00C468DA" w:rsidRDefault="00EF15E7" w:rsidP="00156749">
      <w:pPr>
        <w:rPr>
          <w:b/>
          <w:i/>
        </w:rPr>
      </w:pPr>
      <w:r w:rsidRPr="00C468DA">
        <w:rPr>
          <w:b/>
          <w:i/>
        </w:rPr>
        <w:t xml:space="preserve">Proposal </w:t>
      </w:r>
      <w:r w:rsidR="005C1F71" w:rsidRPr="00156749">
        <w:rPr>
          <w:b/>
          <w:bCs/>
          <w:i/>
          <w:lang w:val="en-GB"/>
        </w:rPr>
        <w:fldChar w:fldCharType="begin"/>
      </w:r>
      <w:r w:rsidRPr="00156749">
        <w:rPr>
          <w:b/>
          <w:bCs/>
          <w:i/>
          <w:lang w:val="en-GB"/>
        </w:rPr>
        <w:instrText xml:space="preserve"> SEQ Proposal \* ARABIC </w:instrText>
      </w:r>
      <w:r w:rsidR="005C1F71" w:rsidRPr="00156749">
        <w:rPr>
          <w:b/>
          <w:bCs/>
          <w:i/>
          <w:lang w:val="en-GB"/>
        </w:rPr>
        <w:fldChar w:fldCharType="separate"/>
      </w:r>
      <w:r w:rsidR="00C01FBA">
        <w:rPr>
          <w:b/>
          <w:bCs/>
          <w:i/>
          <w:noProof/>
          <w:lang w:val="en-GB"/>
        </w:rPr>
        <w:t>13</w:t>
      </w:r>
      <w:r w:rsidR="005C1F71" w:rsidRPr="00156749">
        <w:rPr>
          <w:b/>
          <w:i/>
        </w:rPr>
        <w:fldChar w:fldCharType="end"/>
      </w:r>
      <w:r w:rsidRPr="00156749">
        <w:rPr>
          <w:b/>
          <w:i/>
        </w:rPr>
        <w:t>: SFN initialization time of each TP is provided to the UE</w:t>
      </w:r>
      <w:r w:rsidR="000601EB">
        <w:rPr>
          <w:b/>
          <w:i/>
        </w:rPr>
        <w:t>.</w:t>
      </w:r>
    </w:p>
    <w:p w:rsidR="00632255" w:rsidRDefault="00632255" w:rsidP="00632255">
      <w:pPr>
        <w:pStyle w:val="Heading2"/>
        <w:rPr>
          <w:lang w:eastAsia="ja-JP"/>
        </w:rPr>
      </w:pPr>
      <w:r>
        <w:rPr>
          <w:lang w:eastAsia="ja-JP"/>
        </w:rPr>
        <w:t>Sequence ID</w:t>
      </w:r>
    </w:p>
    <w:p w:rsidR="00195C80" w:rsidRPr="00F6785A" w:rsidRDefault="00195C80" w:rsidP="00A83B72">
      <w:r>
        <w:t>LTE defined 4096 PRS IDs for sequence initialization, and up to 3 PRSs can be configured per cell.</w:t>
      </w:r>
      <w:r w:rsidRPr="00FD50AB">
        <w:t xml:space="preserve"> </w:t>
      </w:r>
      <w:r>
        <w:t>For</w:t>
      </w:r>
      <w:r w:rsidRPr="00FD50AB">
        <w:t xml:space="preserve"> NR, </w:t>
      </w:r>
      <w:r>
        <w:t xml:space="preserve">it was agreed in RAN1 AH 1901 that </w:t>
      </w:r>
      <w:r w:rsidRPr="00FD50AB">
        <w:t>the PRS will be transmitted in beam sweeping manner</w:t>
      </w:r>
      <w:r>
        <w:t xml:space="preserve">, hence it is expected that more PRS resources would need to be allocated to a cell. </w:t>
      </w:r>
      <w:r w:rsidR="00DD0C08">
        <w:t>A</w:t>
      </w:r>
      <w:r w:rsidRPr="009A124C">
        <w:t xml:space="preserve"> PRS resource </w:t>
      </w:r>
      <w:r w:rsidR="00DD0C08">
        <w:t>has</w:t>
      </w:r>
      <w:r w:rsidRPr="009A124C">
        <w:t xml:space="preserve"> a PRS resource ID and a PRS sequence ID</w:t>
      </w:r>
      <w:r w:rsidR="00DD0C08">
        <w:t>.</w:t>
      </w:r>
      <w:r>
        <w:t xml:space="preserve"> </w:t>
      </w:r>
      <w:r w:rsidR="00DD0C08">
        <w:t>The</w:t>
      </w:r>
      <w:r w:rsidR="00DD0C08" w:rsidRPr="00554B77">
        <w:t xml:space="preserve"> </w:t>
      </w:r>
      <w:r w:rsidRPr="00554B77">
        <w:t>PRS sequence ID</w:t>
      </w:r>
      <w:r>
        <w:t xml:space="preserve">, </w:t>
      </w:r>
      <w:r w:rsidRPr="00554B77">
        <w:t xml:space="preserve">it </w:t>
      </w:r>
      <w:r>
        <w:t>should</w:t>
      </w:r>
      <w:r w:rsidRPr="00554B77">
        <w:t xml:space="preserve"> have a wide </w:t>
      </w:r>
      <w:r>
        <w:t xml:space="preserve">configurable </w:t>
      </w:r>
      <w:r w:rsidRPr="00554B77">
        <w:t>range</w:t>
      </w:r>
      <w:r>
        <w:t xml:space="preserve"> (e.g. 0~4095 or more)</w:t>
      </w:r>
      <w:r w:rsidRPr="00554B77">
        <w:t xml:space="preserve"> </w:t>
      </w:r>
      <w:r>
        <w:t>to improve</w:t>
      </w:r>
      <w:r w:rsidRPr="00554B77">
        <w:t xml:space="preserve"> interference randomization and sequence orthogonality.</w:t>
      </w:r>
      <w:r>
        <w:t xml:space="preserve"> It is also beneficial </w:t>
      </w:r>
      <w:r w:rsidR="00737D02">
        <w:t xml:space="preserve">for </w:t>
      </w:r>
      <w:r>
        <w:t xml:space="preserve">the </w:t>
      </w:r>
      <w:r w:rsidR="00737D02">
        <w:t xml:space="preserve">cell/TP </w:t>
      </w:r>
      <w:r>
        <w:t>planning if each resource of each cell/TP within a</w:t>
      </w:r>
      <w:r w:rsidR="00565703">
        <w:t xml:space="preserve"> </w:t>
      </w:r>
      <w:r w:rsidR="00F6785A">
        <w:t xml:space="preserve">large </w:t>
      </w:r>
      <w:r>
        <w:t xml:space="preserve">area has its own </w:t>
      </w:r>
      <w:r w:rsidRPr="00F6785A">
        <w:t>unique sequence ID.</w:t>
      </w:r>
      <w:r w:rsidRPr="00F6785A">
        <w:rPr>
          <w:lang w:eastAsia="zh-CN"/>
        </w:rPr>
        <w:t xml:space="preserve"> </w:t>
      </w:r>
    </w:p>
    <w:p w:rsidR="00A83B72" w:rsidRPr="00103C09" w:rsidRDefault="00A83B72" w:rsidP="00156749">
      <w:pPr>
        <w:rPr>
          <w:b/>
          <w:bCs/>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14</w:t>
      </w:r>
      <w:r w:rsidR="005C1F71" w:rsidRPr="007D5884">
        <w:rPr>
          <w:b/>
          <w:i/>
        </w:rPr>
        <w:fldChar w:fldCharType="end"/>
      </w:r>
      <w:r w:rsidRPr="00482A92">
        <w:rPr>
          <w:b/>
          <w:i/>
        </w:rPr>
        <w:t xml:space="preserve">: </w:t>
      </w:r>
      <w:r w:rsidRPr="00156749">
        <w:rPr>
          <w:b/>
          <w:bCs/>
          <w:i/>
          <w:lang w:val="en-GB"/>
        </w:rPr>
        <w:t>The PRS sequence ID should have a wide configurable range (e.g. 0~409</w:t>
      </w:r>
      <w:r w:rsidR="00565703" w:rsidRPr="00565703">
        <w:rPr>
          <w:b/>
          <w:bCs/>
          <w:i/>
          <w:lang w:val="en-GB"/>
        </w:rPr>
        <w:t>5 or more</w:t>
      </w:r>
      <w:r>
        <w:rPr>
          <w:b/>
          <w:bCs/>
          <w:i/>
          <w:lang w:val="en-GB"/>
        </w:rPr>
        <w:t>)</w:t>
      </w:r>
      <w:r w:rsidR="00565703">
        <w:rPr>
          <w:b/>
          <w:bCs/>
          <w:i/>
          <w:lang w:val="en-GB"/>
        </w:rPr>
        <w:t>.</w:t>
      </w:r>
    </w:p>
    <w:p w:rsidR="003F0850" w:rsidRDefault="003F0850" w:rsidP="002E3C65">
      <w:pPr>
        <w:rPr>
          <w:kern w:val="2"/>
          <w:lang w:val="en-GB" w:eastAsia="zh-CN"/>
        </w:rPr>
      </w:pPr>
    </w:p>
    <w:p w:rsidR="00870382" w:rsidRDefault="00870382" w:rsidP="00870382">
      <w:pPr>
        <w:pStyle w:val="Heading1"/>
      </w:pPr>
      <w:r>
        <w:t xml:space="preserve">SRS configuration for UL-based positioning </w:t>
      </w:r>
    </w:p>
    <w:p w:rsidR="00870382" w:rsidRDefault="00870382" w:rsidP="00870382">
      <w:pPr>
        <w:spacing w:after="0"/>
        <w:rPr>
          <w:lang w:eastAsia="zh-CN"/>
        </w:rPr>
      </w:pPr>
      <w:r>
        <w:rPr>
          <w:lang w:eastAsia="zh-CN"/>
        </w:rPr>
        <w:t>I</w:t>
      </w:r>
      <w:r w:rsidRPr="008850E1">
        <w:rPr>
          <w:lang w:eastAsia="zh-CN"/>
        </w:rPr>
        <w:t xml:space="preserve">t </w:t>
      </w:r>
      <w:r>
        <w:rPr>
          <w:lang w:eastAsia="zh-CN"/>
        </w:rPr>
        <w:t>was</w:t>
      </w:r>
      <w:r w:rsidRPr="008850E1">
        <w:rPr>
          <w:lang w:eastAsia="zh-CN"/>
        </w:rPr>
        <w:t xml:space="preserve"> agreed </w:t>
      </w:r>
      <w:r>
        <w:rPr>
          <w:lang w:eastAsia="zh-CN"/>
        </w:rPr>
        <w:t>in RAN1 AH 1901</w:t>
      </w:r>
      <w:r w:rsidR="008E4910">
        <w:rPr>
          <w:lang w:eastAsia="zh-CN"/>
        </w:rPr>
        <w:t xml:space="preserve"> </w:t>
      </w:r>
      <w:r w:rsidR="005C1F71">
        <w:rPr>
          <w:lang w:eastAsia="zh-CN"/>
        </w:rPr>
        <w:fldChar w:fldCharType="begin"/>
      </w:r>
      <w:r w:rsidR="00B41ED3">
        <w:rPr>
          <w:lang w:eastAsia="zh-CN"/>
        </w:rPr>
        <w:instrText xml:space="preserve"> REF _Ref4668496 \r \h </w:instrText>
      </w:r>
      <w:r w:rsidR="005C1F71">
        <w:rPr>
          <w:lang w:eastAsia="zh-CN"/>
        </w:rPr>
      </w:r>
      <w:r w:rsidR="005C1F71">
        <w:rPr>
          <w:lang w:eastAsia="zh-CN"/>
        </w:rPr>
        <w:fldChar w:fldCharType="separate"/>
      </w:r>
      <w:r w:rsidR="00C01FBA">
        <w:rPr>
          <w:lang w:eastAsia="zh-CN"/>
        </w:rPr>
        <w:t>[5]</w:t>
      </w:r>
      <w:r w:rsidR="005C1F71">
        <w:rPr>
          <w:lang w:eastAsia="zh-CN"/>
        </w:rPr>
        <w:fldChar w:fldCharType="end"/>
      </w:r>
      <w:r w:rsidR="008E4910">
        <w:rPr>
          <w:lang w:eastAsia="zh-CN"/>
        </w:rPr>
        <w:t xml:space="preserve"> </w:t>
      </w:r>
      <w:r w:rsidRPr="008850E1">
        <w:rPr>
          <w:lang w:eastAsia="zh-CN"/>
        </w:rPr>
        <w:t xml:space="preserve">that NR SRS </w:t>
      </w:r>
      <w:r>
        <w:rPr>
          <w:lang w:eastAsia="zh-CN"/>
        </w:rPr>
        <w:t xml:space="preserve">was </w:t>
      </w:r>
      <w:r w:rsidRPr="008850E1">
        <w:rPr>
          <w:lang w:eastAsia="zh-CN"/>
        </w:rPr>
        <w:t>used as a starting point for design and analysis of UL-based positioning solutions</w:t>
      </w:r>
      <w:r>
        <w:rPr>
          <w:lang w:eastAsia="zh-CN"/>
        </w:rPr>
        <w:t xml:space="preserve">. During the positioning SI, the feasibility of </w:t>
      </w:r>
      <w:r>
        <w:t xml:space="preserve">different </w:t>
      </w:r>
      <w:r w:rsidRPr="005B7B98">
        <w:t xml:space="preserve">enhancements for UL SRS </w:t>
      </w:r>
      <w:r>
        <w:t xml:space="preserve">has been conducted </w:t>
      </w:r>
      <w:r w:rsidRPr="005B7B98">
        <w:t xml:space="preserve">and was reported to be beneficial </w:t>
      </w:r>
      <w:r w:rsidR="005C1F71">
        <w:fldChar w:fldCharType="begin"/>
      </w:r>
      <w:r w:rsidR="00237F01">
        <w:instrText xml:space="preserve"> REF _Ref4671704 \r \h </w:instrText>
      </w:r>
      <w:r w:rsidR="005C1F71">
        <w:fldChar w:fldCharType="separate"/>
      </w:r>
      <w:r w:rsidR="00C01FBA">
        <w:t>[6]</w:t>
      </w:r>
      <w:r w:rsidR="005C1F71">
        <w:fldChar w:fldCharType="end"/>
      </w:r>
      <w:r w:rsidRPr="005B7B98">
        <w:t xml:space="preserve">. </w:t>
      </w:r>
      <w:r>
        <w:t>In 3GPP RAN#83, it was determined that one of the RAN1-centric objectives during the work item is to “d</w:t>
      </w:r>
      <w:r w:rsidRPr="00600FC5">
        <w:rPr>
          <w:rFonts w:hint="eastAsia"/>
        </w:rPr>
        <w:t xml:space="preserve">efine UL SRS with possible </w:t>
      </w:r>
      <w:r w:rsidRPr="00600FC5">
        <w:rPr>
          <w:rFonts w:hint="eastAsia"/>
        </w:rPr>
        <w:lastRenderedPageBreak/>
        <w:t>enhancements for positioning which is applicable at least for RTT, UL-TDOA, UL-AoA</w:t>
      </w:r>
      <w:r>
        <w:t xml:space="preserve">”. In this section, the different aspects of SRS configuration for positioning purposes are described including the specifications consideration. </w:t>
      </w:r>
    </w:p>
    <w:p w:rsidR="00870382" w:rsidRDefault="00870382" w:rsidP="00870382">
      <w:pPr>
        <w:pStyle w:val="Heading2"/>
      </w:pPr>
      <w:bookmarkStart w:id="4" w:name="_Ref3808985"/>
      <w:r>
        <w:t>SRS</w:t>
      </w:r>
      <w:r w:rsidRPr="008854A5">
        <w:t xml:space="preserve"> </w:t>
      </w:r>
      <w:bookmarkEnd w:id="4"/>
      <w:r>
        <w:t>spatial domain transmission filter</w:t>
      </w:r>
      <w:r w:rsidRPr="008854A5">
        <w:t xml:space="preserve"> </w:t>
      </w:r>
    </w:p>
    <w:p w:rsidR="00870382" w:rsidRDefault="00870382" w:rsidP="00870382">
      <w:r>
        <w:t>In NR, the UE may need to use a directional spatial domain transmission filter to beamform the UL RS or UL channel towards the intended destination. To facilitate a correct NR SRS transmit beamforming in FR2, a reference signal for SRS spatial domain transmission filter is introduced in NR specifications</w:t>
      </w:r>
      <w:r w:rsidR="00237F01">
        <w:t xml:space="preserve"> </w:t>
      </w:r>
      <w:r w:rsidR="005C1F71">
        <w:fldChar w:fldCharType="begin"/>
      </w:r>
      <w:r w:rsidR="00237F01">
        <w:instrText xml:space="preserve"> REF _Ref4671729 \r \h </w:instrText>
      </w:r>
      <w:r w:rsidR="005C1F71">
        <w:fldChar w:fldCharType="separate"/>
      </w:r>
      <w:r w:rsidR="00C01FBA">
        <w:t>[7]</w:t>
      </w:r>
      <w:r w:rsidR="005C1F71">
        <w:fldChar w:fldCharType="end"/>
      </w:r>
      <w:r>
        <w:t xml:space="preserve">, </w:t>
      </w:r>
      <w:r w:rsidR="005C1F71">
        <w:fldChar w:fldCharType="begin"/>
      </w:r>
      <w:r>
        <w:instrText xml:space="preserve"> REF _Ref3812022 \r \h </w:instrText>
      </w:r>
      <w:r w:rsidR="005C1F71">
        <w:fldChar w:fldCharType="separate"/>
      </w:r>
      <w:r w:rsidR="00C01FBA">
        <w:t>[8]</w:t>
      </w:r>
      <w:r w:rsidR="005C1F71">
        <w:fldChar w:fldCharType="end"/>
      </w:r>
      <w:r>
        <w:t xml:space="preserve">. In particular, the higher layer parameter </w:t>
      </w:r>
      <w:r w:rsidRPr="00B91DBE">
        <w:rPr>
          <w:i/>
        </w:rPr>
        <w:t>spatialRelationInfo</w:t>
      </w:r>
      <w:r>
        <w:rPr>
          <w:i/>
        </w:rPr>
        <w:t xml:space="preserve"> </w:t>
      </w:r>
      <w:r w:rsidRPr="00562735">
        <w:t>is</w:t>
      </w:r>
      <w:r>
        <w:rPr>
          <w:i/>
        </w:rPr>
        <w:t xml:space="preserve"> </w:t>
      </w:r>
      <w:r>
        <w:t>introduced in the configuration of each SRS resource that contains the ID of a reference SSB, or the ID of a reference CSI-RS, or the ID of a reference SRS along with the ID of its corresponding UL BWP. I</w:t>
      </w:r>
      <w:r w:rsidRPr="0048482F">
        <w:t xml:space="preserve">f the UE is configured with the </w:t>
      </w:r>
      <w:r w:rsidRPr="00B91DBE">
        <w:rPr>
          <w:i/>
        </w:rPr>
        <w:t>spatialRelationInfo</w:t>
      </w:r>
      <w:r w:rsidRPr="0048482F">
        <w:rPr>
          <w:i/>
        </w:rPr>
        <w:t xml:space="preserve"> </w:t>
      </w:r>
      <w:r w:rsidRPr="005F59B0">
        <w:t xml:space="preserve">containing the ID of a reference </w:t>
      </w:r>
      <w:r>
        <w:t>SSB</w:t>
      </w:r>
      <w:r w:rsidRPr="0048482F">
        <w:t>, the UE transmit</w:t>
      </w:r>
      <w:r>
        <w:t>s</w:t>
      </w:r>
      <w:r w:rsidRPr="0048482F">
        <w:t xml:space="preserve"> the </w:t>
      </w:r>
      <w:r>
        <w:t xml:space="preserve">target </w:t>
      </w:r>
      <w:r w:rsidRPr="0048482F">
        <w:t xml:space="preserve">SRS resource with the same spatial domain transmission filter used for the reception of the </w:t>
      </w:r>
      <w:r>
        <w:t>reference SSB.</w:t>
      </w:r>
      <w:r w:rsidRPr="0048482F">
        <w:t xml:space="preserve"> </w:t>
      </w:r>
      <w:r>
        <w:t>I</w:t>
      </w:r>
      <w:r w:rsidRPr="0048482F">
        <w:t xml:space="preserve">f the higher layer parameter </w:t>
      </w:r>
      <w:r w:rsidRPr="00B91DBE">
        <w:rPr>
          <w:i/>
        </w:rPr>
        <w:t>spatialRelationInfo</w:t>
      </w:r>
      <w:r w:rsidRPr="0048482F">
        <w:rPr>
          <w:i/>
        </w:rPr>
        <w:t xml:space="preserve"> </w:t>
      </w:r>
      <w:r w:rsidRPr="005F59B0">
        <w:rPr>
          <w:lang w:val="en-GB"/>
        </w:rPr>
        <w:t>contains the ID of a reference</w:t>
      </w:r>
      <w:r w:rsidRPr="0048482F">
        <w:t xml:space="preserve"> </w:t>
      </w:r>
      <w:r>
        <w:t>CSI-RS</w:t>
      </w:r>
      <w:r w:rsidRPr="0048482F">
        <w:t>, the UE transmit</w:t>
      </w:r>
      <w:r>
        <w:t>s</w:t>
      </w:r>
      <w:r w:rsidRPr="0048482F">
        <w:t xml:space="preserve"> the </w:t>
      </w:r>
      <w:r>
        <w:t xml:space="preserve">target </w:t>
      </w:r>
      <w:r w:rsidRPr="0048482F">
        <w:t xml:space="preserve">SRS resource with the same spatial domain transmission filter used for the reception of the </w:t>
      </w:r>
      <w:r>
        <w:t xml:space="preserve">reference </w:t>
      </w:r>
      <w:r w:rsidRPr="0048482F">
        <w:t>CSI-RS</w:t>
      </w:r>
      <w:r>
        <w:t>. If</w:t>
      </w:r>
      <w:r w:rsidRPr="0048482F">
        <w:t xml:space="preserve"> the higher layer parameter </w:t>
      </w:r>
      <w:r w:rsidRPr="00B91DBE">
        <w:rPr>
          <w:i/>
        </w:rPr>
        <w:t>spatialRelationInfo</w:t>
      </w:r>
      <w:r w:rsidRPr="0048482F">
        <w:t xml:space="preserve"> </w:t>
      </w:r>
      <w:r>
        <w:t>contains the ID of a reference</w:t>
      </w:r>
      <w:r w:rsidRPr="0048482F">
        <w:t xml:space="preserve"> </w:t>
      </w:r>
      <w:r>
        <w:t>SRS</w:t>
      </w:r>
      <w:r w:rsidRPr="0048482F">
        <w:t>, the UE transmit</w:t>
      </w:r>
      <w:r>
        <w:t>s</w:t>
      </w:r>
      <w:r w:rsidRPr="0048482F">
        <w:t xml:space="preserve"> the </w:t>
      </w:r>
      <w:r>
        <w:t xml:space="preserve">target </w:t>
      </w:r>
      <w:r w:rsidRPr="0048482F">
        <w:t xml:space="preserve">SRS resource with the same spatial domain transmission filter used for the transmission of the </w:t>
      </w:r>
      <w:r>
        <w:t xml:space="preserve">reference </w:t>
      </w:r>
      <w:r w:rsidRPr="0048482F">
        <w:t>SRS</w:t>
      </w:r>
      <w:r w:rsidR="002A7ED1">
        <w:t xml:space="preserve"> </w:t>
      </w:r>
      <w:r w:rsidR="005C1F71">
        <w:fldChar w:fldCharType="begin"/>
      </w:r>
      <w:r w:rsidR="002A7ED1">
        <w:instrText xml:space="preserve"> REF _Ref4671729 \r \h </w:instrText>
      </w:r>
      <w:r w:rsidR="005C1F71">
        <w:fldChar w:fldCharType="separate"/>
      </w:r>
      <w:r w:rsidR="00C01FBA">
        <w:t>[7]</w:t>
      </w:r>
      <w:r w:rsidR="005C1F71">
        <w:fldChar w:fldCharType="end"/>
      </w:r>
      <w:r w:rsidRPr="0048482F">
        <w:t>.</w:t>
      </w:r>
      <w:r>
        <w:t xml:space="preserve"> Note that since the intended receiver in all Rel. 15 NR SRS usages is a serving gNB, the reference SSB or CSI-RS for SRS spatial domain transmission filter is configured and transmitted from a serving cell and, as such, UE requires only the ID of such SSB or CSI-RS to detect it.   </w:t>
      </w:r>
    </w:p>
    <w:p w:rsidR="00870382" w:rsidRDefault="00870382" w:rsidP="00870382">
      <w:r>
        <w:t xml:space="preserve">However, unlike the Rel. 15 NR SRS usages, SRS for positioning needs to also be received by neighboring gNBs. To determine an appropriate SRS spatial domain transmission filter in FR2 towards neighboring gNBs, the UE should receive the reference signal for SRS spatial domain transmission filter from the same direction as that of the SRS intended destination. Thus, the </w:t>
      </w:r>
      <w:r w:rsidRPr="00562735">
        <w:t xml:space="preserve">UE </w:t>
      </w:r>
      <w:r>
        <w:t xml:space="preserve">should be configured </w:t>
      </w:r>
      <w:r w:rsidRPr="00562735">
        <w:t xml:space="preserve">to receive reference signal for SRS spatial domain transmission filter sent from non-serving </w:t>
      </w:r>
      <w:r>
        <w:t>(neighboring) gNBs.</w:t>
      </w:r>
    </w:p>
    <w:p w:rsidR="00870382" w:rsidRDefault="00870382" w:rsidP="00870382">
      <w:pPr>
        <w:rPr>
          <w:b/>
          <w:i/>
        </w:rPr>
      </w:pPr>
      <w:r>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15</w:t>
      </w:r>
      <w:r w:rsidR="005C1F71" w:rsidRPr="007D5884">
        <w:rPr>
          <w:b/>
          <w:i/>
        </w:rPr>
        <w:fldChar w:fldCharType="end"/>
      </w:r>
      <w:r w:rsidRPr="00482A92">
        <w:rPr>
          <w:b/>
          <w:i/>
        </w:rPr>
        <w:t xml:space="preserve">: </w:t>
      </w:r>
      <w:r>
        <w:rPr>
          <w:b/>
          <w:i/>
        </w:rPr>
        <w:t xml:space="preserve">Extend the existing UE configuration </w:t>
      </w:r>
      <w:r w:rsidRPr="00C6747C">
        <w:rPr>
          <w:b/>
          <w:i/>
        </w:rPr>
        <w:t xml:space="preserve">to receive </w:t>
      </w:r>
      <w:r w:rsidRPr="00562735">
        <w:rPr>
          <w:b/>
          <w:i/>
        </w:rPr>
        <w:t xml:space="preserve">reference signal for SRS spatial domain transmission filter </w:t>
      </w:r>
      <w:r>
        <w:rPr>
          <w:b/>
          <w:i/>
        </w:rPr>
        <w:t xml:space="preserve">from the neighboring gNBs. </w:t>
      </w:r>
    </w:p>
    <w:p w:rsidR="00870382" w:rsidRDefault="00870382" w:rsidP="00870382">
      <w:r>
        <w:t xml:space="preserve">Note that to provide a SRS coverage for neighboring gNBs in FR2, it has been proposed to transmit SRS resources using beam sweeping. Beam sweeping may be applicable in some scenarios. However, transmitting SRS using beam sweeping in all directions to provide a coverage towards neighboring gNBs located in specific directions is not efficient or practical. Such a SRS beam sweeping results in a UE power drainage and an unnecessary overhead and an increased inter-cell interference. </w:t>
      </w:r>
    </w:p>
    <w:p w:rsidR="00870382" w:rsidRPr="00562735" w:rsidRDefault="00870382" w:rsidP="00870382">
      <w:pPr>
        <w:rPr>
          <w:b/>
          <w:i/>
        </w:rPr>
      </w:pPr>
      <w:r>
        <w:t xml:space="preserve">Moreover, as it will be discussed in Subsections </w:t>
      </w:r>
      <w:r w:rsidR="005C1F71">
        <w:fldChar w:fldCharType="begin"/>
      </w:r>
      <w:r>
        <w:instrText xml:space="preserve"> REF _Ref3816075 \r \h </w:instrText>
      </w:r>
      <w:r w:rsidR="005C1F71">
        <w:fldChar w:fldCharType="separate"/>
      </w:r>
      <w:r w:rsidR="00C01FBA">
        <w:t>4.2</w:t>
      </w:r>
      <w:r w:rsidR="005C1F71">
        <w:fldChar w:fldCharType="end"/>
      </w:r>
      <w:r>
        <w:t xml:space="preserve"> and </w:t>
      </w:r>
      <w:r w:rsidR="005C1F71">
        <w:fldChar w:fldCharType="begin"/>
      </w:r>
      <w:r>
        <w:instrText xml:space="preserve"> REF _Ref3816081 \r \h </w:instrText>
      </w:r>
      <w:r w:rsidR="005C1F71">
        <w:fldChar w:fldCharType="separate"/>
      </w:r>
      <w:r w:rsidR="00C01FBA">
        <w:t>4.3</w:t>
      </w:r>
      <w:r w:rsidR="005C1F71">
        <w:fldChar w:fldCharType="end"/>
      </w:r>
      <w:r>
        <w:t xml:space="preserve">, the DL RS used for UL-DL beam alignment towards the neighboring gNBs may also be used for a proper power control and/or gNB-specific </w:t>
      </w:r>
      <w:r w:rsidR="007A5A9F">
        <w:t>timing advance</w:t>
      </w:r>
      <w:r>
        <w:t xml:space="preserve"> measurements. This further justifies configuring UE to receive DL RS from a neighboring gNB for SRS transmission.</w:t>
      </w:r>
    </w:p>
    <w:p w:rsidR="00870382" w:rsidRDefault="00870382" w:rsidP="00870382">
      <w:pPr>
        <w:pStyle w:val="Heading2"/>
      </w:pPr>
      <w:bookmarkStart w:id="5" w:name="_Ref3816075"/>
      <w:r>
        <w:t>SRS Power Control</w:t>
      </w:r>
      <w:bookmarkEnd w:id="5"/>
      <w:r>
        <w:t xml:space="preserve"> </w:t>
      </w:r>
    </w:p>
    <w:p w:rsidR="00870382" w:rsidRDefault="00870382" w:rsidP="00870382">
      <w:r>
        <w:t xml:space="preserve">As described in </w:t>
      </w:r>
      <w:r w:rsidR="005C1F71">
        <w:fldChar w:fldCharType="begin"/>
      </w:r>
      <w:r>
        <w:instrText xml:space="preserve"> REF _Ref3816642 \r \h </w:instrText>
      </w:r>
      <w:r w:rsidR="005C1F71">
        <w:fldChar w:fldCharType="separate"/>
      </w:r>
      <w:r w:rsidR="00C01FBA">
        <w:t>[9]</w:t>
      </w:r>
      <w:r w:rsidR="005C1F71">
        <w:fldChar w:fldCharType="end"/>
      </w:r>
      <w:r>
        <w:t xml:space="preserve">, the UE obtains a downlink pathloss estimate and uses it to calculate the NR SRS transmission power. The UE estimates the downlink pathloss from a RRC configured SRS resource set-specific parameter </w:t>
      </w:r>
      <w:r w:rsidRPr="00562735">
        <w:rPr>
          <w:i/>
        </w:rPr>
        <w:t>pathlossReferenceRS</w:t>
      </w:r>
      <w:r>
        <w:t xml:space="preserve"> which contains either the ID of a pathloss reference SSB or the ID of a pathloss reference CSI-RS </w:t>
      </w:r>
      <w:r w:rsidR="005C1F71">
        <w:fldChar w:fldCharType="begin"/>
      </w:r>
      <w:r>
        <w:instrText xml:space="preserve"> REF _Ref3812022 \r \h </w:instrText>
      </w:r>
      <w:r w:rsidR="005C1F71">
        <w:fldChar w:fldCharType="separate"/>
      </w:r>
      <w:r w:rsidR="00C01FBA">
        <w:t>[8]</w:t>
      </w:r>
      <w:r w:rsidR="005C1F71">
        <w:fldChar w:fldCharType="end"/>
      </w:r>
      <w:r>
        <w:t xml:space="preserve">. Similar to the discussion in Subsection </w:t>
      </w:r>
      <w:r w:rsidR="005C1F71">
        <w:fldChar w:fldCharType="begin"/>
      </w:r>
      <w:r>
        <w:instrText xml:space="preserve"> REF _Ref3808985 \r \h </w:instrText>
      </w:r>
      <w:r w:rsidR="005C1F71">
        <w:fldChar w:fldCharType="separate"/>
      </w:r>
      <w:r w:rsidR="00C01FBA">
        <w:t>4.1</w:t>
      </w:r>
      <w:r w:rsidR="005C1F71">
        <w:fldChar w:fldCharType="end"/>
      </w:r>
      <w:r>
        <w:t xml:space="preserve">, as the intended receiver in all current NR SRS usages is a serving cell, the pathloss reference SSB or pathloss reference CSI-RS is configured and transmitted from the serving cell and, therefore, the UE requires only the ID of such SSB or CSI-RS to detect it. As the serving gNB is likely to be closer to the UE than a neighboring gNBs, if the downlink pathloss estimate is used to transmit the positioning SRS meant to be measured at a neighboring gNB, the SRS received power may be too small to be detectable at the intended destination. A simple solution to this problem is to transmit such SRS resource sets with the maximum allowed power. However, such a solution results in both UE power overconsumption and an elevated UL inter-cell interference. A more efficient solution to this problem is to support a UE configuration to receive pathloss reference signals from neighboring gNBs. The pathloss estimate based on such a pathloss reference signal can then be used to transmit SRS with an appropriate power towards the intended destination. </w:t>
      </w:r>
    </w:p>
    <w:p w:rsidR="00870382" w:rsidRDefault="00870382" w:rsidP="00870382">
      <w:r>
        <w:lastRenderedPageBreak/>
        <w:t>Simulations have been conducted to quantify the advantages of cell-specific power control for both UL-TDOA and UAoA positioning solutions in InH (Scenario 1</w:t>
      </w:r>
      <w:r w:rsidR="002A7ED1">
        <w:t xml:space="preserve"> </w:t>
      </w:r>
      <w:r w:rsidR="005C1F71">
        <w:fldChar w:fldCharType="begin"/>
      </w:r>
      <w:r w:rsidR="002A7ED1">
        <w:instrText xml:space="preserve"> REF _Ref4671704 \r \h </w:instrText>
      </w:r>
      <w:r w:rsidR="005C1F71">
        <w:fldChar w:fldCharType="separate"/>
      </w:r>
      <w:r w:rsidR="00C01FBA">
        <w:t>[6]</w:t>
      </w:r>
      <w:r w:rsidR="005C1F71">
        <w:fldChar w:fldCharType="end"/>
      </w:r>
      <w:r>
        <w:t>) in FR2. Details of the simulation parameters are given in Appendix</w:t>
      </w:r>
      <w:r w:rsidR="00A57412">
        <w:t>.</w:t>
      </w:r>
      <w:r>
        <w:t xml:space="preserve"> For each solution, three power control methods are examined: </w:t>
      </w:r>
    </w:p>
    <w:p w:rsidR="00870382" w:rsidRPr="00E957F7" w:rsidRDefault="00870382" w:rsidP="00870382">
      <w:pPr>
        <w:pStyle w:val="ListParagraph"/>
        <w:numPr>
          <w:ilvl w:val="0"/>
          <w:numId w:val="49"/>
        </w:numPr>
        <w:autoSpaceDE w:val="0"/>
        <w:autoSpaceDN w:val="0"/>
        <w:adjustRightInd w:val="0"/>
        <w:snapToGrid w:val="0"/>
        <w:spacing w:after="120"/>
        <w:ind w:leftChars="0" w:left="880"/>
        <w:contextualSpacing/>
        <w:jc w:val="both"/>
        <w:rPr>
          <w:sz w:val="22"/>
          <w:szCs w:val="22"/>
        </w:rPr>
      </w:pPr>
      <w:r w:rsidRPr="00E957F7">
        <w:rPr>
          <w:sz w:val="22"/>
          <w:szCs w:val="22"/>
        </w:rPr>
        <w:t xml:space="preserve">Serving cell-based power control (SPC): </w:t>
      </w:r>
      <w:r w:rsidR="00CD0FB1">
        <w:rPr>
          <w:sz w:val="22"/>
          <w:szCs w:val="22"/>
        </w:rPr>
        <w:t>the p</w:t>
      </w:r>
      <w:r w:rsidRPr="00E957F7">
        <w:rPr>
          <w:sz w:val="22"/>
          <w:szCs w:val="22"/>
        </w:rPr>
        <w:t xml:space="preserve">athloss to the serving cell is calculated and is used in the power control equation </w:t>
      </w:r>
      <w:r w:rsidR="004F7BF0">
        <w:fldChar w:fldCharType="begin"/>
      </w:r>
      <w:r w:rsidR="004F7BF0">
        <w:instrText xml:space="preserve"> REF _Ref3816642 \r \h  \* MERGEFORMAT </w:instrText>
      </w:r>
      <w:r w:rsidR="004F7BF0">
        <w:fldChar w:fldCharType="separate"/>
      </w:r>
      <w:r w:rsidR="00C01FBA">
        <w:rPr>
          <w:rFonts w:hint="eastAsia"/>
          <w:sz w:val="22"/>
          <w:szCs w:val="22"/>
        </w:rPr>
        <w:t>[9]</w:t>
      </w:r>
      <w:r w:rsidR="004F7BF0">
        <w:fldChar w:fldCharType="end"/>
      </w:r>
      <w:r w:rsidRPr="00E957F7">
        <w:rPr>
          <w:sz w:val="22"/>
          <w:szCs w:val="22"/>
        </w:rPr>
        <w:t xml:space="preserve"> to transmit SRS towards the serving and neighboring cells.</w:t>
      </w:r>
    </w:p>
    <w:p w:rsidR="00870382" w:rsidRPr="00E957F7" w:rsidRDefault="00870382" w:rsidP="00870382">
      <w:pPr>
        <w:pStyle w:val="ListParagraph"/>
        <w:numPr>
          <w:ilvl w:val="0"/>
          <w:numId w:val="49"/>
        </w:numPr>
        <w:autoSpaceDE w:val="0"/>
        <w:autoSpaceDN w:val="0"/>
        <w:adjustRightInd w:val="0"/>
        <w:snapToGrid w:val="0"/>
        <w:spacing w:after="120"/>
        <w:ind w:leftChars="0" w:left="880"/>
        <w:contextualSpacing/>
        <w:jc w:val="both"/>
        <w:rPr>
          <w:sz w:val="22"/>
          <w:szCs w:val="22"/>
        </w:rPr>
      </w:pPr>
      <w:r w:rsidRPr="00E957F7">
        <w:rPr>
          <w:sz w:val="22"/>
          <w:szCs w:val="22"/>
        </w:rPr>
        <w:t xml:space="preserve">Cell-specific power control (CSPC): </w:t>
      </w:r>
      <w:r w:rsidR="00CD0FB1">
        <w:rPr>
          <w:sz w:val="22"/>
          <w:szCs w:val="22"/>
        </w:rPr>
        <w:t>the p</w:t>
      </w:r>
      <w:r w:rsidRPr="00E957F7">
        <w:rPr>
          <w:sz w:val="22"/>
          <w:szCs w:val="22"/>
        </w:rPr>
        <w:t xml:space="preserve">athloss to each target cell is calculated and is used in the power control equation </w:t>
      </w:r>
      <w:r w:rsidR="004F7BF0">
        <w:fldChar w:fldCharType="begin"/>
      </w:r>
      <w:r w:rsidR="004F7BF0">
        <w:instrText xml:space="preserve"> REF _Ref3816642 \r \h  \* MERGEFORMAT </w:instrText>
      </w:r>
      <w:r w:rsidR="004F7BF0">
        <w:fldChar w:fldCharType="separate"/>
      </w:r>
      <w:r w:rsidR="00C01FBA">
        <w:rPr>
          <w:rFonts w:hint="eastAsia"/>
          <w:sz w:val="22"/>
          <w:szCs w:val="22"/>
        </w:rPr>
        <w:t>[9]</w:t>
      </w:r>
      <w:r w:rsidR="004F7BF0">
        <w:fldChar w:fldCharType="end"/>
      </w:r>
      <w:r w:rsidRPr="00E957F7">
        <w:rPr>
          <w:sz w:val="22"/>
          <w:szCs w:val="22"/>
        </w:rPr>
        <w:t xml:space="preserve"> to transmit SRS towards the same target cell.</w:t>
      </w:r>
    </w:p>
    <w:p w:rsidR="00870382" w:rsidRPr="00E957F7" w:rsidRDefault="00870382" w:rsidP="00870382">
      <w:pPr>
        <w:pStyle w:val="ListParagraph"/>
        <w:numPr>
          <w:ilvl w:val="0"/>
          <w:numId w:val="49"/>
        </w:numPr>
        <w:autoSpaceDE w:val="0"/>
        <w:autoSpaceDN w:val="0"/>
        <w:adjustRightInd w:val="0"/>
        <w:snapToGrid w:val="0"/>
        <w:spacing w:after="120"/>
        <w:ind w:leftChars="0" w:left="880"/>
        <w:contextualSpacing/>
        <w:jc w:val="both"/>
        <w:rPr>
          <w:sz w:val="22"/>
          <w:szCs w:val="22"/>
        </w:rPr>
      </w:pPr>
      <w:r w:rsidRPr="00E957F7">
        <w:rPr>
          <w:sz w:val="22"/>
          <w:szCs w:val="22"/>
        </w:rPr>
        <w:t>Maximum power transmission (MPT): all SRS resources are transmitted with the maximum power of 23 dBm.</w:t>
      </w:r>
    </w:p>
    <w:p w:rsidR="00870382" w:rsidRDefault="00870382" w:rsidP="00870382">
      <w:pPr>
        <w:rPr>
          <w:szCs w:val="20"/>
        </w:rPr>
      </w:pPr>
      <w:r>
        <w:t xml:space="preserve">In both </w:t>
      </w:r>
      <w:r w:rsidRPr="00E957F7">
        <w:t>SPC and CSPC methods,</w:t>
      </w:r>
      <w:r w:rsidR="00CD0FB1">
        <w:t xml:space="preserve"> the</w:t>
      </w:r>
      <w:r w:rsidRPr="00E957F7">
        <w:t xml:space="preserve"> power control is open loop and the </w:t>
      </w:r>
      <w:r w:rsidRPr="00E957F7">
        <w:rPr>
          <w:i/>
          <w:lang w:val="en-GB" w:eastAsia="ja-JP"/>
        </w:rPr>
        <w:t>srs-PowerControlAdjustmentStates</w:t>
      </w:r>
      <w:r w:rsidRPr="00E957F7">
        <w:rPr>
          <w:i/>
          <w:lang w:eastAsia="ja-JP"/>
        </w:rPr>
        <w:t xml:space="preserve"> in SRS-Config </w:t>
      </w:r>
      <w:r w:rsidR="004F7BF0">
        <w:fldChar w:fldCharType="begin"/>
      </w:r>
      <w:r w:rsidR="004F7BF0">
        <w:instrText xml:space="preserve"> REF _Ref3812022 \n \h  \* MERGEFORMAT </w:instrText>
      </w:r>
      <w:r w:rsidR="004F7BF0">
        <w:fldChar w:fldCharType="separate"/>
      </w:r>
      <w:r w:rsidR="00C01FBA" w:rsidRPr="00C01FBA">
        <w:rPr>
          <w:bCs/>
          <w:lang w:eastAsia="zh-CN"/>
        </w:rPr>
        <w:t>[8]</w:t>
      </w:r>
      <w:r w:rsidR="004F7BF0">
        <w:fldChar w:fldCharType="end"/>
      </w:r>
      <w:r w:rsidRPr="00E957F7">
        <w:rPr>
          <w:lang w:eastAsia="ja-JP"/>
        </w:rPr>
        <w:t xml:space="preserve"> </w:t>
      </w:r>
      <w:r w:rsidRPr="00E957F7">
        <w:t>i</w:t>
      </w:r>
      <w:r w:rsidRPr="00E957F7">
        <w:rPr>
          <w:szCs w:val="20"/>
        </w:rPr>
        <w:t>s</w:t>
      </w:r>
      <w:r w:rsidRPr="00126298">
        <w:rPr>
          <w:szCs w:val="20"/>
        </w:rPr>
        <w:t xml:space="preserve"> </w:t>
      </w:r>
      <w:r w:rsidR="00CD0FB1">
        <w:t>set</w:t>
      </w:r>
      <w:r w:rsidR="00CD0FB1" w:rsidRPr="00126298">
        <w:rPr>
          <w:szCs w:val="20"/>
        </w:rPr>
        <w:t xml:space="preserve"> </w:t>
      </w:r>
      <w:r w:rsidRPr="00126298">
        <w:rPr>
          <w:szCs w:val="20"/>
        </w:rPr>
        <w:t xml:space="preserve">to zero. </w:t>
      </w:r>
    </w:p>
    <w:p w:rsidR="00870382" w:rsidRDefault="00E061DC" w:rsidP="00870382">
      <w:pPr>
        <w:rPr>
          <w:b/>
          <w:i/>
          <w:color w:val="FF0000"/>
        </w:rPr>
      </w:pPr>
      <w:r>
        <w:rPr>
          <w:b/>
          <w:i/>
          <w:noProof/>
          <w:color w:val="FF0000"/>
        </w:rPr>
        <w:drawing>
          <wp:inline distT="0" distB="0" distL="0" distR="0">
            <wp:extent cx="2880360" cy="2468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DOA-up2.png"/>
                    <pic:cNvPicPr preferRelativeResize="0"/>
                  </pic:nvPicPr>
                  <pic:blipFill>
                    <a:blip r:embed="rId9" cstate="print">
                      <a:extLst>
                        <a:ext uri="{28A0092B-C50C-407E-A947-70E740481C1C}">
                          <a14:useLocalDpi xmlns:a14="http://schemas.microsoft.com/office/drawing/2010/main" val="0"/>
                        </a:ext>
                      </a:extLst>
                    </a:blip>
                    <a:stretch>
                      <a:fillRect/>
                    </a:stretch>
                  </pic:blipFill>
                  <pic:spPr>
                    <a:xfrm>
                      <a:off x="0" y="0"/>
                      <a:ext cx="2880360" cy="2468880"/>
                    </a:xfrm>
                    <a:prstGeom prst="rect">
                      <a:avLst/>
                    </a:prstGeom>
                  </pic:spPr>
                </pic:pic>
              </a:graphicData>
            </a:graphic>
          </wp:inline>
        </w:drawing>
      </w:r>
      <w:r>
        <w:rPr>
          <w:b/>
          <w:i/>
          <w:noProof/>
          <w:color w:val="FF0000"/>
        </w:rPr>
        <w:drawing>
          <wp:inline distT="0" distB="0" distL="0" distR="0">
            <wp:extent cx="2880360" cy="2468880"/>
            <wp:effectExtent l="0" t="0" r="0" b="762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AOA-up2.png"/>
                    <pic:cNvPicPr preferRelativeResize="0"/>
                  </pic:nvPicPr>
                  <pic:blipFill>
                    <a:blip r:embed="rId10" cstate="print">
                      <a:extLst>
                        <a:ext uri="{28A0092B-C50C-407E-A947-70E740481C1C}">
                          <a14:useLocalDpi xmlns:a14="http://schemas.microsoft.com/office/drawing/2010/main" val="0"/>
                        </a:ext>
                      </a:extLst>
                    </a:blip>
                    <a:stretch>
                      <a:fillRect/>
                    </a:stretch>
                  </pic:blipFill>
                  <pic:spPr>
                    <a:xfrm>
                      <a:off x="0" y="0"/>
                      <a:ext cx="2880360" cy="246888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70382" w:rsidTr="00C2049F">
        <w:tc>
          <w:tcPr>
            <w:tcW w:w="4653" w:type="dxa"/>
          </w:tcPr>
          <w:p w:rsidR="00870382" w:rsidRDefault="00870382" w:rsidP="00C2049F">
            <w:pPr>
              <w:rPr>
                <w:b/>
                <w:i/>
                <w:color w:val="FF0000"/>
              </w:rPr>
            </w:pPr>
          </w:p>
        </w:tc>
        <w:tc>
          <w:tcPr>
            <w:tcW w:w="4654" w:type="dxa"/>
          </w:tcPr>
          <w:p w:rsidR="00870382" w:rsidRDefault="00870382" w:rsidP="00C2049F">
            <w:pPr>
              <w:keepNext/>
              <w:rPr>
                <w:b/>
                <w:i/>
                <w:color w:val="FF0000"/>
              </w:rPr>
            </w:pPr>
          </w:p>
        </w:tc>
      </w:tr>
    </w:tbl>
    <w:p w:rsidR="00870382" w:rsidRDefault="00870382" w:rsidP="00870382">
      <w:pPr>
        <w:pStyle w:val="Caption"/>
      </w:pPr>
      <w:bookmarkStart w:id="6" w:name="_Ref3819323"/>
      <w:bookmarkStart w:id="7" w:name="_Ref3819317"/>
      <w:r>
        <w:t xml:space="preserve">Figure </w:t>
      </w:r>
      <w:r w:rsidR="005C1F71">
        <w:rPr>
          <w:noProof/>
        </w:rPr>
        <w:fldChar w:fldCharType="begin"/>
      </w:r>
      <w:r w:rsidR="00D47A84">
        <w:rPr>
          <w:noProof/>
        </w:rPr>
        <w:instrText xml:space="preserve"> SEQ Figure \* ARABIC </w:instrText>
      </w:r>
      <w:r w:rsidR="005C1F71">
        <w:rPr>
          <w:noProof/>
        </w:rPr>
        <w:fldChar w:fldCharType="separate"/>
      </w:r>
      <w:r w:rsidR="00C01FBA">
        <w:rPr>
          <w:noProof/>
        </w:rPr>
        <w:t>4</w:t>
      </w:r>
      <w:r w:rsidR="005C1F71">
        <w:rPr>
          <w:noProof/>
        </w:rPr>
        <w:fldChar w:fldCharType="end"/>
      </w:r>
      <w:bookmarkEnd w:id="6"/>
      <w:r>
        <w:t>: CDF of the positioning error for UL-TDOA (left) and UAoA (right) solutions for the serving cell-based power control (SPC), cell-specific power control (CSPC), and the maximum power transmission (MPT) methods.</w:t>
      </w:r>
      <w:bookmarkEnd w:id="7"/>
      <w:r>
        <w:t xml:space="preserve"> </w:t>
      </w:r>
    </w:p>
    <w:p w:rsidR="00870382" w:rsidRDefault="00870382" w:rsidP="00870382">
      <w:r>
        <w:t xml:space="preserve">As can be observed from </w:t>
      </w:r>
      <w:r w:rsidR="004F7BF0">
        <w:fldChar w:fldCharType="begin"/>
      </w:r>
      <w:r w:rsidR="004F7BF0">
        <w:instrText xml:space="preserve"> REF _Ref3819323 \h  \* MERGEFORMAT </w:instrText>
      </w:r>
      <w:r w:rsidR="004F7BF0">
        <w:fldChar w:fldCharType="separate"/>
      </w:r>
      <w:r w:rsidR="00C01FBA">
        <w:t>Figure 4</w:t>
      </w:r>
      <w:r w:rsidR="004F7BF0">
        <w:fldChar w:fldCharType="end"/>
      </w:r>
      <w:r>
        <w:t xml:space="preserve">, in comparison with the MPT method, there is virtually no performance degradation due to the use of CSPC method. Both CSPC and MPT methods perform better than the SPC method at every error percentile.  </w:t>
      </w:r>
    </w:p>
    <w:p w:rsidR="00870382" w:rsidRPr="00126298" w:rsidRDefault="00870382" w:rsidP="00870382">
      <w:pPr>
        <w:rPr>
          <w:b/>
          <w:color w:val="FF0000"/>
        </w:rPr>
      </w:pPr>
      <w:r>
        <w:t xml:space="preserve">While CSPC and MPT methods have similar positioning accuracy performances, considerable reduction in the overall SRS transmit power level can be achieved using the CSPC method. </w:t>
      </w:r>
      <w:r w:rsidR="005C1F71">
        <w:fldChar w:fldCharType="begin"/>
      </w:r>
      <w:r>
        <w:instrText xml:space="preserve"> REF _Ref3821754 \h </w:instrText>
      </w:r>
      <w:r w:rsidR="005C1F71">
        <w:fldChar w:fldCharType="separate"/>
      </w:r>
      <w:r w:rsidR="00C01FBA">
        <w:t xml:space="preserve">Figure </w:t>
      </w:r>
      <w:r w:rsidR="00C01FBA">
        <w:rPr>
          <w:noProof/>
        </w:rPr>
        <w:t>5</w:t>
      </w:r>
      <w:r w:rsidR="005C1F71">
        <w:fldChar w:fldCharType="end"/>
      </w:r>
      <w:r>
        <w:t xml:space="preserve"> shows the CDF of the transmit power when CSPC method is used for all SRS resources (green curve) and the SRS resources targeting the neighboring gNBs (red curve). As can be observed, 60% of all SRS resources are transmitted with less than the maximum power of 23 dBm and more than 35% of all SRS resources have more than 3 dB transmit power back off.  Among the SRS resources that are transmitted to the neighboring gNBs, around 54% are transmitted with some power back off and around 17% are transmitted with a back off more than 3dB. </w:t>
      </w:r>
    </w:p>
    <w:p w:rsidR="00870382" w:rsidRDefault="00870382" w:rsidP="00870382">
      <w:pPr>
        <w:keepNext/>
        <w:jc w:val="center"/>
      </w:pPr>
      <w:r>
        <w:rPr>
          <w:noProof/>
        </w:rPr>
        <w:lastRenderedPageBreak/>
        <w:drawing>
          <wp:inline distT="0" distB="0" distL="0" distR="0">
            <wp:extent cx="3285759" cy="2816365"/>
            <wp:effectExtent l="0" t="0" r="0" b="3175"/>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wer CDF- combine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03178" cy="2831296"/>
                    </a:xfrm>
                    <a:prstGeom prst="rect">
                      <a:avLst/>
                    </a:prstGeom>
                  </pic:spPr>
                </pic:pic>
              </a:graphicData>
            </a:graphic>
          </wp:inline>
        </w:drawing>
      </w:r>
    </w:p>
    <w:p w:rsidR="00870382" w:rsidRDefault="00870382" w:rsidP="00870382">
      <w:pPr>
        <w:pStyle w:val="Caption"/>
        <w:rPr>
          <w:i/>
          <w:color w:val="FF0000"/>
        </w:rPr>
      </w:pPr>
      <w:bookmarkStart w:id="8" w:name="_Ref3821754"/>
      <w:r>
        <w:t xml:space="preserve">Figure </w:t>
      </w:r>
      <w:r w:rsidR="005C1F71">
        <w:rPr>
          <w:noProof/>
        </w:rPr>
        <w:fldChar w:fldCharType="begin"/>
      </w:r>
      <w:r w:rsidR="00D47A84">
        <w:rPr>
          <w:noProof/>
        </w:rPr>
        <w:instrText xml:space="preserve"> SEQ Figure \* ARABIC </w:instrText>
      </w:r>
      <w:r w:rsidR="005C1F71">
        <w:rPr>
          <w:noProof/>
        </w:rPr>
        <w:fldChar w:fldCharType="separate"/>
      </w:r>
      <w:r w:rsidR="00C01FBA">
        <w:rPr>
          <w:noProof/>
        </w:rPr>
        <w:t>5</w:t>
      </w:r>
      <w:r w:rsidR="005C1F71">
        <w:rPr>
          <w:noProof/>
        </w:rPr>
        <w:fldChar w:fldCharType="end"/>
      </w:r>
      <w:bookmarkEnd w:id="8"/>
      <w:r>
        <w:t xml:space="preserve">: CDF of the transmission power for all SRS resources (green) and the SRS resources that are transmitted to the neighboring gNBs (red) in CSPC method. </w:t>
      </w:r>
    </w:p>
    <w:p w:rsidR="00870382" w:rsidRPr="00126298" w:rsidRDefault="00870382" w:rsidP="00870382">
      <w:r>
        <w:t xml:space="preserve">Considering </w:t>
      </w:r>
      <w:r w:rsidRPr="00126298">
        <w:t xml:space="preserve">the above discussion and observations, we propose the following. </w:t>
      </w:r>
    </w:p>
    <w:p w:rsidR="00870382" w:rsidRDefault="00870382" w:rsidP="00870382">
      <w:pPr>
        <w:rPr>
          <w:b/>
          <w:i/>
        </w:rPr>
      </w:pPr>
      <w:r w:rsidRPr="00562735">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16</w:t>
      </w:r>
      <w:r w:rsidR="005C1F71" w:rsidRPr="007D5884">
        <w:rPr>
          <w:b/>
          <w:i/>
        </w:rPr>
        <w:fldChar w:fldCharType="end"/>
      </w:r>
      <w:r w:rsidRPr="00482A92">
        <w:rPr>
          <w:b/>
          <w:i/>
        </w:rPr>
        <w:t xml:space="preserve">: </w:t>
      </w:r>
      <w:r>
        <w:rPr>
          <w:b/>
          <w:bCs/>
          <w:i/>
          <w:iCs/>
        </w:rPr>
        <w:t xml:space="preserve">For positioning purposes, support configuring </w:t>
      </w:r>
      <w:r w:rsidR="00D40833">
        <w:rPr>
          <w:b/>
          <w:bCs/>
          <w:i/>
          <w:iCs/>
        </w:rPr>
        <w:t xml:space="preserve">the </w:t>
      </w:r>
      <w:r>
        <w:rPr>
          <w:b/>
          <w:bCs/>
          <w:i/>
          <w:iCs/>
        </w:rPr>
        <w:t>UE to measure the pathloss from neighboring gNBs based on received DL-RS sent from the neighboring gNBs.</w:t>
      </w:r>
    </w:p>
    <w:p w:rsidR="00870382" w:rsidRDefault="00870382" w:rsidP="00870382">
      <w:pPr>
        <w:rPr>
          <w:b/>
          <w:i/>
        </w:rPr>
      </w:pPr>
      <w:r>
        <w:t xml:space="preserve">Note that, in principle, the same SSB or CSI-RS reference signal configured for the SRS </w:t>
      </w:r>
      <w:r w:rsidRPr="0048482F">
        <w:t>spatial domain transmission filter</w:t>
      </w:r>
      <w:r>
        <w:t xml:space="preserve"> could also be used as the SRS pathloss reference signal. </w:t>
      </w:r>
    </w:p>
    <w:p w:rsidR="00870382" w:rsidRDefault="00870382" w:rsidP="00870382">
      <w:pPr>
        <w:pStyle w:val="Heading2"/>
      </w:pPr>
      <w:bookmarkStart w:id="9" w:name="_Ref3816081"/>
      <w:r>
        <w:t>SRS timing advance</w:t>
      </w:r>
      <w:bookmarkEnd w:id="9"/>
    </w:p>
    <w:p w:rsidR="00870382" w:rsidRDefault="00870382">
      <w:r>
        <w:t xml:space="preserve">As discussed before, positioning SRS needs to be measured at a non-serving gNB whose distance from the UE may be considerably larger than the distance between the serving gNB and the UE. Therefore, if the same </w:t>
      </w:r>
      <w:r w:rsidR="007A5A9F">
        <w:t>timing advance (</w:t>
      </w:r>
      <w:r>
        <w:t>TA</w:t>
      </w:r>
      <w:r w:rsidR="007A5A9F">
        <w:t>)</w:t>
      </w:r>
      <w:r>
        <w:t xml:space="preserve"> that is used for the UE’s UL channel transmission is also used to transmit SRS to such neighboring gNB, SRS may be received at the neighboring gNB with a delay larger than the CP; interfering with the UL transmission of the UEs that are served by the neighboring gNB. This problem is exacerbated when a larger subcarrier spacing and, hence, a smaller CP is used, or when the serving gNB and the neighboring gNB are not perfectly synchronized. </w:t>
      </w:r>
      <w:r w:rsidR="00BC13C9">
        <w:t xml:space="preserve">To address this issue, a gNB-specific </w:t>
      </w:r>
      <w:r w:rsidR="00F25769">
        <w:t>TA</w:t>
      </w:r>
      <w:r w:rsidR="00BC13C9">
        <w:t xml:space="preserve"> should be used if the SRS is transmitted toward a neighboring gNB. Such a gNB-specific </w:t>
      </w:r>
      <w:r w:rsidR="00F25769">
        <w:t>TA</w:t>
      </w:r>
      <w:r w:rsidR="00BC13C9">
        <w:t xml:space="preserve"> can be determined by the UE, fo</w:t>
      </w:r>
      <w:r w:rsidR="007A5A9F">
        <w:t xml:space="preserve">r instance, based partly on </w:t>
      </w:r>
      <w:r w:rsidR="00C55DCE">
        <w:t>measuring the</w:t>
      </w:r>
      <w:r w:rsidR="007A5A9F">
        <w:t xml:space="preserve"> </w:t>
      </w:r>
      <w:r w:rsidR="00BC13C9">
        <w:t>time</w:t>
      </w:r>
      <w:r w:rsidR="00C55DCE">
        <w:t>-</w:t>
      </w:r>
      <w:r w:rsidR="00BC13C9">
        <w:t>of</w:t>
      </w:r>
      <w:r w:rsidR="00C55DCE">
        <w:t>-</w:t>
      </w:r>
      <w:r w:rsidR="00BC13C9">
        <w:t xml:space="preserve">arrival </w:t>
      </w:r>
      <w:r w:rsidR="007A5A9F">
        <w:t xml:space="preserve">of a DL RS </w:t>
      </w:r>
      <w:r w:rsidR="00F25769">
        <w:t xml:space="preserve">transmitted </w:t>
      </w:r>
      <w:r w:rsidR="007A5A9F">
        <w:t>from the neighboring gNB.</w:t>
      </w:r>
      <w:r w:rsidR="00F25769">
        <w:t xml:space="preserve"> N</w:t>
      </w:r>
      <w:r w:rsidR="007A5A9F">
        <w:t>ote that the gNB-specific TA</w:t>
      </w:r>
      <w:r w:rsidR="00F25769">
        <w:t xml:space="preserve"> i</w:t>
      </w:r>
      <w:r w:rsidR="007A5A9F">
        <w:t>s</w:t>
      </w:r>
      <w:r>
        <w:t xml:space="preserve"> used only to ensure that the UL SRS received at</w:t>
      </w:r>
      <w:r w:rsidR="0005469B">
        <w:t xml:space="preserve"> the</w:t>
      </w:r>
      <w:r w:rsidR="00F25769">
        <w:rPr>
          <w:vertAlign w:val="subscript"/>
        </w:rPr>
        <w:t xml:space="preserve"> </w:t>
      </w:r>
      <w:r w:rsidR="00F25769">
        <w:t xml:space="preserve">neighboring gNB </w:t>
      </w:r>
      <w:r>
        <w:t>is within</w:t>
      </w:r>
      <w:r w:rsidRPr="00126298">
        <w:t xml:space="preserve"> the CP </w:t>
      </w:r>
      <w:r>
        <w:t>time of the intended UL symbol and, hence, its required accuracy is quite relaxed. As such,</w:t>
      </w:r>
      <w:r w:rsidR="00F25769">
        <w:t xml:space="preserve"> the time</w:t>
      </w:r>
      <w:r w:rsidR="00C55DCE">
        <w:t>-</w:t>
      </w:r>
      <w:r w:rsidR="00F25769">
        <w:t>of</w:t>
      </w:r>
      <w:r w:rsidR="00C55DCE">
        <w:t>-</w:t>
      </w:r>
      <w:r w:rsidR="00F25769">
        <w:t>arrival</w:t>
      </w:r>
      <w:r w:rsidR="0005469B">
        <w:t xml:space="preserve"> </w:t>
      </w:r>
      <w:r w:rsidRPr="00126298">
        <w:t xml:space="preserve">may </w:t>
      </w:r>
      <w:r>
        <w:t>be measured from a narrow-band DL RS such as a SSB</w:t>
      </w:r>
      <w:r w:rsidR="00C55DCE">
        <w:t xml:space="preserve"> of the neighboring gNB</w:t>
      </w:r>
      <w:r>
        <w:t xml:space="preserve"> or a configured DL RS of </w:t>
      </w:r>
      <w:r w:rsidR="0005469B">
        <w:t>the neighboring gNB that is</w:t>
      </w:r>
      <w:r>
        <w:t xml:space="preserve"> used for </w:t>
      </w:r>
      <w:r w:rsidR="0005469B">
        <w:t xml:space="preserve">the </w:t>
      </w:r>
      <w:r>
        <w:t xml:space="preserve">pathloss or the SRS </w:t>
      </w:r>
      <w:r w:rsidRPr="00126298">
        <w:t>spatial domain transmission filter determination</w:t>
      </w:r>
      <w:r>
        <w:t xml:space="preserve">. </w:t>
      </w:r>
    </w:p>
    <w:p w:rsidR="00870382" w:rsidRDefault="00870382">
      <w:pPr>
        <w:rPr>
          <w:b/>
          <w:i/>
        </w:rPr>
      </w:pPr>
      <w:r w:rsidRPr="004C6E77">
        <w:rPr>
          <w:b/>
          <w:i/>
        </w:rPr>
        <w:t xml:space="preserve">Observation </w:t>
      </w:r>
      <w:r>
        <w:rPr>
          <w:b/>
          <w:i/>
        </w:rPr>
        <w:t>3</w:t>
      </w:r>
      <w:r w:rsidRPr="004C6E77">
        <w:rPr>
          <w:b/>
          <w:i/>
        </w:rPr>
        <w:t xml:space="preserve">: </w:t>
      </w:r>
      <w:r w:rsidR="00C55DCE">
        <w:rPr>
          <w:b/>
          <w:i/>
        </w:rPr>
        <w:t>T</w:t>
      </w:r>
      <w:r w:rsidR="00C55DCE" w:rsidRPr="004C6E77">
        <w:rPr>
          <w:b/>
          <w:i/>
        </w:rPr>
        <w:t xml:space="preserve">he time-of-arrival </w:t>
      </w:r>
      <w:r w:rsidR="00C55DCE">
        <w:rPr>
          <w:b/>
          <w:i/>
        </w:rPr>
        <w:t xml:space="preserve">measurement </w:t>
      </w:r>
      <w:r w:rsidR="00C55DCE" w:rsidRPr="004C6E77">
        <w:rPr>
          <w:b/>
          <w:i/>
        </w:rPr>
        <w:t xml:space="preserve">of a narrowband DL RS from </w:t>
      </w:r>
      <w:r w:rsidR="00C55DCE">
        <w:rPr>
          <w:b/>
          <w:i/>
        </w:rPr>
        <w:t>a neighboring</w:t>
      </w:r>
      <w:r w:rsidR="00C55DCE" w:rsidRPr="004C6E77">
        <w:rPr>
          <w:b/>
          <w:i/>
        </w:rPr>
        <w:t xml:space="preserve"> gNB</w:t>
      </w:r>
      <w:r w:rsidR="00C55DCE">
        <w:rPr>
          <w:b/>
          <w:i/>
        </w:rPr>
        <w:t xml:space="preserve"> can be used to derive the </w:t>
      </w:r>
      <w:r w:rsidRPr="004C6E77">
        <w:rPr>
          <w:b/>
          <w:i/>
        </w:rPr>
        <w:t xml:space="preserve">TA </w:t>
      </w:r>
      <w:r>
        <w:rPr>
          <w:b/>
          <w:i/>
        </w:rPr>
        <w:t>corresponding to</w:t>
      </w:r>
      <w:r w:rsidRPr="004C6E77">
        <w:rPr>
          <w:b/>
          <w:i/>
        </w:rPr>
        <w:t xml:space="preserve"> </w:t>
      </w:r>
      <w:r w:rsidR="00C55DCE">
        <w:rPr>
          <w:b/>
          <w:i/>
        </w:rPr>
        <w:t>the</w:t>
      </w:r>
      <w:r w:rsidR="00C55DCE" w:rsidRPr="004C6E77">
        <w:rPr>
          <w:b/>
          <w:i/>
        </w:rPr>
        <w:t xml:space="preserve"> </w:t>
      </w:r>
      <w:r w:rsidRPr="004C6E77">
        <w:rPr>
          <w:b/>
          <w:i/>
        </w:rPr>
        <w:t>neighboring gNB</w:t>
      </w:r>
      <w:r w:rsidR="00C55DCE">
        <w:rPr>
          <w:b/>
          <w:i/>
        </w:rPr>
        <w:t>.</w:t>
      </w:r>
    </w:p>
    <w:p w:rsidR="0022466A" w:rsidRPr="004C6E77" w:rsidRDefault="0022466A">
      <w:pPr>
        <w:rPr>
          <w:b/>
          <w:i/>
        </w:rPr>
      </w:pPr>
      <w:r>
        <w:t xml:space="preserve">Further discussions </w:t>
      </w:r>
      <w:r w:rsidR="00DD775F">
        <w:t xml:space="preserve">on this topic </w:t>
      </w:r>
      <w:r>
        <w:t>can be found in our companion paper</w:t>
      </w:r>
      <w:r w:rsidR="00E91922">
        <w:t xml:space="preserve"> </w:t>
      </w:r>
      <w:r w:rsidR="005C1F71">
        <w:fldChar w:fldCharType="begin"/>
      </w:r>
      <w:r w:rsidR="00E91922">
        <w:instrText xml:space="preserve"> REF _Ref4744515 \r \h </w:instrText>
      </w:r>
      <w:r w:rsidR="005C1F71">
        <w:fldChar w:fldCharType="separate"/>
      </w:r>
      <w:r w:rsidR="00C01FBA">
        <w:t>[3]</w:t>
      </w:r>
      <w:r w:rsidR="005C1F71">
        <w:fldChar w:fldCharType="end"/>
      </w:r>
      <w:r>
        <w:t>. We have the following proposal:</w:t>
      </w:r>
    </w:p>
    <w:p w:rsidR="00870382" w:rsidRDefault="00870382">
      <w:pPr>
        <w:rPr>
          <w:i/>
        </w:rPr>
      </w:pPr>
      <w:r w:rsidRPr="00126298">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17</w:t>
      </w:r>
      <w:r w:rsidR="005C1F71" w:rsidRPr="007D5884">
        <w:rPr>
          <w:b/>
          <w:i/>
        </w:rPr>
        <w:fldChar w:fldCharType="end"/>
      </w:r>
      <w:r w:rsidRPr="00482A92">
        <w:rPr>
          <w:b/>
          <w:i/>
        </w:rPr>
        <w:t xml:space="preserve">: </w:t>
      </w:r>
      <w:r>
        <w:rPr>
          <w:b/>
          <w:bCs/>
          <w:i/>
          <w:iCs/>
        </w:rPr>
        <w:t>For positioning purposes, the UE obtains gNB-specific TA using timing measurement from a</w:t>
      </w:r>
      <w:r>
        <w:rPr>
          <w:i/>
          <w:iCs/>
        </w:rPr>
        <w:t xml:space="preserve"> </w:t>
      </w:r>
      <w:r>
        <w:rPr>
          <w:b/>
          <w:bCs/>
          <w:i/>
          <w:iCs/>
        </w:rPr>
        <w:t xml:space="preserve">configured DL reference </w:t>
      </w:r>
      <w:r w:rsidR="00E438EA">
        <w:rPr>
          <w:b/>
          <w:bCs/>
          <w:i/>
          <w:iCs/>
        </w:rPr>
        <w:t>signal</w:t>
      </w:r>
      <w:r>
        <w:rPr>
          <w:b/>
          <w:bCs/>
          <w:i/>
          <w:iCs/>
        </w:rPr>
        <w:t xml:space="preserve">. </w:t>
      </w:r>
    </w:p>
    <w:p w:rsidR="00870382" w:rsidRDefault="00870382" w:rsidP="00870382">
      <w:pPr>
        <w:pStyle w:val="Heading2"/>
      </w:pPr>
      <w:r>
        <w:t>SRS Sequence ID</w:t>
      </w:r>
    </w:p>
    <w:p w:rsidR="00870382" w:rsidRDefault="00870382" w:rsidP="00870382">
      <w:r>
        <w:t xml:space="preserve">In Rel-15 NR specification, SRS is based on </w:t>
      </w:r>
      <w:r w:rsidRPr="00B23A57">
        <w:t xml:space="preserve">Zadoff-Chu </w:t>
      </w:r>
      <w:r>
        <w:t xml:space="preserve">sequence given by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where </w:t>
      </w:r>
      <m:oMath>
        <m:r>
          <w:rPr>
            <w:rFonts w:ascii="Cambria Math" w:hAnsi="Cambria Math"/>
          </w:rPr>
          <m:t>u</m:t>
        </m:r>
      </m:oMath>
      <w:r>
        <w:t xml:space="preserve"> and </w:t>
      </w:r>
      <m:oMath>
        <m:r>
          <w:rPr>
            <w:rFonts w:ascii="Cambria Math" w:hAnsi="Cambria Math"/>
          </w:rPr>
          <m:t>v</m:t>
        </m:r>
      </m:oMath>
      <w:r>
        <w:t xml:space="preserve"> denote the sequence group ID and sequence ID within the group that can be further used to determine the root of the </w:t>
      </w:r>
      <w:r w:rsidRPr="00B23A57">
        <w:t xml:space="preserve">Zadoff-Chu </w:t>
      </w:r>
      <w:r>
        <w:t xml:space="preserve">sequence </w:t>
      </w:r>
      <w:r w:rsidR="005C1F71">
        <w:fldChar w:fldCharType="begin"/>
      </w:r>
      <w:r>
        <w:instrText xml:space="preserve"> REF _Ref3823901 \n \h </w:instrText>
      </w:r>
      <w:r w:rsidR="005C1F71">
        <w:fldChar w:fldCharType="separate"/>
      </w:r>
      <w:r w:rsidR="00C01FBA">
        <w:t>[10]</w:t>
      </w:r>
      <w:r w:rsidR="005C1F71">
        <w:fldChar w:fldCharType="end"/>
      </w:r>
      <w:r>
        <w:t xml:space="preserve">. </w:t>
      </w:r>
      <m:oMath>
        <m:r>
          <w:rPr>
            <w:rFonts w:ascii="Cambria Math" w:hAnsi="Cambria Math"/>
          </w:rPr>
          <m:t>u</m:t>
        </m:r>
      </m:oMath>
      <w:r>
        <w:t xml:space="preserve"> and </w:t>
      </w:r>
      <m:oMath>
        <m:r>
          <w:rPr>
            <w:rFonts w:ascii="Cambria Math" w:hAnsi="Cambria Math"/>
          </w:rPr>
          <m:t>v</m:t>
        </m:r>
      </m:oMath>
      <w:r>
        <w:t xml:space="preserve"> can be derived based on the configurable higher layer </w:t>
      </w:r>
      <w:r>
        <w:lastRenderedPageBreak/>
        <w:t xml:space="preserve">parameter </w:t>
      </w:r>
      <w:r w:rsidRPr="004C6E77">
        <w:rPr>
          <w:i/>
        </w:rPr>
        <w:t>sequenceId</w:t>
      </w:r>
      <w:r>
        <w:rPr>
          <w:i/>
        </w:rPr>
        <w:t xml:space="preserve"> </w:t>
      </w:r>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in RAN1 specification), and possibly in conjunction with the group/sequence hopping configuration.</w:t>
      </w:r>
    </w:p>
    <w:p w:rsidR="00870382" w:rsidRDefault="00870382" w:rsidP="00870382">
      <w:r>
        <w:t xml:space="preserve">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Del="00A26F5B">
        <w:t xml:space="preserve"> </w:t>
      </w:r>
      <w:r>
        <w:t>is limited to 10 in Rel-15 NR, i.e., the total number of different SRS sequences is limited to 1024. This may be enough for UEs within one cell. However, the requirement is different for NR positioning where the gNB is expected to receive SRS from a UE in a neighboring cell, and therefore SRS sequence distinction is needed within a wider range than a single cell coverage. As such, increasing the available number of SRS sequences is beneficial in terms of reducing SRS collision and further mitigating the UL interference.</w:t>
      </w:r>
    </w:p>
    <w:p w:rsidR="00870382" w:rsidRPr="00D14C7B" w:rsidRDefault="00870382" w:rsidP="00870382">
      <w:r>
        <w:t xml:space="preserve">Note also that, in the current Rel-15 NR specification, the initialization of gold sequence, which is used to generate the symbol-specific </w:t>
      </w:r>
      <m:oMath>
        <m:r>
          <w:rPr>
            <w:rFonts w:ascii="Cambria Math" w:hAnsi="Cambria Math"/>
          </w:rPr>
          <m:t>u</m:t>
        </m:r>
      </m:oMath>
      <w:r>
        <w:t xml:space="preserve"> (group hopping) or </w:t>
      </w:r>
      <m:oMath>
        <m:r>
          <w:rPr>
            <w:rFonts w:ascii="Cambria Math" w:hAnsi="Cambria Math"/>
          </w:rPr>
          <m:t>v</m:t>
        </m:r>
      </m:oMath>
      <w:r>
        <w:t xml:space="preserve"> (sequence hopping), is under-used. Since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is only limited to 10 bits, the initialization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would always set the 21 MSBs of the initial state of the linear feedback shift register (LFSR) to 0.</w:t>
      </w:r>
    </w:p>
    <w:p w:rsidR="00870382" w:rsidRDefault="00870382" w:rsidP="00870382">
      <w:pPr>
        <w:pStyle w:val="B1"/>
        <w:pBdr>
          <w:top w:val="single" w:sz="4" w:space="1" w:color="auto"/>
          <w:left w:val="single" w:sz="4" w:space="4" w:color="auto"/>
          <w:bottom w:val="single" w:sz="4" w:space="1" w:color="auto"/>
          <w:right w:val="single" w:sz="4" w:space="4" w:color="auto"/>
        </w:pBdr>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rsidR="00870382" w:rsidRDefault="00870382" w:rsidP="00870382">
      <w:pPr>
        <w:pStyle w:val="B1"/>
        <w:pBdr>
          <w:top w:val="single" w:sz="4" w:space="1" w:color="auto"/>
          <w:left w:val="single" w:sz="4" w:space="4" w:color="auto"/>
          <w:bottom w:val="single" w:sz="4" w:space="1" w:color="auto"/>
          <w:right w:val="single" w:sz="4" w:space="4" w:color="auto"/>
        </w:pBdr>
        <w:jc w:val="center"/>
      </w:pPr>
      <w:r w:rsidRPr="00DB4391">
        <w:rPr>
          <w:position w:val="-34"/>
        </w:rPr>
        <w:object w:dxaOrig="48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34.65pt" o:ole="">
            <v:imagedata r:id="rId12" o:title=""/>
          </v:shape>
          <o:OLEObject Type="Embed" ProgID="Equation.3" ShapeID="_x0000_i1025" DrawAspect="Content" ObjectID="_1615717630" r:id="rId13"/>
        </w:object>
      </w:r>
    </w:p>
    <w:p w:rsidR="00870382" w:rsidRDefault="00870382" w:rsidP="00870382">
      <w:pPr>
        <w:pStyle w:val="B1"/>
        <w:pBdr>
          <w:top w:val="single" w:sz="4" w:space="1" w:color="auto"/>
          <w:left w:val="single" w:sz="4" w:space="4" w:color="auto"/>
          <w:bottom w:val="single" w:sz="4" w:space="1" w:color="auto"/>
          <w:right w:val="single" w:sz="4" w:space="4" w:color="auto"/>
        </w:pBdr>
      </w:pPr>
      <w:r>
        <w:tab/>
        <w:t xml:space="preserve">where the pseudo-random sequence </w:t>
      </w:r>
      <w:r w:rsidRPr="00352B67">
        <w:rPr>
          <w:position w:val="-10"/>
        </w:rPr>
        <w:object w:dxaOrig="360" w:dyaOrig="300">
          <v:shape id="_x0000_i1026" type="#_x0000_t75" style="width:18.1pt;height:11.95pt" o:ole="">
            <v:imagedata r:id="rId14" o:title=""/>
          </v:shape>
          <o:OLEObject Type="Embed" ProgID="Equation.3" ShapeID="_x0000_i1026" DrawAspect="Content" ObjectID="_1615717631" r:id="rId15"/>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rsidR="00870382" w:rsidRDefault="00870382" w:rsidP="00870382">
      <w:pPr>
        <w:pStyle w:val="B1"/>
        <w:pBdr>
          <w:top w:val="single" w:sz="4" w:space="1" w:color="auto"/>
          <w:left w:val="single" w:sz="4" w:space="4" w:color="auto"/>
          <w:bottom w:val="single" w:sz="4" w:space="1" w:color="auto"/>
          <w:right w:val="single" w:sz="4" w:space="4" w:color="auto"/>
        </w:pBdr>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rsidR="00870382" w:rsidRDefault="00870382" w:rsidP="00870382">
      <w:pPr>
        <w:pStyle w:val="B1"/>
        <w:pBdr>
          <w:top w:val="single" w:sz="4" w:space="1" w:color="auto"/>
          <w:left w:val="single" w:sz="4" w:space="4" w:color="auto"/>
          <w:bottom w:val="single" w:sz="4" w:space="1" w:color="auto"/>
          <w:right w:val="single" w:sz="4" w:space="4" w:color="auto"/>
        </w:pBdr>
        <w:jc w:val="center"/>
      </w:pPr>
      <w:r w:rsidRPr="00015F24">
        <w:rPr>
          <w:position w:val="-48"/>
        </w:rPr>
        <w:object w:dxaOrig="4140" w:dyaOrig="1060">
          <v:shape id="_x0000_i1027" type="#_x0000_t75" style="width:209.05pt;height:54.3pt" o:ole="">
            <v:imagedata r:id="rId16" o:title=""/>
          </v:shape>
          <o:OLEObject Type="Embed" ProgID="Equation.3" ShapeID="_x0000_i1027" DrawAspect="Content" ObjectID="_1615717632" r:id="rId17"/>
        </w:object>
      </w:r>
    </w:p>
    <w:p w:rsidR="00870382" w:rsidRDefault="00870382" w:rsidP="00870382">
      <w:pPr>
        <w:pStyle w:val="B1"/>
        <w:pBdr>
          <w:top w:val="single" w:sz="4" w:space="1" w:color="auto"/>
          <w:left w:val="single" w:sz="4" w:space="4" w:color="auto"/>
          <w:bottom w:val="single" w:sz="4" w:space="1" w:color="auto"/>
          <w:right w:val="single" w:sz="4" w:space="4" w:color="auto"/>
        </w:pBdr>
      </w:pPr>
      <w:r>
        <w:tab/>
        <w:t xml:space="preserve">where the pseudo-random sequence </w:t>
      </w:r>
      <w:r w:rsidRPr="00352B67">
        <w:rPr>
          <w:position w:val="-10"/>
        </w:rPr>
        <w:object w:dxaOrig="360" w:dyaOrig="300">
          <v:shape id="_x0000_i1028" type="#_x0000_t75" style="width:18.1pt;height:11.95pt" o:ole="">
            <v:imagedata r:id="rId14" o:title=""/>
          </v:shape>
          <o:OLEObject Type="Embed" ProgID="Equation.3" ShapeID="_x0000_i1028" DrawAspect="Content" ObjectID="_1615717633" r:id="rId18"/>
        </w:object>
      </w:r>
      <w:r>
        <w:t xml:space="preserve"> is defined by clause 5.2.1 and shall be initialized with </w:t>
      </w:r>
      <w:r w:rsidRPr="00D93E9A">
        <w:rPr>
          <w:position w:val="-10"/>
        </w:rPr>
        <w:object w:dxaOrig="940" w:dyaOrig="340">
          <v:shape id="_x0000_i1029" type="#_x0000_t75" style="width:47.75pt;height:18.1pt" o:ole="">
            <v:imagedata r:id="rId19" o:title=""/>
          </v:shape>
          <o:OLEObject Type="Embed" ProgID="Equation.3" ShapeID="_x0000_i1029" DrawAspect="Content" ObjectID="_1615717634" r:id="rId20"/>
        </w:object>
      </w:r>
      <w:r>
        <w:t xml:space="preserve"> at the beginning of each radio frame.</w:t>
      </w:r>
    </w:p>
    <w:p w:rsidR="00870382" w:rsidRDefault="00870382" w:rsidP="00870382">
      <w:r>
        <w:t xml:space="preserve">Therefore, it can be concluded that 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does not require any other RAN1 specification change and the specification impact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bit extension is minimal. A value of [16] bits should be more than enough.</w:t>
      </w:r>
    </w:p>
    <w:p w:rsidR="00870382" w:rsidRDefault="00870382" w:rsidP="00870382">
      <w:r>
        <w:t>Therefore, we have the following proposal:</w:t>
      </w:r>
    </w:p>
    <w:p w:rsidR="00870382" w:rsidRDefault="00870382" w:rsidP="00870382">
      <w:pPr>
        <w:rPr>
          <w:b/>
          <w:i/>
        </w:rPr>
      </w:pPr>
      <w:r>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18</w:t>
      </w:r>
      <w:r w:rsidR="005C1F71" w:rsidRPr="007D5884">
        <w:rPr>
          <w:b/>
          <w:i/>
        </w:rPr>
        <w:fldChar w:fldCharType="end"/>
      </w:r>
      <w:r w:rsidRPr="00482A92">
        <w:rPr>
          <w:b/>
          <w:i/>
        </w:rPr>
        <w:t xml:space="preserve">: </w:t>
      </w:r>
      <w:r>
        <w:rPr>
          <w:b/>
          <w:i/>
        </w:rPr>
        <w:t xml:space="preserve">The bit width of parameter </w:t>
      </w:r>
      <w:r w:rsidRPr="001C4652">
        <w:rPr>
          <w:b/>
          <w:i/>
        </w:rPr>
        <w:t>sequenceId</w:t>
      </w:r>
      <w:r>
        <w:rPr>
          <w:b/>
          <w:i/>
        </w:rPr>
        <w:t xml:space="preserve"> of the SRS resource configuration</w:t>
      </w:r>
      <w:r w:rsidRPr="001C4652" w:rsidDel="00A26F5B">
        <w:rPr>
          <w:b/>
          <w:i/>
        </w:rPr>
        <w:t xml:space="preserve"> </w:t>
      </w:r>
      <w:r>
        <w:rPr>
          <w:b/>
          <w:i/>
        </w:rPr>
        <w:t>is [16] bits.</w:t>
      </w:r>
    </w:p>
    <w:p w:rsidR="00870382" w:rsidRDefault="00870382" w:rsidP="00870382">
      <w:pPr>
        <w:pStyle w:val="Heading2"/>
      </w:pPr>
      <w:r>
        <w:t xml:space="preserve">SRS Periodic and SP Configuration </w:t>
      </w:r>
    </w:p>
    <w:p w:rsidR="00870382" w:rsidRDefault="00870382" w:rsidP="00870382">
      <w:pPr>
        <w:shd w:val="clear" w:color="auto" w:fill="FFFFFF"/>
        <w:autoSpaceDE/>
        <w:autoSpaceDN/>
        <w:adjustRightInd/>
        <w:snapToGrid/>
      </w:pPr>
      <w:r>
        <w:t>Periodic, semi-persistent, and aperiodic SRS transmissions are supported in NR where the time domain behavior of all SRS resources in each SRS resource set is the same. Aperiodic SRS transmission can be triggered by the ‘SRS request’ flag in DCI format 0_1, 1_1, or 2_3. The time interval from the triggering DCI to the SRS transmission is determined by the RRC signaling and is at most 32 slots in the SRS numerology</w:t>
      </w:r>
      <w:r w:rsidR="005D7C90">
        <w:t xml:space="preserve"> </w:t>
      </w:r>
      <w:r w:rsidR="005C1F71">
        <w:fldChar w:fldCharType="begin"/>
      </w:r>
      <w:r w:rsidR="005D7C90">
        <w:instrText xml:space="preserve"> REF _Ref4671729 \r \h </w:instrText>
      </w:r>
      <w:r w:rsidR="005C1F71">
        <w:fldChar w:fldCharType="separate"/>
      </w:r>
      <w:r w:rsidR="00C01FBA">
        <w:t>[7]</w:t>
      </w:r>
      <w:r w:rsidR="005C1F71">
        <w:fldChar w:fldCharType="end"/>
      </w:r>
      <w:r>
        <w:t xml:space="preserve">. Such a short latency between the triggering DCI and the single-shot SRS transmission is not enough to notify neighboring gNBs about the triggered SRS using backhaul signaling.  Moreover, the measuring gNBs may not be able to accumulate enough energy from a single-shot aperiodic SRS to provide an accurate UL-based positioning measurement. As such, we believe that only periodic and semi-persistent SRS are useful for positioning purposes in practice.  </w:t>
      </w:r>
    </w:p>
    <w:p w:rsidR="00870382" w:rsidRPr="004C6E77" w:rsidRDefault="00870382" w:rsidP="00870382">
      <w:pPr>
        <w:rPr>
          <w:b/>
          <w:i/>
        </w:rPr>
      </w:pPr>
      <w:r w:rsidRPr="00694A16">
        <w:rPr>
          <w:b/>
          <w:i/>
        </w:rPr>
        <w:t xml:space="preserve">Observation </w:t>
      </w:r>
      <w:r>
        <w:rPr>
          <w:b/>
          <w:i/>
        </w:rPr>
        <w:t>4</w:t>
      </w:r>
      <w:r w:rsidRPr="004C6E77">
        <w:rPr>
          <w:b/>
          <w:i/>
        </w:rPr>
        <w:t xml:space="preserve">: </w:t>
      </w:r>
      <w:r>
        <w:rPr>
          <w:b/>
          <w:i/>
        </w:rPr>
        <w:t xml:space="preserve">Aperiodic SRS cannot support UL-based positioning solutions. </w:t>
      </w:r>
    </w:p>
    <w:p w:rsidR="00870382" w:rsidRDefault="00870382" w:rsidP="00870382">
      <w:pPr>
        <w:shd w:val="clear" w:color="auto" w:fill="FFFFFF"/>
        <w:autoSpaceDE/>
        <w:autoSpaceDN/>
        <w:adjustRightInd/>
        <w:snapToGrid/>
      </w:pPr>
      <w:r>
        <w:t xml:space="preserve">The supported periodicities and slot offsets of the periodic and semi-persistent SRS are very flexible in Rel. 15 NR and can be reused for positioning purposes.  </w:t>
      </w:r>
    </w:p>
    <w:p w:rsidR="00870382" w:rsidRDefault="00870382" w:rsidP="00870382">
      <w:pPr>
        <w:rPr>
          <w:b/>
          <w:i/>
        </w:rPr>
      </w:pPr>
      <w:r w:rsidRPr="00681047">
        <w:rPr>
          <w:b/>
          <w:i/>
        </w:rPr>
        <w:lastRenderedPageBreak/>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19</w:t>
      </w:r>
      <w:r w:rsidR="005C1F71" w:rsidRPr="007D5884">
        <w:rPr>
          <w:b/>
          <w:i/>
        </w:rPr>
        <w:fldChar w:fldCharType="end"/>
      </w:r>
      <w:r w:rsidRPr="00482A92">
        <w:rPr>
          <w:b/>
          <w:i/>
        </w:rPr>
        <w:t xml:space="preserve">: </w:t>
      </w:r>
      <w:r>
        <w:rPr>
          <w:b/>
          <w:i/>
        </w:rPr>
        <w:t>Reuse p</w:t>
      </w:r>
      <w:r w:rsidRPr="00681047">
        <w:rPr>
          <w:b/>
          <w:i/>
        </w:rPr>
        <w:t>eriodic and semi-</w:t>
      </w:r>
      <w:r>
        <w:rPr>
          <w:b/>
          <w:i/>
        </w:rPr>
        <w:t>persistent</w:t>
      </w:r>
      <w:r w:rsidRPr="00681047">
        <w:rPr>
          <w:b/>
          <w:i/>
        </w:rPr>
        <w:t xml:space="preserve"> SRS resource set configuration </w:t>
      </w:r>
      <w:r>
        <w:rPr>
          <w:b/>
          <w:i/>
        </w:rPr>
        <w:t xml:space="preserve">from Rel. 15 NR </w:t>
      </w:r>
      <w:r w:rsidRPr="00681047">
        <w:rPr>
          <w:b/>
          <w:i/>
        </w:rPr>
        <w:t xml:space="preserve">for positioning purposes. </w:t>
      </w:r>
    </w:p>
    <w:p w:rsidR="00870382" w:rsidRDefault="00870382" w:rsidP="00870382">
      <w:pPr>
        <w:pStyle w:val="Heading2"/>
      </w:pPr>
      <w:r>
        <w:t>SRS Resource Mapping</w:t>
      </w:r>
    </w:p>
    <w:p w:rsidR="00870382" w:rsidRPr="00126298" w:rsidRDefault="00870382" w:rsidP="00870382">
      <w:r w:rsidRPr="00126298">
        <w:t xml:space="preserve">In NR Rel. 15, comb-2 or comb-4 is used to map SRS resource to the same set of REs of 1, 2, or 4 consecutive symbols within a slot. As all REs within the SRS resource bandwidth are not occupied, alias correlation peaks corresponding to the sidelobes may be observed at the receiver side; resulting in a misdetection of the time-of-arrival. To alleviate this problem, it is possible to use a staggered comb on consecutive SRS symbols so that all REs within the SRS bandwidth are occupied. </w:t>
      </w:r>
    </w:p>
    <w:p w:rsidR="00870382" w:rsidRPr="00694A16" w:rsidRDefault="00870382" w:rsidP="00870382">
      <w:r w:rsidRPr="00126298">
        <w:t xml:space="preserve">It is desirable to support staggered comb without any impact on SRS resource mapping in </w:t>
      </w:r>
      <w:r w:rsidR="005C1F71">
        <w:fldChar w:fldCharType="begin"/>
      </w:r>
      <w:r>
        <w:instrText xml:space="preserve"> REF _Ref3823901 \n \h </w:instrText>
      </w:r>
      <w:r w:rsidR="005C1F71">
        <w:fldChar w:fldCharType="separate"/>
      </w:r>
      <w:r w:rsidR="00C01FBA">
        <w:t>[10]</w:t>
      </w:r>
      <w:r w:rsidR="005C1F71">
        <w:fldChar w:fldCharType="end"/>
      </w:r>
      <w:r w:rsidRPr="00126298">
        <w:t>. For instance, staggered comb can be realized by staggering 2 or 4 single-symbol SRS resources that are mapped on consecutive symbols within a slot.</w:t>
      </w:r>
    </w:p>
    <w:p w:rsidR="00870382" w:rsidRPr="00126298" w:rsidRDefault="00870382" w:rsidP="00870382">
      <w:pPr>
        <w:rPr>
          <w:b/>
          <w:i/>
        </w:rPr>
      </w:pPr>
      <w:r w:rsidRPr="00694A16">
        <w:rPr>
          <w:b/>
          <w:i/>
        </w:rPr>
        <w:t xml:space="preserve">Observation </w:t>
      </w:r>
      <w:r>
        <w:rPr>
          <w:b/>
          <w:i/>
        </w:rPr>
        <w:t>5</w:t>
      </w:r>
      <w:r w:rsidRPr="005E7F0F">
        <w:rPr>
          <w:b/>
          <w:i/>
        </w:rPr>
        <w:t xml:space="preserve">: Staggered comb can be supported without any impact </w:t>
      </w:r>
      <w:r w:rsidRPr="00126298">
        <w:rPr>
          <w:b/>
          <w:i/>
        </w:rPr>
        <w:t xml:space="preserve">on SRS resource mapping in the specification </w:t>
      </w:r>
      <w:r w:rsidRPr="00694A16">
        <w:rPr>
          <w:b/>
          <w:i/>
        </w:rPr>
        <w:t>by s</w:t>
      </w:r>
      <w:r w:rsidRPr="005E7F0F">
        <w:rPr>
          <w:b/>
          <w:i/>
        </w:rPr>
        <w:t>taggering multiple SRS resources on consecutive symbols.</w:t>
      </w:r>
      <w:r w:rsidRPr="00126298">
        <w:rPr>
          <w:b/>
          <w:i/>
        </w:rPr>
        <w:t xml:space="preserve"> </w:t>
      </w:r>
    </w:p>
    <w:p w:rsidR="00870382" w:rsidRDefault="00870382" w:rsidP="00870382">
      <w:pPr>
        <w:rPr>
          <w:b/>
          <w:i/>
        </w:rPr>
      </w:pPr>
      <w:r w:rsidRPr="005E7F0F">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20</w:t>
      </w:r>
      <w:r w:rsidR="005C1F71" w:rsidRPr="007D5884">
        <w:rPr>
          <w:b/>
          <w:i/>
        </w:rPr>
        <w:fldChar w:fldCharType="end"/>
      </w:r>
      <w:r w:rsidRPr="00482A92">
        <w:rPr>
          <w:b/>
          <w:i/>
        </w:rPr>
        <w:t xml:space="preserve">: </w:t>
      </w:r>
      <w:r w:rsidRPr="005E7F0F">
        <w:rPr>
          <w:b/>
          <w:i/>
        </w:rPr>
        <w:t>For positioning purposes, SRS resource mapping in time and frequency domains follows the SRS configuration in NR Rel. 15.</w:t>
      </w:r>
    </w:p>
    <w:p w:rsidR="00870382" w:rsidRDefault="00870382" w:rsidP="00870382">
      <w:pPr>
        <w:pStyle w:val="Heading2"/>
      </w:pPr>
      <w:r>
        <w:t>SRS Bandwidth and Configured UL BWPs</w:t>
      </w:r>
    </w:p>
    <w:p w:rsidR="00870382" w:rsidRDefault="00870382" w:rsidP="00870382">
      <w:pPr>
        <w:rPr>
          <w:color w:val="000000"/>
        </w:rPr>
      </w:pPr>
      <w:r>
        <w:t xml:space="preserve">The NR UE is configured with up to 4 UL BWP per serving cell. Each active serving cell has only one active UL BWP at a time which can be dynamically switched in DCI.  Each configured UL BWP may contain a </w:t>
      </w:r>
      <w:r w:rsidRPr="008850E1">
        <w:rPr>
          <w:i/>
        </w:rPr>
        <w:t>SRS-Config</w:t>
      </w:r>
      <w:r>
        <w:rPr>
          <w:i/>
        </w:rPr>
        <w:t xml:space="preserve"> </w:t>
      </w:r>
      <w:r w:rsidRPr="008850E1">
        <w:t xml:space="preserve">IE </w:t>
      </w:r>
      <w:r>
        <w:t>that</w:t>
      </w:r>
      <w:r w:rsidRPr="008850E1">
        <w:t xml:space="preserve"> configures one or multiple SRS </w:t>
      </w:r>
      <w:r>
        <w:t>r</w:t>
      </w:r>
      <w:r w:rsidRPr="008850E1">
        <w:t>esource sets</w:t>
      </w:r>
      <w:r>
        <w:t xml:space="preserve"> each of which further consisting of</w:t>
      </w:r>
      <w:r w:rsidRPr="008850E1">
        <w:t xml:space="preserve"> one or multiple SRS resources.</w:t>
      </w:r>
      <w:r>
        <w:t xml:space="preserve"> </w:t>
      </w:r>
      <w:r w:rsidRPr="004C6E77">
        <w:t xml:space="preserve">For an active </w:t>
      </w:r>
      <w:r>
        <w:t xml:space="preserve">serving </w:t>
      </w:r>
      <w:r w:rsidRPr="004C6E77">
        <w:t>cell</w:t>
      </w:r>
      <w:r>
        <w:t xml:space="preserve">, the UE can only transmit SRS resources that are configured in the active UL BWP </w:t>
      </w:r>
      <w:r w:rsidR="005C1F71">
        <w:fldChar w:fldCharType="begin"/>
      </w:r>
      <w:r>
        <w:instrText xml:space="preserve"> REF _Ref3823901 \n \h </w:instrText>
      </w:r>
      <w:r w:rsidR="005C1F71">
        <w:fldChar w:fldCharType="separate"/>
      </w:r>
      <w:r w:rsidR="00C01FBA">
        <w:t>[10]</w:t>
      </w:r>
      <w:r w:rsidR="005C1F71">
        <w:fldChar w:fldCharType="end"/>
      </w:r>
      <w:r>
        <w:t xml:space="preserve">. Moreover, using the SRS carrier switching feature, SRS can also be transmitted in a cell that is </w:t>
      </w:r>
      <w:r w:rsidRPr="004C6E77">
        <w:rPr>
          <w:color w:val="000000"/>
        </w:rPr>
        <w:t xml:space="preserve">not configured for </w:t>
      </w:r>
      <w:r>
        <w:rPr>
          <w:color w:val="000000"/>
        </w:rPr>
        <w:t xml:space="preserve">a </w:t>
      </w:r>
      <w:r w:rsidRPr="004C6E77">
        <w:rPr>
          <w:color w:val="000000"/>
        </w:rPr>
        <w:t>PUSCH/PUCCH transmission</w:t>
      </w:r>
      <w:r>
        <w:rPr>
          <w:color w:val="000000"/>
        </w:rPr>
        <w:t>. Carrier switching is supported for inter-band and intra-band carrier aggregation</w:t>
      </w:r>
      <w:r w:rsidR="005D7C90">
        <w:rPr>
          <w:color w:val="000000"/>
        </w:rPr>
        <w:t xml:space="preserve"> </w:t>
      </w:r>
      <w:r w:rsidR="005C1F71">
        <w:rPr>
          <w:color w:val="000000"/>
        </w:rPr>
        <w:fldChar w:fldCharType="begin"/>
      </w:r>
      <w:r w:rsidR="005D7C90">
        <w:rPr>
          <w:color w:val="000000"/>
        </w:rPr>
        <w:instrText xml:space="preserve"> REF _Ref4671729 \r \h </w:instrText>
      </w:r>
      <w:r w:rsidR="005C1F71">
        <w:rPr>
          <w:color w:val="000000"/>
        </w:rPr>
      </w:r>
      <w:r w:rsidR="005C1F71">
        <w:rPr>
          <w:color w:val="000000"/>
        </w:rPr>
        <w:fldChar w:fldCharType="separate"/>
      </w:r>
      <w:r w:rsidR="00C01FBA">
        <w:rPr>
          <w:color w:val="000000"/>
        </w:rPr>
        <w:t>[7]</w:t>
      </w:r>
      <w:r w:rsidR="005C1F71">
        <w:rPr>
          <w:color w:val="000000"/>
        </w:rPr>
        <w:fldChar w:fldCharType="end"/>
      </w:r>
      <w:r>
        <w:rPr>
          <w:color w:val="000000"/>
        </w:rPr>
        <w:t xml:space="preserve">. SRS transmission in the dynamically switchable active UL BWP and the SRS carrier switching feature provide substantial flexibility in the SRS transmission bandwidth in Rel. 15 NR. </w:t>
      </w:r>
    </w:p>
    <w:p w:rsidR="00870382" w:rsidRDefault="00870382" w:rsidP="00870382">
      <w:pPr>
        <w:rPr>
          <w:color w:val="000000"/>
        </w:rPr>
      </w:pPr>
      <w:r>
        <w:t>In RAN1 AH 1901, possible modifications in SRS for positioning configuration and transmission BW in</w:t>
      </w:r>
      <w:r w:rsidRPr="00F90591">
        <w:rPr>
          <w:rFonts w:hint="eastAsia"/>
        </w:rPr>
        <w:t xml:space="preserve"> relation </w:t>
      </w:r>
      <w:r>
        <w:t>to</w:t>
      </w:r>
      <w:r w:rsidRPr="00F90591">
        <w:rPr>
          <w:rFonts w:hint="eastAsia"/>
        </w:rPr>
        <w:t xml:space="preserve"> UL BWP </w:t>
      </w:r>
      <w:r>
        <w:t>were discussed. We believe that Rel. 15 NR SRS configuration and transmission with respect to UL BWPs should be carried over to SRS configuration and transmission for positioning purposes and the support for a further flexibility is not required. Any modification in the current relation between SRS BW and UL BWPs requires a substantial specification work with an unclear potential advantage. We believe that the only perceived drawback of using current SRS configuration with respect to UL BWPs is that the active UL BWP, and, hence, the transmitted SRS resources may dynamically change and it is not be possible to instantly inform the neighboring gNBs of such a change. Solutions to this potential drawback can be explored and discussed. Therefore, we propose the following:</w:t>
      </w:r>
    </w:p>
    <w:p w:rsidR="00870382" w:rsidRDefault="00870382" w:rsidP="00870382">
      <w:pPr>
        <w:rPr>
          <w:b/>
          <w:i/>
        </w:rPr>
      </w:pPr>
      <w:r w:rsidRPr="004B6788">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21</w:t>
      </w:r>
      <w:r w:rsidR="005C1F71" w:rsidRPr="007D5884">
        <w:rPr>
          <w:b/>
          <w:i/>
        </w:rPr>
        <w:fldChar w:fldCharType="end"/>
      </w:r>
      <w:r w:rsidRPr="00482A92">
        <w:rPr>
          <w:b/>
          <w:i/>
        </w:rPr>
        <w:t xml:space="preserve">: </w:t>
      </w:r>
      <w:r>
        <w:rPr>
          <w:b/>
          <w:i/>
        </w:rPr>
        <w:t xml:space="preserve">Carry over the configuration of </w:t>
      </w:r>
      <w:r w:rsidRPr="004B6788">
        <w:rPr>
          <w:b/>
          <w:i/>
        </w:rPr>
        <w:t>SRS for positioning per UL BWP</w:t>
      </w:r>
      <w:r>
        <w:rPr>
          <w:b/>
          <w:i/>
        </w:rPr>
        <w:t xml:space="preserve"> from NR Rel. 15. </w:t>
      </w:r>
    </w:p>
    <w:p w:rsidR="00870382" w:rsidRDefault="00870382" w:rsidP="00870382">
      <w:pPr>
        <w:rPr>
          <w:b/>
          <w:i/>
        </w:rPr>
      </w:pPr>
      <w:r>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22</w:t>
      </w:r>
      <w:r w:rsidR="005C1F71" w:rsidRPr="007D5884">
        <w:rPr>
          <w:b/>
          <w:i/>
        </w:rPr>
        <w:fldChar w:fldCharType="end"/>
      </w:r>
      <w:r w:rsidRPr="00482A92">
        <w:rPr>
          <w:b/>
          <w:i/>
        </w:rPr>
        <w:t xml:space="preserve">: </w:t>
      </w:r>
      <w:r>
        <w:rPr>
          <w:b/>
          <w:i/>
        </w:rPr>
        <w:t>Carry over</w:t>
      </w:r>
      <w:r w:rsidRPr="004B6788">
        <w:rPr>
          <w:b/>
          <w:i/>
        </w:rPr>
        <w:t xml:space="preserve"> </w:t>
      </w:r>
      <w:r>
        <w:rPr>
          <w:b/>
          <w:i/>
        </w:rPr>
        <w:t xml:space="preserve">SRS transmission </w:t>
      </w:r>
      <w:r w:rsidRPr="004B6788">
        <w:rPr>
          <w:b/>
          <w:i/>
        </w:rPr>
        <w:t xml:space="preserve">in </w:t>
      </w:r>
      <w:r>
        <w:rPr>
          <w:b/>
          <w:i/>
        </w:rPr>
        <w:t xml:space="preserve">the </w:t>
      </w:r>
      <w:r w:rsidRPr="004B6788">
        <w:rPr>
          <w:b/>
          <w:i/>
        </w:rPr>
        <w:t xml:space="preserve">active UL BWP </w:t>
      </w:r>
      <w:r>
        <w:rPr>
          <w:b/>
          <w:i/>
        </w:rPr>
        <w:t>of an active cell and SRS carrier switching from NR Rel. 15</w:t>
      </w:r>
      <w:r w:rsidRPr="004B6788">
        <w:rPr>
          <w:b/>
          <w:i/>
        </w:rPr>
        <w:t xml:space="preserve">. </w:t>
      </w:r>
    </w:p>
    <w:p w:rsidR="00870382" w:rsidRPr="00C439D5" w:rsidRDefault="00870382" w:rsidP="002E3C65">
      <w:pPr>
        <w:rPr>
          <w:kern w:val="2"/>
          <w:lang w:eastAsia="zh-CN"/>
        </w:rPr>
      </w:pPr>
    </w:p>
    <w:p w:rsidR="00157FC3" w:rsidRPr="00CF195E" w:rsidRDefault="00747F48" w:rsidP="00CF195E">
      <w:pPr>
        <w:pStyle w:val="Heading1"/>
      </w:pPr>
      <w:r w:rsidRPr="00CF195E">
        <w:t>Conclusion</w:t>
      </w:r>
      <w:r w:rsidR="006B1FD5" w:rsidRPr="00CF195E">
        <w:t>s</w:t>
      </w:r>
    </w:p>
    <w:p w:rsidR="00D44D22" w:rsidRPr="004D74E9" w:rsidRDefault="004D74E9" w:rsidP="004D74E9">
      <w:bookmarkStart w:id="10" w:name="_Ref124589665"/>
      <w:bookmarkStart w:id="11" w:name="_Ref71620620"/>
      <w:bookmarkStart w:id="12" w:name="_Ref124671424"/>
      <w:r w:rsidRPr="004D74E9">
        <w:t>In this contribution, we present our view</w:t>
      </w:r>
      <w:r>
        <w:t>s</w:t>
      </w:r>
      <w:r w:rsidRPr="004D74E9">
        <w:t xml:space="preserve"> on </w:t>
      </w:r>
      <w:r w:rsidR="007177B7">
        <w:t>the DL and UL RS design</w:t>
      </w:r>
      <w:r w:rsidRPr="004D74E9">
        <w:t>. Based on the discussion, we have the following observations and proposals:</w:t>
      </w:r>
    </w:p>
    <w:p w:rsidR="00830EB3" w:rsidRDefault="00830EB3" w:rsidP="00830EB3">
      <w:pPr>
        <w:pStyle w:val="Caption"/>
        <w:jc w:val="both"/>
        <w:rPr>
          <w:rFonts w:ascii="Times" w:eastAsia="Batang" w:hAnsi="Times"/>
          <w:bCs w:val="0"/>
          <w:i/>
          <w:sz w:val="22"/>
          <w:szCs w:val="22"/>
          <w:lang w:val="en-GB"/>
        </w:rPr>
      </w:pPr>
      <w:r w:rsidRPr="00156749">
        <w:rPr>
          <w:rFonts w:ascii="Times" w:eastAsia="Batang" w:hAnsi="Times"/>
          <w:bCs w:val="0"/>
          <w:i/>
          <w:sz w:val="22"/>
          <w:szCs w:val="22"/>
          <w:lang w:val="en-GB"/>
        </w:rPr>
        <w:t xml:space="preserve">Proposal </w:t>
      </w:r>
      <w:r w:rsidRPr="00156749">
        <w:rPr>
          <w:rFonts w:ascii="Times" w:eastAsia="Batang" w:hAnsi="Times"/>
          <w:bCs w:val="0"/>
          <w:i/>
          <w:sz w:val="22"/>
          <w:szCs w:val="22"/>
          <w:lang w:val="en-GB"/>
        </w:rPr>
        <w:fldChar w:fldCharType="begin"/>
      </w:r>
      <w:r w:rsidRPr="00156749">
        <w:rPr>
          <w:rFonts w:ascii="Times" w:eastAsia="Batang" w:hAnsi="Times"/>
          <w:bCs w:val="0"/>
          <w:i/>
          <w:sz w:val="22"/>
          <w:szCs w:val="22"/>
          <w:lang w:val="en-GB"/>
        </w:rPr>
        <w:instrText xml:space="preserve"> SEQ Proposal \* ARABIC </w:instrText>
      </w:r>
      <w:r w:rsidRPr="00156749">
        <w:rPr>
          <w:rFonts w:ascii="Times" w:eastAsia="Batang" w:hAnsi="Times"/>
          <w:bCs w:val="0"/>
          <w:i/>
          <w:sz w:val="22"/>
          <w:szCs w:val="22"/>
          <w:lang w:val="en-GB"/>
        </w:rPr>
        <w:fldChar w:fldCharType="separate"/>
      </w:r>
      <w:r>
        <w:rPr>
          <w:rFonts w:ascii="Times" w:eastAsia="Batang" w:hAnsi="Times" w:hint="eastAsia"/>
          <w:bCs w:val="0"/>
          <w:i/>
          <w:noProof/>
          <w:sz w:val="22"/>
          <w:szCs w:val="22"/>
          <w:lang w:val="en-GB"/>
        </w:rPr>
        <w:t>1</w:t>
      </w:r>
      <w:r w:rsidRPr="00156749">
        <w:rPr>
          <w:rFonts w:ascii="Times" w:eastAsia="Batang" w:hAnsi="Times"/>
          <w:bCs w:val="0"/>
          <w:i/>
          <w:sz w:val="22"/>
          <w:szCs w:val="22"/>
          <w:lang w:val="en-GB"/>
        </w:rPr>
        <w:fldChar w:fldCharType="end"/>
      </w:r>
      <w:r w:rsidRPr="00156749">
        <w:rPr>
          <w:rFonts w:ascii="Times" w:eastAsia="Batang" w:hAnsi="Times"/>
          <w:bCs w:val="0"/>
          <w:i/>
          <w:sz w:val="22"/>
          <w:szCs w:val="22"/>
          <w:lang w:val="en-GB"/>
        </w:rPr>
        <w:t>: NR PRS resource sets are defined at least for beam sweeping purpose</w:t>
      </w:r>
      <w:r>
        <w:rPr>
          <w:rFonts w:ascii="Times" w:eastAsia="Batang" w:hAnsi="Times"/>
          <w:bCs w:val="0"/>
          <w:i/>
          <w:sz w:val="22"/>
          <w:szCs w:val="22"/>
          <w:lang w:val="en-GB"/>
        </w:rPr>
        <w:t>s.</w:t>
      </w:r>
    </w:p>
    <w:p w:rsidR="00801A72" w:rsidRDefault="00801A72" w:rsidP="00801A72">
      <w:pPr>
        <w:pStyle w:val="Caption"/>
        <w:jc w:val="both"/>
        <w:rPr>
          <w:rFonts w:ascii="Times" w:eastAsia="Batang" w:hAnsi="Times"/>
          <w:bCs w:val="0"/>
          <w:i/>
          <w:sz w:val="22"/>
          <w:szCs w:val="22"/>
          <w:lang w:val="en-GB"/>
        </w:rPr>
      </w:pPr>
      <w:r w:rsidRPr="00C84151">
        <w:rPr>
          <w:rFonts w:ascii="Times" w:eastAsia="Batang" w:hAnsi="Times"/>
          <w:bCs w:val="0"/>
          <w:i/>
          <w:sz w:val="22"/>
          <w:szCs w:val="22"/>
          <w:lang w:val="en-GB"/>
        </w:rPr>
        <w:t xml:space="preserve">Proposal </w:t>
      </w:r>
      <w:r w:rsidR="005C1F71" w:rsidRPr="00C84151">
        <w:rPr>
          <w:rFonts w:ascii="Times" w:eastAsia="Batang" w:hAnsi="Times"/>
          <w:bCs w:val="0"/>
          <w:i/>
          <w:sz w:val="22"/>
          <w:szCs w:val="22"/>
          <w:lang w:val="en-GB"/>
        </w:rPr>
        <w:fldChar w:fldCharType="begin"/>
      </w:r>
      <w:r w:rsidRPr="00C84151">
        <w:rPr>
          <w:rFonts w:ascii="Times" w:eastAsia="Batang" w:hAnsi="Times"/>
          <w:bCs w:val="0"/>
          <w:i/>
          <w:sz w:val="22"/>
          <w:szCs w:val="22"/>
          <w:lang w:val="en-GB"/>
        </w:rPr>
        <w:instrText xml:space="preserve"> SEQ Proposal \* ARABIC </w:instrText>
      </w:r>
      <w:r w:rsidR="005C1F71" w:rsidRPr="00C84151">
        <w:rPr>
          <w:rFonts w:ascii="Times" w:eastAsia="Batang" w:hAnsi="Times"/>
          <w:bCs w:val="0"/>
          <w:i/>
          <w:sz w:val="22"/>
          <w:szCs w:val="22"/>
          <w:lang w:val="en-GB"/>
        </w:rPr>
        <w:fldChar w:fldCharType="separate"/>
      </w:r>
      <w:r w:rsidR="00C01FBA">
        <w:rPr>
          <w:rFonts w:ascii="Times" w:eastAsia="Batang" w:hAnsi="Times" w:hint="eastAsia"/>
          <w:bCs w:val="0"/>
          <w:i/>
          <w:noProof/>
          <w:sz w:val="22"/>
          <w:szCs w:val="22"/>
          <w:lang w:val="en-GB"/>
        </w:rPr>
        <w:t>2</w:t>
      </w:r>
      <w:r w:rsidR="005C1F71" w:rsidRPr="00C84151">
        <w:rPr>
          <w:rFonts w:ascii="Times" w:eastAsia="Batang" w:hAnsi="Times"/>
          <w:bCs w:val="0"/>
          <w:i/>
          <w:sz w:val="22"/>
          <w:szCs w:val="22"/>
          <w:lang w:val="en-GB"/>
        </w:rPr>
        <w:fldChar w:fldCharType="end"/>
      </w:r>
      <w:r w:rsidRPr="00156749">
        <w:rPr>
          <w:rFonts w:ascii="Times" w:eastAsia="Batang" w:hAnsi="Times"/>
          <w:bCs w:val="0"/>
          <w:i/>
          <w:sz w:val="22"/>
          <w:szCs w:val="22"/>
          <w:lang w:val="en-GB"/>
        </w:rPr>
        <w:t xml:space="preserve">: </w:t>
      </w:r>
    </w:p>
    <w:p w:rsidR="00801A72" w:rsidRDefault="00801A72" w:rsidP="00801A72">
      <w:pPr>
        <w:pStyle w:val="Caption"/>
        <w:numPr>
          <w:ilvl w:val="0"/>
          <w:numId w:val="51"/>
        </w:numPr>
        <w:jc w:val="both"/>
        <w:rPr>
          <w:rFonts w:ascii="Times" w:eastAsia="Batang" w:hAnsi="Times"/>
          <w:bCs w:val="0"/>
          <w:i/>
          <w:sz w:val="22"/>
          <w:szCs w:val="22"/>
          <w:lang w:val="en-GB"/>
        </w:rPr>
      </w:pPr>
      <w:r w:rsidRPr="00BB02B3">
        <w:rPr>
          <w:rFonts w:ascii="Times" w:eastAsia="Batang" w:hAnsi="Times" w:hint="eastAsia"/>
          <w:bCs w:val="0"/>
          <w:i/>
          <w:sz w:val="22"/>
          <w:szCs w:val="22"/>
          <w:lang w:val="en-GB"/>
        </w:rPr>
        <w:t>PRS</w:t>
      </w:r>
      <w:r w:rsidRPr="00E95E2D">
        <w:rPr>
          <w:rFonts w:ascii="Times" w:eastAsia="Batang" w:hAnsi="Times" w:hint="eastAsia"/>
          <w:bCs w:val="0"/>
          <w:i/>
          <w:sz w:val="22"/>
          <w:szCs w:val="22"/>
          <w:lang w:val="en-GB"/>
        </w:rPr>
        <w:t xml:space="preserve"> RSTD</w:t>
      </w:r>
      <w:r w:rsidRPr="00BB02B3">
        <w:rPr>
          <w:rFonts w:ascii="Times" w:eastAsia="Batang" w:hAnsi="Times" w:hint="eastAsia"/>
          <w:bCs w:val="0"/>
          <w:i/>
          <w:sz w:val="22"/>
          <w:szCs w:val="22"/>
          <w:lang w:val="en-GB"/>
        </w:rPr>
        <w:t xml:space="preserve"> </w:t>
      </w:r>
      <w:r w:rsidRPr="00E95E2D">
        <w:rPr>
          <w:rFonts w:ascii="Times" w:eastAsia="Batang" w:hAnsi="Times" w:hint="eastAsia"/>
          <w:bCs w:val="0"/>
          <w:i/>
          <w:sz w:val="22"/>
          <w:szCs w:val="22"/>
          <w:lang w:val="en-GB"/>
        </w:rPr>
        <w:t>reporting can be defined</w:t>
      </w:r>
      <w:r>
        <w:rPr>
          <w:rFonts w:ascii="Times" w:eastAsia="Batang" w:hAnsi="Times"/>
          <w:bCs w:val="0"/>
          <w:i/>
          <w:sz w:val="22"/>
          <w:szCs w:val="22"/>
          <w:lang w:val="en-GB"/>
        </w:rPr>
        <w:t xml:space="preserve"> by </w:t>
      </w:r>
      <w:r w:rsidRPr="00E95E2D">
        <w:rPr>
          <w:rFonts w:ascii="Times" w:eastAsia="Batang" w:hAnsi="Times" w:hint="eastAsia"/>
          <w:bCs w:val="0"/>
          <w:i/>
          <w:sz w:val="22"/>
          <w:szCs w:val="22"/>
          <w:lang w:val="en-GB"/>
        </w:rPr>
        <w:t>calculating</w:t>
      </w:r>
      <w:r>
        <w:rPr>
          <w:rFonts w:ascii="Times" w:eastAsia="Batang" w:hAnsi="Times"/>
          <w:bCs w:val="0"/>
          <w:i/>
          <w:sz w:val="22"/>
          <w:szCs w:val="22"/>
          <w:lang w:val="en-GB"/>
        </w:rPr>
        <w:t xml:space="preserve"> timing difference </w:t>
      </w:r>
      <w:r w:rsidR="00D40833">
        <w:rPr>
          <w:rFonts w:ascii="Times" w:eastAsia="Batang" w:hAnsi="Times"/>
          <w:bCs w:val="0"/>
          <w:i/>
          <w:sz w:val="22"/>
          <w:szCs w:val="22"/>
          <w:lang w:val="en-GB"/>
        </w:rPr>
        <w:t>between</w:t>
      </w:r>
      <w:r>
        <w:rPr>
          <w:rFonts w:ascii="Times" w:eastAsia="Batang" w:hAnsi="Times"/>
          <w:bCs w:val="0"/>
          <w:i/>
          <w:sz w:val="22"/>
          <w:szCs w:val="22"/>
          <w:lang w:val="en-GB"/>
        </w:rPr>
        <w:t xml:space="preserve"> different re</w:t>
      </w:r>
      <w:r w:rsidRPr="00156749">
        <w:rPr>
          <w:rFonts w:ascii="Times" w:eastAsia="Batang" w:hAnsi="Times"/>
          <w:bCs w:val="0"/>
          <w:i/>
          <w:sz w:val="22"/>
          <w:szCs w:val="22"/>
          <w:lang w:val="en-GB"/>
        </w:rPr>
        <w:t>source</w:t>
      </w:r>
      <w:r>
        <w:rPr>
          <w:rFonts w:ascii="Times" w:eastAsia="Batang" w:hAnsi="Times"/>
          <w:bCs w:val="0"/>
          <w:i/>
          <w:sz w:val="22"/>
          <w:szCs w:val="22"/>
          <w:lang w:val="en-GB"/>
        </w:rPr>
        <w:t xml:space="preserve"> </w:t>
      </w:r>
      <w:r w:rsidRPr="00156749">
        <w:rPr>
          <w:rFonts w:ascii="Times" w:eastAsia="Batang" w:hAnsi="Times"/>
          <w:bCs w:val="0"/>
          <w:i/>
          <w:sz w:val="22"/>
          <w:szCs w:val="22"/>
          <w:lang w:val="en-GB"/>
        </w:rPr>
        <w:t>set</w:t>
      </w:r>
      <w:r>
        <w:rPr>
          <w:rFonts w:ascii="Times" w:eastAsia="Batang" w:hAnsi="Times"/>
          <w:bCs w:val="0"/>
          <w:i/>
          <w:sz w:val="22"/>
          <w:szCs w:val="22"/>
          <w:lang w:val="en-GB"/>
        </w:rPr>
        <w:t>s</w:t>
      </w:r>
      <w:r w:rsidRPr="00156749">
        <w:rPr>
          <w:rFonts w:ascii="Times" w:eastAsia="Batang" w:hAnsi="Times"/>
          <w:bCs w:val="0"/>
          <w:i/>
          <w:sz w:val="22"/>
          <w:szCs w:val="22"/>
          <w:lang w:val="en-GB"/>
        </w:rPr>
        <w:t xml:space="preserve">. </w:t>
      </w:r>
    </w:p>
    <w:p w:rsidR="00801A72" w:rsidRPr="00E95E2D" w:rsidRDefault="00801A72" w:rsidP="00801A72">
      <w:pPr>
        <w:pStyle w:val="ListParagraph"/>
        <w:numPr>
          <w:ilvl w:val="0"/>
          <w:numId w:val="51"/>
        </w:numPr>
        <w:ind w:leftChars="0"/>
        <w:rPr>
          <w:bCs/>
        </w:rPr>
      </w:pPr>
      <w:r w:rsidRPr="00E95E2D">
        <w:rPr>
          <w:b/>
          <w:i/>
          <w:sz w:val="22"/>
          <w:szCs w:val="22"/>
        </w:rPr>
        <w:t xml:space="preserve">PRS RSRP </w:t>
      </w:r>
      <w:r w:rsidRPr="00E95E2D">
        <w:rPr>
          <w:rFonts w:hint="eastAsia"/>
          <w:b/>
          <w:i/>
          <w:sz w:val="22"/>
          <w:szCs w:val="22"/>
        </w:rPr>
        <w:t>reporting can be defined</w:t>
      </w:r>
      <w:r w:rsidRPr="00E95E2D">
        <w:rPr>
          <w:b/>
          <w:i/>
          <w:sz w:val="22"/>
          <w:szCs w:val="22"/>
        </w:rPr>
        <w:t xml:space="preserve"> for resources within each resource set</w:t>
      </w:r>
      <w:r>
        <w:t>.</w:t>
      </w:r>
    </w:p>
    <w:p w:rsidR="00E67721" w:rsidRPr="00E67721" w:rsidRDefault="00E67721" w:rsidP="00E67721">
      <w:pPr>
        <w:rPr>
          <w:rFonts w:ascii="Times" w:eastAsia="Batang" w:hAnsi="Times"/>
          <w:b/>
          <w:i/>
        </w:rPr>
      </w:pPr>
      <w:r w:rsidRPr="00E67721">
        <w:rPr>
          <w:rFonts w:ascii="Times" w:eastAsia="Batang" w:hAnsi="Times"/>
          <w:b/>
          <w:bCs/>
          <w:i/>
          <w:lang w:val="en-GB"/>
        </w:rPr>
        <w:lastRenderedPageBreak/>
        <w:t xml:space="preserve">Proposal </w:t>
      </w:r>
      <w:r w:rsidR="005C1F71" w:rsidRPr="00E67721">
        <w:rPr>
          <w:rFonts w:ascii="Times" w:eastAsia="Batang" w:hAnsi="Times"/>
          <w:b/>
          <w:bCs/>
          <w:i/>
          <w:lang w:val="en-GB"/>
        </w:rPr>
        <w:fldChar w:fldCharType="begin"/>
      </w:r>
      <w:r w:rsidRPr="00E67721">
        <w:rPr>
          <w:rFonts w:ascii="Times" w:eastAsia="Batang" w:hAnsi="Times"/>
          <w:b/>
          <w:bCs/>
          <w:i/>
          <w:lang w:val="en-GB"/>
        </w:rPr>
        <w:instrText xml:space="preserve"> SEQ Proposal \* ARABIC </w:instrText>
      </w:r>
      <w:r w:rsidR="005C1F71" w:rsidRPr="00E67721">
        <w:rPr>
          <w:rFonts w:ascii="Times" w:eastAsia="Batang" w:hAnsi="Times"/>
          <w:b/>
          <w:bCs/>
          <w:i/>
          <w:lang w:val="en-GB"/>
        </w:rPr>
        <w:fldChar w:fldCharType="separate"/>
      </w:r>
      <w:r w:rsidR="00C01FBA">
        <w:rPr>
          <w:rFonts w:ascii="Times" w:eastAsia="Batang" w:hAnsi="Times" w:hint="eastAsia"/>
          <w:b/>
          <w:bCs/>
          <w:i/>
          <w:noProof/>
          <w:lang w:val="en-GB"/>
        </w:rPr>
        <w:t>3</w:t>
      </w:r>
      <w:r w:rsidR="005C1F71" w:rsidRPr="00E67721">
        <w:rPr>
          <w:rFonts w:ascii="Times" w:eastAsia="Batang" w:hAnsi="Times"/>
          <w:i/>
          <w:lang w:val="en-GB"/>
        </w:rPr>
        <w:fldChar w:fldCharType="end"/>
      </w:r>
      <w:r w:rsidRPr="00E67721">
        <w:rPr>
          <w:rFonts w:ascii="Times" w:eastAsia="Batang" w:hAnsi="Times"/>
          <w:b/>
          <w:i/>
        </w:rPr>
        <w:t>: PRS resources are configured on a per-cell basis.</w:t>
      </w:r>
    </w:p>
    <w:p w:rsidR="00E67721" w:rsidRPr="00E67721" w:rsidRDefault="00E67721" w:rsidP="00E67721">
      <w:pPr>
        <w:numPr>
          <w:ilvl w:val="0"/>
          <w:numId w:val="43"/>
        </w:numPr>
        <w:rPr>
          <w:rFonts w:ascii="Times" w:eastAsia="Batang" w:hAnsi="Times"/>
          <w:b/>
          <w:i/>
          <w:lang w:val="en-GB"/>
        </w:rPr>
      </w:pPr>
      <w:r w:rsidRPr="00E67721">
        <w:rPr>
          <w:rFonts w:ascii="Times" w:eastAsia="Batang" w:hAnsi="Times"/>
          <w:b/>
          <w:i/>
          <w:lang w:val="en-GB"/>
        </w:rPr>
        <w:t>BWP-specific PRS is not supported</w:t>
      </w:r>
    </w:p>
    <w:p w:rsidR="00E67721" w:rsidRPr="00E67721" w:rsidRDefault="00E67721" w:rsidP="00E67721">
      <w:pPr>
        <w:rPr>
          <w:rFonts w:ascii="Times" w:eastAsia="Batang" w:hAnsi="Times"/>
          <w:b/>
          <w:i/>
        </w:rPr>
      </w:pPr>
      <w:r w:rsidRPr="00E67721">
        <w:rPr>
          <w:rFonts w:ascii="Times" w:eastAsia="Batang" w:hAnsi="Times"/>
          <w:b/>
          <w:bCs/>
          <w:i/>
          <w:lang w:val="en-GB"/>
        </w:rPr>
        <w:t xml:space="preserve">Proposal </w:t>
      </w:r>
      <w:r w:rsidR="005C1F71" w:rsidRPr="00E67721">
        <w:rPr>
          <w:rFonts w:ascii="Times" w:eastAsia="Batang" w:hAnsi="Times"/>
          <w:b/>
          <w:bCs/>
          <w:i/>
          <w:lang w:val="en-GB"/>
        </w:rPr>
        <w:fldChar w:fldCharType="begin"/>
      </w:r>
      <w:r w:rsidRPr="00E67721">
        <w:rPr>
          <w:rFonts w:ascii="Times" w:eastAsia="Batang" w:hAnsi="Times"/>
          <w:b/>
          <w:bCs/>
          <w:i/>
          <w:lang w:val="en-GB"/>
        </w:rPr>
        <w:instrText xml:space="preserve"> SEQ Proposal \* ARABIC </w:instrText>
      </w:r>
      <w:r w:rsidR="005C1F71" w:rsidRPr="00E67721">
        <w:rPr>
          <w:rFonts w:ascii="Times" w:eastAsia="Batang" w:hAnsi="Times"/>
          <w:b/>
          <w:bCs/>
          <w:i/>
          <w:lang w:val="en-GB"/>
        </w:rPr>
        <w:fldChar w:fldCharType="separate"/>
      </w:r>
      <w:r w:rsidR="00C01FBA">
        <w:rPr>
          <w:rFonts w:ascii="Times" w:eastAsia="Batang" w:hAnsi="Times" w:hint="eastAsia"/>
          <w:b/>
          <w:bCs/>
          <w:i/>
          <w:noProof/>
          <w:lang w:val="en-GB"/>
        </w:rPr>
        <w:t>4</w:t>
      </w:r>
      <w:r w:rsidR="005C1F71" w:rsidRPr="00E67721">
        <w:rPr>
          <w:rFonts w:ascii="Times" w:eastAsia="Batang" w:hAnsi="Times"/>
          <w:i/>
          <w:lang w:val="en-GB"/>
        </w:rPr>
        <w:fldChar w:fldCharType="end"/>
      </w:r>
      <w:r w:rsidRPr="00E67721">
        <w:rPr>
          <w:rFonts w:ascii="Times" w:eastAsia="Batang" w:hAnsi="Times"/>
          <w:b/>
          <w:i/>
        </w:rPr>
        <w:t>: The PRS configuration for a cell can include multiple PRS resources with different numerologies</w:t>
      </w:r>
    </w:p>
    <w:p w:rsidR="00E67721" w:rsidRDefault="00E67721" w:rsidP="004D74E9">
      <w:pPr>
        <w:rPr>
          <w:rFonts w:ascii="Times" w:eastAsia="Batang" w:hAnsi="Times"/>
          <w:b/>
          <w:i/>
        </w:rPr>
      </w:pPr>
      <w:r w:rsidRPr="00E67721">
        <w:rPr>
          <w:rFonts w:ascii="Times" w:eastAsia="Batang" w:hAnsi="Times"/>
          <w:b/>
          <w:i/>
        </w:rPr>
        <w:t xml:space="preserve">Proposal </w:t>
      </w:r>
      <w:r w:rsidR="005C1F71" w:rsidRPr="00E67721">
        <w:rPr>
          <w:rFonts w:ascii="Times" w:eastAsia="Batang" w:hAnsi="Times"/>
          <w:b/>
          <w:bCs/>
          <w:i/>
          <w:lang w:val="en-GB"/>
        </w:rPr>
        <w:fldChar w:fldCharType="begin"/>
      </w:r>
      <w:r w:rsidRPr="00E67721">
        <w:rPr>
          <w:rFonts w:ascii="Times" w:eastAsia="Batang" w:hAnsi="Times"/>
          <w:b/>
          <w:bCs/>
          <w:i/>
          <w:lang w:val="en-GB"/>
        </w:rPr>
        <w:instrText xml:space="preserve"> SEQ Proposal \* ARABIC </w:instrText>
      </w:r>
      <w:r w:rsidR="005C1F71" w:rsidRPr="00E67721">
        <w:rPr>
          <w:rFonts w:ascii="Times" w:eastAsia="Batang" w:hAnsi="Times"/>
          <w:b/>
          <w:bCs/>
          <w:i/>
          <w:lang w:val="en-GB"/>
        </w:rPr>
        <w:fldChar w:fldCharType="separate"/>
      </w:r>
      <w:r w:rsidR="00C01FBA">
        <w:rPr>
          <w:rFonts w:ascii="Times" w:eastAsia="Batang" w:hAnsi="Times" w:hint="eastAsia"/>
          <w:b/>
          <w:bCs/>
          <w:i/>
          <w:noProof/>
          <w:lang w:val="en-GB"/>
        </w:rPr>
        <w:t>5</w:t>
      </w:r>
      <w:r w:rsidR="005C1F71" w:rsidRPr="00E67721">
        <w:rPr>
          <w:rFonts w:ascii="Times" w:eastAsia="Batang" w:hAnsi="Times"/>
          <w:i/>
          <w:lang w:val="en-GB"/>
        </w:rPr>
        <w:fldChar w:fldCharType="end"/>
      </w:r>
      <w:r w:rsidRPr="00E67721">
        <w:rPr>
          <w:rFonts w:ascii="Times" w:eastAsia="Batang" w:hAnsi="Times"/>
          <w:b/>
          <w:i/>
        </w:rPr>
        <w:t xml:space="preserve">: </w:t>
      </w:r>
      <w:r w:rsidR="00D14494" w:rsidRPr="00156749">
        <w:rPr>
          <w:b/>
          <w:i/>
        </w:rPr>
        <w:t>For intra-frequency measurement</w:t>
      </w:r>
      <w:r w:rsidR="00D14494">
        <w:rPr>
          <w:b/>
          <w:i/>
        </w:rPr>
        <w:t>,</w:t>
      </w:r>
      <w:r w:rsidR="00D14494" w:rsidRPr="00156749">
        <w:rPr>
          <w:b/>
          <w:i/>
        </w:rPr>
        <w:t xml:space="preserve"> if </w:t>
      </w:r>
      <w:r w:rsidR="00D14494">
        <w:rPr>
          <w:b/>
          <w:i/>
        </w:rPr>
        <w:t xml:space="preserve">the </w:t>
      </w:r>
      <w:r w:rsidR="00D14494" w:rsidRPr="00156749">
        <w:rPr>
          <w:b/>
          <w:i/>
        </w:rPr>
        <w:t xml:space="preserve">measurement gap is not configured, </w:t>
      </w:r>
      <w:r w:rsidR="00D14494">
        <w:rPr>
          <w:b/>
          <w:i/>
        </w:rPr>
        <w:t xml:space="preserve">the </w:t>
      </w:r>
      <w:r w:rsidR="00D14494" w:rsidRPr="00156749">
        <w:rPr>
          <w:b/>
          <w:i/>
        </w:rPr>
        <w:t>UE is expected to measure the PRS resource with the numerology</w:t>
      </w:r>
      <w:r w:rsidR="00D14494">
        <w:rPr>
          <w:b/>
          <w:i/>
        </w:rPr>
        <w:t xml:space="preserve"> of the active DP BWP</w:t>
      </w:r>
      <w:r w:rsidR="00D14494" w:rsidRPr="00156749">
        <w:rPr>
          <w:b/>
          <w:i/>
        </w:rPr>
        <w:t xml:space="preserve"> and within the bandwidth of the active DL BWP.</w:t>
      </w:r>
    </w:p>
    <w:p w:rsidR="00830EB3" w:rsidRDefault="00830EB3" w:rsidP="00830EB3">
      <w:pPr>
        <w:jc w:val="left"/>
        <w:rPr>
          <w:b/>
          <w:i/>
        </w:rPr>
      </w:pPr>
      <w:r w:rsidRPr="007D5884">
        <w:rPr>
          <w:b/>
          <w:bCs/>
          <w:i/>
          <w:lang w:val="en-GB"/>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6</w:t>
      </w:r>
      <w:r w:rsidRPr="007D5884">
        <w:rPr>
          <w:b/>
          <w:i/>
        </w:rPr>
        <w:fldChar w:fldCharType="end"/>
      </w:r>
      <w:r w:rsidRPr="00482A92">
        <w:rPr>
          <w:b/>
          <w:i/>
        </w:rPr>
        <w:t xml:space="preserve">: </w:t>
      </w:r>
      <w:r>
        <w:rPr>
          <w:b/>
          <w:i/>
        </w:rPr>
        <w:t>NR supports PRS interference mitigation through PRS muting.</w:t>
      </w:r>
    </w:p>
    <w:p w:rsidR="00830EB3" w:rsidRPr="007D5884" w:rsidRDefault="00830EB3" w:rsidP="00830EB3">
      <w:pPr>
        <w:pStyle w:val="ListParagraph"/>
        <w:numPr>
          <w:ilvl w:val="0"/>
          <w:numId w:val="42"/>
        </w:numPr>
        <w:ind w:leftChars="0"/>
        <w:rPr>
          <w:rFonts w:ascii="Times New Roman" w:eastAsia="SimSun" w:hAnsi="Times New Roman"/>
          <w:b/>
          <w:i/>
          <w:sz w:val="22"/>
          <w:szCs w:val="22"/>
        </w:rPr>
      </w:pPr>
      <w:r>
        <w:rPr>
          <w:rFonts w:ascii="Times New Roman" w:eastAsia="SimSun" w:hAnsi="Times New Roman"/>
          <w:b/>
          <w:i/>
          <w:sz w:val="22"/>
          <w:szCs w:val="22"/>
        </w:rPr>
        <w:t xml:space="preserve">The PRS muting configurations </w:t>
      </w:r>
      <w:r w:rsidRPr="007D5884">
        <w:rPr>
          <w:rFonts w:ascii="Times New Roman" w:eastAsia="SimSun" w:hAnsi="Times New Roman"/>
          <w:b/>
          <w:i/>
          <w:sz w:val="22"/>
          <w:szCs w:val="22"/>
        </w:rPr>
        <w:t>should consider the signalling overhead</w:t>
      </w:r>
      <w:r>
        <w:rPr>
          <w:rFonts w:ascii="Times New Roman" w:eastAsia="SimSun" w:hAnsi="Times New Roman"/>
          <w:b/>
          <w:i/>
          <w:sz w:val="22"/>
          <w:szCs w:val="22"/>
        </w:rPr>
        <w:t xml:space="preserve">, </w:t>
      </w:r>
      <w:r w:rsidRPr="007D5884">
        <w:rPr>
          <w:rFonts w:ascii="Times New Roman" w:eastAsia="SimSun" w:hAnsi="Times New Roman"/>
          <w:b/>
          <w:i/>
          <w:sz w:val="22"/>
          <w:szCs w:val="22"/>
        </w:rPr>
        <w:t>especially for FR2.</w:t>
      </w:r>
    </w:p>
    <w:p w:rsidR="00E67721" w:rsidRDefault="00E67721" w:rsidP="00E67721">
      <w:pPr>
        <w:rPr>
          <w:b/>
          <w:i/>
        </w:rPr>
      </w:pPr>
      <w:r w:rsidRPr="00EE4C2E">
        <w:rPr>
          <w:b/>
          <w:i/>
        </w:rPr>
        <w:t>Observation 1</w:t>
      </w:r>
      <w:r w:rsidRPr="00EE4C2E">
        <w:rPr>
          <w:rFonts w:hint="eastAsia"/>
          <w:b/>
          <w:i/>
        </w:rPr>
        <w:t>：</w:t>
      </w:r>
      <w:r>
        <w:rPr>
          <w:b/>
          <w:i/>
        </w:rPr>
        <w:t>A</w:t>
      </w:r>
      <w:r>
        <w:rPr>
          <w:rFonts w:hint="eastAsia"/>
          <w:b/>
          <w:i/>
        </w:rPr>
        <w:t xml:space="preserve"> </w:t>
      </w:r>
      <w:r w:rsidRPr="00EE4C2E">
        <w:rPr>
          <w:rFonts w:hint="eastAsia"/>
          <w:b/>
          <w:i/>
        </w:rPr>
        <w:t xml:space="preserve">PRS </w:t>
      </w:r>
      <w:r w:rsidRPr="00EE4C2E">
        <w:rPr>
          <w:b/>
          <w:i/>
        </w:rPr>
        <w:t xml:space="preserve">pattern </w:t>
      </w:r>
      <w:r w:rsidRPr="00EE4C2E">
        <w:rPr>
          <w:rFonts w:hint="eastAsia"/>
          <w:b/>
          <w:i/>
        </w:rPr>
        <w:t xml:space="preserve">with comb N&gt;1 has no TOA ambiguity </w:t>
      </w:r>
      <w:r w:rsidRPr="00EE4C2E">
        <w:rPr>
          <w:b/>
          <w:i/>
        </w:rPr>
        <w:t>if</w:t>
      </w:r>
      <w:r w:rsidRPr="00EE4C2E">
        <w:rPr>
          <w:rFonts w:hint="eastAsia"/>
          <w:b/>
          <w:i/>
        </w:rPr>
        <w:t xml:space="preserve"> a proper search window</w:t>
      </w:r>
      <w:r w:rsidRPr="00EE4C2E">
        <w:rPr>
          <w:b/>
          <w:i/>
        </w:rPr>
        <w:t xml:space="preserve"> is configured.</w:t>
      </w:r>
    </w:p>
    <w:p w:rsidR="00E67721" w:rsidRPr="00E67721" w:rsidRDefault="00E67721" w:rsidP="00E67721">
      <w:pPr>
        <w:rPr>
          <w:rFonts w:ascii="Times" w:eastAsia="Batang" w:hAnsi="Times"/>
          <w:b/>
          <w:i/>
        </w:rPr>
      </w:pPr>
      <w:r w:rsidRPr="00E67721">
        <w:rPr>
          <w:rFonts w:ascii="Times" w:eastAsia="Batang" w:hAnsi="Times"/>
          <w:b/>
          <w:i/>
        </w:rPr>
        <w:t>Observation 2</w:t>
      </w:r>
      <w:r w:rsidRPr="00E67721">
        <w:rPr>
          <w:rFonts w:ascii="Times" w:eastAsia="Batang" w:hAnsi="Times" w:hint="eastAsia"/>
          <w:b/>
          <w:i/>
        </w:rPr>
        <w:t>：</w:t>
      </w:r>
      <w:r w:rsidRPr="00E67721">
        <w:rPr>
          <w:rFonts w:ascii="Times" w:eastAsia="Batang" w:hAnsi="Times" w:hint="eastAsia"/>
          <w:b/>
          <w:i/>
        </w:rPr>
        <w:t>Restrict</w:t>
      </w:r>
      <w:r w:rsidRPr="00E67721">
        <w:rPr>
          <w:rFonts w:ascii="Times" w:eastAsia="Batang" w:hAnsi="Times"/>
          <w:b/>
          <w:i/>
        </w:rPr>
        <w:t>ing</w:t>
      </w:r>
      <w:r w:rsidRPr="00E67721">
        <w:rPr>
          <w:rFonts w:ascii="Times" w:eastAsia="Batang" w:hAnsi="Times" w:hint="eastAsia"/>
          <w:b/>
          <w:i/>
        </w:rPr>
        <w:t xml:space="preserve"> PRS </w:t>
      </w:r>
      <w:r w:rsidRPr="00E67721">
        <w:rPr>
          <w:rFonts w:ascii="Times" w:eastAsia="Batang" w:hAnsi="Times"/>
          <w:b/>
          <w:i/>
        </w:rPr>
        <w:t>pattern to occupy all subcarriers in the configured BW introduces large overhead and lacks flexibility.</w:t>
      </w:r>
    </w:p>
    <w:p w:rsidR="00E67721" w:rsidRPr="00E67721" w:rsidRDefault="00E67721" w:rsidP="00E67721">
      <w:pPr>
        <w:rPr>
          <w:rFonts w:ascii="Times" w:eastAsia="Batang" w:hAnsi="Times"/>
          <w:b/>
          <w:i/>
        </w:rPr>
      </w:pPr>
      <w:r w:rsidRPr="00E67721">
        <w:rPr>
          <w:rFonts w:ascii="Times" w:eastAsia="Batang" w:hAnsi="Times"/>
          <w:b/>
          <w:bCs/>
          <w:i/>
          <w:lang w:val="en-GB"/>
        </w:rPr>
        <w:t xml:space="preserve">Proposal </w:t>
      </w:r>
      <w:r w:rsidR="005C1F71" w:rsidRPr="00E67721">
        <w:rPr>
          <w:rFonts w:ascii="Times" w:eastAsia="Batang" w:hAnsi="Times"/>
          <w:b/>
          <w:bCs/>
          <w:i/>
          <w:lang w:val="en-GB"/>
        </w:rPr>
        <w:fldChar w:fldCharType="begin"/>
      </w:r>
      <w:r w:rsidRPr="00E67721">
        <w:rPr>
          <w:rFonts w:ascii="Times" w:eastAsia="Batang" w:hAnsi="Times"/>
          <w:b/>
          <w:bCs/>
          <w:i/>
          <w:lang w:val="en-GB"/>
        </w:rPr>
        <w:instrText xml:space="preserve"> SEQ Proposal \* ARABIC </w:instrText>
      </w:r>
      <w:r w:rsidR="005C1F71" w:rsidRPr="00E67721">
        <w:rPr>
          <w:rFonts w:ascii="Times" w:eastAsia="Batang" w:hAnsi="Times"/>
          <w:b/>
          <w:bCs/>
          <w:i/>
          <w:lang w:val="en-GB"/>
        </w:rPr>
        <w:fldChar w:fldCharType="separate"/>
      </w:r>
      <w:r w:rsidR="00C01FBA">
        <w:rPr>
          <w:rFonts w:ascii="Times" w:eastAsia="Batang" w:hAnsi="Times" w:hint="eastAsia"/>
          <w:b/>
          <w:bCs/>
          <w:i/>
          <w:noProof/>
          <w:lang w:val="en-GB"/>
        </w:rPr>
        <w:t>7</w:t>
      </w:r>
      <w:r w:rsidR="005C1F71" w:rsidRPr="00E67721">
        <w:rPr>
          <w:rFonts w:ascii="Times" w:eastAsia="Batang" w:hAnsi="Times"/>
          <w:b/>
          <w:i/>
        </w:rPr>
        <w:fldChar w:fldCharType="end"/>
      </w:r>
      <w:r w:rsidRPr="00E67721">
        <w:rPr>
          <w:rFonts w:ascii="Times" w:eastAsia="Batang" w:hAnsi="Times"/>
          <w:b/>
          <w:i/>
        </w:rPr>
        <w:t xml:space="preserve">:  </w:t>
      </w:r>
      <w:r w:rsidRPr="00E67721">
        <w:rPr>
          <w:rFonts w:ascii="Times" w:eastAsia="Batang" w:hAnsi="Times" w:hint="eastAsia"/>
          <w:b/>
          <w:i/>
        </w:rPr>
        <w:t xml:space="preserve">PRS is </w:t>
      </w:r>
      <w:r w:rsidRPr="00E67721">
        <w:rPr>
          <w:rFonts w:ascii="Times" w:eastAsia="Batang" w:hAnsi="Times"/>
          <w:b/>
          <w:i/>
        </w:rPr>
        <w:t>allowed to occupy only a subset of equally-spaced subcarriers in the configured BW, the equivalent comb factor can be [{1,2,4,6}] .</w:t>
      </w:r>
    </w:p>
    <w:p w:rsidR="00E67721" w:rsidRPr="00AC5118" w:rsidRDefault="00E67721" w:rsidP="00E67721">
      <w:pPr>
        <w:rPr>
          <w:i/>
          <w:lang w:eastAsia="zh-CN"/>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8</w:t>
      </w:r>
      <w:r w:rsidR="005C1F71" w:rsidRPr="007D5884">
        <w:rPr>
          <w:b/>
          <w:i/>
        </w:rPr>
        <w:fldChar w:fldCharType="end"/>
      </w:r>
      <w:r w:rsidRPr="00482A92">
        <w:rPr>
          <w:b/>
          <w:i/>
        </w:rPr>
        <w:t xml:space="preserve">: </w:t>
      </w:r>
      <w:r>
        <w:rPr>
          <w:b/>
          <w:i/>
          <w:lang w:eastAsia="zh-CN"/>
        </w:rPr>
        <w:t xml:space="preserve"> PRS is not mapped to any RB that contains SS/PBCH</w:t>
      </w:r>
      <w:r w:rsidR="00FB43F7">
        <w:rPr>
          <w:b/>
          <w:i/>
          <w:lang w:eastAsia="zh-CN"/>
        </w:rPr>
        <w:t xml:space="preserve"> block</w:t>
      </w:r>
      <w:r>
        <w:rPr>
          <w:b/>
          <w:i/>
          <w:lang w:eastAsia="zh-CN"/>
        </w:rPr>
        <w:t>.</w:t>
      </w:r>
    </w:p>
    <w:p w:rsidR="00E67721" w:rsidRDefault="00E67721" w:rsidP="00E67721">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9</w:t>
      </w:r>
      <w:r w:rsidR="005C1F71" w:rsidRPr="007D5884">
        <w:rPr>
          <w:b/>
          <w:i/>
        </w:rPr>
        <w:fldChar w:fldCharType="end"/>
      </w:r>
      <w:r w:rsidRPr="00482A92">
        <w:rPr>
          <w:b/>
          <w:i/>
        </w:rPr>
        <w:t xml:space="preserve">: </w:t>
      </w:r>
      <w:r>
        <w:rPr>
          <w:b/>
          <w:i/>
        </w:rPr>
        <w:t xml:space="preserve"> The gNB provides SS/PBCH block related information to the UE along with the PRS configuration for each cell</w:t>
      </w:r>
      <w:r w:rsidRPr="003F6143">
        <w:rPr>
          <w:b/>
          <w:i/>
        </w:rPr>
        <w:t>.</w:t>
      </w:r>
    </w:p>
    <w:p w:rsidR="00E67721" w:rsidRPr="00EE4C2E" w:rsidRDefault="00E67721" w:rsidP="00E67721">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10</w:t>
      </w:r>
      <w:r w:rsidR="005C1F71" w:rsidRPr="007D5884">
        <w:rPr>
          <w:b/>
          <w:i/>
        </w:rPr>
        <w:fldChar w:fldCharType="end"/>
      </w:r>
      <w:r w:rsidRPr="00482A92">
        <w:rPr>
          <w:b/>
          <w:i/>
        </w:rPr>
        <w:t xml:space="preserve">: </w:t>
      </w:r>
      <w:r>
        <w:rPr>
          <w:b/>
          <w:i/>
        </w:rPr>
        <w:t>S</w:t>
      </w:r>
      <w:r w:rsidRPr="00EE4C2E">
        <w:rPr>
          <w:b/>
          <w:i/>
        </w:rPr>
        <w:t xml:space="preserve">upport two-port PRS </w:t>
      </w:r>
      <w:r>
        <w:rPr>
          <w:b/>
          <w:i/>
        </w:rPr>
        <w:t>transmission</w:t>
      </w:r>
      <w:r w:rsidRPr="00EE4C2E">
        <w:rPr>
          <w:b/>
          <w:i/>
        </w:rPr>
        <w:t>.</w:t>
      </w:r>
    </w:p>
    <w:p w:rsidR="00E67721" w:rsidRDefault="00E67721" w:rsidP="00E67721">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11</w:t>
      </w:r>
      <w:r w:rsidR="005C1F71" w:rsidRPr="007D5884">
        <w:rPr>
          <w:b/>
          <w:i/>
        </w:rPr>
        <w:fldChar w:fldCharType="end"/>
      </w:r>
      <w:r w:rsidRPr="00482A92">
        <w:rPr>
          <w:b/>
          <w:i/>
        </w:rPr>
        <w:t xml:space="preserve">: </w:t>
      </w:r>
      <w:r w:rsidRPr="00A97800">
        <w:rPr>
          <w:b/>
          <w:i/>
        </w:rPr>
        <w:t>Support QCL indication for PRS</w:t>
      </w:r>
      <w:r>
        <w:rPr>
          <w:b/>
          <w:i/>
        </w:rPr>
        <w:t>.</w:t>
      </w:r>
      <w:r w:rsidRPr="00A97800">
        <w:rPr>
          <w:b/>
          <w:i/>
        </w:rPr>
        <w:t xml:space="preserve"> </w:t>
      </w:r>
      <w:r>
        <w:rPr>
          <w:b/>
          <w:i/>
        </w:rPr>
        <w:t>T</w:t>
      </w:r>
      <w:r w:rsidRPr="00A97800">
        <w:rPr>
          <w:b/>
          <w:i/>
        </w:rPr>
        <w:t xml:space="preserve">he </w:t>
      </w:r>
      <w:r>
        <w:rPr>
          <w:b/>
          <w:i/>
        </w:rPr>
        <w:t>reference</w:t>
      </w:r>
      <w:r w:rsidRPr="00A97800">
        <w:rPr>
          <w:b/>
          <w:i/>
        </w:rPr>
        <w:t xml:space="preserve"> RS can be SSB or CSI-RS.</w:t>
      </w:r>
    </w:p>
    <w:p w:rsidR="00E67721" w:rsidRPr="00355BBC" w:rsidRDefault="00E67721" w:rsidP="00E67721">
      <w:pPr>
        <w:rPr>
          <w:b/>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12</w:t>
      </w:r>
      <w:r w:rsidR="005C1F71" w:rsidRPr="007D5884">
        <w:rPr>
          <w:b/>
          <w:i/>
        </w:rPr>
        <w:fldChar w:fldCharType="end"/>
      </w:r>
      <w:r w:rsidRPr="00482A92">
        <w:rPr>
          <w:b/>
          <w:i/>
        </w:rPr>
        <w:t xml:space="preserve">: </w:t>
      </w:r>
      <w:r>
        <w:rPr>
          <w:b/>
          <w:i/>
        </w:rPr>
        <w:t xml:space="preserve">The </w:t>
      </w:r>
      <w:r w:rsidRPr="00355BBC">
        <w:rPr>
          <w:b/>
          <w:i/>
        </w:rPr>
        <w:t>PRS sequence is based on length-31 Gold sequence, where the sequence initializer is based on</w:t>
      </w:r>
      <w:r w:rsidR="00D40833">
        <w:rPr>
          <w:b/>
          <w:i/>
        </w:rPr>
        <w:t>:</w:t>
      </w:r>
    </w:p>
    <w:p w:rsidR="00E67721" w:rsidRPr="004D74E9" w:rsidRDefault="00E67721" w:rsidP="00E67721">
      <w:pPr>
        <w:pStyle w:val="ListParagraph"/>
        <w:numPr>
          <w:ilvl w:val="0"/>
          <w:numId w:val="40"/>
        </w:numPr>
        <w:ind w:leftChars="0"/>
        <w:rPr>
          <w:rFonts w:ascii="Times New Roman" w:eastAsia="SimSun" w:hAnsi="Times New Roman"/>
          <w:b/>
          <w:i/>
          <w:sz w:val="22"/>
          <w:szCs w:val="22"/>
          <w:lang w:val="en-US"/>
        </w:rPr>
      </w:pPr>
      <w:r>
        <w:rPr>
          <w:rFonts w:ascii="Times New Roman" w:eastAsia="SimSun" w:hAnsi="Times New Roman"/>
          <w:b/>
          <w:i/>
          <w:sz w:val="22"/>
          <w:szCs w:val="22"/>
          <w:lang w:val="en-US"/>
        </w:rPr>
        <w:t xml:space="preserve">The </w:t>
      </w:r>
      <w:r w:rsidRPr="004D74E9">
        <w:rPr>
          <w:rFonts w:ascii="Times New Roman" w:eastAsia="SimSun" w:hAnsi="Times New Roman"/>
          <w:b/>
          <w:i/>
          <w:sz w:val="22"/>
          <w:szCs w:val="22"/>
          <w:lang w:val="en-US"/>
        </w:rPr>
        <w:t>PRS symbol index within a radio frame of the cell</w:t>
      </w:r>
    </w:p>
    <w:p w:rsidR="00E67721" w:rsidRPr="004D74E9" w:rsidRDefault="00E67721" w:rsidP="00E67721">
      <w:pPr>
        <w:pStyle w:val="ListParagraph"/>
        <w:numPr>
          <w:ilvl w:val="0"/>
          <w:numId w:val="40"/>
        </w:numPr>
        <w:ind w:leftChars="0"/>
        <w:rPr>
          <w:rFonts w:ascii="Times New Roman" w:eastAsia="SimSun" w:hAnsi="Times New Roman"/>
          <w:b/>
          <w:i/>
          <w:sz w:val="22"/>
          <w:szCs w:val="22"/>
          <w:lang w:val="en-US"/>
        </w:rPr>
      </w:pPr>
      <w:r w:rsidRPr="004D74E9">
        <w:rPr>
          <w:rFonts w:ascii="Times New Roman" w:eastAsia="SimSun" w:hAnsi="Times New Roman"/>
          <w:b/>
          <w:i/>
          <w:sz w:val="22"/>
          <w:szCs w:val="22"/>
          <w:lang w:val="en-US"/>
        </w:rPr>
        <w:t xml:space="preserve">A configuration sequence </w:t>
      </w:r>
      <w:r w:rsidRPr="00EF15E7">
        <w:rPr>
          <w:rFonts w:ascii="Times New Roman" w:eastAsia="SimSun" w:hAnsi="Times New Roman"/>
          <w:b/>
          <w:i/>
          <w:sz w:val="22"/>
          <w:szCs w:val="22"/>
          <w:lang w:val="en-US"/>
        </w:rPr>
        <w:t xml:space="preserve">initialization </w:t>
      </w:r>
      <w:r w:rsidRPr="004D74E9">
        <w:rPr>
          <w:rFonts w:ascii="Times New Roman" w:eastAsia="SimSun" w:hAnsi="Times New Roman"/>
          <w:b/>
          <w:i/>
          <w:sz w:val="22"/>
          <w:szCs w:val="22"/>
          <w:lang w:val="en-US"/>
        </w:rPr>
        <w:t>ID associated with a PRS resource</w:t>
      </w:r>
    </w:p>
    <w:p w:rsidR="00E67721" w:rsidRPr="00C468DA" w:rsidRDefault="00E67721" w:rsidP="00E67721">
      <w:pPr>
        <w:rPr>
          <w:b/>
          <w:i/>
        </w:rPr>
      </w:pPr>
      <w:r w:rsidRPr="00C468DA">
        <w:rPr>
          <w:b/>
          <w:i/>
        </w:rPr>
        <w:t xml:space="preserve">Proposal </w:t>
      </w:r>
      <w:r w:rsidR="005C1F71" w:rsidRPr="00C84151">
        <w:rPr>
          <w:b/>
          <w:bCs/>
          <w:i/>
          <w:lang w:val="en-GB"/>
        </w:rPr>
        <w:fldChar w:fldCharType="begin"/>
      </w:r>
      <w:r w:rsidRPr="00C84151">
        <w:rPr>
          <w:b/>
          <w:bCs/>
          <w:i/>
          <w:lang w:val="en-GB"/>
        </w:rPr>
        <w:instrText xml:space="preserve"> SEQ Proposal \* ARABIC </w:instrText>
      </w:r>
      <w:r w:rsidR="005C1F71" w:rsidRPr="00C84151">
        <w:rPr>
          <w:b/>
          <w:bCs/>
          <w:i/>
          <w:lang w:val="en-GB"/>
        </w:rPr>
        <w:fldChar w:fldCharType="separate"/>
      </w:r>
      <w:r w:rsidR="00C01FBA">
        <w:rPr>
          <w:b/>
          <w:bCs/>
          <w:i/>
          <w:noProof/>
          <w:lang w:val="en-GB"/>
        </w:rPr>
        <w:t>13</w:t>
      </w:r>
      <w:r w:rsidR="005C1F71" w:rsidRPr="00C84151">
        <w:rPr>
          <w:b/>
          <w:i/>
        </w:rPr>
        <w:fldChar w:fldCharType="end"/>
      </w:r>
      <w:r w:rsidRPr="00C84151">
        <w:rPr>
          <w:b/>
          <w:i/>
        </w:rPr>
        <w:t>: SFN initialization time of each TP is provided to the UE</w:t>
      </w:r>
      <w:r>
        <w:rPr>
          <w:b/>
          <w:i/>
        </w:rPr>
        <w:t>.</w:t>
      </w:r>
    </w:p>
    <w:p w:rsidR="00E67721" w:rsidRPr="00103C09" w:rsidRDefault="00E67721" w:rsidP="00E67721">
      <w:pPr>
        <w:rPr>
          <w:b/>
          <w:bCs/>
          <w:i/>
        </w:rPr>
      </w:pPr>
      <w:r w:rsidRPr="007D5884">
        <w:rPr>
          <w:b/>
          <w:bCs/>
          <w:i/>
          <w:lang w:val="en-GB"/>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14</w:t>
      </w:r>
      <w:r w:rsidR="005C1F71" w:rsidRPr="007D5884">
        <w:rPr>
          <w:b/>
          <w:i/>
        </w:rPr>
        <w:fldChar w:fldCharType="end"/>
      </w:r>
      <w:r w:rsidRPr="00482A92">
        <w:rPr>
          <w:b/>
          <w:i/>
        </w:rPr>
        <w:t xml:space="preserve">: </w:t>
      </w:r>
      <w:r w:rsidRPr="00C84151">
        <w:rPr>
          <w:b/>
          <w:bCs/>
          <w:i/>
          <w:lang w:val="en-GB"/>
        </w:rPr>
        <w:t>The PRS sequence ID should have a wide configurable range (e.g. 0~409</w:t>
      </w:r>
      <w:r w:rsidRPr="00565703">
        <w:rPr>
          <w:b/>
          <w:bCs/>
          <w:i/>
          <w:lang w:val="en-GB"/>
        </w:rPr>
        <w:t>5 or more</w:t>
      </w:r>
      <w:r>
        <w:rPr>
          <w:b/>
          <w:bCs/>
          <w:i/>
          <w:lang w:val="en-GB"/>
        </w:rPr>
        <w:t>).</w:t>
      </w:r>
    </w:p>
    <w:p w:rsidR="008E4910" w:rsidRDefault="008E4910" w:rsidP="00E67721">
      <w:pPr>
        <w:rPr>
          <w:kern w:val="2"/>
          <w:lang w:val="en-GB" w:eastAsia="zh-CN"/>
        </w:rPr>
      </w:pPr>
      <w:r>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15</w:t>
      </w:r>
      <w:r w:rsidR="005C1F71" w:rsidRPr="007D5884">
        <w:rPr>
          <w:b/>
          <w:i/>
        </w:rPr>
        <w:fldChar w:fldCharType="end"/>
      </w:r>
      <w:r w:rsidRPr="00482A92">
        <w:rPr>
          <w:b/>
          <w:i/>
        </w:rPr>
        <w:t xml:space="preserve">: </w:t>
      </w:r>
      <w:r>
        <w:rPr>
          <w:b/>
          <w:i/>
        </w:rPr>
        <w:t xml:space="preserve">Extend the existing UE configuration </w:t>
      </w:r>
      <w:r w:rsidRPr="00C6747C">
        <w:rPr>
          <w:b/>
          <w:i/>
        </w:rPr>
        <w:t xml:space="preserve">to receive </w:t>
      </w:r>
      <w:r w:rsidRPr="00562735">
        <w:rPr>
          <w:b/>
          <w:i/>
        </w:rPr>
        <w:t xml:space="preserve">reference signal for SRS spatial domain transmission filter </w:t>
      </w:r>
      <w:r>
        <w:rPr>
          <w:b/>
          <w:i/>
        </w:rPr>
        <w:t>from the neighboring gNBs.</w:t>
      </w:r>
    </w:p>
    <w:p w:rsidR="008E4910" w:rsidRDefault="008E4910" w:rsidP="008E4910">
      <w:pPr>
        <w:rPr>
          <w:b/>
          <w:i/>
        </w:rPr>
      </w:pPr>
      <w:r w:rsidRPr="00562735">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16</w:t>
      </w:r>
      <w:r w:rsidR="005C1F71" w:rsidRPr="007D5884">
        <w:rPr>
          <w:b/>
          <w:i/>
        </w:rPr>
        <w:fldChar w:fldCharType="end"/>
      </w:r>
      <w:r w:rsidRPr="00482A92">
        <w:rPr>
          <w:b/>
          <w:i/>
        </w:rPr>
        <w:t xml:space="preserve">: </w:t>
      </w:r>
      <w:r>
        <w:rPr>
          <w:b/>
          <w:bCs/>
          <w:i/>
          <w:iCs/>
        </w:rPr>
        <w:t xml:space="preserve">For positioning purposes, support configuring </w:t>
      </w:r>
      <w:r w:rsidR="00D40833">
        <w:rPr>
          <w:b/>
          <w:bCs/>
          <w:i/>
          <w:iCs/>
        </w:rPr>
        <w:t xml:space="preserve">the </w:t>
      </w:r>
      <w:r>
        <w:rPr>
          <w:b/>
          <w:bCs/>
          <w:i/>
          <w:iCs/>
        </w:rPr>
        <w:t>UE to measure the pathloss from neighboring gNBs based on received DL-RS sent from the neighboring gNBs.</w:t>
      </w:r>
    </w:p>
    <w:p w:rsidR="00DD775F" w:rsidRDefault="00DD775F" w:rsidP="008E4910">
      <w:pPr>
        <w:rPr>
          <w:b/>
          <w:i/>
        </w:rPr>
      </w:pPr>
      <w:r w:rsidRPr="004C6E77">
        <w:rPr>
          <w:b/>
          <w:i/>
        </w:rPr>
        <w:t xml:space="preserve">Observation </w:t>
      </w:r>
      <w:r>
        <w:rPr>
          <w:b/>
          <w:i/>
        </w:rPr>
        <w:t>3</w:t>
      </w:r>
      <w:r w:rsidRPr="004C6E77">
        <w:rPr>
          <w:b/>
          <w:i/>
        </w:rPr>
        <w:t xml:space="preserve">: </w:t>
      </w:r>
      <w:r>
        <w:rPr>
          <w:b/>
          <w:i/>
        </w:rPr>
        <w:t>T</w:t>
      </w:r>
      <w:r w:rsidRPr="004C6E77">
        <w:rPr>
          <w:b/>
          <w:i/>
        </w:rPr>
        <w:t xml:space="preserve">he time-of-arrival </w:t>
      </w:r>
      <w:r>
        <w:rPr>
          <w:b/>
          <w:i/>
        </w:rPr>
        <w:t xml:space="preserve">measurement </w:t>
      </w:r>
      <w:r w:rsidRPr="004C6E77">
        <w:rPr>
          <w:b/>
          <w:i/>
        </w:rPr>
        <w:t xml:space="preserve">of a narrowband DL RS from </w:t>
      </w:r>
      <w:r>
        <w:rPr>
          <w:b/>
          <w:i/>
        </w:rPr>
        <w:t>a neighboring</w:t>
      </w:r>
      <w:r w:rsidRPr="004C6E77">
        <w:rPr>
          <w:b/>
          <w:i/>
        </w:rPr>
        <w:t xml:space="preserve"> gNB</w:t>
      </w:r>
      <w:r>
        <w:rPr>
          <w:b/>
          <w:i/>
        </w:rPr>
        <w:t xml:space="preserve"> can be used to derive the </w:t>
      </w:r>
      <w:r w:rsidRPr="004C6E77">
        <w:rPr>
          <w:b/>
          <w:i/>
        </w:rPr>
        <w:t xml:space="preserve">TA </w:t>
      </w:r>
      <w:r>
        <w:rPr>
          <w:b/>
          <w:i/>
        </w:rPr>
        <w:t>corresponding to</w:t>
      </w:r>
      <w:r w:rsidRPr="004C6E77">
        <w:rPr>
          <w:b/>
          <w:i/>
        </w:rPr>
        <w:t xml:space="preserve"> </w:t>
      </w:r>
      <w:r>
        <w:rPr>
          <w:b/>
          <w:i/>
        </w:rPr>
        <w:t>the</w:t>
      </w:r>
      <w:r w:rsidRPr="004C6E77">
        <w:rPr>
          <w:b/>
          <w:i/>
        </w:rPr>
        <w:t xml:space="preserve"> neighboring gNB</w:t>
      </w:r>
      <w:r>
        <w:rPr>
          <w:b/>
          <w:i/>
        </w:rPr>
        <w:t>.</w:t>
      </w:r>
    </w:p>
    <w:p w:rsidR="008E4910" w:rsidRDefault="008E4910" w:rsidP="008E4910">
      <w:pPr>
        <w:rPr>
          <w:i/>
        </w:rPr>
      </w:pPr>
      <w:r w:rsidRPr="00126298">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17</w:t>
      </w:r>
      <w:r w:rsidR="005C1F71" w:rsidRPr="007D5884">
        <w:rPr>
          <w:b/>
          <w:i/>
        </w:rPr>
        <w:fldChar w:fldCharType="end"/>
      </w:r>
      <w:r w:rsidRPr="00482A92">
        <w:rPr>
          <w:b/>
          <w:i/>
        </w:rPr>
        <w:t xml:space="preserve">: </w:t>
      </w:r>
      <w:r>
        <w:rPr>
          <w:b/>
          <w:bCs/>
          <w:i/>
          <w:iCs/>
        </w:rPr>
        <w:t>For positioning purposes, the UE obtains gNB-specific TA using timing measurement from a</w:t>
      </w:r>
      <w:r>
        <w:rPr>
          <w:i/>
          <w:iCs/>
        </w:rPr>
        <w:t xml:space="preserve"> </w:t>
      </w:r>
      <w:r>
        <w:rPr>
          <w:b/>
          <w:bCs/>
          <w:i/>
          <w:iCs/>
        </w:rPr>
        <w:t xml:space="preserve">configured DL reference </w:t>
      </w:r>
      <w:r w:rsidR="00E438EA">
        <w:rPr>
          <w:b/>
          <w:bCs/>
          <w:i/>
          <w:iCs/>
        </w:rPr>
        <w:t>signal</w:t>
      </w:r>
      <w:r>
        <w:rPr>
          <w:b/>
          <w:bCs/>
          <w:i/>
          <w:iCs/>
        </w:rPr>
        <w:t xml:space="preserve">. </w:t>
      </w:r>
    </w:p>
    <w:p w:rsidR="008E4910" w:rsidRDefault="008E4910" w:rsidP="008E4910">
      <w:pPr>
        <w:rPr>
          <w:b/>
          <w:i/>
        </w:rPr>
      </w:pPr>
      <w:r>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18</w:t>
      </w:r>
      <w:r w:rsidR="005C1F71" w:rsidRPr="007D5884">
        <w:rPr>
          <w:b/>
          <w:i/>
        </w:rPr>
        <w:fldChar w:fldCharType="end"/>
      </w:r>
      <w:r w:rsidRPr="00482A92">
        <w:rPr>
          <w:b/>
          <w:i/>
        </w:rPr>
        <w:t xml:space="preserve">: </w:t>
      </w:r>
      <w:r>
        <w:rPr>
          <w:b/>
          <w:i/>
        </w:rPr>
        <w:t xml:space="preserve">The bit width of parameter </w:t>
      </w:r>
      <w:r w:rsidRPr="001C4652">
        <w:rPr>
          <w:b/>
          <w:i/>
        </w:rPr>
        <w:t>sequenceId</w:t>
      </w:r>
      <w:r>
        <w:rPr>
          <w:b/>
          <w:i/>
        </w:rPr>
        <w:t xml:space="preserve"> of the SRS resource configuration</w:t>
      </w:r>
      <w:r w:rsidRPr="001C4652" w:rsidDel="00A26F5B">
        <w:rPr>
          <w:b/>
          <w:i/>
        </w:rPr>
        <w:t xml:space="preserve"> </w:t>
      </w:r>
      <w:r>
        <w:rPr>
          <w:b/>
          <w:i/>
        </w:rPr>
        <w:t>is [16] bits.</w:t>
      </w:r>
    </w:p>
    <w:p w:rsidR="008E4910" w:rsidRPr="004C6E77" w:rsidRDefault="008E4910" w:rsidP="008E4910">
      <w:pPr>
        <w:rPr>
          <w:b/>
          <w:i/>
        </w:rPr>
      </w:pPr>
      <w:r w:rsidRPr="00694A16">
        <w:rPr>
          <w:b/>
          <w:i/>
        </w:rPr>
        <w:t xml:space="preserve">Observation </w:t>
      </w:r>
      <w:r>
        <w:rPr>
          <w:b/>
          <w:i/>
        </w:rPr>
        <w:t>4</w:t>
      </w:r>
      <w:r w:rsidRPr="004C6E77">
        <w:rPr>
          <w:b/>
          <w:i/>
        </w:rPr>
        <w:t xml:space="preserve">: </w:t>
      </w:r>
      <w:r>
        <w:rPr>
          <w:b/>
          <w:i/>
        </w:rPr>
        <w:t xml:space="preserve">Aperiodic SRS cannot support UL-based positioning solutions. </w:t>
      </w:r>
    </w:p>
    <w:p w:rsidR="008E4910" w:rsidRDefault="008E4910" w:rsidP="008E4910">
      <w:pPr>
        <w:rPr>
          <w:b/>
          <w:i/>
        </w:rPr>
      </w:pPr>
      <w:r w:rsidRPr="00681047">
        <w:rPr>
          <w:b/>
          <w:i/>
        </w:rPr>
        <w:t xml:space="preserve">Proposal </w:t>
      </w:r>
      <w:r w:rsidR="005C1F71" w:rsidRPr="007D5884">
        <w:rPr>
          <w:b/>
          <w:bCs/>
          <w:i/>
          <w:lang w:val="en-GB"/>
        </w:rPr>
        <w:fldChar w:fldCharType="begin"/>
      </w:r>
      <w:r w:rsidRPr="007D5884">
        <w:rPr>
          <w:b/>
          <w:bCs/>
          <w:i/>
          <w:lang w:val="en-GB"/>
        </w:rPr>
        <w:instrText xml:space="preserve"> SEQ Proposal \* ARABIC </w:instrText>
      </w:r>
      <w:r w:rsidR="005C1F71" w:rsidRPr="007D5884">
        <w:rPr>
          <w:b/>
          <w:bCs/>
          <w:i/>
          <w:lang w:val="en-GB"/>
        </w:rPr>
        <w:fldChar w:fldCharType="separate"/>
      </w:r>
      <w:r w:rsidR="00C01FBA">
        <w:rPr>
          <w:b/>
          <w:bCs/>
          <w:i/>
          <w:noProof/>
          <w:lang w:val="en-GB"/>
        </w:rPr>
        <w:t>19</w:t>
      </w:r>
      <w:r w:rsidR="005C1F71" w:rsidRPr="007D5884">
        <w:rPr>
          <w:b/>
          <w:i/>
        </w:rPr>
        <w:fldChar w:fldCharType="end"/>
      </w:r>
      <w:r w:rsidRPr="00482A92">
        <w:rPr>
          <w:b/>
          <w:i/>
        </w:rPr>
        <w:t xml:space="preserve">: </w:t>
      </w:r>
      <w:r>
        <w:rPr>
          <w:b/>
          <w:i/>
        </w:rPr>
        <w:t>Reuse p</w:t>
      </w:r>
      <w:r w:rsidRPr="00681047">
        <w:rPr>
          <w:b/>
          <w:i/>
        </w:rPr>
        <w:t>eriodic and semi-</w:t>
      </w:r>
      <w:r>
        <w:rPr>
          <w:b/>
          <w:i/>
        </w:rPr>
        <w:t>persistent</w:t>
      </w:r>
      <w:r w:rsidRPr="00681047">
        <w:rPr>
          <w:b/>
          <w:i/>
        </w:rPr>
        <w:t xml:space="preserve"> SRS resource set configuration </w:t>
      </w:r>
      <w:r>
        <w:rPr>
          <w:b/>
          <w:i/>
        </w:rPr>
        <w:t xml:space="preserve">from Rel. 15 NR </w:t>
      </w:r>
      <w:r w:rsidRPr="00681047">
        <w:rPr>
          <w:b/>
          <w:i/>
        </w:rPr>
        <w:t xml:space="preserve">for positioning purposes. </w:t>
      </w:r>
    </w:p>
    <w:p w:rsidR="00830EB3" w:rsidRPr="00126298" w:rsidRDefault="00830EB3" w:rsidP="00830EB3">
      <w:pPr>
        <w:rPr>
          <w:b/>
          <w:i/>
        </w:rPr>
      </w:pPr>
      <w:r w:rsidRPr="00694A16">
        <w:rPr>
          <w:b/>
          <w:i/>
        </w:rPr>
        <w:t xml:space="preserve">Observation </w:t>
      </w:r>
      <w:r>
        <w:rPr>
          <w:b/>
          <w:i/>
        </w:rPr>
        <w:t>5</w:t>
      </w:r>
      <w:r w:rsidRPr="005E7F0F">
        <w:rPr>
          <w:b/>
          <w:i/>
        </w:rPr>
        <w:t xml:space="preserve">: Staggered comb can be supported without any impact </w:t>
      </w:r>
      <w:r w:rsidRPr="00126298">
        <w:rPr>
          <w:b/>
          <w:i/>
        </w:rPr>
        <w:t xml:space="preserve">on SRS resource mapping in the specification </w:t>
      </w:r>
      <w:r w:rsidRPr="00694A16">
        <w:rPr>
          <w:b/>
          <w:i/>
        </w:rPr>
        <w:t>by s</w:t>
      </w:r>
      <w:r w:rsidRPr="005E7F0F">
        <w:rPr>
          <w:b/>
          <w:i/>
        </w:rPr>
        <w:t>taggering multiple SRS resources on consecutive symbols.</w:t>
      </w:r>
      <w:r w:rsidRPr="00126298">
        <w:rPr>
          <w:b/>
          <w:i/>
        </w:rPr>
        <w:t xml:space="preserve"> </w:t>
      </w:r>
    </w:p>
    <w:p w:rsidR="00830EB3" w:rsidRDefault="00830EB3" w:rsidP="00830EB3">
      <w:pPr>
        <w:rPr>
          <w:b/>
          <w:i/>
        </w:rPr>
      </w:pPr>
      <w:r w:rsidRPr="005E7F0F">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20</w:t>
      </w:r>
      <w:r w:rsidRPr="007D5884">
        <w:rPr>
          <w:b/>
          <w:i/>
        </w:rPr>
        <w:fldChar w:fldCharType="end"/>
      </w:r>
      <w:r w:rsidRPr="00482A92">
        <w:rPr>
          <w:b/>
          <w:i/>
        </w:rPr>
        <w:t xml:space="preserve">: </w:t>
      </w:r>
      <w:r w:rsidRPr="005E7F0F">
        <w:rPr>
          <w:b/>
          <w:i/>
        </w:rPr>
        <w:t>For positioning purposes, SRS resource mapping in time and frequency domains follows the SRS configuration in NR Rel. 15.</w:t>
      </w:r>
    </w:p>
    <w:p w:rsidR="00830EB3" w:rsidRDefault="00830EB3" w:rsidP="00830EB3">
      <w:pPr>
        <w:rPr>
          <w:b/>
          <w:i/>
        </w:rPr>
      </w:pPr>
      <w:bookmarkStart w:id="13" w:name="_GoBack"/>
      <w:bookmarkEnd w:id="13"/>
      <w:r w:rsidRPr="004B6788">
        <w:rPr>
          <w:b/>
          <w:i/>
        </w:rPr>
        <w:lastRenderedPageBreak/>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21</w:t>
      </w:r>
      <w:r w:rsidRPr="007D5884">
        <w:rPr>
          <w:b/>
          <w:i/>
        </w:rPr>
        <w:fldChar w:fldCharType="end"/>
      </w:r>
      <w:r w:rsidRPr="00482A92">
        <w:rPr>
          <w:b/>
          <w:i/>
        </w:rPr>
        <w:t xml:space="preserve">: </w:t>
      </w:r>
      <w:r>
        <w:rPr>
          <w:b/>
          <w:i/>
        </w:rPr>
        <w:t xml:space="preserve">Carry over the configuration of </w:t>
      </w:r>
      <w:r w:rsidRPr="004B6788">
        <w:rPr>
          <w:b/>
          <w:i/>
        </w:rPr>
        <w:t>SRS for positioning per UL BWP</w:t>
      </w:r>
      <w:r>
        <w:rPr>
          <w:b/>
          <w:i/>
        </w:rPr>
        <w:t xml:space="preserve"> from NR Rel. 15. </w:t>
      </w:r>
    </w:p>
    <w:p w:rsidR="00830EB3" w:rsidRDefault="00830EB3" w:rsidP="00830EB3">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22</w:t>
      </w:r>
      <w:r w:rsidRPr="007D5884">
        <w:rPr>
          <w:b/>
          <w:i/>
        </w:rPr>
        <w:fldChar w:fldCharType="end"/>
      </w:r>
      <w:r w:rsidRPr="00482A92">
        <w:rPr>
          <w:b/>
          <w:i/>
        </w:rPr>
        <w:t xml:space="preserve">: </w:t>
      </w:r>
      <w:r>
        <w:rPr>
          <w:b/>
          <w:i/>
        </w:rPr>
        <w:t>Carry over</w:t>
      </w:r>
      <w:r w:rsidRPr="004B6788">
        <w:rPr>
          <w:b/>
          <w:i/>
        </w:rPr>
        <w:t xml:space="preserve"> </w:t>
      </w:r>
      <w:r>
        <w:rPr>
          <w:b/>
          <w:i/>
        </w:rPr>
        <w:t xml:space="preserve">SRS transmission </w:t>
      </w:r>
      <w:r w:rsidRPr="004B6788">
        <w:rPr>
          <w:b/>
          <w:i/>
        </w:rPr>
        <w:t xml:space="preserve">in </w:t>
      </w:r>
      <w:r>
        <w:rPr>
          <w:b/>
          <w:i/>
        </w:rPr>
        <w:t xml:space="preserve">the </w:t>
      </w:r>
      <w:r w:rsidRPr="004B6788">
        <w:rPr>
          <w:b/>
          <w:i/>
        </w:rPr>
        <w:t xml:space="preserve">active UL BWP </w:t>
      </w:r>
      <w:r>
        <w:rPr>
          <w:b/>
          <w:i/>
        </w:rPr>
        <w:t>of an active cell and SRS carrier switching from NR Rel. 15</w:t>
      </w:r>
      <w:r w:rsidRPr="004B6788">
        <w:rPr>
          <w:b/>
          <w:i/>
        </w:rPr>
        <w:t xml:space="preserve">. </w:t>
      </w:r>
    </w:p>
    <w:p w:rsidR="00D44D22" w:rsidRPr="004D74E9" w:rsidRDefault="00D44D22" w:rsidP="004D74E9">
      <w:pPr>
        <w:rPr>
          <w:lang w:val="en-GB"/>
        </w:rPr>
      </w:pPr>
    </w:p>
    <w:p w:rsidR="001D780E" w:rsidRDefault="001D780E" w:rsidP="00CF195E">
      <w:pPr>
        <w:pStyle w:val="Heading1"/>
        <w:numPr>
          <w:ilvl w:val="0"/>
          <w:numId w:val="0"/>
        </w:numPr>
        <w:ind w:left="432" w:hanging="432"/>
      </w:pPr>
      <w:r w:rsidRPr="00CF195E">
        <w:t>References</w:t>
      </w:r>
    </w:p>
    <w:p w:rsidR="00184079" w:rsidRPr="00C75537" w:rsidRDefault="00DB1B4D"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4" w:name="_Ref4512097"/>
      <w:r w:rsidRPr="00C75537">
        <w:rPr>
          <w:rFonts w:ascii="Times New Roman" w:hAnsi="Times New Roman"/>
          <w:sz w:val="22"/>
          <w:szCs w:val="22"/>
        </w:rPr>
        <w:t xml:space="preserve">RP-190752, </w:t>
      </w:r>
      <w:r w:rsidR="001D0A41" w:rsidRPr="00E91922">
        <w:rPr>
          <w:rFonts w:ascii="Times New Roman" w:hAnsi="Times New Roman"/>
          <w:sz w:val="22"/>
          <w:szCs w:val="22"/>
        </w:rPr>
        <w:t>“</w:t>
      </w:r>
      <w:r w:rsidRPr="00C75537">
        <w:rPr>
          <w:rFonts w:ascii="Times New Roman" w:hAnsi="Times New Roman"/>
          <w:sz w:val="22"/>
          <w:szCs w:val="22"/>
        </w:rPr>
        <w:t>New WID: NR Positioning Support</w:t>
      </w:r>
      <w:r w:rsidR="001D0A41" w:rsidRPr="00C75537">
        <w:rPr>
          <w:rFonts w:ascii="Times New Roman" w:hAnsi="Times New Roman"/>
          <w:sz w:val="22"/>
          <w:szCs w:val="22"/>
        </w:rPr>
        <w:t>”</w:t>
      </w:r>
      <w:r w:rsidRPr="00C75537">
        <w:rPr>
          <w:rFonts w:ascii="Times New Roman" w:hAnsi="Times New Roman"/>
          <w:sz w:val="22"/>
          <w:szCs w:val="22"/>
        </w:rPr>
        <w:t>, RAN#83, Shenzhen, China, Mar. 18-21,</w:t>
      </w:r>
      <w:r w:rsidR="00DD03DC" w:rsidRPr="00C75537">
        <w:rPr>
          <w:rFonts w:ascii="Times New Roman" w:hAnsi="Times New Roman"/>
          <w:sz w:val="22"/>
          <w:szCs w:val="22"/>
        </w:rPr>
        <w:t xml:space="preserve"> </w:t>
      </w:r>
      <w:r w:rsidRPr="00C75537">
        <w:rPr>
          <w:rFonts w:ascii="Times New Roman" w:hAnsi="Times New Roman"/>
          <w:sz w:val="22"/>
          <w:szCs w:val="22"/>
        </w:rPr>
        <w:t>2019.</w:t>
      </w:r>
      <w:bookmarkStart w:id="15" w:name="_Ref4510460"/>
      <w:bookmarkEnd w:id="2"/>
      <w:bookmarkEnd w:id="10"/>
      <w:bookmarkEnd w:id="11"/>
      <w:bookmarkEnd w:id="12"/>
      <w:bookmarkEnd w:id="14"/>
    </w:p>
    <w:p w:rsidR="00184079" w:rsidRPr="00C75537" w:rsidRDefault="006F159A"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6" w:name="_Ref4743362"/>
      <w:r w:rsidRPr="00E91922">
        <w:rPr>
          <w:rFonts w:ascii="Times New Roman" w:hAnsi="Times New Roman"/>
          <w:sz w:val="22"/>
          <w:szCs w:val="22"/>
        </w:rPr>
        <w:t xml:space="preserve">R1-1810152, </w:t>
      </w:r>
      <w:r w:rsidR="001D0A41" w:rsidRPr="00E91922">
        <w:rPr>
          <w:rFonts w:ascii="Times New Roman" w:hAnsi="Times New Roman"/>
          <w:sz w:val="22"/>
          <w:szCs w:val="22"/>
        </w:rPr>
        <w:t>“</w:t>
      </w:r>
      <w:r w:rsidRPr="00E91922">
        <w:rPr>
          <w:rFonts w:ascii="Times New Roman" w:hAnsi="Times New Roman"/>
          <w:sz w:val="22"/>
          <w:szCs w:val="22"/>
        </w:rPr>
        <w:t>Details of NR positioning techniques</w:t>
      </w:r>
      <w:r w:rsidR="001D0A41" w:rsidRPr="00C75537">
        <w:rPr>
          <w:rFonts w:ascii="Times New Roman" w:hAnsi="Times New Roman"/>
          <w:sz w:val="22"/>
          <w:szCs w:val="22"/>
        </w:rPr>
        <w:t>”</w:t>
      </w:r>
      <w:r w:rsidRPr="00C75537">
        <w:rPr>
          <w:rFonts w:ascii="Times New Roman" w:hAnsi="Times New Roman"/>
          <w:sz w:val="22"/>
          <w:szCs w:val="22"/>
        </w:rPr>
        <w:t>, Huawei, HiSilicon, RAN1#94b, Chengdu, China, Oct. 8-12, 2018.</w:t>
      </w:r>
      <w:bookmarkStart w:id="17" w:name="_Ref4510476"/>
      <w:bookmarkEnd w:id="15"/>
      <w:bookmarkEnd w:id="16"/>
    </w:p>
    <w:p w:rsidR="003C44DF" w:rsidRPr="00E91922" w:rsidRDefault="003E6081"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8" w:name="_Ref4744515"/>
      <w:bookmarkStart w:id="19" w:name="_Ref4743392"/>
      <w:r w:rsidRPr="00E91922">
        <w:rPr>
          <w:rFonts w:ascii="Times New Roman" w:hAnsi="Times New Roman"/>
          <w:sz w:val="22"/>
          <w:szCs w:val="22"/>
        </w:rPr>
        <w:t>R1-</w:t>
      </w:r>
      <w:r w:rsidR="00190EBD" w:rsidRPr="00E91922">
        <w:rPr>
          <w:rFonts w:ascii="Times New Roman" w:hAnsi="Times New Roman"/>
          <w:sz w:val="22"/>
          <w:szCs w:val="22"/>
        </w:rPr>
        <w:t>1904006</w:t>
      </w:r>
      <w:r w:rsidRPr="00E91922">
        <w:rPr>
          <w:rFonts w:ascii="Times New Roman" w:hAnsi="Times New Roman"/>
          <w:sz w:val="22"/>
          <w:szCs w:val="22"/>
        </w:rPr>
        <w:t xml:space="preserve">, </w:t>
      </w:r>
      <w:r w:rsidR="001D0A41" w:rsidRPr="00E91922">
        <w:rPr>
          <w:rFonts w:ascii="Times New Roman" w:hAnsi="Times New Roman"/>
          <w:sz w:val="22"/>
          <w:szCs w:val="22"/>
        </w:rPr>
        <w:t>“</w:t>
      </w:r>
      <w:r w:rsidRPr="00E91922">
        <w:rPr>
          <w:rFonts w:ascii="Times New Roman" w:hAnsi="Times New Roman"/>
          <w:sz w:val="22"/>
          <w:szCs w:val="22"/>
        </w:rPr>
        <w:t>Physical l</w:t>
      </w:r>
      <w:r w:rsidRPr="00C75537">
        <w:rPr>
          <w:rFonts w:ascii="Times New Roman" w:hAnsi="Times New Roman"/>
          <w:sz w:val="22"/>
          <w:szCs w:val="22"/>
        </w:rPr>
        <w:t>ayer procedure for NR positioning</w:t>
      </w:r>
      <w:r w:rsidR="001D0A41" w:rsidRPr="00C75537">
        <w:rPr>
          <w:rFonts w:ascii="Times New Roman" w:hAnsi="Times New Roman"/>
          <w:sz w:val="22"/>
          <w:szCs w:val="22"/>
        </w:rPr>
        <w:t>”</w:t>
      </w:r>
      <w:r w:rsidRPr="00C75537">
        <w:rPr>
          <w:rFonts w:ascii="Times New Roman" w:hAnsi="Times New Roman"/>
          <w:sz w:val="22"/>
          <w:szCs w:val="22"/>
        </w:rPr>
        <w:t>, Huawei, HiSilicon, RAN1#96b, Xi’an, China, Apr. 8-12, 2019.</w:t>
      </w:r>
      <w:bookmarkEnd w:id="17"/>
      <w:bookmarkEnd w:id="18"/>
    </w:p>
    <w:p w:rsidR="00184079" w:rsidRPr="00E91922" w:rsidRDefault="001D0A41"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0" w:name="_Ref4743649"/>
      <w:r w:rsidRPr="00C75537">
        <w:rPr>
          <w:rFonts w:ascii="Times New Roman" w:hAnsi="Times New Roman"/>
          <w:sz w:val="22"/>
          <w:szCs w:val="22"/>
        </w:rPr>
        <w:t xml:space="preserve">3GPP </w:t>
      </w:r>
      <w:r w:rsidR="003E6081" w:rsidRPr="00C75537">
        <w:rPr>
          <w:rFonts w:ascii="Times New Roman" w:hAnsi="Times New Roman"/>
          <w:sz w:val="22"/>
          <w:szCs w:val="22"/>
        </w:rPr>
        <w:t>TS 38.455</w:t>
      </w:r>
      <w:r w:rsidRPr="00E91922">
        <w:rPr>
          <w:rFonts w:ascii="Times New Roman" w:hAnsi="Times New Roman"/>
          <w:sz w:val="22"/>
          <w:szCs w:val="22"/>
        </w:rPr>
        <w:t>,</w:t>
      </w:r>
      <w:r w:rsidR="003E6081" w:rsidRPr="00C75537">
        <w:rPr>
          <w:rFonts w:ascii="Times New Roman" w:hAnsi="Times New Roman"/>
          <w:sz w:val="22"/>
          <w:szCs w:val="22"/>
        </w:rPr>
        <w:t xml:space="preserve"> </w:t>
      </w:r>
      <w:r w:rsidRPr="00E91922">
        <w:rPr>
          <w:rFonts w:ascii="Times New Roman" w:hAnsi="Times New Roman"/>
          <w:sz w:val="22"/>
          <w:szCs w:val="22"/>
        </w:rPr>
        <w:t>“</w:t>
      </w:r>
      <w:r w:rsidR="003E6081" w:rsidRPr="00C75537">
        <w:rPr>
          <w:rFonts w:ascii="Times New Roman" w:hAnsi="Times New Roman"/>
          <w:sz w:val="22"/>
          <w:szCs w:val="22"/>
        </w:rPr>
        <w:t>NG-RAN; NR Positioning Protocol A (NRPPa)</w:t>
      </w:r>
      <w:r w:rsidRPr="00E91922">
        <w:rPr>
          <w:rFonts w:ascii="Times New Roman" w:hAnsi="Times New Roman"/>
          <w:sz w:val="22"/>
          <w:szCs w:val="22"/>
        </w:rPr>
        <w:t xml:space="preserve"> ”</w:t>
      </w:r>
      <w:r w:rsidR="003E6081" w:rsidRPr="00C75537">
        <w:rPr>
          <w:rFonts w:ascii="Times New Roman" w:hAnsi="Times New Roman"/>
          <w:sz w:val="22"/>
          <w:szCs w:val="22"/>
        </w:rPr>
        <w:t>.</w:t>
      </w:r>
      <w:bookmarkStart w:id="21" w:name="_Ref4604037"/>
      <w:bookmarkStart w:id="22" w:name="_Ref4510600"/>
      <w:bookmarkEnd w:id="19"/>
      <w:bookmarkEnd w:id="20"/>
    </w:p>
    <w:bookmarkEnd w:id="21"/>
    <w:p w:rsidR="00184079" w:rsidRPr="00E91922" w:rsidRDefault="00C2049F"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r w:rsidRPr="00E91922">
        <w:rPr>
          <w:rFonts w:ascii="Times New Roman" w:hAnsi="Times New Roman"/>
          <w:sz w:val="22"/>
          <w:szCs w:val="22"/>
        </w:rPr>
        <w:t>3GPP RAN1, Chairman's Notes RAN1 AH 1901, Taipei, Jan. 2</w:t>
      </w:r>
      <w:r w:rsidR="00FA19ED" w:rsidRPr="00C75537">
        <w:rPr>
          <w:rFonts w:ascii="Times New Roman" w:hAnsi="Times New Roman"/>
          <w:sz w:val="22"/>
          <w:szCs w:val="22"/>
        </w:rPr>
        <w:t>1-25, 2019.</w:t>
      </w:r>
      <w:bookmarkStart w:id="23" w:name="_Ref4668496"/>
      <w:bookmarkStart w:id="24" w:name="_Ref3810732"/>
      <w:bookmarkStart w:id="25" w:name="_Ref3817970"/>
      <w:bookmarkEnd w:id="22"/>
    </w:p>
    <w:p w:rsidR="00184079" w:rsidRPr="00C75537" w:rsidRDefault="00C2049F"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6" w:name="_Ref4671704"/>
      <w:bookmarkEnd w:id="23"/>
      <w:r w:rsidRPr="00E91922">
        <w:rPr>
          <w:rFonts w:ascii="Times New Roman" w:hAnsi="Times New Roman"/>
          <w:sz w:val="22"/>
          <w:szCs w:val="22"/>
        </w:rPr>
        <w:t xml:space="preserve">3GPP TR 38.855, </w:t>
      </w:r>
      <w:r w:rsidR="00FA19ED" w:rsidRPr="00E91922">
        <w:rPr>
          <w:rFonts w:ascii="Times New Roman" w:hAnsi="Times New Roman"/>
          <w:sz w:val="22"/>
          <w:szCs w:val="22"/>
        </w:rPr>
        <w:t>“Study on NR positioning support”, V 1.1.0 (2019-03).</w:t>
      </w:r>
      <w:bookmarkStart w:id="27" w:name="_Ref3812008"/>
      <w:bookmarkEnd w:id="24"/>
      <w:bookmarkEnd w:id="25"/>
      <w:bookmarkEnd w:id="26"/>
    </w:p>
    <w:p w:rsidR="00C2049F" w:rsidRPr="00C75537" w:rsidRDefault="00C2049F" w:rsidP="00E362DC">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8" w:name="_Ref4671729"/>
      <w:r w:rsidRPr="00E91922">
        <w:rPr>
          <w:rFonts w:ascii="Times New Roman" w:hAnsi="Times New Roman"/>
          <w:sz w:val="22"/>
          <w:szCs w:val="22"/>
        </w:rPr>
        <w:t>3GPP TS 38.214, “Physical layer procedures for data”.</w:t>
      </w:r>
      <w:bookmarkEnd w:id="27"/>
      <w:bookmarkEnd w:id="28"/>
      <w:r w:rsidRPr="00E91922">
        <w:rPr>
          <w:rFonts w:ascii="Times New Roman" w:hAnsi="Times New Roman"/>
          <w:sz w:val="22"/>
          <w:szCs w:val="22"/>
        </w:rPr>
        <w:t xml:space="preserve"> </w:t>
      </w:r>
    </w:p>
    <w:p w:rsidR="00C2049F" w:rsidRPr="00C75537" w:rsidRDefault="00C2049F" w:rsidP="00C439D5">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9" w:name="_Ref3812022"/>
      <w:r w:rsidRPr="00E91922">
        <w:rPr>
          <w:rFonts w:ascii="Times New Roman" w:hAnsi="Times New Roman"/>
          <w:sz w:val="22"/>
          <w:szCs w:val="22"/>
        </w:rPr>
        <w:t>3GPP TS 38.331, “Radio Resource Control (RRC) protocol specification”.</w:t>
      </w:r>
      <w:bookmarkEnd w:id="29"/>
    </w:p>
    <w:p w:rsidR="00C2049F" w:rsidRPr="00C75537" w:rsidRDefault="00C2049F" w:rsidP="00C439D5">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30" w:name="_Ref3816642"/>
      <w:r w:rsidRPr="00E91922">
        <w:rPr>
          <w:rFonts w:ascii="Times New Roman" w:hAnsi="Times New Roman"/>
          <w:sz w:val="22"/>
          <w:szCs w:val="22"/>
        </w:rPr>
        <w:t>3GPP TS 38.213, “Physical layer procedures for control”.</w:t>
      </w:r>
      <w:bookmarkEnd w:id="30"/>
    </w:p>
    <w:p w:rsidR="00C2049F" w:rsidRPr="00C75537" w:rsidRDefault="00C2049F" w:rsidP="00E957F7">
      <w:pPr>
        <w:pStyle w:val="ListParagraph"/>
        <w:numPr>
          <w:ilvl w:val="0"/>
          <w:numId w:val="50"/>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31" w:name="_Ref3823901"/>
      <w:r w:rsidRPr="00E91922">
        <w:rPr>
          <w:rFonts w:ascii="Times New Roman" w:hAnsi="Times New Roman"/>
          <w:sz w:val="22"/>
          <w:szCs w:val="22"/>
        </w:rPr>
        <w:t>3GPP TS 38.211, “Physical channels and modulation”.</w:t>
      </w:r>
      <w:bookmarkEnd w:id="31"/>
    </w:p>
    <w:p w:rsidR="00E362DC" w:rsidRDefault="00E362DC" w:rsidP="00C01FBA"/>
    <w:p w:rsidR="007C3FA8" w:rsidRDefault="00A57412" w:rsidP="00C75537">
      <w:pPr>
        <w:pStyle w:val="Heading1"/>
        <w:numPr>
          <w:ilvl w:val="0"/>
          <w:numId w:val="0"/>
        </w:numPr>
        <w:ind w:left="432" w:hanging="432"/>
      </w:pPr>
      <w:r w:rsidRPr="00C75537">
        <w:t>Appendix</w:t>
      </w:r>
    </w:p>
    <w:tbl>
      <w:tblPr>
        <w:tblW w:w="79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200"/>
        <w:gridCol w:w="1720"/>
      </w:tblGrid>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Parameter</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value</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Channel model (baseline, otherwise state any modifications)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38.901</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 xml:space="preserve">Carrier frequency </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30GHz</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Subcarrier spacing</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120kHz</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Reference Signal Transmission Bandwidth</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100MHz</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Reference Signal Physical Structure and Resource Allocation (RE pattern) (reference to figure in contribution)</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Comb-4</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 xml:space="preserve">Reference signal (type of sequence, number of ports, …) </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SRS: ZC, 1-port</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Number of sites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12</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Number of symbols used per occasion</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4</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number of occasions used per positioning estimate</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785670" w:rsidP="00D47A84">
            <w:pPr>
              <w:spacing w:after="0" w:line="0" w:lineRule="atLeast"/>
              <w:jc w:val="center"/>
              <w:rPr>
                <w:sz w:val="20"/>
                <w:szCs w:val="20"/>
              </w:rPr>
            </w:pPr>
            <w:r>
              <w:rPr>
                <w:sz w:val="20"/>
                <w:szCs w:val="20"/>
              </w:rPr>
              <w:t>1</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Power-boosting level</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Pr>
                <w:sz w:val="20"/>
                <w:szCs w:val="20"/>
              </w:rPr>
              <w:t>6 dB</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interference modelling (ideal muting, or other)</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Ideal muting</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 xml:space="preserve">Description of Measurement Algorithm (e.g. super resolution, interference </w:t>
            </w:r>
            <w:r w:rsidRPr="001C27A0">
              <w:rPr>
                <w:sz w:val="20"/>
                <w:szCs w:val="20"/>
              </w:rPr>
              <w:t>cancellation</w:t>
            </w:r>
            <w:r>
              <w:rPr>
                <w:sz w:val="20"/>
                <w:szCs w:val="20"/>
              </w:rPr>
              <w:t>…</w:t>
            </w:r>
            <w:r w:rsidRPr="001C27A0">
              <w:rPr>
                <w:sz w:val="20"/>
                <w:szCs w:val="20"/>
              </w:rPr>
              <w:t>)</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Regular</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highlight w:val="red"/>
              </w:rPr>
            </w:pPr>
            <w:r w:rsidRPr="00126298">
              <w:rPr>
                <w:sz w:val="20"/>
                <w:szCs w:val="20"/>
              </w:rPr>
              <w:t>Description of positioning technique / applied positioning algorithm (e.g. Least square, taylor series, etc)</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5B17CD" w:rsidRDefault="00A57412" w:rsidP="00D47A84">
            <w:pPr>
              <w:spacing w:after="0" w:line="0" w:lineRule="atLeast"/>
              <w:jc w:val="center"/>
              <w:rPr>
                <w:sz w:val="20"/>
                <w:szCs w:val="20"/>
              </w:rPr>
            </w:pPr>
            <w:r>
              <w:rPr>
                <w:sz w:val="20"/>
                <w:szCs w:val="20"/>
              </w:rPr>
              <w:t>UAoA-ML estimation</w:t>
            </w:r>
          </w:p>
          <w:p w:rsidR="00A57412" w:rsidRPr="00126298" w:rsidRDefault="00A57412" w:rsidP="00D47A84">
            <w:pPr>
              <w:spacing w:after="0" w:line="0" w:lineRule="atLeast"/>
              <w:jc w:val="center"/>
              <w:rPr>
                <w:sz w:val="20"/>
                <w:szCs w:val="20"/>
                <w:highlight w:val="red"/>
              </w:rPr>
            </w:pPr>
            <w:r w:rsidRPr="00126298">
              <w:rPr>
                <w:sz w:val="20"/>
                <w:szCs w:val="20"/>
              </w:rPr>
              <w:t>UTDOA</w:t>
            </w:r>
            <w:r>
              <w:rPr>
                <w:sz w:val="20"/>
                <w:szCs w:val="20"/>
              </w:rPr>
              <w:t>-</w:t>
            </w:r>
            <w:r w:rsidRPr="00126298">
              <w:rPr>
                <w:sz w:val="20"/>
                <w:szCs w:val="20"/>
              </w:rPr>
              <w:t>Tylor expansion</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Network synchronization assumptions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Sync error 0ns</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highlight w:val="red"/>
              </w:rPr>
            </w:pPr>
            <w:r w:rsidRPr="00126298">
              <w:rPr>
                <w:sz w:val="20"/>
                <w:szCs w:val="20"/>
              </w:rPr>
              <w:t>Beam-related assumption (beam sweeping / alignment assumptions at the tx and rx sides)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BPL with Largest RSRP</w:t>
            </w:r>
          </w:p>
        </w:tc>
      </w:tr>
      <w:tr w:rsidR="00A57412" w:rsidRPr="00A7241B" w:rsidTr="00D47A84">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Precoding assumptions (codebook, nr</w:t>
            </w:r>
            <w:r>
              <w:rPr>
                <w:sz w:val="20"/>
                <w:szCs w:val="20"/>
              </w:rPr>
              <w:t xml:space="preserve"> </w:t>
            </w:r>
            <w:r w:rsidRPr="00126298">
              <w:rPr>
                <w:sz w:val="20"/>
                <w:szCs w:val="20"/>
              </w:rPr>
              <w:t>of antenna elements used, etc)</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DFT codebook</w:t>
            </w:r>
          </w:p>
        </w:tc>
      </w:tr>
      <w:tr w:rsidR="00A57412" w:rsidRPr="00A7241B" w:rsidTr="00D47A84">
        <w:trPr>
          <w:trHeight w:val="223"/>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P</w:t>
            </w:r>
            <w:r w:rsidRPr="00126298">
              <w:rPr>
                <w:sz w:val="20"/>
                <w:szCs w:val="20"/>
                <w:vertAlign w:val="subscript"/>
              </w:rPr>
              <w:t>0</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65 dBm</w:t>
            </w:r>
          </w:p>
        </w:tc>
      </w:tr>
      <w:tr w:rsidR="00A57412" w:rsidRPr="00A7241B" w:rsidTr="00D47A84">
        <w:trPr>
          <w:trHeight w:val="223"/>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rPr>
                <w:sz w:val="20"/>
                <w:szCs w:val="20"/>
              </w:rPr>
            </w:pPr>
            <w:r w:rsidRPr="00126298">
              <w:rPr>
                <w:sz w:val="20"/>
                <w:szCs w:val="20"/>
              </w:rPr>
              <w:t>α</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rsidR="00A57412" w:rsidRPr="00126298" w:rsidRDefault="00A57412" w:rsidP="00D47A84">
            <w:pPr>
              <w:spacing w:after="0" w:line="0" w:lineRule="atLeast"/>
              <w:jc w:val="center"/>
              <w:rPr>
                <w:sz w:val="20"/>
                <w:szCs w:val="20"/>
              </w:rPr>
            </w:pPr>
            <w:r w:rsidRPr="00126298">
              <w:rPr>
                <w:sz w:val="20"/>
                <w:szCs w:val="20"/>
              </w:rPr>
              <w:t>0.7</w:t>
            </w:r>
          </w:p>
        </w:tc>
      </w:tr>
    </w:tbl>
    <w:p w:rsidR="00A57412" w:rsidRPr="00C01FBA" w:rsidRDefault="00A57412" w:rsidP="00C01FBA"/>
    <w:sectPr w:rsidR="00A57412" w:rsidRPr="00C01F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C54" w:rsidRDefault="00081C54">
      <w:r>
        <w:separator/>
      </w:r>
    </w:p>
  </w:endnote>
  <w:endnote w:type="continuationSeparator" w:id="0">
    <w:p w:rsidR="00081C54" w:rsidRDefault="0008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C54" w:rsidRDefault="00081C54">
      <w:r>
        <w:separator/>
      </w:r>
    </w:p>
  </w:footnote>
  <w:footnote w:type="continuationSeparator" w:id="0">
    <w:p w:rsidR="00081C54" w:rsidRDefault="00081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4C5095"/>
    <w:multiLevelType w:val="hybridMultilevel"/>
    <w:tmpl w:val="25849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269AD"/>
    <w:multiLevelType w:val="hybridMultilevel"/>
    <w:tmpl w:val="C85E5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4F3450"/>
    <w:multiLevelType w:val="hybridMultilevel"/>
    <w:tmpl w:val="4DC0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E42D1F"/>
    <w:multiLevelType w:val="hybridMultilevel"/>
    <w:tmpl w:val="68C8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8955CDE"/>
    <w:multiLevelType w:val="hybridMultilevel"/>
    <w:tmpl w:val="E0E43FA6"/>
    <w:lvl w:ilvl="0" w:tplc="3E42B6B4">
      <w:start w:val="1"/>
      <w:numFmt w:val="decimal"/>
      <w:lvlText w:val="[%1]"/>
      <w:lvlJc w:val="left"/>
      <w:pPr>
        <w:ind w:left="928" w:hanging="360"/>
      </w:pPr>
      <w:rPr>
        <w:rFonts w:hint="eastAsia"/>
        <w:b w:val="0"/>
        <w:sz w:val="22"/>
        <w:szCs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687BB7"/>
    <w:multiLevelType w:val="hybridMultilevel"/>
    <w:tmpl w:val="C9CC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F5F63"/>
    <w:multiLevelType w:val="hybridMultilevel"/>
    <w:tmpl w:val="3DC8978C"/>
    <w:lvl w:ilvl="0" w:tplc="04090001">
      <w:start w:val="1"/>
      <w:numFmt w:val="bullet"/>
      <w:lvlText w:val=""/>
      <w:lvlJc w:val="left"/>
      <w:pPr>
        <w:ind w:left="1055" w:hanging="360"/>
      </w:pPr>
      <w:rPr>
        <w:rFonts w:ascii="Symbol" w:hAnsi="Symbol"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4"/>
  </w:num>
  <w:num w:numId="3">
    <w:abstractNumId w:val="23"/>
  </w:num>
  <w:num w:numId="4">
    <w:abstractNumId w:val="20"/>
  </w:num>
  <w:num w:numId="5">
    <w:abstractNumId w:val="13"/>
  </w:num>
  <w:num w:numId="6">
    <w:abstractNumId w:val="40"/>
  </w:num>
  <w:num w:numId="7">
    <w:abstractNumId w:val="22"/>
  </w:num>
  <w:num w:numId="8">
    <w:abstractNumId w:val="31"/>
  </w:num>
  <w:num w:numId="9">
    <w:abstractNumId w:val="37"/>
  </w:num>
  <w:num w:numId="10">
    <w:abstractNumId w:val="39"/>
  </w:num>
  <w:num w:numId="11">
    <w:abstractNumId w:val="44"/>
  </w:num>
  <w:num w:numId="12">
    <w:abstractNumId w:val="19"/>
  </w:num>
  <w:num w:numId="13">
    <w:abstractNumId w:val="33"/>
  </w:num>
  <w:num w:numId="14">
    <w:abstractNumId w:val="32"/>
  </w:num>
  <w:num w:numId="15">
    <w:abstractNumId w:val="26"/>
  </w:num>
  <w:num w:numId="16">
    <w:abstractNumId w:val="16"/>
  </w:num>
  <w:num w:numId="17">
    <w:abstractNumId w:val="25"/>
  </w:num>
  <w:num w:numId="18">
    <w:abstractNumId w:val="17"/>
  </w:num>
  <w:num w:numId="19">
    <w:abstractNumId w:val="15"/>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10"/>
  </w:num>
  <w:num w:numId="38">
    <w:abstractNumId w:val="35"/>
  </w:num>
  <w:num w:numId="39">
    <w:abstractNumId w:val="14"/>
  </w:num>
  <w:num w:numId="40">
    <w:abstractNumId w:val="36"/>
  </w:num>
  <w:num w:numId="41">
    <w:abstractNumId w:val="12"/>
  </w:num>
  <w:num w:numId="42">
    <w:abstractNumId w:val="28"/>
  </w:num>
  <w:num w:numId="43">
    <w:abstractNumId w:val="18"/>
  </w:num>
  <w:num w:numId="44">
    <w:abstractNumId w:val="27"/>
  </w:num>
  <w:num w:numId="45">
    <w:abstractNumId w:val="21"/>
  </w:num>
  <w:num w:numId="46">
    <w:abstractNumId w:val="11"/>
  </w:num>
  <w:num w:numId="47">
    <w:abstractNumId w:val="42"/>
  </w:num>
  <w:num w:numId="48">
    <w:abstractNumId w:val="30"/>
  </w:num>
  <w:num w:numId="49">
    <w:abstractNumId w:val="41"/>
  </w:num>
  <w:num w:numId="50">
    <w:abstractNumId w:val="38"/>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69B"/>
    <w:rsid w:val="00054E0C"/>
    <w:rsid w:val="0005541D"/>
    <w:rsid w:val="000565C8"/>
    <w:rsid w:val="00057DC8"/>
    <w:rsid w:val="000601EB"/>
    <w:rsid w:val="000612E1"/>
    <w:rsid w:val="000614FE"/>
    <w:rsid w:val="000638EC"/>
    <w:rsid w:val="0006598B"/>
    <w:rsid w:val="00065D38"/>
    <w:rsid w:val="00067DD1"/>
    <w:rsid w:val="00070447"/>
    <w:rsid w:val="000706E7"/>
    <w:rsid w:val="00070EF8"/>
    <w:rsid w:val="00071192"/>
    <w:rsid w:val="000713A7"/>
    <w:rsid w:val="00072011"/>
    <w:rsid w:val="00072A80"/>
    <w:rsid w:val="000731A0"/>
    <w:rsid w:val="000736C1"/>
    <w:rsid w:val="00073797"/>
    <w:rsid w:val="00073DEC"/>
    <w:rsid w:val="000745AA"/>
    <w:rsid w:val="00074A04"/>
    <w:rsid w:val="00074E86"/>
    <w:rsid w:val="00076097"/>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66F2"/>
    <w:rsid w:val="000A7B38"/>
    <w:rsid w:val="000B0343"/>
    <w:rsid w:val="000B2985"/>
    <w:rsid w:val="000B2C88"/>
    <w:rsid w:val="000B3342"/>
    <w:rsid w:val="000B51FA"/>
    <w:rsid w:val="000B5905"/>
    <w:rsid w:val="000B5975"/>
    <w:rsid w:val="000B6E2C"/>
    <w:rsid w:val="000B76C5"/>
    <w:rsid w:val="000B7A10"/>
    <w:rsid w:val="000C09DD"/>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911"/>
    <w:rsid w:val="000D4C4E"/>
    <w:rsid w:val="000D5077"/>
    <w:rsid w:val="000D5362"/>
    <w:rsid w:val="000D57F8"/>
    <w:rsid w:val="000D5851"/>
    <w:rsid w:val="000D5B9E"/>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436"/>
    <w:rsid w:val="001129B5"/>
    <w:rsid w:val="00112BE6"/>
    <w:rsid w:val="001141E3"/>
    <w:rsid w:val="001144DF"/>
    <w:rsid w:val="0011557B"/>
    <w:rsid w:val="001178A5"/>
    <w:rsid w:val="00117C85"/>
    <w:rsid w:val="00120184"/>
    <w:rsid w:val="00120B13"/>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6749"/>
    <w:rsid w:val="001577D8"/>
    <w:rsid w:val="00157FC3"/>
    <w:rsid w:val="00160739"/>
    <w:rsid w:val="0016271E"/>
    <w:rsid w:val="00162D7A"/>
    <w:rsid w:val="00164DAB"/>
    <w:rsid w:val="00165BBB"/>
    <w:rsid w:val="0016613F"/>
    <w:rsid w:val="00166215"/>
    <w:rsid w:val="00166235"/>
    <w:rsid w:val="00166591"/>
    <w:rsid w:val="00171045"/>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079"/>
    <w:rsid w:val="0018588A"/>
    <w:rsid w:val="00187252"/>
    <w:rsid w:val="00190EBD"/>
    <w:rsid w:val="00191C91"/>
    <w:rsid w:val="00192DD9"/>
    <w:rsid w:val="00194339"/>
    <w:rsid w:val="00194848"/>
    <w:rsid w:val="001958EA"/>
    <w:rsid w:val="00195C80"/>
    <w:rsid w:val="00195E0E"/>
    <w:rsid w:val="001A0BBE"/>
    <w:rsid w:val="001A180D"/>
    <w:rsid w:val="001A1BAC"/>
    <w:rsid w:val="001A23CE"/>
    <w:rsid w:val="001A2C89"/>
    <w:rsid w:val="001A673E"/>
    <w:rsid w:val="001A7763"/>
    <w:rsid w:val="001B3964"/>
    <w:rsid w:val="001B4452"/>
    <w:rsid w:val="001B466C"/>
    <w:rsid w:val="001B4F34"/>
    <w:rsid w:val="001B52EC"/>
    <w:rsid w:val="001B554A"/>
    <w:rsid w:val="001B56DC"/>
    <w:rsid w:val="001B6564"/>
    <w:rsid w:val="001B691A"/>
    <w:rsid w:val="001C02D8"/>
    <w:rsid w:val="001C04E3"/>
    <w:rsid w:val="001C2378"/>
    <w:rsid w:val="001C3EE9"/>
    <w:rsid w:val="001C3FA4"/>
    <w:rsid w:val="001C40F9"/>
    <w:rsid w:val="001C458B"/>
    <w:rsid w:val="001C5D4F"/>
    <w:rsid w:val="001C64C0"/>
    <w:rsid w:val="001C69DA"/>
    <w:rsid w:val="001C6F06"/>
    <w:rsid w:val="001D0A41"/>
    <w:rsid w:val="001D2360"/>
    <w:rsid w:val="001D3109"/>
    <w:rsid w:val="001D332E"/>
    <w:rsid w:val="001D5033"/>
    <w:rsid w:val="001D5C88"/>
    <w:rsid w:val="001D6567"/>
    <w:rsid w:val="001D695C"/>
    <w:rsid w:val="001D6FD9"/>
    <w:rsid w:val="001D780E"/>
    <w:rsid w:val="001E02F8"/>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E9F"/>
    <w:rsid w:val="0020349A"/>
    <w:rsid w:val="002034B4"/>
    <w:rsid w:val="00204032"/>
    <w:rsid w:val="00204BAD"/>
    <w:rsid w:val="00204D60"/>
    <w:rsid w:val="00205627"/>
    <w:rsid w:val="002056D0"/>
    <w:rsid w:val="00210860"/>
    <w:rsid w:val="00210B6A"/>
    <w:rsid w:val="00212CB6"/>
    <w:rsid w:val="00212E37"/>
    <w:rsid w:val="002140FF"/>
    <w:rsid w:val="00220894"/>
    <w:rsid w:val="0022466A"/>
    <w:rsid w:val="00224952"/>
    <w:rsid w:val="00224DD2"/>
    <w:rsid w:val="00225A6A"/>
    <w:rsid w:val="00225AC7"/>
    <w:rsid w:val="00225ACC"/>
    <w:rsid w:val="00230C34"/>
    <w:rsid w:val="00231C25"/>
    <w:rsid w:val="00231C6F"/>
    <w:rsid w:val="00232A90"/>
    <w:rsid w:val="00234151"/>
    <w:rsid w:val="00234F8C"/>
    <w:rsid w:val="00235542"/>
    <w:rsid w:val="002369B0"/>
    <w:rsid w:val="00236AD8"/>
    <w:rsid w:val="00237F01"/>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8F"/>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CC7"/>
    <w:rsid w:val="002A7ED1"/>
    <w:rsid w:val="002B0A7D"/>
    <w:rsid w:val="002B1A69"/>
    <w:rsid w:val="002B2723"/>
    <w:rsid w:val="002B303A"/>
    <w:rsid w:val="002B538E"/>
    <w:rsid w:val="002B5DCA"/>
    <w:rsid w:val="002B6BDC"/>
    <w:rsid w:val="002B75B0"/>
    <w:rsid w:val="002B7EAF"/>
    <w:rsid w:val="002C0141"/>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2C7D"/>
    <w:rsid w:val="002E3C65"/>
    <w:rsid w:val="002E3F5B"/>
    <w:rsid w:val="002E4362"/>
    <w:rsid w:val="002E63D9"/>
    <w:rsid w:val="002E640E"/>
    <w:rsid w:val="002F0C28"/>
    <w:rsid w:val="002F3CDE"/>
    <w:rsid w:val="002F47BF"/>
    <w:rsid w:val="002F5DD6"/>
    <w:rsid w:val="002F5FEA"/>
    <w:rsid w:val="002F63E7"/>
    <w:rsid w:val="002F7BE3"/>
    <w:rsid w:val="002F7E6A"/>
    <w:rsid w:val="00300165"/>
    <w:rsid w:val="003010CF"/>
    <w:rsid w:val="00303440"/>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D3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BBC"/>
    <w:rsid w:val="003601E2"/>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0D3"/>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4DF"/>
    <w:rsid w:val="003C5E6B"/>
    <w:rsid w:val="003C7AD7"/>
    <w:rsid w:val="003D0FC3"/>
    <w:rsid w:val="003D2C1D"/>
    <w:rsid w:val="003D2C34"/>
    <w:rsid w:val="003D3DDD"/>
    <w:rsid w:val="003D5668"/>
    <w:rsid w:val="003D5CBF"/>
    <w:rsid w:val="003D66D2"/>
    <w:rsid w:val="003E058B"/>
    <w:rsid w:val="003E07AE"/>
    <w:rsid w:val="003E14FC"/>
    <w:rsid w:val="003E2976"/>
    <w:rsid w:val="003E4858"/>
    <w:rsid w:val="003E6081"/>
    <w:rsid w:val="003E6316"/>
    <w:rsid w:val="003E6724"/>
    <w:rsid w:val="003E6884"/>
    <w:rsid w:val="003E6AC5"/>
    <w:rsid w:val="003F0096"/>
    <w:rsid w:val="003F0850"/>
    <w:rsid w:val="003F0D12"/>
    <w:rsid w:val="003F160C"/>
    <w:rsid w:val="003F27AE"/>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801"/>
    <w:rsid w:val="00435FE2"/>
    <w:rsid w:val="00436E2F"/>
    <w:rsid w:val="00436EAB"/>
    <w:rsid w:val="004428D3"/>
    <w:rsid w:val="004461D9"/>
    <w:rsid w:val="004464AE"/>
    <w:rsid w:val="0044653B"/>
    <w:rsid w:val="00446AC6"/>
    <w:rsid w:val="0044759B"/>
    <w:rsid w:val="00447F54"/>
    <w:rsid w:val="00450B7E"/>
    <w:rsid w:val="0045136B"/>
    <w:rsid w:val="00451C7E"/>
    <w:rsid w:val="00453BB6"/>
    <w:rsid w:val="00453CAA"/>
    <w:rsid w:val="00454F94"/>
    <w:rsid w:val="00455113"/>
    <w:rsid w:val="00455124"/>
    <w:rsid w:val="00456421"/>
    <w:rsid w:val="00456DAB"/>
    <w:rsid w:val="00460CC3"/>
    <w:rsid w:val="00460E86"/>
    <w:rsid w:val="00461676"/>
    <w:rsid w:val="004646B4"/>
    <w:rsid w:val="00464A88"/>
    <w:rsid w:val="004651A0"/>
    <w:rsid w:val="00466532"/>
    <w:rsid w:val="00467488"/>
    <w:rsid w:val="0047083E"/>
    <w:rsid w:val="00470EB5"/>
    <w:rsid w:val="0047286B"/>
    <w:rsid w:val="00472E27"/>
    <w:rsid w:val="00473317"/>
    <w:rsid w:val="00474220"/>
    <w:rsid w:val="004752D3"/>
    <w:rsid w:val="004754E1"/>
    <w:rsid w:val="00475CE0"/>
    <w:rsid w:val="00476827"/>
    <w:rsid w:val="00476BD4"/>
    <w:rsid w:val="00477C35"/>
    <w:rsid w:val="00480988"/>
    <w:rsid w:val="00480E05"/>
    <w:rsid w:val="00482A92"/>
    <w:rsid w:val="00482BBE"/>
    <w:rsid w:val="00483A12"/>
    <w:rsid w:val="00484A77"/>
    <w:rsid w:val="0048540F"/>
    <w:rsid w:val="00485970"/>
    <w:rsid w:val="00485C0D"/>
    <w:rsid w:val="00486575"/>
    <w:rsid w:val="004866D0"/>
    <w:rsid w:val="00486936"/>
    <w:rsid w:val="00491B15"/>
    <w:rsid w:val="0049374D"/>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91E"/>
    <w:rsid w:val="004B73CF"/>
    <w:rsid w:val="004C01A8"/>
    <w:rsid w:val="004C1840"/>
    <w:rsid w:val="004C24C9"/>
    <w:rsid w:val="004C31B6"/>
    <w:rsid w:val="004C5319"/>
    <w:rsid w:val="004C621F"/>
    <w:rsid w:val="004C7948"/>
    <w:rsid w:val="004C7BB8"/>
    <w:rsid w:val="004C7C60"/>
    <w:rsid w:val="004D0DFE"/>
    <w:rsid w:val="004D1D91"/>
    <w:rsid w:val="004D22C3"/>
    <w:rsid w:val="004D49CA"/>
    <w:rsid w:val="004D6F4D"/>
    <w:rsid w:val="004D6F95"/>
    <w:rsid w:val="004D72FE"/>
    <w:rsid w:val="004D74E9"/>
    <w:rsid w:val="004D7E91"/>
    <w:rsid w:val="004E003A"/>
    <w:rsid w:val="004E0768"/>
    <w:rsid w:val="004E1A31"/>
    <w:rsid w:val="004E1B28"/>
    <w:rsid w:val="004E2DE0"/>
    <w:rsid w:val="004E4060"/>
    <w:rsid w:val="004E409A"/>
    <w:rsid w:val="004F0FB9"/>
    <w:rsid w:val="004F1537"/>
    <w:rsid w:val="004F2F7E"/>
    <w:rsid w:val="004F32B5"/>
    <w:rsid w:val="004F407E"/>
    <w:rsid w:val="004F5479"/>
    <w:rsid w:val="004F7528"/>
    <w:rsid w:val="004F7BCA"/>
    <w:rsid w:val="004F7BF0"/>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41A"/>
    <w:rsid w:val="00554BE7"/>
    <w:rsid w:val="00556D68"/>
    <w:rsid w:val="00557173"/>
    <w:rsid w:val="005576A1"/>
    <w:rsid w:val="00557A64"/>
    <w:rsid w:val="005605C0"/>
    <w:rsid w:val="00560D23"/>
    <w:rsid w:val="005615D8"/>
    <w:rsid w:val="005626D6"/>
    <w:rsid w:val="005638D4"/>
    <w:rsid w:val="005656ED"/>
    <w:rsid w:val="00565703"/>
    <w:rsid w:val="00566544"/>
    <w:rsid w:val="00566608"/>
    <w:rsid w:val="0056680E"/>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05"/>
    <w:rsid w:val="00582E1A"/>
    <w:rsid w:val="00583147"/>
    <w:rsid w:val="00584416"/>
    <w:rsid w:val="00584B39"/>
    <w:rsid w:val="00585028"/>
    <w:rsid w:val="005854D1"/>
    <w:rsid w:val="00585F5B"/>
    <w:rsid w:val="0058620A"/>
    <w:rsid w:val="00587FC0"/>
    <w:rsid w:val="005906AD"/>
    <w:rsid w:val="00590DA6"/>
    <w:rsid w:val="00591787"/>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F07"/>
    <w:rsid w:val="005B0542"/>
    <w:rsid w:val="005B2225"/>
    <w:rsid w:val="005B2799"/>
    <w:rsid w:val="005B2B77"/>
    <w:rsid w:val="005B3D4A"/>
    <w:rsid w:val="005B4D87"/>
    <w:rsid w:val="005B7DD1"/>
    <w:rsid w:val="005C00A0"/>
    <w:rsid w:val="005C1F71"/>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BF"/>
    <w:rsid w:val="005D55BA"/>
    <w:rsid w:val="005D5ADB"/>
    <w:rsid w:val="005D648A"/>
    <w:rsid w:val="005D7C90"/>
    <w:rsid w:val="005D7E0D"/>
    <w:rsid w:val="005E234A"/>
    <w:rsid w:val="005E35CC"/>
    <w:rsid w:val="005E371E"/>
    <w:rsid w:val="005E53F9"/>
    <w:rsid w:val="005E775D"/>
    <w:rsid w:val="005F0A43"/>
    <w:rsid w:val="005F27BF"/>
    <w:rsid w:val="005F2F48"/>
    <w:rsid w:val="005F4171"/>
    <w:rsid w:val="005F46D6"/>
    <w:rsid w:val="005F4DD6"/>
    <w:rsid w:val="005F50D8"/>
    <w:rsid w:val="005F53A1"/>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E3C"/>
    <w:rsid w:val="0062660B"/>
    <w:rsid w:val="00626AD1"/>
    <w:rsid w:val="006304BC"/>
    <w:rsid w:val="00630DCE"/>
    <w:rsid w:val="0063120A"/>
    <w:rsid w:val="0063150B"/>
    <w:rsid w:val="00631585"/>
    <w:rsid w:val="006315DB"/>
    <w:rsid w:val="00632255"/>
    <w:rsid w:val="00634ACF"/>
    <w:rsid w:val="00635035"/>
    <w:rsid w:val="0063580D"/>
    <w:rsid w:val="00635CAE"/>
    <w:rsid w:val="00637240"/>
    <w:rsid w:val="0064143C"/>
    <w:rsid w:val="00643660"/>
    <w:rsid w:val="00650139"/>
    <w:rsid w:val="00652756"/>
    <w:rsid w:val="00652AD8"/>
    <w:rsid w:val="00652B11"/>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955"/>
    <w:rsid w:val="0068436C"/>
    <w:rsid w:val="0068476D"/>
    <w:rsid w:val="0068545E"/>
    <w:rsid w:val="00685FD4"/>
    <w:rsid w:val="00686612"/>
    <w:rsid w:val="0068661E"/>
    <w:rsid w:val="00690A49"/>
    <w:rsid w:val="00690BB6"/>
    <w:rsid w:val="00691B30"/>
    <w:rsid w:val="00693E1F"/>
    <w:rsid w:val="00693ECB"/>
    <w:rsid w:val="00694797"/>
    <w:rsid w:val="00695887"/>
    <w:rsid w:val="00697127"/>
    <w:rsid w:val="00697733"/>
    <w:rsid w:val="006A254E"/>
    <w:rsid w:val="006A2C30"/>
    <w:rsid w:val="006A301C"/>
    <w:rsid w:val="006A3E2B"/>
    <w:rsid w:val="006A688A"/>
    <w:rsid w:val="006A6E17"/>
    <w:rsid w:val="006B120D"/>
    <w:rsid w:val="006B17E7"/>
    <w:rsid w:val="006B19E8"/>
    <w:rsid w:val="006B1A8A"/>
    <w:rsid w:val="006B1FD5"/>
    <w:rsid w:val="006B4545"/>
    <w:rsid w:val="006B52A0"/>
    <w:rsid w:val="006B555A"/>
    <w:rsid w:val="006B5F7C"/>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251"/>
    <w:rsid w:val="006D7EB0"/>
    <w:rsid w:val="006E0138"/>
    <w:rsid w:val="006E0BB0"/>
    <w:rsid w:val="006E12C3"/>
    <w:rsid w:val="006E2529"/>
    <w:rsid w:val="006E45F3"/>
    <w:rsid w:val="006E4A2F"/>
    <w:rsid w:val="006E4ED4"/>
    <w:rsid w:val="006E5E19"/>
    <w:rsid w:val="006E61C3"/>
    <w:rsid w:val="006E799D"/>
    <w:rsid w:val="006F0593"/>
    <w:rsid w:val="006F1064"/>
    <w:rsid w:val="006F159A"/>
    <w:rsid w:val="006F1EB7"/>
    <w:rsid w:val="006F44D6"/>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7B7"/>
    <w:rsid w:val="00721084"/>
    <w:rsid w:val="00721262"/>
    <w:rsid w:val="00721D9B"/>
    <w:rsid w:val="00722121"/>
    <w:rsid w:val="007224B9"/>
    <w:rsid w:val="00722F94"/>
    <w:rsid w:val="00723AA7"/>
    <w:rsid w:val="0072432E"/>
    <w:rsid w:val="00726036"/>
    <w:rsid w:val="00726279"/>
    <w:rsid w:val="00726A9B"/>
    <w:rsid w:val="00727530"/>
    <w:rsid w:val="007314A1"/>
    <w:rsid w:val="00731E7C"/>
    <w:rsid w:val="007329EF"/>
    <w:rsid w:val="0073327A"/>
    <w:rsid w:val="00734EBE"/>
    <w:rsid w:val="00736DD8"/>
    <w:rsid w:val="00737D0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53"/>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70"/>
    <w:rsid w:val="00785900"/>
    <w:rsid w:val="00786958"/>
    <w:rsid w:val="00786E71"/>
    <w:rsid w:val="0079162F"/>
    <w:rsid w:val="00794047"/>
    <w:rsid w:val="00794924"/>
    <w:rsid w:val="007A0BC2"/>
    <w:rsid w:val="007A1F44"/>
    <w:rsid w:val="007A23FF"/>
    <w:rsid w:val="007A295B"/>
    <w:rsid w:val="007A3424"/>
    <w:rsid w:val="007A35EF"/>
    <w:rsid w:val="007A43A2"/>
    <w:rsid w:val="007A4D04"/>
    <w:rsid w:val="007A5A9F"/>
    <w:rsid w:val="007A7A96"/>
    <w:rsid w:val="007B03AF"/>
    <w:rsid w:val="007B0A4A"/>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5884"/>
    <w:rsid w:val="007D7175"/>
    <w:rsid w:val="007E1369"/>
    <w:rsid w:val="007E1A1B"/>
    <w:rsid w:val="007E1A88"/>
    <w:rsid w:val="007E4C88"/>
    <w:rsid w:val="007E585E"/>
    <w:rsid w:val="007E7DDF"/>
    <w:rsid w:val="007F11C8"/>
    <w:rsid w:val="007F1CFB"/>
    <w:rsid w:val="007F220B"/>
    <w:rsid w:val="007F27DD"/>
    <w:rsid w:val="007F2C37"/>
    <w:rsid w:val="007F6880"/>
    <w:rsid w:val="007F76B4"/>
    <w:rsid w:val="008001B4"/>
    <w:rsid w:val="00800769"/>
    <w:rsid w:val="00800ED2"/>
    <w:rsid w:val="00801A72"/>
    <w:rsid w:val="00802E74"/>
    <w:rsid w:val="00804B92"/>
    <w:rsid w:val="00804E21"/>
    <w:rsid w:val="00805092"/>
    <w:rsid w:val="00806AAF"/>
    <w:rsid w:val="008070AC"/>
    <w:rsid w:val="008101FD"/>
    <w:rsid w:val="00810D8D"/>
    <w:rsid w:val="00811835"/>
    <w:rsid w:val="008141E4"/>
    <w:rsid w:val="0081581D"/>
    <w:rsid w:val="008172BE"/>
    <w:rsid w:val="00817B71"/>
    <w:rsid w:val="00820244"/>
    <w:rsid w:val="008221B3"/>
    <w:rsid w:val="0082248E"/>
    <w:rsid w:val="00824FDF"/>
    <w:rsid w:val="00825125"/>
    <w:rsid w:val="008257CC"/>
    <w:rsid w:val="008267CF"/>
    <w:rsid w:val="008274BF"/>
    <w:rsid w:val="00830DC3"/>
    <w:rsid w:val="00830EB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D96"/>
    <w:rsid w:val="00866EB3"/>
    <w:rsid w:val="0086701A"/>
    <w:rsid w:val="00867BD2"/>
    <w:rsid w:val="00870382"/>
    <w:rsid w:val="008712FD"/>
    <w:rsid w:val="008716A1"/>
    <w:rsid w:val="00872D3F"/>
    <w:rsid w:val="008733E4"/>
    <w:rsid w:val="00873F15"/>
    <w:rsid w:val="00874096"/>
    <w:rsid w:val="008756A4"/>
    <w:rsid w:val="00875F73"/>
    <w:rsid w:val="00880F30"/>
    <w:rsid w:val="008833E8"/>
    <w:rsid w:val="00883BFA"/>
    <w:rsid w:val="0088604E"/>
    <w:rsid w:val="00887B48"/>
    <w:rsid w:val="0089176E"/>
    <w:rsid w:val="008917E0"/>
    <w:rsid w:val="00891A4D"/>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6FC"/>
    <w:rsid w:val="008B0808"/>
    <w:rsid w:val="008B0AEC"/>
    <w:rsid w:val="008B1E53"/>
    <w:rsid w:val="008B1E5B"/>
    <w:rsid w:val="008B389D"/>
    <w:rsid w:val="008B3C5C"/>
    <w:rsid w:val="008B5299"/>
    <w:rsid w:val="008B5A5F"/>
    <w:rsid w:val="008B5AB0"/>
    <w:rsid w:val="008B6054"/>
    <w:rsid w:val="008B6C51"/>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23D8"/>
    <w:rsid w:val="008F2FD5"/>
    <w:rsid w:val="008F37E5"/>
    <w:rsid w:val="008F48C2"/>
    <w:rsid w:val="008F5840"/>
    <w:rsid w:val="008F5EEF"/>
    <w:rsid w:val="008F6311"/>
    <w:rsid w:val="008F66FE"/>
    <w:rsid w:val="008F72CC"/>
    <w:rsid w:val="008F72CD"/>
    <w:rsid w:val="00903802"/>
    <w:rsid w:val="0090593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939"/>
    <w:rsid w:val="00925BA8"/>
    <w:rsid w:val="00926DA7"/>
    <w:rsid w:val="00927F8B"/>
    <w:rsid w:val="009301C2"/>
    <w:rsid w:val="0093094D"/>
    <w:rsid w:val="009328C7"/>
    <w:rsid w:val="009336EC"/>
    <w:rsid w:val="00933F56"/>
    <w:rsid w:val="00934C13"/>
    <w:rsid w:val="0093506A"/>
    <w:rsid w:val="00935228"/>
    <w:rsid w:val="009355A2"/>
    <w:rsid w:val="00935F9E"/>
    <w:rsid w:val="00936D98"/>
    <w:rsid w:val="00941FF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84A"/>
    <w:rsid w:val="00955C0A"/>
    <w:rsid w:val="00955C4F"/>
    <w:rsid w:val="00964FB5"/>
    <w:rsid w:val="0096552F"/>
    <w:rsid w:val="009657F1"/>
    <w:rsid w:val="0096625D"/>
    <w:rsid w:val="009709F8"/>
    <w:rsid w:val="0097253D"/>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E5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6BC"/>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05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75F"/>
    <w:rsid w:val="00A4549F"/>
    <w:rsid w:val="00A45B9B"/>
    <w:rsid w:val="00A462FE"/>
    <w:rsid w:val="00A501C9"/>
    <w:rsid w:val="00A50506"/>
    <w:rsid w:val="00A51C7A"/>
    <w:rsid w:val="00A53F55"/>
    <w:rsid w:val="00A5417B"/>
    <w:rsid w:val="00A54599"/>
    <w:rsid w:val="00A54B82"/>
    <w:rsid w:val="00A569D4"/>
    <w:rsid w:val="00A57412"/>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652"/>
    <w:rsid w:val="00A8399D"/>
    <w:rsid w:val="00A83B72"/>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32"/>
    <w:rsid w:val="00AC0705"/>
    <w:rsid w:val="00AC109B"/>
    <w:rsid w:val="00AC61CE"/>
    <w:rsid w:val="00AC6E5A"/>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9A2"/>
    <w:rsid w:val="00AE59EC"/>
    <w:rsid w:val="00AE67B3"/>
    <w:rsid w:val="00AE7864"/>
    <w:rsid w:val="00AE7949"/>
    <w:rsid w:val="00AF25D5"/>
    <w:rsid w:val="00AF3DBB"/>
    <w:rsid w:val="00AF5194"/>
    <w:rsid w:val="00AF53EF"/>
    <w:rsid w:val="00AF5A2F"/>
    <w:rsid w:val="00AF73C3"/>
    <w:rsid w:val="00AF795C"/>
    <w:rsid w:val="00B00752"/>
    <w:rsid w:val="00B026C1"/>
    <w:rsid w:val="00B02B9C"/>
    <w:rsid w:val="00B0353B"/>
    <w:rsid w:val="00B040B2"/>
    <w:rsid w:val="00B10558"/>
    <w:rsid w:val="00B146BB"/>
    <w:rsid w:val="00B156A9"/>
    <w:rsid w:val="00B15CE8"/>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F1A"/>
    <w:rsid w:val="00B37D97"/>
    <w:rsid w:val="00B411BD"/>
    <w:rsid w:val="00B41559"/>
    <w:rsid w:val="00B418E8"/>
    <w:rsid w:val="00B41ED3"/>
    <w:rsid w:val="00B42285"/>
    <w:rsid w:val="00B4274B"/>
    <w:rsid w:val="00B435B1"/>
    <w:rsid w:val="00B4367F"/>
    <w:rsid w:val="00B438BA"/>
    <w:rsid w:val="00B44F99"/>
    <w:rsid w:val="00B45876"/>
    <w:rsid w:val="00B47283"/>
    <w:rsid w:val="00B51542"/>
    <w:rsid w:val="00B51D1D"/>
    <w:rsid w:val="00B5310E"/>
    <w:rsid w:val="00B54ACC"/>
    <w:rsid w:val="00B54DCB"/>
    <w:rsid w:val="00B55AC2"/>
    <w:rsid w:val="00B560C9"/>
    <w:rsid w:val="00B56533"/>
    <w:rsid w:val="00B56CFC"/>
    <w:rsid w:val="00B57777"/>
    <w:rsid w:val="00B57A17"/>
    <w:rsid w:val="00B61BE2"/>
    <w:rsid w:val="00B623DF"/>
    <w:rsid w:val="00B6266F"/>
    <w:rsid w:val="00B62E0B"/>
    <w:rsid w:val="00B63C32"/>
    <w:rsid w:val="00B64434"/>
    <w:rsid w:val="00B67EF3"/>
    <w:rsid w:val="00B711CE"/>
    <w:rsid w:val="00B71CF9"/>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747"/>
    <w:rsid w:val="00B94E17"/>
    <w:rsid w:val="00B957FE"/>
    <w:rsid w:val="00B95F02"/>
    <w:rsid w:val="00B96BEF"/>
    <w:rsid w:val="00B96FC0"/>
    <w:rsid w:val="00B97260"/>
    <w:rsid w:val="00B97A69"/>
    <w:rsid w:val="00BA0632"/>
    <w:rsid w:val="00BA081B"/>
    <w:rsid w:val="00BA0AAA"/>
    <w:rsid w:val="00BA0DFB"/>
    <w:rsid w:val="00BA2FEF"/>
    <w:rsid w:val="00BA5233"/>
    <w:rsid w:val="00BA62D8"/>
    <w:rsid w:val="00BB02B3"/>
    <w:rsid w:val="00BB1548"/>
    <w:rsid w:val="00BB1CE7"/>
    <w:rsid w:val="00BB2FD3"/>
    <w:rsid w:val="00BB2FDF"/>
    <w:rsid w:val="00BB2FFF"/>
    <w:rsid w:val="00BB5FCB"/>
    <w:rsid w:val="00BB604B"/>
    <w:rsid w:val="00BC00EC"/>
    <w:rsid w:val="00BC08C5"/>
    <w:rsid w:val="00BC12FB"/>
    <w:rsid w:val="00BC13C9"/>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036"/>
    <w:rsid w:val="00C01671"/>
    <w:rsid w:val="00C01FBA"/>
    <w:rsid w:val="00C02419"/>
    <w:rsid w:val="00C02766"/>
    <w:rsid w:val="00C03EE8"/>
    <w:rsid w:val="00C05BEC"/>
    <w:rsid w:val="00C06E7D"/>
    <w:rsid w:val="00C1112B"/>
    <w:rsid w:val="00C11603"/>
    <w:rsid w:val="00C11A88"/>
    <w:rsid w:val="00C12012"/>
    <w:rsid w:val="00C12874"/>
    <w:rsid w:val="00C12BC1"/>
    <w:rsid w:val="00C13BDA"/>
    <w:rsid w:val="00C13FFD"/>
    <w:rsid w:val="00C14632"/>
    <w:rsid w:val="00C15F5D"/>
    <w:rsid w:val="00C16C30"/>
    <w:rsid w:val="00C2049F"/>
    <w:rsid w:val="00C20A00"/>
    <w:rsid w:val="00C20DF0"/>
    <w:rsid w:val="00C21673"/>
    <w:rsid w:val="00C21C7A"/>
    <w:rsid w:val="00C23130"/>
    <w:rsid w:val="00C255A5"/>
    <w:rsid w:val="00C2584B"/>
    <w:rsid w:val="00C25942"/>
    <w:rsid w:val="00C25D90"/>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304C"/>
    <w:rsid w:val="00C43315"/>
    <w:rsid w:val="00C439D5"/>
    <w:rsid w:val="00C452F5"/>
    <w:rsid w:val="00C46555"/>
    <w:rsid w:val="00C468DA"/>
    <w:rsid w:val="00C46B15"/>
    <w:rsid w:val="00C46F7D"/>
    <w:rsid w:val="00C479B5"/>
    <w:rsid w:val="00C50242"/>
    <w:rsid w:val="00C5034D"/>
    <w:rsid w:val="00C5050E"/>
    <w:rsid w:val="00C50E99"/>
    <w:rsid w:val="00C52744"/>
    <w:rsid w:val="00C53EB3"/>
    <w:rsid w:val="00C542D4"/>
    <w:rsid w:val="00C54D71"/>
    <w:rsid w:val="00C54FD3"/>
    <w:rsid w:val="00C55DCE"/>
    <w:rsid w:val="00C563F5"/>
    <w:rsid w:val="00C570F7"/>
    <w:rsid w:val="00C60C5F"/>
    <w:rsid w:val="00C62CD5"/>
    <w:rsid w:val="00C636E6"/>
    <w:rsid w:val="00C639D6"/>
    <w:rsid w:val="00C63F8E"/>
    <w:rsid w:val="00C647FB"/>
    <w:rsid w:val="00C654E0"/>
    <w:rsid w:val="00C67EAB"/>
    <w:rsid w:val="00C70DFF"/>
    <w:rsid w:val="00C75537"/>
    <w:rsid w:val="00C75A6B"/>
    <w:rsid w:val="00C763B6"/>
    <w:rsid w:val="00C7644F"/>
    <w:rsid w:val="00C768F6"/>
    <w:rsid w:val="00C80073"/>
    <w:rsid w:val="00C802B1"/>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947"/>
    <w:rsid w:val="00CA3CDD"/>
    <w:rsid w:val="00CA403B"/>
    <w:rsid w:val="00CA505A"/>
    <w:rsid w:val="00CA59DD"/>
    <w:rsid w:val="00CA6B52"/>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0FB1"/>
    <w:rsid w:val="00CD1C0B"/>
    <w:rsid w:val="00CD239A"/>
    <w:rsid w:val="00CD313C"/>
    <w:rsid w:val="00CD5512"/>
    <w:rsid w:val="00CD61EF"/>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15D"/>
    <w:rsid w:val="00D03727"/>
    <w:rsid w:val="00D0378A"/>
    <w:rsid w:val="00D05132"/>
    <w:rsid w:val="00D05EA9"/>
    <w:rsid w:val="00D071F8"/>
    <w:rsid w:val="00D07252"/>
    <w:rsid w:val="00D074F4"/>
    <w:rsid w:val="00D07CE1"/>
    <w:rsid w:val="00D1026A"/>
    <w:rsid w:val="00D107CF"/>
    <w:rsid w:val="00D11B0B"/>
    <w:rsid w:val="00D12293"/>
    <w:rsid w:val="00D14236"/>
    <w:rsid w:val="00D14494"/>
    <w:rsid w:val="00D14553"/>
    <w:rsid w:val="00D14DB1"/>
    <w:rsid w:val="00D15F43"/>
    <w:rsid w:val="00D16E87"/>
    <w:rsid w:val="00D20B8B"/>
    <w:rsid w:val="00D2162C"/>
    <w:rsid w:val="00D21848"/>
    <w:rsid w:val="00D21A3C"/>
    <w:rsid w:val="00D233F1"/>
    <w:rsid w:val="00D23770"/>
    <w:rsid w:val="00D256F8"/>
    <w:rsid w:val="00D2685C"/>
    <w:rsid w:val="00D26A3B"/>
    <w:rsid w:val="00D302FD"/>
    <w:rsid w:val="00D3038A"/>
    <w:rsid w:val="00D3098D"/>
    <w:rsid w:val="00D31A02"/>
    <w:rsid w:val="00D3323C"/>
    <w:rsid w:val="00D33456"/>
    <w:rsid w:val="00D3396F"/>
    <w:rsid w:val="00D33D4D"/>
    <w:rsid w:val="00D34343"/>
    <w:rsid w:val="00D34A0B"/>
    <w:rsid w:val="00D36234"/>
    <w:rsid w:val="00D36371"/>
    <w:rsid w:val="00D367BB"/>
    <w:rsid w:val="00D40833"/>
    <w:rsid w:val="00D437D8"/>
    <w:rsid w:val="00D44994"/>
    <w:rsid w:val="00D44D22"/>
    <w:rsid w:val="00D45DF3"/>
    <w:rsid w:val="00D46174"/>
    <w:rsid w:val="00D47A8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EA"/>
    <w:rsid w:val="00D66E18"/>
    <w:rsid w:val="00D6734D"/>
    <w:rsid w:val="00D679CF"/>
    <w:rsid w:val="00D679D3"/>
    <w:rsid w:val="00D7356F"/>
    <w:rsid w:val="00D73587"/>
    <w:rsid w:val="00D73EBB"/>
    <w:rsid w:val="00D751FB"/>
    <w:rsid w:val="00D75319"/>
    <w:rsid w:val="00D754D6"/>
    <w:rsid w:val="00D761AA"/>
    <w:rsid w:val="00D76FAE"/>
    <w:rsid w:val="00D777D7"/>
    <w:rsid w:val="00D80AB8"/>
    <w:rsid w:val="00D81792"/>
    <w:rsid w:val="00D819B1"/>
    <w:rsid w:val="00D82494"/>
    <w:rsid w:val="00D83AE9"/>
    <w:rsid w:val="00D83B58"/>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B4D"/>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03DC"/>
    <w:rsid w:val="00DD0C08"/>
    <w:rsid w:val="00DD2025"/>
    <w:rsid w:val="00DD22EA"/>
    <w:rsid w:val="00DD23A0"/>
    <w:rsid w:val="00DD3EF5"/>
    <w:rsid w:val="00DD53FA"/>
    <w:rsid w:val="00DD5F42"/>
    <w:rsid w:val="00DD617B"/>
    <w:rsid w:val="00DD775F"/>
    <w:rsid w:val="00DE0E59"/>
    <w:rsid w:val="00DE0F6C"/>
    <w:rsid w:val="00DE219B"/>
    <w:rsid w:val="00DE52E3"/>
    <w:rsid w:val="00DE7C00"/>
    <w:rsid w:val="00DF03E9"/>
    <w:rsid w:val="00DF03ED"/>
    <w:rsid w:val="00DF04EE"/>
    <w:rsid w:val="00DF0BF4"/>
    <w:rsid w:val="00DF179D"/>
    <w:rsid w:val="00DF1E9C"/>
    <w:rsid w:val="00DF4572"/>
    <w:rsid w:val="00DF4658"/>
    <w:rsid w:val="00DF5571"/>
    <w:rsid w:val="00DF6C8B"/>
    <w:rsid w:val="00DF6F17"/>
    <w:rsid w:val="00DF78FA"/>
    <w:rsid w:val="00E002F1"/>
    <w:rsid w:val="00E0082C"/>
    <w:rsid w:val="00E01DAA"/>
    <w:rsid w:val="00E023E5"/>
    <w:rsid w:val="00E02432"/>
    <w:rsid w:val="00E04022"/>
    <w:rsid w:val="00E061DC"/>
    <w:rsid w:val="00E0728F"/>
    <w:rsid w:val="00E0755C"/>
    <w:rsid w:val="00E11849"/>
    <w:rsid w:val="00E14A7E"/>
    <w:rsid w:val="00E151E1"/>
    <w:rsid w:val="00E17619"/>
    <w:rsid w:val="00E17805"/>
    <w:rsid w:val="00E20F79"/>
    <w:rsid w:val="00E21278"/>
    <w:rsid w:val="00E22CCD"/>
    <w:rsid w:val="00E23A11"/>
    <w:rsid w:val="00E23FB7"/>
    <w:rsid w:val="00E24A27"/>
    <w:rsid w:val="00E25F89"/>
    <w:rsid w:val="00E30ED7"/>
    <w:rsid w:val="00E32D62"/>
    <w:rsid w:val="00E339DC"/>
    <w:rsid w:val="00E33E15"/>
    <w:rsid w:val="00E361B8"/>
    <w:rsid w:val="00E362DC"/>
    <w:rsid w:val="00E3639C"/>
    <w:rsid w:val="00E36A1B"/>
    <w:rsid w:val="00E429ED"/>
    <w:rsid w:val="00E438EA"/>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21"/>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63"/>
    <w:rsid w:val="00E84CBC"/>
    <w:rsid w:val="00E8519F"/>
    <w:rsid w:val="00E85CC3"/>
    <w:rsid w:val="00E8644A"/>
    <w:rsid w:val="00E90279"/>
    <w:rsid w:val="00E90635"/>
    <w:rsid w:val="00E909A1"/>
    <w:rsid w:val="00E90BFF"/>
    <w:rsid w:val="00E91922"/>
    <w:rsid w:val="00E91F04"/>
    <w:rsid w:val="00E91F35"/>
    <w:rsid w:val="00E95060"/>
    <w:rsid w:val="00E957F7"/>
    <w:rsid w:val="00E95BA6"/>
    <w:rsid w:val="00E9707E"/>
    <w:rsid w:val="00E97648"/>
    <w:rsid w:val="00EA0E4A"/>
    <w:rsid w:val="00EA1A54"/>
    <w:rsid w:val="00EA2226"/>
    <w:rsid w:val="00EA26FC"/>
    <w:rsid w:val="00EA2F36"/>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E26"/>
    <w:rsid w:val="00EB6CF3"/>
    <w:rsid w:val="00EB6E69"/>
    <w:rsid w:val="00EB70B0"/>
    <w:rsid w:val="00EB7633"/>
    <w:rsid w:val="00EB7736"/>
    <w:rsid w:val="00EC2E2D"/>
    <w:rsid w:val="00EC462B"/>
    <w:rsid w:val="00EC4723"/>
    <w:rsid w:val="00EC561E"/>
    <w:rsid w:val="00EC56E0"/>
    <w:rsid w:val="00EC6057"/>
    <w:rsid w:val="00EC6847"/>
    <w:rsid w:val="00EC7DB6"/>
    <w:rsid w:val="00ED162F"/>
    <w:rsid w:val="00ED2E52"/>
    <w:rsid w:val="00ED3024"/>
    <w:rsid w:val="00ED5FE4"/>
    <w:rsid w:val="00ED71C5"/>
    <w:rsid w:val="00EE16FA"/>
    <w:rsid w:val="00EE3C42"/>
    <w:rsid w:val="00EE3D4F"/>
    <w:rsid w:val="00EE4C2E"/>
    <w:rsid w:val="00EE4D62"/>
    <w:rsid w:val="00EE5312"/>
    <w:rsid w:val="00EE534D"/>
    <w:rsid w:val="00EE5560"/>
    <w:rsid w:val="00EE6F1E"/>
    <w:rsid w:val="00EF0348"/>
    <w:rsid w:val="00EF15E7"/>
    <w:rsid w:val="00EF1F9C"/>
    <w:rsid w:val="00EF3416"/>
    <w:rsid w:val="00EF4366"/>
    <w:rsid w:val="00EF4CD6"/>
    <w:rsid w:val="00EF5598"/>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5769"/>
    <w:rsid w:val="00F2640F"/>
    <w:rsid w:val="00F27C34"/>
    <w:rsid w:val="00F27E46"/>
    <w:rsid w:val="00F301C2"/>
    <w:rsid w:val="00F302E1"/>
    <w:rsid w:val="00F31B22"/>
    <w:rsid w:val="00F31B49"/>
    <w:rsid w:val="00F32F56"/>
    <w:rsid w:val="00F33D4F"/>
    <w:rsid w:val="00F34CD6"/>
    <w:rsid w:val="00F35873"/>
    <w:rsid w:val="00F35920"/>
    <w:rsid w:val="00F35F59"/>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24"/>
    <w:rsid w:val="00F71888"/>
    <w:rsid w:val="00F719CD"/>
    <w:rsid w:val="00F71BB8"/>
    <w:rsid w:val="00F724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9ED"/>
    <w:rsid w:val="00FA24F3"/>
    <w:rsid w:val="00FA27C8"/>
    <w:rsid w:val="00FA3B76"/>
    <w:rsid w:val="00FA4D66"/>
    <w:rsid w:val="00FA5A4E"/>
    <w:rsid w:val="00FB0082"/>
    <w:rsid w:val="00FB0243"/>
    <w:rsid w:val="00FB1527"/>
    <w:rsid w:val="00FB2537"/>
    <w:rsid w:val="00FB33DC"/>
    <w:rsid w:val="00FB4338"/>
    <w:rsid w:val="00FB43F7"/>
    <w:rsid w:val="00FB477E"/>
    <w:rsid w:val="00FB4C9C"/>
    <w:rsid w:val="00FB6165"/>
    <w:rsid w:val="00FC0150"/>
    <w:rsid w:val="00FC03AB"/>
    <w:rsid w:val="00FC4729"/>
    <w:rsid w:val="00FC479E"/>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0BA"/>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4F4235-0781-48BC-B0AE-B31AFF86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B6C51"/>
    <w:pPr>
      <w:keepNext/>
      <w:numPr>
        <w:numId w:val="3"/>
      </w:numPr>
      <w:spacing w:before="120"/>
      <w:outlineLvl w:val="0"/>
    </w:pPr>
    <w:rPr>
      <w:b/>
      <w:bCs/>
      <w:sz w:val="28"/>
      <w:szCs w:val="28"/>
    </w:rPr>
  </w:style>
  <w:style w:type="paragraph" w:styleId="Heading2">
    <w:name w:val="heading 2"/>
    <w:basedOn w:val="Normal"/>
    <w:next w:val="Normal"/>
    <w:link w:val="Heading2Char"/>
    <w:qFormat/>
    <w:rsid w:val="008B6C51"/>
    <w:pPr>
      <w:keepNext/>
      <w:numPr>
        <w:ilvl w:val="1"/>
        <w:numId w:val="3"/>
      </w:numPr>
      <w:spacing w:before="120"/>
      <w:outlineLvl w:val="1"/>
    </w:pPr>
    <w:rPr>
      <w:b/>
      <w:bCs/>
      <w:sz w:val="24"/>
    </w:rPr>
  </w:style>
  <w:style w:type="paragraph" w:styleId="Heading3">
    <w:name w:val="heading 3"/>
    <w:basedOn w:val="Normal"/>
    <w:next w:val="Normal"/>
    <w:qFormat/>
    <w:rsid w:val="008B6C51"/>
    <w:pPr>
      <w:keepNext/>
      <w:numPr>
        <w:ilvl w:val="2"/>
        <w:numId w:val="3"/>
      </w:numPr>
      <w:tabs>
        <w:tab w:val="clear" w:pos="720"/>
      </w:tabs>
      <w:spacing w:before="120"/>
      <w:outlineLvl w:val="2"/>
    </w:pPr>
    <w:rPr>
      <w:b/>
    </w:rPr>
  </w:style>
  <w:style w:type="paragraph" w:styleId="Heading4">
    <w:name w:val="heading 4"/>
    <w:basedOn w:val="Normal"/>
    <w:next w:val="Normal"/>
    <w:qFormat/>
    <w:rsid w:val="008B6C51"/>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B6C5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B6C51"/>
    <w:pPr>
      <w:numPr>
        <w:ilvl w:val="5"/>
        <w:numId w:val="3"/>
      </w:numPr>
      <w:spacing w:before="240" w:after="60"/>
      <w:outlineLvl w:val="5"/>
    </w:pPr>
    <w:rPr>
      <w:b/>
      <w:bCs/>
    </w:rPr>
  </w:style>
  <w:style w:type="paragraph" w:styleId="Heading7">
    <w:name w:val="heading 7"/>
    <w:basedOn w:val="Normal"/>
    <w:next w:val="Normal"/>
    <w:qFormat/>
    <w:rsid w:val="008B6C51"/>
    <w:pPr>
      <w:numPr>
        <w:ilvl w:val="6"/>
        <w:numId w:val="3"/>
      </w:numPr>
      <w:spacing w:before="240" w:after="60"/>
      <w:outlineLvl w:val="6"/>
    </w:pPr>
    <w:rPr>
      <w:sz w:val="24"/>
      <w:szCs w:val="24"/>
    </w:rPr>
  </w:style>
  <w:style w:type="paragraph" w:styleId="Heading8">
    <w:name w:val="heading 8"/>
    <w:basedOn w:val="Normal"/>
    <w:next w:val="Normal"/>
    <w:qFormat/>
    <w:rsid w:val="008B6C51"/>
    <w:pPr>
      <w:numPr>
        <w:ilvl w:val="7"/>
        <w:numId w:val="3"/>
      </w:numPr>
      <w:spacing w:before="240" w:after="60"/>
      <w:outlineLvl w:val="7"/>
    </w:pPr>
    <w:rPr>
      <w:i/>
      <w:iCs/>
      <w:sz w:val="24"/>
      <w:szCs w:val="24"/>
    </w:rPr>
  </w:style>
  <w:style w:type="paragraph" w:styleId="Heading9">
    <w:name w:val="heading 9"/>
    <w:basedOn w:val="Normal"/>
    <w:next w:val="Normal"/>
    <w:qFormat/>
    <w:rsid w:val="008B6C5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6C51"/>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B6C51"/>
    <w:rPr>
      <w:color w:val="0000FF"/>
      <w:u w:val="single"/>
    </w:rPr>
  </w:style>
  <w:style w:type="paragraph" w:styleId="Caption">
    <w:name w:val="caption"/>
    <w:aliases w:val="cap"/>
    <w:basedOn w:val="Normal"/>
    <w:next w:val="Normal"/>
    <w:link w:val="CaptionChar"/>
    <w:qFormat/>
    <w:rsid w:val="008B6C51"/>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B6C51"/>
    <w:pPr>
      <w:autoSpaceDE/>
      <w:autoSpaceDN/>
      <w:adjustRightInd/>
      <w:spacing w:after="180"/>
      <w:ind w:left="568" w:hanging="284"/>
      <w:jc w:val="left"/>
    </w:pPr>
    <w:rPr>
      <w:sz w:val="20"/>
      <w:szCs w:val="20"/>
      <w:lang w:val="en-GB"/>
    </w:rPr>
  </w:style>
  <w:style w:type="paragraph" w:styleId="List">
    <w:name w:val="List"/>
    <w:basedOn w:val="Normal"/>
    <w:rsid w:val="008B6C51"/>
    <w:pPr>
      <w:ind w:left="360" w:hanging="360"/>
    </w:pPr>
  </w:style>
  <w:style w:type="paragraph" w:styleId="BodyText2">
    <w:name w:val="Body Text 2"/>
    <w:basedOn w:val="Normal"/>
    <w:rsid w:val="008B6C51"/>
    <w:pPr>
      <w:spacing w:after="0"/>
      <w:jc w:val="left"/>
    </w:pPr>
    <w:rPr>
      <w:szCs w:val="20"/>
    </w:rPr>
  </w:style>
  <w:style w:type="paragraph" w:styleId="BalloonText">
    <w:name w:val="Balloon Text"/>
    <w:basedOn w:val="Normal"/>
    <w:semiHidden/>
    <w:rsid w:val="008B6C51"/>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8B6C51"/>
    <w:rPr>
      <w:color w:val="800080"/>
      <w:u w:val="single"/>
    </w:rPr>
  </w:style>
  <w:style w:type="paragraph" w:styleId="FootnoteText">
    <w:name w:val="footnote text"/>
    <w:basedOn w:val="Normal"/>
    <w:semiHidden/>
    <w:rsid w:val="008B6C51"/>
    <w:rPr>
      <w:sz w:val="20"/>
      <w:szCs w:val="20"/>
    </w:rPr>
  </w:style>
  <w:style w:type="character" w:styleId="FootnoteReference">
    <w:name w:val="footnote reference"/>
    <w:basedOn w:val="DefaultParagraphFont"/>
    <w:semiHidden/>
    <w:rsid w:val="008B6C5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632255"/>
    <w:rPr>
      <w:rFonts w:ascii="Times" w:eastAsia="Batang" w:hAnsi="Times"/>
      <w:szCs w:val="24"/>
      <w:lang w:val="en-GB"/>
    </w:rPr>
  </w:style>
  <w:style w:type="paragraph" w:customStyle="1" w:styleId="3GPPAgreements">
    <w:name w:val="3GPP Agreements"/>
    <w:basedOn w:val="Normal"/>
    <w:link w:val="3GPPAgreementsChar"/>
    <w:qFormat/>
    <w:rsid w:val="00482A92"/>
    <w:pPr>
      <w:numPr>
        <w:numId w:val="4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Normal"/>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CommentReference">
    <w:name w:val="annotation reference"/>
    <w:basedOn w:val="DefaultParagraphFont"/>
    <w:semiHidden/>
    <w:unhideWhenUsed/>
    <w:rsid w:val="00652B11"/>
    <w:rPr>
      <w:sz w:val="16"/>
      <w:szCs w:val="16"/>
    </w:rPr>
  </w:style>
  <w:style w:type="paragraph" w:styleId="CommentText">
    <w:name w:val="annotation text"/>
    <w:basedOn w:val="Normal"/>
    <w:link w:val="CommentTextChar"/>
    <w:semiHidden/>
    <w:unhideWhenUsed/>
    <w:rsid w:val="00652B11"/>
    <w:rPr>
      <w:sz w:val="20"/>
      <w:szCs w:val="20"/>
    </w:rPr>
  </w:style>
  <w:style w:type="character" w:customStyle="1" w:styleId="CommentTextChar">
    <w:name w:val="Comment Text Char"/>
    <w:basedOn w:val="DefaultParagraphFont"/>
    <w:link w:val="CommentText"/>
    <w:semiHidden/>
    <w:rsid w:val="00652B11"/>
  </w:style>
  <w:style w:type="paragraph" w:styleId="CommentSubject">
    <w:name w:val="annotation subject"/>
    <w:basedOn w:val="CommentText"/>
    <w:next w:val="CommentText"/>
    <w:link w:val="CommentSubjectChar"/>
    <w:semiHidden/>
    <w:unhideWhenUsed/>
    <w:rsid w:val="00652B11"/>
    <w:rPr>
      <w:b/>
      <w:bCs/>
    </w:rPr>
  </w:style>
  <w:style w:type="character" w:customStyle="1" w:styleId="CommentSubjectChar">
    <w:name w:val="Comment Subject Char"/>
    <w:basedOn w:val="CommentTextChar"/>
    <w:link w:val="CommentSubject"/>
    <w:semiHidden/>
    <w:rsid w:val="00652B11"/>
    <w:rPr>
      <w:b/>
      <w:bCs/>
    </w:rPr>
  </w:style>
  <w:style w:type="paragraph" w:styleId="NormalWeb">
    <w:name w:val="Normal (Web)"/>
    <w:basedOn w:val="Normal"/>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Heading1Char">
    <w:name w:val="Heading 1 Char"/>
    <w:basedOn w:val="DefaultParagraphFont"/>
    <w:link w:val="Heading1"/>
    <w:rsid w:val="00870382"/>
    <w:rPr>
      <w:b/>
      <w:bCs/>
      <w:sz w:val="28"/>
      <w:szCs w:val="28"/>
    </w:rPr>
  </w:style>
  <w:style w:type="character" w:customStyle="1" w:styleId="Heading2Char">
    <w:name w:val="Heading 2 Char"/>
    <w:basedOn w:val="DefaultParagraphFont"/>
    <w:link w:val="Heading2"/>
    <w:rsid w:val="00870382"/>
    <w:rPr>
      <w:b/>
      <w:bCs/>
      <w:sz w:val="24"/>
      <w:szCs w:val="22"/>
    </w:rPr>
  </w:style>
  <w:style w:type="character" w:customStyle="1" w:styleId="B1Char1">
    <w:name w:val="B1 Char1"/>
    <w:qFormat/>
    <w:rsid w:val="00870382"/>
    <w:rPr>
      <w:rFonts w:eastAsia="Times New Roman"/>
      <w:lang w:val="en-GB"/>
    </w:rPr>
  </w:style>
  <w:style w:type="paragraph" w:styleId="Revision">
    <w:name w:val="Revision"/>
    <w:hidden/>
    <w:uiPriority w:val="99"/>
    <w:semiHidden/>
    <w:rsid w:val="00C0003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D77A8-7226-48D5-A736-5562EFA9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6023</Words>
  <Characters>34336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2019-04-02T18:39:00Z</dcterms:created>
  <dcterms:modified xsi:type="dcterms:W3CDTF">2019-04-02T18:39:00Z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(3)PjecmDmjtToLyrS8bUb2HEo7onOHrPBvZGraFzvxcUCVOrvHfTIJRmUs5KgEAzA9q99ctbBi
z315bgp0RZhlrq9Dd9S9/iPqPUfDjpfx8wdRJR5j2zCA543EEFEl9elafL4zN/id6JMWH9si
ieSa/yCe6xA5QW4++rDb6Wc5Bkj/5PfuO3PriKHwS5a9wq1K1tRpti22GdUE9m8MPufpBp9p
s4LXqvT+4lUM0y3JgY</vt:lpwstr>
  </property>
  <property fmtid="{D5CDD505-2E9C-101B-9397-08002B2CF9AE}" pid="13" name="_2015_ms_pID_725343_00">
    <vt:lpwstr>_2015_ms_pID_725343</vt:lpwstr>
  </property>
  <property fmtid="{D5CDD505-2E9C-101B-9397-08002B2CF9AE}" pid="14" name="_2015_ms_pID_7253431">
    <vt:lpwstr>l98E2XlxsnOqZv5tsqsYDh/PWN7QRe/7NcVtJF0/ChMDZT7ajP41AS
APIG9zQSKlpWzS2pdToAwfjcuEkKJq8XuCdBar0yY4Yq+zlm3m0sWpOWOFBOhbH6uqOXmsm8
DoWvFd3ICxVlTwjeLNwk5linhgMR0cPuKvDSnIlEL0b1FsNP0vn3/gCtTKG6ygF6+N0xXA5Q
MPMafGj3uOHFKewDbD/C0Hl24Ovah+jcGvIt</vt:lpwstr>
  </property>
  <property fmtid="{D5CDD505-2E9C-101B-9397-08002B2CF9AE}" pid="15" name="_2015_ms_pID_7253431_00">
    <vt:lpwstr>_2015_ms_pID_7253431</vt:lpwstr>
  </property>
  <property fmtid="{D5CDD505-2E9C-101B-9397-08002B2CF9AE}" pid="16" name="_2015_ms_pID_7253432">
    <vt:lpwstr>U9jN9GcL7N5DMlf/lAJfvH1X0+k589tCS+bo
p+Xu7lbG0Y2beNW+CA5hcbecTGrOrQ==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1553874013</vt:lpwstr>
  </property>
</Properties>
</file>