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Default="006574C0" w:rsidP="00197358">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728" behindDoc="0" locked="1" layoutInCell="1" allowOverlap="1" wp14:anchorId="3A4CB444">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DF198"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C78B5">
        <w:rPr>
          <w:b/>
          <w:noProof/>
          <w:lang w:eastAsia="zh-CN"/>
        </w:rPr>
        <w:t xml:space="preserve">3GPP TSG RAN WG1 </w:t>
      </w:r>
      <w:r w:rsidR="00BE25F2">
        <w:rPr>
          <w:b/>
          <w:noProof/>
          <w:lang w:eastAsia="zh-CN"/>
        </w:rPr>
        <w:t>Meeting #96</w:t>
      </w:r>
      <w:r w:rsidR="00DE0A81">
        <w:rPr>
          <w:b/>
          <w:noProof/>
          <w:lang w:eastAsia="zh-CN"/>
        </w:rPr>
        <w:t>bis</w:t>
      </w:r>
      <w:r w:rsidR="00197358">
        <w:rPr>
          <w:b/>
          <w:kern w:val="2"/>
          <w:lang w:eastAsia="zh-CN"/>
        </w:rPr>
        <w:tab/>
      </w:r>
      <w:r w:rsidR="00BE25F2" w:rsidRPr="005F6C92">
        <w:rPr>
          <w:b/>
          <w:kern w:val="2"/>
          <w:lang w:eastAsia="zh-CN"/>
        </w:rPr>
        <w:t>R1-</w:t>
      </w:r>
      <w:r w:rsidR="005F6C92" w:rsidRPr="005F6C92">
        <w:t xml:space="preserve"> </w:t>
      </w:r>
      <w:r w:rsidR="005F6C92" w:rsidRPr="005F6C92">
        <w:rPr>
          <w:b/>
          <w:kern w:val="2"/>
          <w:lang w:eastAsia="zh-CN"/>
        </w:rPr>
        <w:t>1905765</w:t>
      </w:r>
    </w:p>
    <w:p w:rsidR="00197358" w:rsidRDefault="00C947EB" w:rsidP="00197358">
      <w:pPr>
        <w:tabs>
          <w:tab w:val="right" w:pos="9216"/>
        </w:tabs>
        <w:jc w:val="left"/>
        <w:rPr>
          <w:b/>
          <w:kern w:val="2"/>
          <w:lang w:eastAsia="zh-CN"/>
        </w:rPr>
      </w:pPr>
      <w:r>
        <w:rPr>
          <w:b/>
          <w:noProof/>
          <w:kern w:val="2"/>
          <w:lang w:eastAsia="zh-CN"/>
        </w:rPr>
        <w:t>Xi'an</w:t>
      </w:r>
      <w:r w:rsidR="00886AA4" w:rsidRPr="00981F17">
        <w:rPr>
          <w:b/>
          <w:noProof/>
          <w:kern w:val="2"/>
          <w:lang w:eastAsia="zh-CN"/>
        </w:rPr>
        <w:t>,</w:t>
      </w:r>
      <w:r w:rsidR="00BE25F2">
        <w:rPr>
          <w:b/>
          <w:noProof/>
          <w:kern w:val="2"/>
          <w:lang w:eastAsia="zh-CN"/>
        </w:rPr>
        <w:t xml:space="preserve"> </w:t>
      </w:r>
      <w:r>
        <w:rPr>
          <w:b/>
          <w:noProof/>
          <w:kern w:val="2"/>
          <w:lang w:eastAsia="zh-CN"/>
        </w:rPr>
        <w:t>China</w:t>
      </w:r>
      <w:r w:rsidR="00BE25F2">
        <w:rPr>
          <w:b/>
          <w:noProof/>
          <w:kern w:val="2"/>
          <w:lang w:eastAsia="zh-CN"/>
        </w:rPr>
        <w:t xml:space="preserve">, </w:t>
      </w:r>
      <w:r w:rsidR="00886AA4" w:rsidRPr="00981F17">
        <w:rPr>
          <w:b/>
          <w:noProof/>
          <w:kern w:val="2"/>
          <w:lang w:eastAsia="zh-CN"/>
        </w:rPr>
        <w:t xml:space="preserve"> </w:t>
      </w:r>
      <w:r w:rsidR="00DE0A81">
        <w:rPr>
          <w:b/>
          <w:noProof/>
          <w:kern w:val="2"/>
          <w:lang w:eastAsia="zh-CN"/>
        </w:rPr>
        <w:t>8</w:t>
      </w:r>
      <w:r w:rsidR="00DE0A81" w:rsidRPr="00DE0A81">
        <w:rPr>
          <w:b/>
          <w:noProof/>
          <w:kern w:val="2"/>
          <w:vertAlign w:val="superscript"/>
          <w:lang w:eastAsia="zh-CN"/>
        </w:rPr>
        <w:t>th</w:t>
      </w:r>
      <w:r w:rsidR="00DE0A81">
        <w:rPr>
          <w:b/>
          <w:noProof/>
          <w:kern w:val="2"/>
          <w:lang w:eastAsia="zh-CN"/>
        </w:rPr>
        <w:t xml:space="preserve"> April – 12</w:t>
      </w:r>
      <w:r w:rsidR="00DE0A81" w:rsidRPr="00DE0A81">
        <w:rPr>
          <w:b/>
          <w:noProof/>
          <w:kern w:val="2"/>
          <w:vertAlign w:val="superscript"/>
          <w:lang w:eastAsia="zh-CN"/>
        </w:rPr>
        <w:t>th</w:t>
      </w:r>
      <w:r w:rsidR="00DE0A81">
        <w:rPr>
          <w:b/>
          <w:noProof/>
          <w:kern w:val="2"/>
          <w:lang w:eastAsia="zh-CN"/>
        </w:rPr>
        <w:t xml:space="preserve"> April, 2019</w:t>
      </w:r>
    </w:p>
    <w:p w:rsidR="005A1683" w:rsidRPr="002C57B2" w:rsidRDefault="005A1683" w:rsidP="005A1683">
      <w:pPr>
        <w:pBdr>
          <w:top w:val="single" w:sz="4" w:space="1" w:color="auto"/>
        </w:pBdr>
        <w:spacing w:after="0"/>
        <w:jc w:val="left"/>
        <w:rPr>
          <w:b/>
          <w:kern w:val="2"/>
          <w:sz w:val="16"/>
          <w:szCs w:val="16"/>
          <w:lang w:eastAsia="zh-CN"/>
        </w:rPr>
      </w:pPr>
    </w:p>
    <w:p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D11125">
        <w:rPr>
          <w:b/>
          <w:kern w:val="2"/>
          <w:lang w:eastAsia="zh-CN"/>
        </w:rPr>
        <w:t>12</w:t>
      </w:r>
      <w:r w:rsidR="00426341">
        <w:rPr>
          <w:b/>
          <w:kern w:val="2"/>
          <w:lang w:eastAsia="zh-CN"/>
        </w:rPr>
        <w:t>.</w:t>
      </w:r>
      <w:r w:rsidR="000F382E">
        <w:rPr>
          <w:b/>
          <w:kern w:val="2"/>
          <w:lang w:eastAsia="zh-CN"/>
        </w:rPr>
        <w:t>2</w:t>
      </w:r>
      <w:bookmarkStart w:id="0" w:name="_GoBack"/>
      <w:bookmarkEnd w:id="0"/>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C0710A" w:rsidRPr="00C0710A">
        <w:rPr>
          <w:b/>
          <w:kern w:val="2"/>
          <w:lang w:eastAsia="zh-CN"/>
        </w:rPr>
        <w:t>Views on RACH-less HO in NR</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Default="009C0564">
      <w:pPr>
        <w:pStyle w:val="Heading1"/>
      </w:pPr>
      <w:bookmarkStart w:id="1" w:name="_Ref124589705"/>
      <w:bookmarkStart w:id="2" w:name="_Ref129681862"/>
      <w:r w:rsidRPr="00B04045">
        <w:t>Introduction</w:t>
      </w:r>
      <w:bookmarkEnd w:id="1"/>
      <w:bookmarkEnd w:id="2"/>
    </w:p>
    <w:p w:rsidR="00432ADB" w:rsidRDefault="00645F0E" w:rsidP="00645F0E">
      <w:pPr>
        <w:overflowPunct w:val="0"/>
        <w:snapToGrid/>
        <w:spacing w:after="0"/>
        <w:textAlignment w:val="baseline"/>
        <w:rPr>
          <w:lang w:eastAsia="zh-CN"/>
        </w:rPr>
      </w:pPr>
      <w:r>
        <w:rPr>
          <w:lang w:eastAsia="zh-CN"/>
        </w:rPr>
        <w:t>In RAN1#96</w:t>
      </w:r>
      <w:r w:rsidR="004A296B">
        <w:rPr>
          <w:lang w:eastAsia="zh-CN"/>
        </w:rPr>
        <w:t xml:space="preserve"> </w:t>
      </w:r>
      <w:r w:rsidR="004A296B">
        <w:rPr>
          <w:lang w:eastAsia="zh-CN"/>
        </w:rPr>
        <w:fldChar w:fldCharType="begin"/>
      </w:r>
      <w:r w:rsidR="004A296B">
        <w:rPr>
          <w:lang w:eastAsia="zh-CN"/>
        </w:rPr>
        <w:instrText xml:space="preserve"> REF _Ref4780006 \r \h </w:instrText>
      </w:r>
      <w:r w:rsidR="004A296B">
        <w:rPr>
          <w:lang w:eastAsia="zh-CN"/>
        </w:rPr>
      </w:r>
      <w:r w:rsidR="004A296B">
        <w:rPr>
          <w:lang w:eastAsia="zh-CN"/>
        </w:rPr>
        <w:fldChar w:fldCharType="separate"/>
      </w:r>
      <w:r w:rsidR="004A296B">
        <w:rPr>
          <w:lang w:eastAsia="zh-CN"/>
        </w:rPr>
        <w:t>[1]</w:t>
      </w:r>
      <w:r w:rsidR="004A296B">
        <w:rPr>
          <w:lang w:eastAsia="zh-CN"/>
        </w:rPr>
        <w:fldChar w:fldCharType="end"/>
      </w:r>
      <w:r>
        <w:rPr>
          <w:lang w:eastAsia="zh-CN"/>
        </w:rPr>
        <w:t xml:space="preserve">, the following conclusion </w:t>
      </w:r>
      <w:r w:rsidR="00432ADB">
        <w:rPr>
          <w:lang w:eastAsia="zh-CN"/>
        </w:rPr>
        <w:t xml:space="preserve">was reached </w:t>
      </w:r>
      <w:r>
        <w:rPr>
          <w:lang w:eastAsia="zh-CN"/>
        </w:rPr>
        <w:t>for NR mobility enhancements:</w:t>
      </w:r>
    </w:p>
    <w:p w:rsidR="00F306FA" w:rsidRDefault="00F306FA" w:rsidP="00645F0E">
      <w:pPr>
        <w:overflowPunct w:val="0"/>
        <w:snapToGrid/>
        <w:spacing w:after="0"/>
        <w:textAlignment w:val="baseline"/>
        <w:rPr>
          <w:lang w:eastAsia="ja-JP"/>
        </w:rPr>
      </w:pPr>
    </w:p>
    <w:p w:rsidR="00645F0E" w:rsidRPr="00ED3421" w:rsidRDefault="00645F0E" w:rsidP="00645F0E">
      <w:pPr>
        <w:rPr>
          <w:b/>
          <w:szCs w:val="20"/>
        </w:rPr>
      </w:pPr>
      <w:r w:rsidRPr="00ED3421">
        <w:rPr>
          <w:b/>
          <w:szCs w:val="20"/>
          <w:u w:val="single"/>
        </w:rPr>
        <w:t>Conclusion</w:t>
      </w:r>
      <w:r w:rsidRPr="00ED3421">
        <w:rPr>
          <w:b/>
          <w:szCs w:val="20"/>
        </w:rPr>
        <w:t>:</w:t>
      </w:r>
    </w:p>
    <w:p w:rsidR="00645F0E" w:rsidRPr="00ED3421" w:rsidRDefault="00645F0E" w:rsidP="00645F0E">
      <w:pPr>
        <w:rPr>
          <w:szCs w:val="20"/>
        </w:rPr>
      </w:pPr>
      <w:r w:rsidRPr="00ED3421">
        <w:rPr>
          <w:szCs w:val="20"/>
        </w:rPr>
        <w:t>The following physical layer aspects for mobility enhancements have been identified in RAN1#96 and are to be further studied (but not limited to):</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RACH-less HO</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TA for target cell (if applicable)</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Power control for PUSCH for the target cell</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 xml:space="preserve">UL grants configuration </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Tx/Rx beam related aspects</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PUSCH transmission aspects (e.g. repetition, etc.)</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dual connectivity (DC) based HO</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Feasibility/applicability (with respect to various Tx/Rx RF capability and carrier frequencies of source/target cell)</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PDCCH monitoring for source and target cells.</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Procedures related to DL/UL operation</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 xml:space="preserve">Power control for PUSCH/PUCCH/SRS </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 xml:space="preserve">Tx/Rx beam related aspects </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Note: this may interact with multi-TRP discussion in Rel-16 eMIMO</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Make-before-break (MBB) related to 0ms HO interruption latency (if supported)</w:t>
      </w:r>
    </w:p>
    <w:p w:rsidR="00645F0E" w:rsidRPr="00ED3421" w:rsidRDefault="00645F0E" w:rsidP="00645F0E">
      <w:pPr>
        <w:numPr>
          <w:ilvl w:val="1"/>
          <w:numId w:val="37"/>
        </w:numPr>
        <w:autoSpaceDE/>
        <w:autoSpaceDN/>
        <w:adjustRightInd/>
        <w:snapToGrid/>
        <w:spacing w:after="0"/>
        <w:jc w:val="left"/>
        <w:rPr>
          <w:bCs/>
          <w:szCs w:val="20"/>
          <w:lang w:eastAsia="zh-CN"/>
        </w:rPr>
      </w:pPr>
      <w:r w:rsidRPr="00ED3421">
        <w:rPr>
          <w:bCs/>
          <w:szCs w:val="20"/>
          <w:lang w:eastAsia="zh-CN"/>
        </w:rPr>
        <w:t>If supported, whether or not PHY impacts are similar/the same to those under dual connectivity (DC) based HO</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solutions/enhancements that are not explicitly mentioned in the WID</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Measurement procedure to provide low latency reports (e.g. L1 based measurements)</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Methods of conveying QCL information for target cell (e.g. MAC CE based indication of QCL information for target cell)</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Link recovery on non-serving cells</w:t>
      </w:r>
    </w:p>
    <w:p w:rsidR="00432ADB" w:rsidRDefault="00432ADB" w:rsidP="00065FB9">
      <w:pPr>
        <w:spacing w:after="240"/>
        <w:rPr>
          <w:rFonts w:eastAsia="Times New Roman"/>
          <w:sz w:val="20"/>
          <w:szCs w:val="20"/>
        </w:rPr>
      </w:pPr>
    </w:p>
    <w:p w:rsidR="00154665" w:rsidRDefault="00A857E9" w:rsidP="00065FB9">
      <w:pPr>
        <w:spacing w:after="240"/>
        <w:rPr>
          <w:lang w:eastAsia="zh-CN"/>
        </w:rPr>
      </w:pPr>
      <w:r w:rsidRPr="000E25DE">
        <w:rPr>
          <w:rFonts w:eastAsia="Times New Roman"/>
          <w:sz w:val="20"/>
          <w:szCs w:val="20"/>
        </w:rPr>
        <w:t>I</w:t>
      </w:r>
      <w:r w:rsidR="00407180" w:rsidRPr="000E25DE">
        <w:rPr>
          <w:lang w:eastAsia="zh-CN"/>
        </w:rPr>
        <w:t>n</w:t>
      </w:r>
      <w:r w:rsidR="00407180">
        <w:rPr>
          <w:lang w:eastAsia="zh-CN"/>
        </w:rPr>
        <w:t xml:space="preserve"> this contribution, we </w:t>
      </w:r>
      <w:r w:rsidR="001176D4">
        <w:rPr>
          <w:rFonts w:hint="eastAsia"/>
          <w:lang w:eastAsia="zh-CN"/>
        </w:rPr>
        <w:t>provide</w:t>
      </w:r>
      <w:r w:rsidR="001176D4">
        <w:rPr>
          <w:lang w:eastAsia="zh-CN"/>
        </w:rPr>
        <w:t xml:space="preserve"> </w:t>
      </w:r>
      <w:bookmarkStart w:id="3" w:name="_Ref129681832"/>
      <w:r w:rsidR="004D0677">
        <w:rPr>
          <w:lang w:eastAsia="zh-CN"/>
        </w:rPr>
        <w:t>our views on RACH-less HO</w:t>
      </w:r>
      <w:r w:rsidR="00F306FA">
        <w:rPr>
          <w:lang w:eastAsia="zh-CN"/>
        </w:rPr>
        <w:t>.</w:t>
      </w:r>
    </w:p>
    <w:p w:rsidR="009F21CB" w:rsidRPr="00006CE4" w:rsidRDefault="00573731" w:rsidP="00432ADB">
      <w:pPr>
        <w:pStyle w:val="Heading1"/>
        <w:ind w:left="0" w:firstLine="0"/>
        <w:rPr>
          <w:lang w:eastAsia="zh-CN"/>
        </w:rPr>
      </w:pPr>
      <w:r w:rsidRPr="00573731">
        <w:rPr>
          <w:lang w:eastAsia="zh-CN"/>
        </w:rPr>
        <w:t>RACH-less HO</w:t>
      </w:r>
    </w:p>
    <w:p w:rsidR="00BE27A6" w:rsidRDefault="00BE27A6" w:rsidP="00BE27A6">
      <w:pPr>
        <w:rPr>
          <w:lang w:eastAsia="zh-CN"/>
        </w:rPr>
      </w:pPr>
      <w:r>
        <w:rPr>
          <w:lang w:eastAsia="zh-CN"/>
        </w:rPr>
        <w:t xml:space="preserve">The RACH-less HO solution is another enhancement on the traditional HO procedure in which the UE does not perform contention-free or contention-based random access in order to acquire the Timing Advance (TA) and Power Control (PC) commands from the target cell.  </w:t>
      </w:r>
      <w:r w:rsidR="009573E1">
        <w:rPr>
          <w:lang w:eastAsia="zh-CN"/>
        </w:rPr>
        <w:t xml:space="preserve">RACH-less solutions are beneficial in the sense that the UE no longer transmits a Preamble and waits for the subsequent RA response. Source and target gNBs would need to coordinate in order to deliver TA commands and UL Power Control commands to the UE so that it can start transmitting towards the target gNB faster. </w:t>
      </w:r>
      <w:r>
        <w:rPr>
          <w:lang w:eastAsia="zh-CN"/>
        </w:rPr>
        <w:t xml:space="preserve">RACH-less solutions have also been considered in LTE mobility enhancement, however due to a lack of accuracy in the TA </w:t>
      </w:r>
      <w:r>
        <w:rPr>
          <w:lang w:eastAsia="zh-CN"/>
        </w:rPr>
        <w:lastRenderedPageBreak/>
        <w:t>commands, the LTE RACH-less HO solutions was not deemed suitable for deployments with large TA difference and its operation was restricted to deployments with TA = 0 or TA_source =</w:t>
      </w:r>
      <w:r w:rsidR="009573E1">
        <w:rPr>
          <w:lang w:eastAsia="zh-CN"/>
        </w:rPr>
        <w:t xml:space="preserve"> </w:t>
      </w:r>
      <w:r>
        <w:rPr>
          <w:lang w:eastAsia="zh-CN"/>
        </w:rPr>
        <w:t>TA_target.</w:t>
      </w:r>
    </w:p>
    <w:p w:rsidR="00836476" w:rsidRPr="00DF2E64" w:rsidRDefault="00836476" w:rsidP="00836476">
      <w:pPr>
        <w:rPr>
          <w:rFonts w:eastAsia="MS Mincho"/>
          <w:b/>
          <w:lang w:eastAsia="ja-JP"/>
        </w:rPr>
      </w:pPr>
      <w:r w:rsidRPr="00D720E8">
        <w:rPr>
          <w:b/>
          <w:lang w:eastAsia="zh-CN"/>
        </w:rPr>
        <w:t xml:space="preserve">Observation </w:t>
      </w:r>
      <w:r>
        <w:rPr>
          <w:b/>
          <w:lang w:eastAsia="zh-CN"/>
        </w:rPr>
        <w:t>1</w:t>
      </w:r>
      <w:r>
        <w:rPr>
          <w:lang w:eastAsia="zh-CN"/>
        </w:rPr>
        <w:t xml:space="preserve">: </w:t>
      </w:r>
      <w:r>
        <w:rPr>
          <w:rFonts w:eastAsia="MS Mincho"/>
          <w:b/>
          <w:lang w:eastAsia="ja-JP"/>
        </w:rPr>
        <w:t>LTE R</w:t>
      </w:r>
      <w:r w:rsidRPr="00DF2E64">
        <w:rPr>
          <w:rFonts w:eastAsia="MS Mincho"/>
          <w:b/>
          <w:lang w:eastAsia="ja-JP"/>
        </w:rPr>
        <w:t>A</w:t>
      </w:r>
      <w:r>
        <w:rPr>
          <w:rFonts w:eastAsia="MS Mincho"/>
          <w:b/>
          <w:lang w:eastAsia="ja-JP"/>
        </w:rPr>
        <w:t>CH-less HO solution was limited to deployments with small TA difference.</w:t>
      </w:r>
    </w:p>
    <w:p w:rsidR="00BE27A6" w:rsidRDefault="00836476" w:rsidP="00BE27A6">
      <w:pPr>
        <w:rPr>
          <w:lang w:eastAsia="zh-CN"/>
        </w:rPr>
      </w:pPr>
      <w:r>
        <w:rPr>
          <w:lang w:eastAsia="zh-CN"/>
        </w:rPr>
        <w:t>Some of the RAN1 impacts to consider in order to support RACH-less HO solutions in NR are the following:</w:t>
      </w:r>
    </w:p>
    <w:p w:rsidR="00BE27A6" w:rsidRDefault="00BE27A6" w:rsidP="00BE27A6">
      <w:pPr>
        <w:numPr>
          <w:ilvl w:val="0"/>
          <w:numId w:val="45"/>
        </w:numPr>
        <w:rPr>
          <w:lang w:eastAsia="zh-CN"/>
        </w:rPr>
      </w:pPr>
      <w:r>
        <w:rPr>
          <w:lang w:eastAsia="zh-CN"/>
        </w:rPr>
        <w:t>Timing Advance (TA):</w:t>
      </w:r>
      <w:r w:rsidR="00836476">
        <w:rPr>
          <w:lang w:eastAsia="zh-CN"/>
        </w:rPr>
        <w:t xml:space="preserve"> </w:t>
      </w:r>
      <w:r>
        <w:rPr>
          <w:lang w:eastAsia="zh-CN"/>
        </w:rPr>
        <w:t>Other specific UE reference signals and measurements can be used to obtain TA without RACH, and the corresponding UE’s behaviors need to be specified if needed;</w:t>
      </w:r>
    </w:p>
    <w:p w:rsidR="00BE27A6" w:rsidRDefault="00BE27A6" w:rsidP="00BE27A6">
      <w:pPr>
        <w:numPr>
          <w:ilvl w:val="0"/>
          <w:numId w:val="45"/>
        </w:numPr>
        <w:rPr>
          <w:lang w:eastAsia="zh-CN"/>
        </w:rPr>
      </w:pPr>
      <w:r>
        <w:rPr>
          <w:lang w:eastAsia="zh-CN"/>
        </w:rPr>
        <w:t xml:space="preserve">Power control (PC): how to obtain PC without RACH for the initial transmission of PUSCH when there is no power-ramping mechanism, possible of using other reference signals for PL estimation and the corresponding UE’s behaviors; </w:t>
      </w:r>
    </w:p>
    <w:p w:rsidR="00BE27A6" w:rsidRDefault="00BE27A6" w:rsidP="00BE27A6">
      <w:pPr>
        <w:numPr>
          <w:ilvl w:val="0"/>
          <w:numId w:val="45"/>
        </w:numPr>
        <w:rPr>
          <w:lang w:eastAsia="zh-CN"/>
        </w:rPr>
      </w:pPr>
      <w:r>
        <w:rPr>
          <w:lang w:eastAsia="zh-CN"/>
        </w:rPr>
        <w:t xml:space="preserve">UL grant for initial PUSCH transmission:  normally UL grant would have been carried in Radom Access Response (RAR) message if RACH is performed. For RACH-less HO, pre-allocated resource can be configured in RRC reconfiguration message for HO or SCG addition, for use in the UL transmission of RRC connection reconfiguration complete message. </w:t>
      </w:r>
      <w:r w:rsidR="000223A3">
        <w:rPr>
          <w:lang w:eastAsia="zh-CN"/>
        </w:rPr>
        <w:t>For example</w:t>
      </w:r>
      <w:r>
        <w:rPr>
          <w:lang w:eastAsia="zh-CN"/>
        </w:rPr>
        <w:t xml:space="preserve">, the configuration of configured grant type 1 from the source gNB for subsequent PUSCH transmissions to target gNB can be transmitted in HO commend. </w:t>
      </w:r>
    </w:p>
    <w:p w:rsidR="005F6B29" w:rsidRPr="006574C0" w:rsidRDefault="00BE27A6" w:rsidP="00147677">
      <w:pPr>
        <w:rPr>
          <w:rFonts w:eastAsia="MS Mincho"/>
          <w:b/>
          <w:lang w:eastAsia="ja-JP"/>
        </w:rPr>
      </w:pPr>
      <w:r w:rsidRPr="00D720E8">
        <w:rPr>
          <w:b/>
          <w:lang w:eastAsia="zh-CN"/>
        </w:rPr>
        <w:t xml:space="preserve">Observation </w:t>
      </w:r>
      <w:r w:rsidR="00836476">
        <w:rPr>
          <w:b/>
          <w:lang w:eastAsia="zh-CN"/>
        </w:rPr>
        <w:t>2</w:t>
      </w:r>
      <w:r>
        <w:rPr>
          <w:lang w:eastAsia="zh-CN"/>
        </w:rPr>
        <w:t xml:space="preserve">: </w:t>
      </w:r>
      <w:r w:rsidR="00836476">
        <w:rPr>
          <w:rFonts w:eastAsia="MS Mincho"/>
          <w:b/>
          <w:lang w:eastAsia="ja-JP"/>
        </w:rPr>
        <w:t>NR R</w:t>
      </w:r>
      <w:r w:rsidRPr="00DF2E64">
        <w:rPr>
          <w:rFonts w:eastAsia="MS Mincho"/>
          <w:b/>
          <w:lang w:eastAsia="ja-JP"/>
        </w:rPr>
        <w:t>A</w:t>
      </w:r>
      <w:r w:rsidR="00836476">
        <w:rPr>
          <w:rFonts w:eastAsia="MS Mincho"/>
          <w:b/>
          <w:lang w:eastAsia="ja-JP"/>
        </w:rPr>
        <w:t xml:space="preserve">CH-less HO solution can </w:t>
      </w:r>
      <w:r w:rsidR="009573E1">
        <w:rPr>
          <w:rFonts w:eastAsia="MS Mincho"/>
          <w:b/>
          <w:lang w:eastAsia="ja-JP"/>
        </w:rPr>
        <w:t xml:space="preserve">make </w:t>
      </w:r>
      <w:r w:rsidR="00836476">
        <w:rPr>
          <w:rFonts w:eastAsia="MS Mincho"/>
          <w:b/>
          <w:lang w:eastAsia="ja-JP"/>
        </w:rPr>
        <w:t xml:space="preserve">use </w:t>
      </w:r>
      <w:r w:rsidR="009573E1">
        <w:rPr>
          <w:rFonts w:eastAsia="MS Mincho"/>
          <w:b/>
          <w:lang w:eastAsia="ja-JP"/>
        </w:rPr>
        <w:t>of Configured G</w:t>
      </w:r>
      <w:r w:rsidR="00836476">
        <w:rPr>
          <w:rFonts w:eastAsia="MS Mincho"/>
          <w:b/>
          <w:lang w:eastAsia="ja-JP"/>
        </w:rPr>
        <w:t>rant</w:t>
      </w:r>
      <w:r w:rsidR="006574C0">
        <w:rPr>
          <w:rFonts w:eastAsia="MS Mincho"/>
          <w:b/>
          <w:lang w:eastAsia="ja-JP"/>
        </w:rPr>
        <w:t xml:space="preserve"> type 1 to pre-configure UL resources for the UE.</w:t>
      </w:r>
    </w:p>
    <w:p w:rsidR="009573E1" w:rsidRDefault="009573E1" w:rsidP="00147677">
      <w:pPr>
        <w:rPr>
          <w:lang w:eastAsia="zh-CN"/>
        </w:rPr>
      </w:pPr>
      <w:r>
        <w:rPr>
          <w:lang w:eastAsia="zh-CN"/>
        </w:rPr>
        <w:t xml:space="preserve">One of the use-cases of NR is to support deployments in FR2. </w:t>
      </w:r>
      <w:r w:rsidR="006574C0">
        <w:rPr>
          <w:lang w:eastAsia="zh-CN"/>
        </w:rPr>
        <w:t xml:space="preserve">Given the harsh </w:t>
      </w:r>
      <w:r>
        <w:rPr>
          <w:lang w:eastAsia="zh-CN"/>
        </w:rPr>
        <w:t>radio conditions in such frequency regions, beam-forming will be crucial in order to overcome the high path l</w:t>
      </w:r>
      <w:r w:rsidR="006574C0">
        <w:rPr>
          <w:lang w:eastAsia="zh-CN"/>
        </w:rPr>
        <w:t>oss and this will likely limit deployments in FR2 to cells with small radius, e.g. hotspots and small cells. At first sight this may sound like a suitable use-case for RACH-less HO solution as such deployments would have small TA difference just like in LTE, but if we analyze more carefully: deployments in FR2 will be aimed at delivering very high data rates. UEs</w:t>
      </w:r>
      <w:r w:rsidR="005C5503">
        <w:rPr>
          <w:lang w:eastAsia="zh-CN"/>
        </w:rPr>
        <w:t xml:space="preserve"> in such deployments will</w:t>
      </w:r>
      <w:r w:rsidR="006574C0">
        <w:rPr>
          <w:lang w:eastAsia="zh-CN"/>
        </w:rPr>
        <w:t xml:space="preserve"> not be expected to move significantly and therefore the likelihood of HOs taking place in such deployments is very low, i.e. there is no clear use-case where a RACH-less HO may </w:t>
      </w:r>
      <w:r w:rsidR="005C5503">
        <w:rPr>
          <w:lang w:eastAsia="zh-CN"/>
        </w:rPr>
        <w:t>prove beneficial</w:t>
      </w:r>
      <w:r w:rsidR="006574C0">
        <w:rPr>
          <w:lang w:eastAsia="zh-CN"/>
        </w:rPr>
        <w:t xml:space="preserve"> in FR2. </w:t>
      </w:r>
      <w:r w:rsidR="00C84A46">
        <w:rPr>
          <w:lang w:eastAsia="zh-CN"/>
        </w:rPr>
        <w:t xml:space="preserve">In addition, it is understood that RACH-less alone cannot achieve 0ms interruption time. </w:t>
      </w:r>
      <w:r w:rsidR="006574C0">
        <w:rPr>
          <w:lang w:eastAsia="zh-CN"/>
        </w:rPr>
        <w:t>Therefore our proposal is as follows:</w:t>
      </w:r>
    </w:p>
    <w:p w:rsidR="00C84A46" w:rsidRDefault="006574C0" w:rsidP="006574C0">
      <w:pPr>
        <w:rPr>
          <w:rFonts w:eastAsia="MS Mincho"/>
          <w:b/>
          <w:lang w:eastAsia="ja-JP"/>
        </w:rPr>
      </w:pPr>
      <w:r>
        <w:rPr>
          <w:rFonts w:eastAsia="MS Mincho"/>
          <w:b/>
          <w:lang w:eastAsia="ja-JP"/>
        </w:rPr>
        <w:t xml:space="preserve">Proposal: </w:t>
      </w:r>
      <w:r w:rsidR="003E6CDA">
        <w:rPr>
          <w:rFonts w:eastAsia="MS Mincho"/>
          <w:b/>
          <w:lang w:eastAsia="ja-JP"/>
        </w:rPr>
        <w:t>W</w:t>
      </w:r>
      <w:r w:rsidR="00C84A46">
        <w:rPr>
          <w:rFonts w:eastAsia="MS Mincho"/>
          <w:b/>
          <w:lang w:eastAsia="ja-JP"/>
        </w:rPr>
        <w:t xml:space="preserve">hich use-cases justify RACH-less HO solution should </w:t>
      </w:r>
      <w:r w:rsidR="00772FFE">
        <w:rPr>
          <w:rFonts w:eastAsia="MS Mincho"/>
          <w:b/>
          <w:lang w:eastAsia="ja-JP"/>
        </w:rPr>
        <w:t xml:space="preserve">be identified. </w:t>
      </w:r>
    </w:p>
    <w:p w:rsidR="009573E1" w:rsidRDefault="009573E1" w:rsidP="00147677">
      <w:pPr>
        <w:rPr>
          <w:lang w:eastAsia="zh-CN"/>
        </w:rPr>
      </w:pPr>
    </w:p>
    <w:p w:rsidR="006574C0" w:rsidRPr="00006CE4" w:rsidRDefault="006574C0" w:rsidP="006574C0">
      <w:pPr>
        <w:pStyle w:val="Heading1"/>
        <w:ind w:left="0" w:firstLine="0"/>
        <w:rPr>
          <w:lang w:eastAsia="zh-CN"/>
        </w:rPr>
      </w:pPr>
      <w:r>
        <w:rPr>
          <w:lang w:eastAsia="zh-CN"/>
        </w:rPr>
        <w:t>Conclusion</w:t>
      </w:r>
    </w:p>
    <w:p w:rsidR="009573E1" w:rsidRDefault="006574C0" w:rsidP="00147677">
      <w:pPr>
        <w:rPr>
          <w:lang w:eastAsia="zh-CN"/>
        </w:rPr>
      </w:pPr>
      <w:r>
        <w:rPr>
          <w:lang w:eastAsia="zh-CN"/>
        </w:rPr>
        <w:t>In this contribution, we presented our views on RACH-less HO solutions and made the following observations and proposal:</w:t>
      </w:r>
    </w:p>
    <w:p w:rsidR="006574C0" w:rsidRPr="00DF2E64" w:rsidRDefault="006574C0" w:rsidP="006574C0">
      <w:pPr>
        <w:rPr>
          <w:rFonts w:eastAsia="MS Mincho"/>
          <w:b/>
          <w:lang w:eastAsia="ja-JP"/>
        </w:rPr>
      </w:pPr>
      <w:r w:rsidRPr="00D720E8">
        <w:rPr>
          <w:b/>
          <w:lang w:eastAsia="zh-CN"/>
        </w:rPr>
        <w:t xml:space="preserve">Observation </w:t>
      </w:r>
      <w:r>
        <w:rPr>
          <w:b/>
          <w:lang w:eastAsia="zh-CN"/>
        </w:rPr>
        <w:t>1</w:t>
      </w:r>
      <w:r>
        <w:rPr>
          <w:lang w:eastAsia="zh-CN"/>
        </w:rPr>
        <w:t xml:space="preserve">: </w:t>
      </w:r>
      <w:r>
        <w:rPr>
          <w:rFonts w:eastAsia="MS Mincho"/>
          <w:b/>
          <w:lang w:eastAsia="ja-JP"/>
        </w:rPr>
        <w:t>LTE R</w:t>
      </w:r>
      <w:r w:rsidRPr="00DF2E64">
        <w:rPr>
          <w:rFonts w:eastAsia="MS Mincho"/>
          <w:b/>
          <w:lang w:eastAsia="ja-JP"/>
        </w:rPr>
        <w:t>A</w:t>
      </w:r>
      <w:r>
        <w:rPr>
          <w:rFonts w:eastAsia="MS Mincho"/>
          <w:b/>
          <w:lang w:eastAsia="ja-JP"/>
        </w:rPr>
        <w:t>CH-less HO solution was limited to deployments with small TA difference.</w:t>
      </w:r>
    </w:p>
    <w:p w:rsidR="006574C0" w:rsidRPr="006574C0" w:rsidRDefault="006574C0" w:rsidP="006574C0">
      <w:pPr>
        <w:rPr>
          <w:rFonts w:eastAsia="MS Mincho"/>
          <w:b/>
          <w:lang w:eastAsia="ja-JP"/>
        </w:rPr>
      </w:pPr>
      <w:r w:rsidRPr="00D720E8">
        <w:rPr>
          <w:b/>
          <w:lang w:eastAsia="zh-CN"/>
        </w:rPr>
        <w:t xml:space="preserve">Observation </w:t>
      </w:r>
      <w:r>
        <w:rPr>
          <w:b/>
          <w:lang w:eastAsia="zh-CN"/>
        </w:rPr>
        <w:t>2</w:t>
      </w:r>
      <w:r>
        <w:rPr>
          <w:lang w:eastAsia="zh-CN"/>
        </w:rPr>
        <w:t xml:space="preserve">: </w:t>
      </w:r>
      <w:r>
        <w:rPr>
          <w:rFonts w:eastAsia="MS Mincho"/>
          <w:b/>
          <w:lang w:eastAsia="ja-JP"/>
        </w:rPr>
        <w:t>NR R</w:t>
      </w:r>
      <w:r w:rsidRPr="00DF2E64">
        <w:rPr>
          <w:rFonts w:eastAsia="MS Mincho"/>
          <w:b/>
          <w:lang w:eastAsia="ja-JP"/>
        </w:rPr>
        <w:t>A</w:t>
      </w:r>
      <w:r>
        <w:rPr>
          <w:rFonts w:eastAsia="MS Mincho"/>
          <w:b/>
          <w:lang w:eastAsia="ja-JP"/>
        </w:rPr>
        <w:t>CH-less HO solution can make use of Configured Grant type 1 to pre-configure UL resources for the UE.</w:t>
      </w:r>
    </w:p>
    <w:p w:rsidR="00EC77EB" w:rsidRDefault="00EC77EB" w:rsidP="00EC77EB">
      <w:pPr>
        <w:rPr>
          <w:rFonts w:eastAsia="MS Mincho"/>
          <w:b/>
          <w:lang w:eastAsia="ja-JP"/>
        </w:rPr>
      </w:pPr>
      <w:r>
        <w:rPr>
          <w:rFonts w:eastAsia="MS Mincho"/>
          <w:b/>
          <w:lang w:eastAsia="ja-JP"/>
        </w:rPr>
        <w:t xml:space="preserve">Proposal: Which use-cases justify RACH-less HO solution should be identified. </w:t>
      </w:r>
    </w:p>
    <w:p w:rsidR="006574C0" w:rsidRPr="00EC77EB" w:rsidRDefault="006574C0" w:rsidP="00147677">
      <w:pPr>
        <w:rPr>
          <w:lang w:eastAsia="zh-CN"/>
        </w:rPr>
      </w:pPr>
    </w:p>
    <w:p w:rsidR="002A6583" w:rsidRPr="00B04045" w:rsidRDefault="002A6583" w:rsidP="007F017C">
      <w:pPr>
        <w:pStyle w:val="Heading1"/>
        <w:numPr>
          <w:ilvl w:val="0"/>
          <w:numId w:val="0"/>
        </w:numPr>
        <w:spacing w:before="240"/>
      </w:pPr>
      <w:r w:rsidRPr="00B04045">
        <w:t>References</w:t>
      </w:r>
    </w:p>
    <w:p w:rsidR="00AA3418" w:rsidRPr="005F6B29" w:rsidRDefault="00432ADB" w:rsidP="005F6B29">
      <w:pPr>
        <w:pStyle w:val="References"/>
        <w:numPr>
          <w:ilvl w:val="0"/>
          <w:numId w:val="52"/>
        </w:numPr>
        <w:adjustRightInd w:val="0"/>
        <w:spacing w:after="0"/>
        <w:ind w:left="357" w:hanging="357"/>
      </w:pPr>
      <w:bookmarkStart w:id="4" w:name="_Ref4780006"/>
      <w:bookmarkStart w:id="5" w:name="_Ref1146554"/>
      <w:r>
        <w:t>Chairman’s Notes, RAN1 #96, Athens, Greece, 25</w:t>
      </w:r>
      <w:r w:rsidRPr="00520856">
        <w:rPr>
          <w:vertAlign w:val="superscript"/>
        </w:rPr>
        <w:t>th</w:t>
      </w:r>
      <w:r>
        <w:t xml:space="preserve"> February – 1</w:t>
      </w:r>
      <w:r w:rsidRPr="00520856">
        <w:rPr>
          <w:vertAlign w:val="superscript"/>
        </w:rPr>
        <w:t>st</w:t>
      </w:r>
      <w:r>
        <w:t xml:space="preserve"> March 2019.</w:t>
      </w:r>
      <w:bookmarkEnd w:id="3"/>
      <w:bookmarkEnd w:id="4"/>
      <w:bookmarkEnd w:id="5"/>
    </w:p>
    <w:sectPr w:rsidR="00AA3418" w:rsidRPr="005F6B2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CB9" w:rsidRDefault="00E94CB9">
      <w:r>
        <w:separator/>
      </w:r>
    </w:p>
  </w:endnote>
  <w:endnote w:type="continuationSeparator" w:id="0">
    <w:p w:rsidR="00E94CB9" w:rsidRDefault="00E9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CB9" w:rsidRDefault="00E94CB9">
      <w:r>
        <w:separator/>
      </w:r>
    </w:p>
  </w:footnote>
  <w:footnote w:type="continuationSeparator" w:id="0">
    <w:p w:rsidR="00E94CB9" w:rsidRDefault="00E94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86DB8"/>
    <w:multiLevelType w:val="hybridMultilevel"/>
    <w:tmpl w:val="E668A4B2"/>
    <w:lvl w:ilvl="0" w:tplc="8CFE5A94">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C8624C4"/>
    <w:multiLevelType w:val="hybridMultilevel"/>
    <w:tmpl w:val="39189C0A"/>
    <w:lvl w:ilvl="0" w:tplc="8CFE5A94">
      <w:start w:val="1"/>
      <w:numFmt w:val="bullet"/>
      <w:lvlText w:val="-"/>
      <w:lvlJc w:val="left"/>
      <w:pPr>
        <w:ind w:left="1398" w:hanging="360"/>
      </w:pPr>
      <w:rPr>
        <w:rFonts w:ascii="Times New Roman" w:eastAsia="SimSun"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5" w15:restartNumberingAfterBreak="0">
    <w:nsid w:val="47E6102C"/>
    <w:multiLevelType w:val="hybridMultilevel"/>
    <w:tmpl w:val="28F80A36"/>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3"/>
  </w:num>
  <w:num w:numId="3">
    <w:abstractNumId w:val="0"/>
  </w:num>
  <w:num w:numId="4">
    <w:abstractNumId w:val="33"/>
  </w:num>
  <w:num w:numId="5">
    <w:abstractNumId w:val="58"/>
  </w:num>
  <w:num w:numId="6">
    <w:abstractNumId w:val="63"/>
  </w:num>
  <w:num w:numId="7">
    <w:abstractNumId w:val="54"/>
  </w:num>
  <w:num w:numId="8">
    <w:abstractNumId w:val="34"/>
  </w:num>
  <w:num w:numId="9">
    <w:abstractNumId w:val="66"/>
  </w:num>
  <w:num w:numId="10">
    <w:abstractNumId w:val="19"/>
  </w:num>
  <w:num w:numId="11">
    <w:abstractNumId w:val="47"/>
  </w:num>
  <w:num w:numId="12">
    <w:abstractNumId w:val="24"/>
  </w:num>
  <w:num w:numId="13">
    <w:abstractNumId w:val="26"/>
  </w:num>
  <w:num w:numId="14">
    <w:abstractNumId w:val="42"/>
  </w:num>
  <w:num w:numId="15">
    <w:abstractNumId w:val="12"/>
  </w:num>
  <w:num w:numId="16">
    <w:abstractNumId w:val="25"/>
  </w:num>
  <w:num w:numId="17">
    <w:abstractNumId w:val="6"/>
  </w:num>
  <w:num w:numId="18">
    <w:abstractNumId w:val="57"/>
  </w:num>
  <w:num w:numId="19">
    <w:abstractNumId w:val="61"/>
  </w:num>
  <w:num w:numId="20">
    <w:abstractNumId w:val="17"/>
  </w:num>
  <w:num w:numId="21">
    <w:abstractNumId w:val="13"/>
  </w:num>
  <w:num w:numId="22">
    <w:abstractNumId w:val="31"/>
  </w:num>
  <w:num w:numId="23">
    <w:abstractNumId w:val="40"/>
  </w:num>
  <w:num w:numId="24">
    <w:abstractNumId w:val="60"/>
  </w:num>
  <w:num w:numId="25">
    <w:abstractNumId w:val="20"/>
  </w:num>
  <w:num w:numId="26">
    <w:abstractNumId w:val="1"/>
  </w:num>
  <w:num w:numId="27">
    <w:abstractNumId w:val="30"/>
  </w:num>
  <w:num w:numId="28">
    <w:abstractNumId w:val="14"/>
  </w:num>
  <w:num w:numId="29">
    <w:abstractNumId w:val="65"/>
  </w:num>
  <w:num w:numId="30">
    <w:abstractNumId w:val="56"/>
  </w:num>
  <w:num w:numId="31">
    <w:abstractNumId w:val="59"/>
  </w:num>
  <w:num w:numId="32">
    <w:abstractNumId w:val="53"/>
  </w:num>
  <w:num w:numId="33">
    <w:abstractNumId w:val="29"/>
  </w:num>
  <w:num w:numId="34">
    <w:abstractNumId w:val="5"/>
  </w:num>
  <w:num w:numId="35">
    <w:abstractNumId w:val="2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8"/>
  </w:num>
  <w:num w:numId="39">
    <w:abstractNumId w:val="45"/>
  </w:num>
  <w:num w:numId="40">
    <w:abstractNumId w:val="21"/>
  </w:num>
  <w:num w:numId="41">
    <w:abstractNumId w:val="27"/>
  </w:num>
  <w:num w:numId="42">
    <w:abstractNumId w:val="10"/>
  </w:num>
  <w:num w:numId="43">
    <w:abstractNumId w:val="28"/>
  </w:num>
  <w:num w:numId="44">
    <w:abstractNumId w:val="18"/>
  </w:num>
  <w:num w:numId="45">
    <w:abstractNumId w:val="7"/>
  </w:num>
  <w:num w:numId="46">
    <w:abstractNumId w:val="15"/>
  </w:num>
  <w:num w:numId="47">
    <w:abstractNumId w:val="52"/>
  </w:num>
  <w:num w:numId="48">
    <w:abstractNumId w:val="36"/>
  </w:num>
  <w:num w:numId="49">
    <w:abstractNumId w:val="46"/>
  </w:num>
  <w:num w:numId="50">
    <w:abstractNumId w:val="32"/>
  </w:num>
  <w:num w:numId="51">
    <w:abstractNumId w:val="41"/>
  </w:num>
  <w:num w:numId="52">
    <w:abstractNumId w:val="9"/>
  </w:num>
  <w:num w:numId="53">
    <w:abstractNumId w:val="16"/>
  </w:num>
  <w:num w:numId="54">
    <w:abstractNumId w:val="31"/>
  </w:num>
  <w:num w:numId="55">
    <w:abstractNumId w:val="38"/>
  </w:num>
  <w:num w:numId="56">
    <w:abstractNumId w:val="51"/>
  </w:num>
  <w:num w:numId="57">
    <w:abstractNumId w:val="37"/>
  </w:num>
  <w:num w:numId="58">
    <w:abstractNumId w:val="50"/>
  </w:num>
  <w:num w:numId="59">
    <w:abstractNumId w:val="48"/>
  </w:num>
  <w:num w:numId="60">
    <w:abstractNumId w:val="55"/>
  </w:num>
  <w:num w:numId="61">
    <w:abstractNumId w:val="44"/>
  </w:num>
  <w:num w:numId="62">
    <w:abstractNumId w:val="39"/>
  </w:num>
  <w:num w:numId="63">
    <w:abstractNumId w:val="43"/>
  </w:num>
  <w:num w:numId="64">
    <w:abstractNumId w:val="62"/>
  </w:num>
  <w:num w:numId="65">
    <w:abstractNumId w:val="64"/>
  </w:num>
  <w:num w:numId="66">
    <w:abstractNumId w:val="23"/>
  </w:num>
  <w:num w:numId="67">
    <w:abstractNumId w:val="23"/>
  </w:num>
  <w:num w:numId="68">
    <w:abstractNumId w:val="2"/>
  </w:num>
  <w:num w:numId="69">
    <w:abstractNumId w:val="35"/>
  </w:num>
  <w:num w:numId="70">
    <w:abstractNumId w:val="3"/>
  </w:num>
  <w:num w:numId="71">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23A3"/>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82E"/>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FF"/>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48B"/>
    <w:rsid w:val="00192DD9"/>
    <w:rsid w:val="0019303B"/>
    <w:rsid w:val="001933B2"/>
    <w:rsid w:val="001936BF"/>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5C74"/>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05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6CDA"/>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3FDE"/>
    <w:rsid w:val="004047C4"/>
    <w:rsid w:val="004047F4"/>
    <w:rsid w:val="00404B28"/>
    <w:rsid w:val="00404D4F"/>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296B"/>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677"/>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3964"/>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3731"/>
    <w:rsid w:val="005743DE"/>
    <w:rsid w:val="00574A76"/>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503"/>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29"/>
    <w:rsid w:val="005F6B77"/>
    <w:rsid w:val="005F6BFC"/>
    <w:rsid w:val="005F6C92"/>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4C0"/>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0D"/>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C7AF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A0B"/>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2FFE"/>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5CC"/>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1"/>
    <w:rsid w:val="007E6F64"/>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2F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76"/>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1B0D"/>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8AD"/>
    <w:rsid w:val="008E39F2"/>
    <w:rsid w:val="008E3EE7"/>
    <w:rsid w:val="008E3EEC"/>
    <w:rsid w:val="008E48A5"/>
    <w:rsid w:val="008E4CB7"/>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573E1"/>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B14"/>
    <w:rsid w:val="009C1FC7"/>
    <w:rsid w:val="009C2685"/>
    <w:rsid w:val="009C2A5D"/>
    <w:rsid w:val="009C34C0"/>
    <w:rsid w:val="009C39BC"/>
    <w:rsid w:val="009C4114"/>
    <w:rsid w:val="009C4A34"/>
    <w:rsid w:val="009C4BC2"/>
    <w:rsid w:val="009C4D22"/>
    <w:rsid w:val="009C4F2A"/>
    <w:rsid w:val="009C51C9"/>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5DD"/>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70"/>
    <w:rsid w:val="00A81AF1"/>
    <w:rsid w:val="00A829BF"/>
    <w:rsid w:val="00A82D58"/>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5E4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AAD"/>
    <w:rsid w:val="00B21ACF"/>
    <w:rsid w:val="00B21DBF"/>
    <w:rsid w:val="00B2205F"/>
    <w:rsid w:val="00B220F7"/>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2C3"/>
    <w:rsid w:val="00B478E9"/>
    <w:rsid w:val="00B500A6"/>
    <w:rsid w:val="00B50615"/>
    <w:rsid w:val="00B507F2"/>
    <w:rsid w:val="00B50AC5"/>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E48"/>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A6"/>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0A"/>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BA6"/>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A46"/>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2215"/>
    <w:rsid w:val="00D233F1"/>
    <w:rsid w:val="00D2350A"/>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15E"/>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0E7"/>
    <w:rsid w:val="00E9421A"/>
    <w:rsid w:val="00E942EB"/>
    <w:rsid w:val="00E94CB9"/>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2C2A"/>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7E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6D1"/>
    <w:rsid w:val="00F150A2"/>
    <w:rsid w:val="00F155CE"/>
    <w:rsid w:val="00F15731"/>
    <w:rsid w:val="00F161D3"/>
    <w:rsid w:val="00F16547"/>
    <w:rsid w:val="00F168C8"/>
    <w:rsid w:val="00F16B45"/>
    <w:rsid w:val="00F16DD1"/>
    <w:rsid w:val="00F1785E"/>
    <w:rsid w:val="00F17EAE"/>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F3B"/>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DCB36A-7506-4EFC-BD31-F510FAEA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8FC46-2025-47FD-9A2C-D00D701C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14</cp:revision>
  <cp:lastPrinted>2017-09-30T04:18:00Z</cp:lastPrinted>
  <dcterms:created xsi:type="dcterms:W3CDTF">2019-04-10T03:01:00Z</dcterms:created>
  <dcterms:modified xsi:type="dcterms:W3CDTF">2019-04-10T06:35:00Z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(3)q4CfdNyTcx1n6E4zFSsAKIifKiezASRBCRaozcdH9Enl/wLSG3/1RmS6fZGQarl7TQcBBUWN
PFiX87FnGi+4Dj2iyPopCNZ8+aoxe86eLnqyySq3xvuQxvsd+e188Fo5kR1WnH7Vs3v8419c
FmcD92VzneEc5520kJY4jbI5oM27ZUlL6T9XPFClWP/q4eIcNG3MOMPKal81mOEdZWIEPiH5
qv2nIeyOPhDIsuIOsX</vt:lpwstr>
  </property>
  <property fmtid="{D5CDD505-2E9C-101B-9397-08002B2CF9AE}" pid="13" name="_2015_ms_pID_725343_00">
    <vt:lpwstr>_2015_ms_pID_725343</vt:lpwstr>
  </property>
  <property fmtid="{D5CDD505-2E9C-101B-9397-08002B2CF9AE}" pid="14" name="_2015_ms_pID_7253431">
    <vt:lpwstr>R+Z79+Cy0BSBMW1zAxOrU6s1rmtqcV+cslqAtfbVAp5quZMusC6zjm
dK7hiOd8syUfcQXsICh+qsJbN4ec2EW2z6Lifz9FKg6skTF2KxYeVBN4PizYP+W0cjsA8lrf
dpSTyEcoD48lerKCliSFUfBJXKKDwLDZypv/Z3tHlOjfxkNkKGMtOs3C8SoR5CrU9s1iYKKC
nqq+YyyyHdF71Ml8Jpanu+P6XvnbKcSFYrlo</vt:lpwstr>
  </property>
  <property fmtid="{D5CDD505-2E9C-101B-9397-08002B2CF9AE}" pid="15" name="_2015_ms_pID_7253431_00">
    <vt:lpwstr>_2015_ms_pID_7253431</vt:lpwstr>
  </property>
  <property fmtid="{D5CDD505-2E9C-101B-9397-08002B2CF9AE}" pid="16" name="_2015_ms_pID_7253432">
    <vt:lpwstr>ZGuw01X4P1Uy0ZwczXLf9XD3vk++3frCAzjD
DiYAhXlmCZtguDNvOxXxh67Hw/ZQug==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1554801968</vt:lpwstr>
  </property>
</Properties>
</file>