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3885919"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F527D">
            <w:rPr>
              <w:rFonts w:ascii="Arial" w:hAnsi="Arial" w:cs="Arial"/>
              <w:b/>
              <w:sz w:val="24"/>
            </w:rPr>
            <w:t>#96bis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r w:rsidR="00B65E95" w:rsidRPr="00B65E95">
        <w:rPr>
          <w:rFonts w:ascii="Arial" w:hAnsi="Arial" w:cs="Arial"/>
          <w:b/>
          <w:sz w:val="24"/>
        </w:rPr>
        <w:t>R1-1905529</w:t>
      </w:r>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27AD9EF" w:rsidR="00425159" w:rsidRPr="00425159" w:rsidRDefault="0037431C" w:rsidP="00425159">
          <w:pPr>
            <w:spacing w:after="0"/>
            <w:ind w:left="1988" w:hanging="1988"/>
            <w:jc w:val="both"/>
            <w:rPr>
              <w:rFonts w:ascii="Arial" w:hAnsi="Arial" w:cs="Arial"/>
              <w:b/>
              <w:sz w:val="24"/>
            </w:rPr>
          </w:pPr>
          <w:r>
            <w:rPr>
              <w:rFonts w:ascii="Arial" w:hAnsi="Arial" w:cs="Arial"/>
              <w:b/>
              <w:sz w:val="24"/>
            </w:rPr>
            <w:t>Xi’an</w:t>
          </w:r>
          <w:r w:rsidRPr="00E16928">
            <w:rPr>
              <w:rFonts w:ascii="Arial" w:hAnsi="Arial" w:cs="Arial"/>
              <w:b/>
              <w:sz w:val="24"/>
            </w:rPr>
            <w:t xml:space="preserve">, </w:t>
          </w:r>
          <w:r>
            <w:rPr>
              <w:rFonts w:ascii="Arial" w:hAnsi="Arial" w:cs="Arial"/>
              <w:b/>
              <w:sz w:val="24"/>
            </w:rPr>
            <w:t>China</w:t>
          </w:r>
          <w:r w:rsidRPr="00E16928">
            <w:rPr>
              <w:rFonts w:ascii="Arial" w:hAnsi="Arial" w:cs="Arial"/>
              <w:b/>
              <w:sz w:val="24"/>
            </w:rPr>
            <w:t xml:space="preserve">, </w:t>
          </w:r>
          <w:r>
            <w:rPr>
              <w:rFonts w:ascii="Arial" w:hAnsi="Arial" w:cs="Arial"/>
              <w:b/>
              <w:sz w:val="24"/>
            </w:rPr>
            <w:t>8</w:t>
          </w:r>
          <w:r w:rsidRPr="00E16928">
            <w:rPr>
              <w:rFonts w:ascii="Arial" w:hAnsi="Arial" w:cs="Arial"/>
              <w:b/>
              <w:sz w:val="24"/>
            </w:rPr>
            <w:t xml:space="preserve">th – </w:t>
          </w:r>
          <w:r>
            <w:rPr>
              <w:rFonts w:ascii="Arial" w:hAnsi="Arial" w:cs="Arial"/>
              <w:b/>
              <w:sz w:val="24"/>
            </w:rPr>
            <w:t>12</w:t>
          </w:r>
          <w:r w:rsidRPr="00E16928">
            <w:rPr>
              <w:rFonts w:ascii="Arial" w:hAnsi="Arial" w:cs="Arial"/>
              <w:b/>
              <w:sz w:val="24"/>
            </w:rPr>
            <w:t>t</w:t>
          </w:r>
          <w:r>
            <w:rPr>
              <w:rFonts w:ascii="Arial" w:hAnsi="Arial" w:cs="Arial"/>
              <w:b/>
              <w:sz w:val="24"/>
            </w:rPr>
            <w:t>h April, 2019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1BAC9275"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sidR="00B92875">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542A60B2" w:rsidR="00EC77F9" w:rsidRDefault="00EC77F9" w:rsidP="00366D26">
      <w:pPr>
        <w:pStyle w:val="TdocText"/>
      </w:pPr>
      <w:r>
        <w:t>In the previous</w:t>
      </w:r>
      <w:r w:rsidR="00657B8F">
        <w:t xml:space="preserve"> regular</w:t>
      </w:r>
      <w:r>
        <w:t xml:space="preserve"> RAN1#</w:t>
      </w:r>
      <w:r w:rsidR="00FD74BB">
        <w:t xml:space="preserve">96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B92875">
        <w:t>[2]</w:t>
      </w:r>
      <w:r w:rsidR="00BF183C">
        <w:fldChar w:fldCharType="end"/>
      </w:r>
      <w:r>
        <w:t>:</w:t>
      </w:r>
    </w:p>
    <w:tbl>
      <w:tblPr>
        <w:tblStyle w:val="TableGrid1"/>
        <w:tblW w:w="10065" w:type="dxa"/>
        <w:tblInd w:w="-5" w:type="dxa"/>
        <w:tblLook w:val="04A0" w:firstRow="1" w:lastRow="0" w:firstColumn="1" w:lastColumn="0" w:noHBand="0" w:noVBand="1"/>
      </w:tblPr>
      <w:tblGrid>
        <w:gridCol w:w="10065"/>
      </w:tblGrid>
      <w:tr w:rsidR="00B56224" w:rsidRPr="004106FB" w14:paraId="536B9DA7" w14:textId="77777777" w:rsidTr="00495855">
        <w:tc>
          <w:tcPr>
            <w:tcW w:w="10065" w:type="dxa"/>
          </w:tcPr>
          <w:p w14:paraId="4F57225E" w14:textId="77777777" w:rsidR="00B56224" w:rsidRPr="004106FB" w:rsidRDefault="00B56224" w:rsidP="004106FB">
            <w:pPr>
              <w:spacing w:after="0"/>
              <w:rPr>
                <w:rFonts w:cs="Times New Roman"/>
                <w:b/>
                <w:sz w:val="20"/>
                <w:szCs w:val="20"/>
                <w:lang w:eastAsia="x-none"/>
              </w:rPr>
            </w:pPr>
            <w:r w:rsidRPr="004106FB">
              <w:rPr>
                <w:rFonts w:cs="Times New Roman"/>
                <w:b/>
                <w:sz w:val="20"/>
                <w:szCs w:val="20"/>
                <w:lang w:eastAsia="x-none"/>
              </w:rPr>
              <w:t>For further evaluation and study (especially from UE implementation perspective):</w:t>
            </w:r>
          </w:p>
          <w:p w14:paraId="5CCE57FF" w14:textId="77777777" w:rsidR="00B56224" w:rsidRPr="004106FB" w:rsidRDefault="00B56224" w:rsidP="004106FB">
            <w:pPr>
              <w:spacing w:after="0"/>
              <w:rPr>
                <w:rFonts w:cs="Times New Roman"/>
                <w:sz w:val="20"/>
                <w:szCs w:val="20"/>
              </w:rPr>
            </w:pPr>
            <w:r w:rsidRPr="004106FB">
              <w:rPr>
                <w:rFonts w:cs="Times New Roman"/>
                <w:sz w:val="20"/>
                <w:szCs w:val="20"/>
              </w:rPr>
              <w:t>Benefits and costs with more grouping levels, i.e., subgroups of subgroups.</w:t>
            </w:r>
          </w:p>
          <w:p w14:paraId="7312C865" w14:textId="77777777" w:rsidR="00B56224" w:rsidRPr="004106FB" w:rsidRDefault="00B56224" w:rsidP="004106FB">
            <w:pPr>
              <w:spacing w:after="0"/>
              <w:rPr>
                <w:rFonts w:cs="Times New Roman"/>
                <w:sz w:val="20"/>
                <w:szCs w:val="20"/>
                <w:lang w:val="en-US" w:eastAsia="x-none"/>
              </w:rPr>
            </w:pPr>
          </w:p>
          <w:p w14:paraId="329EC713" w14:textId="77777777" w:rsidR="00B56224" w:rsidRPr="004106FB" w:rsidRDefault="00B56224" w:rsidP="004106FB">
            <w:pPr>
              <w:spacing w:after="0"/>
              <w:rPr>
                <w:rFonts w:cs="Times New Roman"/>
                <w:b/>
                <w:sz w:val="20"/>
                <w:szCs w:val="20"/>
                <w:highlight w:val="green"/>
              </w:rPr>
            </w:pPr>
            <w:r w:rsidRPr="004106FB">
              <w:rPr>
                <w:rFonts w:cs="Times New Roman"/>
                <w:b/>
                <w:sz w:val="20"/>
                <w:szCs w:val="20"/>
                <w:highlight w:val="green"/>
              </w:rPr>
              <w:t>Agreement</w:t>
            </w:r>
          </w:p>
          <w:p w14:paraId="1047EB76" w14:textId="77777777" w:rsidR="00B56224" w:rsidRPr="004106FB" w:rsidRDefault="00B56224" w:rsidP="004106FB">
            <w:pPr>
              <w:spacing w:after="0"/>
              <w:rPr>
                <w:rFonts w:eastAsia="Yu Mincho" w:cs="Times New Roman"/>
                <w:sz w:val="20"/>
                <w:szCs w:val="20"/>
                <w:lang w:eastAsia="ja-JP"/>
              </w:rPr>
            </w:pPr>
            <w:r w:rsidRPr="004106FB">
              <w:rPr>
                <w:rFonts w:cs="Times New Roman"/>
                <w:sz w:val="20"/>
                <w:szCs w:val="20"/>
                <w:lang w:eastAsia="ja-JP"/>
              </w:rPr>
              <w:t>A UE is required to monitor WUS(s) in only one WUS (T/F) resource location</w:t>
            </w:r>
          </w:p>
          <w:p w14:paraId="3220D341" w14:textId="77777777" w:rsidR="00B56224" w:rsidRPr="004106FB" w:rsidRDefault="00B56224" w:rsidP="004106FB">
            <w:pPr>
              <w:spacing w:after="0"/>
              <w:rPr>
                <w:rFonts w:cs="Times New Roman"/>
                <w:sz w:val="20"/>
                <w:szCs w:val="20"/>
                <w:lang w:eastAsia="x-none"/>
              </w:rPr>
            </w:pPr>
          </w:p>
          <w:p w14:paraId="30551FBC" w14:textId="77777777" w:rsidR="00B56224" w:rsidRPr="004106FB" w:rsidRDefault="00B56224" w:rsidP="004106FB">
            <w:pPr>
              <w:spacing w:after="0"/>
              <w:rPr>
                <w:rFonts w:cs="Times New Roman"/>
                <w:b/>
                <w:sz w:val="20"/>
                <w:szCs w:val="20"/>
                <w:highlight w:val="green"/>
                <w:lang w:eastAsia="x-none"/>
              </w:rPr>
            </w:pPr>
            <w:r w:rsidRPr="004106FB">
              <w:rPr>
                <w:rFonts w:cs="Times New Roman"/>
                <w:b/>
                <w:sz w:val="20"/>
                <w:szCs w:val="20"/>
                <w:highlight w:val="green"/>
                <w:lang w:eastAsia="x-none"/>
              </w:rPr>
              <w:t>Agreement</w:t>
            </w:r>
          </w:p>
          <w:p w14:paraId="4CAF2ED6" w14:textId="77777777" w:rsidR="00B56224" w:rsidRPr="004106FB" w:rsidRDefault="00B56224" w:rsidP="004106FB">
            <w:pPr>
              <w:pStyle w:val="Proposal"/>
              <w:ind w:left="0" w:firstLine="0"/>
              <w:rPr>
                <w:rFonts w:ascii="Times New Roman" w:hAnsi="Times New Roman" w:cs="Times New Roman"/>
                <w:b/>
                <w:sz w:val="20"/>
                <w:szCs w:val="20"/>
              </w:rPr>
            </w:pPr>
            <w:bookmarkStart w:id="0" w:name="_Toc2181170"/>
            <w:bookmarkStart w:id="1" w:name="_Ref190406817"/>
            <w:bookmarkStart w:id="2" w:name="_Toc226862296"/>
            <w:bookmarkStart w:id="3" w:name="_Toc347823621"/>
            <w:bookmarkStart w:id="4" w:name="_Toc347824073"/>
            <w:bookmarkStart w:id="5" w:name="_Toc347824246"/>
            <w:r w:rsidRPr="004106FB">
              <w:rPr>
                <w:rFonts w:ascii="Times New Roman" w:hAnsi="Times New Roman" w:cs="Times New Roman"/>
                <w:sz w:val="20"/>
                <w:szCs w:val="20"/>
              </w:rPr>
              <w:t>Up to 2 time-multiplexed WUS resources may be configured. FFS whether a group WUS resource may be shared with legacy WUS or not.</w:t>
            </w:r>
            <w:bookmarkEnd w:id="0"/>
          </w:p>
          <w:bookmarkEnd w:id="1"/>
          <w:bookmarkEnd w:id="2"/>
          <w:bookmarkEnd w:id="3"/>
          <w:bookmarkEnd w:id="4"/>
          <w:bookmarkEnd w:id="5"/>
          <w:p w14:paraId="77A4A2C7" w14:textId="77777777" w:rsidR="00B56224" w:rsidRPr="004106FB" w:rsidRDefault="00B56224" w:rsidP="004106FB">
            <w:pPr>
              <w:spacing w:after="0"/>
              <w:rPr>
                <w:rFonts w:cs="Times New Roman"/>
                <w:sz w:val="20"/>
                <w:szCs w:val="20"/>
                <w:lang w:eastAsia="x-none"/>
              </w:rPr>
            </w:pPr>
          </w:p>
          <w:p w14:paraId="0205A0BC" w14:textId="77777777" w:rsidR="00B56224" w:rsidRPr="004106FB" w:rsidRDefault="00B56224" w:rsidP="004106FB">
            <w:pPr>
              <w:spacing w:after="0"/>
              <w:rPr>
                <w:rFonts w:cs="Times New Roman"/>
                <w:b/>
                <w:sz w:val="20"/>
                <w:szCs w:val="20"/>
                <w:lang w:eastAsia="x-none"/>
              </w:rPr>
            </w:pPr>
            <w:bookmarkStart w:id="6" w:name="_Toc2181172"/>
            <w:r w:rsidRPr="004106FB">
              <w:rPr>
                <w:rFonts w:cs="Times New Roman"/>
                <w:b/>
                <w:sz w:val="20"/>
                <w:szCs w:val="20"/>
                <w:lang w:eastAsia="x-none"/>
              </w:rPr>
              <w:t>For further study until next meeting</w:t>
            </w:r>
          </w:p>
          <w:p w14:paraId="2CF40A44" w14:textId="77777777" w:rsidR="00B56224" w:rsidRPr="004106FB" w:rsidRDefault="00B56224" w:rsidP="004106FB">
            <w:pPr>
              <w:pStyle w:val="Proposal"/>
              <w:tabs>
                <w:tab w:val="left" w:pos="0"/>
              </w:tabs>
              <w:ind w:left="0" w:firstLine="0"/>
              <w:rPr>
                <w:rFonts w:ascii="Times New Roman" w:hAnsi="Times New Roman" w:cs="Times New Roman"/>
                <w:b/>
                <w:sz w:val="20"/>
                <w:szCs w:val="20"/>
              </w:rPr>
            </w:pPr>
            <w:r w:rsidRPr="004106FB">
              <w:rPr>
                <w:rFonts w:ascii="Times New Roman" w:hAnsi="Times New Roman" w:cs="Times New Roman"/>
                <w:sz w:val="20"/>
                <w:szCs w:val="20"/>
              </w:rPr>
              <w:t>Companies are encouraged to provide results for the different sequence candidates, taking into account, e.g.,</w:t>
            </w:r>
            <w:bookmarkEnd w:id="6"/>
            <w:r w:rsidRPr="004106FB">
              <w:rPr>
                <w:rFonts w:ascii="Times New Roman" w:hAnsi="Times New Roman" w:cs="Times New Roman"/>
                <w:sz w:val="20"/>
                <w:szCs w:val="20"/>
              </w:rPr>
              <w:t xml:space="preserve"> </w:t>
            </w:r>
          </w:p>
          <w:p w14:paraId="293A8E80"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7" w:name="_Toc2181173"/>
            <w:r w:rsidRPr="004106FB">
              <w:rPr>
                <w:rFonts w:ascii="Times New Roman" w:hAnsi="Times New Roman" w:cs="Times New Roman"/>
                <w:sz w:val="20"/>
                <w:szCs w:val="20"/>
              </w:rPr>
              <w:t>Detection window lengths</w:t>
            </w:r>
            <w:bookmarkEnd w:id="7"/>
          </w:p>
          <w:p w14:paraId="46798D08"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8" w:name="_Toc2181174"/>
            <w:r w:rsidRPr="004106FB">
              <w:rPr>
                <w:rFonts w:ascii="Times New Roman" w:hAnsi="Times New Roman" w:cs="Times New Roman"/>
                <w:sz w:val="20"/>
                <w:szCs w:val="20"/>
              </w:rPr>
              <w:t>Frequency errors</w:t>
            </w:r>
            <w:bookmarkEnd w:id="8"/>
          </w:p>
          <w:p w14:paraId="40243F27" w14:textId="77777777" w:rsidR="00B56224" w:rsidRPr="004106FB" w:rsidRDefault="00B56224" w:rsidP="004106FB">
            <w:pPr>
              <w:pStyle w:val="Proposal"/>
              <w:numPr>
                <w:ilvl w:val="1"/>
                <w:numId w:val="15"/>
              </w:numPr>
              <w:tabs>
                <w:tab w:val="clear" w:pos="1440"/>
                <w:tab w:val="left" w:pos="0"/>
                <w:tab w:val="num" w:pos="630"/>
              </w:tabs>
              <w:overflowPunct w:val="0"/>
              <w:autoSpaceDE w:val="0"/>
              <w:autoSpaceDN w:val="0"/>
              <w:adjustRightInd w:val="0"/>
              <w:ind w:left="0" w:firstLine="540"/>
              <w:jc w:val="both"/>
              <w:textAlignment w:val="baseline"/>
              <w:rPr>
                <w:rFonts w:ascii="Times New Roman" w:hAnsi="Times New Roman" w:cs="Times New Roman"/>
                <w:b/>
                <w:sz w:val="20"/>
                <w:szCs w:val="20"/>
              </w:rPr>
            </w:pPr>
            <w:bookmarkStart w:id="9" w:name="_Toc2181175"/>
            <w:r w:rsidRPr="004106FB">
              <w:rPr>
                <w:rFonts w:ascii="Times New Roman" w:hAnsi="Times New Roman" w:cs="Times New Roman"/>
                <w:sz w:val="20"/>
                <w:szCs w:val="20"/>
              </w:rPr>
              <w:t>Channel model</w:t>
            </w:r>
            <w:bookmarkEnd w:id="9"/>
          </w:p>
          <w:p w14:paraId="78905075" w14:textId="49978D70" w:rsidR="00B56224" w:rsidRPr="004106FB" w:rsidRDefault="00B56224" w:rsidP="004106FB">
            <w:pPr>
              <w:overflowPunct/>
              <w:autoSpaceDE/>
              <w:autoSpaceDN/>
              <w:adjustRightInd/>
              <w:spacing w:after="0"/>
              <w:ind w:left="720"/>
              <w:textAlignment w:val="auto"/>
              <w:rPr>
                <w:rFonts w:cs="Times New Roman"/>
                <w:sz w:val="20"/>
                <w:szCs w:val="20"/>
                <w:lang w:val="en-US" w:eastAsia="x-none"/>
              </w:rPr>
            </w:pPr>
            <w:bookmarkStart w:id="10" w:name="_Toc2181176"/>
            <w:r w:rsidRPr="004106FB">
              <w:rPr>
                <w:rFonts w:cs="Times New Roman"/>
                <w:sz w:val="20"/>
                <w:szCs w:val="20"/>
              </w:rPr>
              <w:t>where a starting point for evaluations is the Rel-15 WUS assumptions in R1-1714993 and Rel-15 WUS functionality (w.r.t. frequency error and detection window lengths).</w:t>
            </w:r>
            <w:bookmarkEnd w:id="10"/>
          </w:p>
        </w:tc>
      </w:tr>
    </w:tbl>
    <w:p w14:paraId="6C4431CA" w14:textId="0964DE03" w:rsidR="00B93D9A" w:rsidRDefault="00C759EF" w:rsidP="00366D26">
      <w:pPr>
        <w:pStyle w:val="TdocText"/>
      </w:pPr>
      <w:r>
        <w:rPr>
          <w:lang w:eastAsia="zh-CN"/>
        </w:rPr>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r w:rsidR="00B65E95">
        <w:t xml:space="preserve"> Please note that this is a revision of our previous contribution </w:t>
      </w:r>
      <w:r w:rsidR="00B65E95" w:rsidRPr="00B65E95">
        <w:rPr>
          <w:lang w:eastAsia="zh-CN"/>
        </w:rPr>
        <w:t>R1-1904270</w:t>
      </w:r>
      <w:r w:rsidR="006E2163">
        <w:rPr>
          <w:lang w:eastAsia="zh-CN"/>
        </w:rPr>
        <w:t>.</w:t>
      </w:r>
      <w:r w:rsidR="002733BD">
        <w:rPr>
          <w:lang w:eastAsia="zh-CN"/>
        </w:rPr>
        <w:t xml:space="preserve"> The main purpose of revision is to provide new simulation results. Based on them, we update our proposal on UE-group WUS sequence design.</w:t>
      </w:r>
    </w:p>
    <w:p w14:paraId="65BC3CC1" w14:textId="17635615" w:rsidR="00354A1B" w:rsidRPr="00366D26" w:rsidRDefault="00354A1B" w:rsidP="00E77B21"/>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t xml:space="preserve">Multiplexing </w:t>
      </w:r>
      <w:r w:rsidR="00C61275">
        <w:rPr>
          <w:rFonts w:cs="Arial"/>
          <w:sz w:val="32"/>
          <w:szCs w:val="32"/>
          <w:lang w:val="en-US"/>
        </w:rPr>
        <w:t>C</w:t>
      </w:r>
      <w:r>
        <w:rPr>
          <w:rFonts w:cs="Arial"/>
          <w:sz w:val="32"/>
          <w:szCs w:val="32"/>
          <w:lang w:val="en-US"/>
        </w:rPr>
        <w:t>onsiderations</w:t>
      </w:r>
    </w:p>
    <w:p w14:paraId="412DB0B5" w14:textId="1D3BFE19" w:rsidR="00301034" w:rsidRDefault="00301034" w:rsidP="00301034">
      <w:pPr>
        <w:pStyle w:val="TdocText"/>
      </w:pPr>
      <w:r>
        <w:t xml:space="preserve">From the </w:t>
      </w:r>
      <w:r w:rsidR="002A5A57">
        <w:t>network (NW)</w:t>
      </w:r>
      <w:r>
        <w:t xml:space="preserve"> </w:t>
      </w:r>
      <w:r w:rsidR="002A5A57">
        <w:t xml:space="preserve">flexibility </w:t>
      </w:r>
      <w:r>
        <w:t xml:space="preserve">perspective, it should be up to configuration </w:t>
      </w:r>
      <w:r w:rsidR="002A5A57">
        <w:t xml:space="preserve">by the NW </w:t>
      </w:r>
      <w:r>
        <w:t xml:space="preserve">to share or not one of the </w:t>
      </w:r>
      <w:r w:rsidR="00ED5A77">
        <w:t xml:space="preserve">two </w:t>
      </w:r>
      <w:r>
        <w:t xml:space="preserve">WUS resources between UE-group WUS and the legacy WUS. Because the legacy WUS and new UE-group WUS may share the same WUS resource, it’s proposed to </w:t>
      </w:r>
      <w:r w:rsidR="007841F8">
        <w:t>re</w:t>
      </w:r>
      <w:r>
        <w:t>use the legacy WUS as a common WUS for Rel-16 UEs.</w:t>
      </w:r>
    </w:p>
    <w:p w14:paraId="10E0E866" w14:textId="77777777" w:rsidR="00301034" w:rsidRDefault="00301034" w:rsidP="00301034">
      <w:pPr>
        <w:rPr>
          <w:lang w:eastAsia="zh-CN"/>
        </w:rPr>
      </w:pPr>
    </w:p>
    <w:p w14:paraId="1F403FF6" w14:textId="77777777" w:rsidR="00301034" w:rsidRDefault="00301034" w:rsidP="00301034">
      <w:pPr>
        <w:pStyle w:val="TdocProposal"/>
      </w:pPr>
      <w:r>
        <w:t>Proposal 1</w:t>
      </w:r>
      <w:r w:rsidRPr="00A57355">
        <w:t>:</w:t>
      </w:r>
    </w:p>
    <w:p w14:paraId="3AE1B5E3" w14:textId="5B9F1BF5" w:rsidR="00301034" w:rsidRDefault="00301034" w:rsidP="00301034">
      <w:pPr>
        <w:pStyle w:val="TdocProposalText"/>
      </w:pPr>
      <w:r>
        <w:t>O</w:t>
      </w:r>
      <w:r w:rsidRPr="002F2E66">
        <w:t xml:space="preserve">ne of the </w:t>
      </w:r>
      <w:r w:rsidR="00FE397B">
        <w:t xml:space="preserve">two </w:t>
      </w:r>
      <w:r w:rsidRPr="002F2E66">
        <w:t xml:space="preserve">WUS resources </w:t>
      </w:r>
      <w:r>
        <w:t xml:space="preserve">can be </w:t>
      </w:r>
      <w:r w:rsidRPr="002F2E66">
        <w:t>configured to be shared with legacy WUS</w:t>
      </w:r>
    </w:p>
    <w:p w14:paraId="000BA839" w14:textId="1693EF02" w:rsidR="00301034" w:rsidRDefault="00301034" w:rsidP="00301034">
      <w:pPr>
        <w:pStyle w:val="TdocProposalText"/>
        <w:numPr>
          <w:ilvl w:val="1"/>
          <w:numId w:val="6"/>
        </w:numPr>
      </w:pPr>
      <w:r>
        <w:lastRenderedPageBreak/>
        <w:t>If not configured, the WUS resource is used only for legacy WUS transmission</w:t>
      </w:r>
      <w:r w:rsidR="00FE397B">
        <w:t xml:space="preserve"> and another WUS resource is used only for Rel-16 UE-group WUS.</w:t>
      </w:r>
    </w:p>
    <w:p w14:paraId="5A41559E" w14:textId="77777777" w:rsidR="00301034" w:rsidRDefault="00301034" w:rsidP="00301034">
      <w:pPr>
        <w:pStyle w:val="TdocProposalText"/>
      </w:pPr>
      <w:r>
        <w:t>Legacy WUS is used as a</w:t>
      </w:r>
      <w:r w:rsidRPr="00E42140">
        <w:t xml:space="preserve"> common WUS </w:t>
      </w:r>
      <w:r>
        <w:t xml:space="preserve">to </w:t>
      </w:r>
      <w:r w:rsidRPr="006D59DB">
        <w:t>wake up all UEs monitoring the same WUS resource</w:t>
      </w:r>
      <w:r w:rsidRPr="00E42140">
        <w:t>.</w:t>
      </w:r>
    </w:p>
    <w:p w14:paraId="177E701C" w14:textId="77777777" w:rsidR="00301034" w:rsidRDefault="00301034" w:rsidP="00301034"/>
    <w:p w14:paraId="689F9DE3" w14:textId="77777777" w:rsidR="00301034" w:rsidRDefault="00301034" w:rsidP="00301034">
      <w:pPr>
        <w:pStyle w:val="TdocText"/>
      </w:pPr>
      <w:r>
        <w:t>From the UE complexity perspective, the number of WUS sequences the UE detects within the monitored WUS resources should be minimized. However, in order to distinguish a particular WUS, the UE should be able to detect all WUSes which potentially can be transmitted within the WUS resource. In this case, a minimal number of UE groups sharing the same WUS resource is equal to 3: UE group-0, UE group-1 and the common UE group. Obviously, the single sequence (SS) CDM is used to multiplex theses sequences.</w:t>
      </w:r>
    </w:p>
    <w:p w14:paraId="4E7904C0" w14:textId="77777777" w:rsidR="00301034" w:rsidRDefault="00301034" w:rsidP="00301034">
      <w:pPr>
        <w:rPr>
          <w:lang w:eastAsia="zh-CN"/>
        </w:rPr>
      </w:pPr>
    </w:p>
    <w:p w14:paraId="13B81A30" w14:textId="77777777" w:rsidR="00301034" w:rsidRDefault="00301034" w:rsidP="00301034">
      <w:pPr>
        <w:pStyle w:val="TdocProposal"/>
      </w:pPr>
      <w:r>
        <w:t>Proposal 2</w:t>
      </w:r>
      <w:r w:rsidRPr="00A57355">
        <w:t>:</w:t>
      </w:r>
    </w:p>
    <w:p w14:paraId="163A5AE5" w14:textId="77777777" w:rsidR="0024679F" w:rsidRDefault="00301034" w:rsidP="004106FB">
      <w:pPr>
        <w:pStyle w:val="TdocProposalText"/>
      </w:pPr>
      <w:r>
        <w:t>For SS-CDM, the max number of WUS sequences within the same WUS resource is equal to 3.</w:t>
      </w:r>
    </w:p>
    <w:p w14:paraId="3CC61B3A" w14:textId="1863ABB0" w:rsidR="0024679F" w:rsidRDefault="0024679F" w:rsidP="004106FB">
      <w:pPr>
        <w:pStyle w:val="TdocProposalText"/>
        <w:numPr>
          <w:ilvl w:val="1"/>
          <w:numId w:val="6"/>
        </w:numPr>
      </w:pPr>
      <w:r w:rsidRPr="00D82323">
        <w:t>This corresponds to UE group-0, UE-group-1 and the common UE group</w:t>
      </w:r>
      <w:r>
        <w:t>.</w:t>
      </w:r>
    </w:p>
    <w:p w14:paraId="439AE68C" w14:textId="77777777" w:rsidR="0024679F" w:rsidRDefault="0024679F" w:rsidP="004106FB">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4FBD0D7A" w14:textId="45C797DA" w:rsidR="00EB0263" w:rsidRDefault="00EB0263" w:rsidP="00582921">
      <w:pPr>
        <w:pStyle w:val="TdocText"/>
      </w:pPr>
      <w:r>
        <w:t>This section presents cross-correlation analysis of UE-group WUS sequences with each other and with the legacy Rel-15 WUS according to different design proposals.</w:t>
      </w:r>
      <w:r w:rsidR="00577740">
        <w:t xml:space="preserve"> In particular</w:t>
      </w:r>
      <w:r w:rsidR="00F555D1">
        <w:t xml:space="preserve">, </w:t>
      </w:r>
      <w:r w:rsidR="007F1F9F">
        <w:t xml:space="preserve">the </w:t>
      </w:r>
      <w:r w:rsidR="00F555D1">
        <w:t xml:space="preserve">baseline </w:t>
      </w:r>
      <w:r w:rsidR="007F1F9F">
        <w:t xml:space="preserve">legacy WUS </w:t>
      </w:r>
      <w:r w:rsidR="00F555D1">
        <w:t xml:space="preserve">with the following modifications </w:t>
      </w:r>
      <w:r w:rsidR="00211993">
        <w:t>is</w:t>
      </w:r>
      <w:r w:rsidR="00F555D1">
        <w:t xml:space="preserve"> considered to generate a set of </w:t>
      </w:r>
      <w:r w:rsidR="00DD7405">
        <w:t xml:space="preserve">WUS </w:t>
      </w:r>
      <w:r w:rsidR="00F555D1">
        <w:t>sequences corresponding to different UE groups</w:t>
      </w:r>
      <w:r w:rsidR="00577740">
        <w:t>:</w:t>
      </w:r>
    </w:p>
    <w:p w14:paraId="5AB1B520" w14:textId="3E4B20A0" w:rsidR="00577740" w:rsidRDefault="00577740" w:rsidP="003517E9">
      <w:pPr>
        <w:pStyle w:val="TdocText"/>
        <w:numPr>
          <w:ilvl w:val="0"/>
          <w:numId w:val="18"/>
        </w:numPr>
        <w:ind w:left="1003" w:hanging="357"/>
        <w:contextualSpacing/>
      </w:pPr>
      <w:r>
        <w:t>Time-frequency orthogonal cover codes (TF OCCs)</w:t>
      </w:r>
      <w:r w:rsidR="001D09BC">
        <w:t xml:space="preserve"> described in </w:t>
      </w:r>
      <w:r w:rsidR="005808E6">
        <w:fldChar w:fldCharType="begin"/>
      </w:r>
      <w:r w:rsidR="005808E6">
        <w:instrText xml:space="preserve"> REF _Ref1150870 \r \h </w:instrText>
      </w:r>
      <w:r w:rsidR="005808E6">
        <w:fldChar w:fldCharType="separate"/>
      </w:r>
      <w:r w:rsidR="00B92875">
        <w:t>[4]</w:t>
      </w:r>
      <w:r w:rsidR="005808E6">
        <w:fldChar w:fldCharType="end"/>
      </w:r>
      <w:r w:rsidR="001D09BC">
        <w:t>;</w:t>
      </w:r>
    </w:p>
    <w:p w14:paraId="55BE7755" w14:textId="49A52953" w:rsidR="00CD19AA" w:rsidRDefault="0048708D" w:rsidP="003517E9">
      <w:pPr>
        <w:pStyle w:val="TdocText"/>
        <w:numPr>
          <w:ilvl w:val="0"/>
          <w:numId w:val="18"/>
        </w:numPr>
        <w:ind w:left="1003" w:hanging="357"/>
        <w:contextualSpacing/>
      </w:pPr>
      <w:r>
        <w:t>Shifted scrambling sequence</w:t>
      </w:r>
      <w:r w:rsidR="005964C7">
        <w:t>s</w:t>
      </w:r>
      <w:r>
        <w:t xml:space="preserve"> (SCRS</w:t>
      </w:r>
      <w:r w:rsidR="005964C7">
        <w:t>s</w:t>
      </w:r>
      <w:r>
        <w:t>) described in the Appendix;</w:t>
      </w:r>
    </w:p>
    <w:p w14:paraId="38B950F1" w14:textId="632F6C9F" w:rsidR="0048708D" w:rsidRDefault="00672D11" w:rsidP="003517E9">
      <w:pPr>
        <w:pStyle w:val="TdocText"/>
        <w:numPr>
          <w:ilvl w:val="0"/>
          <w:numId w:val="18"/>
        </w:numPr>
        <w:ind w:left="1003" w:hanging="357"/>
        <w:contextualSpacing/>
      </w:pPr>
      <w:r>
        <w:t xml:space="preserve">Golay cover codes (GCCs) described in </w:t>
      </w:r>
      <w:r w:rsidR="00892CAD">
        <w:fldChar w:fldCharType="begin"/>
      </w:r>
      <w:r w:rsidR="00892CAD">
        <w:instrText xml:space="preserve"> REF _Ref5365856 \r \h </w:instrText>
      </w:r>
      <w:r w:rsidR="00892CAD">
        <w:fldChar w:fldCharType="separate"/>
      </w:r>
      <w:r w:rsidR="00B92875">
        <w:t>[5]</w:t>
      </w:r>
      <w:r w:rsidR="00892CAD">
        <w:fldChar w:fldCharType="end"/>
      </w:r>
      <w:r>
        <w:t>;</w:t>
      </w:r>
    </w:p>
    <w:p w14:paraId="058FD3CB" w14:textId="2D66E914" w:rsidR="00672D11" w:rsidRDefault="0026633E" w:rsidP="003517E9">
      <w:pPr>
        <w:pStyle w:val="TdocText"/>
        <w:numPr>
          <w:ilvl w:val="0"/>
          <w:numId w:val="18"/>
        </w:numPr>
        <w:ind w:left="1003" w:hanging="357"/>
        <w:contextualSpacing/>
      </w:pPr>
      <w:r w:rsidRPr="0026633E">
        <w:t>Phase shift progression with</w:t>
      </w:r>
      <w:r>
        <w:t xml:space="preserve"> </w:t>
      </w:r>
      <w:r w:rsidR="007D3A15">
        <w:t xml:space="preserve">different phase </w:t>
      </w:r>
      <w:r w:rsidR="007D3A15" w:rsidRPr="0026633E">
        <w:t>increment</w:t>
      </w:r>
      <w:r w:rsidR="007D3A15">
        <w:t xml:space="preserve">s picked from a </w:t>
      </w:r>
      <w:r>
        <w:t>set of multiplies of</w:t>
      </w:r>
      <w:r w:rsidRPr="0026633E">
        <w:t xml:space="preserve"> </w:t>
      </w:r>
      <m:oMath>
        <m:f>
          <m:fPr>
            <m:ctrlPr>
              <w:rPr>
                <w:rFonts w:ascii="Cambria Math" w:hAnsi="Cambria Math"/>
                <w:i/>
              </w:rPr>
            </m:ctrlPr>
          </m:fPr>
          <m:num>
            <m:r>
              <w:rPr>
                <w:rFonts w:ascii="Cambria Math" w:hAnsi="Cambria Math"/>
              </w:rPr>
              <m:t>2π</m:t>
            </m:r>
          </m:num>
          <m:den>
            <m:r>
              <w:rPr>
                <w:rFonts w:ascii="Cambria Math" w:hAnsi="Cambria Math"/>
              </w:rPr>
              <m:t>132</m:t>
            </m:r>
          </m:den>
        </m:f>
      </m:oMath>
      <w:r w:rsidRPr="0026633E">
        <w:t xml:space="preserve"> </w:t>
      </w:r>
      <w:r w:rsidR="007D3A15">
        <w:t>(</w:t>
      </w:r>
      <w:r>
        <w:t>the</w:t>
      </w:r>
      <w:r w:rsidR="007D3A15">
        <w:t xml:space="preserve"> set {2, 15, …, 106} is used) described in </w:t>
      </w:r>
      <w:r w:rsidR="009E6C6A">
        <w:fldChar w:fldCharType="begin"/>
      </w:r>
      <w:r w:rsidR="009E6C6A">
        <w:instrText xml:space="preserve"> REF _Ref5365978 \r \h </w:instrText>
      </w:r>
      <w:r w:rsidR="009E6C6A">
        <w:fldChar w:fldCharType="separate"/>
      </w:r>
      <w:r w:rsidR="00B92875">
        <w:t>[6]</w:t>
      </w:r>
      <w:r w:rsidR="009E6C6A">
        <w:fldChar w:fldCharType="end"/>
      </w:r>
      <w:r w:rsidR="006B2156">
        <w:t xml:space="preserve"> (referred to as DELTA132</w:t>
      </w:r>
      <w:r w:rsidR="006B2156" w:rsidRPr="003517E9">
        <w:rPr>
          <w:vertAlign w:val="subscript"/>
        </w:rPr>
        <w:t>13</w:t>
      </w:r>
      <w:r w:rsidR="006B2156">
        <w:t>)</w:t>
      </w:r>
      <w:r w:rsidR="00F915D2">
        <w:t>;</w:t>
      </w:r>
    </w:p>
    <w:p w14:paraId="6D889A12" w14:textId="728E07A8" w:rsidR="006B2156" w:rsidRDefault="00DB5D08" w:rsidP="003517E9">
      <w:pPr>
        <w:pStyle w:val="TdocText"/>
        <w:numPr>
          <w:ilvl w:val="0"/>
          <w:numId w:val="18"/>
        </w:numPr>
        <w:ind w:left="1003" w:hanging="357"/>
        <w:contextualSpacing/>
      </w:pPr>
      <w:r>
        <w:t>Short OCCs applied separately in time and frequency domains (sOCCs).</w:t>
      </w:r>
    </w:p>
    <w:p w14:paraId="347A1411" w14:textId="4DB6AB54" w:rsidR="00577740" w:rsidRDefault="00DB5D08" w:rsidP="00582921">
      <w:pPr>
        <w:pStyle w:val="TdocText"/>
      </w:pPr>
      <w:r>
        <w:t>The last design proposal can be quickly described by the following equation:</w:t>
      </w:r>
    </w:p>
    <w:p w14:paraId="73D7A262" w14:textId="26D2A1D3" w:rsidR="00DB5D08" w:rsidRDefault="008A2D0F" w:rsidP="003517E9">
      <w:pPr>
        <w:pStyle w:val="TdocEquation"/>
      </w:pPr>
      <w:r>
        <w:tab/>
      </w:r>
      <w:r w:rsidR="00037F00" w:rsidRPr="003517E9">
        <w:rPr>
          <w:position w:val="-18"/>
        </w:rPr>
        <w:object w:dxaOrig="5220" w:dyaOrig="480" w14:anchorId="58DBC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24pt" o:ole="">
            <v:imagedata r:id="rId12" o:title=""/>
          </v:shape>
          <o:OLEObject Type="Embed" ProgID="Equation.DSMT4" ShapeID="_x0000_i1025" DrawAspect="Content" ObjectID="_1615984290" r:id="rId13"/>
        </w:object>
      </w:r>
      <w:r>
        <w:t>,</w:t>
      </w:r>
      <w:r w:rsidR="00AB19C9">
        <w:t xml:space="preserve"> </w:t>
      </w:r>
      <w:r w:rsidR="00AB19C9" w:rsidRPr="003517E9">
        <w:rPr>
          <w:position w:val="-10"/>
        </w:rPr>
        <w:object w:dxaOrig="1420" w:dyaOrig="320" w14:anchorId="0380209A">
          <v:shape id="_x0000_i1026" type="#_x0000_t75" style="width:71pt;height:16pt" o:ole="">
            <v:imagedata r:id="rId14" o:title=""/>
          </v:shape>
          <o:OLEObject Type="Embed" ProgID="Equation.DSMT4" ShapeID="_x0000_i1026" DrawAspect="Content" ObjectID="_1615984291" r:id="rId15"/>
        </w:object>
      </w:r>
      <w:r w:rsidR="00AB19C9">
        <w:t>,</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1</w:instrText>
      </w:r>
      <w:r>
        <w:rPr>
          <w:noProof/>
        </w:rPr>
        <w:fldChar w:fldCharType="end"/>
      </w:r>
      <w:r>
        <w:instrText>)</w:instrText>
      </w:r>
      <w:r>
        <w:fldChar w:fldCharType="end"/>
      </w:r>
    </w:p>
    <w:p w14:paraId="55431523" w14:textId="60086B85" w:rsidR="008A2D0F" w:rsidRDefault="008A2D0F" w:rsidP="003517E9">
      <w:pPr>
        <w:pStyle w:val="TdocText"/>
      </w:pPr>
      <w:r>
        <w:t xml:space="preserve">where </w:t>
      </w:r>
      <w:r w:rsidRPr="003517E9">
        <w:rPr>
          <w:position w:val="-12"/>
        </w:rPr>
        <w:object w:dxaOrig="680" w:dyaOrig="360" w14:anchorId="6E8BEB0A">
          <v:shape id="_x0000_i1027" type="#_x0000_t75" style="width:34pt;height:18.5pt" o:ole="">
            <v:imagedata r:id="rId16" o:title=""/>
          </v:shape>
          <o:OLEObject Type="Embed" ProgID="Equation.DSMT4" ShapeID="_x0000_i1027" DrawAspect="Content" ObjectID="_1615984292" r:id="rId17"/>
        </w:object>
      </w:r>
      <w:r w:rsidR="00AB19C9">
        <w:t xml:space="preserve"> is the WUS sequence corresponding to UE group </w:t>
      </w:r>
      <w:r w:rsidR="00AB19C9" w:rsidRPr="003517E9">
        <w:rPr>
          <w:position w:val="-6"/>
        </w:rPr>
        <w:object w:dxaOrig="200" w:dyaOrig="220" w14:anchorId="0ADF2451">
          <v:shape id="_x0000_i1028" type="#_x0000_t75" style="width:10pt;height:11pt" o:ole="">
            <v:imagedata r:id="rId18" o:title=""/>
          </v:shape>
          <o:OLEObject Type="Embed" ProgID="Equation.DSMT4" ShapeID="_x0000_i1028" DrawAspect="Content" ObjectID="_1615984293" r:id="rId19"/>
        </w:object>
      </w:r>
      <w:r w:rsidR="00AB19C9">
        <w:t xml:space="preserve">, </w:t>
      </w:r>
      <w:r w:rsidR="00AB19C9" w:rsidRPr="003517E9">
        <w:rPr>
          <w:position w:val="-14"/>
        </w:rPr>
        <w:object w:dxaOrig="1800" w:dyaOrig="400" w14:anchorId="4942A4C1">
          <v:shape id="_x0000_i1029" type="#_x0000_t75" style="width:90.5pt;height:20pt" o:ole="">
            <v:imagedata r:id="rId20" o:title=""/>
          </v:shape>
          <o:OLEObject Type="Embed" ProgID="Equation.DSMT4" ShapeID="_x0000_i1029" DrawAspect="Content" ObjectID="_1615984294" r:id="rId21"/>
        </w:object>
      </w:r>
      <w:r w:rsidR="00AB19C9">
        <w:t xml:space="preserve">, </w:t>
      </w:r>
      <w:r w:rsidR="00C64CA4" w:rsidRPr="008F379D">
        <w:rPr>
          <w:position w:val="-14"/>
        </w:rPr>
        <w:object w:dxaOrig="499" w:dyaOrig="400" w14:anchorId="70469D65">
          <v:shape id="_x0000_i1030" type="#_x0000_t75" style="width:24.5pt;height:20pt" o:ole="">
            <v:imagedata r:id="rId22" o:title=""/>
          </v:shape>
          <o:OLEObject Type="Embed" ProgID="Equation.DSMT4" ShapeID="_x0000_i1030" DrawAspect="Content" ObjectID="_1615984295" r:id="rId23"/>
        </w:object>
      </w:r>
      <w:r w:rsidR="00C64CA4">
        <w:t xml:space="preserve"> is the total number of UE groups</w:t>
      </w:r>
      <w:r w:rsidR="00B60D69">
        <w:t xml:space="preserve">, </w:t>
      </w:r>
      <w:r w:rsidR="00B60D69" w:rsidRPr="003517E9">
        <w:rPr>
          <w:position w:val="-10"/>
        </w:rPr>
        <w:object w:dxaOrig="580" w:dyaOrig="320" w14:anchorId="4E5667B8">
          <v:shape id="_x0000_i1031" type="#_x0000_t75" style="width:29pt;height:16pt" o:ole="">
            <v:imagedata r:id="rId24" o:title=""/>
          </v:shape>
          <o:OLEObject Type="Embed" ProgID="Equation.DSMT4" ShapeID="_x0000_i1031" DrawAspect="Content" ObjectID="_1615984296" r:id="rId25"/>
        </w:object>
      </w:r>
      <w:r w:rsidR="00B60D69">
        <w:t xml:space="preserve"> is the baseline legacy WUS sequence in </w:t>
      </w:r>
      <w:r w:rsidR="00E34110">
        <w:t xml:space="preserve">one </w:t>
      </w:r>
      <w:r w:rsidR="00B60D69">
        <w:t>subframe</w:t>
      </w:r>
      <w:r w:rsidR="00E34110">
        <w:t xml:space="preserve"> </w:t>
      </w:r>
      <w:r w:rsidR="00892CAD">
        <w:fldChar w:fldCharType="begin"/>
      </w:r>
      <w:r w:rsidR="00892CAD">
        <w:instrText xml:space="preserve"> REF _Ref525558335 \r \h </w:instrText>
      </w:r>
      <w:r w:rsidR="00892CAD">
        <w:fldChar w:fldCharType="separate"/>
      </w:r>
      <w:r w:rsidR="00B92875">
        <w:t>[3]</w:t>
      </w:r>
      <w:r w:rsidR="00892CAD">
        <w:fldChar w:fldCharType="end"/>
      </w:r>
      <w:r w:rsidR="00037F00">
        <w:t xml:space="preserve">, </w:t>
      </w:r>
      <w:r w:rsidR="00037F00" w:rsidRPr="003517E9">
        <w:rPr>
          <w:position w:val="-10"/>
        </w:rPr>
        <w:object w:dxaOrig="480" w:dyaOrig="320" w14:anchorId="4FBD59D0">
          <v:shape id="_x0000_i1032" type="#_x0000_t75" style="width:24pt;height:16pt" o:ole="">
            <v:imagedata r:id="rId26" o:title=""/>
          </v:shape>
          <o:OLEObject Type="Embed" ProgID="Equation.DSMT4" ShapeID="_x0000_i1032" DrawAspect="Content" ObjectID="_1615984297" r:id="rId27"/>
        </w:object>
      </w:r>
      <w:r w:rsidR="00037F00">
        <w:t xml:space="preserve"> is the OCC applied in the time domain, </w:t>
      </w:r>
      <w:r w:rsidR="00037F00" w:rsidRPr="003517E9">
        <w:rPr>
          <w:position w:val="-12"/>
        </w:rPr>
        <w:object w:dxaOrig="600" w:dyaOrig="360" w14:anchorId="6A69F0CE">
          <v:shape id="_x0000_i1033" type="#_x0000_t75" style="width:30pt;height:18.5pt" o:ole="">
            <v:imagedata r:id="rId28" o:title=""/>
          </v:shape>
          <o:OLEObject Type="Embed" ProgID="Equation.DSMT4" ShapeID="_x0000_i1033" DrawAspect="Content" ObjectID="_1615984298" r:id="rId29"/>
        </w:object>
      </w:r>
      <w:r w:rsidR="00037F00">
        <w:t xml:space="preserve"> is the OCC applied in the frequency domain.</w:t>
      </w:r>
      <w:r w:rsidR="00D163B3">
        <w:t xml:space="preserve"> For the time domain OCC, the Barker code of length 11 can be a good candidate:</w:t>
      </w:r>
    </w:p>
    <w:p w14:paraId="455D97C5" w14:textId="74BB682F" w:rsidR="00D163B3" w:rsidRDefault="00D163B3" w:rsidP="003517E9">
      <w:pPr>
        <w:pStyle w:val="TdocEquation"/>
      </w:pPr>
      <w:r>
        <w:tab/>
      </w:r>
      <w:r w:rsidR="00B55F20" w:rsidRPr="00813774">
        <w:rPr>
          <w:position w:val="-10"/>
        </w:rPr>
        <w:object w:dxaOrig="4580" w:dyaOrig="340" w14:anchorId="1781AB4F">
          <v:shape id="_x0000_i1034" type="#_x0000_t75" style="width:229pt;height:17pt" o:ole="">
            <v:imagedata r:id="rId30" o:title=""/>
          </v:shape>
          <o:OLEObject Type="Embed" ProgID="Equation.DSMT4" ShapeID="_x0000_i1034" DrawAspect="Content" ObjectID="_1615984299" r:id="rId31"/>
        </w:object>
      </w:r>
      <w:r w:rsidR="00B55F20">
        <w:t>.</w:t>
      </w:r>
      <w:r>
        <w:tab/>
      </w:r>
      <w:bookmarkStart w:id="11" w:name="Barker_code"/>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2</w:instrText>
      </w:r>
      <w:r>
        <w:rPr>
          <w:noProof/>
        </w:rPr>
        <w:fldChar w:fldCharType="end"/>
      </w:r>
      <w:r>
        <w:instrText>)</w:instrText>
      </w:r>
      <w:r>
        <w:fldChar w:fldCharType="end"/>
      </w:r>
      <w:bookmarkEnd w:id="11"/>
    </w:p>
    <w:p w14:paraId="32943DDA" w14:textId="53D1DEA5" w:rsidR="00D163B3" w:rsidRDefault="00EA2874" w:rsidP="003517E9">
      <w:pPr>
        <w:pStyle w:val="TdocText"/>
      </w:pPr>
      <w:r>
        <w:t>In this case, unique</w:t>
      </w:r>
      <w:r w:rsidR="00B55F20">
        <w:t xml:space="preserve"> cyclic shifts of the code </w:t>
      </w:r>
      <w:r w:rsidR="00B55F20">
        <w:fldChar w:fldCharType="begin"/>
      </w:r>
      <w:r w:rsidR="00B55F20">
        <w:instrText xml:space="preserve"> REF Barker_code \h </w:instrText>
      </w:r>
      <w:r w:rsidR="00B55F20">
        <w:fldChar w:fldCharType="separate"/>
      </w:r>
      <w:r w:rsidR="00B92875">
        <w:t>(</w:t>
      </w:r>
      <w:r w:rsidR="00B92875">
        <w:rPr>
          <w:noProof/>
        </w:rPr>
        <w:t>2</w:t>
      </w:r>
      <w:r w:rsidR="00B92875">
        <w:t>)</w:t>
      </w:r>
      <w:r w:rsidR="00B55F20">
        <w:fldChar w:fldCharType="end"/>
      </w:r>
      <w:r w:rsidR="00B55F20">
        <w:t xml:space="preserve"> correspond to different UE group indices</w:t>
      </w:r>
      <w:r w:rsidR="00D1366B">
        <w:t xml:space="preserve"> </w:t>
      </w:r>
      <w:r w:rsidRPr="00813774">
        <w:rPr>
          <w:position w:val="-14"/>
        </w:rPr>
        <w:object w:dxaOrig="1800" w:dyaOrig="400" w14:anchorId="24FC3507">
          <v:shape id="_x0000_i1035" type="#_x0000_t75" style="width:90.5pt;height:20pt" o:ole="">
            <v:imagedata r:id="rId20" o:title=""/>
          </v:shape>
          <o:OLEObject Type="Embed" ProgID="Equation.DSMT4" ShapeID="_x0000_i1035" DrawAspect="Content" ObjectID="_1615984300" r:id="rId32"/>
        </w:object>
      </w:r>
      <w:r w:rsidR="00B55F20">
        <w:t>.</w:t>
      </w:r>
      <w:r>
        <w:t xml:space="preserve"> For the frequency domain OCC corresponding to different UE groups, the columns of the following matrix can be</w:t>
      </w:r>
      <w:r w:rsidR="00D1366B">
        <w:t xml:space="preserve"> used:</w:t>
      </w:r>
    </w:p>
    <w:p w14:paraId="35573DFA" w14:textId="0BF4CB9D" w:rsidR="00D1366B" w:rsidRDefault="003B1CB3" w:rsidP="003517E9">
      <w:pPr>
        <w:pStyle w:val="TdocEquation"/>
      </w:pPr>
      <w:r>
        <w:lastRenderedPageBreak/>
        <w:tab/>
      </w:r>
      <w:r w:rsidR="00F352B2" w:rsidRPr="0042496C">
        <w:rPr>
          <w:position w:val="-210"/>
        </w:rPr>
        <w:object w:dxaOrig="5520" w:dyaOrig="4320" w14:anchorId="3586245E">
          <v:shape id="_x0000_i1036" type="#_x0000_t75" style="width:276.5pt;height:3in" o:ole="">
            <v:imagedata r:id="rId33" o:title=""/>
          </v:shape>
          <o:OLEObject Type="Embed" ProgID="Equation.DSMT4" ShapeID="_x0000_i1036" DrawAspect="Content" ObjectID="_1615984301" r:id="rId34"/>
        </w:object>
      </w:r>
      <w:r w:rsidR="00EC5566">
        <w:t>.</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3</w:instrText>
      </w:r>
      <w:r>
        <w:rPr>
          <w:noProof/>
        </w:rPr>
        <w:fldChar w:fldCharType="end"/>
      </w:r>
      <w:r>
        <w:instrText>)</w:instrText>
      </w:r>
      <w:r>
        <w:fldChar w:fldCharType="end"/>
      </w:r>
    </w:p>
    <w:p w14:paraId="7C4BC733" w14:textId="186F23EA" w:rsidR="002E1B64" w:rsidRDefault="002E1B64" w:rsidP="003517E9">
      <w:pPr>
        <w:pStyle w:val="TdocText"/>
      </w:pPr>
      <w:r>
        <w:t xml:space="preserve">In the cross-correlation analysis, the ratio of the max cross-correlation value in the time domain within a timing window </w:t>
      </w:r>
      <w:r w:rsidRPr="00A71FB5">
        <w:rPr>
          <w:rFonts w:ascii="Symbol" w:hAnsi="Symbol"/>
        </w:rPr>
        <w:t></w:t>
      </w:r>
      <w:r>
        <w:t xml:space="preserve">t to the max autocorrelation peak at zero timing offset </w:t>
      </w:r>
      <w:r w:rsidR="00EE488F">
        <w:t>(</w:t>
      </w:r>
      <w:r w:rsidR="00EE488F" w:rsidRPr="003517E9">
        <w:rPr>
          <w:position w:val="-12"/>
        </w:rPr>
        <w:object w:dxaOrig="740" w:dyaOrig="360" w14:anchorId="16209208">
          <v:shape id="_x0000_i1037" type="#_x0000_t75" style="width:37pt;height:18.5pt" o:ole="">
            <v:imagedata r:id="rId35" o:title=""/>
          </v:shape>
          <o:OLEObject Type="Embed" ProgID="Equation.DSMT4" ShapeID="_x0000_i1037" DrawAspect="Content" ObjectID="_1615984302" r:id="rId36"/>
        </w:object>
      </w:r>
      <w:r w:rsidR="00EE488F">
        <w:t xml:space="preserve">) </w:t>
      </w:r>
      <w:r>
        <w:t>is considered</w:t>
      </w:r>
      <w:r w:rsidR="00BE14E8">
        <w:t xml:space="preserve"> as a metric for comparison</w:t>
      </w:r>
      <w:r>
        <w:t>.</w:t>
      </w:r>
      <w:r w:rsidR="00EE488F">
        <w:t xml:space="preserve"> The corresponding CDF curves are presented in </w:t>
      </w:r>
      <w:r w:rsidR="004557D1">
        <w:fldChar w:fldCharType="begin"/>
      </w:r>
      <w:r w:rsidR="004557D1">
        <w:instrText xml:space="preserve"> REF _Ref1039188 \h </w:instrText>
      </w:r>
      <w:r w:rsidR="004557D1">
        <w:fldChar w:fldCharType="separate"/>
      </w:r>
      <w:r w:rsidR="00B92875">
        <w:t xml:space="preserve">Figure </w:t>
      </w:r>
      <w:r w:rsidR="00B92875">
        <w:rPr>
          <w:noProof/>
        </w:rPr>
        <w:t>1</w:t>
      </w:r>
      <w:r w:rsidR="004557D1">
        <w:fldChar w:fldCharType="end"/>
      </w:r>
      <w:r w:rsidR="00EE488F">
        <w:t xml:space="preserve"> and the max </w:t>
      </w:r>
      <w:r w:rsidR="00EE488F" w:rsidRPr="00813774">
        <w:rPr>
          <w:position w:val="-12"/>
        </w:rPr>
        <w:object w:dxaOrig="740" w:dyaOrig="360" w14:anchorId="7F9AD79C">
          <v:shape id="_x0000_i1038" type="#_x0000_t75" style="width:37pt;height:18.5pt" o:ole="">
            <v:imagedata r:id="rId35" o:title=""/>
          </v:shape>
          <o:OLEObject Type="Embed" ProgID="Equation.DSMT4" ShapeID="_x0000_i1038" DrawAspect="Content" ObjectID="_1615984303" r:id="rId37"/>
        </w:object>
      </w:r>
      <w:r w:rsidR="00EE488F">
        <w:t xml:space="preserve"> values are summarized in </w:t>
      </w:r>
      <w:r w:rsidR="005072AD">
        <w:fldChar w:fldCharType="begin"/>
      </w:r>
      <w:r w:rsidR="005072AD">
        <w:instrText xml:space="preserve"> REF _Ref5364088 \h </w:instrText>
      </w:r>
      <w:r w:rsidR="005072AD">
        <w:fldChar w:fldCharType="separate"/>
      </w:r>
      <w:r w:rsidR="00B92875">
        <w:t xml:space="preserve">Table </w:t>
      </w:r>
      <w:r w:rsidR="00B92875">
        <w:rPr>
          <w:noProof/>
        </w:rPr>
        <w:t>1</w:t>
      </w:r>
      <w:r w:rsidR="005072AD">
        <w:fldChar w:fldCharType="end"/>
      </w:r>
      <w:r w:rsidR="005072AD">
        <w:t>-</w:t>
      </w:r>
      <w:r w:rsidR="005072AD">
        <w:fldChar w:fldCharType="begin"/>
      </w:r>
      <w:r w:rsidR="005072AD">
        <w:instrText xml:space="preserve"> REF _Ref5364109 \h </w:instrText>
      </w:r>
      <w:r w:rsidR="005072AD">
        <w:fldChar w:fldCharType="separate"/>
      </w:r>
      <w:r w:rsidR="00B92875">
        <w:t xml:space="preserve">Table </w:t>
      </w:r>
      <w:r w:rsidR="00B92875">
        <w:rPr>
          <w:noProof/>
        </w:rPr>
        <w:t>2</w:t>
      </w:r>
      <w:r w:rsidR="005072AD">
        <w:fldChar w:fldCharType="end"/>
      </w:r>
      <w:r w:rsidR="00EE488F">
        <w:t xml:space="preserve">. </w:t>
      </w:r>
      <w:r w:rsidR="00B87A3A">
        <w:t xml:space="preserve">The same sampling rate of 1.92 MHz is </w:t>
      </w:r>
      <w:r w:rsidR="00441879">
        <w:t>assumed</w:t>
      </w:r>
      <w:r w:rsidR="00B87A3A">
        <w:t xml:space="preserve"> and two values of carrier frequency offset (CFO) are considered: CFO=50Hz and CFO=200Hz. Also, the dependency on the total number of UE groups </w:t>
      </w:r>
      <w:r w:rsidR="007E0C64" w:rsidRPr="008F379D">
        <w:rPr>
          <w:position w:val="-14"/>
        </w:rPr>
        <w:object w:dxaOrig="499" w:dyaOrig="400" w14:anchorId="36525818">
          <v:shape id="_x0000_i1039" type="#_x0000_t75" style="width:24.5pt;height:20pt" o:ole="">
            <v:imagedata r:id="rId22" o:title=""/>
          </v:shape>
          <o:OLEObject Type="Embed" ProgID="Equation.DSMT4" ShapeID="_x0000_i1039" DrawAspect="Content" ObjectID="_1615984304" r:id="rId38"/>
        </w:object>
      </w:r>
      <w:r w:rsidR="007E0C64">
        <w:t xml:space="preserve"> </w:t>
      </w:r>
      <w:r w:rsidR="00B87A3A">
        <w:t>is evaluated</w:t>
      </w:r>
      <w:r w:rsidR="00BB1EE6">
        <w:t>. For that purpose,</w:t>
      </w:r>
      <w:r w:rsidR="008A0D02">
        <w:t xml:space="preserve"> the</w:t>
      </w:r>
      <w:r w:rsidR="00BB1EE6">
        <w:t xml:space="preserve"> </w:t>
      </w:r>
      <w:r w:rsidR="007E0C64">
        <w:t>two values</w:t>
      </w:r>
      <w:r w:rsidR="00063A59">
        <w:t xml:space="preserve"> </w:t>
      </w:r>
      <w:r w:rsidR="008A0D02">
        <w:t>are used:</w:t>
      </w:r>
      <w:r w:rsidR="008A0D02" w:rsidRPr="008F379D">
        <w:t xml:space="preserve"> </w:t>
      </w:r>
      <w:r w:rsidR="00063A59" w:rsidRPr="008F379D">
        <w:rPr>
          <w:position w:val="-14"/>
        </w:rPr>
        <w:object w:dxaOrig="859" w:dyaOrig="400" w14:anchorId="39179573">
          <v:shape id="_x0000_i1040" type="#_x0000_t75" style="width:42.5pt;height:20pt" o:ole="">
            <v:imagedata r:id="rId39" o:title=""/>
          </v:shape>
          <o:OLEObject Type="Embed" ProgID="Equation.DSMT4" ShapeID="_x0000_i1040" DrawAspect="Content" ObjectID="_1615984305" r:id="rId40"/>
        </w:object>
      </w:r>
      <w:r w:rsidR="00063A59">
        <w:t xml:space="preserve"> and </w:t>
      </w:r>
      <w:r w:rsidR="00063A59" w:rsidRPr="008F379D">
        <w:rPr>
          <w:position w:val="-14"/>
        </w:rPr>
        <w:object w:dxaOrig="859" w:dyaOrig="400" w14:anchorId="418128A9">
          <v:shape id="_x0000_i1041" type="#_x0000_t75" style="width:42.5pt;height:20pt" o:ole="">
            <v:imagedata r:id="rId41" o:title=""/>
          </v:shape>
          <o:OLEObject Type="Embed" ProgID="Equation.DSMT4" ShapeID="_x0000_i1041" DrawAspect="Content" ObjectID="_1615984306" r:id="rId42"/>
        </w:object>
      </w:r>
      <w:r w:rsidR="008A0D02">
        <w:t>;</w:t>
      </w:r>
      <w:r w:rsidR="00063A59">
        <w:t xml:space="preserve"> </w:t>
      </w:r>
      <w:r w:rsidR="008E7830">
        <w:t>and cross-correlation metrics</w:t>
      </w:r>
      <w:r w:rsidR="008A0D02">
        <w:t xml:space="preserve"> </w:t>
      </w:r>
      <w:r w:rsidR="008A0D02" w:rsidRPr="00813774">
        <w:rPr>
          <w:position w:val="-12"/>
        </w:rPr>
        <w:object w:dxaOrig="740" w:dyaOrig="360" w14:anchorId="0A6C42E6">
          <v:shape id="_x0000_i1042" type="#_x0000_t75" style="width:37pt;height:18.5pt" o:ole="">
            <v:imagedata r:id="rId35" o:title=""/>
          </v:shape>
          <o:OLEObject Type="Embed" ProgID="Equation.DSMT4" ShapeID="_x0000_i1042" DrawAspect="Content" ObjectID="_1615984307" r:id="rId43"/>
        </w:object>
      </w:r>
      <w:r w:rsidR="008E7830">
        <w:t xml:space="preserve"> </w:t>
      </w:r>
      <w:r w:rsidR="0042496C">
        <w:t xml:space="preserve">are collected </w:t>
      </w:r>
      <w:r w:rsidR="008E7830">
        <w:t xml:space="preserve">across all possible </w:t>
      </w:r>
      <w:r w:rsidR="008A0D02">
        <w:t xml:space="preserve">WUS sequence </w:t>
      </w:r>
      <w:r w:rsidR="008E7830">
        <w:t>pairs</w:t>
      </w:r>
      <w:r w:rsidR="008A0D02">
        <w:t xml:space="preserve">. Note that the common UE group is assumed as one of the </w:t>
      </w:r>
      <w:r w:rsidR="008A0D02" w:rsidRPr="008F379D">
        <w:rPr>
          <w:position w:val="-14"/>
        </w:rPr>
        <w:object w:dxaOrig="499" w:dyaOrig="400" w14:anchorId="5CA79975">
          <v:shape id="_x0000_i1043" type="#_x0000_t75" style="width:24.5pt;height:20pt" o:ole="">
            <v:imagedata r:id="rId44" o:title=""/>
          </v:shape>
          <o:OLEObject Type="Embed" ProgID="Equation.DSMT4" ShapeID="_x0000_i1043" DrawAspect="Content" ObjectID="_1615984308" r:id="rId45"/>
        </w:object>
      </w:r>
      <w:r w:rsidR="008A0D02">
        <w:t xml:space="preserve"> UE groups. The legacy WUS </w:t>
      </w:r>
      <w:r w:rsidR="0095640F">
        <w:t xml:space="preserve">is reused as the common WUS. Therefore, </w:t>
      </w:r>
      <w:r w:rsidR="00F16F4F">
        <w:t xml:space="preserve">the </w:t>
      </w:r>
      <w:r w:rsidR="0095640F">
        <w:t xml:space="preserve">cross-correlation with the </w:t>
      </w:r>
      <w:r w:rsidR="0062419E">
        <w:t>legacy WUS</w:t>
      </w:r>
      <w:r w:rsidR="008A0D02">
        <w:t xml:space="preserve"> sequence is always </w:t>
      </w:r>
      <w:r w:rsidR="0095640F">
        <w:t>included in the results</w:t>
      </w:r>
      <w:r w:rsidR="00B87A3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44261" w:rsidRPr="003517E9" w14:paraId="20A3A704" w14:textId="77777777" w:rsidTr="003517E9">
        <w:tc>
          <w:tcPr>
            <w:tcW w:w="4981" w:type="dxa"/>
            <w:vAlign w:val="center"/>
          </w:tcPr>
          <w:p w14:paraId="0AC0BFF8" w14:textId="50A88C7C" w:rsidR="00C44261" w:rsidRPr="0042496C" w:rsidRDefault="0042496C" w:rsidP="003517E9">
            <w:pPr>
              <w:spacing w:before="0" w:after="0" w:line="0" w:lineRule="atLeast"/>
              <w:jc w:val="center"/>
            </w:pPr>
            <w:r w:rsidRPr="0042496C">
              <w:rPr>
                <w:noProof/>
              </w:rPr>
              <w:drawing>
                <wp:inline distT="0" distB="0" distL="0" distR="0" wp14:anchorId="170CEFDB" wp14:editId="6D225539">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tc>
        <w:tc>
          <w:tcPr>
            <w:tcW w:w="4981" w:type="dxa"/>
            <w:vAlign w:val="center"/>
          </w:tcPr>
          <w:p w14:paraId="1F9134CF" w14:textId="002FC54E" w:rsidR="00C44261" w:rsidRPr="003517E9" w:rsidRDefault="003B6A4A" w:rsidP="003517E9">
            <w:pPr>
              <w:spacing w:before="0" w:after="0" w:line="0" w:lineRule="atLeast"/>
              <w:jc w:val="center"/>
            </w:pPr>
            <w:r w:rsidRPr="003B6A4A">
              <w:rPr>
                <w:noProof/>
              </w:rPr>
              <w:drawing>
                <wp:inline distT="0" distB="0" distL="0" distR="0" wp14:anchorId="315CB347" wp14:editId="43B0F184">
                  <wp:extent cx="2840400" cy="213120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r>
      <w:tr w:rsidR="00C44261" w:rsidRPr="003517E9" w14:paraId="5180AEF6" w14:textId="77777777" w:rsidTr="003517E9">
        <w:tc>
          <w:tcPr>
            <w:tcW w:w="4981" w:type="dxa"/>
            <w:vAlign w:val="center"/>
          </w:tcPr>
          <w:p w14:paraId="414B18AC" w14:textId="2AE3E7E1" w:rsidR="00C44261" w:rsidRPr="0042496C" w:rsidRDefault="005F50AF" w:rsidP="003517E9">
            <w:pPr>
              <w:spacing w:before="0" w:after="0" w:line="0" w:lineRule="atLeast"/>
              <w:jc w:val="center"/>
            </w:pPr>
            <w:r>
              <w:t>(</w:t>
            </w:r>
            <w:r w:rsidR="003131A8">
              <w:t>a</w:t>
            </w:r>
            <w:r>
              <w:t>)</w:t>
            </w:r>
          </w:p>
        </w:tc>
        <w:tc>
          <w:tcPr>
            <w:tcW w:w="4981" w:type="dxa"/>
            <w:vAlign w:val="center"/>
          </w:tcPr>
          <w:p w14:paraId="78FE5E9D" w14:textId="2A6B2488" w:rsidR="00C44261" w:rsidRPr="0042496C" w:rsidRDefault="005F50AF" w:rsidP="003517E9">
            <w:pPr>
              <w:spacing w:before="0" w:after="0" w:line="0" w:lineRule="atLeast"/>
              <w:jc w:val="center"/>
            </w:pPr>
            <w:r>
              <w:t>(</w:t>
            </w:r>
            <w:r w:rsidR="003131A8">
              <w:t>b</w:t>
            </w:r>
            <w:r>
              <w:t>)</w:t>
            </w:r>
          </w:p>
        </w:tc>
      </w:tr>
      <w:tr w:rsidR="00C44261" w:rsidRPr="003517E9" w14:paraId="42B74E3D" w14:textId="77777777" w:rsidTr="003517E9">
        <w:tc>
          <w:tcPr>
            <w:tcW w:w="4981" w:type="dxa"/>
            <w:vAlign w:val="center"/>
          </w:tcPr>
          <w:p w14:paraId="50C4EC02" w14:textId="0A609CE2" w:rsidR="00C44261" w:rsidRPr="0042496C" w:rsidRDefault="0042496C" w:rsidP="003517E9">
            <w:pPr>
              <w:spacing w:before="0" w:after="0" w:line="0" w:lineRule="atLeast"/>
              <w:jc w:val="center"/>
            </w:pPr>
            <w:r w:rsidRPr="0042496C">
              <w:rPr>
                <w:noProof/>
              </w:rPr>
              <w:lastRenderedPageBreak/>
              <w:drawing>
                <wp:inline distT="0" distB="0" distL="0" distR="0" wp14:anchorId="27CA454A" wp14:editId="376F478B">
                  <wp:extent cx="2840400" cy="21312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c>
          <w:tcPr>
            <w:tcW w:w="4981" w:type="dxa"/>
            <w:vAlign w:val="center"/>
          </w:tcPr>
          <w:p w14:paraId="2D9EDDFF" w14:textId="5D06F101" w:rsidR="00C44261" w:rsidRPr="003517E9" w:rsidRDefault="0021068C" w:rsidP="003517E9">
            <w:pPr>
              <w:spacing w:before="0" w:after="0" w:line="0" w:lineRule="atLeast"/>
              <w:jc w:val="center"/>
            </w:pPr>
            <w:r w:rsidRPr="0021068C">
              <w:rPr>
                <w:noProof/>
              </w:rPr>
              <w:drawing>
                <wp:inline distT="0" distB="0" distL="0" distR="0" wp14:anchorId="6236AF05" wp14:editId="6E589764">
                  <wp:extent cx="2840400" cy="213120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r>
      <w:tr w:rsidR="00C44261" w:rsidRPr="003517E9" w14:paraId="6A804C91" w14:textId="77777777" w:rsidTr="003517E9">
        <w:tc>
          <w:tcPr>
            <w:tcW w:w="4981" w:type="dxa"/>
            <w:vAlign w:val="center"/>
          </w:tcPr>
          <w:p w14:paraId="0D414265" w14:textId="18B6A716" w:rsidR="00C44261" w:rsidRPr="0042496C" w:rsidRDefault="005F50AF" w:rsidP="003517E9">
            <w:pPr>
              <w:spacing w:before="0" w:after="0" w:line="0" w:lineRule="atLeast"/>
              <w:jc w:val="center"/>
            </w:pPr>
            <w:r>
              <w:t>(c)</w:t>
            </w:r>
          </w:p>
        </w:tc>
        <w:tc>
          <w:tcPr>
            <w:tcW w:w="4981" w:type="dxa"/>
            <w:vAlign w:val="center"/>
          </w:tcPr>
          <w:p w14:paraId="1B9CD411" w14:textId="44DE5FA3" w:rsidR="00C44261" w:rsidRPr="0042496C" w:rsidRDefault="005F50AF" w:rsidP="003517E9">
            <w:pPr>
              <w:spacing w:before="0" w:after="0" w:line="0" w:lineRule="atLeast"/>
              <w:jc w:val="center"/>
            </w:pPr>
            <w:r>
              <w:t>(d)</w:t>
            </w:r>
          </w:p>
        </w:tc>
      </w:tr>
      <w:tr w:rsidR="00C44261" w:rsidRPr="003517E9" w14:paraId="3EA74DFE" w14:textId="77777777" w:rsidTr="003517E9">
        <w:tc>
          <w:tcPr>
            <w:tcW w:w="4981" w:type="dxa"/>
            <w:vAlign w:val="center"/>
          </w:tcPr>
          <w:p w14:paraId="57063FF3" w14:textId="20537650" w:rsidR="00C44261" w:rsidRPr="0042496C" w:rsidRDefault="0042496C" w:rsidP="003517E9">
            <w:pPr>
              <w:spacing w:before="0" w:after="0" w:line="0" w:lineRule="atLeast"/>
              <w:jc w:val="center"/>
            </w:pPr>
            <w:r w:rsidRPr="0042496C">
              <w:rPr>
                <w:noProof/>
              </w:rPr>
              <w:drawing>
                <wp:inline distT="0" distB="0" distL="0" distR="0" wp14:anchorId="27871A58" wp14:editId="3CEE9B34">
                  <wp:extent cx="2840400" cy="21312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c>
          <w:tcPr>
            <w:tcW w:w="4981" w:type="dxa"/>
            <w:vAlign w:val="center"/>
          </w:tcPr>
          <w:p w14:paraId="25D02EFC" w14:textId="0602D198" w:rsidR="00C44261" w:rsidRPr="003517E9" w:rsidRDefault="00787A53" w:rsidP="003517E9">
            <w:pPr>
              <w:spacing w:before="0" w:after="0" w:line="0" w:lineRule="atLeast"/>
              <w:jc w:val="center"/>
            </w:pPr>
            <w:r w:rsidRPr="00787A53">
              <w:rPr>
                <w:noProof/>
              </w:rPr>
              <w:drawing>
                <wp:inline distT="0" distB="0" distL="0" distR="0" wp14:anchorId="2BB93E7E" wp14:editId="352F59C2">
                  <wp:extent cx="2840400" cy="213120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r>
      <w:tr w:rsidR="00C44261" w:rsidRPr="003517E9" w14:paraId="39B9A5EF" w14:textId="77777777" w:rsidTr="003517E9">
        <w:tc>
          <w:tcPr>
            <w:tcW w:w="4981" w:type="dxa"/>
            <w:vAlign w:val="center"/>
          </w:tcPr>
          <w:p w14:paraId="3367D7F3" w14:textId="44833A8B" w:rsidR="00C44261" w:rsidRPr="0042496C" w:rsidRDefault="00D21CEA" w:rsidP="003517E9">
            <w:pPr>
              <w:spacing w:before="0" w:after="0" w:line="0" w:lineRule="atLeast"/>
              <w:jc w:val="center"/>
            </w:pPr>
            <w:r>
              <w:t>(e)</w:t>
            </w:r>
          </w:p>
        </w:tc>
        <w:tc>
          <w:tcPr>
            <w:tcW w:w="4981" w:type="dxa"/>
            <w:vAlign w:val="center"/>
          </w:tcPr>
          <w:p w14:paraId="31D4547A" w14:textId="02D1A82C" w:rsidR="00C44261" w:rsidRPr="0042496C" w:rsidRDefault="00D21CEA" w:rsidP="003517E9">
            <w:pPr>
              <w:spacing w:before="0" w:after="0" w:line="0" w:lineRule="atLeast"/>
              <w:jc w:val="center"/>
            </w:pPr>
            <w:r>
              <w:t>(f)</w:t>
            </w:r>
          </w:p>
        </w:tc>
      </w:tr>
      <w:tr w:rsidR="00C44261" w:rsidRPr="003517E9" w14:paraId="568391CB" w14:textId="77777777" w:rsidTr="003517E9">
        <w:tc>
          <w:tcPr>
            <w:tcW w:w="4981" w:type="dxa"/>
            <w:vAlign w:val="center"/>
          </w:tcPr>
          <w:p w14:paraId="221FA4F5" w14:textId="428CAFE1" w:rsidR="00C44261" w:rsidRPr="0042496C" w:rsidRDefault="00582616" w:rsidP="003517E9">
            <w:pPr>
              <w:spacing w:before="0" w:after="0" w:line="0" w:lineRule="atLeast"/>
              <w:jc w:val="center"/>
            </w:pPr>
            <w:r w:rsidRPr="00582616">
              <w:rPr>
                <w:noProof/>
              </w:rPr>
              <w:drawing>
                <wp:inline distT="0" distB="0" distL="0" distR="0" wp14:anchorId="35DB7299" wp14:editId="2A441B5D">
                  <wp:extent cx="2840400" cy="213120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c>
          <w:tcPr>
            <w:tcW w:w="4981" w:type="dxa"/>
            <w:vAlign w:val="center"/>
          </w:tcPr>
          <w:p w14:paraId="33080A65" w14:textId="451339CA" w:rsidR="00C44261" w:rsidRPr="003517E9" w:rsidRDefault="00F431A1" w:rsidP="003517E9">
            <w:pPr>
              <w:spacing w:before="0" w:after="0" w:line="0" w:lineRule="atLeast"/>
              <w:jc w:val="center"/>
            </w:pPr>
            <w:r w:rsidRPr="00F431A1">
              <w:rPr>
                <w:noProof/>
              </w:rPr>
              <w:drawing>
                <wp:inline distT="0" distB="0" distL="0" distR="0" wp14:anchorId="588C329D" wp14:editId="0D9CD7AC">
                  <wp:extent cx="2840400" cy="213120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r>
      <w:tr w:rsidR="00C44261" w:rsidRPr="003517E9" w14:paraId="340451CA" w14:textId="77777777" w:rsidTr="003517E9">
        <w:tc>
          <w:tcPr>
            <w:tcW w:w="4981" w:type="dxa"/>
            <w:vAlign w:val="center"/>
          </w:tcPr>
          <w:p w14:paraId="107CEF11" w14:textId="2167E444" w:rsidR="00C44261" w:rsidRPr="0042496C" w:rsidRDefault="00D21CEA" w:rsidP="003517E9">
            <w:pPr>
              <w:spacing w:before="0" w:after="0" w:line="0" w:lineRule="atLeast"/>
              <w:jc w:val="center"/>
            </w:pPr>
            <w:r>
              <w:t>(g)</w:t>
            </w:r>
          </w:p>
        </w:tc>
        <w:tc>
          <w:tcPr>
            <w:tcW w:w="4981" w:type="dxa"/>
            <w:vAlign w:val="center"/>
          </w:tcPr>
          <w:p w14:paraId="23EC1C3F" w14:textId="2099A4F6" w:rsidR="00C44261" w:rsidRPr="0042496C" w:rsidRDefault="00D21CEA" w:rsidP="003517E9">
            <w:pPr>
              <w:spacing w:before="0" w:after="0" w:line="0" w:lineRule="atLeast"/>
              <w:jc w:val="center"/>
            </w:pPr>
            <w:r>
              <w:t>(h)</w:t>
            </w:r>
          </w:p>
        </w:tc>
      </w:tr>
      <w:tr w:rsidR="00C44261" w:rsidRPr="003517E9" w14:paraId="105C6946" w14:textId="77777777" w:rsidTr="003517E9">
        <w:tc>
          <w:tcPr>
            <w:tcW w:w="4981" w:type="dxa"/>
            <w:vAlign w:val="center"/>
          </w:tcPr>
          <w:p w14:paraId="24C26F00" w14:textId="6A603519" w:rsidR="00C44261" w:rsidRPr="0042496C" w:rsidRDefault="005B78C0" w:rsidP="003517E9">
            <w:pPr>
              <w:spacing w:before="0" w:after="0" w:line="0" w:lineRule="atLeast"/>
              <w:jc w:val="center"/>
            </w:pPr>
            <w:r w:rsidRPr="005B78C0">
              <w:rPr>
                <w:noProof/>
              </w:rPr>
              <w:lastRenderedPageBreak/>
              <w:drawing>
                <wp:inline distT="0" distB="0" distL="0" distR="0" wp14:anchorId="2A01E1F9" wp14:editId="07E1F653">
                  <wp:extent cx="2840400" cy="213120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c>
          <w:tcPr>
            <w:tcW w:w="4981" w:type="dxa"/>
            <w:vAlign w:val="center"/>
          </w:tcPr>
          <w:p w14:paraId="52292AD1" w14:textId="52E0F687" w:rsidR="00C44261" w:rsidRPr="003517E9" w:rsidRDefault="003F1378" w:rsidP="003517E9">
            <w:pPr>
              <w:spacing w:before="0" w:after="0" w:line="0" w:lineRule="atLeast"/>
              <w:jc w:val="center"/>
            </w:pPr>
            <w:r w:rsidRPr="003F1378">
              <w:rPr>
                <w:noProof/>
              </w:rPr>
              <w:drawing>
                <wp:inline distT="0" distB="0" distL="0" distR="0" wp14:anchorId="71D890C6" wp14:editId="1B5E89AA">
                  <wp:extent cx="2840400" cy="213120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840400" cy="2131200"/>
                          </a:xfrm>
                          <a:prstGeom prst="rect">
                            <a:avLst/>
                          </a:prstGeom>
                          <a:noFill/>
                          <a:ln>
                            <a:noFill/>
                          </a:ln>
                        </pic:spPr>
                      </pic:pic>
                    </a:graphicData>
                  </a:graphic>
                </wp:inline>
              </w:drawing>
            </w:r>
          </w:p>
        </w:tc>
      </w:tr>
      <w:tr w:rsidR="00C44261" w:rsidRPr="003517E9" w14:paraId="4065B443" w14:textId="77777777" w:rsidTr="003517E9">
        <w:tc>
          <w:tcPr>
            <w:tcW w:w="4981" w:type="dxa"/>
            <w:vAlign w:val="center"/>
          </w:tcPr>
          <w:p w14:paraId="443F51A2" w14:textId="1A93EBCE" w:rsidR="00C44261" w:rsidRPr="0042496C" w:rsidRDefault="00D21CEA" w:rsidP="003517E9">
            <w:pPr>
              <w:spacing w:before="0" w:after="0" w:line="0" w:lineRule="atLeast"/>
              <w:jc w:val="center"/>
            </w:pPr>
            <w:r>
              <w:t>(i)</w:t>
            </w:r>
          </w:p>
        </w:tc>
        <w:tc>
          <w:tcPr>
            <w:tcW w:w="4981" w:type="dxa"/>
            <w:vAlign w:val="center"/>
          </w:tcPr>
          <w:p w14:paraId="4C2B9E53" w14:textId="2270A6D4" w:rsidR="00C44261" w:rsidRPr="0042496C" w:rsidRDefault="00D21CEA" w:rsidP="003517E9">
            <w:pPr>
              <w:spacing w:before="0" w:after="0" w:line="0" w:lineRule="atLeast"/>
              <w:jc w:val="center"/>
            </w:pPr>
            <w:r>
              <w:t>(j)</w:t>
            </w:r>
          </w:p>
        </w:tc>
      </w:tr>
    </w:tbl>
    <w:p w14:paraId="73FB22E4" w14:textId="7D5D8DFF" w:rsidR="00196175" w:rsidRDefault="00196175" w:rsidP="00196175">
      <w:pPr>
        <w:pStyle w:val="TdocFigureCaption"/>
      </w:pPr>
      <w:bookmarkStart w:id="12" w:name="_Ref1039188"/>
      <w:r>
        <w:t xml:space="preserve">Figure </w:t>
      </w:r>
      <w:r>
        <w:rPr>
          <w:noProof/>
        </w:rPr>
        <w:fldChar w:fldCharType="begin"/>
      </w:r>
      <w:r>
        <w:rPr>
          <w:noProof/>
        </w:rPr>
        <w:instrText xml:space="preserve"> SEQ Figure \* ARABIC </w:instrText>
      </w:r>
      <w:r>
        <w:rPr>
          <w:noProof/>
        </w:rPr>
        <w:fldChar w:fldCharType="separate"/>
      </w:r>
      <w:r w:rsidR="00B92875">
        <w:rPr>
          <w:noProof/>
        </w:rPr>
        <w:t>1</w:t>
      </w:r>
      <w:r>
        <w:rPr>
          <w:noProof/>
        </w:rPr>
        <w:fldChar w:fldCharType="end"/>
      </w:r>
      <w:bookmarkEnd w:id="12"/>
      <w:r>
        <w:t xml:space="preserve">. Cross-correlation results analysis for different timing windows </w:t>
      </w:r>
      <w:r w:rsidRPr="00A71FB5">
        <w:rPr>
          <w:rFonts w:ascii="Symbol" w:hAnsi="Symbol"/>
        </w:rPr>
        <w:t></w:t>
      </w:r>
      <w:r>
        <w:t xml:space="preserve">t (samples @ 1.92MHz sampling rate), </w:t>
      </w:r>
      <w:r w:rsidR="004018A7">
        <w:t xml:space="preserve">50Hz </w:t>
      </w:r>
      <w:r>
        <w:t>frequency offset</w:t>
      </w:r>
      <w:r w:rsidRPr="002D6CE4">
        <w:t>.</w:t>
      </w:r>
    </w:p>
    <w:p w14:paraId="52A0AB77" w14:textId="77777777" w:rsidR="008F0300" w:rsidRDefault="008F0300" w:rsidP="00196175">
      <w:pPr>
        <w:pStyle w:val="TdocText"/>
      </w:pPr>
    </w:p>
    <w:p w14:paraId="27CBB914" w14:textId="4828B94A" w:rsidR="008F0300" w:rsidRDefault="008F0300" w:rsidP="008F0300">
      <w:pPr>
        <w:pStyle w:val="TdocTableCaption"/>
      </w:pPr>
      <w:bookmarkStart w:id="13" w:name="_Ref5364088"/>
      <w:r>
        <w:t xml:space="preserve">Table </w:t>
      </w:r>
      <w:r>
        <w:rPr>
          <w:noProof/>
        </w:rPr>
        <w:fldChar w:fldCharType="begin"/>
      </w:r>
      <w:r>
        <w:rPr>
          <w:noProof/>
        </w:rPr>
        <w:instrText xml:space="preserve"> SEQ Table \* ARABIC </w:instrText>
      </w:r>
      <w:r>
        <w:rPr>
          <w:noProof/>
        </w:rPr>
        <w:fldChar w:fldCharType="separate"/>
      </w:r>
      <w:r w:rsidR="00B92875">
        <w:rPr>
          <w:noProof/>
        </w:rPr>
        <w:t>1</w:t>
      </w:r>
      <w:r>
        <w:rPr>
          <w:noProof/>
        </w:rPr>
        <w:fldChar w:fldCharType="end"/>
      </w:r>
      <w:bookmarkEnd w:id="13"/>
      <w:r>
        <w:t xml:space="preserve">. Max </w:t>
      </w:r>
      <w:r w:rsidRPr="003517E9">
        <w:rPr>
          <w:position w:val="-12"/>
        </w:rPr>
        <w:object w:dxaOrig="740" w:dyaOrig="360" w14:anchorId="0B3BCE8B">
          <v:shape id="_x0000_i1044" type="#_x0000_t75" style="width:37pt;height:18.5pt" o:ole="">
            <v:imagedata r:id="rId35" o:title=""/>
          </v:shape>
          <o:OLEObject Type="Embed" ProgID="Equation.DSMT4" ShapeID="_x0000_i1044" DrawAspect="Content" ObjectID="_1615984309" r:id="rId56"/>
        </w:object>
      </w:r>
      <w:r>
        <w:t xml:space="preserve">, dB. </w:t>
      </w:r>
      <w:r w:rsidRPr="008F379D">
        <w:rPr>
          <w:position w:val="-14"/>
        </w:rPr>
        <w:object w:dxaOrig="859" w:dyaOrig="400" w14:anchorId="486C9802">
          <v:shape id="_x0000_i1045" type="#_x0000_t75" style="width:42.5pt;height:20pt" o:ole="">
            <v:imagedata r:id="rId39" o:title=""/>
          </v:shape>
          <o:OLEObject Type="Embed" ProgID="Equation.DSMT4" ShapeID="_x0000_i1045" DrawAspect="Content" ObjectID="_1615984310" r:id="rId57"/>
        </w:object>
      </w:r>
      <w:r>
        <w:t xml:space="preserve"> and </w:t>
      </w:r>
      <w:r w:rsidRPr="008F0300">
        <w:t>50Hz frequency offset</w:t>
      </w:r>
      <w:r w:rsidR="009A306B">
        <w:t>.</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F0363E" w:rsidRPr="00FA355E" w14:paraId="71BF6EED" w14:textId="77777777" w:rsidTr="00FA355E">
        <w:tc>
          <w:tcPr>
            <w:tcW w:w="1660" w:type="dxa"/>
            <w:shd w:val="clear" w:color="auto" w:fill="D0CECE" w:themeFill="background2" w:themeFillShade="E6"/>
            <w:vAlign w:val="bottom"/>
          </w:tcPr>
          <w:p w14:paraId="0EE19329" w14:textId="454DC90A" w:rsidR="00F0363E" w:rsidRPr="00FA355E" w:rsidRDefault="00F0363E" w:rsidP="00FA355E">
            <w:pPr>
              <w:spacing w:before="0" w:after="0" w:line="0" w:lineRule="atLeast"/>
              <w:jc w:val="center"/>
            </w:pPr>
            <w:r w:rsidRPr="00FA355E">
              <w:rPr>
                <w:rFonts w:ascii="Symbol" w:hAnsi="Symbol"/>
              </w:rPr>
              <w:t></w:t>
            </w:r>
            <w:r w:rsidRPr="00FA355E">
              <w:rPr>
                <w:rFonts w:ascii="Arial" w:hAnsi="Arial" w:cs="Arial"/>
              </w:rPr>
              <w:t>t, samples</w:t>
            </w:r>
          </w:p>
        </w:tc>
        <w:tc>
          <w:tcPr>
            <w:tcW w:w="1660" w:type="dxa"/>
            <w:shd w:val="clear" w:color="auto" w:fill="D0CECE" w:themeFill="background2" w:themeFillShade="E6"/>
            <w:vAlign w:val="bottom"/>
          </w:tcPr>
          <w:p w14:paraId="7ED73BC6" w14:textId="17B63CF9" w:rsidR="00F0363E" w:rsidRPr="00FA355E" w:rsidRDefault="00F0363E" w:rsidP="00FA355E">
            <w:pPr>
              <w:spacing w:before="0" w:after="0" w:line="0" w:lineRule="atLeast"/>
              <w:jc w:val="center"/>
              <w:rPr>
                <w:rFonts w:ascii="Arial" w:hAnsi="Arial" w:cs="Arial"/>
              </w:rPr>
            </w:pPr>
            <w:r w:rsidRPr="00FA355E">
              <w:rPr>
                <w:rFonts w:ascii="Arial" w:hAnsi="Arial" w:cs="Arial"/>
              </w:rPr>
              <w:t>TF OCC</w:t>
            </w:r>
          </w:p>
        </w:tc>
        <w:tc>
          <w:tcPr>
            <w:tcW w:w="1660" w:type="dxa"/>
            <w:shd w:val="clear" w:color="auto" w:fill="D0CECE" w:themeFill="background2" w:themeFillShade="E6"/>
            <w:vAlign w:val="bottom"/>
          </w:tcPr>
          <w:p w14:paraId="221D0E65" w14:textId="71D4F05B" w:rsidR="00F0363E" w:rsidRPr="00FA355E" w:rsidRDefault="00ED78F7" w:rsidP="00FA355E">
            <w:pPr>
              <w:spacing w:before="0" w:after="0" w:line="0" w:lineRule="atLeast"/>
              <w:jc w:val="center"/>
              <w:rPr>
                <w:rFonts w:ascii="Arial" w:hAnsi="Arial" w:cs="Arial"/>
              </w:rPr>
            </w:pPr>
            <w:r>
              <w:rPr>
                <w:rFonts w:ascii="Arial" w:hAnsi="Arial" w:cs="Arial"/>
              </w:rPr>
              <w:t>SCRS</w:t>
            </w:r>
          </w:p>
        </w:tc>
        <w:tc>
          <w:tcPr>
            <w:tcW w:w="1660" w:type="dxa"/>
            <w:shd w:val="clear" w:color="auto" w:fill="D0CECE" w:themeFill="background2" w:themeFillShade="E6"/>
            <w:vAlign w:val="bottom"/>
          </w:tcPr>
          <w:p w14:paraId="4FBE0F15" w14:textId="1115D8F5" w:rsidR="00F0363E" w:rsidRPr="00FA355E" w:rsidRDefault="00ED78F7" w:rsidP="00FA355E">
            <w:pPr>
              <w:spacing w:before="0" w:after="0" w:line="0" w:lineRule="atLeast"/>
              <w:jc w:val="center"/>
              <w:rPr>
                <w:rFonts w:ascii="Arial" w:hAnsi="Arial" w:cs="Arial"/>
              </w:rPr>
            </w:pPr>
            <w:r>
              <w:rPr>
                <w:rFonts w:ascii="Arial" w:hAnsi="Arial" w:cs="Arial"/>
              </w:rPr>
              <w:t>GCC</w:t>
            </w:r>
          </w:p>
        </w:tc>
        <w:tc>
          <w:tcPr>
            <w:tcW w:w="1661" w:type="dxa"/>
            <w:shd w:val="clear" w:color="auto" w:fill="D0CECE" w:themeFill="background2" w:themeFillShade="E6"/>
            <w:vAlign w:val="bottom"/>
          </w:tcPr>
          <w:p w14:paraId="49558307" w14:textId="65CDED35" w:rsidR="00F0363E" w:rsidRPr="00FA355E" w:rsidRDefault="00ED78F7" w:rsidP="00FA355E">
            <w:pPr>
              <w:spacing w:before="0" w:after="0" w:line="0" w:lineRule="atLeast"/>
              <w:jc w:val="center"/>
              <w:rPr>
                <w:rFonts w:ascii="Arial" w:hAnsi="Arial" w:cs="Arial"/>
              </w:rPr>
            </w:pPr>
            <w:r>
              <w:rPr>
                <w:rFonts w:ascii="Arial" w:hAnsi="Arial" w:cs="Arial"/>
              </w:rPr>
              <w:t>DELTA132</w:t>
            </w:r>
            <w:r w:rsidRPr="00FA355E">
              <w:rPr>
                <w:rFonts w:ascii="Arial" w:hAnsi="Arial" w:cs="Arial"/>
                <w:vertAlign w:val="subscript"/>
              </w:rPr>
              <w:t>13</w:t>
            </w:r>
          </w:p>
        </w:tc>
        <w:tc>
          <w:tcPr>
            <w:tcW w:w="1661" w:type="dxa"/>
            <w:shd w:val="clear" w:color="auto" w:fill="D0CECE" w:themeFill="background2" w:themeFillShade="E6"/>
            <w:vAlign w:val="bottom"/>
          </w:tcPr>
          <w:p w14:paraId="70907AAF" w14:textId="2811FDA5" w:rsidR="00F0363E" w:rsidRPr="00FA355E" w:rsidRDefault="00ED78F7" w:rsidP="00FA355E">
            <w:pPr>
              <w:spacing w:before="0" w:after="0" w:line="0" w:lineRule="atLeast"/>
              <w:jc w:val="center"/>
              <w:rPr>
                <w:rFonts w:ascii="Arial" w:hAnsi="Arial" w:cs="Arial"/>
              </w:rPr>
            </w:pPr>
            <w:r>
              <w:rPr>
                <w:rFonts w:ascii="Arial" w:hAnsi="Arial" w:cs="Arial"/>
              </w:rPr>
              <w:t>TD+FD sOCC</w:t>
            </w:r>
          </w:p>
        </w:tc>
      </w:tr>
      <w:tr w:rsidR="006A7C64" w:rsidRPr="00FA355E" w14:paraId="6945C18C" w14:textId="77777777" w:rsidTr="00FA355E">
        <w:tc>
          <w:tcPr>
            <w:tcW w:w="1660" w:type="dxa"/>
            <w:vAlign w:val="center"/>
          </w:tcPr>
          <w:p w14:paraId="580F74E7" w14:textId="75B2E90A" w:rsidR="006A7C64" w:rsidRPr="00FA355E" w:rsidRDefault="006A7C64" w:rsidP="00FA355E">
            <w:pPr>
              <w:spacing w:before="0" w:after="0" w:line="0" w:lineRule="atLeast"/>
              <w:jc w:val="right"/>
            </w:pPr>
            <w:r>
              <w:t>11</w:t>
            </w:r>
          </w:p>
        </w:tc>
        <w:tc>
          <w:tcPr>
            <w:tcW w:w="1660" w:type="dxa"/>
          </w:tcPr>
          <w:p w14:paraId="6404B707" w14:textId="4CDD5882" w:rsidR="006A7C64" w:rsidRPr="00FA355E" w:rsidRDefault="006A7C64" w:rsidP="00FA355E">
            <w:pPr>
              <w:spacing w:before="0" w:after="0" w:line="0" w:lineRule="atLeast"/>
              <w:jc w:val="center"/>
            </w:pPr>
            <w:r w:rsidRPr="00773A60">
              <w:t>-7.03</w:t>
            </w:r>
          </w:p>
        </w:tc>
        <w:tc>
          <w:tcPr>
            <w:tcW w:w="1660" w:type="dxa"/>
          </w:tcPr>
          <w:p w14:paraId="23EE8413" w14:textId="629940DA" w:rsidR="006A7C64" w:rsidRPr="00FA355E" w:rsidRDefault="006A7C64" w:rsidP="00FA355E">
            <w:pPr>
              <w:spacing w:before="0" w:after="0" w:line="0" w:lineRule="atLeast"/>
              <w:jc w:val="center"/>
            </w:pPr>
            <w:r w:rsidRPr="00773A60">
              <w:t>-3.16</w:t>
            </w:r>
          </w:p>
        </w:tc>
        <w:tc>
          <w:tcPr>
            <w:tcW w:w="1660" w:type="dxa"/>
          </w:tcPr>
          <w:p w14:paraId="104DA266" w14:textId="2C59CBEE" w:rsidR="006A7C64" w:rsidRPr="00FA355E" w:rsidRDefault="006A7C64" w:rsidP="00FA355E">
            <w:pPr>
              <w:spacing w:before="0" w:after="0" w:line="0" w:lineRule="atLeast"/>
              <w:jc w:val="center"/>
            </w:pPr>
            <w:r w:rsidRPr="00773A60">
              <w:t>-5.31</w:t>
            </w:r>
          </w:p>
        </w:tc>
        <w:tc>
          <w:tcPr>
            <w:tcW w:w="1661" w:type="dxa"/>
          </w:tcPr>
          <w:p w14:paraId="0D5BE033" w14:textId="0BF1300C" w:rsidR="006A7C64" w:rsidRPr="00FA355E" w:rsidRDefault="006A7C64" w:rsidP="00FA355E">
            <w:pPr>
              <w:spacing w:before="0" w:after="0" w:line="0" w:lineRule="atLeast"/>
              <w:jc w:val="center"/>
            </w:pPr>
            <w:r w:rsidRPr="00773A60">
              <w:t>-5.31</w:t>
            </w:r>
          </w:p>
        </w:tc>
        <w:tc>
          <w:tcPr>
            <w:tcW w:w="1661" w:type="dxa"/>
          </w:tcPr>
          <w:p w14:paraId="18B4C066" w14:textId="3ECCF3E2" w:rsidR="006A7C64" w:rsidRPr="00FA355E" w:rsidRDefault="006A7C64" w:rsidP="00FA355E">
            <w:pPr>
              <w:spacing w:before="0" w:after="0" w:line="0" w:lineRule="atLeast"/>
              <w:jc w:val="center"/>
            </w:pPr>
            <w:r w:rsidRPr="00773A60">
              <w:t>-7.39</w:t>
            </w:r>
          </w:p>
        </w:tc>
      </w:tr>
      <w:tr w:rsidR="006A7C64" w:rsidRPr="00FA355E" w14:paraId="34AE6A5E" w14:textId="77777777" w:rsidTr="00FA355E">
        <w:tc>
          <w:tcPr>
            <w:tcW w:w="1660" w:type="dxa"/>
            <w:vAlign w:val="center"/>
          </w:tcPr>
          <w:p w14:paraId="341F166A" w14:textId="6BA32309" w:rsidR="006A7C64" w:rsidRPr="00FA355E" w:rsidRDefault="006A7C64" w:rsidP="00FA355E">
            <w:pPr>
              <w:spacing w:before="0" w:after="0" w:line="0" w:lineRule="atLeast"/>
              <w:jc w:val="right"/>
            </w:pPr>
            <w:r>
              <w:t>19</w:t>
            </w:r>
          </w:p>
        </w:tc>
        <w:tc>
          <w:tcPr>
            <w:tcW w:w="1660" w:type="dxa"/>
          </w:tcPr>
          <w:p w14:paraId="27ABB255" w14:textId="57B4EF6E" w:rsidR="006A7C64" w:rsidRPr="00FA355E" w:rsidRDefault="006A7C64" w:rsidP="00FA355E">
            <w:pPr>
              <w:spacing w:before="0" w:after="0" w:line="0" w:lineRule="atLeast"/>
              <w:jc w:val="center"/>
            </w:pPr>
            <w:r w:rsidRPr="00773A60">
              <w:t>-5.63</w:t>
            </w:r>
          </w:p>
        </w:tc>
        <w:tc>
          <w:tcPr>
            <w:tcW w:w="1660" w:type="dxa"/>
          </w:tcPr>
          <w:p w14:paraId="00E527D9" w14:textId="53522FFE" w:rsidR="006A7C64" w:rsidRPr="00FA355E" w:rsidRDefault="006A7C64" w:rsidP="00FA355E">
            <w:pPr>
              <w:spacing w:before="0" w:after="0" w:line="0" w:lineRule="atLeast"/>
              <w:jc w:val="center"/>
            </w:pPr>
            <w:r w:rsidRPr="00773A60">
              <w:t>-3.16</w:t>
            </w:r>
          </w:p>
        </w:tc>
        <w:tc>
          <w:tcPr>
            <w:tcW w:w="1660" w:type="dxa"/>
          </w:tcPr>
          <w:p w14:paraId="72364F73" w14:textId="130805BB" w:rsidR="006A7C64" w:rsidRPr="00FA355E" w:rsidRDefault="006A7C64" w:rsidP="00FA355E">
            <w:pPr>
              <w:spacing w:before="0" w:after="0" w:line="0" w:lineRule="atLeast"/>
              <w:jc w:val="center"/>
            </w:pPr>
            <w:r w:rsidRPr="00773A60">
              <w:t>-4.88</w:t>
            </w:r>
          </w:p>
        </w:tc>
        <w:tc>
          <w:tcPr>
            <w:tcW w:w="1661" w:type="dxa"/>
          </w:tcPr>
          <w:p w14:paraId="2892E1A5" w14:textId="35D0A456" w:rsidR="006A7C64" w:rsidRPr="00FA355E" w:rsidRDefault="006A7C64" w:rsidP="00FA355E">
            <w:pPr>
              <w:spacing w:before="0" w:after="0" w:line="0" w:lineRule="atLeast"/>
              <w:jc w:val="center"/>
            </w:pPr>
            <w:r w:rsidRPr="00773A60">
              <w:t>-5.17</w:t>
            </w:r>
          </w:p>
        </w:tc>
        <w:tc>
          <w:tcPr>
            <w:tcW w:w="1661" w:type="dxa"/>
          </w:tcPr>
          <w:p w14:paraId="25E7477E" w14:textId="203D4312" w:rsidR="006A7C64" w:rsidRPr="00FA355E" w:rsidRDefault="006A7C64" w:rsidP="00FA355E">
            <w:pPr>
              <w:spacing w:before="0" w:after="0" w:line="0" w:lineRule="atLeast"/>
              <w:jc w:val="center"/>
            </w:pPr>
            <w:r w:rsidRPr="00773A60">
              <w:t>-6.29</w:t>
            </w:r>
          </w:p>
        </w:tc>
      </w:tr>
      <w:tr w:rsidR="006A7C64" w:rsidRPr="00FA355E" w14:paraId="7138E325" w14:textId="77777777" w:rsidTr="00FA355E">
        <w:tc>
          <w:tcPr>
            <w:tcW w:w="1660" w:type="dxa"/>
            <w:vAlign w:val="center"/>
          </w:tcPr>
          <w:p w14:paraId="22335777" w14:textId="6C841185" w:rsidR="006A7C64" w:rsidRPr="00FA355E" w:rsidRDefault="006A7C64" w:rsidP="00FA355E">
            <w:pPr>
              <w:spacing w:before="0" w:after="0" w:line="0" w:lineRule="atLeast"/>
              <w:jc w:val="right"/>
            </w:pPr>
            <w:r>
              <w:t>37</w:t>
            </w:r>
          </w:p>
        </w:tc>
        <w:tc>
          <w:tcPr>
            <w:tcW w:w="1660" w:type="dxa"/>
          </w:tcPr>
          <w:p w14:paraId="26AF365D" w14:textId="6942DC7C" w:rsidR="006A7C64" w:rsidRPr="00FA355E" w:rsidRDefault="006A7C64" w:rsidP="00FA355E">
            <w:pPr>
              <w:spacing w:before="0" w:after="0" w:line="0" w:lineRule="atLeast"/>
              <w:jc w:val="center"/>
            </w:pPr>
            <w:r w:rsidRPr="00773A60">
              <w:t>-4.8</w:t>
            </w:r>
          </w:p>
        </w:tc>
        <w:tc>
          <w:tcPr>
            <w:tcW w:w="1660" w:type="dxa"/>
          </w:tcPr>
          <w:p w14:paraId="2AC5683A" w14:textId="45115DCF" w:rsidR="006A7C64" w:rsidRPr="00FA355E" w:rsidRDefault="006A7C64" w:rsidP="00FA355E">
            <w:pPr>
              <w:spacing w:before="0" w:after="0" w:line="0" w:lineRule="atLeast"/>
              <w:jc w:val="center"/>
            </w:pPr>
            <w:r w:rsidRPr="00773A60">
              <w:t>-3.16</w:t>
            </w:r>
          </w:p>
        </w:tc>
        <w:tc>
          <w:tcPr>
            <w:tcW w:w="1660" w:type="dxa"/>
          </w:tcPr>
          <w:p w14:paraId="723C35C2" w14:textId="4648A318" w:rsidR="006A7C64" w:rsidRPr="00FA355E" w:rsidRDefault="006A7C64" w:rsidP="00FA355E">
            <w:pPr>
              <w:spacing w:before="0" w:after="0" w:line="0" w:lineRule="atLeast"/>
              <w:jc w:val="center"/>
            </w:pPr>
            <w:r w:rsidRPr="00773A60">
              <w:t>-4.23</w:t>
            </w:r>
          </w:p>
        </w:tc>
        <w:tc>
          <w:tcPr>
            <w:tcW w:w="1661" w:type="dxa"/>
          </w:tcPr>
          <w:p w14:paraId="0AE758A1" w14:textId="6BA5A1D6" w:rsidR="006A7C64" w:rsidRPr="00FA355E" w:rsidRDefault="006A7C64" w:rsidP="00FA355E">
            <w:pPr>
              <w:spacing w:before="0" w:after="0" w:line="0" w:lineRule="atLeast"/>
              <w:jc w:val="center"/>
            </w:pPr>
            <w:r w:rsidRPr="00773A60">
              <w:t>-4.14</w:t>
            </w:r>
          </w:p>
        </w:tc>
        <w:tc>
          <w:tcPr>
            <w:tcW w:w="1661" w:type="dxa"/>
          </w:tcPr>
          <w:p w14:paraId="683FC36C" w14:textId="4C3E91F1" w:rsidR="006A7C64" w:rsidRPr="00FA355E" w:rsidRDefault="006A7C64" w:rsidP="00FA355E">
            <w:pPr>
              <w:spacing w:before="0" w:after="0" w:line="0" w:lineRule="atLeast"/>
              <w:jc w:val="center"/>
            </w:pPr>
            <w:r w:rsidRPr="00773A60">
              <w:t>-6.26</w:t>
            </w:r>
          </w:p>
        </w:tc>
      </w:tr>
      <w:tr w:rsidR="006A7C64" w:rsidRPr="00FA355E" w14:paraId="19C20120" w14:textId="77777777" w:rsidTr="00FA355E">
        <w:tc>
          <w:tcPr>
            <w:tcW w:w="1660" w:type="dxa"/>
            <w:vAlign w:val="center"/>
          </w:tcPr>
          <w:p w14:paraId="2E6EE546" w14:textId="21A101E5" w:rsidR="006A7C64" w:rsidRPr="00FA355E" w:rsidRDefault="006A7C64" w:rsidP="00FA355E">
            <w:pPr>
              <w:spacing w:before="0" w:after="0" w:line="0" w:lineRule="atLeast"/>
              <w:jc w:val="right"/>
            </w:pPr>
            <w:r>
              <w:t>90</w:t>
            </w:r>
          </w:p>
        </w:tc>
        <w:tc>
          <w:tcPr>
            <w:tcW w:w="1660" w:type="dxa"/>
          </w:tcPr>
          <w:p w14:paraId="6F5E7862" w14:textId="1771A67E" w:rsidR="006A7C64" w:rsidRPr="00FA355E" w:rsidRDefault="006A7C64" w:rsidP="00FA355E">
            <w:pPr>
              <w:spacing w:before="0" w:after="0" w:line="0" w:lineRule="atLeast"/>
              <w:jc w:val="center"/>
            </w:pPr>
            <w:r w:rsidRPr="00773A60">
              <w:t>-3.64</w:t>
            </w:r>
          </w:p>
        </w:tc>
        <w:tc>
          <w:tcPr>
            <w:tcW w:w="1660" w:type="dxa"/>
          </w:tcPr>
          <w:p w14:paraId="163D2C29" w14:textId="7E0CDE60" w:rsidR="006A7C64" w:rsidRPr="00FA355E" w:rsidRDefault="006A7C64" w:rsidP="00FA355E">
            <w:pPr>
              <w:spacing w:before="0" w:after="0" w:line="0" w:lineRule="atLeast"/>
              <w:jc w:val="center"/>
            </w:pPr>
            <w:r w:rsidRPr="00773A60">
              <w:t>-3.16</w:t>
            </w:r>
          </w:p>
        </w:tc>
        <w:tc>
          <w:tcPr>
            <w:tcW w:w="1660" w:type="dxa"/>
          </w:tcPr>
          <w:p w14:paraId="43D3CB61" w14:textId="4EBC0854" w:rsidR="006A7C64" w:rsidRPr="00FA355E" w:rsidRDefault="006A7C64" w:rsidP="00FA355E">
            <w:pPr>
              <w:spacing w:before="0" w:after="0" w:line="0" w:lineRule="atLeast"/>
              <w:jc w:val="center"/>
            </w:pPr>
            <w:r w:rsidRPr="00773A60">
              <w:t>-3.75</w:t>
            </w:r>
          </w:p>
        </w:tc>
        <w:tc>
          <w:tcPr>
            <w:tcW w:w="1661" w:type="dxa"/>
          </w:tcPr>
          <w:p w14:paraId="2F2E21B4" w14:textId="1E98574F" w:rsidR="006A7C64" w:rsidRPr="00FA355E" w:rsidRDefault="006A7C64" w:rsidP="00FA355E">
            <w:pPr>
              <w:spacing w:before="0" w:after="0" w:line="0" w:lineRule="atLeast"/>
              <w:jc w:val="center"/>
            </w:pPr>
            <w:r w:rsidRPr="00773A60">
              <w:t>-4.14</w:t>
            </w:r>
          </w:p>
        </w:tc>
        <w:tc>
          <w:tcPr>
            <w:tcW w:w="1661" w:type="dxa"/>
          </w:tcPr>
          <w:p w14:paraId="17CFCB96" w14:textId="555A2E8A" w:rsidR="006A7C64" w:rsidRPr="00FA355E" w:rsidRDefault="006A7C64" w:rsidP="00FA355E">
            <w:pPr>
              <w:spacing w:before="0" w:after="0" w:line="0" w:lineRule="atLeast"/>
              <w:jc w:val="center"/>
            </w:pPr>
            <w:r w:rsidRPr="00773A60">
              <w:t>-3.76</w:t>
            </w:r>
          </w:p>
        </w:tc>
      </w:tr>
      <w:tr w:rsidR="006A7C64" w:rsidRPr="00FA355E" w14:paraId="6271E7D9" w14:textId="77777777" w:rsidTr="00FA355E">
        <w:tc>
          <w:tcPr>
            <w:tcW w:w="1660" w:type="dxa"/>
            <w:vAlign w:val="center"/>
          </w:tcPr>
          <w:p w14:paraId="42B1F4FA" w14:textId="38D27B4B" w:rsidR="006A7C64" w:rsidRPr="00FA355E" w:rsidRDefault="006A7C64" w:rsidP="00FA355E">
            <w:pPr>
              <w:spacing w:before="0" w:after="0" w:line="0" w:lineRule="atLeast"/>
              <w:jc w:val="right"/>
            </w:pPr>
            <w:r>
              <w:t>270</w:t>
            </w:r>
          </w:p>
        </w:tc>
        <w:tc>
          <w:tcPr>
            <w:tcW w:w="1660" w:type="dxa"/>
          </w:tcPr>
          <w:p w14:paraId="400FF82E" w14:textId="7FB850DA" w:rsidR="006A7C64" w:rsidRPr="00FA355E" w:rsidRDefault="006A7C64" w:rsidP="00FA355E">
            <w:pPr>
              <w:spacing w:before="0" w:after="0" w:line="0" w:lineRule="atLeast"/>
              <w:jc w:val="center"/>
            </w:pPr>
            <w:r w:rsidRPr="00773A60">
              <w:t>-3.16</w:t>
            </w:r>
          </w:p>
        </w:tc>
        <w:tc>
          <w:tcPr>
            <w:tcW w:w="1660" w:type="dxa"/>
          </w:tcPr>
          <w:p w14:paraId="3FB0E2FD" w14:textId="5D02AA8A" w:rsidR="006A7C64" w:rsidRPr="00FA355E" w:rsidRDefault="006A7C64" w:rsidP="00FA355E">
            <w:pPr>
              <w:spacing w:before="0" w:after="0" w:line="0" w:lineRule="atLeast"/>
              <w:jc w:val="center"/>
            </w:pPr>
            <w:r w:rsidRPr="00773A60">
              <w:t>-3.16</w:t>
            </w:r>
          </w:p>
        </w:tc>
        <w:tc>
          <w:tcPr>
            <w:tcW w:w="1660" w:type="dxa"/>
          </w:tcPr>
          <w:p w14:paraId="0000DB6E" w14:textId="4A5546F9" w:rsidR="006A7C64" w:rsidRPr="00FA355E" w:rsidRDefault="006A7C64" w:rsidP="00FA355E">
            <w:pPr>
              <w:spacing w:before="0" w:after="0" w:line="0" w:lineRule="atLeast"/>
              <w:jc w:val="center"/>
            </w:pPr>
            <w:r w:rsidRPr="00773A60">
              <w:t>-3.39</w:t>
            </w:r>
          </w:p>
        </w:tc>
        <w:tc>
          <w:tcPr>
            <w:tcW w:w="1661" w:type="dxa"/>
          </w:tcPr>
          <w:p w14:paraId="3BEEC46E" w14:textId="4490AC4D" w:rsidR="006A7C64" w:rsidRPr="00FA355E" w:rsidRDefault="006A7C64" w:rsidP="00FA355E">
            <w:pPr>
              <w:spacing w:before="0" w:after="0" w:line="0" w:lineRule="atLeast"/>
              <w:jc w:val="center"/>
            </w:pPr>
            <w:r w:rsidRPr="00773A60">
              <w:t>-3.34</w:t>
            </w:r>
          </w:p>
        </w:tc>
        <w:tc>
          <w:tcPr>
            <w:tcW w:w="1661" w:type="dxa"/>
          </w:tcPr>
          <w:p w14:paraId="51F29604" w14:textId="7D2EEABF" w:rsidR="006A7C64" w:rsidRPr="00FA355E" w:rsidRDefault="006A7C64" w:rsidP="00FA355E">
            <w:pPr>
              <w:spacing w:before="0" w:after="0" w:line="0" w:lineRule="atLeast"/>
              <w:jc w:val="center"/>
            </w:pPr>
            <w:r w:rsidRPr="00773A60">
              <w:t>-3.34</w:t>
            </w:r>
          </w:p>
        </w:tc>
      </w:tr>
    </w:tbl>
    <w:p w14:paraId="0A632804" w14:textId="77777777" w:rsidR="005F61FB" w:rsidRDefault="005F61FB" w:rsidP="005F61FB">
      <w:pPr>
        <w:pStyle w:val="TdocTableCaption"/>
      </w:pPr>
      <w:bookmarkStart w:id="14" w:name="_Ref5364109"/>
      <w:r>
        <w:t xml:space="preserve">Table </w:t>
      </w:r>
      <w:r>
        <w:rPr>
          <w:noProof/>
        </w:rPr>
        <w:fldChar w:fldCharType="begin"/>
      </w:r>
      <w:r>
        <w:rPr>
          <w:noProof/>
        </w:rPr>
        <w:instrText xml:space="preserve"> SEQ Table \* ARABIC </w:instrText>
      </w:r>
      <w:r>
        <w:rPr>
          <w:noProof/>
        </w:rPr>
        <w:fldChar w:fldCharType="separate"/>
      </w:r>
      <w:r w:rsidR="00B92875">
        <w:rPr>
          <w:noProof/>
        </w:rPr>
        <w:t>2</w:t>
      </w:r>
      <w:r>
        <w:rPr>
          <w:noProof/>
        </w:rPr>
        <w:fldChar w:fldCharType="end"/>
      </w:r>
      <w:bookmarkEnd w:id="14"/>
      <w:r>
        <w:t xml:space="preserve">. Max </w:t>
      </w:r>
      <w:r w:rsidRPr="003517E9">
        <w:rPr>
          <w:position w:val="-12"/>
        </w:rPr>
        <w:object w:dxaOrig="740" w:dyaOrig="360" w14:anchorId="65EA722E">
          <v:shape id="_x0000_i1046" type="#_x0000_t75" style="width:37pt;height:18.5pt" o:ole="">
            <v:imagedata r:id="rId35" o:title=""/>
          </v:shape>
          <o:OLEObject Type="Embed" ProgID="Equation.DSMT4" ShapeID="_x0000_i1046" DrawAspect="Content" ObjectID="_1615984311" r:id="rId58"/>
        </w:object>
      </w:r>
      <w:r>
        <w:t xml:space="preserve">, dB. </w:t>
      </w:r>
      <w:r w:rsidR="000A6ECB" w:rsidRPr="008F379D">
        <w:rPr>
          <w:position w:val="-14"/>
        </w:rPr>
        <w:object w:dxaOrig="859" w:dyaOrig="400" w14:anchorId="6E2B337D">
          <v:shape id="_x0000_i1047" type="#_x0000_t75" style="width:42.5pt;height:20pt" o:ole="">
            <v:imagedata r:id="rId59" o:title=""/>
          </v:shape>
          <o:OLEObject Type="Embed" ProgID="Equation.DSMT4" ShapeID="_x0000_i1047" DrawAspect="Content" ObjectID="_1615984312" r:id="rId60"/>
        </w:object>
      </w:r>
      <w:r>
        <w:t xml:space="preserve"> and </w:t>
      </w:r>
      <w:r w:rsidRPr="008F0300">
        <w:t>50Hz frequency offset</w:t>
      </w:r>
      <w:r>
        <w:t>.</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5F61FB" w:rsidRPr="00813774" w14:paraId="32664B96" w14:textId="77777777" w:rsidTr="00813774">
        <w:tc>
          <w:tcPr>
            <w:tcW w:w="1660" w:type="dxa"/>
            <w:shd w:val="clear" w:color="auto" w:fill="D0CECE" w:themeFill="background2" w:themeFillShade="E6"/>
            <w:vAlign w:val="bottom"/>
          </w:tcPr>
          <w:p w14:paraId="1902E09F" w14:textId="77777777" w:rsidR="005F61FB" w:rsidRPr="00813774" w:rsidRDefault="005F61FB" w:rsidP="00813774">
            <w:pPr>
              <w:spacing w:before="0" w:after="0" w:line="0" w:lineRule="atLeast"/>
              <w:jc w:val="center"/>
            </w:pPr>
            <w:r w:rsidRPr="00813774">
              <w:rPr>
                <w:rFonts w:ascii="Symbol" w:hAnsi="Symbol"/>
              </w:rPr>
              <w:t></w:t>
            </w:r>
            <w:r w:rsidRPr="00813774">
              <w:rPr>
                <w:rFonts w:ascii="Arial" w:hAnsi="Arial" w:cs="Arial"/>
              </w:rPr>
              <w:t>t, samples</w:t>
            </w:r>
          </w:p>
        </w:tc>
        <w:tc>
          <w:tcPr>
            <w:tcW w:w="1660" w:type="dxa"/>
            <w:shd w:val="clear" w:color="auto" w:fill="D0CECE" w:themeFill="background2" w:themeFillShade="E6"/>
            <w:vAlign w:val="bottom"/>
          </w:tcPr>
          <w:p w14:paraId="1E6FEBF6" w14:textId="77777777" w:rsidR="005F61FB" w:rsidRPr="00813774" w:rsidRDefault="005F61FB" w:rsidP="00813774">
            <w:pPr>
              <w:spacing w:before="0" w:after="0" w:line="0" w:lineRule="atLeast"/>
              <w:jc w:val="center"/>
              <w:rPr>
                <w:rFonts w:ascii="Arial" w:hAnsi="Arial" w:cs="Arial"/>
              </w:rPr>
            </w:pPr>
            <w:r w:rsidRPr="00813774">
              <w:rPr>
                <w:rFonts w:ascii="Arial" w:hAnsi="Arial" w:cs="Arial"/>
              </w:rPr>
              <w:t>TF OCC</w:t>
            </w:r>
          </w:p>
        </w:tc>
        <w:tc>
          <w:tcPr>
            <w:tcW w:w="1660" w:type="dxa"/>
            <w:shd w:val="clear" w:color="auto" w:fill="D0CECE" w:themeFill="background2" w:themeFillShade="E6"/>
            <w:vAlign w:val="bottom"/>
          </w:tcPr>
          <w:p w14:paraId="46BBF8AF" w14:textId="77777777" w:rsidR="005F61FB" w:rsidRPr="00813774" w:rsidRDefault="005F61FB" w:rsidP="00813774">
            <w:pPr>
              <w:spacing w:before="0" w:after="0" w:line="0" w:lineRule="atLeast"/>
              <w:jc w:val="center"/>
              <w:rPr>
                <w:rFonts w:ascii="Arial" w:hAnsi="Arial" w:cs="Arial"/>
              </w:rPr>
            </w:pPr>
            <w:r>
              <w:rPr>
                <w:rFonts w:ascii="Arial" w:hAnsi="Arial" w:cs="Arial"/>
              </w:rPr>
              <w:t>SCRS</w:t>
            </w:r>
          </w:p>
        </w:tc>
        <w:tc>
          <w:tcPr>
            <w:tcW w:w="1660" w:type="dxa"/>
            <w:shd w:val="clear" w:color="auto" w:fill="D0CECE" w:themeFill="background2" w:themeFillShade="E6"/>
            <w:vAlign w:val="bottom"/>
          </w:tcPr>
          <w:p w14:paraId="344033E2" w14:textId="77777777" w:rsidR="005F61FB" w:rsidRPr="00813774" w:rsidRDefault="005F61FB" w:rsidP="00813774">
            <w:pPr>
              <w:spacing w:before="0" w:after="0" w:line="0" w:lineRule="atLeast"/>
              <w:jc w:val="center"/>
              <w:rPr>
                <w:rFonts w:ascii="Arial" w:hAnsi="Arial" w:cs="Arial"/>
              </w:rPr>
            </w:pPr>
            <w:r>
              <w:rPr>
                <w:rFonts w:ascii="Arial" w:hAnsi="Arial" w:cs="Arial"/>
              </w:rPr>
              <w:t>GCC</w:t>
            </w:r>
          </w:p>
        </w:tc>
        <w:tc>
          <w:tcPr>
            <w:tcW w:w="1661" w:type="dxa"/>
            <w:shd w:val="clear" w:color="auto" w:fill="D0CECE" w:themeFill="background2" w:themeFillShade="E6"/>
            <w:vAlign w:val="bottom"/>
          </w:tcPr>
          <w:p w14:paraId="1E132491" w14:textId="77777777" w:rsidR="005F61FB" w:rsidRPr="00813774" w:rsidRDefault="005F61FB" w:rsidP="00813774">
            <w:pPr>
              <w:spacing w:before="0" w:after="0" w:line="0" w:lineRule="atLeast"/>
              <w:jc w:val="center"/>
              <w:rPr>
                <w:rFonts w:ascii="Arial" w:hAnsi="Arial" w:cs="Arial"/>
              </w:rPr>
            </w:pPr>
            <w:r>
              <w:rPr>
                <w:rFonts w:ascii="Arial" w:hAnsi="Arial" w:cs="Arial"/>
              </w:rPr>
              <w:t>DELTA132</w:t>
            </w:r>
            <w:r w:rsidRPr="00813774">
              <w:rPr>
                <w:rFonts w:ascii="Arial" w:hAnsi="Arial" w:cs="Arial"/>
                <w:vertAlign w:val="subscript"/>
              </w:rPr>
              <w:t>13</w:t>
            </w:r>
          </w:p>
        </w:tc>
        <w:tc>
          <w:tcPr>
            <w:tcW w:w="1661" w:type="dxa"/>
            <w:shd w:val="clear" w:color="auto" w:fill="D0CECE" w:themeFill="background2" w:themeFillShade="E6"/>
            <w:vAlign w:val="bottom"/>
          </w:tcPr>
          <w:p w14:paraId="5F6EA2BE" w14:textId="77777777" w:rsidR="005F61FB" w:rsidRPr="00813774" w:rsidRDefault="005F61FB" w:rsidP="00813774">
            <w:pPr>
              <w:spacing w:before="0" w:after="0" w:line="0" w:lineRule="atLeast"/>
              <w:jc w:val="center"/>
              <w:rPr>
                <w:rFonts w:ascii="Arial" w:hAnsi="Arial" w:cs="Arial"/>
              </w:rPr>
            </w:pPr>
            <w:r>
              <w:rPr>
                <w:rFonts w:ascii="Arial" w:hAnsi="Arial" w:cs="Arial"/>
              </w:rPr>
              <w:t>TD+FD sOCC</w:t>
            </w:r>
          </w:p>
        </w:tc>
      </w:tr>
      <w:tr w:rsidR="000A6ECB" w:rsidRPr="00813774" w14:paraId="0EC50103" w14:textId="77777777" w:rsidTr="00813774">
        <w:tc>
          <w:tcPr>
            <w:tcW w:w="1660" w:type="dxa"/>
            <w:vAlign w:val="center"/>
          </w:tcPr>
          <w:p w14:paraId="196E76F0" w14:textId="77777777" w:rsidR="000A6ECB" w:rsidRPr="00813774" w:rsidRDefault="000A6ECB" w:rsidP="000A6ECB">
            <w:pPr>
              <w:spacing w:before="0" w:after="0" w:line="0" w:lineRule="atLeast"/>
              <w:jc w:val="right"/>
            </w:pPr>
            <w:r>
              <w:t>11</w:t>
            </w:r>
          </w:p>
        </w:tc>
        <w:tc>
          <w:tcPr>
            <w:tcW w:w="1660" w:type="dxa"/>
          </w:tcPr>
          <w:p w14:paraId="3DD58691" w14:textId="0B842A95" w:rsidR="000A6ECB" w:rsidRPr="00813774" w:rsidRDefault="000A6ECB" w:rsidP="000A6ECB">
            <w:pPr>
              <w:spacing w:before="0" w:after="0" w:line="0" w:lineRule="atLeast"/>
              <w:jc w:val="center"/>
            </w:pPr>
            <w:r w:rsidRPr="00557E36">
              <w:t>-5.62</w:t>
            </w:r>
          </w:p>
        </w:tc>
        <w:tc>
          <w:tcPr>
            <w:tcW w:w="1660" w:type="dxa"/>
          </w:tcPr>
          <w:p w14:paraId="4398370D" w14:textId="6862416F" w:rsidR="000A6ECB" w:rsidRPr="00813774" w:rsidRDefault="000A6ECB" w:rsidP="000A6ECB">
            <w:pPr>
              <w:spacing w:before="0" w:after="0" w:line="0" w:lineRule="atLeast"/>
              <w:jc w:val="center"/>
            </w:pPr>
            <w:r w:rsidRPr="00557E36">
              <w:t>-2.97</w:t>
            </w:r>
          </w:p>
        </w:tc>
        <w:tc>
          <w:tcPr>
            <w:tcW w:w="1660" w:type="dxa"/>
          </w:tcPr>
          <w:p w14:paraId="4184C769" w14:textId="1C753F14" w:rsidR="000A6ECB" w:rsidRPr="00813774" w:rsidRDefault="000A6ECB" w:rsidP="000A6ECB">
            <w:pPr>
              <w:spacing w:before="0" w:after="0" w:line="0" w:lineRule="atLeast"/>
              <w:jc w:val="center"/>
            </w:pPr>
            <w:r w:rsidRPr="00557E36">
              <w:t>-5.3</w:t>
            </w:r>
          </w:p>
        </w:tc>
        <w:tc>
          <w:tcPr>
            <w:tcW w:w="1661" w:type="dxa"/>
          </w:tcPr>
          <w:p w14:paraId="1DE2F13F" w14:textId="5901B07D" w:rsidR="000A6ECB" w:rsidRPr="00813774" w:rsidRDefault="000A6ECB" w:rsidP="000A6ECB">
            <w:pPr>
              <w:spacing w:before="0" w:after="0" w:line="0" w:lineRule="atLeast"/>
              <w:jc w:val="center"/>
            </w:pPr>
            <w:r w:rsidRPr="00557E36">
              <w:t>-5.32</w:t>
            </w:r>
          </w:p>
        </w:tc>
        <w:tc>
          <w:tcPr>
            <w:tcW w:w="1661" w:type="dxa"/>
          </w:tcPr>
          <w:p w14:paraId="264DB928" w14:textId="30DC9D87" w:rsidR="000A6ECB" w:rsidRPr="00813774" w:rsidRDefault="000A6ECB" w:rsidP="000A6ECB">
            <w:pPr>
              <w:spacing w:before="0" w:after="0" w:line="0" w:lineRule="atLeast"/>
              <w:jc w:val="center"/>
            </w:pPr>
            <w:r w:rsidRPr="00557E36">
              <w:t>-5.53</w:t>
            </w:r>
          </w:p>
        </w:tc>
      </w:tr>
      <w:tr w:rsidR="000A6ECB" w:rsidRPr="00813774" w14:paraId="412FD68A" w14:textId="77777777" w:rsidTr="00813774">
        <w:tc>
          <w:tcPr>
            <w:tcW w:w="1660" w:type="dxa"/>
            <w:vAlign w:val="center"/>
          </w:tcPr>
          <w:p w14:paraId="36C47C86" w14:textId="77777777" w:rsidR="000A6ECB" w:rsidRPr="00813774" w:rsidRDefault="000A6ECB" w:rsidP="000A6ECB">
            <w:pPr>
              <w:spacing w:before="0" w:after="0" w:line="0" w:lineRule="atLeast"/>
              <w:jc w:val="right"/>
            </w:pPr>
            <w:r>
              <w:t>19</w:t>
            </w:r>
          </w:p>
        </w:tc>
        <w:tc>
          <w:tcPr>
            <w:tcW w:w="1660" w:type="dxa"/>
          </w:tcPr>
          <w:p w14:paraId="2AE9EF82" w14:textId="1A941006" w:rsidR="000A6ECB" w:rsidRPr="00813774" w:rsidRDefault="000A6ECB" w:rsidP="000A6ECB">
            <w:pPr>
              <w:spacing w:before="0" w:after="0" w:line="0" w:lineRule="atLeast"/>
              <w:jc w:val="center"/>
            </w:pPr>
            <w:r w:rsidRPr="00557E36">
              <w:t>-4.7</w:t>
            </w:r>
          </w:p>
        </w:tc>
        <w:tc>
          <w:tcPr>
            <w:tcW w:w="1660" w:type="dxa"/>
          </w:tcPr>
          <w:p w14:paraId="6B9604FF" w14:textId="3D3770B3" w:rsidR="000A6ECB" w:rsidRPr="00813774" w:rsidRDefault="000A6ECB" w:rsidP="000A6ECB">
            <w:pPr>
              <w:spacing w:before="0" w:after="0" w:line="0" w:lineRule="atLeast"/>
              <w:jc w:val="center"/>
            </w:pPr>
            <w:r w:rsidRPr="00557E36">
              <w:t>-2.97</w:t>
            </w:r>
          </w:p>
        </w:tc>
        <w:tc>
          <w:tcPr>
            <w:tcW w:w="1660" w:type="dxa"/>
          </w:tcPr>
          <w:p w14:paraId="754AA25F" w14:textId="12EB578D" w:rsidR="000A6ECB" w:rsidRPr="00813774" w:rsidRDefault="000A6ECB" w:rsidP="000A6ECB">
            <w:pPr>
              <w:spacing w:before="0" w:after="0" w:line="0" w:lineRule="atLeast"/>
              <w:jc w:val="center"/>
            </w:pPr>
            <w:r w:rsidRPr="00557E36">
              <w:t>-4.87</w:t>
            </w:r>
          </w:p>
        </w:tc>
        <w:tc>
          <w:tcPr>
            <w:tcW w:w="1661" w:type="dxa"/>
          </w:tcPr>
          <w:p w14:paraId="4B43FA8A" w14:textId="698A6B80" w:rsidR="000A6ECB" w:rsidRPr="00813774" w:rsidRDefault="000A6ECB" w:rsidP="000A6ECB">
            <w:pPr>
              <w:spacing w:before="0" w:after="0" w:line="0" w:lineRule="atLeast"/>
              <w:jc w:val="center"/>
            </w:pPr>
            <w:r w:rsidRPr="00557E36">
              <w:t>-4.83</w:t>
            </w:r>
          </w:p>
        </w:tc>
        <w:tc>
          <w:tcPr>
            <w:tcW w:w="1661" w:type="dxa"/>
          </w:tcPr>
          <w:p w14:paraId="09EF6CDB" w14:textId="7E4AFEF0" w:rsidR="000A6ECB" w:rsidRPr="00813774" w:rsidRDefault="000A6ECB" w:rsidP="000A6ECB">
            <w:pPr>
              <w:spacing w:before="0" w:after="0" w:line="0" w:lineRule="atLeast"/>
              <w:jc w:val="center"/>
            </w:pPr>
            <w:r w:rsidRPr="00557E36">
              <w:t>-4.17</w:t>
            </w:r>
          </w:p>
        </w:tc>
      </w:tr>
      <w:tr w:rsidR="000A6ECB" w:rsidRPr="00813774" w14:paraId="0B828706" w14:textId="77777777" w:rsidTr="00813774">
        <w:tc>
          <w:tcPr>
            <w:tcW w:w="1660" w:type="dxa"/>
            <w:vAlign w:val="center"/>
          </w:tcPr>
          <w:p w14:paraId="634642D3" w14:textId="77777777" w:rsidR="000A6ECB" w:rsidRPr="00813774" w:rsidRDefault="000A6ECB" w:rsidP="000A6ECB">
            <w:pPr>
              <w:spacing w:before="0" w:after="0" w:line="0" w:lineRule="atLeast"/>
              <w:jc w:val="right"/>
            </w:pPr>
            <w:r>
              <w:t>37</w:t>
            </w:r>
          </w:p>
        </w:tc>
        <w:tc>
          <w:tcPr>
            <w:tcW w:w="1660" w:type="dxa"/>
          </w:tcPr>
          <w:p w14:paraId="197E7890" w14:textId="1E233D8B" w:rsidR="000A6ECB" w:rsidRPr="00813774" w:rsidRDefault="000A6ECB" w:rsidP="000A6ECB">
            <w:pPr>
              <w:spacing w:before="0" w:after="0" w:line="0" w:lineRule="atLeast"/>
              <w:jc w:val="center"/>
            </w:pPr>
            <w:r w:rsidRPr="00557E36">
              <w:t>-4</w:t>
            </w:r>
          </w:p>
        </w:tc>
        <w:tc>
          <w:tcPr>
            <w:tcW w:w="1660" w:type="dxa"/>
          </w:tcPr>
          <w:p w14:paraId="23E3F2F9" w14:textId="48FCB6D1" w:rsidR="000A6ECB" w:rsidRPr="00813774" w:rsidRDefault="000A6ECB" w:rsidP="000A6ECB">
            <w:pPr>
              <w:spacing w:before="0" w:after="0" w:line="0" w:lineRule="atLeast"/>
              <w:jc w:val="center"/>
            </w:pPr>
            <w:r w:rsidRPr="00557E36">
              <w:t>-2.97</w:t>
            </w:r>
          </w:p>
        </w:tc>
        <w:tc>
          <w:tcPr>
            <w:tcW w:w="1660" w:type="dxa"/>
          </w:tcPr>
          <w:p w14:paraId="7AECF8F2" w14:textId="21FE480B" w:rsidR="000A6ECB" w:rsidRPr="00813774" w:rsidRDefault="000A6ECB" w:rsidP="000A6ECB">
            <w:pPr>
              <w:spacing w:before="0" w:after="0" w:line="0" w:lineRule="atLeast"/>
              <w:jc w:val="center"/>
            </w:pPr>
            <w:r w:rsidRPr="00557E36">
              <w:t>-4.56</w:t>
            </w:r>
          </w:p>
        </w:tc>
        <w:tc>
          <w:tcPr>
            <w:tcW w:w="1661" w:type="dxa"/>
          </w:tcPr>
          <w:p w14:paraId="7017487C" w14:textId="331E98DA" w:rsidR="000A6ECB" w:rsidRPr="00813774" w:rsidRDefault="000A6ECB" w:rsidP="000A6ECB">
            <w:pPr>
              <w:spacing w:before="0" w:after="0" w:line="0" w:lineRule="atLeast"/>
              <w:jc w:val="center"/>
            </w:pPr>
            <w:r w:rsidRPr="00557E36">
              <w:t>-4.09</w:t>
            </w:r>
          </w:p>
        </w:tc>
        <w:tc>
          <w:tcPr>
            <w:tcW w:w="1661" w:type="dxa"/>
          </w:tcPr>
          <w:p w14:paraId="48449E87" w14:textId="37DAA848" w:rsidR="000A6ECB" w:rsidRPr="00813774" w:rsidRDefault="000A6ECB" w:rsidP="000A6ECB">
            <w:pPr>
              <w:spacing w:before="0" w:after="0" w:line="0" w:lineRule="atLeast"/>
              <w:jc w:val="center"/>
            </w:pPr>
            <w:r w:rsidRPr="00557E36">
              <w:t>-4.08</w:t>
            </w:r>
          </w:p>
        </w:tc>
      </w:tr>
      <w:tr w:rsidR="000A6ECB" w:rsidRPr="00813774" w14:paraId="20C1D761" w14:textId="77777777" w:rsidTr="00813774">
        <w:tc>
          <w:tcPr>
            <w:tcW w:w="1660" w:type="dxa"/>
            <w:vAlign w:val="center"/>
          </w:tcPr>
          <w:p w14:paraId="2982ACD3" w14:textId="77777777" w:rsidR="000A6ECB" w:rsidRPr="00813774" w:rsidRDefault="000A6ECB" w:rsidP="000A6ECB">
            <w:pPr>
              <w:spacing w:before="0" w:after="0" w:line="0" w:lineRule="atLeast"/>
              <w:jc w:val="right"/>
            </w:pPr>
            <w:r>
              <w:t>90</w:t>
            </w:r>
          </w:p>
        </w:tc>
        <w:tc>
          <w:tcPr>
            <w:tcW w:w="1660" w:type="dxa"/>
          </w:tcPr>
          <w:p w14:paraId="152CE49C" w14:textId="5A7697C3" w:rsidR="000A6ECB" w:rsidRPr="00813774" w:rsidRDefault="000A6ECB" w:rsidP="000A6ECB">
            <w:pPr>
              <w:spacing w:before="0" w:after="0" w:line="0" w:lineRule="atLeast"/>
              <w:jc w:val="center"/>
            </w:pPr>
            <w:r w:rsidRPr="00557E36">
              <w:t>-3.11</w:t>
            </w:r>
          </w:p>
        </w:tc>
        <w:tc>
          <w:tcPr>
            <w:tcW w:w="1660" w:type="dxa"/>
          </w:tcPr>
          <w:p w14:paraId="764AF2DC" w14:textId="12A90A3B" w:rsidR="000A6ECB" w:rsidRPr="00813774" w:rsidRDefault="000A6ECB" w:rsidP="000A6ECB">
            <w:pPr>
              <w:spacing w:before="0" w:after="0" w:line="0" w:lineRule="atLeast"/>
              <w:jc w:val="center"/>
            </w:pPr>
            <w:r w:rsidRPr="00557E36">
              <w:t>-2.97</w:t>
            </w:r>
          </w:p>
        </w:tc>
        <w:tc>
          <w:tcPr>
            <w:tcW w:w="1660" w:type="dxa"/>
          </w:tcPr>
          <w:p w14:paraId="3453D8FC" w14:textId="79FA2C9B" w:rsidR="000A6ECB" w:rsidRPr="00813774" w:rsidRDefault="000A6ECB" w:rsidP="000A6ECB">
            <w:pPr>
              <w:spacing w:before="0" w:after="0" w:line="0" w:lineRule="atLeast"/>
              <w:jc w:val="center"/>
            </w:pPr>
            <w:r w:rsidRPr="00557E36">
              <w:t>-3.71</w:t>
            </w:r>
          </w:p>
        </w:tc>
        <w:tc>
          <w:tcPr>
            <w:tcW w:w="1661" w:type="dxa"/>
          </w:tcPr>
          <w:p w14:paraId="0FB80727" w14:textId="0D8E38D6" w:rsidR="000A6ECB" w:rsidRPr="00813774" w:rsidRDefault="000A6ECB" w:rsidP="000A6ECB">
            <w:pPr>
              <w:spacing w:before="0" w:after="0" w:line="0" w:lineRule="atLeast"/>
              <w:jc w:val="center"/>
            </w:pPr>
            <w:r w:rsidRPr="00557E36">
              <w:t>-3.75</w:t>
            </w:r>
          </w:p>
        </w:tc>
        <w:tc>
          <w:tcPr>
            <w:tcW w:w="1661" w:type="dxa"/>
          </w:tcPr>
          <w:p w14:paraId="21F72136" w14:textId="24272D68" w:rsidR="000A6ECB" w:rsidRPr="00813774" w:rsidRDefault="000A6ECB" w:rsidP="000A6ECB">
            <w:pPr>
              <w:spacing w:before="0" w:after="0" w:line="0" w:lineRule="atLeast"/>
              <w:jc w:val="center"/>
            </w:pPr>
            <w:r w:rsidRPr="00557E36">
              <w:t>-3.55</w:t>
            </w:r>
          </w:p>
        </w:tc>
      </w:tr>
      <w:tr w:rsidR="000A6ECB" w:rsidRPr="00813774" w14:paraId="0B188B6F" w14:textId="77777777" w:rsidTr="00813774">
        <w:tc>
          <w:tcPr>
            <w:tcW w:w="1660" w:type="dxa"/>
            <w:vAlign w:val="center"/>
          </w:tcPr>
          <w:p w14:paraId="47707802" w14:textId="77777777" w:rsidR="000A6ECB" w:rsidRPr="00813774" w:rsidRDefault="000A6ECB" w:rsidP="000A6ECB">
            <w:pPr>
              <w:spacing w:before="0" w:after="0" w:line="0" w:lineRule="atLeast"/>
              <w:jc w:val="right"/>
            </w:pPr>
            <w:r>
              <w:t>270</w:t>
            </w:r>
          </w:p>
        </w:tc>
        <w:tc>
          <w:tcPr>
            <w:tcW w:w="1660" w:type="dxa"/>
          </w:tcPr>
          <w:p w14:paraId="40B8C16A" w14:textId="0E05A316" w:rsidR="000A6ECB" w:rsidRPr="00813774" w:rsidRDefault="000A6ECB" w:rsidP="000A6ECB">
            <w:pPr>
              <w:spacing w:before="0" w:after="0" w:line="0" w:lineRule="atLeast"/>
              <w:jc w:val="center"/>
            </w:pPr>
            <w:r w:rsidRPr="00557E36">
              <w:t>-2.9</w:t>
            </w:r>
          </w:p>
        </w:tc>
        <w:tc>
          <w:tcPr>
            <w:tcW w:w="1660" w:type="dxa"/>
          </w:tcPr>
          <w:p w14:paraId="0AE0CD70" w14:textId="094E2E3B" w:rsidR="000A6ECB" w:rsidRPr="00813774" w:rsidRDefault="000A6ECB" w:rsidP="000A6ECB">
            <w:pPr>
              <w:spacing w:before="0" w:after="0" w:line="0" w:lineRule="atLeast"/>
              <w:jc w:val="center"/>
            </w:pPr>
            <w:r w:rsidRPr="00557E36">
              <w:t>-2.97</w:t>
            </w:r>
          </w:p>
        </w:tc>
        <w:tc>
          <w:tcPr>
            <w:tcW w:w="1660" w:type="dxa"/>
          </w:tcPr>
          <w:p w14:paraId="6D35F190" w14:textId="1750397F" w:rsidR="000A6ECB" w:rsidRPr="00813774" w:rsidRDefault="000A6ECB" w:rsidP="000A6ECB">
            <w:pPr>
              <w:spacing w:before="0" w:after="0" w:line="0" w:lineRule="atLeast"/>
              <w:jc w:val="center"/>
            </w:pPr>
            <w:r w:rsidRPr="00557E36">
              <w:t>-3.06</w:t>
            </w:r>
          </w:p>
        </w:tc>
        <w:tc>
          <w:tcPr>
            <w:tcW w:w="1661" w:type="dxa"/>
          </w:tcPr>
          <w:p w14:paraId="49812423" w14:textId="7BBA691E" w:rsidR="000A6ECB" w:rsidRPr="00813774" w:rsidRDefault="000A6ECB" w:rsidP="000A6ECB">
            <w:pPr>
              <w:spacing w:before="0" w:after="0" w:line="0" w:lineRule="atLeast"/>
              <w:jc w:val="center"/>
            </w:pPr>
            <w:r w:rsidRPr="00557E36">
              <w:t>-1.88</w:t>
            </w:r>
          </w:p>
        </w:tc>
        <w:tc>
          <w:tcPr>
            <w:tcW w:w="1661" w:type="dxa"/>
          </w:tcPr>
          <w:p w14:paraId="7A54323F" w14:textId="395F95A4" w:rsidR="000A6ECB" w:rsidRPr="00813774" w:rsidRDefault="000A6ECB" w:rsidP="000A6ECB">
            <w:pPr>
              <w:spacing w:before="0" w:after="0" w:line="0" w:lineRule="atLeast"/>
              <w:jc w:val="center"/>
            </w:pPr>
            <w:r w:rsidRPr="00557E36">
              <w:t>-3.01</w:t>
            </w:r>
          </w:p>
        </w:tc>
      </w:tr>
    </w:tbl>
    <w:p w14:paraId="705A44FA" w14:textId="77777777" w:rsidR="00FF249E" w:rsidRDefault="00FF249E" w:rsidP="008E33CD">
      <w:pPr>
        <w:pStyle w:val="Tdoc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FF249E" w:rsidRPr="00B92875" w14:paraId="1E2CA762" w14:textId="77777777" w:rsidTr="00B92875">
        <w:tc>
          <w:tcPr>
            <w:tcW w:w="4981" w:type="dxa"/>
            <w:vAlign w:val="center"/>
          </w:tcPr>
          <w:p w14:paraId="085784CF" w14:textId="09F3C8C6" w:rsidR="00FF249E" w:rsidRPr="00B92875" w:rsidRDefault="00997BF8" w:rsidP="00B92875">
            <w:pPr>
              <w:spacing w:before="0" w:after="0" w:line="0" w:lineRule="atLeast"/>
              <w:jc w:val="center"/>
            </w:pPr>
            <w:r w:rsidRPr="00997BF8">
              <w:rPr>
                <w:noProof/>
              </w:rPr>
              <w:drawing>
                <wp:inline distT="0" distB="0" distL="0" distR="0" wp14:anchorId="6E1A0E7D" wp14:editId="686A13FE">
                  <wp:extent cx="2865600" cy="21492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865600" cy="2149200"/>
                          </a:xfrm>
                          <a:prstGeom prst="rect">
                            <a:avLst/>
                          </a:prstGeom>
                          <a:noFill/>
                          <a:ln>
                            <a:noFill/>
                          </a:ln>
                        </pic:spPr>
                      </pic:pic>
                    </a:graphicData>
                  </a:graphic>
                </wp:inline>
              </w:drawing>
            </w:r>
          </w:p>
        </w:tc>
        <w:tc>
          <w:tcPr>
            <w:tcW w:w="4981" w:type="dxa"/>
            <w:vAlign w:val="center"/>
          </w:tcPr>
          <w:p w14:paraId="208EB7C4" w14:textId="51A2D3F4" w:rsidR="00FF249E" w:rsidRPr="00B92875" w:rsidRDefault="00DE4833" w:rsidP="00B92875">
            <w:pPr>
              <w:spacing w:before="0" w:after="0" w:line="0" w:lineRule="atLeast"/>
              <w:jc w:val="center"/>
            </w:pPr>
            <w:r w:rsidRPr="00DE4833">
              <w:rPr>
                <w:noProof/>
              </w:rPr>
              <w:drawing>
                <wp:inline distT="0" distB="0" distL="0" distR="0" wp14:anchorId="401A12AB" wp14:editId="6EAA29E7">
                  <wp:extent cx="2865600" cy="214920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865600" cy="2149200"/>
                          </a:xfrm>
                          <a:prstGeom prst="rect">
                            <a:avLst/>
                          </a:prstGeom>
                          <a:noFill/>
                          <a:ln>
                            <a:noFill/>
                          </a:ln>
                        </pic:spPr>
                      </pic:pic>
                    </a:graphicData>
                  </a:graphic>
                </wp:inline>
              </w:drawing>
            </w:r>
          </w:p>
        </w:tc>
      </w:tr>
      <w:tr w:rsidR="00FF249E" w:rsidRPr="00B92875" w14:paraId="1565658D" w14:textId="77777777" w:rsidTr="00B92875">
        <w:tc>
          <w:tcPr>
            <w:tcW w:w="4981" w:type="dxa"/>
            <w:vAlign w:val="center"/>
          </w:tcPr>
          <w:p w14:paraId="321E1186" w14:textId="333DE803" w:rsidR="00FF249E" w:rsidRPr="00B92875" w:rsidRDefault="00FF249E" w:rsidP="00B92875">
            <w:pPr>
              <w:spacing w:before="0" w:after="0" w:line="0" w:lineRule="atLeast"/>
              <w:jc w:val="center"/>
            </w:pPr>
            <w:r w:rsidRPr="00B92875">
              <w:t>(a)</w:t>
            </w:r>
          </w:p>
        </w:tc>
        <w:tc>
          <w:tcPr>
            <w:tcW w:w="4981" w:type="dxa"/>
            <w:vAlign w:val="center"/>
          </w:tcPr>
          <w:p w14:paraId="469320FD" w14:textId="70445F3A" w:rsidR="00FF249E" w:rsidRPr="00B92875" w:rsidRDefault="00FF249E" w:rsidP="00B92875">
            <w:pPr>
              <w:spacing w:before="0" w:after="0" w:line="0" w:lineRule="atLeast"/>
              <w:jc w:val="center"/>
            </w:pPr>
            <w:r w:rsidRPr="00B92875">
              <w:t>(b)</w:t>
            </w:r>
          </w:p>
        </w:tc>
      </w:tr>
      <w:tr w:rsidR="00FF249E" w:rsidRPr="00B92875" w14:paraId="7D7DB34A" w14:textId="77777777" w:rsidTr="00B92875">
        <w:tc>
          <w:tcPr>
            <w:tcW w:w="4981" w:type="dxa"/>
            <w:vAlign w:val="center"/>
          </w:tcPr>
          <w:p w14:paraId="6DF58B51" w14:textId="31A75235" w:rsidR="00FF249E" w:rsidRPr="00B92875" w:rsidRDefault="009C037D" w:rsidP="00B92875">
            <w:pPr>
              <w:spacing w:before="0" w:after="0" w:line="0" w:lineRule="atLeast"/>
              <w:jc w:val="center"/>
            </w:pPr>
            <w:r w:rsidRPr="009C037D">
              <w:rPr>
                <w:noProof/>
              </w:rPr>
              <w:lastRenderedPageBreak/>
              <w:drawing>
                <wp:inline distT="0" distB="0" distL="0" distR="0" wp14:anchorId="6A88A587" wp14:editId="7B098C40">
                  <wp:extent cx="2865600" cy="214920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865600" cy="2149200"/>
                          </a:xfrm>
                          <a:prstGeom prst="rect">
                            <a:avLst/>
                          </a:prstGeom>
                          <a:noFill/>
                          <a:ln>
                            <a:noFill/>
                          </a:ln>
                        </pic:spPr>
                      </pic:pic>
                    </a:graphicData>
                  </a:graphic>
                </wp:inline>
              </w:drawing>
            </w:r>
          </w:p>
        </w:tc>
        <w:tc>
          <w:tcPr>
            <w:tcW w:w="4981" w:type="dxa"/>
            <w:vAlign w:val="center"/>
          </w:tcPr>
          <w:p w14:paraId="7FEE8BFF" w14:textId="531C791B" w:rsidR="00FF249E" w:rsidRPr="00B92875" w:rsidRDefault="002C038F" w:rsidP="00B92875">
            <w:pPr>
              <w:spacing w:before="0" w:after="0" w:line="0" w:lineRule="atLeast"/>
              <w:jc w:val="center"/>
            </w:pPr>
            <w:r w:rsidRPr="002C038F">
              <w:rPr>
                <w:noProof/>
              </w:rPr>
              <w:drawing>
                <wp:inline distT="0" distB="0" distL="0" distR="0" wp14:anchorId="1BAB3441" wp14:editId="065EDD59">
                  <wp:extent cx="2865600" cy="214920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865600" cy="2149200"/>
                          </a:xfrm>
                          <a:prstGeom prst="rect">
                            <a:avLst/>
                          </a:prstGeom>
                          <a:noFill/>
                          <a:ln>
                            <a:noFill/>
                          </a:ln>
                        </pic:spPr>
                      </pic:pic>
                    </a:graphicData>
                  </a:graphic>
                </wp:inline>
              </w:drawing>
            </w:r>
          </w:p>
        </w:tc>
      </w:tr>
      <w:tr w:rsidR="00FF249E" w:rsidRPr="00B92875" w14:paraId="720D63AA" w14:textId="77777777" w:rsidTr="00B92875">
        <w:tc>
          <w:tcPr>
            <w:tcW w:w="4981" w:type="dxa"/>
            <w:vAlign w:val="center"/>
          </w:tcPr>
          <w:p w14:paraId="5A540F3F" w14:textId="26AC45AB" w:rsidR="00FF249E" w:rsidRPr="00B92875" w:rsidRDefault="00FF249E" w:rsidP="00B92875">
            <w:pPr>
              <w:spacing w:before="0" w:after="0" w:line="0" w:lineRule="atLeast"/>
              <w:jc w:val="center"/>
            </w:pPr>
            <w:r w:rsidRPr="00B92875">
              <w:t>(c)</w:t>
            </w:r>
          </w:p>
        </w:tc>
        <w:tc>
          <w:tcPr>
            <w:tcW w:w="4981" w:type="dxa"/>
            <w:vAlign w:val="center"/>
          </w:tcPr>
          <w:p w14:paraId="65D9DD58" w14:textId="354671B0" w:rsidR="00FF249E" w:rsidRPr="00B92875" w:rsidRDefault="00FF249E" w:rsidP="00B92875">
            <w:pPr>
              <w:spacing w:before="0" w:after="0" w:line="0" w:lineRule="atLeast"/>
              <w:jc w:val="center"/>
            </w:pPr>
            <w:r w:rsidRPr="00B92875">
              <w:t>(d)</w:t>
            </w:r>
          </w:p>
        </w:tc>
      </w:tr>
      <w:tr w:rsidR="00413C42" w:rsidRPr="00B92875" w14:paraId="53D3EF23" w14:textId="77777777" w:rsidTr="00B92875">
        <w:tc>
          <w:tcPr>
            <w:tcW w:w="9962" w:type="dxa"/>
            <w:gridSpan w:val="2"/>
            <w:vAlign w:val="center"/>
          </w:tcPr>
          <w:p w14:paraId="77C175DF" w14:textId="0DC429F0" w:rsidR="00413C42" w:rsidRPr="00B92875" w:rsidRDefault="00FD50DB" w:rsidP="00B92875">
            <w:pPr>
              <w:spacing w:before="0" w:after="0" w:line="0" w:lineRule="atLeast"/>
              <w:jc w:val="center"/>
            </w:pPr>
            <w:r w:rsidRPr="00FD50DB">
              <w:rPr>
                <w:noProof/>
              </w:rPr>
              <w:drawing>
                <wp:inline distT="0" distB="0" distL="0" distR="0" wp14:anchorId="36E5541D" wp14:editId="39899F66">
                  <wp:extent cx="2865600" cy="214920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65600" cy="2149200"/>
                          </a:xfrm>
                          <a:prstGeom prst="rect">
                            <a:avLst/>
                          </a:prstGeom>
                          <a:noFill/>
                          <a:ln>
                            <a:noFill/>
                          </a:ln>
                        </pic:spPr>
                      </pic:pic>
                    </a:graphicData>
                  </a:graphic>
                </wp:inline>
              </w:drawing>
            </w:r>
            <w:bookmarkStart w:id="15" w:name="_GoBack"/>
            <w:bookmarkEnd w:id="15"/>
          </w:p>
        </w:tc>
      </w:tr>
      <w:tr w:rsidR="00413C42" w:rsidRPr="00B92875" w14:paraId="2C5DDC5D" w14:textId="77777777" w:rsidTr="00B92875">
        <w:tc>
          <w:tcPr>
            <w:tcW w:w="9962" w:type="dxa"/>
            <w:gridSpan w:val="2"/>
            <w:vAlign w:val="center"/>
          </w:tcPr>
          <w:p w14:paraId="39668089" w14:textId="6585829E" w:rsidR="00413C42" w:rsidRPr="00B92875" w:rsidRDefault="00413C42" w:rsidP="00B92875">
            <w:pPr>
              <w:spacing w:before="0" w:after="0" w:line="0" w:lineRule="atLeast"/>
              <w:jc w:val="center"/>
            </w:pPr>
            <w:r w:rsidRPr="00B92875">
              <w:t>(e)</w:t>
            </w:r>
          </w:p>
        </w:tc>
      </w:tr>
    </w:tbl>
    <w:p w14:paraId="4AA2F45D" w14:textId="42B2A32A" w:rsidR="00FF249E" w:rsidRDefault="00FF249E" w:rsidP="00FF249E">
      <w:pPr>
        <w:pStyle w:val="TdocFigureCaption"/>
      </w:pPr>
      <w:r>
        <w:t xml:space="preserve">Figure </w:t>
      </w:r>
      <w:r>
        <w:rPr>
          <w:noProof/>
        </w:rPr>
        <w:fldChar w:fldCharType="begin"/>
      </w:r>
      <w:r>
        <w:rPr>
          <w:noProof/>
        </w:rPr>
        <w:instrText xml:space="preserve"> SEQ Figure \* ARABIC </w:instrText>
      </w:r>
      <w:r>
        <w:rPr>
          <w:noProof/>
        </w:rPr>
        <w:fldChar w:fldCharType="separate"/>
      </w:r>
      <w:r w:rsidR="00B92875">
        <w:rPr>
          <w:noProof/>
        </w:rPr>
        <w:t>2</w:t>
      </w:r>
      <w:r>
        <w:rPr>
          <w:noProof/>
        </w:rPr>
        <w:fldChar w:fldCharType="end"/>
      </w:r>
      <w:r>
        <w:t xml:space="preserve">. Cross-correlation results analysis for different timing windows </w:t>
      </w:r>
      <w:r w:rsidRPr="00A71FB5">
        <w:rPr>
          <w:rFonts w:ascii="Symbol" w:hAnsi="Symbol"/>
        </w:rPr>
        <w:t></w:t>
      </w:r>
      <w:r>
        <w:t xml:space="preserve">t (samples @ 1.92MHz sampling rate), </w:t>
      </w:r>
      <w:r w:rsidR="00940C23" w:rsidRPr="008F379D">
        <w:rPr>
          <w:position w:val="-14"/>
        </w:rPr>
        <w:object w:dxaOrig="859" w:dyaOrig="400" w14:anchorId="77A56FC9">
          <v:shape id="_x0000_i1065" type="#_x0000_t75" style="width:42.5pt;height:20pt" o:ole="">
            <v:imagedata r:id="rId39" o:title=""/>
          </v:shape>
          <o:OLEObject Type="Embed" ProgID="Equation.DSMT4" ShapeID="_x0000_i1065" DrawAspect="Content" ObjectID="_1615984313" r:id="rId66"/>
        </w:object>
      </w:r>
      <w:r w:rsidR="00940C23">
        <w:t xml:space="preserve">, </w:t>
      </w:r>
      <w:r>
        <w:t>20</w:t>
      </w:r>
      <w:r>
        <w:t>0Hz frequency offset</w:t>
      </w:r>
      <w:r w:rsidRPr="002D6CE4">
        <w:t>.</w:t>
      </w:r>
    </w:p>
    <w:p w14:paraId="52151930" w14:textId="77777777" w:rsidR="00FF249E" w:rsidRDefault="00FF249E" w:rsidP="008E33CD">
      <w:pPr>
        <w:pStyle w:val="TdocText"/>
      </w:pPr>
    </w:p>
    <w:p w14:paraId="4C296638" w14:textId="16D27980" w:rsidR="00AB54FF" w:rsidRDefault="00AB54FF" w:rsidP="00AB54FF">
      <w:pPr>
        <w:pStyle w:val="TdocTableCaption"/>
      </w:pPr>
      <w:r>
        <w:t xml:space="preserve">Table </w:t>
      </w:r>
      <w:r>
        <w:rPr>
          <w:noProof/>
        </w:rPr>
        <w:fldChar w:fldCharType="begin"/>
      </w:r>
      <w:r>
        <w:rPr>
          <w:noProof/>
        </w:rPr>
        <w:instrText xml:space="preserve"> SEQ Table \* ARABIC </w:instrText>
      </w:r>
      <w:r>
        <w:rPr>
          <w:noProof/>
        </w:rPr>
        <w:fldChar w:fldCharType="separate"/>
      </w:r>
      <w:r w:rsidR="00B92875">
        <w:rPr>
          <w:noProof/>
        </w:rPr>
        <w:t>3</w:t>
      </w:r>
      <w:r>
        <w:rPr>
          <w:noProof/>
        </w:rPr>
        <w:fldChar w:fldCharType="end"/>
      </w:r>
      <w:r>
        <w:t xml:space="preserve">. Max </w:t>
      </w:r>
      <w:r w:rsidRPr="003517E9">
        <w:rPr>
          <w:position w:val="-12"/>
        </w:rPr>
        <w:object w:dxaOrig="740" w:dyaOrig="360" w14:anchorId="12BBD534">
          <v:shape id="_x0000_i1066" type="#_x0000_t75" style="width:37pt;height:18.5pt" o:ole="">
            <v:imagedata r:id="rId35" o:title=""/>
          </v:shape>
          <o:OLEObject Type="Embed" ProgID="Equation.DSMT4" ShapeID="_x0000_i1066" DrawAspect="Content" ObjectID="_1615984314" r:id="rId67"/>
        </w:object>
      </w:r>
      <w:r>
        <w:t xml:space="preserve">, dB. </w:t>
      </w:r>
      <w:r w:rsidRPr="008F379D">
        <w:rPr>
          <w:position w:val="-14"/>
        </w:rPr>
        <w:object w:dxaOrig="859" w:dyaOrig="400" w14:anchorId="4AEEF492">
          <v:shape id="_x0000_i1067" type="#_x0000_t75" style="width:42.5pt;height:20pt" o:ole="">
            <v:imagedata r:id="rId39" o:title=""/>
          </v:shape>
          <o:OLEObject Type="Embed" ProgID="Equation.DSMT4" ShapeID="_x0000_i1067" DrawAspect="Content" ObjectID="_1615984315" r:id="rId68"/>
        </w:object>
      </w:r>
      <w:r>
        <w:t xml:space="preserve"> and </w:t>
      </w:r>
      <w:r>
        <w:t>20</w:t>
      </w:r>
      <w:r w:rsidRPr="008F0300">
        <w:t>0Hz frequency offset</w:t>
      </w:r>
      <w:r>
        <w:t>.</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AB54FF" w:rsidRPr="00FA355E" w14:paraId="19BD6EB3" w14:textId="77777777" w:rsidTr="004705D0">
        <w:tc>
          <w:tcPr>
            <w:tcW w:w="1660" w:type="dxa"/>
            <w:shd w:val="clear" w:color="auto" w:fill="D0CECE" w:themeFill="background2" w:themeFillShade="E6"/>
            <w:vAlign w:val="bottom"/>
          </w:tcPr>
          <w:p w14:paraId="6B4362BC" w14:textId="77777777" w:rsidR="00AB54FF" w:rsidRPr="00FA355E" w:rsidRDefault="00AB54FF" w:rsidP="004705D0">
            <w:pPr>
              <w:spacing w:before="0" w:after="0" w:line="0" w:lineRule="atLeast"/>
              <w:jc w:val="center"/>
            </w:pPr>
            <w:r w:rsidRPr="00FA355E">
              <w:rPr>
                <w:rFonts w:ascii="Symbol" w:hAnsi="Symbol"/>
              </w:rPr>
              <w:t></w:t>
            </w:r>
            <w:r w:rsidRPr="00FA355E">
              <w:rPr>
                <w:rFonts w:ascii="Arial" w:hAnsi="Arial" w:cs="Arial"/>
              </w:rPr>
              <w:t>t, samples</w:t>
            </w:r>
          </w:p>
        </w:tc>
        <w:tc>
          <w:tcPr>
            <w:tcW w:w="1660" w:type="dxa"/>
            <w:shd w:val="clear" w:color="auto" w:fill="D0CECE" w:themeFill="background2" w:themeFillShade="E6"/>
            <w:vAlign w:val="bottom"/>
          </w:tcPr>
          <w:p w14:paraId="132FB1D2" w14:textId="77777777" w:rsidR="00AB54FF" w:rsidRPr="00FA355E" w:rsidRDefault="00AB54FF" w:rsidP="004705D0">
            <w:pPr>
              <w:spacing w:before="0" w:after="0" w:line="0" w:lineRule="atLeast"/>
              <w:jc w:val="center"/>
              <w:rPr>
                <w:rFonts w:ascii="Arial" w:hAnsi="Arial" w:cs="Arial"/>
              </w:rPr>
            </w:pPr>
            <w:r w:rsidRPr="00FA355E">
              <w:rPr>
                <w:rFonts w:ascii="Arial" w:hAnsi="Arial" w:cs="Arial"/>
              </w:rPr>
              <w:t>TF OCC</w:t>
            </w:r>
          </w:p>
        </w:tc>
        <w:tc>
          <w:tcPr>
            <w:tcW w:w="1660" w:type="dxa"/>
            <w:shd w:val="clear" w:color="auto" w:fill="D0CECE" w:themeFill="background2" w:themeFillShade="E6"/>
            <w:vAlign w:val="bottom"/>
          </w:tcPr>
          <w:p w14:paraId="27C591F1" w14:textId="77777777" w:rsidR="00AB54FF" w:rsidRPr="00FA355E" w:rsidRDefault="00AB54FF" w:rsidP="004705D0">
            <w:pPr>
              <w:spacing w:before="0" w:after="0" w:line="0" w:lineRule="atLeast"/>
              <w:jc w:val="center"/>
              <w:rPr>
                <w:rFonts w:ascii="Arial" w:hAnsi="Arial" w:cs="Arial"/>
              </w:rPr>
            </w:pPr>
            <w:r>
              <w:rPr>
                <w:rFonts w:ascii="Arial" w:hAnsi="Arial" w:cs="Arial"/>
              </w:rPr>
              <w:t>SCRS</w:t>
            </w:r>
          </w:p>
        </w:tc>
        <w:tc>
          <w:tcPr>
            <w:tcW w:w="1660" w:type="dxa"/>
            <w:shd w:val="clear" w:color="auto" w:fill="D0CECE" w:themeFill="background2" w:themeFillShade="E6"/>
            <w:vAlign w:val="bottom"/>
          </w:tcPr>
          <w:p w14:paraId="617C9D6B" w14:textId="77777777" w:rsidR="00AB54FF" w:rsidRPr="00FA355E" w:rsidRDefault="00AB54FF" w:rsidP="004705D0">
            <w:pPr>
              <w:spacing w:before="0" w:after="0" w:line="0" w:lineRule="atLeast"/>
              <w:jc w:val="center"/>
              <w:rPr>
                <w:rFonts w:ascii="Arial" w:hAnsi="Arial" w:cs="Arial"/>
              </w:rPr>
            </w:pPr>
            <w:r>
              <w:rPr>
                <w:rFonts w:ascii="Arial" w:hAnsi="Arial" w:cs="Arial"/>
              </w:rPr>
              <w:t>GCC</w:t>
            </w:r>
          </w:p>
        </w:tc>
        <w:tc>
          <w:tcPr>
            <w:tcW w:w="1661" w:type="dxa"/>
            <w:shd w:val="clear" w:color="auto" w:fill="D0CECE" w:themeFill="background2" w:themeFillShade="E6"/>
            <w:vAlign w:val="bottom"/>
          </w:tcPr>
          <w:p w14:paraId="04B00E08" w14:textId="77777777" w:rsidR="00AB54FF" w:rsidRPr="00FA355E" w:rsidRDefault="00AB54FF" w:rsidP="004705D0">
            <w:pPr>
              <w:spacing w:before="0" w:after="0" w:line="0" w:lineRule="atLeast"/>
              <w:jc w:val="center"/>
              <w:rPr>
                <w:rFonts w:ascii="Arial" w:hAnsi="Arial" w:cs="Arial"/>
              </w:rPr>
            </w:pPr>
            <w:r>
              <w:rPr>
                <w:rFonts w:ascii="Arial" w:hAnsi="Arial" w:cs="Arial"/>
              </w:rPr>
              <w:t>DELTA132</w:t>
            </w:r>
            <w:r w:rsidRPr="00FA355E">
              <w:rPr>
                <w:rFonts w:ascii="Arial" w:hAnsi="Arial" w:cs="Arial"/>
                <w:vertAlign w:val="subscript"/>
              </w:rPr>
              <w:t>13</w:t>
            </w:r>
          </w:p>
        </w:tc>
        <w:tc>
          <w:tcPr>
            <w:tcW w:w="1661" w:type="dxa"/>
            <w:shd w:val="clear" w:color="auto" w:fill="D0CECE" w:themeFill="background2" w:themeFillShade="E6"/>
            <w:vAlign w:val="bottom"/>
          </w:tcPr>
          <w:p w14:paraId="7116FB8E" w14:textId="77777777" w:rsidR="00AB54FF" w:rsidRPr="00FA355E" w:rsidRDefault="00AB54FF" w:rsidP="004705D0">
            <w:pPr>
              <w:spacing w:before="0" w:after="0" w:line="0" w:lineRule="atLeast"/>
              <w:jc w:val="center"/>
              <w:rPr>
                <w:rFonts w:ascii="Arial" w:hAnsi="Arial" w:cs="Arial"/>
              </w:rPr>
            </w:pPr>
            <w:r>
              <w:rPr>
                <w:rFonts w:ascii="Arial" w:hAnsi="Arial" w:cs="Arial"/>
              </w:rPr>
              <w:t>TD+FD sOCC</w:t>
            </w:r>
          </w:p>
        </w:tc>
      </w:tr>
      <w:tr w:rsidR="0003202C" w:rsidRPr="00FA355E" w14:paraId="00E75EA4" w14:textId="77777777" w:rsidTr="004705D0">
        <w:tc>
          <w:tcPr>
            <w:tcW w:w="1660" w:type="dxa"/>
            <w:vAlign w:val="center"/>
          </w:tcPr>
          <w:p w14:paraId="134C831A" w14:textId="77777777" w:rsidR="0003202C" w:rsidRPr="00FA355E" w:rsidRDefault="0003202C" w:rsidP="0003202C">
            <w:pPr>
              <w:spacing w:before="0" w:after="0" w:line="0" w:lineRule="atLeast"/>
              <w:jc w:val="right"/>
            </w:pPr>
            <w:r>
              <w:t>11</w:t>
            </w:r>
          </w:p>
        </w:tc>
        <w:tc>
          <w:tcPr>
            <w:tcW w:w="1660" w:type="dxa"/>
          </w:tcPr>
          <w:p w14:paraId="794E2727" w14:textId="52FC46F6" w:rsidR="0003202C" w:rsidRPr="00FA355E" w:rsidRDefault="0003202C" w:rsidP="0003202C">
            <w:pPr>
              <w:spacing w:before="0" w:after="0" w:line="0" w:lineRule="atLeast"/>
              <w:jc w:val="center"/>
            </w:pPr>
            <w:r w:rsidRPr="004E549D">
              <w:t>-7.99</w:t>
            </w:r>
          </w:p>
        </w:tc>
        <w:tc>
          <w:tcPr>
            <w:tcW w:w="1660" w:type="dxa"/>
          </w:tcPr>
          <w:p w14:paraId="4640F18A" w14:textId="333B1D44" w:rsidR="0003202C" w:rsidRPr="00FA355E" w:rsidRDefault="0003202C" w:rsidP="0003202C">
            <w:pPr>
              <w:spacing w:before="0" w:after="0" w:line="0" w:lineRule="atLeast"/>
              <w:jc w:val="center"/>
            </w:pPr>
            <w:r w:rsidRPr="004E549D">
              <w:t>-4.49</w:t>
            </w:r>
          </w:p>
        </w:tc>
        <w:tc>
          <w:tcPr>
            <w:tcW w:w="1660" w:type="dxa"/>
          </w:tcPr>
          <w:p w14:paraId="447F040A" w14:textId="7DDE81A1" w:rsidR="0003202C" w:rsidRPr="00FA355E" w:rsidRDefault="0003202C" w:rsidP="0003202C">
            <w:pPr>
              <w:spacing w:before="0" w:after="0" w:line="0" w:lineRule="atLeast"/>
              <w:jc w:val="center"/>
            </w:pPr>
            <w:r w:rsidRPr="004E549D">
              <w:t>-6.48</w:t>
            </w:r>
          </w:p>
        </w:tc>
        <w:tc>
          <w:tcPr>
            <w:tcW w:w="1661" w:type="dxa"/>
          </w:tcPr>
          <w:p w14:paraId="57CAC35B" w14:textId="5C200C13" w:rsidR="0003202C" w:rsidRPr="00FA355E" w:rsidRDefault="0003202C" w:rsidP="0003202C">
            <w:pPr>
              <w:spacing w:before="0" w:after="0" w:line="0" w:lineRule="atLeast"/>
              <w:jc w:val="center"/>
            </w:pPr>
            <w:r w:rsidRPr="004E549D">
              <w:t>-8.48</w:t>
            </w:r>
          </w:p>
        </w:tc>
        <w:tc>
          <w:tcPr>
            <w:tcW w:w="1661" w:type="dxa"/>
          </w:tcPr>
          <w:p w14:paraId="18B55E17" w14:textId="547C2837" w:rsidR="0003202C" w:rsidRPr="00FA355E" w:rsidRDefault="0003202C" w:rsidP="0003202C">
            <w:pPr>
              <w:spacing w:before="0" w:after="0" w:line="0" w:lineRule="atLeast"/>
              <w:jc w:val="center"/>
            </w:pPr>
            <w:r w:rsidRPr="004E549D">
              <w:t>-9.71</w:t>
            </w:r>
          </w:p>
        </w:tc>
      </w:tr>
      <w:tr w:rsidR="0003202C" w:rsidRPr="00FA355E" w14:paraId="634F6408" w14:textId="77777777" w:rsidTr="004705D0">
        <w:tc>
          <w:tcPr>
            <w:tcW w:w="1660" w:type="dxa"/>
            <w:vAlign w:val="center"/>
          </w:tcPr>
          <w:p w14:paraId="47267B97" w14:textId="77777777" w:rsidR="0003202C" w:rsidRPr="00FA355E" w:rsidRDefault="0003202C" w:rsidP="0003202C">
            <w:pPr>
              <w:spacing w:before="0" w:after="0" w:line="0" w:lineRule="atLeast"/>
              <w:jc w:val="right"/>
            </w:pPr>
            <w:r>
              <w:t>19</w:t>
            </w:r>
          </w:p>
        </w:tc>
        <w:tc>
          <w:tcPr>
            <w:tcW w:w="1660" w:type="dxa"/>
          </w:tcPr>
          <w:p w14:paraId="2A602AAC" w14:textId="3A1FB4BA" w:rsidR="0003202C" w:rsidRPr="00FA355E" w:rsidRDefault="0003202C" w:rsidP="0003202C">
            <w:pPr>
              <w:spacing w:before="0" w:after="0" w:line="0" w:lineRule="atLeast"/>
              <w:jc w:val="center"/>
            </w:pPr>
            <w:r w:rsidRPr="004E549D">
              <w:t>-6.81</w:t>
            </w:r>
          </w:p>
        </w:tc>
        <w:tc>
          <w:tcPr>
            <w:tcW w:w="1660" w:type="dxa"/>
          </w:tcPr>
          <w:p w14:paraId="4651CD1E" w14:textId="6D6508E0" w:rsidR="0003202C" w:rsidRPr="00FA355E" w:rsidRDefault="0003202C" w:rsidP="0003202C">
            <w:pPr>
              <w:spacing w:before="0" w:after="0" w:line="0" w:lineRule="atLeast"/>
              <w:jc w:val="center"/>
            </w:pPr>
            <w:r w:rsidRPr="004E549D">
              <w:t>-4.45</w:t>
            </w:r>
          </w:p>
        </w:tc>
        <w:tc>
          <w:tcPr>
            <w:tcW w:w="1660" w:type="dxa"/>
          </w:tcPr>
          <w:p w14:paraId="4B36E06C" w14:textId="58127A40" w:rsidR="0003202C" w:rsidRPr="00FA355E" w:rsidRDefault="0003202C" w:rsidP="0003202C">
            <w:pPr>
              <w:spacing w:before="0" w:after="0" w:line="0" w:lineRule="atLeast"/>
              <w:jc w:val="center"/>
            </w:pPr>
            <w:r w:rsidRPr="004E549D">
              <w:t>-6.1</w:t>
            </w:r>
          </w:p>
        </w:tc>
        <w:tc>
          <w:tcPr>
            <w:tcW w:w="1661" w:type="dxa"/>
          </w:tcPr>
          <w:p w14:paraId="134C77FD" w14:textId="57E8D346" w:rsidR="0003202C" w:rsidRPr="00FA355E" w:rsidRDefault="0003202C" w:rsidP="0003202C">
            <w:pPr>
              <w:spacing w:before="0" w:after="0" w:line="0" w:lineRule="atLeast"/>
              <w:jc w:val="center"/>
            </w:pPr>
            <w:r w:rsidRPr="004E549D">
              <w:t>-7.94</w:t>
            </w:r>
          </w:p>
        </w:tc>
        <w:tc>
          <w:tcPr>
            <w:tcW w:w="1661" w:type="dxa"/>
          </w:tcPr>
          <w:p w14:paraId="77A3D5D6" w14:textId="19FDFF18" w:rsidR="0003202C" w:rsidRPr="00FA355E" w:rsidRDefault="0003202C" w:rsidP="0003202C">
            <w:pPr>
              <w:spacing w:before="0" w:after="0" w:line="0" w:lineRule="atLeast"/>
              <w:jc w:val="center"/>
            </w:pPr>
            <w:r w:rsidRPr="004E549D">
              <w:t>-8.25</w:t>
            </w:r>
          </w:p>
        </w:tc>
      </w:tr>
      <w:tr w:rsidR="0003202C" w:rsidRPr="00FA355E" w14:paraId="72FF8C4C" w14:textId="77777777" w:rsidTr="004705D0">
        <w:tc>
          <w:tcPr>
            <w:tcW w:w="1660" w:type="dxa"/>
            <w:vAlign w:val="center"/>
          </w:tcPr>
          <w:p w14:paraId="77BD7952" w14:textId="77777777" w:rsidR="0003202C" w:rsidRPr="00FA355E" w:rsidRDefault="0003202C" w:rsidP="0003202C">
            <w:pPr>
              <w:spacing w:before="0" w:after="0" w:line="0" w:lineRule="atLeast"/>
              <w:jc w:val="right"/>
            </w:pPr>
            <w:r>
              <w:t>37</w:t>
            </w:r>
          </w:p>
        </w:tc>
        <w:tc>
          <w:tcPr>
            <w:tcW w:w="1660" w:type="dxa"/>
          </w:tcPr>
          <w:p w14:paraId="3AE426A4" w14:textId="40300D51" w:rsidR="0003202C" w:rsidRPr="00FA355E" w:rsidRDefault="0003202C" w:rsidP="0003202C">
            <w:pPr>
              <w:spacing w:before="0" w:after="0" w:line="0" w:lineRule="atLeast"/>
              <w:jc w:val="center"/>
            </w:pPr>
            <w:r w:rsidRPr="004E549D">
              <w:t>-6.01</w:t>
            </w:r>
          </w:p>
        </w:tc>
        <w:tc>
          <w:tcPr>
            <w:tcW w:w="1660" w:type="dxa"/>
          </w:tcPr>
          <w:p w14:paraId="5DAB3220" w14:textId="0E7BAEDA" w:rsidR="0003202C" w:rsidRPr="00FA355E" w:rsidRDefault="0003202C" w:rsidP="0003202C">
            <w:pPr>
              <w:spacing w:before="0" w:after="0" w:line="0" w:lineRule="atLeast"/>
              <w:jc w:val="center"/>
            </w:pPr>
            <w:r w:rsidRPr="004E549D">
              <w:t>-4.26</w:t>
            </w:r>
          </w:p>
        </w:tc>
        <w:tc>
          <w:tcPr>
            <w:tcW w:w="1660" w:type="dxa"/>
          </w:tcPr>
          <w:p w14:paraId="0BAED995" w14:textId="39EF8D2E" w:rsidR="0003202C" w:rsidRPr="00FA355E" w:rsidRDefault="0003202C" w:rsidP="0003202C">
            <w:pPr>
              <w:spacing w:before="0" w:after="0" w:line="0" w:lineRule="atLeast"/>
              <w:jc w:val="center"/>
            </w:pPr>
            <w:r w:rsidRPr="004E549D">
              <w:t>-4.96</w:t>
            </w:r>
          </w:p>
        </w:tc>
        <w:tc>
          <w:tcPr>
            <w:tcW w:w="1661" w:type="dxa"/>
          </w:tcPr>
          <w:p w14:paraId="4DDDE871" w14:textId="3607E917" w:rsidR="0003202C" w:rsidRPr="00FA355E" w:rsidRDefault="0003202C" w:rsidP="0003202C">
            <w:pPr>
              <w:spacing w:before="0" w:after="0" w:line="0" w:lineRule="atLeast"/>
              <w:jc w:val="center"/>
            </w:pPr>
            <w:r w:rsidRPr="004E549D">
              <w:t>-6.35</w:t>
            </w:r>
          </w:p>
        </w:tc>
        <w:tc>
          <w:tcPr>
            <w:tcW w:w="1661" w:type="dxa"/>
          </w:tcPr>
          <w:p w14:paraId="552B238C" w14:textId="6885E6DA" w:rsidR="0003202C" w:rsidRPr="00FA355E" w:rsidRDefault="0003202C" w:rsidP="0003202C">
            <w:pPr>
              <w:spacing w:before="0" w:after="0" w:line="0" w:lineRule="atLeast"/>
              <w:jc w:val="center"/>
            </w:pPr>
            <w:r w:rsidRPr="004E549D">
              <w:t>-7.56</w:t>
            </w:r>
          </w:p>
        </w:tc>
      </w:tr>
      <w:tr w:rsidR="0003202C" w:rsidRPr="00FA355E" w14:paraId="196B2D70" w14:textId="77777777" w:rsidTr="004705D0">
        <w:tc>
          <w:tcPr>
            <w:tcW w:w="1660" w:type="dxa"/>
            <w:vAlign w:val="center"/>
          </w:tcPr>
          <w:p w14:paraId="50B622AA" w14:textId="77777777" w:rsidR="0003202C" w:rsidRPr="00FA355E" w:rsidRDefault="0003202C" w:rsidP="0003202C">
            <w:pPr>
              <w:spacing w:before="0" w:after="0" w:line="0" w:lineRule="atLeast"/>
              <w:jc w:val="right"/>
            </w:pPr>
            <w:r>
              <w:t>90</w:t>
            </w:r>
          </w:p>
        </w:tc>
        <w:tc>
          <w:tcPr>
            <w:tcW w:w="1660" w:type="dxa"/>
          </w:tcPr>
          <w:p w14:paraId="765CB2B0" w14:textId="73F62EAE" w:rsidR="0003202C" w:rsidRPr="00FA355E" w:rsidRDefault="0003202C" w:rsidP="0003202C">
            <w:pPr>
              <w:spacing w:before="0" w:after="0" w:line="0" w:lineRule="atLeast"/>
              <w:jc w:val="center"/>
            </w:pPr>
            <w:r w:rsidRPr="004E549D">
              <w:t>-4.7</w:t>
            </w:r>
          </w:p>
        </w:tc>
        <w:tc>
          <w:tcPr>
            <w:tcW w:w="1660" w:type="dxa"/>
          </w:tcPr>
          <w:p w14:paraId="5D400F75" w14:textId="4669C238" w:rsidR="0003202C" w:rsidRPr="00FA355E" w:rsidRDefault="0003202C" w:rsidP="0003202C">
            <w:pPr>
              <w:spacing w:before="0" w:after="0" w:line="0" w:lineRule="atLeast"/>
              <w:jc w:val="center"/>
            </w:pPr>
            <w:r w:rsidRPr="004E549D">
              <w:t>-4.26</w:t>
            </w:r>
          </w:p>
        </w:tc>
        <w:tc>
          <w:tcPr>
            <w:tcW w:w="1660" w:type="dxa"/>
          </w:tcPr>
          <w:p w14:paraId="7D9DEFB7" w14:textId="624CC5AB" w:rsidR="0003202C" w:rsidRPr="00FA355E" w:rsidRDefault="0003202C" w:rsidP="0003202C">
            <w:pPr>
              <w:spacing w:before="0" w:after="0" w:line="0" w:lineRule="atLeast"/>
              <w:jc w:val="center"/>
            </w:pPr>
            <w:r w:rsidRPr="004E549D">
              <w:t>-4.49</w:t>
            </w:r>
          </w:p>
        </w:tc>
        <w:tc>
          <w:tcPr>
            <w:tcW w:w="1661" w:type="dxa"/>
          </w:tcPr>
          <w:p w14:paraId="2F02351F" w14:textId="36481D78" w:rsidR="0003202C" w:rsidRPr="00FA355E" w:rsidRDefault="0003202C" w:rsidP="0003202C">
            <w:pPr>
              <w:spacing w:before="0" w:after="0" w:line="0" w:lineRule="atLeast"/>
              <w:jc w:val="center"/>
            </w:pPr>
            <w:r w:rsidRPr="004E549D">
              <w:t>-5.97</w:t>
            </w:r>
          </w:p>
        </w:tc>
        <w:tc>
          <w:tcPr>
            <w:tcW w:w="1661" w:type="dxa"/>
          </w:tcPr>
          <w:p w14:paraId="02BCA0A3" w14:textId="079F5119" w:rsidR="0003202C" w:rsidRPr="00FA355E" w:rsidRDefault="0003202C" w:rsidP="0003202C">
            <w:pPr>
              <w:spacing w:before="0" w:after="0" w:line="0" w:lineRule="atLeast"/>
              <w:jc w:val="center"/>
            </w:pPr>
            <w:r w:rsidRPr="004E549D">
              <w:t>-5.09</w:t>
            </w:r>
          </w:p>
        </w:tc>
      </w:tr>
      <w:tr w:rsidR="0003202C" w:rsidRPr="00FA355E" w14:paraId="26F7C843" w14:textId="77777777" w:rsidTr="004705D0">
        <w:tc>
          <w:tcPr>
            <w:tcW w:w="1660" w:type="dxa"/>
            <w:vAlign w:val="center"/>
          </w:tcPr>
          <w:p w14:paraId="3FBAD936" w14:textId="77777777" w:rsidR="0003202C" w:rsidRPr="00FA355E" w:rsidRDefault="0003202C" w:rsidP="0003202C">
            <w:pPr>
              <w:spacing w:before="0" w:after="0" w:line="0" w:lineRule="atLeast"/>
              <w:jc w:val="right"/>
            </w:pPr>
            <w:r>
              <w:t>270</w:t>
            </w:r>
          </w:p>
        </w:tc>
        <w:tc>
          <w:tcPr>
            <w:tcW w:w="1660" w:type="dxa"/>
          </w:tcPr>
          <w:p w14:paraId="7E2BCDF2" w14:textId="05F6F105" w:rsidR="0003202C" w:rsidRPr="00FA355E" w:rsidRDefault="0003202C" w:rsidP="0003202C">
            <w:pPr>
              <w:spacing w:before="0" w:after="0" w:line="0" w:lineRule="atLeast"/>
              <w:jc w:val="center"/>
            </w:pPr>
            <w:r w:rsidRPr="004E549D">
              <w:t>-4.31</w:t>
            </w:r>
          </w:p>
        </w:tc>
        <w:tc>
          <w:tcPr>
            <w:tcW w:w="1660" w:type="dxa"/>
          </w:tcPr>
          <w:p w14:paraId="7188BB3E" w14:textId="6D89047C" w:rsidR="0003202C" w:rsidRPr="00FA355E" w:rsidRDefault="0003202C" w:rsidP="0003202C">
            <w:pPr>
              <w:spacing w:before="0" w:after="0" w:line="0" w:lineRule="atLeast"/>
              <w:jc w:val="center"/>
            </w:pPr>
            <w:r w:rsidRPr="004E549D">
              <w:t>-4.26</w:t>
            </w:r>
          </w:p>
        </w:tc>
        <w:tc>
          <w:tcPr>
            <w:tcW w:w="1660" w:type="dxa"/>
          </w:tcPr>
          <w:p w14:paraId="25841CF5" w14:textId="3C7E07AD" w:rsidR="0003202C" w:rsidRPr="00FA355E" w:rsidRDefault="0003202C" w:rsidP="0003202C">
            <w:pPr>
              <w:spacing w:before="0" w:after="0" w:line="0" w:lineRule="atLeast"/>
              <w:jc w:val="center"/>
            </w:pPr>
            <w:r w:rsidRPr="004E549D">
              <w:t>-4.47</w:t>
            </w:r>
          </w:p>
        </w:tc>
        <w:tc>
          <w:tcPr>
            <w:tcW w:w="1661" w:type="dxa"/>
          </w:tcPr>
          <w:p w14:paraId="585797FA" w14:textId="49F950CA" w:rsidR="0003202C" w:rsidRPr="00FA355E" w:rsidRDefault="0003202C" w:rsidP="0003202C">
            <w:pPr>
              <w:spacing w:before="0" w:after="0" w:line="0" w:lineRule="atLeast"/>
              <w:jc w:val="center"/>
            </w:pPr>
            <w:r w:rsidRPr="004E549D">
              <w:t>-4.52</w:t>
            </w:r>
          </w:p>
        </w:tc>
        <w:tc>
          <w:tcPr>
            <w:tcW w:w="1661" w:type="dxa"/>
          </w:tcPr>
          <w:p w14:paraId="336E3BC5" w14:textId="7C9D2028" w:rsidR="0003202C" w:rsidRPr="00FA355E" w:rsidRDefault="0003202C" w:rsidP="0003202C">
            <w:pPr>
              <w:spacing w:before="0" w:after="0" w:line="0" w:lineRule="atLeast"/>
              <w:jc w:val="center"/>
            </w:pPr>
            <w:r w:rsidRPr="004E549D">
              <w:t>-4.23</w:t>
            </w:r>
          </w:p>
        </w:tc>
      </w:tr>
    </w:tbl>
    <w:p w14:paraId="6F604A2A" w14:textId="77777777" w:rsidR="00AB54FF" w:rsidRDefault="00AB54FF" w:rsidP="008E33CD">
      <w:pPr>
        <w:pStyle w:val="TdocText"/>
      </w:pPr>
    </w:p>
    <w:p w14:paraId="69465C10" w14:textId="3E1ECCC4" w:rsidR="008E33CD" w:rsidRDefault="008E33CD" w:rsidP="008E33CD">
      <w:pPr>
        <w:pStyle w:val="TdocText"/>
      </w:pPr>
      <w:r>
        <w:t>Based on th</w:t>
      </w:r>
      <w:r w:rsidR="00FA355E">
        <w:t>e resul</w:t>
      </w:r>
      <w:r>
        <w:t>t</w:t>
      </w:r>
      <w:r w:rsidR="00FA355E">
        <w:t>s of the cross-correlation analysis</w:t>
      </w:r>
      <w:r>
        <w:t xml:space="preserve">, the following </w:t>
      </w:r>
      <w:r w:rsidR="00FA355E">
        <w:t xml:space="preserve">observations </w:t>
      </w:r>
      <w:r>
        <w:t>can be made:</w:t>
      </w:r>
    </w:p>
    <w:p w14:paraId="2CC1D21A" w14:textId="1AE49B00" w:rsidR="005A7826" w:rsidRDefault="005A7826" w:rsidP="005A7826">
      <w:pPr>
        <w:pStyle w:val="TdocProposal"/>
      </w:pPr>
      <w:r>
        <w:t>Observation 1:</w:t>
      </w:r>
    </w:p>
    <w:p w14:paraId="00223411" w14:textId="7AC18A04" w:rsidR="00413CA3" w:rsidRDefault="009E58CD" w:rsidP="00A27441">
      <w:pPr>
        <w:pStyle w:val="TdocProposalText"/>
      </w:pPr>
      <w:r>
        <w:t>Short OCC applied separately in time and frequency domain</w:t>
      </w:r>
      <w:r w:rsidR="00774770">
        <w:t>s</w:t>
      </w:r>
      <w:r>
        <w:t xml:space="preserve"> (TD+FD sOCC) demonstrate</w:t>
      </w:r>
      <w:r w:rsidR="00ED2E3F">
        <w:t>s</w:t>
      </w:r>
      <w:r>
        <w:t xml:space="preserve"> the best performance (i.e., lowest cross-correlation metric</w:t>
      </w:r>
      <w:r w:rsidR="00057639">
        <w:t xml:space="preserve"> value</w:t>
      </w:r>
      <w:r>
        <w:t xml:space="preserve">s </w:t>
      </w:r>
      <w:r w:rsidRPr="00A27441">
        <w:object w:dxaOrig="740" w:dyaOrig="360" w14:anchorId="724BCC75">
          <v:shape id="_x0000_i1048" type="#_x0000_t75" style="width:37pt;height:18.5pt" o:ole="">
            <v:imagedata r:id="rId35" o:title=""/>
          </v:shape>
          <o:OLEObject Type="Embed" ProgID="Equation.DSMT4" ShapeID="_x0000_i1048" DrawAspect="Content" ObjectID="_1615984316" r:id="rId69"/>
        </w:object>
      </w:r>
      <w:r>
        <w:t xml:space="preserve">) for small number of UE groups </w:t>
      </w:r>
      <w:r w:rsidR="000813A2" w:rsidRPr="00A27441">
        <w:object w:dxaOrig="859" w:dyaOrig="400" w14:anchorId="6EB184B2">
          <v:shape id="_x0000_i1049" type="#_x0000_t75" style="width:42.5pt;height:20pt" o:ole="">
            <v:imagedata r:id="rId39" o:title=""/>
          </v:shape>
          <o:OLEObject Type="Embed" ProgID="Equation.DSMT4" ShapeID="_x0000_i1049" DrawAspect="Content" ObjectID="_1615984317" r:id="rId70"/>
        </w:object>
      </w:r>
      <w:r w:rsidR="000813A2">
        <w:t>.</w:t>
      </w:r>
    </w:p>
    <w:p w14:paraId="074929AA" w14:textId="3F4006D0" w:rsidR="009E58CD" w:rsidRDefault="00413CA3" w:rsidP="00A27441">
      <w:pPr>
        <w:pStyle w:val="TdocProposalText"/>
      </w:pPr>
      <w:r>
        <w:lastRenderedPageBreak/>
        <w:t xml:space="preserve">For large number of UE groups, TD+FD sOCC and </w:t>
      </w:r>
      <w:r w:rsidRPr="0026633E">
        <w:t xml:space="preserve">Phase </w:t>
      </w:r>
      <w:r>
        <w:t>increment sequences DELTA132</w:t>
      </w:r>
      <w:r w:rsidRPr="00A27441">
        <w:rPr>
          <w:vertAlign w:val="subscript"/>
        </w:rPr>
        <w:t>13</w:t>
      </w:r>
      <w:r>
        <w:t xml:space="preserve"> demonstrates better results</w:t>
      </w:r>
      <w:r w:rsidR="0099492B">
        <w:t xml:space="preserve"> (i.e., lower cross-correlation metric values)</w:t>
      </w:r>
      <w:r>
        <w:t xml:space="preserve"> in </w:t>
      </w:r>
      <w:r w:rsidR="0099492B">
        <w:t>90% of the cases than other design proposals.</w:t>
      </w:r>
    </w:p>
    <w:p w14:paraId="2E8BBD5D" w14:textId="6F5FA0AA" w:rsidR="0099492B" w:rsidRDefault="0099492B" w:rsidP="00A27441">
      <w:pPr>
        <w:pStyle w:val="TdocProposalText"/>
        <w:numPr>
          <w:ilvl w:val="1"/>
          <w:numId w:val="6"/>
        </w:numPr>
      </w:pPr>
      <w:r>
        <w:t xml:space="preserve">The gap between </w:t>
      </w:r>
      <w:r w:rsidR="008B03FD">
        <w:t>TD+FD sOCC, DELTA132</w:t>
      </w:r>
      <w:r w:rsidR="008B03FD" w:rsidRPr="00813774">
        <w:rPr>
          <w:vertAlign w:val="subscript"/>
        </w:rPr>
        <w:t>13</w:t>
      </w:r>
      <w:r w:rsidR="008B03FD" w:rsidRPr="00A27441">
        <w:t xml:space="preserve"> </w:t>
      </w:r>
      <w:r w:rsidR="008B03FD">
        <w:t xml:space="preserve">and other proposals decreases with the increase of the time observation window </w:t>
      </w:r>
      <w:r w:rsidR="008B03FD" w:rsidRPr="00A27441">
        <w:rPr>
          <w:rFonts w:ascii="Symbol" w:hAnsi="Symbol"/>
        </w:rPr>
        <w:t></w:t>
      </w:r>
      <w:r w:rsidR="008B03FD">
        <w:t>t.</w:t>
      </w:r>
    </w:p>
    <w:p w14:paraId="70390BBA" w14:textId="61ED98FE" w:rsidR="008B03FD" w:rsidRDefault="00183DA3" w:rsidP="00A27441">
      <w:pPr>
        <w:pStyle w:val="TdocProposalText"/>
      </w:pPr>
      <w:r w:rsidRPr="0026633E">
        <w:t xml:space="preserve">Phase </w:t>
      </w:r>
      <w:r>
        <w:t>increment sequences DELTA132</w:t>
      </w:r>
      <w:r w:rsidRPr="00813774">
        <w:rPr>
          <w:vertAlign w:val="subscript"/>
        </w:rPr>
        <w:t>13</w:t>
      </w:r>
      <w:r>
        <w:t xml:space="preserve"> slightly outperforms TD+FD sOCC for </w:t>
      </w:r>
      <w:r w:rsidRPr="00813774">
        <w:rPr>
          <w:rFonts w:ascii="Symbol" w:hAnsi="Symbol"/>
        </w:rPr>
        <w:t></w:t>
      </w:r>
      <w:r>
        <w:t>t</w:t>
      </w:r>
      <w:r w:rsidR="003C64DA">
        <w:sym w:font="Symbol" w:char="F0CE"/>
      </w:r>
      <w:r>
        <w:t>{11, 19, 37}</w:t>
      </w:r>
      <w:r w:rsidR="003C64DA">
        <w:t xml:space="preserve">, provides almost no difference for </w:t>
      </w:r>
      <w:r w:rsidR="003C64DA" w:rsidRPr="00813774">
        <w:rPr>
          <w:rFonts w:ascii="Symbol" w:hAnsi="Symbol"/>
        </w:rPr>
        <w:t></w:t>
      </w:r>
      <w:r w:rsidR="003C64DA">
        <w:t xml:space="preserve">t=90, and demonstrate higher cross-correlation metric values for </w:t>
      </w:r>
      <w:r w:rsidR="003C64DA" w:rsidRPr="00813774">
        <w:rPr>
          <w:rFonts w:ascii="Symbol" w:hAnsi="Symbol"/>
        </w:rPr>
        <w:t></w:t>
      </w:r>
      <w:r w:rsidR="003C64DA">
        <w:t>t=270.</w:t>
      </w:r>
    </w:p>
    <w:p w14:paraId="6C264DCD" w14:textId="77777777" w:rsidR="007B48D4" w:rsidRDefault="007B48D4" w:rsidP="00196175">
      <w:pPr>
        <w:pStyle w:val="TdocText"/>
      </w:pPr>
    </w:p>
    <w:p w14:paraId="04766770" w14:textId="4D0EACD7" w:rsidR="00196175" w:rsidRDefault="00196175" w:rsidP="00196175">
      <w:pPr>
        <w:pStyle w:val="TdocText"/>
      </w:pPr>
      <w:r>
        <w:t xml:space="preserve">Based on the </w:t>
      </w:r>
      <w:r w:rsidR="00DE6AA3">
        <w:t xml:space="preserve">observation from the evaluation results, the following </w:t>
      </w:r>
      <w:r>
        <w:t>proposal can be made:</w:t>
      </w:r>
    </w:p>
    <w:p w14:paraId="69634AEE" w14:textId="75861382" w:rsidR="00167EDB" w:rsidRDefault="00167EDB" w:rsidP="0017253C">
      <w:pPr>
        <w:pStyle w:val="TdocProposal"/>
      </w:pPr>
      <w:r>
        <w:t xml:space="preserve">Proposal </w:t>
      </w:r>
      <w:r w:rsidR="00854600">
        <w:t>3</w:t>
      </w:r>
      <w:r w:rsidR="001403B5">
        <w:t>:</w:t>
      </w:r>
    </w:p>
    <w:p w14:paraId="1E81A255" w14:textId="3E11C38E" w:rsidR="006A79B6" w:rsidRDefault="00F11399" w:rsidP="00A27441">
      <w:pPr>
        <w:pStyle w:val="TdocProposalText"/>
      </w:pPr>
      <w:r>
        <w:t>UE</w:t>
      </w:r>
      <w:r w:rsidR="006F1E9E">
        <w:t xml:space="preserve">-group WUS sequence in Rel-16 </w:t>
      </w:r>
      <w:r w:rsidR="009F15BA">
        <w:t>is</w:t>
      </w:r>
      <w:r w:rsidR="006A79B6">
        <w:t xml:space="preserve"> </w:t>
      </w:r>
      <w:r w:rsidR="006F1E9E">
        <w:t>based on</w:t>
      </w:r>
      <w:r w:rsidR="006A79B6">
        <w:t xml:space="preserve"> the legacy WUS </w:t>
      </w:r>
      <w:r w:rsidR="00A27441">
        <w:t xml:space="preserve">and </w:t>
      </w:r>
      <w:r w:rsidR="00251E27">
        <w:t>two short OCCs applied separately in the time and frequency domains</w:t>
      </w:r>
      <w:r w:rsidR="006A79B6">
        <w:t>.</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08692848" w14:textId="77777777" w:rsidR="00E608EB" w:rsidRPr="006A10E4" w:rsidRDefault="00E608EB" w:rsidP="00366D26"/>
    <w:p w14:paraId="4BC2D636" w14:textId="77777777" w:rsidR="004106FB" w:rsidRDefault="004106FB" w:rsidP="004106FB">
      <w:pPr>
        <w:pStyle w:val="TdocProposal"/>
      </w:pPr>
      <w:r>
        <w:t>Proposal 1</w:t>
      </w:r>
      <w:r w:rsidRPr="00A57355">
        <w:t>:</w:t>
      </w:r>
    </w:p>
    <w:p w14:paraId="0CA0A32C" w14:textId="77777777" w:rsidR="004106FB" w:rsidRDefault="004106FB" w:rsidP="004106FB">
      <w:pPr>
        <w:pStyle w:val="TdocProposalText"/>
      </w:pPr>
      <w:r>
        <w:t>O</w:t>
      </w:r>
      <w:r w:rsidRPr="002F2E66">
        <w:t xml:space="preserve">ne of the </w:t>
      </w:r>
      <w:r>
        <w:t xml:space="preserve">two </w:t>
      </w:r>
      <w:r w:rsidRPr="002F2E66">
        <w:t xml:space="preserve">WUS resources </w:t>
      </w:r>
      <w:r>
        <w:t xml:space="preserve">can be </w:t>
      </w:r>
      <w:r w:rsidRPr="002F2E66">
        <w:t>configured to be shared with legacy WUS</w:t>
      </w:r>
    </w:p>
    <w:p w14:paraId="09A08264" w14:textId="77777777" w:rsidR="004106FB" w:rsidRDefault="004106FB" w:rsidP="004106FB">
      <w:pPr>
        <w:pStyle w:val="TdocProposalText"/>
        <w:numPr>
          <w:ilvl w:val="1"/>
          <w:numId w:val="6"/>
        </w:numPr>
      </w:pPr>
      <w:r>
        <w:t>If not configured, the WUS resource is used only for legacy WUS transmission and another WUS resource is used only for Rel-16 UE-group WUS.</w:t>
      </w:r>
    </w:p>
    <w:p w14:paraId="6DB6DAAA" w14:textId="77777777" w:rsidR="004106FB" w:rsidRDefault="004106FB" w:rsidP="004106FB">
      <w:pPr>
        <w:pStyle w:val="TdocProposalText"/>
      </w:pPr>
      <w:r>
        <w:t>Legacy WUS is used as a</w:t>
      </w:r>
      <w:r w:rsidRPr="00E42140">
        <w:t xml:space="preserve"> common WUS </w:t>
      </w:r>
      <w:r>
        <w:t xml:space="preserve">to </w:t>
      </w:r>
      <w:r w:rsidRPr="006D59DB">
        <w:t>wake up all UEs monitoring the same WUS resource</w:t>
      </w:r>
      <w:r w:rsidRPr="00E42140">
        <w:t>.</w:t>
      </w:r>
    </w:p>
    <w:p w14:paraId="5C689713" w14:textId="77777777" w:rsidR="00196175" w:rsidRDefault="00196175" w:rsidP="00196175"/>
    <w:p w14:paraId="6B3E4ED9" w14:textId="77777777" w:rsidR="004106FB" w:rsidRDefault="004106FB" w:rsidP="004106FB">
      <w:pPr>
        <w:pStyle w:val="TdocProposal"/>
      </w:pPr>
      <w:r>
        <w:t>Proposal 2</w:t>
      </w:r>
      <w:r w:rsidRPr="00A57355">
        <w:t>:</w:t>
      </w:r>
    </w:p>
    <w:p w14:paraId="5063DBEF" w14:textId="77777777" w:rsidR="004106FB" w:rsidRDefault="004106FB" w:rsidP="004106FB">
      <w:pPr>
        <w:pStyle w:val="TdocProposalText"/>
      </w:pPr>
      <w:r>
        <w:t>For SS-CDM, the max number of WUS sequences within the same WUS resource is equal to 3.</w:t>
      </w:r>
    </w:p>
    <w:p w14:paraId="21F93877" w14:textId="77777777" w:rsidR="004106FB" w:rsidRDefault="004106FB" w:rsidP="004106FB">
      <w:pPr>
        <w:pStyle w:val="TdocProposalText"/>
        <w:numPr>
          <w:ilvl w:val="1"/>
          <w:numId w:val="6"/>
        </w:numPr>
      </w:pPr>
      <w:r w:rsidRPr="00D82323">
        <w:t>This corresponds to UE group-0, UE-group-1 and the common UE group</w:t>
      </w:r>
      <w:r>
        <w:t>.</w:t>
      </w:r>
    </w:p>
    <w:p w14:paraId="2B7AD94F" w14:textId="77777777" w:rsidR="00073570" w:rsidRDefault="00073570" w:rsidP="00366D26"/>
    <w:p w14:paraId="0095FD1B" w14:textId="77777777" w:rsidR="00854600" w:rsidRDefault="00854600" w:rsidP="00854600">
      <w:pPr>
        <w:pStyle w:val="TdocProposal"/>
      </w:pPr>
      <w:r>
        <w:t>Proposal 3:</w:t>
      </w:r>
    </w:p>
    <w:p w14:paraId="5854D354" w14:textId="77777777" w:rsidR="000E6C9A" w:rsidRDefault="000E6C9A" w:rsidP="000E6C9A">
      <w:pPr>
        <w:pStyle w:val="TdocProposalText"/>
      </w:pPr>
      <w:r>
        <w:t>UE-group WUS sequence in Rel-16 is based on the legacy WUS and two short OCCs applied separately in the time and frequency domains.</w:t>
      </w:r>
    </w:p>
    <w:p w14:paraId="537F621D" w14:textId="77777777" w:rsidR="00C67851" w:rsidRDefault="00C67851"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6" w:name="_Ref513808269"/>
      <w:r w:rsidRPr="00BF183C">
        <w:t>RP-181450, “Rel-16 MTC enhancements for LTE”, Ericsson, 3GPP TSG RAN meeting #80, La Jolla, USA, June 2018</w:t>
      </w:r>
      <w:r w:rsidR="00700053" w:rsidRPr="00BF183C">
        <w:t>.</w:t>
      </w:r>
      <w:bookmarkEnd w:id="16"/>
    </w:p>
    <w:p w14:paraId="16B06919" w14:textId="75DD4871" w:rsidR="006178BC" w:rsidRDefault="006178BC" w:rsidP="00AB3D55">
      <w:pPr>
        <w:pStyle w:val="TdocReference"/>
      </w:pPr>
      <w:bookmarkStart w:id="17" w:name="_Ref525477075"/>
      <w:r w:rsidRPr="00BF183C">
        <w:lastRenderedPageBreak/>
        <w:t>RAN1 Chairman’s Notes. 3GPP TSG RAN WG1 Meeting #</w:t>
      </w:r>
      <w:r w:rsidR="00D03475" w:rsidRPr="00BF183C">
        <w:t>9</w:t>
      </w:r>
      <w:r w:rsidR="00D03475">
        <w:t>6</w:t>
      </w:r>
      <w:r w:rsidRPr="00BF183C">
        <w:t xml:space="preserve">, </w:t>
      </w:r>
      <w:r w:rsidR="00D03475">
        <w:t>Athens</w:t>
      </w:r>
      <w:r w:rsidRPr="00BF183C">
        <w:t xml:space="preserve">, </w:t>
      </w:r>
      <w:r w:rsidR="00D03475">
        <w:t>Greece</w:t>
      </w:r>
      <w:r w:rsidRPr="00BF183C">
        <w:t xml:space="preserve">, </w:t>
      </w:r>
      <w:r w:rsidR="00AB3D55" w:rsidRPr="00AB3D55">
        <w:t>February 25</w:t>
      </w:r>
      <w:r w:rsidR="00AB3D55" w:rsidRPr="004106FB">
        <w:rPr>
          <w:vertAlign w:val="superscript"/>
        </w:rPr>
        <w:t>th</w:t>
      </w:r>
      <w:r w:rsidR="00AB3D55" w:rsidRPr="00AB3D55">
        <w:t xml:space="preserve"> – March 1</w:t>
      </w:r>
      <w:r w:rsidR="00AB3D55" w:rsidRPr="004106FB">
        <w:rPr>
          <w:vertAlign w:val="superscript"/>
        </w:rPr>
        <w:t>st</w:t>
      </w:r>
      <w:r w:rsidR="00AB3D55" w:rsidRPr="00AB3D55">
        <w:t>, 2019</w:t>
      </w:r>
      <w:r w:rsidRPr="00BF183C">
        <w:t>.</w:t>
      </w:r>
      <w:bookmarkEnd w:id="17"/>
    </w:p>
    <w:p w14:paraId="4B71526B" w14:textId="008572CA" w:rsidR="00360253" w:rsidRDefault="00360253" w:rsidP="00360253">
      <w:pPr>
        <w:pStyle w:val="TdocReference"/>
      </w:pPr>
      <w:bookmarkStart w:id="18"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18"/>
    </w:p>
    <w:p w14:paraId="734454A9" w14:textId="767260AD" w:rsidR="00196175" w:rsidRDefault="00196175" w:rsidP="00196175">
      <w:pPr>
        <w:pStyle w:val="TdocReference"/>
      </w:pPr>
      <w:bookmarkStart w:id="19" w:name="_Ref1150870"/>
      <w:r>
        <w:t>R1-</w:t>
      </w:r>
      <w:r w:rsidRPr="00196175">
        <w:t>1812127</w:t>
      </w:r>
      <w:r>
        <w:t>, “</w:t>
      </w:r>
      <w:r w:rsidRPr="00196175">
        <w:t>UE-group wake-up signal in NB-IoT</w:t>
      </w:r>
      <w:r>
        <w:t xml:space="preserve">”, Ericsson, </w:t>
      </w:r>
      <w:r w:rsidRPr="00BF183C">
        <w:t>3GPP TSG RAN WG1 Meeting #9</w:t>
      </w:r>
      <w:r>
        <w:t>5</w:t>
      </w:r>
      <w:r w:rsidRPr="00BF183C">
        <w:t xml:space="preserve">, </w:t>
      </w:r>
      <w:r>
        <w:t>Spokane</w:t>
      </w:r>
      <w:r w:rsidRPr="00BF183C">
        <w:t xml:space="preserve">, </w:t>
      </w:r>
      <w:r>
        <w:t>USA</w:t>
      </w:r>
      <w:r w:rsidRPr="00BF183C">
        <w:t xml:space="preserve">, </w:t>
      </w:r>
      <w:r>
        <w:t>November</w:t>
      </w:r>
      <w:r w:rsidRPr="00BF183C">
        <w:t xml:space="preserve"> </w:t>
      </w:r>
      <w:r>
        <w:t>12</w:t>
      </w:r>
      <w:r w:rsidRPr="00385C8B">
        <w:rPr>
          <w:vertAlign w:val="superscript"/>
        </w:rPr>
        <w:t>th</w:t>
      </w:r>
      <w:r>
        <w:t>-16th</w:t>
      </w:r>
      <w:r w:rsidRPr="00BF183C">
        <w:t>, 2018.</w:t>
      </w:r>
      <w:bookmarkEnd w:id="19"/>
    </w:p>
    <w:p w14:paraId="5BA2EE7E" w14:textId="37D64F69" w:rsidR="005808E6" w:rsidRDefault="005808E6" w:rsidP="00DB1736">
      <w:pPr>
        <w:pStyle w:val="TdocReference"/>
      </w:pPr>
      <w:bookmarkStart w:id="20" w:name="_Ref5365856"/>
      <w:r w:rsidRPr="005808E6">
        <w:t>R1-1904526</w:t>
      </w:r>
      <w:r>
        <w:t>, “</w:t>
      </w:r>
      <w:r w:rsidR="00DB1736" w:rsidRPr="00DB1736">
        <w:t>UE-group wake-up signal for NB-IoT</w:t>
      </w:r>
      <w:r>
        <w:t xml:space="preserve">”, </w:t>
      </w:r>
      <w:r w:rsidRPr="005808E6">
        <w:t>Qualcomm Inc</w:t>
      </w:r>
      <w:r>
        <w:t xml:space="preserve">., </w:t>
      </w:r>
      <w:r w:rsidRPr="00BF183C">
        <w:t>3GPP TSG RAN WG1 Meeting #9</w:t>
      </w:r>
      <w:r>
        <w:t xml:space="preserve">6bis, </w:t>
      </w:r>
      <w:r w:rsidR="00D20D42" w:rsidRPr="00D20D42">
        <w:t>Xi’an, China, 8</w:t>
      </w:r>
      <w:r w:rsidR="00D20D42" w:rsidRPr="009E6C6A">
        <w:rPr>
          <w:vertAlign w:val="superscript"/>
        </w:rPr>
        <w:t>th</w:t>
      </w:r>
      <w:r w:rsidR="00D20D42">
        <w:t xml:space="preserve"> </w:t>
      </w:r>
      <w:r w:rsidR="00D20D42" w:rsidRPr="00D20D42">
        <w:t>– 12</w:t>
      </w:r>
      <w:r w:rsidR="00D20D42" w:rsidRPr="009E6C6A">
        <w:rPr>
          <w:vertAlign w:val="superscript"/>
        </w:rPr>
        <w:t>th</w:t>
      </w:r>
      <w:r w:rsidR="00D20D42">
        <w:t xml:space="preserve"> </w:t>
      </w:r>
      <w:r w:rsidR="00D20D42" w:rsidRPr="00D20D42">
        <w:t>April 2019</w:t>
      </w:r>
      <w:r w:rsidR="00D20D42">
        <w:t>.</w:t>
      </w:r>
      <w:bookmarkEnd w:id="20"/>
    </w:p>
    <w:p w14:paraId="290221D4" w14:textId="6B904B59" w:rsidR="00892CAD" w:rsidRPr="00BF183C" w:rsidRDefault="00CE425A" w:rsidP="009E6C6A">
      <w:pPr>
        <w:pStyle w:val="TdocReference"/>
      </w:pPr>
      <w:bookmarkStart w:id="21" w:name="_Ref5365978"/>
      <w:r w:rsidRPr="005808E6">
        <w:t>R1-</w:t>
      </w:r>
      <w:r w:rsidR="009E6C6A" w:rsidRPr="009E6C6A">
        <w:t>1903891</w:t>
      </w:r>
      <w:r>
        <w:t>, “</w:t>
      </w:r>
      <w:r w:rsidR="00D52668" w:rsidRPr="00D52668">
        <w:t>UE-group wake-up signal in NB-IoT</w:t>
      </w:r>
      <w:r>
        <w:t>”,</w:t>
      </w:r>
      <w:r w:rsidR="00D52668">
        <w:t xml:space="preserve"> Ericsson</w:t>
      </w:r>
      <w:r>
        <w:t xml:space="preserve">, </w:t>
      </w:r>
      <w:r w:rsidRPr="00BF183C">
        <w:t>3GPP TSG RAN WG1 Meeting #9</w:t>
      </w:r>
      <w:r>
        <w:t xml:space="preserve">6bis, </w:t>
      </w:r>
      <w:r w:rsidRPr="00D20D42">
        <w:t>Xi’an, China, 8</w:t>
      </w:r>
      <w:r w:rsidRPr="00813774">
        <w:rPr>
          <w:vertAlign w:val="superscript"/>
        </w:rPr>
        <w:t>th</w:t>
      </w:r>
      <w:r>
        <w:t xml:space="preserve"> </w:t>
      </w:r>
      <w:r w:rsidRPr="00D20D42">
        <w:t>– 12</w:t>
      </w:r>
      <w:r w:rsidRPr="00813774">
        <w:rPr>
          <w:vertAlign w:val="superscript"/>
        </w:rPr>
        <w:t>th</w:t>
      </w:r>
      <w:r>
        <w:t xml:space="preserve"> </w:t>
      </w:r>
      <w:r w:rsidRPr="00D20D42">
        <w:t>April 2019</w:t>
      </w:r>
      <w:r>
        <w:t>.</w:t>
      </w:r>
      <w:bookmarkEnd w:id="21"/>
    </w:p>
    <w:p w14:paraId="4DBBAB6F" w14:textId="77777777" w:rsidR="00700053" w:rsidRDefault="00700053" w:rsidP="00700053">
      <w:pPr>
        <w:rPr>
          <w:i/>
        </w:rPr>
      </w:pPr>
    </w:p>
    <w:p w14:paraId="0C2ACB50" w14:textId="3AB6E39F" w:rsidR="00E771A6" w:rsidRPr="006D6DB9" w:rsidRDefault="00E771A6" w:rsidP="00E771A6">
      <w:pPr>
        <w:pStyle w:val="Heading1"/>
        <w:rPr>
          <w:rFonts w:cs="Arial"/>
          <w:sz w:val="32"/>
          <w:szCs w:val="32"/>
          <w:lang w:val="en-US"/>
        </w:rPr>
      </w:pPr>
      <w:r>
        <w:rPr>
          <w:rFonts w:cs="Arial"/>
          <w:sz w:val="32"/>
          <w:szCs w:val="32"/>
          <w:lang w:val="en-US"/>
        </w:rPr>
        <w:t>Appendix</w:t>
      </w:r>
    </w:p>
    <w:p w14:paraId="2414EE21" w14:textId="4827AA90" w:rsidR="003D46D6" w:rsidRDefault="003D46D6" w:rsidP="003D46D6">
      <w:pPr>
        <w:pStyle w:val="TdocText"/>
      </w:pPr>
      <w:r>
        <w:t xml:space="preserve">The WUS sequence generation for NB-IoT is defined in Section </w:t>
      </w:r>
      <w:r w:rsidRPr="00F7279A">
        <w:t>10.2.6B.1</w:t>
      </w:r>
      <w:r>
        <w:t xml:space="preserve"> of </w:t>
      </w:r>
      <w:r>
        <w:rPr>
          <w:highlight w:val="yellow"/>
        </w:rPr>
        <w:fldChar w:fldCharType="begin"/>
      </w:r>
      <w:r>
        <w:instrText xml:space="preserve"> REF _Ref525558335 \r \h </w:instrText>
      </w:r>
      <w:r>
        <w:rPr>
          <w:highlight w:val="yellow"/>
        </w:rPr>
      </w:r>
      <w:r>
        <w:rPr>
          <w:highlight w:val="yellow"/>
        </w:rPr>
        <w:fldChar w:fldCharType="separate"/>
      </w:r>
      <w:r w:rsidR="00B92875">
        <w:t>[3]</w:t>
      </w:r>
      <w:r>
        <w:rPr>
          <w:highlight w:val="yellow"/>
        </w:rPr>
        <w:fldChar w:fldCharType="end"/>
      </w:r>
      <w:r>
        <w:t xml:space="preserve">. In order to keep backwards compatibility with Rel-15 and, at the same time, minimize the impact on the existing RAN1 specification, the following procedure for WUS sequence generation is proposed for Rel-16. The Gold RE-level scrambling sequence </w:t>
      </w:r>
      <w:r w:rsidRPr="00FD7E66">
        <w:rPr>
          <w:position w:val="-14"/>
        </w:rPr>
        <w:object w:dxaOrig="760" w:dyaOrig="380" w14:anchorId="78F08B91">
          <v:shape id="_x0000_i1050" type="#_x0000_t75" style="width:38.5pt;height:18.5pt" o:ole="">
            <v:imagedata r:id="rId71" o:title=""/>
          </v:shape>
          <o:OLEObject Type="Embed" ProgID="Equation.DSMT4" ShapeID="_x0000_i1050" DrawAspect="Content" ObjectID="_1615984318" r:id="rId72"/>
        </w:object>
      </w:r>
      <w:r>
        <w:t xml:space="preserve"> is extended </w:t>
      </w:r>
      <w:r w:rsidRPr="00FD7E66">
        <w:rPr>
          <w:position w:val="-14"/>
        </w:rPr>
        <w:object w:dxaOrig="499" w:dyaOrig="400" w14:anchorId="3F272AAB">
          <v:shape id="_x0000_i1051" type="#_x0000_t75" style="width:24.5pt;height:20pt" o:ole="">
            <v:imagedata r:id="rId22" o:title=""/>
          </v:shape>
          <o:OLEObject Type="Embed" ProgID="Equation.DSMT4" ShapeID="_x0000_i1051" DrawAspect="Content" ObjectID="_1615984319" r:id="rId73"/>
        </w:object>
      </w:r>
      <w:r>
        <w:t xml:space="preserve"> times, </w:t>
      </w:r>
      <w:r w:rsidRPr="00FD7E66">
        <w:rPr>
          <w:position w:val="-14"/>
        </w:rPr>
        <w:object w:dxaOrig="2720" w:dyaOrig="400" w14:anchorId="5C9CB8A9">
          <v:shape id="_x0000_i1052" type="#_x0000_t75" style="width:136pt;height:20pt" o:ole="">
            <v:imagedata r:id="rId74" o:title=""/>
          </v:shape>
          <o:OLEObject Type="Embed" ProgID="Equation.DSMT4" ShapeID="_x0000_i1052" DrawAspect="Content" ObjectID="_1615984320" r:id="rId75"/>
        </w:object>
      </w:r>
      <w:r>
        <w:t xml:space="preserve">, where </w:t>
      </w:r>
      <w:r w:rsidRPr="008F379D">
        <w:rPr>
          <w:position w:val="-14"/>
        </w:rPr>
        <w:object w:dxaOrig="499" w:dyaOrig="400" w14:anchorId="036523BC">
          <v:shape id="_x0000_i1053" type="#_x0000_t75" style="width:24.5pt;height:20pt" o:ole="">
            <v:imagedata r:id="rId22" o:title=""/>
          </v:shape>
          <o:OLEObject Type="Embed" ProgID="Equation.DSMT4" ShapeID="_x0000_i1053" DrawAspect="Content" ObjectID="_1615984321" r:id="rId76"/>
        </w:object>
      </w:r>
      <w:r>
        <w:t xml:space="preserve"> is the total number of UE groups using the same initialization value </w:t>
      </w:r>
      <w:r w:rsidRPr="00FD7E66">
        <w:rPr>
          <w:position w:val="-14"/>
        </w:rPr>
        <w:object w:dxaOrig="740" w:dyaOrig="380" w14:anchorId="5A188BD5">
          <v:shape id="_x0000_i1054" type="#_x0000_t75" style="width:37pt;height:18.5pt" o:ole="">
            <v:imagedata r:id="rId77" o:title=""/>
          </v:shape>
          <o:OLEObject Type="Embed" ProgID="Equation.DSMT4" ShapeID="_x0000_i1054" DrawAspect="Content" ObjectID="_1615984322" r:id="rId78"/>
        </w:object>
      </w:r>
      <w:r>
        <w:t xml:space="preserve"> as defined in Section </w:t>
      </w:r>
      <w:r w:rsidRPr="00A31E09">
        <w:t>10.2.6B.1</w:t>
      </w:r>
      <w:r>
        <w:t xml:space="preserve"> </w:t>
      </w:r>
      <w:r>
        <w:rPr>
          <w:highlight w:val="yellow"/>
        </w:rPr>
        <w:fldChar w:fldCharType="begin"/>
      </w:r>
      <w:r>
        <w:instrText xml:space="preserve"> REF _Ref525558335 \r \h </w:instrText>
      </w:r>
      <w:r>
        <w:rPr>
          <w:highlight w:val="yellow"/>
        </w:rPr>
      </w:r>
      <w:r>
        <w:rPr>
          <w:highlight w:val="yellow"/>
        </w:rPr>
        <w:fldChar w:fldCharType="separate"/>
      </w:r>
      <w:r w:rsidR="00B92875">
        <w:t>[3]</w:t>
      </w:r>
      <w:r>
        <w:rPr>
          <w:highlight w:val="yellow"/>
        </w:rPr>
        <w:fldChar w:fldCharType="end"/>
      </w:r>
      <w:r>
        <w:t xml:space="preserve">. For WUS scrambling, a shorter subsequence </w:t>
      </w:r>
      <w:r w:rsidRPr="00C85655">
        <w:rPr>
          <w:position w:val="-14"/>
        </w:rPr>
        <w:object w:dxaOrig="920" w:dyaOrig="380" w14:anchorId="7AB94E7B">
          <v:shape id="_x0000_i1055" type="#_x0000_t75" style="width:45.5pt;height:18.5pt" o:ole="">
            <v:imagedata r:id="rId79" o:title=""/>
          </v:shape>
          <o:OLEObject Type="Embed" ProgID="Equation.DSMT4" ShapeID="_x0000_i1055" DrawAspect="Content" ObjectID="_1615984323" r:id="rId80"/>
        </w:object>
      </w:r>
      <w:r>
        <w:t xml:space="preserve">, </w:t>
      </w:r>
      <w:r w:rsidRPr="00C85655">
        <w:object w:dxaOrig="2220" w:dyaOrig="320" w14:anchorId="3204B84D">
          <v:shape id="_x0000_i1056" type="#_x0000_t75" style="width:111pt;height:16pt" o:ole="">
            <v:imagedata r:id="rId81" o:title=""/>
          </v:shape>
          <o:OLEObject Type="Embed" ProgID="Equation.DSMT4" ShapeID="_x0000_i1056" DrawAspect="Content" ObjectID="_1615984324" r:id="rId82"/>
        </w:object>
      </w:r>
      <w:r>
        <w:t xml:space="preserve">, from the new long Gold sequence </w:t>
      </w:r>
      <w:r w:rsidRPr="008F379D">
        <w:rPr>
          <w:position w:val="-14"/>
        </w:rPr>
        <w:object w:dxaOrig="760" w:dyaOrig="380" w14:anchorId="7A1F1FEF">
          <v:shape id="_x0000_i1057" type="#_x0000_t75" style="width:38.5pt;height:18.5pt" o:ole="">
            <v:imagedata r:id="rId71" o:title=""/>
          </v:shape>
          <o:OLEObject Type="Embed" ProgID="Equation.DSMT4" ShapeID="_x0000_i1057" DrawAspect="Content" ObjectID="_1615984325" r:id="rId83"/>
        </w:object>
      </w:r>
      <w:r>
        <w:t xml:space="preserve"> is selected according to the UE group index </w:t>
      </w:r>
      <w:r w:rsidRPr="00FD7E66">
        <w:rPr>
          <w:position w:val="-6"/>
        </w:rPr>
        <w:object w:dxaOrig="180" w:dyaOrig="220" w14:anchorId="17191C59">
          <v:shape id="_x0000_i1058" type="#_x0000_t75" style="width:9pt;height:11.5pt" o:ole="">
            <v:imagedata r:id="rId84" o:title=""/>
          </v:shape>
          <o:OLEObject Type="Embed" ProgID="Equation.DSMT4" ShapeID="_x0000_i1058" DrawAspect="Content" ObjectID="_1615984326" r:id="rId85"/>
        </w:object>
      </w:r>
      <w:r>
        <w:t xml:space="preserve">, </w:t>
      </w:r>
      <w:r w:rsidRPr="00FD7E66">
        <w:rPr>
          <w:position w:val="-14"/>
        </w:rPr>
        <w:object w:dxaOrig="1840" w:dyaOrig="400" w14:anchorId="39613403">
          <v:shape id="_x0000_i1059" type="#_x0000_t75" style="width:92pt;height:20pt" o:ole="">
            <v:imagedata r:id="rId86" o:title=""/>
          </v:shape>
          <o:OLEObject Type="Embed" ProgID="Equation.DSMT4" ShapeID="_x0000_i1059" DrawAspect="Content" ObjectID="_1615984327" r:id="rId87"/>
        </w:object>
      </w:r>
      <w:r>
        <w:t>, as follows:</w:t>
      </w:r>
    </w:p>
    <w:p w14:paraId="52001E89" w14:textId="34C71F25" w:rsidR="003D46D6" w:rsidRDefault="003D46D6" w:rsidP="003D46D6">
      <w:pPr>
        <w:pStyle w:val="TdocEquation"/>
      </w:pPr>
      <w:r w:rsidRPr="005E2E84">
        <w:tab/>
      </w:r>
      <w:r w:rsidRPr="005B0B95">
        <w:object w:dxaOrig="3140" w:dyaOrig="380" w14:anchorId="61151AF9">
          <v:shape id="_x0000_i1060" type="#_x0000_t75" style="width:156.5pt;height:18.5pt" o:ole="">
            <v:imagedata r:id="rId88" o:title=""/>
          </v:shape>
          <o:OLEObject Type="Embed" ProgID="Equation.DSMT4" ShapeID="_x0000_i1060" DrawAspect="Content" ObjectID="_1615984328" r:id="rId89"/>
        </w:object>
      </w:r>
      <w:r w:rsidRPr="005B0B95">
        <w:t>,</w:t>
      </w:r>
      <w:r w:rsidRPr="005B0B95">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4</w:instrText>
      </w:r>
      <w:r>
        <w:rPr>
          <w:noProof/>
        </w:rPr>
        <w:fldChar w:fldCharType="end"/>
      </w:r>
      <w:r>
        <w:instrText>)</w:instrText>
      </w:r>
      <w:r>
        <w:fldChar w:fldCharType="end"/>
      </w:r>
    </w:p>
    <w:p w14:paraId="69A05099" w14:textId="2896A312" w:rsidR="003D46D6" w:rsidRDefault="003D46D6" w:rsidP="003D46D6">
      <w:pPr>
        <w:pStyle w:val="TdocText"/>
      </w:pPr>
      <w:r>
        <w:t xml:space="preserve">where an example correspondence between the index </w:t>
      </w:r>
      <w:r w:rsidRPr="00FD7E66">
        <w:rPr>
          <w:position w:val="-6"/>
        </w:rPr>
        <w:object w:dxaOrig="180" w:dyaOrig="220" w14:anchorId="01B8B208">
          <v:shape id="_x0000_i1061" type="#_x0000_t75" style="width:9pt;height:11.5pt" o:ole="">
            <v:imagedata r:id="rId84" o:title=""/>
          </v:shape>
          <o:OLEObject Type="Embed" ProgID="Equation.DSMT4" ShapeID="_x0000_i1061" DrawAspect="Content" ObjectID="_1615984329" r:id="rId90"/>
        </w:object>
      </w:r>
      <w:r>
        <w:t xml:space="preserve"> and UE groups is given in </w:t>
      </w:r>
      <w:r w:rsidR="00094A14">
        <w:fldChar w:fldCharType="begin"/>
      </w:r>
      <w:r w:rsidR="00094A14">
        <w:instrText xml:space="preserve"> REF _Ref5366039 \h </w:instrText>
      </w:r>
      <w:r w:rsidR="00094A14">
        <w:fldChar w:fldCharType="separate"/>
      </w:r>
      <w:r w:rsidR="00B92875">
        <w:t xml:space="preserve">Table </w:t>
      </w:r>
      <w:r w:rsidR="00B92875">
        <w:rPr>
          <w:noProof/>
        </w:rPr>
        <w:t>4</w:t>
      </w:r>
      <w:r w:rsidR="00094A14">
        <w:fldChar w:fldCharType="end"/>
      </w:r>
      <w:r>
        <w:t>.</w:t>
      </w:r>
    </w:p>
    <w:p w14:paraId="4640EDD3" w14:textId="35FAC39B" w:rsidR="003D46D6" w:rsidRDefault="003D46D6" w:rsidP="003D46D6">
      <w:pPr>
        <w:pStyle w:val="TdocTableCaption"/>
      </w:pPr>
      <w:bookmarkStart w:id="22" w:name="_Ref5366039"/>
      <w:r>
        <w:t xml:space="preserve">Table </w:t>
      </w:r>
      <w:r>
        <w:rPr>
          <w:noProof/>
        </w:rPr>
        <w:fldChar w:fldCharType="begin"/>
      </w:r>
      <w:r>
        <w:rPr>
          <w:noProof/>
        </w:rPr>
        <w:instrText xml:space="preserve"> SEQ Table \* ARABIC </w:instrText>
      </w:r>
      <w:r>
        <w:rPr>
          <w:noProof/>
        </w:rPr>
        <w:fldChar w:fldCharType="separate"/>
      </w:r>
      <w:r w:rsidR="00B92875">
        <w:rPr>
          <w:noProof/>
        </w:rPr>
        <w:t>4</w:t>
      </w:r>
      <w:r>
        <w:rPr>
          <w:noProof/>
        </w:rPr>
        <w:fldChar w:fldCharType="end"/>
      </w:r>
      <w:bookmarkEnd w:id="22"/>
      <w:r>
        <w:t>.</w:t>
      </w:r>
    </w:p>
    <w:tbl>
      <w:tblPr>
        <w:tblStyle w:val="TableGrid"/>
        <w:tblW w:w="0" w:type="auto"/>
        <w:tblInd w:w="3256" w:type="dxa"/>
        <w:tblLook w:val="04A0" w:firstRow="1" w:lastRow="0" w:firstColumn="1" w:lastColumn="0" w:noHBand="0" w:noVBand="1"/>
      </w:tblPr>
      <w:tblGrid>
        <w:gridCol w:w="1901"/>
        <w:gridCol w:w="1902"/>
      </w:tblGrid>
      <w:tr w:rsidR="003D46D6" w14:paraId="55E37D56" w14:textId="77777777" w:rsidTr="00C23669">
        <w:tc>
          <w:tcPr>
            <w:tcW w:w="1901" w:type="dxa"/>
            <w:shd w:val="clear" w:color="auto" w:fill="D0CECE" w:themeFill="background2" w:themeFillShade="E6"/>
          </w:tcPr>
          <w:p w14:paraId="43F0953D" w14:textId="77777777" w:rsidR="003D46D6" w:rsidRDefault="003D46D6" w:rsidP="00C23669">
            <w:pPr>
              <w:pStyle w:val="TdocTableCap"/>
              <w:jc w:val="center"/>
            </w:pPr>
            <w:r>
              <w:t xml:space="preserve">UE group index, </w:t>
            </w:r>
            <w:r w:rsidRPr="00FD7E66">
              <w:rPr>
                <w:position w:val="-6"/>
              </w:rPr>
              <w:object w:dxaOrig="180" w:dyaOrig="220" w14:anchorId="25927BC7">
                <v:shape id="_x0000_i1062" type="#_x0000_t75" style="width:9pt;height:11.5pt" o:ole="">
                  <v:imagedata r:id="rId84" o:title=""/>
                </v:shape>
                <o:OLEObject Type="Embed" ProgID="Equation.DSMT4" ShapeID="_x0000_i1062" DrawAspect="Content" ObjectID="_1615984330" r:id="rId91"/>
              </w:object>
            </w:r>
          </w:p>
        </w:tc>
        <w:tc>
          <w:tcPr>
            <w:tcW w:w="1902" w:type="dxa"/>
            <w:shd w:val="clear" w:color="auto" w:fill="D0CECE" w:themeFill="background2" w:themeFillShade="E6"/>
          </w:tcPr>
          <w:p w14:paraId="7F9A19FA" w14:textId="77777777" w:rsidR="003D46D6" w:rsidRDefault="003D46D6" w:rsidP="00C23669">
            <w:pPr>
              <w:pStyle w:val="TdocTableCap"/>
              <w:jc w:val="center"/>
            </w:pPr>
            <w:r>
              <w:t>UE group</w:t>
            </w:r>
          </w:p>
        </w:tc>
      </w:tr>
      <w:tr w:rsidR="003D46D6" w14:paraId="61CEA9DD" w14:textId="77777777" w:rsidTr="00C23669">
        <w:tc>
          <w:tcPr>
            <w:tcW w:w="1901" w:type="dxa"/>
          </w:tcPr>
          <w:p w14:paraId="134C2D47" w14:textId="77777777" w:rsidR="003D46D6" w:rsidRDefault="003D46D6" w:rsidP="00C23669">
            <w:pPr>
              <w:pStyle w:val="TdocTableContent"/>
              <w:jc w:val="center"/>
            </w:pPr>
            <w:r>
              <w:t>0</w:t>
            </w:r>
          </w:p>
        </w:tc>
        <w:tc>
          <w:tcPr>
            <w:tcW w:w="1902" w:type="dxa"/>
          </w:tcPr>
          <w:p w14:paraId="6C71B8E2" w14:textId="77777777" w:rsidR="003D46D6" w:rsidRDefault="003D46D6" w:rsidP="00C23669">
            <w:pPr>
              <w:pStyle w:val="TdocTableContent"/>
              <w:jc w:val="center"/>
            </w:pPr>
            <w:r>
              <w:t>Legacy Rel-15/ common group</w:t>
            </w:r>
          </w:p>
        </w:tc>
      </w:tr>
      <w:tr w:rsidR="003D46D6" w14:paraId="72B8235A" w14:textId="77777777" w:rsidTr="00C23669">
        <w:tc>
          <w:tcPr>
            <w:tcW w:w="1901" w:type="dxa"/>
          </w:tcPr>
          <w:p w14:paraId="5057758D" w14:textId="77777777" w:rsidR="003D46D6" w:rsidRDefault="003D46D6" w:rsidP="00C23669">
            <w:pPr>
              <w:pStyle w:val="TdocTableContent"/>
              <w:jc w:val="center"/>
            </w:pPr>
            <w:r>
              <w:t>1</w:t>
            </w:r>
          </w:p>
        </w:tc>
        <w:tc>
          <w:tcPr>
            <w:tcW w:w="1902" w:type="dxa"/>
          </w:tcPr>
          <w:p w14:paraId="46457C23" w14:textId="77777777" w:rsidR="003D46D6" w:rsidRDefault="003D46D6" w:rsidP="00C23669">
            <w:pPr>
              <w:pStyle w:val="TdocTableContent"/>
              <w:jc w:val="center"/>
            </w:pPr>
            <w:r>
              <w:t>UE group-0</w:t>
            </w:r>
          </w:p>
        </w:tc>
      </w:tr>
      <w:tr w:rsidR="003D46D6" w14:paraId="049F9EE0" w14:textId="77777777" w:rsidTr="00C23669">
        <w:tc>
          <w:tcPr>
            <w:tcW w:w="1901" w:type="dxa"/>
          </w:tcPr>
          <w:p w14:paraId="1D312F54" w14:textId="77777777" w:rsidR="003D46D6" w:rsidRDefault="003D46D6" w:rsidP="00C23669">
            <w:pPr>
              <w:pStyle w:val="TdocTableContent"/>
              <w:jc w:val="center"/>
            </w:pPr>
            <w:r>
              <w:t>2</w:t>
            </w:r>
          </w:p>
        </w:tc>
        <w:tc>
          <w:tcPr>
            <w:tcW w:w="1902" w:type="dxa"/>
          </w:tcPr>
          <w:p w14:paraId="02F17845" w14:textId="77777777" w:rsidR="003D46D6" w:rsidRDefault="003D46D6" w:rsidP="00C23669">
            <w:pPr>
              <w:pStyle w:val="TdocTableContent"/>
              <w:jc w:val="center"/>
            </w:pPr>
            <w:r>
              <w:t>UE group-1</w:t>
            </w:r>
          </w:p>
        </w:tc>
      </w:tr>
    </w:tbl>
    <w:p w14:paraId="7A9EA681" w14:textId="6EB7ECEC" w:rsidR="003D46D6" w:rsidRDefault="003D46D6" w:rsidP="003D46D6">
      <w:pPr>
        <w:pStyle w:val="TdocText"/>
      </w:pPr>
      <w:r>
        <w:t xml:space="preserve">The procedure is illustrated in </w:t>
      </w:r>
      <w:r w:rsidR="00094A14">
        <w:fldChar w:fldCharType="begin"/>
      </w:r>
      <w:r w:rsidR="00094A14">
        <w:instrText xml:space="preserve"> REF _Ref5366052 \h </w:instrText>
      </w:r>
      <w:r w:rsidR="00094A14">
        <w:fldChar w:fldCharType="separate"/>
      </w:r>
      <w:r w:rsidR="00B92875">
        <w:t xml:space="preserve">Figure </w:t>
      </w:r>
      <w:r w:rsidR="00B92875">
        <w:rPr>
          <w:noProof/>
        </w:rPr>
        <w:t>3</w:t>
      </w:r>
      <w:r w:rsidR="00094A14">
        <w:fldChar w:fldCharType="end"/>
      </w:r>
      <w:r>
        <w:t>.</w:t>
      </w:r>
    </w:p>
    <w:p w14:paraId="33669D5D" w14:textId="77777777" w:rsidR="003D46D6" w:rsidRDefault="003D46D6" w:rsidP="003D46D6">
      <w:pPr>
        <w:pStyle w:val="TdocFigure"/>
        <w:keepNext/>
      </w:pPr>
      <w:r>
        <w:object w:dxaOrig="4200" w:dyaOrig="4340" w14:anchorId="7FA354D6">
          <v:shape id="_x0000_i1063" type="#_x0000_t75" style="width:191.5pt;height:197.5pt;mso-position-horizontal:absolute;mso-position-vertical:absolute" o:ole="">
            <v:imagedata r:id="rId92" o:title=""/>
          </v:shape>
          <o:OLEObject Type="Embed" ProgID="Visio.Drawing.15" ShapeID="_x0000_i1063" DrawAspect="Content" ObjectID="_1615984331" r:id="rId93"/>
        </w:object>
      </w:r>
    </w:p>
    <w:p w14:paraId="02AFC2BE" w14:textId="2108FDEA" w:rsidR="003D46D6" w:rsidRDefault="003D46D6" w:rsidP="003D46D6">
      <w:pPr>
        <w:pStyle w:val="TdocFigureCaption"/>
      </w:pPr>
      <w:bookmarkStart w:id="23" w:name="_Ref5366052"/>
      <w:r>
        <w:t xml:space="preserve">Figure </w:t>
      </w:r>
      <w:r>
        <w:rPr>
          <w:noProof/>
        </w:rPr>
        <w:fldChar w:fldCharType="begin"/>
      </w:r>
      <w:r>
        <w:rPr>
          <w:noProof/>
        </w:rPr>
        <w:instrText xml:space="preserve"> SEQ Figure \* ARABIC </w:instrText>
      </w:r>
      <w:r>
        <w:rPr>
          <w:noProof/>
        </w:rPr>
        <w:fldChar w:fldCharType="separate"/>
      </w:r>
      <w:r w:rsidR="00B92875">
        <w:rPr>
          <w:noProof/>
        </w:rPr>
        <w:t>3</w:t>
      </w:r>
      <w:r>
        <w:rPr>
          <w:noProof/>
        </w:rPr>
        <w:fldChar w:fldCharType="end"/>
      </w:r>
      <w:bookmarkEnd w:id="23"/>
      <w:r>
        <w:t xml:space="preserve">. </w:t>
      </w:r>
      <w:r w:rsidRPr="002D6CE4">
        <w:t>Illustration of WUS sequence generation in Rel-16</w:t>
      </w:r>
      <w:r w:rsidR="00094A14">
        <w:t xml:space="preserve"> based on shifting the RE-level scrambling</w:t>
      </w:r>
      <w:r w:rsidRPr="002D6CE4">
        <w:t>.</w:t>
      </w:r>
    </w:p>
    <w:p w14:paraId="2BCEB137" w14:textId="77777777" w:rsidR="003D46D6" w:rsidRDefault="003D46D6" w:rsidP="003D46D6">
      <w:pPr>
        <w:pStyle w:val="TdocText"/>
      </w:pPr>
      <w:r>
        <w:t>It can be easily seen that for the group of legacy Rel-15 UEs (</w:t>
      </w:r>
      <w:r w:rsidRPr="0017253C">
        <w:rPr>
          <w:position w:val="-6"/>
        </w:rPr>
        <w:object w:dxaOrig="540" w:dyaOrig="279" w14:anchorId="37FA9AE4">
          <v:shape id="_x0000_i1064" type="#_x0000_t75" style="width:27pt;height:14pt" o:ole="">
            <v:imagedata r:id="rId94" o:title=""/>
          </v:shape>
          <o:OLEObject Type="Embed" ProgID="Equation.DSMT4" ShapeID="_x0000_i1064" DrawAspect="Content" ObjectID="_1615984332" r:id="rId95"/>
        </w:object>
      </w:r>
      <w:r>
        <w:t>), the proposed procedure produces the same WUS as in Rel-15, thus, providing the required backwards compatibility.</w:t>
      </w:r>
    </w:p>
    <w:p w14:paraId="4079652A" w14:textId="77777777" w:rsidR="00E771A6" w:rsidRPr="00700053" w:rsidRDefault="00E771A6" w:rsidP="00700053">
      <w:pPr>
        <w:rPr>
          <w:i/>
        </w:rPr>
      </w:pPr>
    </w:p>
    <w:sectPr w:rsidR="00E771A6" w:rsidRPr="00700053" w:rsidSect="00D86B37">
      <w:headerReference w:type="even" r:id="rId96"/>
      <w:footerReference w:type="even" r:id="rId97"/>
      <w:footerReference w:type="default" r:id="rId9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48BC8" w14:textId="77777777" w:rsidR="009B61B7" w:rsidRDefault="009B61B7">
      <w:r>
        <w:separator/>
      </w:r>
    </w:p>
  </w:endnote>
  <w:endnote w:type="continuationSeparator" w:id="0">
    <w:p w14:paraId="1F9B2903" w14:textId="77777777" w:rsidR="009B61B7" w:rsidRDefault="009B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C23669" w:rsidRDefault="00C2366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C23669" w:rsidRDefault="00C2366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C23669" w:rsidRDefault="00C2366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287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2875">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4B261" w14:textId="77777777" w:rsidR="009B61B7" w:rsidRDefault="009B61B7">
      <w:r>
        <w:separator/>
      </w:r>
    </w:p>
  </w:footnote>
  <w:footnote w:type="continuationSeparator" w:id="0">
    <w:p w14:paraId="1CF9B27A" w14:textId="77777777" w:rsidR="009B61B7" w:rsidRDefault="009B6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C23669" w:rsidRDefault="00C23669">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55738"/>
    <w:multiLevelType w:val="hybridMultilevel"/>
    <w:tmpl w:val="A2D655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4"/>
  </w:num>
  <w:num w:numId="5">
    <w:abstractNumId w:val="6"/>
  </w:num>
  <w:num w:numId="6">
    <w:abstractNumId w:val="1"/>
  </w:num>
  <w:num w:numId="7">
    <w:abstractNumId w:val="13"/>
  </w:num>
  <w:num w:numId="8">
    <w:abstractNumId w:val="11"/>
  </w:num>
  <w:num w:numId="9">
    <w:abstractNumId w:val="8"/>
  </w:num>
  <w:num w:numId="10">
    <w:abstractNumId w:val="15"/>
  </w:num>
  <w:num w:numId="11">
    <w:abstractNumId w:val="9"/>
  </w:num>
  <w:num w:numId="12">
    <w:abstractNumId w:val="9"/>
  </w:num>
  <w:num w:numId="13">
    <w:abstractNumId w:val="10"/>
  </w:num>
  <w:num w:numId="14">
    <w:abstractNumId w:val="5"/>
  </w:num>
  <w:num w:numId="15">
    <w:abstractNumId w:val="7"/>
  </w:num>
  <w:num w:numId="16">
    <w:abstractNumId w:val="1"/>
  </w:num>
  <w:num w:numId="17">
    <w:abstractNumId w:val="1"/>
  </w:num>
  <w:num w:numId="18">
    <w:abstractNumId w:val="12"/>
  </w:num>
  <w:num w:numId="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02C"/>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37F00"/>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39"/>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A59"/>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11D"/>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13A2"/>
    <w:rsid w:val="00082152"/>
    <w:rsid w:val="00082435"/>
    <w:rsid w:val="000826FC"/>
    <w:rsid w:val="000826FF"/>
    <w:rsid w:val="00082A49"/>
    <w:rsid w:val="00082EB7"/>
    <w:rsid w:val="00083322"/>
    <w:rsid w:val="00083788"/>
    <w:rsid w:val="000839C6"/>
    <w:rsid w:val="00084255"/>
    <w:rsid w:val="00085239"/>
    <w:rsid w:val="000862BA"/>
    <w:rsid w:val="00086840"/>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A14"/>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6ECB"/>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35A"/>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785"/>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C9A"/>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D3"/>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6E95"/>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A09"/>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DA3"/>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17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8D2"/>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6F6"/>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9BC"/>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68C"/>
    <w:rsid w:val="00210956"/>
    <w:rsid w:val="002109D5"/>
    <w:rsid w:val="00210A2E"/>
    <w:rsid w:val="00210C84"/>
    <w:rsid w:val="00210C91"/>
    <w:rsid w:val="00210F42"/>
    <w:rsid w:val="00211042"/>
    <w:rsid w:val="002112F9"/>
    <w:rsid w:val="00211345"/>
    <w:rsid w:val="00211390"/>
    <w:rsid w:val="002114FA"/>
    <w:rsid w:val="00211993"/>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79F"/>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E27"/>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633E"/>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3B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A57"/>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38F"/>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B64"/>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088"/>
    <w:rsid w:val="003003AD"/>
    <w:rsid w:val="003004CC"/>
    <w:rsid w:val="00301034"/>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1A8"/>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0BF2"/>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7E9"/>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31C"/>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B3"/>
    <w:rsid w:val="003B1CC2"/>
    <w:rsid w:val="003B21B1"/>
    <w:rsid w:val="003B2B79"/>
    <w:rsid w:val="003B4482"/>
    <w:rsid w:val="003B46CB"/>
    <w:rsid w:val="003B4FC5"/>
    <w:rsid w:val="003B570F"/>
    <w:rsid w:val="003B5B57"/>
    <w:rsid w:val="003B5B7E"/>
    <w:rsid w:val="003B5E30"/>
    <w:rsid w:val="003B6194"/>
    <w:rsid w:val="003B6A4A"/>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4DA"/>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46D6"/>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378"/>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8A7"/>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06FB"/>
    <w:rsid w:val="00411133"/>
    <w:rsid w:val="00411230"/>
    <w:rsid w:val="004113EB"/>
    <w:rsid w:val="004118C9"/>
    <w:rsid w:val="0041195D"/>
    <w:rsid w:val="00412697"/>
    <w:rsid w:val="00412F8D"/>
    <w:rsid w:val="00413369"/>
    <w:rsid w:val="00413451"/>
    <w:rsid w:val="00413C42"/>
    <w:rsid w:val="00413CA3"/>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496C"/>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187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7D1"/>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6D3"/>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3A"/>
    <w:rsid w:val="004862DE"/>
    <w:rsid w:val="00486CF2"/>
    <w:rsid w:val="00486EC5"/>
    <w:rsid w:val="0048708D"/>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5855"/>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6E8B"/>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2E91"/>
    <w:rsid w:val="004D3251"/>
    <w:rsid w:val="004D4968"/>
    <w:rsid w:val="004D4977"/>
    <w:rsid w:val="004D4994"/>
    <w:rsid w:val="004D4A8A"/>
    <w:rsid w:val="004D4BEA"/>
    <w:rsid w:val="004D50CC"/>
    <w:rsid w:val="004D58D1"/>
    <w:rsid w:val="004D5F02"/>
    <w:rsid w:val="004D6040"/>
    <w:rsid w:val="004D68C0"/>
    <w:rsid w:val="004D6E0A"/>
    <w:rsid w:val="004D710C"/>
    <w:rsid w:val="004D7297"/>
    <w:rsid w:val="004D7320"/>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48E0"/>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2AD"/>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0EEA"/>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6F58"/>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40"/>
    <w:rsid w:val="005777AC"/>
    <w:rsid w:val="00577EB4"/>
    <w:rsid w:val="00577F3D"/>
    <w:rsid w:val="005808B3"/>
    <w:rsid w:val="005808E6"/>
    <w:rsid w:val="005809EB"/>
    <w:rsid w:val="00580E45"/>
    <w:rsid w:val="005815D2"/>
    <w:rsid w:val="005818D4"/>
    <w:rsid w:val="005819D7"/>
    <w:rsid w:val="00581F00"/>
    <w:rsid w:val="00581F40"/>
    <w:rsid w:val="00582143"/>
    <w:rsid w:val="00582616"/>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4C7"/>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826"/>
    <w:rsid w:val="005A7F72"/>
    <w:rsid w:val="005B032F"/>
    <w:rsid w:val="005B095C"/>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8C0"/>
    <w:rsid w:val="005B7AB0"/>
    <w:rsid w:val="005C0625"/>
    <w:rsid w:val="005C0904"/>
    <w:rsid w:val="005C09BF"/>
    <w:rsid w:val="005C0D61"/>
    <w:rsid w:val="005C0DDE"/>
    <w:rsid w:val="005C11DA"/>
    <w:rsid w:val="005C1225"/>
    <w:rsid w:val="005C132F"/>
    <w:rsid w:val="005C14CC"/>
    <w:rsid w:val="005C1752"/>
    <w:rsid w:val="005C2144"/>
    <w:rsid w:val="005C2BD9"/>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06E9"/>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0AF"/>
    <w:rsid w:val="005F61FB"/>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4C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19E"/>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6B"/>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B8F"/>
    <w:rsid w:val="00657F67"/>
    <w:rsid w:val="006601F9"/>
    <w:rsid w:val="006602D1"/>
    <w:rsid w:val="006605DC"/>
    <w:rsid w:val="0066159B"/>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D11"/>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9B6"/>
    <w:rsid w:val="006A7BF2"/>
    <w:rsid w:val="006A7C40"/>
    <w:rsid w:val="006A7C64"/>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56"/>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0F78"/>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163"/>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023"/>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A17"/>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67A34"/>
    <w:rsid w:val="00770C43"/>
    <w:rsid w:val="00770CEE"/>
    <w:rsid w:val="007718D6"/>
    <w:rsid w:val="0077197D"/>
    <w:rsid w:val="007721AD"/>
    <w:rsid w:val="00772D15"/>
    <w:rsid w:val="00772DC3"/>
    <w:rsid w:val="007733C4"/>
    <w:rsid w:val="00773A61"/>
    <w:rsid w:val="00773D92"/>
    <w:rsid w:val="007743A1"/>
    <w:rsid w:val="007744EF"/>
    <w:rsid w:val="00774770"/>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1F8"/>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3"/>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8D4"/>
    <w:rsid w:val="007B4937"/>
    <w:rsid w:val="007B5A66"/>
    <w:rsid w:val="007B630D"/>
    <w:rsid w:val="007B697F"/>
    <w:rsid w:val="007C0880"/>
    <w:rsid w:val="007C0BD2"/>
    <w:rsid w:val="007C0F3A"/>
    <w:rsid w:val="007C1065"/>
    <w:rsid w:val="007C1537"/>
    <w:rsid w:val="007C1B94"/>
    <w:rsid w:val="007C1E8B"/>
    <w:rsid w:val="007C256C"/>
    <w:rsid w:val="007C2A39"/>
    <w:rsid w:val="007C3A8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A15"/>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64"/>
    <w:rsid w:val="007E0C8C"/>
    <w:rsid w:val="007E0CCD"/>
    <w:rsid w:val="007E1479"/>
    <w:rsid w:val="007E152B"/>
    <w:rsid w:val="007E1A55"/>
    <w:rsid w:val="007E1CB1"/>
    <w:rsid w:val="007E201B"/>
    <w:rsid w:val="007E2146"/>
    <w:rsid w:val="007E2B64"/>
    <w:rsid w:val="007E48CD"/>
    <w:rsid w:val="007E48E4"/>
    <w:rsid w:val="007E4937"/>
    <w:rsid w:val="007E4B02"/>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1F9F"/>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CAD"/>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0D02"/>
    <w:rsid w:val="008A111D"/>
    <w:rsid w:val="008A197B"/>
    <w:rsid w:val="008A1C65"/>
    <w:rsid w:val="008A1C6C"/>
    <w:rsid w:val="008A1EA1"/>
    <w:rsid w:val="008A24BD"/>
    <w:rsid w:val="008A251D"/>
    <w:rsid w:val="008A2AAE"/>
    <w:rsid w:val="008A2D0F"/>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FD"/>
    <w:rsid w:val="008B097E"/>
    <w:rsid w:val="008B0C49"/>
    <w:rsid w:val="008B0CD0"/>
    <w:rsid w:val="008B0FE8"/>
    <w:rsid w:val="008B1141"/>
    <w:rsid w:val="008B130E"/>
    <w:rsid w:val="008B1651"/>
    <w:rsid w:val="008B175A"/>
    <w:rsid w:val="008B1EFF"/>
    <w:rsid w:val="008B21F5"/>
    <w:rsid w:val="008B2678"/>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3CD"/>
    <w:rsid w:val="008E35C0"/>
    <w:rsid w:val="008E378A"/>
    <w:rsid w:val="008E388C"/>
    <w:rsid w:val="008E3F52"/>
    <w:rsid w:val="008E412D"/>
    <w:rsid w:val="008E427C"/>
    <w:rsid w:val="008E451A"/>
    <w:rsid w:val="008E4820"/>
    <w:rsid w:val="008E5B5F"/>
    <w:rsid w:val="008E5D5A"/>
    <w:rsid w:val="008E6333"/>
    <w:rsid w:val="008E6788"/>
    <w:rsid w:val="008E7830"/>
    <w:rsid w:val="008E7DB3"/>
    <w:rsid w:val="008F01AB"/>
    <w:rsid w:val="008F0300"/>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C23"/>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C87"/>
    <w:rsid w:val="00953E64"/>
    <w:rsid w:val="009548C3"/>
    <w:rsid w:val="0095506D"/>
    <w:rsid w:val="009555E2"/>
    <w:rsid w:val="009557DF"/>
    <w:rsid w:val="00955A2E"/>
    <w:rsid w:val="00956101"/>
    <w:rsid w:val="0095640F"/>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492B"/>
    <w:rsid w:val="00995360"/>
    <w:rsid w:val="009954AD"/>
    <w:rsid w:val="00995A42"/>
    <w:rsid w:val="00996546"/>
    <w:rsid w:val="00996A8B"/>
    <w:rsid w:val="00996C95"/>
    <w:rsid w:val="00996CD1"/>
    <w:rsid w:val="00996CD4"/>
    <w:rsid w:val="0099713E"/>
    <w:rsid w:val="0099731A"/>
    <w:rsid w:val="009979D6"/>
    <w:rsid w:val="00997BF8"/>
    <w:rsid w:val="00997CA3"/>
    <w:rsid w:val="009A0212"/>
    <w:rsid w:val="009A031F"/>
    <w:rsid w:val="009A041C"/>
    <w:rsid w:val="009A1103"/>
    <w:rsid w:val="009A1E02"/>
    <w:rsid w:val="009A1E77"/>
    <w:rsid w:val="009A20F1"/>
    <w:rsid w:val="009A2180"/>
    <w:rsid w:val="009A246A"/>
    <w:rsid w:val="009A306B"/>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1B7"/>
    <w:rsid w:val="009B68AD"/>
    <w:rsid w:val="009B6C13"/>
    <w:rsid w:val="009B7BB7"/>
    <w:rsid w:val="009B7FF4"/>
    <w:rsid w:val="009B7FFA"/>
    <w:rsid w:val="009C00EF"/>
    <w:rsid w:val="009C037D"/>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8CD"/>
    <w:rsid w:val="009E5A2E"/>
    <w:rsid w:val="009E5AB4"/>
    <w:rsid w:val="009E5ED8"/>
    <w:rsid w:val="009E605E"/>
    <w:rsid w:val="009E6221"/>
    <w:rsid w:val="009E641D"/>
    <w:rsid w:val="009E6B61"/>
    <w:rsid w:val="009E6C6A"/>
    <w:rsid w:val="009E6F6E"/>
    <w:rsid w:val="009E798E"/>
    <w:rsid w:val="009F06F6"/>
    <w:rsid w:val="009F0C38"/>
    <w:rsid w:val="009F0CD1"/>
    <w:rsid w:val="009F1033"/>
    <w:rsid w:val="009F15BA"/>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59B1"/>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27441"/>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334"/>
    <w:rsid w:val="00A35735"/>
    <w:rsid w:val="00A35853"/>
    <w:rsid w:val="00A35A0B"/>
    <w:rsid w:val="00A362CB"/>
    <w:rsid w:val="00A36694"/>
    <w:rsid w:val="00A3747D"/>
    <w:rsid w:val="00A379AA"/>
    <w:rsid w:val="00A37A59"/>
    <w:rsid w:val="00A40531"/>
    <w:rsid w:val="00A40889"/>
    <w:rsid w:val="00A41009"/>
    <w:rsid w:val="00A41179"/>
    <w:rsid w:val="00A41435"/>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A31"/>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9C9"/>
    <w:rsid w:val="00AB1A33"/>
    <w:rsid w:val="00AB1C99"/>
    <w:rsid w:val="00AB2857"/>
    <w:rsid w:val="00AB2EA1"/>
    <w:rsid w:val="00AB3299"/>
    <w:rsid w:val="00AB3418"/>
    <w:rsid w:val="00AB3491"/>
    <w:rsid w:val="00AB3D55"/>
    <w:rsid w:val="00AB3D94"/>
    <w:rsid w:val="00AB3E16"/>
    <w:rsid w:val="00AB3E3E"/>
    <w:rsid w:val="00AB3F13"/>
    <w:rsid w:val="00AB4157"/>
    <w:rsid w:val="00AB42FF"/>
    <w:rsid w:val="00AB513E"/>
    <w:rsid w:val="00AB53BA"/>
    <w:rsid w:val="00AB54FF"/>
    <w:rsid w:val="00AB5528"/>
    <w:rsid w:val="00AB57AD"/>
    <w:rsid w:val="00AB583A"/>
    <w:rsid w:val="00AB5F9A"/>
    <w:rsid w:val="00AB642C"/>
    <w:rsid w:val="00AB675F"/>
    <w:rsid w:val="00AB7134"/>
    <w:rsid w:val="00AB76D5"/>
    <w:rsid w:val="00AB7787"/>
    <w:rsid w:val="00AB78AC"/>
    <w:rsid w:val="00AC0816"/>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27D"/>
    <w:rsid w:val="00AF5363"/>
    <w:rsid w:val="00AF5572"/>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0D"/>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47FA9"/>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5F20"/>
    <w:rsid w:val="00B5612F"/>
    <w:rsid w:val="00B56224"/>
    <w:rsid w:val="00B566E0"/>
    <w:rsid w:val="00B5685D"/>
    <w:rsid w:val="00B5737A"/>
    <w:rsid w:val="00B57861"/>
    <w:rsid w:val="00B607B8"/>
    <w:rsid w:val="00B60D69"/>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5E95"/>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87A3A"/>
    <w:rsid w:val="00B87BE5"/>
    <w:rsid w:val="00B908FB"/>
    <w:rsid w:val="00B90DC8"/>
    <w:rsid w:val="00B91356"/>
    <w:rsid w:val="00B915FE"/>
    <w:rsid w:val="00B91E0F"/>
    <w:rsid w:val="00B926E0"/>
    <w:rsid w:val="00B92875"/>
    <w:rsid w:val="00B928B6"/>
    <w:rsid w:val="00B92FE9"/>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EE6"/>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907"/>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4E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A6"/>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A2D"/>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3669"/>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261"/>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CA4"/>
    <w:rsid w:val="00C64EDC"/>
    <w:rsid w:val="00C65D24"/>
    <w:rsid w:val="00C65D42"/>
    <w:rsid w:val="00C65F58"/>
    <w:rsid w:val="00C66571"/>
    <w:rsid w:val="00C666DB"/>
    <w:rsid w:val="00C667F6"/>
    <w:rsid w:val="00C66B89"/>
    <w:rsid w:val="00C66C34"/>
    <w:rsid w:val="00C66E71"/>
    <w:rsid w:val="00C67231"/>
    <w:rsid w:val="00C6737D"/>
    <w:rsid w:val="00C67851"/>
    <w:rsid w:val="00C7040D"/>
    <w:rsid w:val="00C70B8C"/>
    <w:rsid w:val="00C71468"/>
    <w:rsid w:val="00C71542"/>
    <w:rsid w:val="00C71DCC"/>
    <w:rsid w:val="00C72045"/>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381E"/>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9AA"/>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25A"/>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72"/>
    <w:rsid w:val="00CF6C9A"/>
    <w:rsid w:val="00CF6F64"/>
    <w:rsid w:val="00CF7CCF"/>
    <w:rsid w:val="00D00522"/>
    <w:rsid w:val="00D00B22"/>
    <w:rsid w:val="00D00E6A"/>
    <w:rsid w:val="00D017EE"/>
    <w:rsid w:val="00D0182B"/>
    <w:rsid w:val="00D0186E"/>
    <w:rsid w:val="00D01C73"/>
    <w:rsid w:val="00D02369"/>
    <w:rsid w:val="00D02C36"/>
    <w:rsid w:val="00D02E17"/>
    <w:rsid w:val="00D03475"/>
    <w:rsid w:val="00D04304"/>
    <w:rsid w:val="00D043E7"/>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66B"/>
    <w:rsid w:val="00D13880"/>
    <w:rsid w:val="00D13BBC"/>
    <w:rsid w:val="00D13CCD"/>
    <w:rsid w:val="00D14006"/>
    <w:rsid w:val="00D14204"/>
    <w:rsid w:val="00D14EC6"/>
    <w:rsid w:val="00D15385"/>
    <w:rsid w:val="00D15387"/>
    <w:rsid w:val="00D15D9D"/>
    <w:rsid w:val="00D1617E"/>
    <w:rsid w:val="00D1624D"/>
    <w:rsid w:val="00D163B3"/>
    <w:rsid w:val="00D16BA8"/>
    <w:rsid w:val="00D174E5"/>
    <w:rsid w:val="00D17F37"/>
    <w:rsid w:val="00D200E8"/>
    <w:rsid w:val="00D20171"/>
    <w:rsid w:val="00D202D3"/>
    <w:rsid w:val="00D20D42"/>
    <w:rsid w:val="00D20F77"/>
    <w:rsid w:val="00D2109E"/>
    <w:rsid w:val="00D215E6"/>
    <w:rsid w:val="00D2171B"/>
    <w:rsid w:val="00D217CE"/>
    <w:rsid w:val="00D21AC5"/>
    <w:rsid w:val="00D21CEA"/>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6E2"/>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668"/>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860"/>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4E0"/>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736"/>
    <w:rsid w:val="00DB1BA4"/>
    <w:rsid w:val="00DB1F98"/>
    <w:rsid w:val="00DB2551"/>
    <w:rsid w:val="00DB346B"/>
    <w:rsid w:val="00DB35C7"/>
    <w:rsid w:val="00DB39DE"/>
    <w:rsid w:val="00DB3D52"/>
    <w:rsid w:val="00DB42C3"/>
    <w:rsid w:val="00DB4322"/>
    <w:rsid w:val="00DB4F9D"/>
    <w:rsid w:val="00DB5A21"/>
    <w:rsid w:val="00DB5BEA"/>
    <w:rsid w:val="00DB5C12"/>
    <w:rsid w:val="00DB5D08"/>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105"/>
    <w:rsid w:val="00DD5CB1"/>
    <w:rsid w:val="00DD6396"/>
    <w:rsid w:val="00DD6C70"/>
    <w:rsid w:val="00DD6CED"/>
    <w:rsid w:val="00DD6DA2"/>
    <w:rsid w:val="00DD7405"/>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833"/>
    <w:rsid w:val="00DE4B0C"/>
    <w:rsid w:val="00DE4D74"/>
    <w:rsid w:val="00DE516B"/>
    <w:rsid w:val="00DE61AA"/>
    <w:rsid w:val="00DE6AA3"/>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6C"/>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110"/>
    <w:rsid w:val="00E3457A"/>
    <w:rsid w:val="00E34F08"/>
    <w:rsid w:val="00E35270"/>
    <w:rsid w:val="00E35D7F"/>
    <w:rsid w:val="00E35F47"/>
    <w:rsid w:val="00E362BC"/>
    <w:rsid w:val="00E377BF"/>
    <w:rsid w:val="00E37C25"/>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42C"/>
    <w:rsid w:val="00E746C8"/>
    <w:rsid w:val="00E7476B"/>
    <w:rsid w:val="00E74B5A"/>
    <w:rsid w:val="00E74DDD"/>
    <w:rsid w:val="00E74FA5"/>
    <w:rsid w:val="00E7524F"/>
    <w:rsid w:val="00E7556D"/>
    <w:rsid w:val="00E75616"/>
    <w:rsid w:val="00E756FB"/>
    <w:rsid w:val="00E75A6B"/>
    <w:rsid w:val="00E75C0F"/>
    <w:rsid w:val="00E75F9B"/>
    <w:rsid w:val="00E76141"/>
    <w:rsid w:val="00E76270"/>
    <w:rsid w:val="00E76316"/>
    <w:rsid w:val="00E76ED7"/>
    <w:rsid w:val="00E77040"/>
    <w:rsid w:val="00E770E1"/>
    <w:rsid w:val="00E771A6"/>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2874"/>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26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566"/>
    <w:rsid w:val="00EC5671"/>
    <w:rsid w:val="00EC5A0B"/>
    <w:rsid w:val="00EC5A47"/>
    <w:rsid w:val="00EC5F1A"/>
    <w:rsid w:val="00EC6337"/>
    <w:rsid w:val="00EC6D68"/>
    <w:rsid w:val="00EC7183"/>
    <w:rsid w:val="00EC71AB"/>
    <w:rsid w:val="00EC77F9"/>
    <w:rsid w:val="00ED022F"/>
    <w:rsid w:val="00ED097F"/>
    <w:rsid w:val="00ED0B74"/>
    <w:rsid w:val="00ED0DE8"/>
    <w:rsid w:val="00ED0EB9"/>
    <w:rsid w:val="00ED1447"/>
    <w:rsid w:val="00ED19B6"/>
    <w:rsid w:val="00ED1A39"/>
    <w:rsid w:val="00ED237E"/>
    <w:rsid w:val="00ED24AE"/>
    <w:rsid w:val="00ED2E3F"/>
    <w:rsid w:val="00ED2FF1"/>
    <w:rsid w:val="00ED3207"/>
    <w:rsid w:val="00ED32E7"/>
    <w:rsid w:val="00ED3534"/>
    <w:rsid w:val="00ED35B9"/>
    <w:rsid w:val="00ED38D7"/>
    <w:rsid w:val="00ED3B7D"/>
    <w:rsid w:val="00ED4D55"/>
    <w:rsid w:val="00ED5122"/>
    <w:rsid w:val="00ED54F7"/>
    <w:rsid w:val="00ED58F2"/>
    <w:rsid w:val="00ED5923"/>
    <w:rsid w:val="00ED5A77"/>
    <w:rsid w:val="00ED78F7"/>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88F"/>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63E"/>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6F4F"/>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2B2"/>
    <w:rsid w:val="00F35561"/>
    <w:rsid w:val="00F35865"/>
    <w:rsid w:val="00F35E92"/>
    <w:rsid w:val="00F3651B"/>
    <w:rsid w:val="00F369F3"/>
    <w:rsid w:val="00F36C94"/>
    <w:rsid w:val="00F36D44"/>
    <w:rsid w:val="00F370CB"/>
    <w:rsid w:val="00F377A2"/>
    <w:rsid w:val="00F37922"/>
    <w:rsid w:val="00F37AEF"/>
    <w:rsid w:val="00F4125D"/>
    <w:rsid w:val="00F41863"/>
    <w:rsid w:val="00F42865"/>
    <w:rsid w:val="00F42910"/>
    <w:rsid w:val="00F42C2B"/>
    <w:rsid w:val="00F431A1"/>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D1"/>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5D2"/>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55E"/>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50DB"/>
    <w:rsid w:val="00FD6318"/>
    <w:rsid w:val="00FD6368"/>
    <w:rsid w:val="00FD6A3D"/>
    <w:rsid w:val="00FD6B8B"/>
    <w:rsid w:val="00FD6D71"/>
    <w:rsid w:val="00FD6F9D"/>
    <w:rsid w:val="00FD7001"/>
    <w:rsid w:val="00FD7240"/>
    <w:rsid w:val="00FD72CF"/>
    <w:rsid w:val="00FD72D9"/>
    <w:rsid w:val="00FD73AE"/>
    <w:rsid w:val="00FD74BB"/>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397B"/>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49E"/>
    <w:rsid w:val="00FF2A88"/>
    <w:rsid w:val="00FF37C5"/>
    <w:rsid w:val="00FF3A12"/>
    <w:rsid w:val="00FF3CFC"/>
    <w:rsid w:val="00FF4054"/>
    <w:rsid w:val="00FF43AF"/>
    <w:rsid w:val="00FF48E0"/>
    <w:rsid w:val="00FF4D22"/>
    <w:rsid w:val="00FF4E58"/>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qFormat/>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657B8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emf"/><Relationship Id="rId50" Type="http://schemas.openxmlformats.org/officeDocument/2006/relationships/image" Target="media/image20.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6.bin"/><Relationship Id="rId76"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oleObject" Target="embeddings/oleObject39.bin"/><Relationship Id="rId97" Type="http://schemas.openxmlformats.org/officeDocument/2006/relationships/footer" Target="footer1.xml"/><Relationship Id="rId7" Type="http://schemas.openxmlformats.org/officeDocument/2006/relationships/styles" Target="styles.xml"/><Relationship Id="rId71" Type="http://schemas.openxmlformats.org/officeDocument/2006/relationships/image" Target="media/image32.wmf"/><Relationship Id="rId92" Type="http://schemas.openxmlformats.org/officeDocument/2006/relationships/image" Target="media/image40.e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3.emf"/><Relationship Id="rId58" Type="http://schemas.openxmlformats.org/officeDocument/2006/relationships/oleObject" Target="embeddings/oleObject22.bin"/><Relationship Id="rId66"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87" Type="http://schemas.openxmlformats.org/officeDocument/2006/relationships/oleObject" Target="embeddings/oleObject38.bin"/><Relationship Id="rId5" Type="http://schemas.openxmlformats.org/officeDocument/2006/relationships/customXml" Target="../customXml/item5.xml"/><Relationship Id="rId61" Type="http://schemas.openxmlformats.org/officeDocument/2006/relationships/image" Target="media/image27.emf"/><Relationship Id="rId82" Type="http://schemas.openxmlformats.org/officeDocument/2006/relationships/oleObject" Target="embeddings/oleObject35.bin"/><Relationship Id="rId90" Type="http://schemas.openxmlformats.org/officeDocument/2006/relationships/oleObject" Target="embeddings/oleObject40.bin"/><Relationship Id="rId95"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18.emf"/><Relationship Id="rId56" Type="http://schemas.openxmlformats.org/officeDocument/2006/relationships/oleObject" Target="embeddings/oleObject20.bin"/><Relationship Id="rId64" Type="http://schemas.openxmlformats.org/officeDocument/2006/relationships/image" Target="media/image30.emf"/><Relationship Id="rId69" Type="http://schemas.openxmlformats.org/officeDocument/2006/relationships/oleObject" Target="embeddings/oleObject27.bin"/><Relationship Id="rId77" Type="http://schemas.openxmlformats.org/officeDocument/2006/relationships/image" Target="media/image34.wmf"/><Relationship Id="rId100" Type="http://schemas.openxmlformats.org/officeDocument/2006/relationships/glossaryDocument" Target="glossary/document.xml"/><Relationship Id="rId8" Type="http://schemas.openxmlformats.org/officeDocument/2006/relationships/settings" Target="settings.xml"/><Relationship Id="rId51" Type="http://schemas.openxmlformats.org/officeDocument/2006/relationships/image" Target="media/image21.emf"/><Relationship Id="rId72" Type="http://schemas.openxmlformats.org/officeDocument/2006/relationships/oleObject" Target="embeddings/oleObject29.bin"/><Relationship Id="rId80" Type="http://schemas.openxmlformats.org/officeDocument/2006/relationships/oleObject" Target="embeddings/oleObject34.bin"/><Relationship Id="rId85" Type="http://schemas.openxmlformats.org/officeDocument/2006/relationships/oleObject" Target="embeddings/oleObject37.bin"/><Relationship Id="rId93" Type="http://schemas.openxmlformats.org/officeDocument/2006/relationships/package" Target="embeddings/Microsoft_Visio_Drawing1.vsdx"/><Relationship Id="rId98"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6.emf"/><Relationship Id="rId59" Type="http://schemas.openxmlformats.org/officeDocument/2006/relationships/image" Target="media/image26.wmf"/><Relationship Id="rId67" Type="http://schemas.openxmlformats.org/officeDocument/2006/relationships/oleObject" Target="embeddings/oleObject25.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6.bin"/><Relationship Id="rId88" Type="http://schemas.openxmlformats.org/officeDocument/2006/relationships/image" Target="media/image39.wmf"/><Relationship Id="rId91" Type="http://schemas.openxmlformats.org/officeDocument/2006/relationships/oleObject" Target="embeddings/oleObject41.bin"/><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emf"/><Relationship Id="rId57" Type="http://schemas.openxmlformats.org/officeDocument/2006/relationships/oleObject" Target="embeddings/oleObject21.bin"/><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22.emf"/><Relationship Id="rId60" Type="http://schemas.openxmlformats.org/officeDocument/2006/relationships/oleObject" Target="embeddings/oleObject23.bin"/><Relationship Id="rId65" Type="http://schemas.openxmlformats.org/officeDocument/2006/relationships/image" Target="media/image31.emf"/><Relationship Id="rId73" Type="http://schemas.openxmlformats.org/officeDocument/2006/relationships/oleObject" Target="embeddings/oleObject30.bin"/><Relationship Id="rId78" Type="http://schemas.openxmlformats.org/officeDocument/2006/relationships/oleObject" Target="embeddings/oleObject33.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1.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11D0"/>
    <w:rsid w:val="00132BA2"/>
    <w:rsid w:val="001824B7"/>
    <w:rsid w:val="001D19B9"/>
    <w:rsid w:val="001D454D"/>
    <w:rsid w:val="001F5992"/>
    <w:rsid w:val="00203D1F"/>
    <w:rsid w:val="0025221E"/>
    <w:rsid w:val="00276A45"/>
    <w:rsid w:val="002A6228"/>
    <w:rsid w:val="002D53E2"/>
    <w:rsid w:val="002F0A35"/>
    <w:rsid w:val="002F5FAA"/>
    <w:rsid w:val="002F657B"/>
    <w:rsid w:val="00321E54"/>
    <w:rsid w:val="00337705"/>
    <w:rsid w:val="0037553D"/>
    <w:rsid w:val="003900AA"/>
    <w:rsid w:val="003C59B3"/>
    <w:rsid w:val="003E4262"/>
    <w:rsid w:val="003F2210"/>
    <w:rsid w:val="003F66E1"/>
    <w:rsid w:val="00407E31"/>
    <w:rsid w:val="00475B0B"/>
    <w:rsid w:val="00476617"/>
    <w:rsid w:val="0048152C"/>
    <w:rsid w:val="0048598D"/>
    <w:rsid w:val="004977CB"/>
    <w:rsid w:val="004B7469"/>
    <w:rsid w:val="004F291A"/>
    <w:rsid w:val="004F2C80"/>
    <w:rsid w:val="00570372"/>
    <w:rsid w:val="005753F5"/>
    <w:rsid w:val="005A26BC"/>
    <w:rsid w:val="005A26C6"/>
    <w:rsid w:val="005A450D"/>
    <w:rsid w:val="005B4ABE"/>
    <w:rsid w:val="00663B7E"/>
    <w:rsid w:val="006D12F2"/>
    <w:rsid w:val="007458D0"/>
    <w:rsid w:val="00776A9A"/>
    <w:rsid w:val="007A0D38"/>
    <w:rsid w:val="00805CCC"/>
    <w:rsid w:val="008179CE"/>
    <w:rsid w:val="00821D80"/>
    <w:rsid w:val="00824D98"/>
    <w:rsid w:val="00844EC5"/>
    <w:rsid w:val="0087561F"/>
    <w:rsid w:val="00886685"/>
    <w:rsid w:val="008B0D2C"/>
    <w:rsid w:val="008B41F5"/>
    <w:rsid w:val="008C2918"/>
    <w:rsid w:val="008D2A6A"/>
    <w:rsid w:val="008E7FF0"/>
    <w:rsid w:val="0091228F"/>
    <w:rsid w:val="00943380"/>
    <w:rsid w:val="0095350A"/>
    <w:rsid w:val="00997A41"/>
    <w:rsid w:val="009E096C"/>
    <w:rsid w:val="009F1421"/>
    <w:rsid w:val="00A06413"/>
    <w:rsid w:val="00A36DF4"/>
    <w:rsid w:val="00A51F59"/>
    <w:rsid w:val="00A700B6"/>
    <w:rsid w:val="00AF095E"/>
    <w:rsid w:val="00B37061"/>
    <w:rsid w:val="00B51BF0"/>
    <w:rsid w:val="00B551EC"/>
    <w:rsid w:val="00B7228A"/>
    <w:rsid w:val="00BB2454"/>
    <w:rsid w:val="00BC1075"/>
    <w:rsid w:val="00BF1A13"/>
    <w:rsid w:val="00BF62C2"/>
    <w:rsid w:val="00C26E16"/>
    <w:rsid w:val="00CA564B"/>
    <w:rsid w:val="00D5690D"/>
    <w:rsid w:val="00DA6126"/>
    <w:rsid w:val="00DE6291"/>
    <w:rsid w:val="00E01672"/>
    <w:rsid w:val="00E56570"/>
    <w:rsid w:val="00E61BA5"/>
    <w:rsid w:val="00E6725E"/>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1D0"/>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9645636D434D4FD683791EDBA7FD0A3E">
    <w:name w:val="9645636D434D4FD683791EDBA7FD0A3E"/>
    <w:rsid w:val="001311D0"/>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C7DEC2"/>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2D470A2E-BC65-48E6-A80E-2EF36C2FF6B5}">
  <ds:schemaRefs>
    <ds:schemaRef ds:uri="http://schemas.openxmlformats.org/officeDocument/2006/bibliography"/>
  </ds:schemaRefs>
</ds:datastoreItem>
</file>

<file path=customXml/itemProps5.xml><?xml version="1.0" encoding="utf-8"?>
<ds:datastoreItem xmlns:ds="http://schemas.openxmlformats.org/officeDocument/2006/customXml" ds:itemID="{0C29FB29-6C27-433F-8E99-3C7BC6B5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257</TotalTime>
  <Pages>9</Pages>
  <Words>1668</Words>
  <Characters>8450</Characters>
  <Application>Microsoft Office Word</Application>
  <DocSecurity>0</DocSecurity>
  <Lines>311</Lines>
  <Paragraphs>217</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9962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1-190552</dc:subject>
  <dc:creator>Morozov, Gregory</dc:creator>
  <cp:keywords>CTPClassification=CTP_PUBLIC:VisualMarkings=, CTPClassification=CTP_NT</cp:keywords>
  <dc:description>Xi’an, China, 8th – 12th April, 2019</dc:description>
  <cp:lastModifiedBy>Morozov, Gregory V</cp:lastModifiedBy>
  <cp:revision>128</cp:revision>
  <cp:lastPrinted>2011-11-09T22:49:00Z</cp:lastPrinted>
  <dcterms:created xsi:type="dcterms:W3CDTF">2019-03-30T05:53:00Z</dcterms:created>
  <dcterms:modified xsi:type="dcterms:W3CDTF">2019-04-05T12:33:00Z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2019-04-05 12:33:16Z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