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C2C1A" w14:textId="569202D7" w:rsidR="007119DB" w:rsidRPr="007E7FA1" w:rsidRDefault="007119DB" w:rsidP="007119DB">
      <w:pPr>
        <w:tabs>
          <w:tab w:val="right" w:pos="9216"/>
        </w:tabs>
        <w:spacing w:after="0"/>
        <w:jc w:val="left"/>
        <w:rPr>
          <w:b/>
          <w:kern w:val="2"/>
          <w:lang w:eastAsia="zh-CN"/>
        </w:rPr>
      </w:pPr>
      <w:r w:rsidRPr="00D41BB5">
        <w:rPr>
          <w:b/>
          <w:noProof/>
          <w:kern w:val="2"/>
          <w:lang w:val="de-DE" w:eastAsia="de-DE"/>
        </w:rPr>
        <mc:AlternateContent>
          <mc:Choice Requires="wps">
            <w:drawing>
              <wp:anchor distT="0" distB="0" distL="114300" distR="114300" simplePos="0" relativeHeight="251661312" behindDoc="0" locked="1" layoutInCell="1" allowOverlap="1" wp14:anchorId="0DBD6697" wp14:editId="3615693A">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41BB5">
        <w:rPr>
          <w:b/>
          <w:kern w:val="2"/>
          <w:lang w:eastAsia="zh-CN"/>
        </w:rPr>
        <w:t>3GPP TSG RAN WG1 Meeting #96b</w:t>
      </w:r>
      <w:r w:rsidRPr="00D41BB5">
        <w:rPr>
          <w:b/>
          <w:kern w:val="2"/>
          <w:sz w:val="24"/>
          <w:szCs w:val="24"/>
          <w:lang w:eastAsia="zh-CN"/>
        </w:rPr>
        <w:tab/>
      </w:r>
      <w:r w:rsidR="007E7FA1" w:rsidRPr="007E7FA1">
        <w:rPr>
          <w:b/>
          <w:kern w:val="2"/>
          <w:lang w:eastAsia="zh-CN"/>
        </w:rPr>
        <w:t>R1-1905484</w:t>
      </w:r>
    </w:p>
    <w:p w14:paraId="6944C16D" w14:textId="77777777" w:rsidR="007119DB" w:rsidRDefault="007119DB" w:rsidP="007119DB">
      <w:pPr>
        <w:tabs>
          <w:tab w:val="right" w:pos="9216"/>
        </w:tabs>
        <w:spacing w:after="0"/>
        <w:jc w:val="left"/>
        <w:rPr>
          <w:b/>
          <w:kern w:val="2"/>
          <w:lang w:eastAsia="zh-CN"/>
        </w:rPr>
      </w:pPr>
      <w:r>
        <w:rPr>
          <w:b/>
          <w:kern w:val="2"/>
          <w:lang w:eastAsia="zh-CN"/>
        </w:rPr>
        <w:t>Xi’an, China, 8th – 12th April, 2019</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6A69594"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981E30">
        <w:rPr>
          <w:b/>
          <w:kern w:val="2"/>
          <w:lang w:eastAsia="zh-CN"/>
        </w:rPr>
        <w:t>7.2.10.1</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0F01252D" w:rsidR="0026538C" w:rsidRPr="00CF195E" w:rsidRDefault="009C0564" w:rsidP="008014B3">
      <w:pPr>
        <w:spacing w:after="60"/>
        <w:ind w:left="1555" w:hanging="1555"/>
        <w:jc w:val="left"/>
        <w:rPr>
          <w:b/>
          <w:kern w:val="2"/>
          <w:lang w:eastAsia="zh-CN"/>
        </w:rPr>
      </w:pPr>
      <w:r w:rsidRPr="00CF195E">
        <w:rPr>
          <w:b/>
          <w:kern w:val="2"/>
          <w:lang w:eastAsia="zh-CN"/>
        </w:rPr>
        <w:t>Title:</w:t>
      </w:r>
      <w:r w:rsidRPr="00CF195E">
        <w:rPr>
          <w:b/>
          <w:kern w:val="2"/>
          <w:lang w:eastAsia="zh-CN"/>
        </w:rPr>
        <w:tab/>
      </w:r>
      <w:r w:rsidR="00740AE2">
        <w:rPr>
          <w:b/>
          <w:kern w:val="2"/>
          <w:lang w:eastAsia="zh-CN"/>
        </w:rPr>
        <w:t>SRS Enhancements for NR positioning</w:t>
      </w:r>
    </w:p>
    <w:p w14:paraId="0F0A7EBD" w14:textId="0A6AE6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8F6891">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berschrift1"/>
      </w:pPr>
      <w:bookmarkStart w:id="0" w:name="_Ref408846065"/>
      <w:bookmarkStart w:id="1" w:name="_Ref124589705"/>
      <w:bookmarkStart w:id="2" w:name="_Ref129681862"/>
      <w:r w:rsidRPr="00CF195E">
        <w:t>Introduction</w:t>
      </w:r>
      <w:bookmarkEnd w:id="0"/>
    </w:p>
    <w:p w14:paraId="73D42267" w14:textId="30155401" w:rsidR="000315F4" w:rsidRDefault="000315F4" w:rsidP="000315F4">
      <w:pPr>
        <w:spacing w:before="120" w:after="0" w:line="280" w:lineRule="atLeast"/>
      </w:pPr>
      <w:r>
        <w:t xml:space="preserve">The objective of the work item </w:t>
      </w:r>
      <w:sdt>
        <w:sdtPr>
          <w:id w:val="-819804988"/>
          <w:citation/>
        </w:sdtPr>
        <w:sdtEndPr/>
        <w:sdtContent>
          <w:r>
            <w:fldChar w:fldCharType="begin"/>
          </w:r>
          <w:r w:rsidR="003061E0">
            <w:instrText xml:space="preserve">CITATION 3GPP_RP_190653 \l 1033 </w:instrText>
          </w:r>
          <w:r>
            <w:fldChar w:fldCharType="separate"/>
          </w:r>
          <w:r w:rsidR="003061E0" w:rsidRPr="003061E0">
            <w:rPr>
              <w:noProof/>
            </w:rPr>
            <w:t>[1]</w:t>
          </w:r>
          <w:r>
            <w:fldChar w:fldCharType="end"/>
          </w:r>
        </w:sdtContent>
      </w:sdt>
      <w:r>
        <w:t xml:space="preserve"> is to specify solutions to enable RAT dependent (for both FR1 and FR2) and RAT independent NR positioning techniques while considering E911 and commercial requirements for horizontal  and vertical (e.g. floor level) positioning accuracy according to TR38.855. </w:t>
      </w:r>
    </w:p>
    <w:p w14:paraId="0007FDEF" w14:textId="1BFF73E1" w:rsidR="00691327" w:rsidRDefault="000315F4" w:rsidP="000315F4">
      <w:pPr>
        <w:spacing w:before="120" w:after="0" w:line="280" w:lineRule="atLeast"/>
      </w:pPr>
      <w:r>
        <w:t xml:space="preserve">The objectives of the WI </w:t>
      </w:r>
      <w:sdt>
        <w:sdtPr>
          <w:id w:val="921602073"/>
          <w:citation/>
        </w:sdtPr>
        <w:sdtEndPr/>
        <w:sdtContent>
          <w:r>
            <w:fldChar w:fldCharType="begin"/>
          </w:r>
          <w:r w:rsidR="003061E0">
            <w:instrText xml:space="preserve">CITATION 3GPP_RP_190653 \l 1033 </w:instrText>
          </w:r>
          <w:r>
            <w:fldChar w:fldCharType="separate"/>
          </w:r>
          <w:r w:rsidR="003061E0" w:rsidRPr="003061E0">
            <w:rPr>
              <w:noProof/>
            </w:rPr>
            <w:t>[1]</w:t>
          </w:r>
          <w:r>
            <w:fldChar w:fldCharType="end"/>
          </w:r>
        </w:sdtContent>
      </w:sdt>
      <w:r>
        <w:t xml:space="preserve"> </w:t>
      </w:r>
      <w:r w:rsidR="002B31EF">
        <w:t xml:space="preserve">for RAN1 </w:t>
      </w:r>
      <w:r>
        <w:t xml:space="preserve">are: </w:t>
      </w:r>
    </w:p>
    <w:p w14:paraId="69B1AD13" w14:textId="595A0C3F" w:rsidR="000315F4" w:rsidRDefault="000315F4" w:rsidP="000315F4">
      <w:r w:rsidRPr="000315F4">
        <w:rPr>
          <w:noProof/>
          <w:sz w:val="20"/>
          <w:lang w:val="de-DE" w:eastAsia="de-DE"/>
        </w:rPr>
        <mc:AlternateContent>
          <mc:Choice Requires="wps">
            <w:drawing>
              <wp:anchor distT="0" distB="0" distL="114300" distR="114300" simplePos="0" relativeHeight="251659264" behindDoc="0" locked="0" layoutInCell="1" allowOverlap="1" wp14:anchorId="6E914607" wp14:editId="6B492EA5">
                <wp:simplePos x="0" y="0"/>
                <wp:positionH relativeFrom="column">
                  <wp:posOffset>201600</wp:posOffset>
                </wp:positionH>
                <wp:positionV relativeFrom="paragraph">
                  <wp:posOffset>59620</wp:posOffset>
                </wp:positionV>
                <wp:extent cx="5730875" cy="4582795"/>
                <wp:effectExtent l="0" t="0" r="22225" b="2095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875" cy="4582795"/>
                        </a:xfrm>
                        <a:prstGeom prst="rect">
                          <a:avLst/>
                        </a:prstGeom>
                        <a:solidFill>
                          <a:srgbClr val="FFFFFF"/>
                        </a:solidFill>
                        <a:ln w="9525">
                          <a:solidFill>
                            <a:srgbClr val="000000"/>
                          </a:solidFill>
                          <a:miter lim="800000"/>
                          <a:headEnd/>
                          <a:tailEnd/>
                        </a:ln>
                      </wps:spPr>
                      <wps:txbx>
                        <w:txbxContent>
                          <w:p w14:paraId="23A25781"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Specify NR DL and UL reference signals to facilitate support of NR positioning techniques (DL-TDOA, DL-</w:t>
                            </w:r>
                            <w:proofErr w:type="spellStart"/>
                            <w:r>
                              <w:rPr>
                                <w:sz w:val="20"/>
                              </w:rPr>
                              <w:t>AoD</w:t>
                            </w:r>
                            <w:proofErr w:type="spellEnd"/>
                            <w:r>
                              <w:rPr>
                                <w:sz w:val="20"/>
                              </w:rPr>
                              <w:t>, UL-TDOA, UL-</w:t>
                            </w:r>
                            <w:proofErr w:type="spellStart"/>
                            <w:r>
                              <w:rPr>
                                <w:sz w:val="20"/>
                              </w:rPr>
                              <w:t>AoA</w:t>
                            </w:r>
                            <w:proofErr w:type="spellEnd"/>
                            <w:r>
                              <w:rPr>
                                <w:sz w:val="20"/>
                              </w:rPr>
                              <w:t>, multi-cell RTT and E-CID) [RAN1]</w:t>
                            </w:r>
                          </w:p>
                          <w:p w14:paraId="2603B0D4"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Support E-CID downlink measurements based on at least RRM measurements defined in NR Rel. 15</w:t>
                            </w:r>
                          </w:p>
                          <w:p w14:paraId="76A37AFF"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Identify whether and which Rel-15 NR reference signals can be used for different NR positioning techniques</w:t>
                            </w:r>
                          </w:p>
                          <w:p w14:paraId="78B27B80"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Define new DL positioning reference signals applicable at least for DL-TDOA, DL-</w:t>
                            </w:r>
                            <w:proofErr w:type="spellStart"/>
                            <w:r>
                              <w:rPr>
                                <w:sz w:val="20"/>
                              </w:rPr>
                              <w:t>AoD</w:t>
                            </w:r>
                            <w:proofErr w:type="spellEnd"/>
                            <w:r>
                              <w:rPr>
                                <w:sz w:val="20"/>
                              </w:rPr>
                              <w:t>, RTT</w:t>
                            </w:r>
                          </w:p>
                          <w:p w14:paraId="7238C8DF" w14:textId="77777777" w:rsidR="00CC1F3C" w:rsidRPr="000315F4" w:rsidRDefault="00CC1F3C" w:rsidP="005E2B07">
                            <w:pPr>
                              <w:pStyle w:val="3GPPAgreements"/>
                              <w:numPr>
                                <w:ilvl w:val="1"/>
                                <w:numId w:val="16"/>
                              </w:numPr>
                              <w:overflowPunct/>
                              <w:autoSpaceDE/>
                              <w:autoSpaceDN/>
                              <w:adjustRightInd/>
                              <w:spacing w:line="276" w:lineRule="auto"/>
                              <w:textAlignment w:val="auto"/>
                              <w:rPr>
                                <w:b/>
                                <w:sz w:val="20"/>
                              </w:rPr>
                            </w:pPr>
                            <w:r w:rsidRPr="000315F4">
                              <w:rPr>
                                <w:b/>
                                <w:sz w:val="20"/>
                              </w:rPr>
                              <w:t>Define UL SRS with possible enhancements for positioning which is applicable at least for RTT, UL-TDOA, UL-</w:t>
                            </w:r>
                            <w:proofErr w:type="spellStart"/>
                            <w:r w:rsidRPr="000315F4">
                              <w:rPr>
                                <w:b/>
                                <w:sz w:val="20"/>
                              </w:rPr>
                              <w:t>AoA</w:t>
                            </w:r>
                            <w:proofErr w:type="spellEnd"/>
                          </w:p>
                          <w:p w14:paraId="077EF818"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14:paraId="2D00658B"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DL RSTD (reference signal time difference) measurements for NR positioning</w:t>
                            </w:r>
                          </w:p>
                          <w:p w14:paraId="03446183"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DL RSRP (reference signal received power) measurements for NR positioning</w:t>
                            </w:r>
                          </w:p>
                          <w:p w14:paraId="715D9429"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UE RX-TX time difference measurements for NR positioning</w:t>
                            </w:r>
                          </w:p>
                          <w:p w14:paraId="2E09E43B"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14:paraId="4C85753D"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RTOA (relative time of arrival) measurements for NR positioning</w:t>
                            </w:r>
                          </w:p>
                          <w:p w14:paraId="36EF7BC7"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Angle of Arrival (</w:t>
                            </w:r>
                            <w:proofErr w:type="spellStart"/>
                            <w:r>
                              <w:rPr>
                                <w:sz w:val="20"/>
                              </w:rPr>
                              <w:t>AoA</w:t>
                            </w:r>
                            <w:proofErr w:type="spellEnd"/>
                            <w:r>
                              <w:rPr>
                                <w:sz w:val="20"/>
                              </w:rPr>
                              <w:t>) measurements (including Azimuth and Zenith Angles) for NR positioning</w:t>
                            </w:r>
                          </w:p>
                          <w:p w14:paraId="1C6C5A3C"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RSRP (reference signal received power) measurements for NR positioning</w:t>
                            </w:r>
                          </w:p>
                          <w:p w14:paraId="03CE7A94"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proofErr w:type="spellStart"/>
                            <w:r>
                              <w:rPr>
                                <w:sz w:val="20"/>
                              </w:rPr>
                              <w:t>gNB</w:t>
                            </w:r>
                            <w:proofErr w:type="spellEnd"/>
                            <w:r>
                              <w:rPr>
                                <w:sz w:val="20"/>
                              </w:rPr>
                              <w:t xml:space="preserve"> RX-TX time difference measurements for NR positioning</w:t>
                            </w:r>
                          </w:p>
                          <w:p w14:paraId="3741FBD0" w14:textId="638EDF1A" w:rsidR="00CC1F3C" w:rsidRPr="000315F4" w:rsidRDefault="00CC1F3C" w:rsidP="005E2B07">
                            <w:pPr>
                              <w:pStyle w:val="3GPPAgreements"/>
                              <w:numPr>
                                <w:ilvl w:val="0"/>
                                <w:numId w:val="16"/>
                              </w:numPr>
                              <w:overflowPunct/>
                              <w:autoSpaceDE/>
                              <w:autoSpaceDN/>
                              <w:adjustRightInd/>
                              <w:spacing w:line="276" w:lineRule="auto"/>
                              <w:textAlignment w:val="auto"/>
                              <w:rPr>
                                <w:b/>
                                <w:sz w:val="20"/>
                              </w:rPr>
                            </w:pPr>
                            <w:r w:rsidRPr="000315F4">
                              <w:rPr>
                                <w:b/>
                                <w:sz w:val="20"/>
                              </w:rPr>
                              <w:t>If necessary, define physical-layer procedures to support UE/</w:t>
                            </w:r>
                            <w:proofErr w:type="spellStart"/>
                            <w:r w:rsidRPr="000315F4">
                              <w:rPr>
                                <w:b/>
                                <w:sz w:val="20"/>
                              </w:rPr>
                              <w:t>gNB</w:t>
                            </w:r>
                            <w:proofErr w:type="spellEnd"/>
                            <w:r w:rsidRPr="000315F4">
                              <w:rPr>
                                <w:b/>
                                <w:sz w:val="20"/>
                              </w:rPr>
                              <w:t xml:space="preserve"> measurements for NR positioning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85pt;margin-top:4.7pt;width:451.25pt;height:360.8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">
                <v:textbox style="mso-fit-shape-to-text:t">
                  <w:txbxContent>
                    <w:p w14:paraId="23A25781"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Specify NR DL and UL reference signals to facilitate support of NR positioning techniques (DL-TDOA, DL-</w:t>
                      </w:r>
                      <w:proofErr w:type="spellStart"/>
                      <w:r>
                        <w:rPr>
                          <w:sz w:val="20"/>
                        </w:rPr>
                        <w:t>AoD</w:t>
                      </w:r>
                      <w:proofErr w:type="spellEnd"/>
                      <w:r>
                        <w:rPr>
                          <w:sz w:val="20"/>
                        </w:rPr>
                        <w:t>, UL-TDOA, UL-</w:t>
                      </w:r>
                      <w:proofErr w:type="spellStart"/>
                      <w:r>
                        <w:rPr>
                          <w:sz w:val="20"/>
                        </w:rPr>
                        <w:t>AoA</w:t>
                      </w:r>
                      <w:proofErr w:type="spellEnd"/>
                      <w:r>
                        <w:rPr>
                          <w:sz w:val="20"/>
                        </w:rPr>
                        <w:t>, multi-cell RTT and E-CID) [RAN1]</w:t>
                      </w:r>
                    </w:p>
                    <w:p w14:paraId="2603B0D4"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Support E-CID downlink measurements based on at least RRM measurements defined in NR Rel. 15</w:t>
                      </w:r>
                    </w:p>
                    <w:p w14:paraId="76A37AFF"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Identify whether and which Rel-15 NR reference signals can be used for different NR positioning techniques</w:t>
                      </w:r>
                    </w:p>
                    <w:p w14:paraId="78B27B80"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Define new DL positioning reference signals applicable at least for DL-TDOA, DL-</w:t>
                      </w:r>
                      <w:proofErr w:type="spellStart"/>
                      <w:r>
                        <w:rPr>
                          <w:sz w:val="20"/>
                        </w:rPr>
                        <w:t>AoD</w:t>
                      </w:r>
                      <w:proofErr w:type="spellEnd"/>
                      <w:r>
                        <w:rPr>
                          <w:sz w:val="20"/>
                        </w:rPr>
                        <w:t>, RTT</w:t>
                      </w:r>
                    </w:p>
                    <w:p w14:paraId="7238C8DF" w14:textId="77777777" w:rsidR="00CC1F3C" w:rsidRPr="000315F4" w:rsidRDefault="00CC1F3C" w:rsidP="005E2B07">
                      <w:pPr>
                        <w:pStyle w:val="3GPPAgreements"/>
                        <w:numPr>
                          <w:ilvl w:val="1"/>
                          <w:numId w:val="16"/>
                        </w:numPr>
                        <w:overflowPunct/>
                        <w:autoSpaceDE/>
                        <w:autoSpaceDN/>
                        <w:adjustRightInd/>
                        <w:spacing w:line="276" w:lineRule="auto"/>
                        <w:textAlignment w:val="auto"/>
                        <w:rPr>
                          <w:b/>
                          <w:sz w:val="20"/>
                        </w:rPr>
                      </w:pPr>
                      <w:r w:rsidRPr="000315F4">
                        <w:rPr>
                          <w:b/>
                          <w:sz w:val="20"/>
                        </w:rPr>
                        <w:t>Define UL SRS with possible enhancements for positioning which is applicable at least for RTT, UL-TDOA, UL-</w:t>
                      </w:r>
                      <w:proofErr w:type="spellStart"/>
                      <w:r w:rsidRPr="000315F4">
                        <w:rPr>
                          <w:b/>
                          <w:sz w:val="20"/>
                        </w:rPr>
                        <w:t>AoA</w:t>
                      </w:r>
                      <w:proofErr w:type="spellEnd"/>
                    </w:p>
                    <w:p w14:paraId="077EF818"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14:paraId="2D00658B"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DL RSTD (reference signal time difference) measurements for NR positioning</w:t>
                      </w:r>
                    </w:p>
                    <w:p w14:paraId="03446183"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DL RSRP (reference signal received power) measurements for NR positioning</w:t>
                      </w:r>
                    </w:p>
                    <w:p w14:paraId="715D9429"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UE RX-TX time difference measurements for NR positioning</w:t>
                      </w:r>
                    </w:p>
                    <w:p w14:paraId="2E09E43B" w14:textId="77777777" w:rsidR="00CC1F3C" w:rsidRDefault="00CC1F3C" w:rsidP="005E2B07">
                      <w:pPr>
                        <w:pStyle w:val="3GPPAgreements"/>
                        <w:numPr>
                          <w:ilvl w:val="0"/>
                          <w:numId w:val="16"/>
                        </w:numPr>
                        <w:overflowPunct/>
                        <w:autoSpaceDE/>
                        <w:autoSpaceDN/>
                        <w:adjustRightInd/>
                        <w:spacing w:line="276" w:lineRule="auto"/>
                        <w:textAlignment w:val="auto"/>
                        <w:rPr>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14:paraId="4C85753D"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RTOA (relative time of arrival) measurements for NR positioning</w:t>
                      </w:r>
                    </w:p>
                    <w:p w14:paraId="36EF7BC7"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Angle of Arrival (</w:t>
                      </w:r>
                      <w:proofErr w:type="spellStart"/>
                      <w:r>
                        <w:rPr>
                          <w:sz w:val="20"/>
                        </w:rPr>
                        <w:t>AoA</w:t>
                      </w:r>
                      <w:proofErr w:type="spellEnd"/>
                      <w:r>
                        <w:rPr>
                          <w:sz w:val="20"/>
                        </w:rPr>
                        <w:t>) measurements (including Azimuth and Zenith Angles) for NR positioning</w:t>
                      </w:r>
                    </w:p>
                    <w:p w14:paraId="1C6C5A3C"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r>
                        <w:rPr>
                          <w:sz w:val="20"/>
                        </w:rPr>
                        <w:t>UL RSRP (reference signal received power) measurements for NR positioning</w:t>
                      </w:r>
                    </w:p>
                    <w:p w14:paraId="03CE7A94" w14:textId="77777777" w:rsidR="00CC1F3C" w:rsidRDefault="00CC1F3C" w:rsidP="005E2B07">
                      <w:pPr>
                        <w:pStyle w:val="3GPPAgreements"/>
                        <w:numPr>
                          <w:ilvl w:val="1"/>
                          <w:numId w:val="16"/>
                        </w:numPr>
                        <w:overflowPunct/>
                        <w:autoSpaceDE/>
                        <w:autoSpaceDN/>
                        <w:adjustRightInd/>
                        <w:spacing w:line="276" w:lineRule="auto"/>
                        <w:textAlignment w:val="auto"/>
                        <w:rPr>
                          <w:sz w:val="20"/>
                        </w:rPr>
                      </w:pPr>
                      <w:proofErr w:type="spellStart"/>
                      <w:r>
                        <w:rPr>
                          <w:sz w:val="20"/>
                        </w:rPr>
                        <w:t>gNB</w:t>
                      </w:r>
                      <w:proofErr w:type="spellEnd"/>
                      <w:r>
                        <w:rPr>
                          <w:sz w:val="20"/>
                        </w:rPr>
                        <w:t xml:space="preserve"> RX-TX time difference measurements for NR positioning</w:t>
                      </w:r>
                    </w:p>
                    <w:p w14:paraId="3741FBD0" w14:textId="638EDF1A" w:rsidR="00CC1F3C" w:rsidRPr="000315F4" w:rsidRDefault="00CC1F3C" w:rsidP="005E2B07">
                      <w:pPr>
                        <w:pStyle w:val="3GPPAgreements"/>
                        <w:numPr>
                          <w:ilvl w:val="0"/>
                          <w:numId w:val="16"/>
                        </w:numPr>
                        <w:overflowPunct/>
                        <w:autoSpaceDE/>
                        <w:autoSpaceDN/>
                        <w:adjustRightInd/>
                        <w:spacing w:line="276" w:lineRule="auto"/>
                        <w:textAlignment w:val="auto"/>
                        <w:rPr>
                          <w:b/>
                          <w:sz w:val="20"/>
                        </w:rPr>
                      </w:pPr>
                      <w:r w:rsidRPr="000315F4">
                        <w:rPr>
                          <w:b/>
                          <w:sz w:val="20"/>
                        </w:rPr>
                        <w:t>If necessary, define physical-layer procedures to support UE/</w:t>
                      </w:r>
                      <w:proofErr w:type="spellStart"/>
                      <w:r w:rsidRPr="000315F4">
                        <w:rPr>
                          <w:b/>
                          <w:sz w:val="20"/>
                        </w:rPr>
                        <w:t>gNB</w:t>
                      </w:r>
                      <w:proofErr w:type="spellEnd"/>
                      <w:r w:rsidRPr="000315F4">
                        <w:rPr>
                          <w:b/>
                          <w:sz w:val="20"/>
                        </w:rPr>
                        <w:t xml:space="preserve"> measurements for NR positioning [RAN1]</w:t>
                      </w:r>
                    </w:p>
                  </w:txbxContent>
                </v:textbox>
                <w10:wrap type="topAndBottom"/>
              </v:shape>
            </w:pict>
          </mc:Fallback>
        </mc:AlternateContent>
      </w:r>
    </w:p>
    <w:p w14:paraId="58D7F804" w14:textId="0482C4C0" w:rsidR="00227D05" w:rsidRPr="00227D05" w:rsidRDefault="00E13CAD" w:rsidP="00227D05">
      <w:pPr>
        <w:pStyle w:val="berschrift1"/>
      </w:pPr>
      <w:r>
        <w:t>Enhancements to positioning signals for uplink</w:t>
      </w:r>
    </w:p>
    <w:p w14:paraId="1942D9BE" w14:textId="499AD8B7" w:rsidR="00FE6CD4" w:rsidRDefault="000315F4" w:rsidP="00716311">
      <w:pPr>
        <w:pStyle w:val="Textkrper"/>
        <w:spacing w:line="260" w:lineRule="exact"/>
      </w:pPr>
      <w:r>
        <w:rPr>
          <w:rFonts w:eastAsiaTheme="minorEastAsia"/>
          <w:lang w:eastAsia="zh-CN"/>
        </w:rPr>
        <w:t xml:space="preserve">As highlighted above, </w:t>
      </w:r>
      <w:r w:rsidR="00FD1B66">
        <w:t>two</w:t>
      </w:r>
      <w:r w:rsidR="00410C71">
        <w:t xml:space="preserve"> of the objectives of </w:t>
      </w:r>
      <w:r w:rsidR="00FD1B66">
        <w:t>this work item relevant for this contribution are</w:t>
      </w:r>
      <w:r>
        <w:t>:</w:t>
      </w:r>
      <w:r w:rsidR="00FE6CD4">
        <w:t xml:space="preserve"> </w:t>
      </w:r>
    </w:p>
    <w:p w14:paraId="2A57C504" w14:textId="0FAE2381" w:rsidR="00FE6CD4" w:rsidRDefault="00BE73B7" w:rsidP="00FD1B66">
      <w:pPr>
        <w:pStyle w:val="Textkrper"/>
        <w:spacing w:line="260" w:lineRule="exact"/>
        <w:ind w:left="425" w:right="670"/>
        <w:rPr>
          <w:rFonts w:eastAsiaTheme="minorEastAsia"/>
          <w:lang w:eastAsia="zh-CN"/>
        </w:rPr>
      </w:pPr>
      <w:r>
        <w:rPr>
          <w:b/>
        </w:rPr>
        <w:t>“</w:t>
      </w:r>
      <w:r w:rsidR="00FE6CD4" w:rsidRPr="00410C71">
        <w:rPr>
          <w:b/>
        </w:rPr>
        <w:t>Define UL SRS with possible enhancements for positioning</w:t>
      </w:r>
      <w:r w:rsidR="00FE6CD4">
        <w:t xml:space="preserve"> which is applicable at least for RTT, UL-TDOA, </w:t>
      </w:r>
      <w:proofErr w:type="gramStart"/>
      <w:r w:rsidR="00FE6CD4">
        <w:t>UL</w:t>
      </w:r>
      <w:proofErr w:type="gramEnd"/>
      <w:r w:rsidR="00FE6CD4">
        <w:t>-</w:t>
      </w:r>
      <w:proofErr w:type="spellStart"/>
      <w:r w:rsidR="00FE6CD4">
        <w:t>AoA</w:t>
      </w:r>
      <w:proofErr w:type="spellEnd"/>
      <w:r w:rsidR="00FE6CD4">
        <w:rPr>
          <w:rFonts w:eastAsiaTheme="minorEastAsia"/>
          <w:lang w:eastAsia="zh-CN"/>
        </w:rPr>
        <w:t xml:space="preserve">. </w:t>
      </w:r>
    </w:p>
    <w:p w14:paraId="0EEE1F49" w14:textId="0ACAD13C" w:rsidR="00FD1B66" w:rsidRPr="000315F4" w:rsidRDefault="00FD1B66" w:rsidP="00FD1B66">
      <w:pPr>
        <w:pStyle w:val="3GPPAgreements"/>
        <w:numPr>
          <w:ilvl w:val="0"/>
          <w:numId w:val="0"/>
        </w:numPr>
        <w:overflowPunct/>
        <w:autoSpaceDE/>
        <w:autoSpaceDN/>
        <w:adjustRightInd/>
        <w:spacing w:line="276" w:lineRule="auto"/>
        <w:ind w:left="425"/>
        <w:textAlignment w:val="auto"/>
        <w:rPr>
          <w:b/>
          <w:sz w:val="20"/>
        </w:rPr>
      </w:pPr>
      <w:r w:rsidRPr="000315F4">
        <w:rPr>
          <w:b/>
          <w:sz w:val="20"/>
        </w:rPr>
        <w:t>If necessary, define physical-layer procedures to support UE/</w:t>
      </w:r>
      <w:proofErr w:type="spellStart"/>
      <w:r w:rsidRPr="000315F4">
        <w:rPr>
          <w:b/>
          <w:sz w:val="20"/>
        </w:rPr>
        <w:t>gNB</w:t>
      </w:r>
      <w:proofErr w:type="spellEnd"/>
      <w:r w:rsidRPr="000315F4">
        <w:rPr>
          <w:b/>
          <w:sz w:val="20"/>
        </w:rPr>
        <w:t xml:space="preserve"> measurements for NR positioning</w:t>
      </w:r>
      <w:r w:rsidR="00BE73B7">
        <w:rPr>
          <w:b/>
          <w:sz w:val="20"/>
        </w:rPr>
        <w:t>”</w:t>
      </w:r>
      <w:r w:rsidRPr="000315F4">
        <w:rPr>
          <w:b/>
          <w:sz w:val="20"/>
        </w:rPr>
        <w:t xml:space="preserve"> </w:t>
      </w:r>
    </w:p>
    <w:p w14:paraId="633455A5" w14:textId="401623F4" w:rsidR="00A01047" w:rsidRDefault="00FE6CD4" w:rsidP="00716311">
      <w:pPr>
        <w:pStyle w:val="Textkrper"/>
        <w:spacing w:line="260" w:lineRule="exact"/>
        <w:rPr>
          <w:rFonts w:eastAsiaTheme="minorEastAsia"/>
          <w:lang w:eastAsia="zh-CN"/>
        </w:rPr>
      </w:pPr>
      <w:r>
        <w:rPr>
          <w:rFonts w:eastAsiaTheme="minorEastAsia"/>
          <w:lang w:eastAsia="zh-CN"/>
        </w:rPr>
        <w:t>While it has generally been agreed that the SRS in its current form is flexible</w:t>
      </w:r>
      <w:r w:rsidR="00410C71">
        <w:rPr>
          <w:rFonts w:eastAsiaTheme="minorEastAsia"/>
          <w:lang w:eastAsia="zh-CN"/>
        </w:rPr>
        <w:t xml:space="preserve"> for basic positioning support with UTDOA</w:t>
      </w:r>
      <w:r>
        <w:rPr>
          <w:rFonts w:eastAsiaTheme="minorEastAsia"/>
          <w:lang w:eastAsia="zh-CN"/>
        </w:rPr>
        <w:t>, it nevertheless can be improved to enhance t</w:t>
      </w:r>
      <w:r w:rsidR="00591057">
        <w:rPr>
          <w:rFonts w:eastAsiaTheme="minorEastAsia"/>
          <w:lang w:eastAsia="zh-CN"/>
        </w:rPr>
        <w:t xml:space="preserve">he performance of positioning. </w:t>
      </w:r>
      <w:r>
        <w:rPr>
          <w:rFonts w:eastAsiaTheme="minorEastAsia"/>
          <w:lang w:eastAsia="zh-CN"/>
        </w:rPr>
        <w:t xml:space="preserve">In particular, we note that the </w:t>
      </w:r>
      <w:r>
        <w:rPr>
          <w:rFonts w:eastAsiaTheme="minorEastAsia"/>
          <w:lang w:eastAsia="zh-CN"/>
        </w:rPr>
        <w:lastRenderedPageBreak/>
        <w:t>c</w:t>
      </w:r>
      <w:r w:rsidR="00716311">
        <w:rPr>
          <w:rFonts w:eastAsiaTheme="minorEastAsia"/>
          <w:lang w:eastAsia="zh-CN"/>
        </w:rPr>
        <w:t>urrent specification o</w:t>
      </w:r>
      <w:r w:rsidR="00311EE7">
        <w:rPr>
          <w:rFonts w:eastAsiaTheme="minorEastAsia"/>
          <w:lang w:eastAsia="zh-CN"/>
        </w:rPr>
        <w:t>f</w:t>
      </w:r>
      <w:r w:rsidR="00716311">
        <w:rPr>
          <w:rFonts w:eastAsiaTheme="minorEastAsia"/>
          <w:lang w:eastAsia="zh-CN"/>
        </w:rPr>
        <w:t xml:space="preserve"> NR allows SRS to be transmitted on 4 out of the last 6 OFDM sy</w:t>
      </w:r>
      <w:r w:rsidR="00C37B5E">
        <w:rPr>
          <w:rFonts w:eastAsiaTheme="minorEastAsia"/>
          <w:lang w:eastAsia="zh-CN"/>
        </w:rPr>
        <w:t>mbols within a slot. Likewise, transmission comb numbers</w:t>
      </w:r>
      <w:r w:rsidR="00716311">
        <w:rPr>
          <w:rFonts w:eastAsiaTheme="minorEastAsia"/>
          <w:lang w:eastAsia="zh-CN"/>
        </w:rPr>
        <w:t xml:space="preserve"> of 2 or 4 </w:t>
      </w:r>
      <w:r w:rsidR="00C37B5E">
        <w:rPr>
          <w:rFonts w:eastAsiaTheme="minorEastAsia"/>
          <w:lang w:eastAsia="zh-CN"/>
        </w:rPr>
        <w:t>are</w:t>
      </w:r>
      <w:r w:rsidR="00716311">
        <w:rPr>
          <w:rFonts w:eastAsiaTheme="minorEastAsia"/>
          <w:lang w:eastAsia="zh-CN"/>
        </w:rPr>
        <w:t xml:space="preserve"> allowed. </w:t>
      </w:r>
      <w:r w:rsidR="00447F94">
        <w:rPr>
          <w:rFonts w:eastAsiaTheme="minorEastAsia"/>
          <w:lang w:eastAsia="zh-CN"/>
        </w:rPr>
        <w:t>However, t</w:t>
      </w:r>
      <w:r w:rsidR="00591057">
        <w:rPr>
          <w:rFonts w:eastAsiaTheme="minorEastAsia"/>
          <w:lang w:eastAsia="zh-CN"/>
        </w:rPr>
        <w:t xml:space="preserve">his limits the number </w:t>
      </w:r>
      <w:r w:rsidR="0050268F">
        <w:rPr>
          <w:rFonts w:eastAsiaTheme="minorEastAsia"/>
          <w:lang w:eastAsia="zh-CN"/>
        </w:rPr>
        <w:t xml:space="preserve">of UEs which can be separated in time and frequency domain </w:t>
      </w:r>
      <w:r w:rsidR="00591057">
        <w:rPr>
          <w:rFonts w:eastAsiaTheme="minorEastAsia"/>
          <w:lang w:eastAsia="zh-CN"/>
        </w:rPr>
        <w:t xml:space="preserve">within one slot. </w:t>
      </w:r>
      <w:r w:rsidR="0050268F">
        <w:rPr>
          <w:rFonts w:eastAsiaTheme="minorEastAsia"/>
          <w:lang w:eastAsia="zh-CN"/>
        </w:rPr>
        <w:t xml:space="preserve">Part of our proposed solution is to increase the transmission </w:t>
      </w:r>
      <w:r w:rsidR="00C37B5E">
        <w:rPr>
          <w:rFonts w:eastAsiaTheme="minorEastAsia"/>
          <w:lang w:eastAsia="zh-CN"/>
        </w:rPr>
        <w:t>comb number</w:t>
      </w:r>
      <w:r w:rsidR="00C31BD5">
        <w:rPr>
          <w:rFonts w:eastAsiaTheme="minorEastAsia"/>
          <w:lang w:eastAsia="zh-CN"/>
        </w:rPr>
        <w:t xml:space="preserve"> (</w:t>
      </w:r>
      <w:r w:rsidR="00C31BD5" w:rsidRPr="00C31BD5">
        <w:rPr>
          <w:i/>
        </w:rPr>
        <w:t>K</w:t>
      </w:r>
      <w:r w:rsidR="00C31BD5" w:rsidRPr="00C31BD5">
        <w:rPr>
          <w:vertAlign w:val="subscript"/>
        </w:rPr>
        <w:t>TC</w:t>
      </w:r>
      <w:r w:rsidR="00C31BD5">
        <w:t>)</w:t>
      </w:r>
      <w:r w:rsidR="0050268F">
        <w:rPr>
          <w:rFonts w:eastAsiaTheme="minorEastAsia"/>
          <w:lang w:eastAsia="zh-CN"/>
        </w:rPr>
        <w:t xml:space="preserve"> for SRS, which also improves the receiver sensitivity. </w:t>
      </w:r>
      <w:r w:rsidR="00591057">
        <w:rPr>
          <w:rFonts w:eastAsiaTheme="minorEastAsia"/>
          <w:lang w:eastAsia="zh-CN"/>
        </w:rPr>
        <w:t xml:space="preserve">The </w:t>
      </w:r>
      <w:proofErr w:type="spellStart"/>
      <w:r w:rsidR="00591057">
        <w:rPr>
          <w:rFonts w:eastAsiaTheme="minorEastAsia"/>
          <w:lang w:eastAsia="zh-CN"/>
        </w:rPr>
        <w:t>hearability</w:t>
      </w:r>
      <w:proofErr w:type="spellEnd"/>
      <w:r w:rsidR="00591057">
        <w:rPr>
          <w:rFonts w:eastAsiaTheme="minorEastAsia"/>
          <w:lang w:eastAsia="zh-CN"/>
        </w:rPr>
        <w:t xml:space="preserve"> issue has been intensively analyzed in our previous contribution </w:t>
      </w:r>
      <w:sdt>
        <w:sdtPr>
          <w:rPr>
            <w:rFonts w:eastAsiaTheme="minorEastAsia"/>
            <w:lang w:eastAsia="zh-CN"/>
          </w:rPr>
          <w:id w:val="-592400985"/>
          <w:citation/>
        </w:sdtPr>
        <w:sdtEndPr/>
        <w:sdtContent>
          <w:r w:rsidR="00591057">
            <w:rPr>
              <w:rFonts w:eastAsiaTheme="minorEastAsia"/>
              <w:lang w:eastAsia="zh-CN"/>
            </w:rPr>
            <w:fldChar w:fldCharType="begin"/>
          </w:r>
          <w:r w:rsidR="00591057">
            <w:rPr>
              <w:rFonts w:eastAsiaTheme="minorEastAsia"/>
              <w:lang w:eastAsia="zh-CN"/>
            </w:rPr>
            <w:instrText xml:space="preserve"> CITATION 3GPP_R1-1903053 \l 1033 </w:instrText>
          </w:r>
          <w:r w:rsidR="00591057">
            <w:rPr>
              <w:rFonts w:eastAsiaTheme="minorEastAsia"/>
              <w:lang w:eastAsia="zh-CN"/>
            </w:rPr>
            <w:fldChar w:fldCharType="separate"/>
          </w:r>
          <w:r w:rsidR="003061E0" w:rsidRPr="003061E0">
            <w:rPr>
              <w:rFonts w:eastAsiaTheme="minorEastAsia"/>
              <w:noProof/>
              <w:lang w:eastAsia="zh-CN"/>
            </w:rPr>
            <w:t>[2]</w:t>
          </w:r>
          <w:r w:rsidR="00591057">
            <w:rPr>
              <w:rFonts w:eastAsiaTheme="minorEastAsia"/>
              <w:lang w:eastAsia="zh-CN"/>
            </w:rPr>
            <w:fldChar w:fldCharType="end"/>
          </w:r>
        </w:sdtContent>
      </w:sdt>
      <w:r w:rsidR="00591057">
        <w:rPr>
          <w:rFonts w:eastAsiaTheme="minorEastAsia"/>
          <w:lang w:eastAsia="zh-CN"/>
        </w:rPr>
        <w:t xml:space="preserve">. </w:t>
      </w:r>
      <w:r w:rsidR="00716311">
        <w:rPr>
          <w:rFonts w:eastAsiaTheme="minorEastAsia"/>
          <w:lang w:eastAsia="zh-CN"/>
        </w:rPr>
        <w:t>Since the SRS needs to be received</w:t>
      </w:r>
      <w:r>
        <w:rPr>
          <w:rFonts w:eastAsiaTheme="minorEastAsia"/>
          <w:lang w:eastAsia="zh-CN"/>
        </w:rPr>
        <w:t xml:space="preserve"> by</w:t>
      </w:r>
      <w:r w:rsidR="00716311">
        <w:rPr>
          <w:rFonts w:eastAsiaTheme="minorEastAsia"/>
          <w:lang w:eastAsia="zh-CN"/>
        </w:rPr>
        <w:t xml:space="preserve"> at least four different LMUs</w:t>
      </w:r>
      <w:r>
        <w:rPr>
          <w:rFonts w:eastAsiaTheme="minorEastAsia"/>
          <w:lang w:eastAsia="zh-CN"/>
        </w:rPr>
        <w:t xml:space="preserve"> for 3D positioning</w:t>
      </w:r>
      <w:r w:rsidR="00716311">
        <w:rPr>
          <w:rFonts w:eastAsiaTheme="minorEastAsia"/>
          <w:lang w:eastAsia="zh-CN"/>
        </w:rPr>
        <w:t xml:space="preserve">, </w:t>
      </w:r>
      <w:r w:rsidR="00447F94">
        <w:rPr>
          <w:rFonts w:eastAsiaTheme="minorEastAsia"/>
          <w:lang w:eastAsia="zh-CN"/>
        </w:rPr>
        <w:t xml:space="preserve">the </w:t>
      </w:r>
      <w:r w:rsidR="00716311">
        <w:rPr>
          <w:rFonts w:eastAsiaTheme="minorEastAsia"/>
          <w:lang w:eastAsia="zh-CN"/>
        </w:rPr>
        <w:t>coverage could be potentially compromised due to power limi</w:t>
      </w:r>
      <w:r w:rsidR="00D8288F">
        <w:rPr>
          <w:rFonts w:eastAsiaTheme="minorEastAsia"/>
          <w:lang w:eastAsia="zh-CN"/>
        </w:rPr>
        <w:t xml:space="preserve">tation in deployments such as </w:t>
      </w:r>
      <w:proofErr w:type="spellStart"/>
      <w:r w:rsidR="00D8288F">
        <w:rPr>
          <w:rFonts w:eastAsiaTheme="minorEastAsia"/>
          <w:lang w:eastAsia="zh-CN"/>
        </w:rPr>
        <w:t>UM</w:t>
      </w:r>
      <w:r w:rsidR="00716311">
        <w:rPr>
          <w:rFonts w:eastAsiaTheme="minorEastAsia"/>
          <w:lang w:eastAsia="zh-CN"/>
        </w:rPr>
        <w:t>a</w:t>
      </w:r>
      <w:proofErr w:type="spellEnd"/>
      <w:r w:rsidR="00716311">
        <w:rPr>
          <w:rFonts w:eastAsiaTheme="minorEastAsia"/>
          <w:lang w:eastAsia="zh-CN"/>
        </w:rPr>
        <w:t xml:space="preserve"> scenario</w:t>
      </w:r>
      <w:r w:rsidR="0050268F">
        <w:rPr>
          <w:rFonts w:eastAsiaTheme="minorEastAsia"/>
          <w:lang w:eastAsia="zh-CN"/>
        </w:rPr>
        <w:t xml:space="preserve"> or for devices that have</w:t>
      </w:r>
      <w:r w:rsidR="00D8288F">
        <w:rPr>
          <w:rFonts w:eastAsiaTheme="minorEastAsia"/>
          <w:lang w:eastAsia="zh-CN"/>
        </w:rPr>
        <w:t xml:space="preserve"> low</w:t>
      </w:r>
      <w:r w:rsidR="0050268F">
        <w:rPr>
          <w:rFonts w:eastAsiaTheme="minorEastAsia"/>
          <w:lang w:eastAsia="zh-CN"/>
        </w:rPr>
        <w:t>er</w:t>
      </w:r>
      <w:r w:rsidR="00D8288F">
        <w:rPr>
          <w:rFonts w:eastAsiaTheme="minorEastAsia"/>
          <w:lang w:eastAsia="zh-CN"/>
        </w:rPr>
        <w:t xml:space="preserve"> EIRP</w:t>
      </w:r>
      <w:r w:rsidR="0050268F">
        <w:rPr>
          <w:rFonts w:eastAsiaTheme="minorEastAsia"/>
          <w:lang w:eastAsia="zh-CN"/>
        </w:rPr>
        <w:t xml:space="preserve"> values</w:t>
      </w:r>
      <w:r w:rsidR="00410C71">
        <w:rPr>
          <w:rFonts w:eastAsiaTheme="minorEastAsia"/>
          <w:lang w:eastAsia="zh-CN"/>
        </w:rPr>
        <w:t>.</w:t>
      </w:r>
      <w:r w:rsidR="00311EE7">
        <w:rPr>
          <w:rFonts w:eastAsiaTheme="minorEastAsia"/>
          <w:lang w:eastAsia="zh-CN"/>
        </w:rPr>
        <w:t xml:space="preserve"> C</w:t>
      </w:r>
      <w:r w:rsidR="000B1D67">
        <w:rPr>
          <w:rFonts w:eastAsiaTheme="minorEastAsia"/>
          <w:lang w:eastAsia="zh-CN"/>
        </w:rPr>
        <w:t>l</w:t>
      </w:r>
      <w:r w:rsidR="00311EE7">
        <w:rPr>
          <w:rFonts w:eastAsiaTheme="minorEastAsia"/>
          <w:lang w:eastAsia="zh-CN"/>
        </w:rPr>
        <w:t xml:space="preserve">early, </w:t>
      </w:r>
      <w:r w:rsidR="000B1D67">
        <w:rPr>
          <w:rFonts w:eastAsiaTheme="minorEastAsia"/>
          <w:lang w:eastAsia="zh-CN"/>
        </w:rPr>
        <w:t xml:space="preserve">for </w:t>
      </w:r>
      <w:r w:rsidR="00311EE7">
        <w:rPr>
          <w:rFonts w:eastAsiaTheme="minorEastAsia"/>
          <w:lang w:eastAsia="zh-CN"/>
        </w:rPr>
        <w:t xml:space="preserve">scenarios </w:t>
      </w:r>
      <w:r w:rsidR="000B1D67">
        <w:rPr>
          <w:rFonts w:eastAsiaTheme="minorEastAsia"/>
          <w:lang w:eastAsia="zh-CN"/>
        </w:rPr>
        <w:t xml:space="preserve">with smaller ISD </w:t>
      </w:r>
      <w:r w:rsidR="00311EE7">
        <w:rPr>
          <w:rFonts w:eastAsiaTheme="minorEastAsia"/>
          <w:lang w:eastAsia="zh-CN"/>
        </w:rPr>
        <w:t xml:space="preserve">like </w:t>
      </w:r>
      <w:r w:rsidR="000B1D67">
        <w:rPr>
          <w:rFonts w:eastAsiaTheme="minorEastAsia"/>
          <w:lang w:eastAsia="zh-CN"/>
        </w:rPr>
        <w:t xml:space="preserve">the </w:t>
      </w:r>
      <w:proofErr w:type="spellStart"/>
      <w:r w:rsidR="00311EE7">
        <w:rPr>
          <w:rFonts w:eastAsiaTheme="minorEastAsia"/>
          <w:lang w:eastAsia="zh-CN"/>
        </w:rPr>
        <w:t>UMi</w:t>
      </w:r>
      <w:proofErr w:type="spellEnd"/>
      <w:r w:rsidR="00311EE7">
        <w:rPr>
          <w:rFonts w:eastAsiaTheme="minorEastAsia"/>
          <w:lang w:eastAsia="zh-CN"/>
        </w:rPr>
        <w:t xml:space="preserve"> or </w:t>
      </w:r>
      <w:r w:rsidR="000B1D67">
        <w:rPr>
          <w:rFonts w:eastAsiaTheme="minorEastAsia"/>
          <w:lang w:eastAsia="zh-CN"/>
        </w:rPr>
        <w:t xml:space="preserve">the </w:t>
      </w:r>
      <w:r w:rsidR="00311EE7">
        <w:rPr>
          <w:rFonts w:eastAsiaTheme="minorEastAsia"/>
          <w:lang w:eastAsia="zh-CN"/>
        </w:rPr>
        <w:t xml:space="preserve">indoor deployments the issue of reduced UE transmit power /EIRP (compared to the available power for RS in DL schemes) is not seen as a limiting factor. </w:t>
      </w:r>
    </w:p>
    <w:p w14:paraId="0B41ADB9" w14:textId="468C20DA" w:rsidR="0050268F" w:rsidRDefault="0050268F" w:rsidP="00716311">
      <w:pPr>
        <w:pStyle w:val="Textkrper"/>
        <w:spacing w:line="260" w:lineRule="exact"/>
        <w:rPr>
          <w:rFonts w:eastAsiaTheme="minorEastAsia"/>
          <w:lang w:eastAsia="zh-CN"/>
        </w:rPr>
      </w:pPr>
      <w:r>
        <w:rPr>
          <w:rFonts w:eastAsiaTheme="minorEastAsia"/>
          <w:lang w:eastAsia="zh-CN"/>
        </w:rPr>
        <w:t>In this contribution, we propose the following three enhancements:</w:t>
      </w:r>
    </w:p>
    <w:p w14:paraId="24D8288D" w14:textId="4D233972" w:rsidR="00591057" w:rsidRDefault="00F91EF7" w:rsidP="005E2B07">
      <w:pPr>
        <w:pStyle w:val="Textkrper"/>
        <w:numPr>
          <w:ilvl w:val="0"/>
          <w:numId w:val="7"/>
        </w:numPr>
        <w:spacing w:line="260" w:lineRule="exact"/>
        <w:rPr>
          <w:rFonts w:eastAsiaTheme="minorEastAsia"/>
          <w:lang w:eastAsia="zh-CN"/>
        </w:rPr>
      </w:pPr>
      <w:r>
        <w:rPr>
          <w:rFonts w:eastAsiaTheme="minorEastAsia"/>
          <w:lang w:eastAsia="zh-CN"/>
        </w:rPr>
        <w:t>Increasing</w:t>
      </w:r>
      <w:r w:rsidR="00591057">
        <w:rPr>
          <w:rFonts w:eastAsiaTheme="minorEastAsia"/>
          <w:lang w:eastAsia="zh-CN"/>
        </w:rPr>
        <w:t xml:space="preserve"> the number of UEs sharing the allocated resources</w:t>
      </w:r>
      <w:r>
        <w:rPr>
          <w:rFonts w:eastAsiaTheme="minorEastAsia"/>
          <w:lang w:eastAsia="zh-CN"/>
        </w:rPr>
        <w:t xml:space="preserve"> :</w:t>
      </w:r>
    </w:p>
    <w:p w14:paraId="5ABB099D" w14:textId="5AFB2869" w:rsidR="00591057" w:rsidRDefault="00F91EF7" w:rsidP="005E2B07">
      <w:pPr>
        <w:pStyle w:val="Textkrper"/>
        <w:numPr>
          <w:ilvl w:val="1"/>
          <w:numId w:val="7"/>
        </w:numPr>
        <w:spacing w:line="260" w:lineRule="exact"/>
        <w:rPr>
          <w:rFonts w:eastAsiaTheme="minorEastAsia"/>
          <w:lang w:eastAsia="zh-CN"/>
        </w:rPr>
      </w:pPr>
      <w:r>
        <w:rPr>
          <w:rFonts w:eastAsiaTheme="minorEastAsia"/>
          <w:lang w:eastAsia="zh-CN"/>
        </w:rPr>
        <w:t>By increasing</w:t>
      </w:r>
      <w:r w:rsidR="00591057">
        <w:rPr>
          <w:rFonts w:eastAsiaTheme="minorEastAsia"/>
          <w:lang w:eastAsia="zh-CN"/>
        </w:rPr>
        <w:t xml:space="preserve"> the number of UEs which can be separated in the time/frequency </w:t>
      </w:r>
      <w:r w:rsidR="0050268F">
        <w:rPr>
          <w:rFonts w:eastAsiaTheme="minorEastAsia"/>
          <w:lang w:eastAsia="zh-CN"/>
        </w:rPr>
        <w:t xml:space="preserve">domain, and </w:t>
      </w:r>
    </w:p>
    <w:p w14:paraId="3C209253" w14:textId="0BB9E1D7" w:rsidR="00591057" w:rsidRDefault="00F91EF7" w:rsidP="005E2B07">
      <w:pPr>
        <w:pStyle w:val="Textkrper"/>
        <w:numPr>
          <w:ilvl w:val="1"/>
          <w:numId w:val="7"/>
        </w:numPr>
        <w:spacing w:line="260" w:lineRule="exact"/>
        <w:rPr>
          <w:rFonts w:eastAsiaTheme="minorEastAsia"/>
          <w:lang w:eastAsia="zh-CN"/>
        </w:rPr>
      </w:pPr>
      <w:r>
        <w:rPr>
          <w:rFonts w:eastAsiaTheme="minorEastAsia"/>
          <w:lang w:eastAsia="zh-CN"/>
        </w:rPr>
        <w:t>By minimizing</w:t>
      </w:r>
      <w:r w:rsidR="00591057">
        <w:rPr>
          <w:rFonts w:eastAsiaTheme="minorEastAsia"/>
          <w:lang w:eastAsia="zh-CN"/>
        </w:rPr>
        <w:t xml:space="preserve"> the number of required slots </w:t>
      </w:r>
      <w:r w:rsidR="0050268F">
        <w:rPr>
          <w:rFonts w:eastAsiaTheme="minorEastAsia"/>
          <w:lang w:eastAsia="zh-CN"/>
        </w:rPr>
        <w:t xml:space="preserve">where </w:t>
      </w:r>
      <w:r w:rsidR="00591057">
        <w:rPr>
          <w:rFonts w:eastAsiaTheme="minorEastAsia"/>
          <w:lang w:eastAsia="zh-CN"/>
        </w:rPr>
        <w:t xml:space="preserve">SRS </w:t>
      </w:r>
      <w:r w:rsidR="0050268F">
        <w:rPr>
          <w:rFonts w:eastAsiaTheme="minorEastAsia"/>
          <w:lang w:eastAsia="zh-CN"/>
        </w:rPr>
        <w:t xml:space="preserve">is transmitted </w:t>
      </w:r>
      <w:r w:rsidR="00591057">
        <w:rPr>
          <w:rFonts w:eastAsiaTheme="minorEastAsia"/>
          <w:lang w:eastAsia="zh-CN"/>
        </w:rPr>
        <w:t xml:space="preserve">for positioning use by allowing </w:t>
      </w:r>
      <w:r w:rsidR="0050268F">
        <w:rPr>
          <w:rFonts w:eastAsiaTheme="minorEastAsia"/>
          <w:lang w:eastAsia="zh-CN"/>
        </w:rPr>
        <w:t xml:space="preserve">UE to be multiplexed </w:t>
      </w:r>
      <w:r w:rsidR="00C37B5E">
        <w:rPr>
          <w:rFonts w:eastAsiaTheme="minorEastAsia"/>
          <w:lang w:eastAsia="zh-CN"/>
        </w:rPr>
        <w:t xml:space="preserve">additionally </w:t>
      </w:r>
      <w:r w:rsidR="0050268F">
        <w:rPr>
          <w:rFonts w:eastAsiaTheme="minorEastAsia"/>
          <w:lang w:eastAsia="zh-CN"/>
        </w:rPr>
        <w:t xml:space="preserve">in the code domain. </w:t>
      </w:r>
    </w:p>
    <w:p w14:paraId="0ACA53A8" w14:textId="75C99DC3" w:rsidR="00591057" w:rsidRDefault="00F91EF7" w:rsidP="005E2B07">
      <w:pPr>
        <w:pStyle w:val="Textkrper"/>
        <w:numPr>
          <w:ilvl w:val="0"/>
          <w:numId w:val="7"/>
        </w:numPr>
        <w:spacing w:line="260" w:lineRule="exact"/>
        <w:rPr>
          <w:rFonts w:eastAsiaTheme="minorEastAsia"/>
          <w:lang w:eastAsia="zh-CN"/>
        </w:rPr>
      </w:pPr>
      <w:r>
        <w:rPr>
          <w:rFonts w:eastAsiaTheme="minorEastAsia"/>
          <w:lang w:eastAsia="zh-CN"/>
        </w:rPr>
        <w:t>Introducing</w:t>
      </w:r>
      <w:r w:rsidR="00591057">
        <w:rPr>
          <w:rFonts w:eastAsiaTheme="minorEastAsia"/>
          <w:lang w:eastAsia="zh-CN"/>
        </w:rPr>
        <w:t xml:space="preserve"> a semi-persistent allocation of slots </w:t>
      </w:r>
      <w:r w:rsidR="00C37B5E">
        <w:rPr>
          <w:rFonts w:eastAsiaTheme="minorEastAsia"/>
          <w:lang w:eastAsia="zh-CN"/>
        </w:rPr>
        <w:t xml:space="preserve">that carry the </w:t>
      </w:r>
      <w:r w:rsidR="00591057">
        <w:rPr>
          <w:rFonts w:eastAsiaTheme="minorEastAsia"/>
          <w:lang w:eastAsia="zh-CN"/>
        </w:rPr>
        <w:t>SRS signals for positioning use. This</w:t>
      </w:r>
      <w:r w:rsidR="0050268F">
        <w:rPr>
          <w:rFonts w:eastAsiaTheme="minorEastAsia"/>
          <w:lang w:eastAsia="zh-CN"/>
        </w:rPr>
        <w:t xml:space="preserve"> approach</w:t>
      </w:r>
      <w:r w:rsidR="00591057">
        <w:rPr>
          <w:rFonts w:eastAsiaTheme="minorEastAsia"/>
          <w:lang w:eastAsia="zh-CN"/>
        </w:rPr>
        <w:t xml:space="preserve"> minimizes the signa</w:t>
      </w:r>
      <w:r>
        <w:rPr>
          <w:rFonts w:eastAsiaTheme="minorEastAsia"/>
          <w:lang w:eastAsia="zh-CN"/>
        </w:rPr>
        <w:t xml:space="preserve">ling overhead and would be particularly </w:t>
      </w:r>
      <w:r w:rsidR="00591057">
        <w:rPr>
          <w:rFonts w:eastAsiaTheme="minorEastAsia"/>
          <w:lang w:eastAsia="zh-CN"/>
        </w:rPr>
        <w:t xml:space="preserve">attractive for </w:t>
      </w:r>
      <w:r>
        <w:rPr>
          <w:rFonts w:eastAsiaTheme="minorEastAsia"/>
          <w:lang w:eastAsia="zh-CN"/>
        </w:rPr>
        <w:t>application scenarios</w:t>
      </w:r>
      <w:r w:rsidR="00591057">
        <w:rPr>
          <w:rFonts w:eastAsiaTheme="minorEastAsia"/>
          <w:lang w:eastAsia="zh-CN"/>
        </w:rPr>
        <w:t xml:space="preserve"> </w:t>
      </w:r>
      <w:r>
        <w:rPr>
          <w:rFonts w:eastAsiaTheme="minorEastAsia"/>
          <w:lang w:eastAsia="zh-CN"/>
        </w:rPr>
        <w:t xml:space="preserve">with low power requirements </w:t>
      </w:r>
      <w:r w:rsidR="00591057">
        <w:rPr>
          <w:rFonts w:eastAsiaTheme="minorEastAsia"/>
          <w:lang w:eastAsia="zh-CN"/>
        </w:rPr>
        <w:t xml:space="preserve">and </w:t>
      </w:r>
      <w:r>
        <w:rPr>
          <w:rFonts w:eastAsiaTheme="minorEastAsia"/>
          <w:lang w:eastAsia="zh-CN"/>
        </w:rPr>
        <w:t>also for tracking the</w:t>
      </w:r>
      <w:r w:rsidR="00591057">
        <w:rPr>
          <w:rFonts w:eastAsiaTheme="minorEastAsia"/>
          <w:lang w:eastAsia="zh-CN"/>
        </w:rPr>
        <w:t xml:space="preserve"> UEs</w:t>
      </w:r>
      <w:r>
        <w:rPr>
          <w:rFonts w:eastAsiaTheme="minorEastAsia"/>
          <w:lang w:eastAsia="zh-CN"/>
        </w:rPr>
        <w:t xml:space="preserve">. </w:t>
      </w:r>
    </w:p>
    <w:p w14:paraId="4C1F3506" w14:textId="3C096703" w:rsidR="00691327" w:rsidRPr="00691327" w:rsidRDefault="00447F94" w:rsidP="005E2B07">
      <w:pPr>
        <w:pStyle w:val="Textkrper"/>
        <w:numPr>
          <w:ilvl w:val="0"/>
          <w:numId w:val="7"/>
        </w:numPr>
        <w:spacing w:line="260" w:lineRule="exact"/>
        <w:rPr>
          <w:rFonts w:eastAsiaTheme="minorEastAsia"/>
          <w:lang w:eastAsia="zh-CN"/>
        </w:rPr>
      </w:pPr>
      <w:r>
        <w:rPr>
          <w:rFonts w:eastAsiaTheme="minorEastAsia"/>
          <w:lang w:eastAsia="zh-CN"/>
        </w:rPr>
        <w:t>Defining</w:t>
      </w:r>
      <w:r w:rsidR="00591057">
        <w:rPr>
          <w:rFonts w:eastAsiaTheme="minorEastAsia"/>
          <w:lang w:eastAsia="zh-CN"/>
        </w:rPr>
        <w:t xml:space="preserve"> a</w:t>
      </w:r>
      <w:r w:rsidR="00001F7B">
        <w:rPr>
          <w:rFonts w:eastAsiaTheme="minorEastAsia"/>
          <w:lang w:eastAsia="zh-CN"/>
        </w:rPr>
        <w:t>n</w:t>
      </w:r>
      <w:r w:rsidR="00591057">
        <w:rPr>
          <w:rFonts w:eastAsiaTheme="minorEastAsia"/>
          <w:lang w:eastAsia="zh-CN"/>
        </w:rPr>
        <w:t xml:space="preserve"> interference mitigation strategy in case of critical interference exceeding the capability of the code multiplex</w:t>
      </w:r>
      <w:r w:rsidR="0050268F">
        <w:rPr>
          <w:rFonts w:eastAsiaTheme="minorEastAsia"/>
          <w:lang w:eastAsia="zh-CN"/>
        </w:rPr>
        <w:t>.</w:t>
      </w:r>
      <w:r w:rsidR="00591057">
        <w:rPr>
          <w:rFonts w:eastAsiaTheme="minorEastAsia"/>
          <w:lang w:eastAsia="zh-CN"/>
        </w:rPr>
        <w:t xml:space="preserve"> </w:t>
      </w:r>
    </w:p>
    <w:p w14:paraId="4A600329" w14:textId="4419CC52" w:rsidR="00591057" w:rsidRDefault="00F91EF7" w:rsidP="00591057">
      <w:pPr>
        <w:pStyle w:val="berschrift2"/>
        <w:rPr>
          <w:lang w:eastAsia="zh-CN"/>
        </w:rPr>
      </w:pPr>
      <w:bookmarkStart w:id="3" w:name="_Ref415731303"/>
      <w:r>
        <w:rPr>
          <w:lang w:eastAsia="zh-CN"/>
        </w:rPr>
        <w:t>Increasing the</w:t>
      </w:r>
      <w:r w:rsidR="00591057">
        <w:rPr>
          <w:lang w:eastAsia="zh-CN"/>
        </w:rPr>
        <w:t xml:space="preserve"> number of UEs sharing the same slot</w:t>
      </w:r>
      <w:bookmarkEnd w:id="3"/>
    </w:p>
    <w:p w14:paraId="4A9D4D91" w14:textId="0AF2AEF8" w:rsidR="00057E82" w:rsidRDefault="00D8288F" w:rsidP="00716311">
      <w:pPr>
        <w:pStyle w:val="Textkrper"/>
        <w:spacing w:line="260" w:lineRule="exact"/>
        <w:rPr>
          <w:rFonts w:eastAsiaTheme="minorEastAsia"/>
          <w:lang w:eastAsia="zh-CN"/>
        </w:rPr>
      </w:pPr>
      <w:r>
        <w:rPr>
          <w:rFonts w:eastAsiaTheme="minorEastAsia"/>
          <w:lang w:eastAsia="zh-CN"/>
        </w:rPr>
        <w:t xml:space="preserve">The </w:t>
      </w:r>
      <w:r w:rsidR="00057E82">
        <w:rPr>
          <w:rFonts w:eastAsiaTheme="minorEastAsia"/>
          <w:lang w:eastAsia="zh-CN"/>
        </w:rPr>
        <w:t xml:space="preserve">primary </w:t>
      </w:r>
      <w:r>
        <w:rPr>
          <w:rFonts w:eastAsiaTheme="minorEastAsia"/>
          <w:lang w:eastAsia="zh-CN"/>
        </w:rPr>
        <w:t>purpose of the SRS</w:t>
      </w:r>
      <w:r w:rsidR="001E1C5E">
        <w:rPr>
          <w:rFonts w:eastAsiaTheme="minorEastAsia"/>
          <w:lang w:eastAsia="zh-CN"/>
        </w:rPr>
        <w:t xml:space="preserve"> when it was introduced</w:t>
      </w:r>
      <w:r>
        <w:rPr>
          <w:rFonts w:eastAsiaTheme="minorEastAsia"/>
          <w:lang w:eastAsia="zh-CN"/>
        </w:rPr>
        <w:t xml:space="preserve"> </w:t>
      </w:r>
      <w:r w:rsidR="001E1C5E">
        <w:rPr>
          <w:rFonts w:eastAsiaTheme="minorEastAsia"/>
          <w:lang w:eastAsia="zh-CN"/>
        </w:rPr>
        <w:t>wa</w:t>
      </w:r>
      <w:r w:rsidR="000D65DB">
        <w:rPr>
          <w:rFonts w:eastAsiaTheme="minorEastAsia"/>
          <w:lang w:eastAsia="zh-CN"/>
        </w:rPr>
        <w:t xml:space="preserve">s to obtain the </w:t>
      </w:r>
      <w:r w:rsidR="00057E82">
        <w:rPr>
          <w:rFonts w:eastAsiaTheme="minorEastAsia"/>
          <w:lang w:eastAsia="zh-CN"/>
        </w:rPr>
        <w:t>channel estimates for scheduling uplink transmissions. For the portion of the bandwidth where the UE has</w:t>
      </w:r>
      <w:r w:rsidR="006173AC">
        <w:rPr>
          <w:rFonts w:eastAsiaTheme="minorEastAsia"/>
          <w:lang w:eastAsia="zh-CN"/>
        </w:rPr>
        <w:t xml:space="preserve"> its PUSCH transmission, DMRS can be</w:t>
      </w:r>
      <w:r w:rsidR="00057E82">
        <w:rPr>
          <w:rFonts w:eastAsiaTheme="minorEastAsia"/>
          <w:lang w:eastAsia="zh-CN"/>
        </w:rPr>
        <w:t xml:space="preserve"> used for channel estimates. </w:t>
      </w:r>
      <w:r w:rsidR="00A14903">
        <w:rPr>
          <w:rFonts w:eastAsiaTheme="minorEastAsia"/>
          <w:lang w:eastAsia="zh-CN"/>
        </w:rPr>
        <w:t xml:space="preserve">For the portion of the bandwidth where the UE has no PUSCH allocation or when the UE has </w:t>
      </w:r>
      <w:r w:rsidR="00777F19">
        <w:rPr>
          <w:rFonts w:eastAsiaTheme="minorEastAsia"/>
          <w:lang w:eastAsia="zh-CN"/>
        </w:rPr>
        <w:t xml:space="preserve">not </w:t>
      </w:r>
      <w:r w:rsidR="00A14903">
        <w:rPr>
          <w:rFonts w:eastAsiaTheme="minorEastAsia"/>
          <w:lang w:eastAsia="zh-CN"/>
        </w:rPr>
        <w:t xml:space="preserve">had </w:t>
      </w:r>
      <w:r w:rsidR="00777F19">
        <w:rPr>
          <w:rFonts w:eastAsiaTheme="minorEastAsia"/>
          <w:lang w:eastAsia="zh-CN"/>
        </w:rPr>
        <w:t xml:space="preserve">any </w:t>
      </w:r>
      <w:r w:rsidR="00A14903">
        <w:rPr>
          <w:rFonts w:eastAsiaTheme="minorEastAsia"/>
          <w:lang w:eastAsia="zh-CN"/>
        </w:rPr>
        <w:t>PUSCH allocation recently, SRS could be used for channel sounding.</w:t>
      </w:r>
      <w:r w:rsidR="00057E82">
        <w:rPr>
          <w:rFonts w:eastAsiaTheme="minorEastAsia"/>
          <w:lang w:eastAsia="zh-CN"/>
        </w:rPr>
        <w:t xml:space="preserve"> </w:t>
      </w:r>
    </w:p>
    <w:p w14:paraId="785FCBFC" w14:textId="1A4F86C0" w:rsidR="00057E82" w:rsidRDefault="00057E82" w:rsidP="00716311">
      <w:pPr>
        <w:pStyle w:val="Textkrper"/>
        <w:spacing w:line="260" w:lineRule="exact"/>
        <w:rPr>
          <w:rFonts w:eastAsiaTheme="minorEastAsia"/>
          <w:lang w:eastAsia="zh-CN"/>
        </w:rPr>
      </w:pPr>
      <w:r>
        <w:rPr>
          <w:rFonts w:eastAsiaTheme="minorEastAsia"/>
          <w:lang w:eastAsia="zh-CN"/>
        </w:rPr>
        <w:t>For positioning applications</w:t>
      </w:r>
      <w:r w:rsidR="00777F19">
        <w:rPr>
          <w:rFonts w:eastAsiaTheme="minorEastAsia"/>
          <w:lang w:eastAsia="zh-CN"/>
        </w:rPr>
        <w:t>,</w:t>
      </w:r>
      <w:r>
        <w:rPr>
          <w:rFonts w:eastAsiaTheme="minorEastAsia"/>
          <w:lang w:eastAsia="zh-CN"/>
        </w:rPr>
        <w:t xml:space="preserve"> where devices are tracked with high position update rate, a semi persistent or periodic transmission of SRS may be beneficial from the perspective of overhead</w:t>
      </w:r>
      <w:r w:rsidR="000B1D67">
        <w:rPr>
          <w:rFonts w:eastAsiaTheme="minorEastAsia"/>
          <w:lang w:eastAsia="zh-CN"/>
        </w:rPr>
        <w:t xml:space="preserve"> which is</w:t>
      </w:r>
      <w:r>
        <w:rPr>
          <w:rFonts w:eastAsiaTheme="minorEastAsia"/>
          <w:lang w:eastAsia="zh-CN"/>
        </w:rPr>
        <w:t xml:space="preserve"> required to configure such transmission. A</w:t>
      </w:r>
      <w:r w:rsidR="00D3729D">
        <w:rPr>
          <w:rFonts w:eastAsiaTheme="minorEastAsia"/>
          <w:lang w:eastAsia="zh-CN"/>
        </w:rPr>
        <w:t xml:space="preserve"> proposal is to introduce a dedicated </w:t>
      </w:r>
      <w:r w:rsidR="00BC2D64">
        <w:rPr>
          <w:rFonts w:eastAsiaTheme="minorEastAsia"/>
          <w:lang w:eastAsia="zh-CN"/>
        </w:rPr>
        <w:t>ULP-slot</w:t>
      </w:r>
      <w:r w:rsidR="00D3729D">
        <w:rPr>
          <w:rFonts w:eastAsiaTheme="minorEastAsia"/>
          <w:lang w:eastAsia="zh-CN"/>
        </w:rPr>
        <w:t xml:space="preserve">, </w:t>
      </w:r>
      <w:r w:rsidR="007B1645">
        <w:rPr>
          <w:rFonts w:eastAsiaTheme="minorEastAsia"/>
          <w:lang w:eastAsia="zh-CN"/>
        </w:rPr>
        <w:t xml:space="preserve">where the UEs would be multiplexed </w:t>
      </w:r>
      <w:r w:rsidR="00D3729D">
        <w:rPr>
          <w:rFonts w:eastAsiaTheme="minorEastAsia"/>
          <w:lang w:eastAsia="zh-CN"/>
        </w:rPr>
        <w:t xml:space="preserve">using semi-persistent allocation. Within this </w:t>
      </w:r>
      <w:r w:rsidR="00BC2D64">
        <w:rPr>
          <w:rFonts w:eastAsiaTheme="minorEastAsia"/>
          <w:lang w:eastAsia="zh-CN"/>
        </w:rPr>
        <w:t>ULP-slot</w:t>
      </w:r>
      <w:r w:rsidR="00D3729D">
        <w:rPr>
          <w:rFonts w:eastAsiaTheme="minorEastAsia"/>
          <w:lang w:eastAsia="zh-CN"/>
        </w:rPr>
        <w:t xml:space="preserve">, UEs are classified into groups and </w:t>
      </w:r>
      <w:r w:rsidR="00777F19">
        <w:rPr>
          <w:rFonts w:eastAsiaTheme="minorEastAsia"/>
          <w:lang w:eastAsia="zh-CN"/>
        </w:rPr>
        <w:t xml:space="preserve">orthogonally </w:t>
      </w:r>
      <w:r w:rsidR="00D3729D">
        <w:rPr>
          <w:rFonts w:eastAsiaTheme="minorEastAsia"/>
          <w:lang w:eastAsia="zh-CN"/>
        </w:rPr>
        <w:t xml:space="preserve">multiplexed into the </w:t>
      </w:r>
      <w:r w:rsidR="00BC2D64">
        <w:rPr>
          <w:rFonts w:eastAsiaTheme="minorEastAsia"/>
          <w:lang w:eastAsia="zh-CN"/>
        </w:rPr>
        <w:t>ULP-slot</w:t>
      </w:r>
      <w:r w:rsidR="00D3729D">
        <w:rPr>
          <w:rFonts w:eastAsiaTheme="minorEastAsia"/>
          <w:lang w:eastAsia="zh-CN"/>
        </w:rPr>
        <w:t xml:space="preserve">. </w:t>
      </w:r>
      <w:r w:rsidR="00777F19">
        <w:rPr>
          <w:rFonts w:eastAsiaTheme="minorEastAsia"/>
          <w:lang w:eastAsia="zh-CN"/>
        </w:rPr>
        <w:t xml:space="preserve">In this case, SRS </w:t>
      </w:r>
      <w:r w:rsidR="00934453">
        <w:rPr>
          <w:rFonts w:eastAsiaTheme="minorEastAsia"/>
          <w:lang w:eastAsia="zh-CN"/>
        </w:rPr>
        <w:t xml:space="preserve">positioning </w:t>
      </w:r>
      <w:r w:rsidR="00777F19">
        <w:rPr>
          <w:rFonts w:eastAsiaTheme="minorEastAsia"/>
          <w:lang w:eastAsia="zh-CN"/>
        </w:rPr>
        <w:t xml:space="preserve">transmissions by UEs will not interfere with PUSCH transmissions from other UEs to their respective serving </w:t>
      </w:r>
      <w:proofErr w:type="spellStart"/>
      <w:r w:rsidR="00777F19">
        <w:rPr>
          <w:rFonts w:eastAsiaTheme="minorEastAsia"/>
          <w:lang w:eastAsia="zh-CN"/>
        </w:rPr>
        <w:t>gNBs</w:t>
      </w:r>
      <w:proofErr w:type="spellEnd"/>
      <w:r w:rsidR="00777F19">
        <w:rPr>
          <w:rFonts w:eastAsiaTheme="minorEastAsia"/>
          <w:lang w:eastAsia="zh-CN"/>
        </w:rPr>
        <w:t>/TRP.</w:t>
      </w:r>
    </w:p>
    <w:p w14:paraId="38DF341B" w14:textId="77777777" w:rsidR="00075F9F" w:rsidRDefault="00075F9F" w:rsidP="00075F9F">
      <w:pPr>
        <w:pStyle w:val="Beschriftung"/>
      </w:pPr>
      <w:bookmarkStart w:id="4" w:name="_Ref4594244"/>
      <w:r>
        <w:rPr>
          <w:noProof/>
          <w:lang w:val="de-DE" w:eastAsia="de-DE"/>
        </w:rPr>
        <w:drawing>
          <wp:inline distT="0" distB="0" distL="0" distR="0" wp14:anchorId="6A3215E4" wp14:editId="0E1F3823">
            <wp:extent cx="4159635" cy="2748384"/>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RS_Comb4.png"/>
                    <pic:cNvPicPr/>
                  </pic:nvPicPr>
                  <pic:blipFill>
                    <a:blip r:embed="rId9">
                      <a:extLst>
                        <a:ext uri="{28A0092B-C50C-407E-A947-70E740481C1C}">
                          <a14:useLocalDpi xmlns:a14="http://schemas.microsoft.com/office/drawing/2010/main" val="0"/>
                        </a:ext>
                      </a:extLst>
                    </a:blip>
                    <a:stretch>
                      <a:fillRect/>
                    </a:stretch>
                  </pic:blipFill>
                  <pic:spPr>
                    <a:xfrm>
                      <a:off x="0" y="0"/>
                      <a:ext cx="4166539" cy="2752946"/>
                    </a:xfrm>
                    <a:prstGeom prst="rect">
                      <a:avLst/>
                    </a:prstGeom>
                  </pic:spPr>
                </pic:pic>
              </a:graphicData>
            </a:graphic>
          </wp:inline>
        </w:drawing>
      </w:r>
    </w:p>
    <w:p w14:paraId="77E96AD0" w14:textId="4C90EB20" w:rsidR="0041769D" w:rsidRDefault="0041769D" w:rsidP="00C94EDB">
      <w:pPr>
        <w:pStyle w:val="Beschriftung"/>
      </w:pPr>
      <w:r>
        <w:t xml:space="preserve">Figure </w:t>
      </w:r>
      <w:r w:rsidR="00DE6052">
        <w:rPr>
          <w:noProof/>
        </w:rPr>
        <w:fldChar w:fldCharType="begin"/>
      </w:r>
      <w:r w:rsidR="00DE6052">
        <w:rPr>
          <w:noProof/>
        </w:rPr>
        <w:instrText xml:space="preserve"> SEQ Figure \* ARABIC </w:instrText>
      </w:r>
      <w:r w:rsidR="00DE6052">
        <w:rPr>
          <w:noProof/>
        </w:rPr>
        <w:fldChar w:fldCharType="separate"/>
      </w:r>
      <w:r w:rsidR="00297D37">
        <w:rPr>
          <w:noProof/>
        </w:rPr>
        <w:t>1</w:t>
      </w:r>
      <w:r w:rsidR="00DE6052">
        <w:rPr>
          <w:noProof/>
        </w:rPr>
        <w:fldChar w:fldCharType="end"/>
      </w:r>
      <w:bookmarkEnd w:id="4"/>
      <w:r>
        <w:t xml:space="preserve">: </w:t>
      </w:r>
      <w:r w:rsidR="00D3729D">
        <w:t>Example of</w:t>
      </w:r>
      <w:r w:rsidR="00075F9F">
        <w:t xml:space="preserve"> </w:t>
      </w:r>
      <w:r>
        <w:t xml:space="preserve">SRS </w:t>
      </w:r>
      <w:r w:rsidR="00D3729D">
        <w:t xml:space="preserve">transmission possible </w:t>
      </w:r>
      <w:r>
        <w:t xml:space="preserve">with NR configuration (Rel. </w:t>
      </w:r>
      <w:r w:rsidR="00075F9F">
        <w:t>15)</w:t>
      </w:r>
      <w:r w:rsidR="00D3729D">
        <w:t xml:space="preserve"> using a transmission comb of 4 and 4 </w:t>
      </w:r>
      <w:r w:rsidR="009F2312">
        <w:t>symbols</w:t>
      </w:r>
      <w:r w:rsidR="00D3729D">
        <w:t>.</w:t>
      </w:r>
    </w:p>
    <w:p w14:paraId="454CF5CE" w14:textId="540FCFDA" w:rsidR="00227D05" w:rsidRDefault="00D3729D" w:rsidP="00D3729D">
      <w:pPr>
        <w:rPr>
          <w:rFonts w:eastAsiaTheme="minorEastAsia"/>
          <w:lang w:eastAsia="zh-CN"/>
        </w:rPr>
      </w:pPr>
      <w:r>
        <w:lastRenderedPageBreak/>
        <w:t>While</w:t>
      </w:r>
      <w:r w:rsidR="000D41F4">
        <w:t xml:space="preserve"> the</w:t>
      </w:r>
      <w:r>
        <w:t xml:space="preserve"> </w:t>
      </w:r>
      <w:r w:rsidR="00227D05">
        <w:rPr>
          <w:rFonts w:eastAsiaTheme="minorEastAsia"/>
          <w:lang w:eastAsia="zh-CN"/>
        </w:rPr>
        <w:t xml:space="preserve">NR </w:t>
      </w:r>
      <w:r w:rsidR="002455CD">
        <w:rPr>
          <w:rFonts w:eastAsiaTheme="minorEastAsia"/>
          <w:lang w:eastAsia="zh-CN"/>
        </w:rPr>
        <w:t xml:space="preserve">already </w:t>
      </w:r>
      <w:r w:rsidR="00227D05">
        <w:rPr>
          <w:rFonts w:eastAsiaTheme="minorEastAsia"/>
          <w:lang w:eastAsia="zh-CN"/>
        </w:rPr>
        <w:t>offers a higher flexibility for the allocat</w:t>
      </w:r>
      <w:r>
        <w:rPr>
          <w:rFonts w:eastAsiaTheme="minorEastAsia"/>
          <w:lang w:eastAsia="zh-CN"/>
        </w:rPr>
        <w:t>ion of RE for SRS transmissions</w:t>
      </w:r>
      <w:r w:rsidR="002455CD">
        <w:rPr>
          <w:rFonts w:eastAsiaTheme="minorEastAsia"/>
          <w:lang w:eastAsia="zh-CN"/>
        </w:rPr>
        <w:t xml:space="preserve"> compared to the LTE</w:t>
      </w:r>
      <w:r>
        <w:rPr>
          <w:rFonts w:eastAsiaTheme="minorEastAsia"/>
          <w:lang w:eastAsia="zh-CN"/>
        </w:rPr>
        <w:t xml:space="preserve">, </w:t>
      </w:r>
      <w:r w:rsidR="00227D05">
        <w:rPr>
          <w:rFonts w:eastAsiaTheme="minorEastAsia"/>
          <w:lang w:eastAsia="zh-CN"/>
        </w:rPr>
        <w:t xml:space="preserve">the allocation </w:t>
      </w:r>
      <w:r>
        <w:rPr>
          <w:rFonts w:eastAsiaTheme="minorEastAsia"/>
          <w:lang w:eastAsia="zh-CN"/>
        </w:rPr>
        <w:t xml:space="preserve">of SRS </w:t>
      </w:r>
      <w:r w:rsidR="00227D05">
        <w:rPr>
          <w:rFonts w:eastAsiaTheme="minorEastAsia"/>
          <w:lang w:eastAsia="zh-CN"/>
        </w:rPr>
        <w:t>is still limited to parts of a slot</w:t>
      </w:r>
      <w:r w:rsidR="002455CD">
        <w:rPr>
          <w:rFonts w:eastAsiaTheme="minorEastAsia"/>
          <w:lang w:eastAsia="zh-CN"/>
        </w:rPr>
        <w:t xml:space="preserve"> configured for SRS transmission within the cell</w:t>
      </w:r>
      <w:r w:rsidR="00227D05">
        <w:rPr>
          <w:rFonts w:eastAsiaTheme="minorEastAsia"/>
          <w:lang w:eastAsia="zh-CN"/>
        </w:rPr>
        <w:t xml:space="preserve"> (see </w:t>
      </w:r>
      <w:r w:rsidR="00227D05">
        <w:rPr>
          <w:rFonts w:eastAsiaTheme="minorEastAsia"/>
          <w:lang w:eastAsia="zh-CN"/>
        </w:rPr>
        <w:fldChar w:fldCharType="begin"/>
      </w:r>
      <w:r w:rsidR="00227D05">
        <w:rPr>
          <w:rFonts w:eastAsiaTheme="minorEastAsia"/>
          <w:lang w:eastAsia="zh-CN"/>
        </w:rPr>
        <w:instrText xml:space="preserve"> REF _Ref4594244 \h </w:instrText>
      </w:r>
      <w:r w:rsidR="00227D05">
        <w:rPr>
          <w:rFonts w:eastAsiaTheme="minorEastAsia"/>
          <w:lang w:eastAsia="zh-CN"/>
        </w:rPr>
      </w:r>
      <w:r w:rsidR="00227D05">
        <w:rPr>
          <w:rFonts w:eastAsiaTheme="minorEastAsia"/>
          <w:lang w:eastAsia="zh-CN"/>
        </w:rPr>
        <w:fldChar w:fldCharType="separate"/>
      </w:r>
      <w:r w:rsidR="0050268F">
        <w:t xml:space="preserve">Figure </w:t>
      </w:r>
      <w:r w:rsidR="0050268F">
        <w:rPr>
          <w:noProof/>
        </w:rPr>
        <w:t>1</w:t>
      </w:r>
      <w:r w:rsidR="00227D05">
        <w:rPr>
          <w:rFonts w:eastAsiaTheme="minorEastAsia"/>
          <w:lang w:eastAsia="zh-CN"/>
        </w:rPr>
        <w:fldChar w:fldCharType="end"/>
      </w:r>
      <w:r w:rsidR="00227D05">
        <w:rPr>
          <w:rFonts w:eastAsiaTheme="minorEastAsia"/>
          <w:lang w:eastAsia="zh-CN"/>
        </w:rPr>
        <w:t xml:space="preserve">). This limits the number of UEs </w:t>
      </w:r>
      <w:r>
        <w:rPr>
          <w:rFonts w:eastAsiaTheme="minorEastAsia"/>
          <w:lang w:eastAsia="zh-CN"/>
        </w:rPr>
        <w:t xml:space="preserve">that can be multiplexed </w:t>
      </w:r>
      <w:r w:rsidR="00227D05">
        <w:rPr>
          <w:rFonts w:eastAsiaTheme="minorEastAsia"/>
          <w:lang w:eastAsia="zh-CN"/>
        </w:rPr>
        <w:t xml:space="preserve">to transmit SRS signals for positioning purpose </w:t>
      </w:r>
      <w:r>
        <w:rPr>
          <w:rFonts w:eastAsiaTheme="minorEastAsia"/>
          <w:lang w:eastAsia="zh-CN"/>
        </w:rPr>
        <w:t>with</w:t>
      </w:r>
      <w:r w:rsidR="00227D05">
        <w:rPr>
          <w:rFonts w:eastAsiaTheme="minorEastAsia"/>
          <w:lang w:eastAsia="zh-CN"/>
        </w:rPr>
        <w:t xml:space="preserve">in the same time slot. </w:t>
      </w:r>
    </w:p>
    <w:p w14:paraId="2BD5BB73" w14:textId="08018EAC" w:rsidR="00D3729D" w:rsidRDefault="00D3729D" w:rsidP="00D3729D">
      <w:pPr>
        <w:rPr>
          <w:rFonts w:eastAsiaTheme="minorEastAsia"/>
          <w:lang w:eastAsia="zh-CN"/>
        </w:rPr>
      </w:pPr>
      <w:r>
        <w:rPr>
          <w:rFonts w:eastAsiaTheme="minorEastAsia"/>
          <w:lang w:eastAsia="zh-CN"/>
        </w:rPr>
        <w:t xml:space="preserve">To address the above shortcomings with </w:t>
      </w:r>
      <w:proofErr w:type="spellStart"/>
      <w:r>
        <w:rPr>
          <w:rFonts w:eastAsiaTheme="minorEastAsia"/>
          <w:lang w:eastAsia="zh-CN"/>
        </w:rPr>
        <w:t>hearability</w:t>
      </w:r>
      <w:proofErr w:type="spellEnd"/>
      <w:r>
        <w:rPr>
          <w:rFonts w:eastAsiaTheme="minorEastAsia"/>
          <w:lang w:eastAsia="zh-CN"/>
        </w:rPr>
        <w:t xml:space="preserve"> and flexibility in resource allocation, we propose the following: </w:t>
      </w:r>
    </w:p>
    <w:p w14:paraId="4C8141B2" w14:textId="52FF5057" w:rsidR="00EF0E62" w:rsidRPr="002455CD" w:rsidRDefault="00D3729D" w:rsidP="005E2B07">
      <w:pPr>
        <w:pStyle w:val="Textkrper"/>
        <w:numPr>
          <w:ilvl w:val="0"/>
          <w:numId w:val="19"/>
        </w:numPr>
        <w:spacing w:line="260" w:lineRule="exact"/>
        <w:rPr>
          <w:sz w:val="22"/>
          <w:szCs w:val="22"/>
        </w:rPr>
      </w:pPr>
      <w:r w:rsidRPr="002455CD">
        <w:rPr>
          <w:sz w:val="22"/>
          <w:szCs w:val="22"/>
        </w:rPr>
        <w:t xml:space="preserve">Increasing the number of OFDM symbols within a slot that can be assigned for SRS transmission for </w:t>
      </w:r>
      <w:r w:rsidR="00934453">
        <w:rPr>
          <w:sz w:val="22"/>
          <w:szCs w:val="22"/>
        </w:rPr>
        <w:t xml:space="preserve">the </w:t>
      </w:r>
      <w:r w:rsidRPr="002455CD">
        <w:rPr>
          <w:sz w:val="22"/>
          <w:szCs w:val="22"/>
        </w:rPr>
        <w:t xml:space="preserve">positioning purpose. This enables multiple UEs to be multiplexed into the positioning slot. </w:t>
      </w:r>
      <w:r w:rsidR="00EF0E62" w:rsidRPr="002455CD">
        <w:rPr>
          <w:sz w:val="22"/>
          <w:szCs w:val="22"/>
        </w:rPr>
        <w:t xml:space="preserve">An industrial </w:t>
      </w:r>
      <w:proofErr w:type="spellStart"/>
      <w:r w:rsidR="00EF0E62" w:rsidRPr="002455CD">
        <w:rPr>
          <w:sz w:val="22"/>
          <w:szCs w:val="22"/>
        </w:rPr>
        <w:t>IoT</w:t>
      </w:r>
      <w:proofErr w:type="spellEnd"/>
      <w:r w:rsidR="00EF0E62" w:rsidRPr="002455CD">
        <w:rPr>
          <w:sz w:val="22"/>
          <w:szCs w:val="22"/>
        </w:rPr>
        <w:t xml:space="preserve"> application with many UEs to be tracked at the same time is a good example where further increasing the number of UEs sharing a slot would be beneficial. </w:t>
      </w:r>
    </w:p>
    <w:p w14:paraId="11CB040A" w14:textId="77FF301F" w:rsidR="00D3729D" w:rsidRPr="002455CD" w:rsidRDefault="00D3729D" w:rsidP="005E2B07">
      <w:pPr>
        <w:pStyle w:val="Textkrper"/>
        <w:numPr>
          <w:ilvl w:val="0"/>
          <w:numId w:val="19"/>
        </w:numPr>
        <w:spacing w:line="260" w:lineRule="exact"/>
        <w:rPr>
          <w:sz w:val="22"/>
          <w:szCs w:val="22"/>
        </w:rPr>
      </w:pPr>
      <w:r w:rsidRPr="002455CD">
        <w:rPr>
          <w:sz w:val="22"/>
          <w:szCs w:val="22"/>
        </w:rPr>
        <w:t>Designating the entire slot to be used exclusively for transmitting uplink positioning reference signals (‘</w:t>
      </w:r>
      <w:r w:rsidR="00BC2D64">
        <w:rPr>
          <w:sz w:val="22"/>
          <w:szCs w:val="22"/>
        </w:rPr>
        <w:t>ULP-slot</w:t>
      </w:r>
      <w:r w:rsidRPr="002455CD">
        <w:rPr>
          <w:sz w:val="22"/>
          <w:szCs w:val="22"/>
        </w:rPr>
        <w:t xml:space="preserve">’).  The structure or sequence for </w:t>
      </w:r>
      <w:r w:rsidR="002B31EF">
        <w:rPr>
          <w:sz w:val="22"/>
          <w:szCs w:val="22"/>
        </w:rPr>
        <w:t>enhanced-SRS</w:t>
      </w:r>
      <w:r w:rsidRPr="002455CD">
        <w:rPr>
          <w:sz w:val="22"/>
          <w:szCs w:val="22"/>
        </w:rPr>
        <w:t xml:space="preserve"> may be identical to the</w:t>
      </w:r>
      <w:r w:rsidR="00F12469">
        <w:rPr>
          <w:sz w:val="22"/>
          <w:szCs w:val="22"/>
        </w:rPr>
        <w:t xml:space="preserve"> Rel. 15</w:t>
      </w:r>
      <w:r w:rsidRPr="002455CD">
        <w:rPr>
          <w:sz w:val="22"/>
          <w:szCs w:val="22"/>
        </w:rPr>
        <w:t xml:space="preserve"> SRS or specific sequence may be defined exclusively for positioning use case.  </w:t>
      </w:r>
    </w:p>
    <w:p w14:paraId="231952C4" w14:textId="2A0D74E6" w:rsidR="00D3729D" w:rsidRPr="002455CD" w:rsidRDefault="00D3729D" w:rsidP="005E2B07">
      <w:pPr>
        <w:pStyle w:val="Textkrper"/>
        <w:numPr>
          <w:ilvl w:val="0"/>
          <w:numId w:val="19"/>
        </w:numPr>
        <w:spacing w:line="260" w:lineRule="exact"/>
        <w:rPr>
          <w:sz w:val="22"/>
          <w:szCs w:val="22"/>
        </w:rPr>
      </w:pPr>
      <w:r w:rsidRPr="002455CD">
        <w:rPr>
          <w:sz w:val="22"/>
          <w:szCs w:val="22"/>
        </w:rPr>
        <w:t xml:space="preserve">If the </w:t>
      </w:r>
      <w:r w:rsidR="00BC2D64">
        <w:rPr>
          <w:sz w:val="22"/>
          <w:szCs w:val="22"/>
        </w:rPr>
        <w:t>ULP-slot</w:t>
      </w:r>
      <w:r w:rsidRPr="002455CD">
        <w:rPr>
          <w:sz w:val="22"/>
          <w:szCs w:val="22"/>
        </w:rPr>
        <w:t xml:space="preserve"> is defined and/or the total number of symbols where the SRS is transmitted can be increased, it would be beneficial </w:t>
      </w:r>
      <w:r w:rsidR="00F90E92" w:rsidRPr="002455CD">
        <w:rPr>
          <w:sz w:val="22"/>
          <w:szCs w:val="22"/>
        </w:rPr>
        <w:t xml:space="preserve">to increase the maximum transmission comb </w:t>
      </w:r>
      <w:r w:rsidR="00691327" w:rsidRPr="002455CD">
        <w:rPr>
          <w:sz w:val="22"/>
          <w:szCs w:val="22"/>
        </w:rPr>
        <w:t xml:space="preserve">number possible </w:t>
      </w:r>
      <w:r w:rsidR="00F90E92" w:rsidRPr="002455CD">
        <w:rPr>
          <w:sz w:val="22"/>
          <w:szCs w:val="22"/>
        </w:rPr>
        <w:t xml:space="preserve">to 12 (instead of current 2 or 4). This allows the transmitted power on the RE containing the SRS to be boosted, while keeping the total transmit power constant. The details regarding the resulting gains can be found in our earlier contribution </w:t>
      </w:r>
      <w:sdt>
        <w:sdtPr>
          <w:rPr>
            <w:sz w:val="22"/>
            <w:szCs w:val="22"/>
          </w:rPr>
          <w:id w:val="-1898816344"/>
          <w:citation/>
        </w:sdtPr>
        <w:sdtEndPr/>
        <w:sdtContent>
          <w:r w:rsidR="00F90E92" w:rsidRPr="002455CD">
            <w:rPr>
              <w:sz w:val="22"/>
              <w:szCs w:val="22"/>
            </w:rPr>
            <w:fldChar w:fldCharType="begin"/>
          </w:r>
          <w:r w:rsidR="00F90E92" w:rsidRPr="002455CD">
            <w:rPr>
              <w:sz w:val="22"/>
              <w:szCs w:val="22"/>
            </w:rPr>
            <w:instrText xml:space="preserve"> CITATION 3GPP_R1-1903053 \l 1033 </w:instrText>
          </w:r>
          <w:r w:rsidR="00F90E92" w:rsidRPr="002455CD">
            <w:rPr>
              <w:sz w:val="22"/>
              <w:szCs w:val="22"/>
            </w:rPr>
            <w:fldChar w:fldCharType="separate"/>
          </w:r>
          <w:r w:rsidR="003061E0" w:rsidRPr="003061E0">
            <w:rPr>
              <w:noProof/>
              <w:sz w:val="22"/>
              <w:szCs w:val="22"/>
            </w:rPr>
            <w:t>[2]</w:t>
          </w:r>
          <w:r w:rsidR="00F90E92" w:rsidRPr="002455CD">
            <w:rPr>
              <w:sz w:val="22"/>
              <w:szCs w:val="22"/>
            </w:rPr>
            <w:fldChar w:fldCharType="end"/>
          </w:r>
        </w:sdtContent>
      </w:sdt>
      <w:r w:rsidR="00F90E92" w:rsidRPr="002455CD">
        <w:rPr>
          <w:sz w:val="22"/>
          <w:szCs w:val="22"/>
        </w:rPr>
        <w:t xml:space="preserve">, and </w:t>
      </w:r>
      <w:r w:rsidR="00DD0251">
        <w:rPr>
          <w:sz w:val="22"/>
          <w:szCs w:val="22"/>
        </w:rPr>
        <w:t>are</w:t>
      </w:r>
      <w:r w:rsidR="00F90E92" w:rsidRPr="002455CD">
        <w:rPr>
          <w:sz w:val="22"/>
          <w:szCs w:val="22"/>
        </w:rPr>
        <w:t xml:space="preserve"> summarized in the Annex.  </w:t>
      </w:r>
    </w:p>
    <w:p w14:paraId="22A756C9" w14:textId="1E89CD37" w:rsidR="00227D05" w:rsidRPr="002455CD" w:rsidRDefault="00F90E92" w:rsidP="005E2B07">
      <w:pPr>
        <w:pStyle w:val="Textkrper"/>
        <w:numPr>
          <w:ilvl w:val="0"/>
          <w:numId w:val="19"/>
        </w:numPr>
        <w:spacing w:line="260" w:lineRule="exact"/>
        <w:rPr>
          <w:sz w:val="22"/>
          <w:szCs w:val="22"/>
        </w:rPr>
      </w:pPr>
      <w:r w:rsidRPr="002455CD">
        <w:rPr>
          <w:sz w:val="22"/>
          <w:szCs w:val="22"/>
        </w:rPr>
        <w:t xml:space="preserve">Increasing the sparse allocation </w:t>
      </w:r>
      <w:r w:rsidR="001E012F">
        <w:rPr>
          <w:sz w:val="22"/>
          <w:szCs w:val="22"/>
        </w:rPr>
        <w:t xml:space="preserve">(higher COMB factor) increase the power posting gain, </w:t>
      </w:r>
      <w:r w:rsidR="00F12469">
        <w:rPr>
          <w:sz w:val="22"/>
          <w:szCs w:val="22"/>
        </w:rPr>
        <w:t>but the sparsity of allocation increases the ambiguity when the subcarrier on which the reference signal is transmitted does not change</w:t>
      </w:r>
      <w:r w:rsidRPr="002455CD">
        <w:rPr>
          <w:sz w:val="22"/>
          <w:szCs w:val="22"/>
        </w:rPr>
        <w:t xml:space="preserve">. Staggering could be introduced to mitigate the impact of </w:t>
      </w:r>
      <w:r w:rsidR="00227D05" w:rsidRPr="002455CD">
        <w:rPr>
          <w:sz w:val="22"/>
          <w:szCs w:val="22"/>
        </w:rPr>
        <w:t xml:space="preserve">sparse allocation of resources for SRS. </w:t>
      </w:r>
    </w:p>
    <w:p w14:paraId="008D611C" w14:textId="13E60C53" w:rsidR="00D8288F" w:rsidRPr="00F90E92" w:rsidRDefault="00F90E92" w:rsidP="005E2B07">
      <w:pPr>
        <w:pStyle w:val="Textkrper"/>
        <w:numPr>
          <w:ilvl w:val="0"/>
          <w:numId w:val="19"/>
        </w:numPr>
        <w:spacing w:line="260" w:lineRule="exact"/>
        <w:rPr>
          <w:sz w:val="22"/>
          <w:szCs w:val="22"/>
        </w:rPr>
      </w:pPr>
      <w:r w:rsidRPr="002455CD">
        <w:rPr>
          <w:sz w:val="22"/>
          <w:szCs w:val="22"/>
        </w:rPr>
        <w:t xml:space="preserve">Increasing the number of UEs sharing the same slot for transmitting the </w:t>
      </w:r>
      <w:r w:rsidR="002B31EF">
        <w:rPr>
          <w:sz w:val="22"/>
          <w:szCs w:val="22"/>
        </w:rPr>
        <w:t>enhanced-SRS</w:t>
      </w:r>
      <w:r w:rsidRPr="002455CD">
        <w:rPr>
          <w:sz w:val="22"/>
          <w:szCs w:val="22"/>
        </w:rPr>
        <w:t xml:space="preserve"> in correspondence with the </w:t>
      </w:r>
      <w:r w:rsidRPr="00F90E92">
        <w:rPr>
          <w:sz w:val="22"/>
          <w:szCs w:val="22"/>
        </w:rPr>
        <w:t xml:space="preserve">higher transmitter </w:t>
      </w:r>
      <w:r w:rsidR="00C37B5E">
        <w:rPr>
          <w:sz w:val="22"/>
          <w:szCs w:val="22"/>
        </w:rPr>
        <w:t>comb number</w:t>
      </w:r>
      <w:r w:rsidRPr="00F90E92">
        <w:rPr>
          <w:sz w:val="22"/>
          <w:szCs w:val="22"/>
        </w:rPr>
        <w:t xml:space="preserve"> used. </w:t>
      </w:r>
    </w:p>
    <w:p w14:paraId="6427DC52" w14:textId="0384BD7D" w:rsidR="00B63ACB" w:rsidRPr="00F90E92" w:rsidRDefault="00F90E92" w:rsidP="00F90E92">
      <w:pPr>
        <w:pStyle w:val="Textkrper"/>
        <w:spacing w:line="260" w:lineRule="exact"/>
        <w:rPr>
          <w:noProof/>
          <w:sz w:val="22"/>
          <w:szCs w:val="22"/>
          <w:lang w:eastAsia="de-DE"/>
        </w:rPr>
      </w:pPr>
      <w:r w:rsidRPr="00F90E92">
        <w:rPr>
          <w:noProof/>
          <w:sz w:val="22"/>
          <w:szCs w:val="22"/>
          <w:lang w:eastAsia="de-DE"/>
        </w:rPr>
        <w:t xml:space="preserve">For the channel sounding purposes, the transmission comb is selected according to the </w:t>
      </w:r>
      <w:r w:rsidR="00B63ACB" w:rsidRPr="00F90E92">
        <w:rPr>
          <w:noProof/>
          <w:sz w:val="22"/>
          <w:szCs w:val="22"/>
          <w:lang w:eastAsia="de-DE"/>
        </w:rPr>
        <w:t>coherence bandwidth of the channel. For positioning use</w:t>
      </w:r>
      <w:r w:rsidRPr="00F90E92">
        <w:rPr>
          <w:noProof/>
          <w:sz w:val="22"/>
          <w:szCs w:val="22"/>
          <w:lang w:eastAsia="de-DE"/>
        </w:rPr>
        <w:t xml:space="preserve">, </w:t>
      </w:r>
      <w:r w:rsidR="00B63ACB" w:rsidRPr="00F90E92">
        <w:rPr>
          <w:noProof/>
          <w:sz w:val="22"/>
          <w:szCs w:val="22"/>
          <w:lang w:eastAsia="de-DE"/>
        </w:rPr>
        <w:t xml:space="preserve">other criteria may </w:t>
      </w:r>
      <w:r w:rsidRPr="00F90E92">
        <w:rPr>
          <w:noProof/>
          <w:sz w:val="22"/>
          <w:szCs w:val="22"/>
          <w:lang w:eastAsia="de-DE"/>
        </w:rPr>
        <w:t xml:space="preserve">have significant impact on the decision: </w:t>
      </w:r>
    </w:p>
    <w:p w14:paraId="683C1FBC" w14:textId="7C31EE46" w:rsidR="00B63ACB" w:rsidRPr="0050268F" w:rsidRDefault="00F90E92" w:rsidP="005E2B07">
      <w:pPr>
        <w:pStyle w:val="Listenabsatz"/>
        <w:numPr>
          <w:ilvl w:val="0"/>
          <w:numId w:val="8"/>
        </w:numPr>
        <w:ind w:firstLineChars="0"/>
        <w:rPr>
          <w:noProof/>
          <w:lang w:eastAsia="de-DE"/>
        </w:rPr>
      </w:pPr>
      <w:r>
        <w:rPr>
          <w:noProof/>
          <w:lang w:eastAsia="de-DE"/>
        </w:rPr>
        <w:t>Assuming that the ToA is es</w:t>
      </w:r>
      <w:r w:rsidR="00B63ACB" w:rsidRPr="0050268F">
        <w:rPr>
          <w:noProof/>
          <w:lang w:eastAsia="de-DE"/>
        </w:rPr>
        <w:t>t</w:t>
      </w:r>
      <w:r>
        <w:rPr>
          <w:noProof/>
          <w:lang w:eastAsia="de-DE"/>
        </w:rPr>
        <w:t>i</w:t>
      </w:r>
      <w:r w:rsidR="00B63ACB" w:rsidRPr="0050268F">
        <w:rPr>
          <w:noProof/>
          <w:lang w:eastAsia="de-DE"/>
        </w:rPr>
        <w:t>mated by correlation techniques</w:t>
      </w:r>
      <w:r>
        <w:rPr>
          <w:noProof/>
          <w:lang w:eastAsia="de-DE"/>
        </w:rPr>
        <w:t>,</w:t>
      </w:r>
      <w:r w:rsidR="00B63ACB" w:rsidRPr="0050268F">
        <w:rPr>
          <w:noProof/>
          <w:lang w:eastAsia="de-DE"/>
        </w:rPr>
        <w:t xml:space="preserve"> the sequence length (</w:t>
      </w:r>
      <w:r>
        <w:rPr>
          <w:noProof/>
          <w:lang w:eastAsia="de-DE"/>
        </w:rPr>
        <w:t xml:space="preserve">which corresponds roughly to the </w:t>
      </w:r>
      <w:r w:rsidR="00B63ACB" w:rsidRPr="0050268F">
        <w:rPr>
          <w:noProof/>
          <w:lang w:eastAsia="de-DE"/>
        </w:rPr>
        <w:t>number of RE</w:t>
      </w:r>
      <w:r>
        <w:rPr>
          <w:noProof/>
          <w:lang w:eastAsia="de-DE"/>
        </w:rPr>
        <w:t>s used</w:t>
      </w:r>
      <w:r w:rsidR="00B63ACB" w:rsidRPr="0050268F">
        <w:rPr>
          <w:noProof/>
          <w:lang w:eastAsia="de-DE"/>
        </w:rPr>
        <w:t xml:space="preserve">) defines </w:t>
      </w:r>
      <w:r>
        <w:rPr>
          <w:noProof/>
          <w:lang w:eastAsia="de-DE"/>
        </w:rPr>
        <w:t>the ‘processing gain’. The processing gain is the main determining factor for high ToA accu</w:t>
      </w:r>
      <w:r w:rsidR="00B63ACB" w:rsidRPr="0050268F">
        <w:rPr>
          <w:noProof/>
          <w:lang w:eastAsia="de-DE"/>
        </w:rPr>
        <w:t>r</w:t>
      </w:r>
      <w:r>
        <w:rPr>
          <w:noProof/>
          <w:lang w:eastAsia="de-DE"/>
        </w:rPr>
        <w:t>a</w:t>
      </w:r>
      <w:r w:rsidR="00B63ACB" w:rsidRPr="0050268F">
        <w:rPr>
          <w:noProof/>
          <w:lang w:eastAsia="de-DE"/>
        </w:rPr>
        <w:t>cy at very low SINR</w:t>
      </w:r>
      <w:r>
        <w:rPr>
          <w:noProof/>
          <w:lang w:eastAsia="de-DE"/>
        </w:rPr>
        <w:t xml:space="preserve"> regime.</w:t>
      </w:r>
    </w:p>
    <w:p w14:paraId="659A695A" w14:textId="28F1BF1B" w:rsidR="00B63ACB" w:rsidRPr="0050268F" w:rsidRDefault="00B63ACB" w:rsidP="005E2B07">
      <w:pPr>
        <w:pStyle w:val="Listenabsatz"/>
        <w:numPr>
          <w:ilvl w:val="0"/>
          <w:numId w:val="8"/>
        </w:numPr>
        <w:ind w:firstLineChars="0"/>
        <w:rPr>
          <w:noProof/>
          <w:lang w:eastAsia="de-DE"/>
        </w:rPr>
      </w:pPr>
      <w:r w:rsidRPr="0050268F">
        <w:rPr>
          <w:noProof/>
          <w:lang w:eastAsia="de-DE"/>
        </w:rPr>
        <w:t>If the sequence is spread over several OFDM symbols</w:t>
      </w:r>
      <w:r w:rsidR="00F90E92">
        <w:rPr>
          <w:noProof/>
          <w:lang w:eastAsia="de-DE"/>
        </w:rPr>
        <w:t>, ‘power boosting’</w:t>
      </w:r>
      <w:r w:rsidRPr="0050268F">
        <w:rPr>
          <w:noProof/>
          <w:lang w:eastAsia="de-DE"/>
        </w:rPr>
        <w:t xml:space="preserve"> can be applied</w:t>
      </w:r>
      <w:r w:rsidR="00F90E92">
        <w:rPr>
          <w:noProof/>
          <w:lang w:eastAsia="de-DE"/>
        </w:rPr>
        <w:t>. This allows the coverage area for a given transmit</w:t>
      </w:r>
      <w:r w:rsidRPr="0050268F">
        <w:rPr>
          <w:noProof/>
          <w:lang w:eastAsia="de-DE"/>
        </w:rPr>
        <w:t xml:space="preserve"> pow</w:t>
      </w:r>
      <w:r w:rsidR="00F90E92">
        <w:rPr>
          <w:noProof/>
          <w:lang w:eastAsia="de-DE"/>
        </w:rPr>
        <w:t xml:space="preserve">er to be boosted or allows reduction of the transmit </w:t>
      </w:r>
      <w:r w:rsidRPr="0050268F">
        <w:rPr>
          <w:noProof/>
          <w:lang w:eastAsia="de-DE"/>
        </w:rPr>
        <w:t>power per symbol</w:t>
      </w:r>
      <w:r w:rsidR="00F90E92">
        <w:rPr>
          <w:noProof/>
          <w:lang w:eastAsia="de-DE"/>
        </w:rPr>
        <w:t xml:space="preserve"> while maintaining the coverage area</w:t>
      </w:r>
      <w:r w:rsidRPr="0050268F">
        <w:rPr>
          <w:noProof/>
          <w:lang w:eastAsia="de-DE"/>
        </w:rPr>
        <w:t xml:space="preserve">. </w:t>
      </w:r>
    </w:p>
    <w:p w14:paraId="6FC89DC6" w14:textId="2263662A" w:rsidR="00B63ACB" w:rsidRDefault="00B63ACB" w:rsidP="005E2B07">
      <w:pPr>
        <w:pStyle w:val="Listenabsatz"/>
        <w:numPr>
          <w:ilvl w:val="0"/>
          <w:numId w:val="8"/>
        </w:numPr>
        <w:ind w:firstLineChars="0"/>
        <w:rPr>
          <w:noProof/>
          <w:lang w:eastAsia="de-DE"/>
        </w:rPr>
      </w:pPr>
      <w:r w:rsidRPr="0050268F">
        <w:rPr>
          <w:noProof/>
          <w:lang w:eastAsia="de-DE"/>
        </w:rPr>
        <w:t xml:space="preserve">The </w:t>
      </w:r>
      <w:r w:rsidR="00C37B5E">
        <w:rPr>
          <w:noProof/>
          <w:lang w:eastAsia="de-DE"/>
        </w:rPr>
        <w:t>comb number</w:t>
      </w:r>
      <w:r w:rsidRPr="0050268F">
        <w:rPr>
          <w:noProof/>
          <w:lang w:eastAsia="de-DE"/>
        </w:rPr>
        <w:t xml:space="preserve"> introduces an ambiguity in the ToA detection. This becomes </w:t>
      </w:r>
      <w:r w:rsidR="00F90E92">
        <w:rPr>
          <w:noProof/>
          <w:lang w:eastAsia="de-DE"/>
        </w:rPr>
        <w:t xml:space="preserve">especially </w:t>
      </w:r>
      <w:r w:rsidRPr="0050268F">
        <w:rPr>
          <w:noProof/>
          <w:lang w:eastAsia="de-DE"/>
        </w:rPr>
        <w:t>relevant if high ToA-differences (</w:t>
      </w:r>
      <w:r w:rsidR="00F90E92" w:rsidRPr="00F90E92">
        <w:rPr>
          <w:i/>
          <w:noProof/>
          <w:lang w:eastAsia="de-DE"/>
        </w:rPr>
        <w:t>i.e</w:t>
      </w:r>
      <w:r w:rsidR="00F90E92">
        <w:rPr>
          <w:noProof/>
          <w:lang w:eastAsia="de-DE"/>
        </w:rPr>
        <w:t xml:space="preserve">. the difference in distances from the UE to each of the </w:t>
      </w:r>
      <w:r w:rsidRPr="0050268F">
        <w:rPr>
          <w:noProof/>
          <w:lang w:eastAsia="de-DE"/>
        </w:rPr>
        <w:t>gNB</w:t>
      </w:r>
      <w:r w:rsidR="00F90E92">
        <w:rPr>
          <w:noProof/>
          <w:lang w:eastAsia="de-DE"/>
        </w:rPr>
        <w:t>/LMU is large</w:t>
      </w:r>
      <w:r w:rsidRPr="0050268F">
        <w:rPr>
          <w:noProof/>
          <w:lang w:eastAsia="de-DE"/>
        </w:rPr>
        <w:t>) are</w:t>
      </w:r>
      <w:r w:rsidR="00F90E92">
        <w:rPr>
          <w:noProof/>
          <w:lang w:eastAsia="de-DE"/>
        </w:rPr>
        <w:t xml:space="preserve"> to be</w:t>
      </w:r>
      <w:r w:rsidRPr="0050268F">
        <w:rPr>
          <w:noProof/>
          <w:lang w:eastAsia="de-DE"/>
        </w:rPr>
        <w:t xml:space="preserve"> supported.</w:t>
      </w:r>
    </w:p>
    <w:p w14:paraId="4CAEF2DB" w14:textId="639AF4E1" w:rsidR="00667141" w:rsidRDefault="00F819B0" w:rsidP="00667141">
      <w:pPr>
        <w:rPr>
          <w:noProof/>
          <w:lang w:eastAsia="de-DE"/>
        </w:rPr>
      </w:pPr>
      <w:r>
        <w:rPr>
          <w:noProof/>
          <w:lang w:eastAsia="de-DE"/>
        </w:rPr>
        <w:t xml:space="preserve">A few examples of allocation patterns for enhanced SRS with their characteristics are depicted </w:t>
      </w:r>
      <w:r w:rsidR="00667141" w:rsidRPr="0050268F">
        <w:rPr>
          <w:noProof/>
          <w:lang w:eastAsia="de-DE"/>
        </w:rPr>
        <w:t xml:space="preserve">in </w:t>
      </w:r>
      <w:r w:rsidR="00667141">
        <w:rPr>
          <w:noProof/>
          <w:lang w:val="de-DE" w:eastAsia="de-DE"/>
        </w:rPr>
        <w:fldChar w:fldCharType="begin"/>
      </w:r>
      <w:r w:rsidR="00667141" w:rsidRPr="0050268F">
        <w:rPr>
          <w:noProof/>
          <w:lang w:eastAsia="de-DE"/>
        </w:rPr>
        <w:instrText xml:space="preserve"> REF _Ref415431323 \h </w:instrText>
      </w:r>
      <w:r w:rsidR="00667141">
        <w:rPr>
          <w:noProof/>
          <w:lang w:val="de-DE" w:eastAsia="de-DE"/>
        </w:rPr>
      </w:r>
      <w:r w:rsidR="00667141">
        <w:rPr>
          <w:noProof/>
          <w:lang w:val="de-DE" w:eastAsia="de-DE"/>
        </w:rPr>
        <w:fldChar w:fldCharType="separate"/>
      </w:r>
      <w:r w:rsidR="0050268F">
        <w:t xml:space="preserve">Figure </w:t>
      </w:r>
      <w:r w:rsidR="0050268F">
        <w:rPr>
          <w:noProof/>
        </w:rPr>
        <w:t>2</w:t>
      </w:r>
      <w:r w:rsidR="00667141">
        <w:rPr>
          <w:noProof/>
          <w:lang w:val="de-DE" w:eastAsia="de-DE"/>
        </w:rPr>
        <w:fldChar w:fldCharType="end"/>
      </w:r>
      <w:r w:rsidR="00667141" w:rsidRPr="0050268F">
        <w:rPr>
          <w:noProof/>
          <w:lang w:eastAsia="de-DE"/>
        </w:rPr>
        <w:t xml:space="preserve">.  </w:t>
      </w:r>
    </w:p>
    <w:p w14:paraId="6CA70F5D" w14:textId="77777777" w:rsidR="00691327" w:rsidRPr="0050268F" w:rsidRDefault="00691327" w:rsidP="00667141">
      <w:pPr>
        <w:rPr>
          <w:noProof/>
          <w:lang w:eastAsia="de-DE"/>
        </w:rPr>
      </w:pPr>
    </w:p>
    <w:tbl>
      <w:tblPr>
        <w:tblStyle w:val="Tabellenraster"/>
        <w:tblW w:w="0" w:type="auto"/>
        <w:tblLook w:val="04A0" w:firstRow="1" w:lastRow="0" w:firstColumn="1" w:lastColumn="0" w:noHBand="0" w:noVBand="1"/>
      </w:tblPr>
      <w:tblGrid>
        <w:gridCol w:w="4644"/>
        <w:gridCol w:w="4813"/>
      </w:tblGrid>
      <w:tr w:rsidR="00B63ACB" w14:paraId="16EB96C9" w14:textId="77777777" w:rsidTr="00F12469">
        <w:tc>
          <w:tcPr>
            <w:tcW w:w="4644" w:type="dxa"/>
          </w:tcPr>
          <w:p w14:paraId="5DBF09F0" w14:textId="450A4216" w:rsidR="00B63ACB" w:rsidRDefault="00B63ACB" w:rsidP="006A241C">
            <w:pPr>
              <w:jc w:val="center"/>
              <w:rPr>
                <w:rFonts w:eastAsiaTheme="minorEastAsia"/>
                <w:lang w:eastAsia="zh-CN"/>
              </w:rPr>
            </w:pPr>
            <w:r>
              <w:rPr>
                <w:rFonts w:eastAsiaTheme="minorEastAsia"/>
                <w:noProof/>
                <w:lang w:val="de-DE" w:eastAsia="de-DE"/>
              </w:rPr>
              <w:lastRenderedPageBreak/>
              <w:drawing>
                <wp:inline distT="0" distB="0" distL="0" distR="0" wp14:anchorId="6C729A92" wp14:editId="558C11FA">
                  <wp:extent cx="2333625" cy="2045211"/>
                  <wp:effectExtent l="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9051" cy="2049966"/>
                          </a:xfrm>
                          <a:prstGeom prst="rect">
                            <a:avLst/>
                          </a:prstGeom>
                          <a:noFill/>
                          <a:ln>
                            <a:noFill/>
                          </a:ln>
                        </pic:spPr>
                      </pic:pic>
                    </a:graphicData>
                  </a:graphic>
                </wp:inline>
              </w:drawing>
            </w:r>
          </w:p>
        </w:tc>
        <w:tc>
          <w:tcPr>
            <w:tcW w:w="4813" w:type="dxa"/>
          </w:tcPr>
          <w:p w14:paraId="04ED192D" w14:textId="5FB1BA06" w:rsidR="00B63ACB" w:rsidRDefault="00B63ACB" w:rsidP="006A241C">
            <w:pPr>
              <w:jc w:val="center"/>
              <w:rPr>
                <w:rFonts w:eastAsiaTheme="minorEastAsia"/>
                <w:lang w:eastAsia="zh-CN"/>
              </w:rPr>
            </w:pPr>
            <w:r>
              <w:rPr>
                <w:rFonts w:eastAsiaTheme="minorEastAsia"/>
                <w:noProof/>
                <w:lang w:val="de-DE" w:eastAsia="de-DE"/>
              </w:rPr>
              <w:drawing>
                <wp:inline distT="0" distB="0" distL="0" distR="0" wp14:anchorId="603DD184" wp14:editId="33464A76">
                  <wp:extent cx="2324100" cy="2036863"/>
                  <wp:effectExtent l="0" t="0" r="0" b="1905"/>
                  <wp:docPr id="1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8469" cy="2040692"/>
                          </a:xfrm>
                          <a:prstGeom prst="rect">
                            <a:avLst/>
                          </a:prstGeom>
                          <a:noFill/>
                          <a:ln>
                            <a:noFill/>
                          </a:ln>
                        </pic:spPr>
                      </pic:pic>
                    </a:graphicData>
                  </a:graphic>
                </wp:inline>
              </w:drawing>
            </w:r>
          </w:p>
        </w:tc>
      </w:tr>
      <w:tr w:rsidR="00B63ACB" w14:paraId="0C8370EA" w14:textId="77777777" w:rsidTr="00F12469">
        <w:tc>
          <w:tcPr>
            <w:tcW w:w="4644" w:type="dxa"/>
          </w:tcPr>
          <w:p w14:paraId="670462C7" w14:textId="495729EF" w:rsidR="00B63ACB" w:rsidRDefault="00E12815" w:rsidP="006A241C">
            <w:pPr>
              <w:jc w:val="left"/>
              <w:rPr>
                <w:rFonts w:eastAsiaTheme="minorEastAsia"/>
                <w:lang w:eastAsia="zh-CN"/>
              </w:rPr>
            </w:pPr>
            <w:r>
              <w:rPr>
                <w:rFonts w:eastAsiaTheme="minorEastAsia"/>
                <w:lang w:eastAsia="zh-CN"/>
              </w:rPr>
              <w:t>(</w:t>
            </w:r>
            <w:r w:rsidR="00F819B0">
              <w:rPr>
                <w:rFonts w:eastAsiaTheme="minorEastAsia"/>
                <w:lang w:eastAsia="zh-CN"/>
              </w:rPr>
              <w:t>a</w:t>
            </w:r>
            <w:r w:rsidR="00CF1296">
              <w:rPr>
                <w:rFonts w:eastAsiaTheme="minorEastAsia"/>
                <w:lang w:eastAsia="zh-CN"/>
              </w:rPr>
              <w:t xml:space="preserve">) </w:t>
            </w:r>
            <w:r w:rsidR="00B63ACB">
              <w:rPr>
                <w:rFonts w:eastAsiaTheme="minorEastAsia"/>
                <w:lang w:eastAsia="zh-CN"/>
              </w:rPr>
              <w:t>Comb 2 over 1 symbol</w:t>
            </w:r>
            <w:r>
              <w:rPr>
                <w:rFonts w:eastAsiaTheme="minorEastAsia"/>
                <w:lang w:eastAsia="zh-CN"/>
              </w:rPr>
              <w:t>: this forms the baseline, which is used for UTDOA in the LTE.</w:t>
            </w:r>
          </w:p>
        </w:tc>
        <w:tc>
          <w:tcPr>
            <w:tcW w:w="4813" w:type="dxa"/>
          </w:tcPr>
          <w:p w14:paraId="2E4E4A41" w14:textId="4AE390E0" w:rsidR="00B63ACB" w:rsidRDefault="00E12815" w:rsidP="00E12815">
            <w:pPr>
              <w:pStyle w:val="tablecell"/>
              <w:rPr>
                <w:lang w:eastAsia="zh-CN"/>
              </w:rPr>
            </w:pPr>
            <w:r>
              <w:rPr>
                <w:lang w:eastAsia="zh-CN"/>
              </w:rPr>
              <w:t>(</w:t>
            </w:r>
            <w:r w:rsidR="00F819B0">
              <w:rPr>
                <w:lang w:eastAsia="zh-CN"/>
              </w:rPr>
              <w:t>b</w:t>
            </w:r>
            <w:r w:rsidR="00CF1296">
              <w:rPr>
                <w:lang w:eastAsia="zh-CN"/>
              </w:rPr>
              <w:t xml:space="preserve">) </w:t>
            </w:r>
            <w:r w:rsidR="00F819B0">
              <w:rPr>
                <w:lang w:eastAsia="zh-CN"/>
              </w:rPr>
              <w:t xml:space="preserve">Using a </w:t>
            </w:r>
            <w:r w:rsidR="00B63ACB">
              <w:rPr>
                <w:lang w:eastAsia="zh-CN"/>
              </w:rPr>
              <w:t>Comb 2 over 2 symbols</w:t>
            </w:r>
            <w:r>
              <w:rPr>
                <w:lang w:eastAsia="zh-CN"/>
              </w:rPr>
              <w:t>: this has a</w:t>
            </w:r>
            <w:r w:rsidR="00B63ACB">
              <w:rPr>
                <w:lang w:eastAsia="zh-CN"/>
              </w:rPr>
              <w:t xml:space="preserve"> higher sequence length</w:t>
            </w:r>
            <w:r w:rsidR="00F819B0">
              <w:rPr>
                <w:lang w:eastAsia="zh-CN"/>
              </w:rPr>
              <w:t xml:space="preserve"> (assuming the SRS sequence is carried over)</w:t>
            </w:r>
            <w:r>
              <w:rPr>
                <w:lang w:eastAsia="zh-CN"/>
              </w:rPr>
              <w:t xml:space="preserve"> compared to the baseline and therefore provides </w:t>
            </w:r>
            <w:r w:rsidR="00B63ACB">
              <w:rPr>
                <w:lang w:eastAsia="zh-CN"/>
              </w:rPr>
              <w:t>higher processing gain</w:t>
            </w:r>
            <w:r>
              <w:rPr>
                <w:lang w:eastAsia="zh-CN"/>
              </w:rPr>
              <w:t>.</w:t>
            </w:r>
          </w:p>
        </w:tc>
      </w:tr>
      <w:tr w:rsidR="00B63ACB" w14:paraId="5E4183C0" w14:textId="77777777" w:rsidTr="00F12469">
        <w:tc>
          <w:tcPr>
            <w:tcW w:w="4644" w:type="dxa"/>
          </w:tcPr>
          <w:p w14:paraId="298F778F" w14:textId="646F1D4C" w:rsidR="00B63ACB" w:rsidRDefault="00B63ACB" w:rsidP="006A241C">
            <w:pPr>
              <w:jc w:val="center"/>
              <w:rPr>
                <w:rFonts w:eastAsiaTheme="minorEastAsia"/>
                <w:lang w:eastAsia="zh-CN"/>
              </w:rPr>
            </w:pPr>
            <w:r>
              <w:rPr>
                <w:rFonts w:eastAsiaTheme="minorEastAsia"/>
                <w:noProof/>
                <w:lang w:val="de-DE" w:eastAsia="de-DE"/>
              </w:rPr>
              <w:drawing>
                <wp:inline distT="0" distB="0" distL="0" distR="0" wp14:anchorId="3256A5AF" wp14:editId="6EC5C298">
                  <wp:extent cx="2336666" cy="2047875"/>
                  <wp:effectExtent l="0" t="0" r="6985" b="0"/>
                  <wp:docPr id="1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9400" cy="2050271"/>
                          </a:xfrm>
                          <a:prstGeom prst="rect">
                            <a:avLst/>
                          </a:prstGeom>
                          <a:noFill/>
                          <a:ln>
                            <a:noFill/>
                          </a:ln>
                        </pic:spPr>
                      </pic:pic>
                    </a:graphicData>
                  </a:graphic>
                </wp:inline>
              </w:drawing>
            </w:r>
          </w:p>
        </w:tc>
        <w:tc>
          <w:tcPr>
            <w:tcW w:w="4813" w:type="dxa"/>
          </w:tcPr>
          <w:p w14:paraId="7FEA656A" w14:textId="0AB64FE2" w:rsidR="00B63ACB" w:rsidRDefault="00B63ACB" w:rsidP="006A241C">
            <w:pPr>
              <w:jc w:val="center"/>
              <w:rPr>
                <w:rFonts w:eastAsiaTheme="minorEastAsia"/>
                <w:lang w:eastAsia="zh-CN"/>
              </w:rPr>
            </w:pPr>
            <w:r>
              <w:rPr>
                <w:rFonts w:eastAsiaTheme="minorEastAsia"/>
                <w:noProof/>
                <w:lang w:val="de-DE" w:eastAsia="de-DE"/>
              </w:rPr>
              <w:drawing>
                <wp:inline distT="0" distB="0" distL="0" distR="0" wp14:anchorId="23E6830E" wp14:editId="4B32DBF5">
                  <wp:extent cx="2336665" cy="2047875"/>
                  <wp:effectExtent l="0" t="0" r="6985" b="0"/>
                  <wp:docPr id="16"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5828" cy="2055905"/>
                          </a:xfrm>
                          <a:prstGeom prst="rect">
                            <a:avLst/>
                          </a:prstGeom>
                          <a:noFill/>
                          <a:ln>
                            <a:noFill/>
                          </a:ln>
                        </pic:spPr>
                      </pic:pic>
                    </a:graphicData>
                  </a:graphic>
                </wp:inline>
              </w:drawing>
            </w:r>
          </w:p>
        </w:tc>
      </w:tr>
      <w:tr w:rsidR="00B63ACB" w14:paraId="4DEB66BF" w14:textId="77777777" w:rsidTr="00F12469">
        <w:tc>
          <w:tcPr>
            <w:tcW w:w="4644" w:type="dxa"/>
          </w:tcPr>
          <w:p w14:paraId="12683A7D" w14:textId="1FC3FCA4" w:rsidR="00CF1296" w:rsidRDefault="00E12815" w:rsidP="00E12815">
            <w:pPr>
              <w:rPr>
                <w:rFonts w:eastAsiaTheme="minorEastAsia"/>
                <w:lang w:eastAsia="zh-CN"/>
              </w:rPr>
            </w:pPr>
            <w:r>
              <w:rPr>
                <w:rFonts w:eastAsiaTheme="minorEastAsia"/>
                <w:lang w:eastAsia="zh-CN"/>
              </w:rPr>
              <w:t>(</w:t>
            </w:r>
            <w:r w:rsidR="00F819B0">
              <w:rPr>
                <w:rFonts w:eastAsiaTheme="minorEastAsia"/>
                <w:lang w:eastAsia="zh-CN"/>
              </w:rPr>
              <w:t>c</w:t>
            </w:r>
            <w:r w:rsidR="00CF1296">
              <w:rPr>
                <w:rFonts w:eastAsiaTheme="minorEastAsia"/>
                <w:lang w:eastAsia="zh-CN"/>
              </w:rPr>
              <w:t xml:space="preserve">) </w:t>
            </w:r>
            <w:r w:rsidR="00B63ACB">
              <w:rPr>
                <w:rFonts w:eastAsiaTheme="minorEastAsia"/>
                <w:lang w:eastAsia="zh-CN"/>
              </w:rPr>
              <w:t>S</w:t>
            </w:r>
            <w:r>
              <w:rPr>
                <w:rFonts w:eastAsiaTheme="minorEastAsia"/>
                <w:lang w:eastAsia="zh-CN"/>
              </w:rPr>
              <w:t xml:space="preserve">taggered Comb 2 over 2 symbols: this has </w:t>
            </w:r>
            <w:r w:rsidR="00F819B0">
              <w:rPr>
                <w:rFonts w:eastAsiaTheme="minorEastAsia"/>
                <w:lang w:eastAsia="zh-CN"/>
              </w:rPr>
              <w:t xml:space="preserve">the </w:t>
            </w:r>
            <w:r w:rsidR="00CF1296">
              <w:rPr>
                <w:rFonts w:eastAsiaTheme="minorEastAsia"/>
                <w:lang w:eastAsia="zh-CN"/>
              </w:rPr>
              <w:t xml:space="preserve">same sequence length as option </w:t>
            </w:r>
            <w:r w:rsidR="00F819B0">
              <w:rPr>
                <w:rFonts w:eastAsiaTheme="minorEastAsia"/>
                <w:lang w:eastAsia="zh-CN"/>
              </w:rPr>
              <w:t>b</w:t>
            </w:r>
            <w:r>
              <w:rPr>
                <w:rFonts w:eastAsiaTheme="minorEastAsia"/>
                <w:lang w:eastAsia="zh-CN"/>
              </w:rPr>
              <w:t>.</w:t>
            </w:r>
          </w:p>
        </w:tc>
        <w:tc>
          <w:tcPr>
            <w:tcW w:w="4813" w:type="dxa"/>
          </w:tcPr>
          <w:p w14:paraId="439889CD" w14:textId="7B7397C0" w:rsidR="00B63ACB" w:rsidRDefault="00E12815" w:rsidP="00F12469">
            <w:pPr>
              <w:rPr>
                <w:rFonts w:eastAsiaTheme="minorEastAsia"/>
                <w:lang w:eastAsia="zh-CN"/>
              </w:rPr>
            </w:pPr>
            <w:r>
              <w:rPr>
                <w:rFonts w:eastAsiaTheme="minorEastAsia"/>
                <w:lang w:eastAsia="zh-CN"/>
              </w:rPr>
              <w:t>(</w:t>
            </w:r>
            <w:r w:rsidR="00F819B0">
              <w:rPr>
                <w:rFonts w:eastAsiaTheme="minorEastAsia"/>
                <w:lang w:eastAsia="zh-CN"/>
              </w:rPr>
              <w:t>d) Comb 4 over two symbols</w:t>
            </w:r>
            <w:r w:rsidR="00F12469">
              <w:rPr>
                <w:rFonts w:eastAsiaTheme="minorEastAsia"/>
                <w:lang w:eastAsia="zh-CN"/>
              </w:rPr>
              <w:t xml:space="preserve"> with offset</w:t>
            </w:r>
            <w:r w:rsidR="00F819B0">
              <w:rPr>
                <w:rFonts w:eastAsiaTheme="minorEastAsia"/>
                <w:lang w:eastAsia="zh-CN"/>
              </w:rPr>
              <w:t xml:space="preserve">: this has </w:t>
            </w:r>
            <w:r w:rsidR="00CF1296">
              <w:rPr>
                <w:rFonts w:eastAsiaTheme="minorEastAsia"/>
                <w:lang w:eastAsia="zh-CN"/>
              </w:rPr>
              <w:t xml:space="preserve">same sequence length as option </w:t>
            </w:r>
            <w:r w:rsidR="00CC1F3C">
              <w:rPr>
                <w:rFonts w:eastAsiaTheme="minorEastAsia"/>
                <w:lang w:eastAsia="zh-CN"/>
              </w:rPr>
              <w:t>a</w:t>
            </w:r>
            <w:r w:rsidR="00CF1296">
              <w:rPr>
                <w:rFonts w:eastAsiaTheme="minorEastAsia"/>
                <w:lang w:eastAsia="zh-CN"/>
              </w:rPr>
              <w:t>, but</w:t>
            </w:r>
            <w:r w:rsidR="00F819B0">
              <w:rPr>
                <w:rFonts w:eastAsiaTheme="minorEastAsia"/>
                <w:lang w:eastAsia="zh-CN"/>
              </w:rPr>
              <w:t xml:space="preserve"> provides</w:t>
            </w:r>
            <w:r w:rsidR="00CF1296">
              <w:rPr>
                <w:rFonts w:eastAsiaTheme="minorEastAsia"/>
                <w:lang w:eastAsia="zh-CN"/>
              </w:rPr>
              <w:t xml:space="preserve"> 3dB gain </w:t>
            </w:r>
            <w:r w:rsidR="00F819B0">
              <w:rPr>
                <w:rFonts w:eastAsiaTheme="minorEastAsia"/>
                <w:lang w:eastAsia="zh-CN"/>
              </w:rPr>
              <w:t>due to p</w:t>
            </w:r>
            <w:r w:rsidR="00CF1296">
              <w:rPr>
                <w:rFonts w:eastAsiaTheme="minorEastAsia"/>
                <w:lang w:eastAsia="zh-CN"/>
              </w:rPr>
              <w:t xml:space="preserve">ower boosting. </w:t>
            </w:r>
          </w:p>
        </w:tc>
      </w:tr>
      <w:tr w:rsidR="00CF1296" w14:paraId="4F5F93DC" w14:textId="77777777" w:rsidTr="00F12469">
        <w:tc>
          <w:tcPr>
            <w:tcW w:w="4644" w:type="dxa"/>
          </w:tcPr>
          <w:p w14:paraId="0C305994" w14:textId="388CBD37" w:rsidR="00CF1296" w:rsidRDefault="00667141" w:rsidP="006A241C">
            <w:pPr>
              <w:jc w:val="center"/>
              <w:rPr>
                <w:rFonts w:eastAsiaTheme="minorEastAsia"/>
                <w:lang w:eastAsia="zh-CN"/>
              </w:rPr>
            </w:pPr>
            <w:r>
              <w:rPr>
                <w:rFonts w:eastAsiaTheme="minorEastAsia"/>
                <w:noProof/>
                <w:lang w:val="de-DE" w:eastAsia="de-DE"/>
              </w:rPr>
              <w:drawing>
                <wp:inline distT="0" distB="0" distL="0" distR="0" wp14:anchorId="38788687" wp14:editId="6A85501D">
                  <wp:extent cx="2428875" cy="2129969"/>
                  <wp:effectExtent l="0" t="0" r="0" b="3810"/>
                  <wp:docPr id="18"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9058" cy="2130129"/>
                          </a:xfrm>
                          <a:prstGeom prst="rect">
                            <a:avLst/>
                          </a:prstGeom>
                          <a:noFill/>
                          <a:ln>
                            <a:noFill/>
                          </a:ln>
                        </pic:spPr>
                      </pic:pic>
                    </a:graphicData>
                  </a:graphic>
                </wp:inline>
              </w:drawing>
            </w:r>
          </w:p>
        </w:tc>
        <w:tc>
          <w:tcPr>
            <w:tcW w:w="4813" w:type="dxa"/>
          </w:tcPr>
          <w:p w14:paraId="35E939EA" w14:textId="7FF49930" w:rsidR="00CF1296" w:rsidRDefault="00667141" w:rsidP="006A241C">
            <w:pPr>
              <w:jc w:val="center"/>
              <w:rPr>
                <w:rFonts w:eastAsiaTheme="minorEastAsia"/>
                <w:lang w:eastAsia="zh-CN"/>
              </w:rPr>
            </w:pPr>
            <w:r>
              <w:rPr>
                <w:rFonts w:eastAsiaTheme="minorEastAsia"/>
                <w:noProof/>
                <w:lang w:val="de-DE" w:eastAsia="de-DE"/>
              </w:rPr>
              <w:drawing>
                <wp:inline distT="0" distB="0" distL="0" distR="0" wp14:anchorId="65A5C4C4" wp14:editId="0C94995D">
                  <wp:extent cx="2390775" cy="2095299"/>
                  <wp:effectExtent l="0" t="0" r="0" b="635"/>
                  <wp:docPr id="17"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4627" cy="2098675"/>
                          </a:xfrm>
                          <a:prstGeom prst="rect">
                            <a:avLst/>
                          </a:prstGeom>
                          <a:noFill/>
                          <a:ln>
                            <a:noFill/>
                          </a:ln>
                        </pic:spPr>
                      </pic:pic>
                    </a:graphicData>
                  </a:graphic>
                </wp:inline>
              </w:drawing>
            </w:r>
          </w:p>
        </w:tc>
      </w:tr>
      <w:tr w:rsidR="00CF1296" w14:paraId="35F87D93" w14:textId="77777777" w:rsidTr="00F12469">
        <w:tc>
          <w:tcPr>
            <w:tcW w:w="4644" w:type="dxa"/>
          </w:tcPr>
          <w:p w14:paraId="01F633F2" w14:textId="17E8B713" w:rsidR="00667141" w:rsidRDefault="00CC5BEC" w:rsidP="00667141">
            <w:pPr>
              <w:pStyle w:val="tablecell"/>
              <w:rPr>
                <w:noProof/>
                <w:lang w:eastAsia="de-DE"/>
              </w:rPr>
            </w:pPr>
            <w:r>
              <w:rPr>
                <w:noProof/>
                <w:lang w:eastAsia="de-DE"/>
              </w:rPr>
              <w:t>(</w:t>
            </w:r>
            <w:r w:rsidR="00F819B0">
              <w:rPr>
                <w:noProof/>
                <w:lang w:eastAsia="de-DE"/>
              </w:rPr>
              <w:t>e</w:t>
            </w:r>
            <w:r w:rsidR="00667141" w:rsidRPr="0050268F">
              <w:rPr>
                <w:noProof/>
                <w:lang w:eastAsia="de-DE"/>
              </w:rPr>
              <w:t xml:space="preserve">) Staggered Comb 4 over 4 symbols </w:t>
            </w:r>
          </w:p>
          <w:p w14:paraId="3C616224" w14:textId="5D0611E5" w:rsidR="003768EF" w:rsidRDefault="003768EF" w:rsidP="005E2B07">
            <w:pPr>
              <w:pStyle w:val="tablecell"/>
              <w:numPr>
                <w:ilvl w:val="0"/>
                <w:numId w:val="17"/>
              </w:numPr>
              <w:ind w:left="284" w:hanging="142"/>
              <w:rPr>
                <w:noProof/>
                <w:lang w:eastAsia="de-DE"/>
              </w:rPr>
            </w:pPr>
            <w:r>
              <w:rPr>
                <w:noProof/>
                <w:lang w:eastAsia="de-DE"/>
              </w:rPr>
              <w:t xml:space="preserve">3dB gain compared to (a) </w:t>
            </w:r>
            <w:r w:rsidR="006A241C">
              <w:rPr>
                <w:noProof/>
                <w:lang w:eastAsia="de-DE"/>
              </w:rPr>
              <w:t>from</w:t>
            </w:r>
            <w:r>
              <w:rPr>
                <w:noProof/>
                <w:lang w:eastAsia="de-DE"/>
              </w:rPr>
              <w:t xml:space="preserve"> power boosting. </w:t>
            </w:r>
          </w:p>
          <w:p w14:paraId="198E6DF0" w14:textId="08677C27" w:rsidR="003768EF" w:rsidRDefault="003768EF" w:rsidP="005E2B07">
            <w:pPr>
              <w:pStyle w:val="tablecell"/>
              <w:numPr>
                <w:ilvl w:val="0"/>
                <w:numId w:val="17"/>
              </w:numPr>
              <w:ind w:left="284" w:hanging="142"/>
              <w:rPr>
                <w:noProof/>
                <w:lang w:eastAsia="de-DE"/>
              </w:rPr>
            </w:pPr>
            <w:r>
              <w:rPr>
                <w:noProof/>
                <w:lang w:eastAsia="de-DE"/>
              </w:rPr>
              <w:t xml:space="preserve">3dB gain compared to (a) </w:t>
            </w:r>
            <w:r w:rsidR="006A241C">
              <w:rPr>
                <w:noProof/>
                <w:lang w:eastAsia="de-DE"/>
              </w:rPr>
              <w:t xml:space="preserve">from </w:t>
            </w:r>
            <w:r>
              <w:rPr>
                <w:noProof/>
                <w:lang w:eastAsia="de-DE"/>
              </w:rPr>
              <w:t xml:space="preserve"> higher sequence length.</w:t>
            </w:r>
          </w:p>
          <w:p w14:paraId="5448D6BD" w14:textId="077F85E3" w:rsidR="00667141" w:rsidRPr="0050268F" w:rsidRDefault="00667141" w:rsidP="006A241C">
            <w:pPr>
              <w:pStyle w:val="tablecell"/>
              <w:tabs>
                <w:tab w:val="left" w:pos="2760"/>
              </w:tabs>
              <w:rPr>
                <w:noProof/>
                <w:lang w:eastAsia="de-DE"/>
              </w:rPr>
            </w:pPr>
          </w:p>
        </w:tc>
        <w:tc>
          <w:tcPr>
            <w:tcW w:w="4813" w:type="dxa"/>
          </w:tcPr>
          <w:p w14:paraId="548FF649" w14:textId="30131CF4" w:rsidR="00667141" w:rsidRPr="0050268F" w:rsidRDefault="00CC5BEC" w:rsidP="00667141">
            <w:pPr>
              <w:pStyle w:val="tablecell"/>
              <w:rPr>
                <w:noProof/>
                <w:lang w:eastAsia="de-DE"/>
              </w:rPr>
            </w:pPr>
            <w:r>
              <w:rPr>
                <w:noProof/>
                <w:lang w:eastAsia="de-DE"/>
              </w:rPr>
              <w:t>(</w:t>
            </w:r>
            <w:r w:rsidR="00F819B0">
              <w:rPr>
                <w:noProof/>
                <w:lang w:eastAsia="de-DE"/>
              </w:rPr>
              <w:t>f) a ‘</w:t>
            </w:r>
            <w:r w:rsidR="00667141" w:rsidRPr="0050268F">
              <w:rPr>
                <w:noProof/>
                <w:lang w:eastAsia="de-DE"/>
              </w:rPr>
              <w:t>High performance</w:t>
            </w:r>
            <w:r w:rsidR="00F819B0">
              <w:rPr>
                <w:noProof/>
                <w:lang w:eastAsia="de-DE"/>
              </w:rPr>
              <w:t xml:space="preserve"> configuration’</w:t>
            </w:r>
            <w:r w:rsidR="00667141" w:rsidRPr="0050268F">
              <w:rPr>
                <w:noProof/>
                <w:lang w:eastAsia="de-DE"/>
              </w:rPr>
              <w:t xml:space="preserve"> (Comb 12 over 12 symbols)</w:t>
            </w:r>
          </w:p>
          <w:p w14:paraId="31E81F4B" w14:textId="6FCF9EC5" w:rsidR="00667141" w:rsidRPr="0050268F" w:rsidRDefault="00F819B0" w:rsidP="005E2B07">
            <w:pPr>
              <w:pStyle w:val="tablecell"/>
              <w:numPr>
                <w:ilvl w:val="0"/>
                <w:numId w:val="18"/>
              </w:numPr>
              <w:ind w:left="318" w:hanging="284"/>
              <w:rPr>
                <w:noProof/>
                <w:lang w:eastAsia="de-DE"/>
              </w:rPr>
            </w:pPr>
            <w:r>
              <w:rPr>
                <w:noProof/>
                <w:lang w:eastAsia="de-DE"/>
              </w:rPr>
              <w:t xml:space="preserve">7.8dB </w:t>
            </w:r>
            <w:r w:rsidR="00861742">
              <w:rPr>
                <w:noProof/>
                <w:lang w:eastAsia="de-DE"/>
              </w:rPr>
              <w:t xml:space="preserve">power boosting gain </w:t>
            </w:r>
            <w:r>
              <w:rPr>
                <w:noProof/>
                <w:lang w:eastAsia="de-DE"/>
              </w:rPr>
              <w:t xml:space="preserve">compared to </w:t>
            </w:r>
            <w:r w:rsidR="003768EF">
              <w:rPr>
                <w:noProof/>
                <w:lang w:eastAsia="de-DE"/>
              </w:rPr>
              <w:t>(</w:t>
            </w:r>
            <w:r>
              <w:rPr>
                <w:noProof/>
                <w:lang w:eastAsia="de-DE"/>
              </w:rPr>
              <w:t>a</w:t>
            </w:r>
            <w:r w:rsidR="00667141" w:rsidRPr="0050268F">
              <w:rPr>
                <w:noProof/>
                <w:lang w:eastAsia="de-DE"/>
              </w:rPr>
              <w:t>)</w:t>
            </w:r>
          </w:p>
          <w:p w14:paraId="0962FFB5" w14:textId="0B0AED0C" w:rsidR="00CF1296" w:rsidRPr="006A241C" w:rsidRDefault="00F819B0" w:rsidP="005E2B07">
            <w:pPr>
              <w:pStyle w:val="Listenabsatz"/>
              <w:numPr>
                <w:ilvl w:val="0"/>
                <w:numId w:val="18"/>
              </w:numPr>
              <w:ind w:left="318" w:firstLineChars="0" w:hanging="284"/>
              <w:rPr>
                <w:rFonts w:eastAsiaTheme="minorEastAsia"/>
                <w:lang w:eastAsia="zh-CN"/>
              </w:rPr>
            </w:pPr>
            <w:r w:rsidRPr="006A241C">
              <w:rPr>
                <w:rFonts w:eastAsiaTheme="minorEastAsia"/>
                <w:noProof/>
                <w:lang w:eastAsia="de-DE"/>
              </w:rPr>
              <w:t xml:space="preserve">Longer </w:t>
            </w:r>
            <w:r w:rsidR="00667141" w:rsidRPr="006A241C">
              <w:rPr>
                <w:rFonts w:eastAsiaTheme="minorEastAsia"/>
                <w:noProof/>
                <w:lang w:eastAsia="de-DE"/>
              </w:rPr>
              <w:t xml:space="preserve">sequence length (+3dB relative to </w:t>
            </w:r>
            <w:r w:rsidR="003768EF" w:rsidRPr="006A241C">
              <w:rPr>
                <w:rFonts w:eastAsiaTheme="minorEastAsia"/>
                <w:noProof/>
                <w:lang w:eastAsia="de-DE"/>
              </w:rPr>
              <w:t>(</w:t>
            </w:r>
            <w:r w:rsidRPr="006A241C">
              <w:rPr>
                <w:rFonts w:eastAsiaTheme="minorEastAsia"/>
                <w:noProof/>
                <w:lang w:eastAsia="de-DE"/>
              </w:rPr>
              <w:t xml:space="preserve">a)) </w:t>
            </w:r>
          </w:p>
        </w:tc>
      </w:tr>
    </w:tbl>
    <w:p w14:paraId="68752013" w14:textId="1F101374" w:rsidR="00110970" w:rsidRDefault="0041769D" w:rsidP="00C94EDB">
      <w:pPr>
        <w:pStyle w:val="Beschriftung"/>
      </w:pPr>
      <w:bookmarkStart w:id="5" w:name="_Ref415431323"/>
      <w:r>
        <w:t xml:space="preserve">Figure </w:t>
      </w:r>
      <w:r w:rsidR="00DE6052">
        <w:rPr>
          <w:noProof/>
        </w:rPr>
        <w:fldChar w:fldCharType="begin"/>
      </w:r>
      <w:r w:rsidR="00DE6052">
        <w:rPr>
          <w:noProof/>
        </w:rPr>
        <w:instrText xml:space="preserve"> SEQ Figure \* ARABIC </w:instrText>
      </w:r>
      <w:r w:rsidR="00DE6052">
        <w:rPr>
          <w:noProof/>
        </w:rPr>
        <w:fldChar w:fldCharType="separate"/>
      </w:r>
      <w:r w:rsidR="0050268F">
        <w:rPr>
          <w:noProof/>
        </w:rPr>
        <w:t>2</w:t>
      </w:r>
      <w:r w:rsidR="00DE6052">
        <w:rPr>
          <w:noProof/>
        </w:rPr>
        <w:fldChar w:fldCharType="end"/>
      </w:r>
      <w:bookmarkEnd w:id="5"/>
      <w:r w:rsidR="00667141">
        <w:t>: E</w:t>
      </w:r>
      <w:r w:rsidR="00516ABF">
        <w:t xml:space="preserve">xamples for </w:t>
      </w:r>
      <w:r>
        <w:t>enhanced SRS</w:t>
      </w:r>
      <w:r w:rsidR="00667141">
        <w:t xml:space="preserve"> pattern</w:t>
      </w:r>
      <w:r>
        <w:t>.</w:t>
      </w:r>
    </w:p>
    <w:tbl>
      <w:tblPr>
        <w:tblStyle w:val="Tabellenraster"/>
        <w:tblW w:w="0" w:type="auto"/>
        <w:tblLook w:val="04A0" w:firstRow="1" w:lastRow="0" w:firstColumn="1" w:lastColumn="0" w:noHBand="0" w:noVBand="1"/>
      </w:tblPr>
      <w:tblGrid>
        <w:gridCol w:w="4830"/>
        <w:gridCol w:w="4703"/>
      </w:tblGrid>
      <w:tr w:rsidR="00080138" w14:paraId="78AE715C" w14:textId="77777777" w:rsidTr="00EF0E62">
        <w:tc>
          <w:tcPr>
            <w:tcW w:w="4830" w:type="dxa"/>
          </w:tcPr>
          <w:p w14:paraId="0F186D56" w14:textId="7B3C7B67" w:rsidR="00080138" w:rsidRDefault="00080138" w:rsidP="00080138">
            <w:r>
              <w:rPr>
                <w:noProof/>
                <w:lang w:val="de-DE" w:eastAsia="de-DE"/>
              </w:rPr>
              <w:lastRenderedPageBreak/>
              <w:drawing>
                <wp:inline distT="0" distB="0" distL="0" distR="0" wp14:anchorId="5A570A63" wp14:editId="58366E6D">
                  <wp:extent cx="3299012" cy="1762498"/>
                  <wp:effectExtent l="0" t="0" r="0" b="0"/>
                  <wp:docPr id="19"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9214" cy="1762606"/>
                          </a:xfrm>
                          <a:prstGeom prst="rect">
                            <a:avLst/>
                          </a:prstGeom>
                          <a:noFill/>
                          <a:ln>
                            <a:noFill/>
                          </a:ln>
                        </pic:spPr>
                      </pic:pic>
                    </a:graphicData>
                  </a:graphic>
                </wp:inline>
              </w:drawing>
            </w:r>
          </w:p>
        </w:tc>
        <w:tc>
          <w:tcPr>
            <w:tcW w:w="4703" w:type="dxa"/>
          </w:tcPr>
          <w:p w14:paraId="372745D3" w14:textId="653C8758" w:rsidR="00080138" w:rsidRDefault="00080138" w:rsidP="00080138">
            <w:r>
              <w:rPr>
                <w:noProof/>
                <w:lang w:val="de-DE" w:eastAsia="de-DE"/>
              </w:rPr>
              <w:drawing>
                <wp:inline distT="0" distB="0" distL="0" distR="0" wp14:anchorId="5E212896" wp14:editId="07F3AE1D">
                  <wp:extent cx="3208804" cy="1791755"/>
                  <wp:effectExtent l="0" t="0" r="0" b="12065"/>
                  <wp:docPr id="20"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221" cy="1791988"/>
                          </a:xfrm>
                          <a:prstGeom prst="rect">
                            <a:avLst/>
                          </a:prstGeom>
                          <a:noFill/>
                          <a:ln>
                            <a:noFill/>
                          </a:ln>
                        </pic:spPr>
                      </pic:pic>
                    </a:graphicData>
                  </a:graphic>
                </wp:inline>
              </w:drawing>
            </w:r>
          </w:p>
        </w:tc>
      </w:tr>
    </w:tbl>
    <w:p w14:paraId="47ED0624" w14:textId="13BE6176" w:rsidR="00C65BD2" w:rsidRDefault="00C65BD2" w:rsidP="00C65BD2">
      <w:pPr>
        <w:pStyle w:val="Beschriftung"/>
      </w:pPr>
      <w:bookmarkStart w:id="6" w:name="_Ref415465110"/>
      <w:r>
        <w:t xml:space="preserve">Figure </w:t>
      </w:r>
      <w:r w:rsidR="00DE6052">
        <w:rPr>
          <w:noProof/>
        </w:rPr>
        <w:fldChar w:fldCharType="begin"/>
      </w:r>
      <w:r w:rsidR="00DE6052">
        <w:rPr>
          <w:noProof/>
        </w:rPr>
        <w:instrText xml:space="preserve"> SEQ Figure \* ARABIC </w:instrText>
      </w:r>
      <w:r w:rsidR="00DE6052">
        <w:rPr>
          <w:noProof/>
        </w:rPr>
        <w:fldChar w:fldCharType="separate"/>
      </w:r>
      <w:r w:rsidR="0050268F">
        <w:rPr>
          <w:noProof/>
        </w:rPr>
        <w:t>3</w:t>
      </w:r>
      <w:r w:rsidR="00DE6052">
        <w:rPr>
          <w:noProof/>
        </w:rPr>
        <w:fldChar w:fldCharType="end"/>
      </w:r>
      <w:bookmarkEnd w:id="6"/>
      <w:r>
        <w:t xml:space="preserve">: Time/frequency sharing of </w:t>
      </w:r>
      <w:r w:rsidR="00BC2D64">
        <w:t>ULP-slot</w:t>
      </w:r>
    </w:p>
    <w:p w14:paraId="31C68145" w14:textId="014D78B1" w:rsidR="00C65BD2" w:rsidRDefault="00E12815" w:rsidP="00C65BD2">
      <w:r>
        <w:t>A</w:t>
      </w:r>
      <w:r w:rsidR="00C65BD2">
        <w:t xml:space="preserve"> ti</w:t>
      </w:r>
      <w:r>
        <w:t>me/frequency sharing pattern could</w:t>
      </w:r>
      <w:r w:rsidR="00C65BD2">
        <w:t xml:space="preserve"> be defined</w:t>
      </w:r>
      <w:r>
        <w:t xml:space="preserve"> based on SRS configuration</w:t>
      </w:r>
      <w:r w:rsidR="00C65BD2">
        <w:t xml:space="preserve">. </w:t>
      </w:r>
      <w:r>
        <w:t>Sharing the slot among multiple UE or multiple UE groups for the pattern ‘</w:t>
      </w:r>
      <w:r w:rsidR="00C65BD2">
        <w:t xml:space="preserve">staggered </w:t>
      </w:r>
      <w:r w:rsidR="00EF0E62">
        <w:t xml:space="preserve">transmission </w:t>
      </w:r>
      <w:r w:rsidR="00C65BD2">
        <w:t>comb 4 over 2 symbols</w:t>
      </w:r>
      <w:r>
        <w:t>’ – option (d) and ‘</w:t>
      </w:r>
      <w:r w:rsidR="00C65BD2">
        <w:t>st</w:t>
      </w:r>
      <w:r>
        <w:t xml:space="preserve">aggered </w:t>
      </w:r>
      <w:r w:rsidR="00EF0E62">
        <w:t xml:space="preserve">transmission </w:t>
      </w:r>
      <w:r>
        <w:t>comb 12 over 12 symbols’</w:t>
      </w:r>
      <w:r w:rsidR="00EF0E62">
        <w:t xml:space="preserve"> – </w:t>
      </w:r>
      <w:r>
        <w:t xml:space="preserve">option (f) are </w:t>
      </w:r>
      <w:r w:rsidR="002455CD">
        <w:t>illustrated</w:t>
      </w:r>
      <w:r w:rsidR="00C65BD2">
        <w:t xml:space="preserve"> in </w:t>
      </w:r>
      <w:r w:rsidR="00C65BD2">
        <w:fldChar w:fldCharType="begin"/>
      </w:r>
      <w:r w:rsidR="00C65BD2">
        <w:instrText xml:space="preserve"> REF _Ref415465110 \h </w:instrText>
      </w:r>
      <w:r w:rsidR="00C65BD2">
        <w:fldChar w:fldCharType="separate"/>
      </w:r>
      <w:r w:rsidR="0050268F">
        <w:t xml:space="preserve">Figure </w:t>
      </w:r>
      <w:r w:rsidR="0050268F">
        <w:rPr>
          <w:noProof/>
        </w:rPr>
        <w:t>3</w:t>
      </w:r>
      <w:r w:rsidR="00C65BD2">
        <w:fldChar w:fldCharType="end"/>
      </w:r>
      <w:r w:rsidR="00C65BD2">
        <w:t xml:space="preserve">. The maximum </w:t>
      </w:r>
      <w:proofErr w:type="gramStart"/>
      <w:r w:rsidR="00C65BD2">
        <w:t>number</w:t>
      </w:r>
      <w:proofErr w:type="gramEnd"/>
      <w:r w:rsidR="00C65BD2">
        <w:t xml:space="preserve"> of UEs (or UE groups) </w:t>
      </w:r>
      <w:r w:rsidR="00EF0E62">
        <w:t xml:space="preserve">that can be multiplexed within </w:t>
      </w:r>
      <w:r w:rsidR="00C65BD2">
        <w:t>the same slot</w:t>
      </w:r>
      <w:r w:rsidR="00EF0E62">
        <w:t xml:space="preserve"> (</w:t>
      </w:r>
      <w:r w:rsidR="005E2B07">
        <w:t xml:space="preserve">not including the </w:t>
      </w:r>
      <w:r w:rsidR="00EF0E62">
        <w:t xml:space="preserve">code division </w:t>
      </w:r>
      <w:proofErr w:type="spellStart"/>
      <w:r w:rsidR="00EF0E62">
        <w:t>multiplex</w:t>
      </w:r>
      <w:proofErr w:type="spellEnd"/>
      <w:r w:rsidR="00EF0E62">
        <w:t>)</w:t>
      </w:r>
      <w:r w:rsidR="00C65BD2">
        <w:t xml:space="preserve"> are s</w:t>
      </w:r>
      <w:r>
        <w:t xml:space="preserve">ummarized in </w:t>
      </w:r>
      <w:r>
        <w:fldChar w:fldCharType="begin"/>
      </w:r>
      <w:r>
        <w:instrText xml:space="preserve"> REF _Ref5019935 \h </w:instrText>
      </w:r>
      <w:r>
        <w:fldChar w:fldCharType="separate"/>
      </w:r>
      <w:r>
        <w:t xml:space="preserve">Table </w:t>
      </w:r>
      <w:r>
        <w:rPr>
          <w:noProof/>
        </w:rPr>
        <w:t>1</w:t>
      </w:r>
      <w:r>
        <w:fldChar w:fldCharType="end"/>
      </w:r>
      <w:r>
        <w:t>.</w:t>
      </w:r>
    </w:p>
    <w:p w14:paraId="624767E4" w14:textId="413E8166" w:rsidR="00080138" w:rsidRDefault="00080138" w:rsidP="00080138">
      <w:pPr>
        <w:pStyle w:val="Beschriftung"/>
      </w:pPr>
      <w:bookmarkStart w:id="7" w:name="_Ref5019935"/>
      <w:r>
        <w:t xml:space="preserve">Table </w:t>
      </w:r>
      <w:r w:rsidR="00DE6052">
        <w:rPr>
          <w:noProof/>
        </w:rPr>
        <w:fldChar w:fldCharType="begin"/>
      </w:r>
      <w:r w:rsidR="00DE6052">
        <w:rPr>
          <w:noProof/>
        </w:rPr>
        <w:instrText xml:space="preserve"> SEQ Table \* ARABIC </w:instrText>
      </w:r>
      <w:r w:rsidR="00DE6052">
        <w:rPr>
          <w:noProof/>
        </w:rPr>
        <w:fldChar w:fldCharType="separate"/>
      </w:r>
      <w:r w:rsidR="0050268F">
        <w:rPr>
          <w:noProof/>
        </w:rPr>
        <w:t>1</w:t>
      </w:r>
      <w:r w:rsidR="00DE6052">
        <w:rPr>
          <w:noProof/>
        </w:rPr>
        <w:fldChar w:fldCharType="end"/>
      </w:r>
      <w:bookmarkEnd w:id="7"/>
      <w:r>
        <w:t xml:space="preserve">: Possible combination of </w:t>
      </w:r>
      <w:r w:rsidR="00C37B5E">
        <w:t>comb number</w:t>
      </w:r>
      <w:r>
        <w:t xml:space="preserve"> and number of symbols use by one SRS and resulting maximum number of UE groups (UG) </w:t>
      </w:r>
    </w:p>
    <w:tbl>
      <w:tblPr>
        <w:tblStyle w:val="Tabellenraster"/>
        <w:tblW w:w="0" w:type="auto"/>
        <w:tblLook w:val="04A0" w:firstRow="1" w:lastRow="0" w:firstColumn="1" w:lastColumn="0" w:noHBand="0" w:noVBand="1"/>
      </w:tblPr>
      <w:tblGrid>
        <w:gridCol w:w="817"/>
        <w:gridCol w:w="851"/>
        <w:gridCol w:w="1984"/>
        <w:gridCol w:w="2177"/>
        <w:gridCol w:w="3635"/>
      </w:tblGrid>
      <w:tr w:rsidR="000F2E51" w:rsidRPr="000F2E51" w14:paraId="3EAC4CF9" w14:textId="77777777" w:rsidTr="000F2E51">
        <w:tc>
          <w:tcPr>
            <w:tcW w:w="817" w:type="dxa"/>
            <w:vMerge w:val="restart"/>
            <w:shd w:val="clear" w:color="auto" w:fill="C6D9F1" w:themeFill="text2" w:themeFillTint="33"/>
          </w:tcPr>
          <w:p w14:paraId="0A6A1979" w14:textId="77777777" w:rsidR="000F2E51" w:rsidRPr="000F2E51" w:rsidRDefault="000F2E51" w:rsidP="000F2E51">
            <w:pPr>
              <w:jc w:val="center"/>
              <w:rPr>
                <w:sz w:val="18"/>
                <w:szCs w:val="18"/>
              </w:rPr>
            </w:pPr>
            <w:r w:rsidRPr="000F2E51">
              <w:rPr>
                <w:sz w:val="18"/>
                <w:szCs w:val="18"/>
              </w:rPr>
              <w:t>Comb</w:t>
            </w:r>
          </w:p>
          <w:p w14:paraId="66B6C649" w14:textId="3B6673F9" w:rsidR="000F2E51" w:rsidRPr="000F2E51" w:rsidRDefault="000F2E51" w:rsidP="000F2E51">
            <w:pPr>
              <w:jc w:val="center"/>
              <w:rPr>
                <w:sz w:val="18"/>
                <w:szCs w:val="18"/>
              </w:rPr>
            </w:pPr>
          </w:p>
        </w:tc>
        <w:tc>
          <w:tcPr>
            <w:tcW w:w="851" w:type="dxa"/>
            <w:vMerge w:val="restart"/>
            <w:shd w:val="clear" w:color="auto" w:fill="C6D9F1" w:themeFill="text2" w:themeFillTint="33"/>
          </w:tcPr>
          <w:p w14:paraId="0CE1D2D0" w14:textId="484D5E97" w:rsidR="000F2E51" w:rsidRPr="000F2E51" w:rsidRDefault="000F2E51" w:rsidP="000F2E51">
            <w:pPr>
              <w:jc w:val="center"/>
              <w:rPr>
                <w:sz w:val="18"/>
                <w:szCs w:val="18"/>
              </w:rPr>
            </w:pPr>
            <w:r w:rsidRPr="000F2E51">
              <w:rPr>
                <w:sz w:val="18"/>
                <w:szCs w:val="18"/>
              </w:rPr>
              <w:t>Symbols per SRS</w:t>
            </w:r>
          </w:p>
        </w:tc>
        <w:tc>
          <w:tcPr>
            <w:tcW w:w="4161" w:type="dxa"/>
            <w:gridSpan w:val="2"/>
            <w:shd w:val="clear" w:color="auto" w:fill="C6D9F1" w:themeFill="text2" w:themeFillTint="33"/>
          </w:tcPr>
          <w:p w14:paraId="7B5D44AF" w14:textId="6D628DB4" w:rsidR="000F2E51" w:rsidRPr="000F2E51" w:rsidRDefault="000F2E51" w:rsidP="000F2E51">
            <w:pPr>
              <w:jc w:val="center"/>
              <w:rPr>
                <w:sz w:val="18"/>
                <w:szCs w:val="18"/>
              </w:rPr>
            </w:pPr>
            <w:r>
              <w:rPr>
                <w:sz w:val="18"/>
                <w:szCs w:val="18"/>
              </w:rPr>
              <w:t>Maximum number of UEs (or UE groups) sharing the same slot</w:t>
            </w:r>
          </w:p>
        </w:tc>
        <w:tc>
          <w:tcPr>
            <w:tcW w:w="3635" w:type="dxa"/>
            <w:vMerge w:val="restart"/>
            <w:shd w:val="clear" w:color="auto" w:fill="C6D9F1" w:themeFill="text2" w:themeFillTint="33"/>
          </w:tcPr>
          <w:p w14:paraId="7FE63C82" w14:textId="3838F008" w:rsidR="000F2E51" w:rsidRPr="000F2E51" w:rsidRDefault="000F2E51" w:rsidP="00C65BD2">
            <w:pPr>
              <w:rPr>
                <w:sz w:val="18"/>
                <w:szCs w:val="18"/>
              </w:rPr>
            </w:pPr>
            <w:r w:rsidRPr="000F2E51">
              <w:rPr>
                <w:sz w:val="18"/>
                <w:szCs w:val="18"/>
              </w:rPr>
              <w:t>Comments</w:t>
            </w:r>
          </w:p>
        </w:tc>
      </w:tr>
      <w:tr w:rsidR="000F2E51" w:rsidRPr="000F2E51" w14:paraId="56430C49" w14:textId="77777777" w:rsidTr="000F2E51">
        <w:tc>
          <w:tcPr>
            <w:tcW w:w="817" w:type="dxa"/>
            <w:vMerge/>
            <w:shd w:val="clear" w:color="auto" w:fill="C6D9F1" w:themeFill="text2" w:themeFillTint="33"/>
          </w:tcPr>
          <w:p w14:paraId="7311CF23" w14:textId="2AEE1360" w:rsidR="000F2E51" w:rsidRPr="000F2E51" w:rsidRDefault="000F2E51" w:rsidP="000F2E51">
            <w:pPr>
              <w:jc w:val="center"/>
              <w:rPr>
                <w:sz w:val="18"/>
                <w:szCs w:val="18"/>
              </w:rPr>
            </w:pPr>
          </w:p>
        </w:tc>
        <w:tc>
          <w:tcPr>
            <w:tcW w:w="851" w:type="dxa"/>
            <w:vMerge/>
            <w:shd w:val="clear" w:color="auto" w:fill="C6D9F1" w:themeFill="text2" w:themeFillTint="33"/>
          </w:tcPr>
          <w:p w14:paraId="0D445406" w14:textId="647BF856" w:rsidR="000F2E51" w:rsidRPr="000F2E51" w:rsidRDefault="000F2E51" w:rsidP="000F2E51">
            <w:pPr>
              <w:jc w:val="center"/>
              <w:rPr>
                <w:sz w:val="18"/>
                <w:szCs w:val="18"/>
              </w:rPr>
            </w:pPr>
          </w:p>
        </w:tc>
        <w:tc>
          <w:tcPr>
            <w:tcW w:w="1984" w:type="dxa"/>
            <w:shd w:val="clear" w:color="auto" w:fill="C6D9F1" w:themeFill="text2" w:themeFillTint="33"/>
          </w:tcPr>
          <w:p w14:paraId="115829A6" w14:textId="62A71077" w:rsidR="000F2E51" w:rsidRPr="000F2E51" w:rsidRDefault="000F2E51" w:rsidP="000F2E51">
            <w:pPr>
              <w:jc w:val="center"/>
              <w:rPr>
                <w:sz w:val="18"/>
                <w:szCs w:val="18"/>
              </w:rPr>
            </w:pPr>
            <w:r>
              <w:rPr>
                <w:sz w:val="18"/>
                <w:szCs w:val="18"/>
              </w:rPr>
              <w:t xml:space="preserve">Up to </w:t>
            </w:r>
            <w:r w:rsidRPr="000F2E51">
              <w:rPr>
                <w:sz w:val="18"/>
                <w:szCs w:val="18"/>
              </w:rPr>
              <w:t>6</w:t>
            </w:r>
            <w:r>
              <w:rPr>
                <w:sz w:val="18"/>
                <w:szCs w:val="18"/>
              </w:rPr>
              <w:t xml:space="preserve"> OFDM symbols can be used</w:t>
            </w:r>
          </w:p>
        </w:tc>
        <w:tc>
          <w:tcPr>
            <w:tcW w:w="2177" w:type="dxa"/>
            <w:shd w:val="clear" w:color="auto" w:fill="C6D9F1" w:themeFill="text2" w:themeFillTint="33"/>
          </w:tcPr>
          <w:p w14:paraId="3E8B1A40" w14:textId="40867790" w:rsidR="000F2E51" w:rsidRPr="000F2E51" w:rsidRDefault="000F2E51" w:rsidP="000F2E51">
            <w:pPr>
              <w:jc w:val="center"/>
              <w:rPr>
                <w:sz w:val="18"/>
                <w:szCs w:val="18"/>
              </w:rPr>
            </w:pPr>
            <w:r>
              <w:rPr>
                <w:sz w:val="18"/>
                <w:szCs w:val="18"/>
              </w:rPr>
              <w:t>Up to 12 OFDM symbol can be used</w:t>
            </w:r>
          </w:p>
        </w:tc>
        <w:tc>
          <w:tcPr>
            <w:tcW w:w="3635" w:type="dxa"/>
            <w:vMerge/>
            <w:shd w:val="clear" w:color="auto" w:fill="C6D9F1" w:themeFill="text2" w:themeFillTint="33"/>
          </w:tcPr>
          <w:p w14:paraId="7E427302" w14:textId="4420EF5A" w:rsidR="000F2E51" w:rsidRPr="000F2E51" w:rsidRDefault="000F2E51" w:rsidP="00C65BD2">
            <w:pPr>
              <w:rPr>
                <w:sz w:val="18"/>
                <w:szCs w:val="18"/>
              </w:rPr>
            </w:pPr>
          </w:p>
        </w:tc>
      </w:tr>
      <w:tr w:rsidR="000F2E51" w:rsidRPr="000F2E51" w14:paraId="23BE5F41" w14:textId="77777777" w:rsidTr="000F2E51">
        <w:tc>
          <w:tcPr>
            <w:tcW w:w="817" w:type="dxa"/>
          </w:tcPr>
          <w:p w14:paraId="653B3066" w14:textId="267AAE1B" w:rsidR="000F2E51" w:rsidRPr="000F2E51" w:rsidRDefault="000F2E51" w:rsidP="000F2E51">
            <w:pPr>
              <w:jc w:val="center"/>
              <w:rPr>
                <w:sz w:val="18"/>
                <w:szCs w:val="18"/>
              </w:rPr>
            </w:pPr>
            <w:r w:rsidRPr="000F2E51">
              <w:rPr>
                <w:sz w:val="18"/>
                <w:szCs w:val="18"/>
              </w:rPr>
              <w:t>2</w:t>
            </w:r>
          </w:p>
        </w:tc>
        <w:tc>
          <w:tcPr>
            <w:tcW w:w="851" w:type="dxa"/>
          </w:tcPr>
          <w:p w14:paraId="2ABC97C4" w14:textId="4B7602C5" w:rsidR="000F2E51" w:rsidRPr="000F2E51" w:rsidRDefault="000F2E51" w:rsidP="000F2E51">
            <w:pPr>
              <w:jc w:val="center"/>
              <w:rPr>
                <w:sz w:val="18"/>
                <w:szCs w:val="18"/>
              </w:rPr>
            </w:pPr>
            <w:r w:rsidRPr="000F2E51">
              <w:rPr>
                <w:sz w:val="18"/>
                <w:szCs w:val="18"/>
              </w:rPr>
              <w:t>1</w:t>
            </w:r>
          </w:p>
        </w:tc>
        <w:tc>
          <w:tcPr>
            <w:tcW w:w="1984" w:type="dxa"/>
          </w:tcPr>
          <w:p w14:paraId="20170476" w14:textId="4FF531DE" w:rsidR="000F2E51" w:rsidRPr="000F2E51" w:rsidRDefault="000F2E51" w:rsidP="000F2E51">
            <w:pPr>
              <w:jc w:val="center"/>
              <w:rPr>
                <w:sz w:val="18"/>
                <w:szCs w:val="18"/>
              </w:rPr>
            </w:pPr>
            <w:r>
              <w:rPr>
                <w:sz w:val="18"/>
                <w:szCs w:val="18"/>
              </w:rPr>
              <w:t>12</w:t>
            </w:r>
          </w:p>
        </w:tc>
        <w:tc>
          <w:tcPr>
            <w:tcW w:w="2177" w:type="dxa"/>
          </w:tcPr>
          <w:p w14:paraId="78DCECBE" w14:textId="0C86E3A0" w:rsidR="000F2E51" w:rsidRPr="000F2E51" w:rsidRDefault="000F2E51" w:rsidP="000F2E51">
            <w:pPr>
              <w:jc w:val="center"/>
              <w:rPr>
                <w:sz w:val="18"/>
                <w:szCs w:val="18"/>
              </w:rPr>
            </w:pPr>
            <w:r>
              <w:rPr>
                <w:sz w:val="18"/>
                <w:szCs w:val="18"/>
              </w:rPr>
              <w:t>24</w:t>
            </w:r>
          </w:p>
        </w:tc>
        <w:tc>
          <w:tcPr>
            <w:tcW w:w="3635" w:type="dxa"/>
          </w:tcPr>
          <w:p w14:paraId="2E12D692" w14:textId="444563D7" w:rsidR="000F2E51" w:rsidRPr="000F2E51" w:rsidRDefault="000F2E51" w:rsidP="00C94FED">
            <w:pPr>
              <w:rPr>
                <w:sz w:val="18"/>
                <w:szCs w:val="18"/>
              </w:rPr>
            </w:pPr>
            <w:r>
              <w:rPr>
                <w:sz w:val="18"/>
                <w:szCs w:val="18"/>
              </w:rPr>
              <w:t xml:space="preserve">Default </w:t>
            </w:r>
            <w:r w:rsidR="00C94FED">
              <w:rPr>
                <w:sz w:val="18"/>
                <w:szCs w:val="18"/>
              </w:rPr>
              <w:t xml:space="preserve">configuration </w:t>
            </w:r>
            <w:r>
              <w:rPr>
                <w:sz w:val="18"/>
                <w:szCs w:val="18"/>
              </w:rPr>
              <w:t xml:space="preserve"> </w:t>
            </w:r>
            <w:r w:rsidR="00C94FED">
              <w:rPr>
                <w:sz w:val="18"/>
                <w:szCs w:val="18"/>
              </w:rPr>
              <w:t>(baseline</w:t>
            </w:r>
            <w:r>
              <w:rPr>
                <w:sz w:val="18"/>
                <w:szCs w:val="18"/>
              </w:rPr>
              <w:t>)</w:t>
            </w:r>
          </w:p>
        </w:tc>
      </w:tr>
      <w:tr w:rsidR="000F2E51" w:rsidRPr="000F2E51" w14:paraId="66C7B74D" w14:textId="77777777" w:rsidTr="000F2E51">
        <w:tc>
          <w:tcPr>
            <w:tcW w:w="817" w:type="dxa"/>
          </w:tcPr>
          <w:p w14:paraId="59590DA3" w14:textId="2DD719AA" w:rsidR="000F2E51" w:rsidRPr="000F2E51" w:rsidRDefault="000F2E51" w:rsidP="000F2E51">
            <w:pPr>
              <w:jc w:val="center"/>
              <w:rPr>
                <w:sz w:val="18"/>
                <w:szCs w:val="18"/>
              </w:rPr>
            </w:pPr>
            <w:r>
              <w:rPr>
                <w:sz w:val="18"/>
                <w:szCs w:val="18"/>
              </w:rPr>
              <w:t>4</w:t>
            </w:r>
          </w:p>
        </w:tc>
        <w:tc>
          <w:tcPr>
            <w:tcW w:w="851" w:type="dxa"/>
          </w:tcPr>
          <w:p w14:paraId="486D1BED" w14:textId="30004C80" w:rsidR="000F2E51" w:rsidRPr="000F2E51" w:rsidRDefault="000F2E51" w:rsidP="000F2E51">
            <w:pPr>
              <w:jc w:val="center"/>
              <w:rPr>
                <w:sz w:val="18"/>
                <w:szCs w:val="18"/>
              </w:rPr>
            </w:pPr>
            <w:r>
              <w:rPr>
                <w:sz w:val="18"/>
                <w:szCs w:val="18"/>
              </w:rPr>
              <w:t>1</w:t>
            </w:r>
          </w:p>
        </w:tc>
        <w:tc>
          <w:tcPr>
            <w:tcW w:w="1984" w:type="dxa"/>
          </w:tcPr>
          <w:p w14:paraId="1CD53AA7" w14:textId="168397C1" w:rsidR="000F2E51" w:rsidRPr="000F2E51" w:rsidRDefault="000F2E51" w:rsidP="000F2E51">
            <w:pPr>
              <w:jc w:val="center"/>
              <w:rPr>
                <w:sz w:val="18"/>
                <w:szCs w:val="18"/>
              </w:rPr>
            </w:pPr>
            <w:r>
              <w:rPr>
                <w:sz w:val="18"/>
                <w:szCs w:val="18"/>
              </w:rPr>
              <w:t>24</w:t>
            </w:r>
          </w:p>
        </w:tc>
        <w:tc>
          <w:tcPr>
            <w:tcW w:w="2177" w:type="dxa"/>
          </w:tcPr>
          <w:p w14:paraId="331E9738" w14:textId="51618501" w:rsidR="000F2E51" w:rsidRPr="000F2E51" w:rsidRDefault="000F2E51" w:rsidP="000F2E51">
            <w:pPr>
              <w:jc w:val="center"/>
              <w:rPr>
                <w:sz w:val="18"/>
                <w:szCs w:val="18"/>
              </w:rPr>
            </w:pPr>
            <w:r>
              <w:rPr>
                <w:sz w:val="18"/>
                <w:szCs w:val="18"/>
              </w:rPr>
              <w:t>48</w:t>
            </w:r>
          </w:p>
        </w:tc>
        <w:tc>
          <w:tcPr>
            <w:tcW w:w="3635" w:type="dxa"/>
          </w:tcPr>
          <w:p w14:paraId="3B37CD31" w14:textId="241AC582" w:rsidR="000F2E51" w:rsidRPr="000F2E51" w:rsidRDefault="000F2E51" w:rsidP="00C94FED">
            <w:pPr>
              <w:rPr>
                <w:sz w:val="18"/>
                <w:szCs w:val="18"/>
              </w:rPr>
            </w:pPr>
            <w:r>
              <w:rPr>
                <w:sz w:val="18"/>
                <w:szCs w:val="18"/>
              </w:rPr>
              <w:t xml:space="preserve">Possible configuration for small networks. Sequence length </w:t>
            </w:r>
            <w:r w:rsidR="00C94FED">
              <w:rPr>
                <w:sz w:val="18"/>
                <w:szCs w:val="18"/>
              </w:rPr>
              <w:t xml:space="preserve">is </w:t>
            </w:r>
            <w:r>
              <w:rPr>
                <w:sz w:val="18"/>
                <w:szCs w:val="18"/>
              </w:rPr>
              <w:t>reduced, but similar sensitivity is expected</w:t>
            </w:r>
            <w:r w:rsidR="00C94FED">
              <w:rPr>
                <w:sz w:val="18"/>
                <w:szCs w:val="18"/>
              </w:rPr>
              <w:t xml:space="preserve"> due to boosting of power.</w:t>
            </w:r>
          </w:p>
        </w:tc>
      </w:tr>
      <w:tr w:rsidR="000F2E51" w:rsidRPr="000F2E51" w14:paraId="79C7B623" w14:textId="77777777" w:rsidTr="000F2E51">
        <w:tc>
          <w:tcPr>
            <w:tcW w:w="817" w:type="dxa"/>
          </w:tcPr>
          <w:p w14:paraId="07DECC5E" w14:textId="43FEBE7F" w:rsidR="000F2E51" w:rsidRPr="000F2E51" w:rsidRDefault="000F2E51" w:rsidP="000F2E51">
            <w:pPr>
              <w:jc w:val="center"/>
              <w:rPr>
                <w:sz w:val="18"/>
                <w:szCs w:val="18"/>
              </w:rPr>
            </w:pPr>
            <w:r>
              <w:rPr>
                <w:sz w:val="18"/>
                <w:szCs w:val="18"/>
              </w:rPr>
              <w:t>12</w:t>
            </w:r>
          </w:p>
        </w:tc>
        <w:tc>
          <w:tcPr>
            <w:tcW w:w="851" w:type="dxa"/>
          </w:tcPr>
          <w:p w14:paraId="0952F0DE" w14:textId="1EDEE0B6" w:rsidR="000F2E51" w:rsidRPr="000F2E51" w:rsidRDefault="000F2E51" w:rsidP="000F2E51">
            <w:pPr>
              <w:jc w:val="center"/>
              <w:rPr>
                <w:sz w:val="18"/>
                <w:szCs w:val="18"/>
              </w:rPr>
            </w:pPr>
            <w:r>
              <w:rPr>
                <w:sz w:val="18"/>
                <w:szCs w:val="18"/>
              </w:rPr>
              <w:t>1</w:t>
            </w:r>
          </w:p>
        </w:tc>
        <w:tc>
          <w:tcPr>
            <w:tcW w:w="1984" w:type="dxa"/>
          </w:tcPr>
          <w:p w14:paraId="4DEF2966" w14:textId="675F6009" w:rsidR="000F2E51" w:rsidRPr="000F2E51" w:rsidRDefault="000F2E51" w:rsidP="000F2E51">
            <w:pPr>
              <w:jc w:val="center"/>
              <w:rPr>
                <w:sz w:val="18"/>
                <w:szCs w:val="18"/>
              </w:rPr>
            </w:pPr>
            <w:r>
              <w:rPr>
                <w:sz w:val="18"/>
                <w:szCs w:val="18"/>
              </w:rPr>
              <w:t>72</w:t>
            </w:r>
          </w:p>
        </w:tc>
        <w:tc>
          <w:tcPr>
            <w:tcW w:w="2177" w:type="dxa"/>
          </w:tcPr>
          <w:p w14:paraId="1B3C7741" w14:textId="50F422C5" w:rsidR="000F2E51" w:rsidRPr="000F2E51" w:rsidRDefault="000F2E51" w:rsidP="000F2E51">
            <w:pPr>
              <w:jc w:val="center"/>
              <w:rPr>
                <w:sz w:val="18"/>
                <w:szCs w:val="18"/>
              </w:rPr>
            </w:pPr>
            <w:r>
              <w:rPr>
                <w:sz w:val="18"/>
                <w:szCs w:val="18"/>
              </w:rPr>
              <w:t>144</w:t>
            </w:r>
          </w:p>
        </w:tc>
        <w:tc>
          <w:tcPr>
            <w:tcW w:w="3635" w:type="dxa"/>
          </w:tcPr>
          <w:p w14:paraId="6B140319" w14:textId="60587C3A" w:rsidR="000F2E51" w:rsidRPr="000F2E51" w:rsidRDefault="00861742" w:rsidP="00C65BD2">
            <w:pPr>
              <w:rPr>
                <w:sz w:val="18"/>
                <w:szCs w:val="18"/>
              </w:rPr>
            </w:pPr>
            <w:r>
              <w:rPr>
                <w:sz w:val="18"/>
                <w:szCs w:val="18"/>
              </w:rPr>
              <w:t>Due to correlation peak ambiguity (12 peaks within one OFDM symbol length)</w:t>
            </w:r>
            <w:r w:rsidR="000F2E51">
              <w:rPr>
                <w:sz w:val="18"/>
                <w:szCs w:val="18"/>
              </w:rPr>
              <w:t xml:space="preserve"> applicable to very small cells (e.g. indoor) and high bandwidth (many RB</w:t>
            </w:r>
            <w:r w:rsidR="00C94FED">
              <w:rPr>
                <w:sz w:val="18"/>
                <w:szCs w:val="18"/>
              </w:rPr>
              <w:t>s</w:t>
            </w:r>
            <w:r w:rsidR="000F2E51">
              <w:rPr>
                <w:sz w:val="18"/>
                <w:szCs w:val="18"/>
              </w:rPr>
              <w:t xml:space="preserve"> </w:t>
            </w:r>
            <w:r>
              <w:rPr>
                <w:sz w:val="18"/>
                <w:szCs w:val="18"/>
              </w:rPr>
              <w:t>must be</w:t>
            </w:r>
            <w:r w:rsidR="000F2E51">
              <w:rPr>
                <w:sz w:val="18"/>
                <w:szCs w:val="18"/>
              </w:rPr>
              <w:t xml:space="preserve"> assigned to maintain</w:t>
            </w:r>
            <w:r w:rsidR="00C94FED">
              <w:rPr>
                <w:sz w:val="18"/>
                <w:szCs w:val="18"/>
              </w:rPr>
              <w:t xml:space="preserve"> the</w:t>
            </w:r>
            <w:r w:rsidR="000F2E51">
              <w:rPr>
                <w:sz w:val="18"/>
                <w:szCs w:val="18"/>
              </w:rPr>
              <w:t xml:space="preserve"> minimum sequence length</w:t>
            </w:r>
            <w:r w:rsidR="00586546">
              <w:rPr>
                <w:sz w:val="18"/>
                <w:szCs w:val="18"/>
              </w:rPr>
              <w:t>)</w:t>
            </w:r>
          </w:p>
        </w:tc>
      </w:tr>
      <w:tr w:rsidR="000F2E51" w:rsidRPr="000F2E51" w14:paraId="36D21C6D" w14:textId="77777777" w:rsidTr="000F2E51">
        <w:tc>
          <w:tcPr>
            <w:tcW w:w="817" w:type="dxa"/>
          </w:tcPr>
          <w:p w14:paraId="7DA357D2" w14:textId="12B07B9E" w:rsidR="000F2E51" w:rsidRPr="000F2E51" w:rsidRDefault="000F2E51" w:rsidP="000F2E51">
            <w:pPr>
              <w:jc w:val="center"/>
              <w:rPr>
                <w:sz w:val="18"/>
                <w:szCs w:val="18"/>
              </w:rPr>
            </w:pPr>
            <w:r>
              <w:rPr>
                <w:sz w:val="18"/>
                <w:szCs w:val="18"/>
              </w:rPr>
              <w:t>2</w:t>
            </w:r>
          </w:p>
        </w:tc>
        <w:tc>
          <w:tcPr>
            <w:tcW w:w="851" w:type="dxa"/>
          </w:tcPr>
          <w:p w14:paraId="7E6CFDE9" w14:textId="1C663AA2" w:rsidR="000F2E51" w:rsidRPr="000F2E51" w:rsidRDefault="000F2E51" w:rsidP="000F2E51">
            <w:pPr>
              <w:jc w:val="center"/>
              <w:rPr>
                <w:sz w:val="18"/>
                <w:szCs w:val="18"/>
              </w:rPr>
            </w:pPr>
            <w:r>
              <w:rPr>
                <w:sz w:val="18"/>
                <w:szCs w:val="18"/>
              </w:rPr>
              <w:t>2</w:t>
            </w:r>
          </w:p>
        </w:tc>
        <w:tc>
          <w:tcPr>
            <w:tcW w:w="1984" w:type="dxa"/>
          </w:tcPr>
          <w:p w14:paraId="3655BFC4" w14:textId="18E41492" w:rsidR="000F2E51" w:rsidRPr="000F2E51" w:rsidRDefault="000F2E51" w:rsidP="000F2E51">
            <w:pPr>
              <w:jc w:val="center"/>
              <w:rPr>
                <w:sz w:val="18"/>
                <w:szCs w:val="18"/>
              </w:rPr>
            </w:pPr>
            <w:r>
              <w:rPr>
                <w:sz w:val="18"/>
                <w:szCs w:val="18"/>
              </w:rPr>
              <w:t>6</w:t>
            </w:r>
          </w:p>
        </w:tc>
        <w:tc>
          <w:tcPr>
            <w:tcW w:w="2177" w:type="dxa"/>
          </w:tcPr>
          <w:p w14:paraId="1A42B2A3" w14:textId="00F5F5F7" w:rsidR="000F2E51" w:rsidRPr="000F2E51" w:rsidRDefault="000F2E51" w:rsidP="000F2E51">
            <w:pPr>
              <w:jc w:val="center"/>
              <w:rPr>
                <w:sz w:val="18"/>
                <w:szCs w:val="18"/>
              </w:rPr>
            </w:pPr>
            <w:r>
              <w:rPr>
                <w:sz w:val="18"/>
                <w:szCs w:val="18"/>
              </w:rPr>
              <w:t>12</w:t>
            </w:r>
          </w:p>
        </w:tc>
        <w:tc>
          <w:tcPr>
            <w:tcW w:w="3635" w:type="dxa"/>
          </w:tcPr>
          <w:p w14:paraId="12AAA03E" w14:textId="066F63A1" w:rsidR="000F2E51" w:rsidRPr="000F2E51" w:rsidRDefault="00C94FED" w:rsidP="00C94FED">
            <w:pPr>
              <w:rPr>
                <w:sz w:val="18"/>
                <w:szCs w:val="18"/>
              </w:rPr>
            </w:pPr>
            <w:r>
              <w:rPr>
                <w:sz w:val="18"/>
                <w:szCs w:val="18"/>
              </w:rPr>
              <w:t xml:space="preserve">The </w:t>
            </w:r>
            <w:r w:rsidR="000F2E51">
              <w:rPr>
                <w:sz w:val="18"/>
                <w:szCs w:val="18"/>
              </w:rPr>
              <w:t xml:space="preserve">sequence length </w:t>
            </w:r>
            <w:r>
              <w:rPr>
                <w:sz w:val="18"/>
                <w:szCs w:val="18"/>
              </w:rPr>
              <w:t xml:space="preserve">is doubled compared to the baseline, which results in </w:t>
            </w:r>
            <w:r w:rsidR="000F2E51">
              <w:rPr>
                <w:sz w:val="18"/>
                <w:szCs w:val="18"/>
              </w:rPr>
              <w:t xml:space="preserve">3dB processing </w:t>
            </w:r>
            <w:r>
              <w:rPr>
                <w:sz w:val="18"/>
                <w:szCs w:val="18"/>
              </w:rPr>
              <w:t>g</w:t>
            </w:r>
            <w:r w:rsidR="000F2E51">
              <w:rPr>
                <w:sz w:val="18"/>
                <w:szCs w:val="18"/>
              </w:rPr>
              <w:t>ain</w:t>
            </w:r>
            <w:r>
              <w:rPr>
                <w:sz w:val="18"/>
                <w:szCs w:val="18"/>
              </w:rPr>
              <w:t>.</w:t>
            </w:r>
          </w:p>
        </w:tc>
      </w:tr>
      <w:tr w:rsidR="000F2E51" w:rsidRPr="000F2E51" w14:paraId="5F863DF8" w14:textId="77777777" w:rsidTr="000F2E51">
        <w:tc>
          <w:tcPr>
            <w:tcW w:w="817" w:type="dxa"/>
          </w:tcPr>
          <w:p w14:paraId="35995A63" w14:textId="2114C168" w:rsidR="000F2E51" w:rsidRPr="000F2E51" w:rsidRDefault="000F2E51" w:rsidP="000F2E51">
            <w:pPr>
              <w:jc w:val="center"/>
              <w:rPr>
                <w:sz w:val="18"/>
                <w:szCs w:val="18"/>
              </w:rPr>
            </w:pPr>
            <w:r>
              <w:rPr>
                <w:sz w:val="18"/>
                <w:szCs w:val="18"/>
              </w:rPr>
              <w:t>4</w:t>
            </w:r>
          </w:p>
        </w:tc>
        <w:tc>
          <w:tcPr>
            <w:tcW w:w="851" w:type="dxa"/>
          </w:tcPr>
          <w:p w14:paraId="572D6B2B" w14:textId="344C7A91" w:rsidR="000F2E51" w:rsidRPr="000F2E51" w:rsidRDefault="000F2E51" w:rsidP="000F2E51">
            <w:pPr>
              <w:jc w:val="center"/>
              <w:rPr>
                <w:sz w:val="18"/>
                <w:szCs w:val="18"/>
              </w:rPr>
            </w:pPr>
            <w:r>
              <w:rPr>
                <w:sz w:val="18"/>
                <w:szCs w:val="18"/>
              </w:rPr>
              <w:t>4</w:t>
            </w:r>
          </w:p>
        </w:tc>
        <w:tc>
          <w:tcPr>
            <w:tcW w:w="1984" w:type="dxa"/>
          </w:tcPr>
          <w:p w14:paraId="04753D59" w14:textId="213F903C" w:rsidR="000F2E51" w:rsidRPr="000F2E51" w:rsidRDefault="000F2E51" w:rsidP="000F2E51">
            <w:pPr>
              <w:jc w:val="center"/>
              <w:rPr>
                <w:sz w:val="18"/>
                <w:szCs w:val="18"/>
              </w:rPr>
            </w:pPr>
            <w:r>
              <w:rPr>
                <w:sz w:val="18"/>
                <w:szCs w:val="18"/>
              </w:rPr>
              <w:t>4</w:t>
            </w:r>
            <w:r>
              <w:rPr>
                <w:sz w:val="18"/>
                <w:szCs w:val="18"/>
              </w:rPr>
              <w:br/>
              <w:t>(only 4 symbols used)</w:t>
            </w:r>
          </w:p>
        </w:tc>
        <w:tc>
          <w:tcPr>
            <w:tcW w:w="2177" w:type="dxa"/>
          </w:tcPr>
          <w:p w14:paraId="25CF6718" w14:textId="1E8D1CD9" w:rsidR="000F2E51" w:rsidRPr="000F2E51" w:rsidRDefault="000F2E51" w:rsidP="000F2E51">
            <w:pPr>
              <w:jc w:val="center"/>
              <w:rPr>
                <w:sz w:val="18"/>
                <w:szCs w:val="18"/>
              </w:rPr>
            </w:pPr>
            <w:r>
              <w:rPr>
                <w:sz w:val="18"/>
                <w:szCs w:val="18"/>
              </w:rPr>
              <w:t>12</w:t>
            </w:r>
          </w:p>
        </w:tc>
        <w:tc>
          <w:tcPr>
            <w:tcW w:w="3635" w:type="dxa"/>
          </w:tcPr>
          <w:p w14:paraId="20BF21F3" w14:textId="73588F1E" w:rsidR="000F2E51" w:rsidRPr="000F2E51" w:rsidRDefault="000F2E51" w:rsidP="00C65BD2">
            <w:pPr>
              <w:rPr>
                <w:sz w:val="18"/>
                <w:szCs w:val="18"/>
              </w:rPr>
            </w:pPr>
            <w:r>
              <w:rPr>
                <w:sz w:val="18"/>
                <w:szCs w:val="18"/>
              </w:rPr>
              <w:t xml:space="preserve">Additional 3dB </w:t>
            </w:r>
            <w:r w:rsidR="00C94FED">
              <w:rPr>
                <w:sz w:val="18"/>
                <w:szCs w:val="18"/>
              </w:rPr>
              <w:t xml:space="preserve">gains from </w:t>
            </w:r>
            <w:r>
              <w:rPr>
                <w:sz w:val="18"/>
                <w:szCs w:val="18"/>
              </w:rPr>
              <w:t>power boosting</w:t>
            </w:r>
          </w:p>
        </w:tc>
      </w:tr>
      <w:tr w:rsidR="000F2E51" w:rsidRPr="000F2E51" w14:paraId="412D791E" w14:textId="77777777" w:rsidTr="000F2E51">
        <w:tc>
          <w:tcPr>
            <w:tcW w:w="817" w:type="dxa"/>
          </w:tcPr>
          <w:p w14:paraId="1E6E75DA" w14:textId="088C4BF1" w:rsidR="000F2E51" w:rsidRDefault="000F2E51" w:rsidP="000F2E51">
            <w:pPr>
              <w:jc w:val="center"/>
              <w:rPr>
                <w:sz w:val="18"/>
                <w:szCs w:val="18"/>
              </w:rPr>
            </w:pPr>
            <w:r>
              <w:rPr>
                <w:sz w:val="18"/>
                <w:szCs w:val="18"/>
              </w:rPr>
              <w:t>6</w:t>
            </w:r>
          </w:p>
        </w:tc>
        <w:tc>
          <w:tcPr>
            <w:tcW w:w="851" w:type="dxa"/>
          </w:tcPr>
          <w:p w14:paraId="0EABF70D" w14:textId="094A2071" w:rsidR="000F2E51" w:rsidRDefault="000F2E51" w:rsidP="000F2E51">
            <w:pPr>
              <w:jc w:val="center"/>
              <w:rPr>
                <w:sz w:val="18"/>
                <w:szCs w:val="18"/>
              </w:rPr>
            </w:pPr>
            <w:r>
              <w:rPr>
                <w:sz w:val="18"/>
                <w:szCs w:val="18"/>
              </w:rPr>
              <w:t>6</w:t>
            </w:r>
          </w:p>
        </w:tc>
        <w:tc>
          <w:tcPr>
            <w:tcW w:w="1984" w:type="dxa"/>
          </w:tcPr>
          <w:p w14:paraId="763172CE" w14:textId="7BCB31E4" w:rsidR="000F2E51" w:rsidRDefault="000F2E51" w:rsidP="000F2E51">
            <w:pPr>
              <w:jc w:val="center"/>
              <w:rPr>
                <w:sz w:val="18"/>
                <w:szCs w:val="18"/>
              </w:rPr>
            </w:pPr>
            <w:r>
              <w:rPr>
                <w:sz w:val="18"/>
                <w:szCs w:val="18"/>
              </w:rPr>
              <w:t>6</w:t>
            </w:r>
          </w:p>
        </w:tc>
        <w:tc>
          <w:tcPr>
            <w:tcW w:w="2177" w:type="dxa"/>
          </w:tcPr>
          <w:p w14:paraId="620E34CE" w14:textId="3D45E36D" w:rsidR="000F2E51" w:rsidRDefault="000F2E51" w:rsidP="000F2E51">
            <w:pPr>
              <w:jc w:val="center"/>
              <w:rPr>
                <w:sz w:val="18"/>
                <w:szCs w:val="18"/>
              </w:rPr>
            </w:pPr>
            <w:r>
              <w:rPr>
                <w:sz w:val="18"/>
                <w:szCs w:val="18"/>
              </w:rPr>
              <w:t>12</w:t>
            </w:r>
          </w:p>
        </w:tc>
        <w:tc>
          <w:tcPr>
            <w:tcW w:w="3635" w:type="dxa"/>
          </w:tcPr>
          <w:p w14:paraId="560CB94C" w14:textId="77777777" w:rsidR="000F2E51" w:rsidRDefault="000F2E51" w:rsidP="00C65BD2">
            <w:pPr>
              <w:rPr>
                <w:sz w:val="18"/>
                <w:szCs w:val="18"/>
              </w:rPr>
            </w:pPr>
          </w:p>
        </w:tc>
      </w:tr>
      <w:tr w:rsidR="000F2E51" w:rsidRPr="000F2E51" w14:paraId="64154BB5" w14:textId="77777777" w:rsidTr="000F2E51">
        <w:tc>
          <w:tcPr>
            <w:tcW w:w="817" w:type="dxa"/>
          </w:tcPr>
          <w:p w14:paraId="3C043301" w14:textId="3D32A025" w:rsidR="000F2E51" w:rsidRPr="000F2E51" w:rsidRDefault="000F2E51" w:rsidP="000F2E51">
            <w:pPr>
              <w:jc w:val="center"/>
              <w:rPr>
                <w:sz w:val="18"/>
                <w:szCs w:val="18"/>
              </w:rPr>
            </w:pPr>
            <w:r>
              <w:rPr>
                <w:sz w:val="18"/>
                <w:szCs w:val="18"/>
              </w:rPr>
              <w:t>12</w:t>
            </w:r>
          </w:p>
        </w:tc>
        <w:tc>
          <w:tcPr>
            <w:tcW w:w="851" w:type="dxa"/>
          </w:tcPr>
          <w:p w14:paraId="08257406" w14:textId="5A367339" w:rsidR="000F2E51" w:rsidRPr="000F2E51" w:rsidRDefault="000F2E51" w:rsidP="000F2E51">
            <w:pPr>
              <w:jc w:val="center"/>
              <w:rPr>
                <w:sz w:val="18"/>
                <w:szCs w:val="18"/>
              </w:rPr>
            </w:pPr>
            <w:r>
              <w:rPr>
                <w:sz w:val="18"/>
                <w:szCs w:val="18"/>
              </w:rPr>
              <w:t>12</w:t>
            </w:r>
          </w:p>
        </w:tc>
        <w:tc>
          <w:tcPr>
            <w:tcW w:w="1984" w:type="dxa"/>
          </w:tcPr>
          <w:p w14:paraId="1FE0C8AC" w14:textId="060C56A1" w:rsidR="000F2E51" w:rsidRPr="000F2E51" w:rsidRDefault="000F2E51" w:rsidP="000F2E51">
            <w:pPr>
              <w:jc w:val="center"/>
              <w:rPr>
                <w:sz w:val="18"/>
                <w:szCs w:val="18"/>
              </w:rPr>
            </w:pPr>
            <w:r>
              <w:rPr>
                <w:sz w:val="18"/>
                <w:szCs w:val="18"/>
              </w:rPr>
              <w:t>Not applicable</w:t>
            </w:r>
          </w:p>
        </w:tc>
        <w:tc>
          <w:tcPr>
            <w:tcW w:w="2177" w:type="dxa"/>
          </w:tcPr>
          <w:p w14:paraId="04EB36AA" w14:textId="22641C15" w:rsidR="000F2E51" w:rsidRPr="000F2E51" w:rsidRDefault="000F2E51" w:rsidP="000F2E51">
            <w:pPr>
              <w:jc w:val="center"/>
              <w:rPr>
                <w:sz w:val="18"/>
                <w:szCs w:val="18"/>
              </w:rPr>
            </w:pPr>
            <w:r>
              <w:rPr>
                <w:sz w:val="18"/>
                <w:szCs w:val="18"/>
              </w:rPr>
              <w:t>12</w:t>
            </w:r>
          </w:p>
        </w:tc>
        <w:tc>
          <w:tcPr>
            <w:tcW w:w="3635" w:type="dxa"/>
          </w:tcPr>
          <w:p w14:paraId="0D7F34B2" w14:textId="29506FF7" w:rsidR="000F2E51" w:rsidRPr="000F2E51" w:rsidRDefault="000F2E51" w:rsidP="00C65BD2">
            <w:pPr>
              <w:rPr>
                <w:sz w:val="18"/>
                <w:szCs w:val="18"/>
              </w:rPr>
            </w:pPr>
            <w:r>
              <w:rPr>
                <w:sz w:val="18"/>
                <w:szCs w:val="18"/>
              </w:rPr>
              <w:t>10.8dB gain</w:t>
            </w:r>
            <w:r w:rsidR="00C94FED">
              <w:rPr>
                <w:sz w:val="18"/>
                <w:szCs w:val="18"/>
              </w:rPr>
              <w:t xml:space="preserve"> compared to the baseline.</w:t>
            </w:r>
          </w:p>
        </w:tc>
      </w:tr>
    </w:tbl>
    <w:p w14:paraId="0F6E9B72" w14:textId="77777777" w:rsidR="00C65BD2" w:rsidRDefault="00C65BD2" w:rsidP="00C65BD2"/>
    <w:p w14:paraId="141BDDEE" w14:textId="7969380B" w:rsidR="000F2E51" w:rsidRPr="000F2E51" w:rsidRDefault="000F2E51" w:rsidP="000F2E51">
      <w:pPr>
        <w:ind w:left="1701" w:hanging="1701"/>
        <w:rPr>
          <w:b/>
        </w:rPr>
      </w:pPr>
      <w:r w:rsidRPr="000F2E51">
        <w:rPr>
          <w:b/>
        </w:rPr>
        <w:t xml:space="preserve">Observation 1: </w:t>
      </w:r>
      <w:r w:rsidRPr="000F2E51">
        <w:rPr>
          <w:b/>
        </w:rPr>
        <w:tab/>
        <w:t xml:space="preserve">Allowing </w:t>
      </w:r>
      <w:r w:rsidR="006A241C">
        <w:rPr>
          <w:b/>
        </w:rPr>
        <w:t xml:space="preserve">up to </w:t>
      </w:r>
      <w:r w:rsidR="0085451B">
        <w:rPr>
          <w:b/>
        </w:rPr>
        <w:t xml:space="preserve">12 OFDM symbols of a slot to </w:t>
      </w:r>
      <w:r w:rsidRPr="000F2E51">
        <w:rPr>
          <w:b/>
        </w:rPr>
        <w:t xml:space="preserve">be assigned to SRS for positioning use </w:t>
      </w:r>
      <w:r w:rsidR="0085451B">
        <w:rPr>
          <w:b/>
        </w:rPr>
        <w:t xml:space="preserve">case </w:t>
      </w:r>
      <w:r w:rsidRPr="000F2E51">
        <w:rPr>
          <w:b/>
        </w:rPr>
        <w:t>increases the number of UEs which can share the same slot</w:t>
      </w:r>
      <w:r w:rsidR="0085451B">
        <w:rPr>
          <w:b/>
        </w:rPr>
        <w:t>.</w:t>
      </w:r>
      <w:r w:rsidRPr="000F2E51">
        <w:rPr>
          <w:b/>
        </w:rPr>
        <w:t xml:space="preserve"> </w:t>
      </w:r>
      <w:r w:rsidR="00CD0418">
        <w:rPr>
          <w:b/>
        </w:rPr>
        <w:t xml:space="preserve"> </w:t>
      </w:r>
    </w:p>
    <w:p w14:paraId="61557DA9" w14:textId="082FEB95" w:rsidR="000F2E51" w:rsidRPr="000F2E51" w:rsidRDefault="000F2E51" w:rsidP="000F2E51">
      <w:pPr>
        <w:ind w:left="1701" w:hanging="1701"/>
        <w:rPr>
          <w:b/>
        </w:rPr>
      </w:pPr>
      <w:r w:rsidRPr="000F2E51">
        <w:rPr>
          <w:b/>
        </w:rPr>
        <w:t>Observation 2:</w:t>
      </w:r>
      <w:r w:rsidRPr="000F2E51">
        <w:rPr>
          <w:b/>
        </w:rPr>
        <w:tab/>
      </w:r>
      <w:r w:rsidR="00CC1F3C">
        <w:rPr>
          <w:b/>
        </w:rPr>
        <w:t xml:space="preserve">Increasing the comb factor in combination with staggering allows power boosting while maintaining the sequence length </w:t>
      </w:r>
      <w:r w:rsidR="009C1613">
        <w:rPr>
          <w:b/>
        </w:rPr>
        <w:t>increases the available SNR.</w:t>
      </w:r>
    </w:p>
    <w:p w14:paraId="2577CE33" w14:textId="0CAD9906" w:rsidR="001958E0" w:rsidRDefault="000F2E51" w:rsidP="001958E0">
      <w:pPr>
        <w:tabs>
          <w:tab w:val="left" w:pos="1701"/>
        </w:tabs>
        <w:ind w:left="1701" w:hanging="1701"/>
        <w:rPr>
          <w:b/>
        </w:rPr>
      </w:pPr>
      <w:r w:rsidRPr="000F2E51">
        <w:rPr>
          <w:b/>
        </w:rPr>
        <w:t>Proposal 1:</w:t>
      </w:r>
      <w:r w:rsidRPr="000F2E51">
        <w:rPr>
          <w:b/>
        </w:rPr>
        <w:tab/>
      </w:r>
      <w:r w:rsidR="002B31EF" w:rsidRPr="000F2E51">
        <w:rPr>
          <w:b/>
        </w:rPr>
        <w:t xml:space="preserve">SRS can be allocated in any of up to the </w:t>
      </w:r>
      <w:r w:rsidR="001958E0">
        <w:rPr>
          <w:b/>
        </w:rPr>
        <w:t>[</w:t>
      </w:r>
      <w:r w:rsidR="002B31EF" w:rsidRPr="000F2E51">
        <w:rPr>
          <w:b/>
        </w:rPr>
        <w:t>12</w:t>
      </w:r>
      <w:r w:rsidR="001958E0">
        <w:rPr>
          <w:b/>
        </w:rPr>
        <w:t>]</w:t>
      </w:r>
      <w:r w:rsidR="002B31EF" w:rsidRPr="000F2E51">
        <w:rPr>
          <w:b/>
        </w:rPr>
        <w:t xml:space="preserve"> of the 14 OFDM symbols of a</w:t>
      </w:r>
      <w:r w:rsidR="002B31EF">
        <w:rPr>
          <w:b/>
        </w:rPr>
        <w:t>n ULP</w:t>
      </w:r>
      <w:r w:rsidR="002B31EF" w:rsidRPr="000F2E51">
        <w:rPr>
          <w:b/>
        </w:rPr>
        <w:t xml:space="preserve"> slot</w:t>
      </w:r>
      <w:r w:rsidR="001958E0">
        <w:rPr>
          <w:b/>
        </w:rPr>
        <w:t xml:space="preserve"> (slot shared by multiple UEs containing SRS signals for positioning use).</w:t>
      </w:r>
    </w:p>
    <w:p w14:paraId="6CF048D4" w14:textId="27546370" w:rsidR="002B31EF" w:rsidRPr="000F2E51" w:rsidRDefault="002B31EF" w:rsidP="00C94EDB">
      <w:pPr>
        <w:rPr>
          <w:b/>
        </w:rPr>
      </w:pPr>
    </w:p>
    <w:p w14:paraId="24D02CDA" w14:textId="738CDAD0" w:rsidR="000F2E51" w:rsidRDefault="0078120C" w:rsidP="00C65BD2">
      <w:r>
        <w:t xml:space="preserve">For </w:t>
      </w:r>
      <w:r w:rsidR="00DD7759">
        <w:t xml:space="preserve">the </w:t>
      </w:r>
      <w:r>
        <w:t>channel sounding purpose</w:t>
      </w:r>
      <w:r w:rsidR="006613B2">
        <w:t xml:space="preserve">, </w:t>
      </w:r>
      <w:r>
        <w:t xml:space="preserve">the interference between SRS transmissions from different UEs </w:t>
      </w:r>
      <w:r w:rsidR="006613B2">
        <w:t>is typically</w:t>
      </w:r>
      <w:r>
        <w:t xml:space="preserve"> minimized. </w:t>
      </w:r>
      <w:r w:rsidR="006613B2">
        <w:t xml:space="preserve">However for positioning, the </w:t>
      </w:r>
      <w:r w:rsidR="00320E1C">
        <w:t>interference</w:t>
      </w:r>
      <w:r w:rsidR="006613B2">
        <w:t xml:space="preserve"> does not </w:t>
      </w:r>
      <w:r w:rsidR="00E152EE">
        <w:t xml:space="preserve">necessarily </w:t>
      </w:r>
      <w:r w:rsidR="006613B2">
        <w:t xml:space="preserve">need to be minimized </w:t>
      </w:r>
      <w:r w:rsidR="00E152EE">
        <w:t>because a</w:t>
      </w:r>
      <w:r w:rsidR="006613B2">
        <w:t xml:space="preserve"> low S</w:t>
      </w:r>
      <w:r>
        <w:t>I</w:t>
      </w:r>
      <w:r w:rsidR="006613B2">
        <w:t>NR is usually</w:t>
      </w:r>
      <w:r>
        <w:t xml:space="preserve"> </w:t>
      </w:r>
      <w:r w:rsidR="006613B2">
        <w:t>enough</w:t>
      </w:r>
      <w:r>
        <w:t xml:space="preserve"> for </w:t>
      </w:r>
      <w:proofErr w:type="spellStart"/>
      <w:r>
        <w:t>ToA</w:t>
      </w:r>
      <w:proofErr w:type="spellEnd"/>
      <w:r>
        <w:t xml:space="preserve"> estimation. Using </w:t>
      </w:r>
      <w:proofErr w:type="spellStart"/>
      <w:r>
        <w:t>Zadoff</w:t>
      </w:r>
      <w:proofErr w:type="spellEnd"/>
      <w:r>
        <w:t xml:space="preserve"> Chu sequences with different root </w:t>
      </w:r>
      <w:r>
        <w:lastRenderedPageBreak/>
        <w:t>index (or different pseudo noise</w:t>
      </w:r>
      <w:r w:rsidR="00E152EE">
        <w:t xml:space="preserve"> sequences) allows UEs to multiplex with one another along the</w:t>
      </w:r>
      <w:r w:rsidR="00740B30">
        <w:t xml:space="preserve"> code</w:t>
      </w:r>
      <w:r w:rsidR="00E152EE">
        <w:t xml:space="preserve"> domain and allows the </w:t>
      </w:r>
      <w:r>
        <w:t>number of UEs sharing the same slot</w:t>
      </w:r>
      <w:r w:rsidR="00E152EE">
        <w:t xml:space="preserve"> to be </w:t>
      </w:r>
      <w:r w:rsidR="00740B30">
        <w:t xml:space="preserve">further increased. </w:t>
      </w:r>
      <w:r>
        <w:t xml:space="preserve"> </w:t>
      </w:r>
    </w:p>
    <w:p w14:paraId="7508C899" w14:textId="77777777" w:rsidR="001958E0" w:rsidRDefault="001958E0" w:rsidP="0078120C">
      <w:pPr>
        <w:tabs>
          <w:tab w:val="left" w:pos="1701"/>
        </w:tabs>
        <w:ind w:left="1701" w:hanging="1701"/>
        <w:rPr>
          <w:b/>
        </w:rPr>
      </w:pPr>
    </w:p>
    <w:p w14:paraId="7373909E" w14:textId="520D957E" w:rsidR="00227D05" w:rsidRPr="0078120C" w:rsidRDefault="0078120C" w:rsidP="0078120C">
      <w:pPr>
        <w:tabs>
          <w:tab w:val="left" w:pos="1701"/>
        </w:tabs>
        <w:ind w:left="1701" w:hanging="1701"/>
        <w:rPr>
          <w:b/>
        </w:rPr>
      </w:pPr>
      <w:r w:rsidRPr="0078120C">
        <w:rPr>
          <w:b/>
        </w:rPr>
        <w:t xml:space="preserve">Observation </w:t>
      </w:r>
      <w:r w:rsidR="001958E0">
        <w:rPr>
          <w:b/>
        </w:rPr>
        <w:t>3</w:t>
      </w:r>
      <w:r w:rsidRPr="0078120C">
        <w:rPr>
          <w:b/>
        </w:rPr>
        <w:t>:</w:t>
      </w:r>
      <w:r w:rsidRPr="0078120C">
        <w:rPr>
          <w:b/>
        </w:rPr>
        <w:tab/>
        <w:t>For positioning use</w:t>
      </w:r>
      <w:r w:rsidR="00E152EE">
        <w:rPr>
          <w:b/>
        </w:rPr>
        <w:t xml:space="preserve"> case, interference between </w:t>
      </w:r>
      <w:r w:rsidRPr="0078120C">
        <w:rPr>
          <w:b/>
        </w:rPr>
        <w:t xml:space="preserve">SRSs transmitted from different UEs is less critical </w:t>
      </w:r>
      <w:r w:rsidR="00E152EE">
        <w:rPr>
          <w:b/>
        </w:rPr>
        <w:t>compared to other SRS use cases</w:t>
      </w:r>
      <w:r w:rsidR="006A241C">
        <w:rPr>
          <w:b/>
        </w:rPr>
        <w:t>, in case the SRS transmissions are separated along the code domain</w:t>
      </w:r>
      <w:r w:rsidR="00E152EE">
        <w:rPr>
          <w:b/>
        </w:rPr>
        <w:t xml:space="preserve">. </w:t>
      </w:r>
    </w:p>
    <w:p w14:paraId="2A4E6253" w14:textId="6E2CDDBC" w:rsidR="002B31EF" w:rsidRDefault="0078120C" w:rsidP="002B31EF">
      <w:pPr>
        <w:ind w:left="1701" w:hanging="1701"/>
        <w:jc w:val="left"/>
        <w:rPr>
          <w:b/>
        </w:rPr>
      </w:pPr>
      <w:r w:rsidRPr="0078120C">
        <w:rPr>
          <w:b/>
        </w:rPr>
        <w:t xml:space="preserve">Proposal </w:t>
      </w:r>
      <w:r w:rsidR="002B31EF">
        <w:rPr>
          <w:b/>
        </w:rPr>
        <w:t>2</w:t>
      </w:r>
      <w:r w:rsidRPr="0078120C">
        <w:rPr>
          <w:b/>
        </w:rPr>
        <w:t>:</w:t>
      </w:r>
      <w:r w:rsidRPr="0078120C">
        <w:rPr>
          <w:b/>
        </w:rPr>
        <w:tab/>
      </w:r>
      <w:r w:rsidR="002B31EF">
        <w:rPr>
          <w:b/>
        </w:rPr>
        <w:t>For the SRS enhancements</w:t>
      </w:r>
      <w:r w:rsidR="001958E0">
        <w:rPr>
          <w:b/>
        </w:rPr>
        <w:t>, the following shall be supported</w:t>
      </w:r>
      <w:r w:rsidR="002B31EF">
        <w:rPr>
          <w:b/>
        </w:rPr>
        <w:t>:</w:t>
      </w:r>
    </w:p>
    <w:p w14:paraId="1C1EE425" w14:textId="522C5CAB" w:rsidR="002B31EF" w:rsidRDefault="002B31EF" w:rsidP="002B31EF">
      <w:pPr>
        <w:pStyle w:val="Listenabsatz"/>
        <w:numPr>
          <w:ilvl w:val="0"/>
          <w:numId w:val="20"/>
        </w:numPr>
        <w:ind w:firstLineChars="0"/>
        <w:jc w:val="left"/>
        <w:rPr>
          <w:b/>
        </w:rPr>
      </w:pPr>
      <w:r>
        <w:rPr>
          <w:b/>
        </w:rPr>
        <w:t xml:space="preserve">higher comb numbers </w:t>
      </w:r>
      <w:r w:rsidR="001958E0">
        <w:rPr>
          <w:b/>
        </w:rPr>
        <w:t>in combination with staggering</w:t>
      </w:r>
    </w:p>
    <w:p w14:paraId="682318AF" w14:textId="0C6BF58E" w:rsidR="002B31EF" w:rsidRPr="00837461" w:rsidRDefault="002B31EF" w:rsidP="002B31EF">
      <w:pPr>
        <w:pStyle w:val="Listenabsatz"/>
        <w:numPr>
          <w:ilvl w:val="0"/>
          <w:numId w:val="20"/>
        </w:numPr>
        <w:ind w:firstLineChars="0"/>
        <w:jc w:val="left"/>
        <w:rPr>
          <w:b/>
        </w:rPr>
      </w:pPr>
      <w:proofErr w:type="gramStart"/>
      <w:r w:rsidRPr="0078120C">
        <w:rPr>
          <w:b/>
        </w:rPr>
        <w:t>code</w:t>
      </w:r>
      <w:proofErr w:type="gramEnd"/>
      <w:r w:rsidRPr="0078120C">
        <w:rPr>
          <w:b/>
        </w:rPr>
        <w:t xml:space="preserve"> multiplex for the SRS for positioning use</w:t>
      </w:r>
      <w:r>
        <w:rPr>
          <w:b/>
        </w:rPr>
        <w:t xml:space="preserve"> (e.g. by assigning individual </w:t>
      </w:r>
      <w:proofErr w:type="spellStart"/>
      <w:r>
        <w:rPr>
          <w:b/>
        </w:rPr>
        <w:t>Zadoff</w:t>
      </w:r>
      <w:proofErr w:type="spellEnd"/>
      <w:r>
        <w:rPr>
          <w:b/>
        </w:rPr>
        <w:t>-Chu sequence root index to each UE sharing the same RE).</w:t>
      </w:r>
    </w:p>
    <w:p w14:paraId="2C5C38EB" w14:textId="77777777" w:rsidR="00591057" w:rsidRDefault="00591057" w:rsidP="00C94EDB">
      <w:pPr>
        <w:tabs>
          <w:tab w:val="left" w:pos="1701"/>
        </w:tabs>
        <w:ind w:left="1701" w:hanging="1701"/>
      </w:pPr>
    </w:p>
    <w:p w14:paraId="71856E75" w14:textId="77777777" w:rsidR="00DF1485" w:rsidRDefault="00DF1485" w:rsidP="00DF1485">
      <w:pPr>
        <w:pStyle w:val="berschrift2"/>
        <w:tabs>
          <w:tab w:val="num" w:pos="5255"/>
        </w:tabs>
      </w:pPr>
      <w:bookmarkStart w:id="8" w:name="_Ref534822995"/>
      <w:r>
        <w:t xml:space="preserve">Semi-persistent allocation of slots including SRS for positioning use </w:t>
      </w:r>
    </w:p>
    <w:p w14:paraId="26EB76EA" w14:textId="4C6AC376" w:rsidR="00DF1485" w:rsidRDefault="00DF1485" w:rsidP="00740B30">
      <w:r>
        <w:t xml:space="preserve">If </w:t>
      </w:r>
      <w:r w:rsidR="00740B30">
        <w:t>several</w:t>
      </w:r>
      <w:r>
        <w:t xml:space="preserve"> UEs can </w:t>
      </w:r>
      <w:r w:rsidR="00740B30">
        <w:t>be multiplexed into one semi-persistently reserved slot, it would be beneficial to group such users together and schedule them into a dedicated slot, which shall be termed ‘</w:t>
      </w:r>
      <w:r w:rsidR="00BC2D64">
        <w:t>ULP-slot</w:t>
      </w:r>
      <w:r w:rsidR="00740B30">
        <w:t xml:space="preserve">’ in the following. The </w:t>
      </w:r>
      <w:r w:rsidR="00BC2D64">
        <w:t>ULP-slot</w:t>
      </w:r>
      <w:r w:rsidR="00740B30">
        <w:t xml:space="preserve"> carries uplink positioning reference signals, which may be the SRS or an extended version of it tailored to the positioning use case. This signal needs to be received by multiple LMUs which may be standalone or integrated into the </w:t>
      </w:r>
      <w:proofErr w:type="spellStart"/>
      <w:r w:rsidR="00740B30">
        <w:t>gNBs</w:t>
      </w:r>
      <w:proofErr w:type="spellEnd"/>
      <w:r w:rsidR="00740B30">
        <w:t xml:space="preserve">. The semi-persistent allocation reduces the signaling overhead thereby simplifying coordination and enables low power consumption for </w:t>
      </w:r>
      <w:proofErr w:type="spellStart"/>
      <w:r w:rsidR="00740B30">
        <w:t>IoT</w:t>
      </w:r>
      <w:proofErr w:type="spellEnd"/>
      <w:r w:rsidR="00740B30">
        <w:t xml:space="preserve"> devices</w:t>
      </w:r>
      <w:r w:rsidR="006A241C">
        <w:t xml:space="preserve"> because it does not need to continually track DCIs for uplink grant for positioning signals.</w:t>
      </w:r>
      <w:r w:rsidR="00740B30">
        <w:t xml:space="preserve"> </w:t>
      </w:r>
    </w:p>
    <w:p w14:paraId="323DC4F4" w14:textId="36923702" w:rsidR="00DF1485" w:rsidRDefault="00E104FF" w:rsidP="00DF1485">
      <w:pPr>
        <w:jc w:val="center"/>
        <w:rPr>
          <w:highlight w:val="yellow"/>
        </w:rPr>
      </w:pPr>
      <w:r w:rsidRPr="00E104FF">
        <w:t xml:space="preserve"> </w:t>
      </w:r>
      <w:r>
        <w:rPr>
          <w:noProof/>
          <w:lang w:val="de-DE" w:eastAsia="de-DE"/>
        </w:rPr>
        <w:drawing>
          <wp:inline distT="0" distB="0" distL="0" distR="0" wp14:anchorId="73DEF182" wp14:editId="1B4A9DBE">
            <wp:extent cx="4965700" cy="3965857"/>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5716" cy="3965870"/>
                    </a:xfrm>
                    <a:prstGeom prst="rect">
                      <a:avLst/>
                    </a:prstGeom>
                    <a:noFill/>
                    <a:ln>
                      <a:noFill/>
                    </a:ln>
                  </pic:spPr>
                </pic:pic>
              </a:graphicData>
            </a:graphic>
          </wp:inline>
        </w:drawing>
      </w:r>
    </w:p>
    <w:p w14:paraId="1638F1F1" w14:textId="11FCFA1C" w:rsidR="00DF1485" w:rsidRPr="00C94EDB" w:rsidRDefault="00C952FA" w:rsidP="00C94EDB">
      <w:pPr>
        <w:jc w:val="center"/>
        <w:rPr>
          <w:b/>
          <w:sz w:val="20"/>
        </w:rPr>
      </w:pPr>
      <w:r w:rsidRPr="00C94EDB">
        <w:rPr>
          <w:b/>
          <w:sz w:val="20"/>
        </w:rPr>
        <w:t xml:space="preserve">Figure 4: Depiction of </w:t>
      </w:r>
      <w:r w:rsidR="00BC2D64" w:rsidRPr="00C94EDB">
        <w:rPr>
          <w:b/>
          <w:sz w:val="20"/>
        </w:rPr>
        <w:t>ULP-slot</w:t>
      </w:r>
      <w:r w:rsidRPr="00C94EDB">
        <w:rPr>
          <w:b/>
          <w:sz w:val="20"/>
        </w:rPr>
        <w:t xml:space="preserve"> – s</w:t>
      </w:r>
      <w:r w:rsidR="00DF1485" w:rsidRPr="00C94EDB">
        <w:rPr>
          <w:b/>
          <w:sz w:val="20"/>
        </w:rPr>
        <w:t>everal UEs share parts of a slot (</w:t>
      </w:r>
      <w:r w:rsidR="00DF1485" w:rsidRPr="00C94EDB">
        <w:rPr>
          <w:b/>
          <w:i/>
          <w:sz w:val="20"/>
        </w:rPr>
        <w:t>e.g.</w:t>
      </w:r>
      <w:r w:rsidR="00DF1485" w:rsidRPr="00C94EDB">
        <w:rPr>
          <w:b/>
          <w:sz w:val="20"/>
        </w:rPr>
        <w:t xml:space="preserve"> the 6 last OFDM symbol). Optional</w:t>
      </w:r>
      <w:r w:rsidR="00740B30" w:rsidRPr="00C94EDB">
        <w:rPr>
          <w:b/>
          <w:sz w:val="20"/>
        </w:rPr>
        <w:t>ly,</w:t>
      </w:r>
      <w:r w:rsidR="00DF1485" w:rsidRPr="00C94EDB">
        <w:rPr>
          <w:b/>
          <w:sz w:val="20"/>
        </w:rPr>
        <w:t xml:space="preserve"> a comp</w:t>
      </w:r>
      <w:r w:rsidR="00740B30" w:rsidRPr="00C94EDB">
        <w:rPr>
          <w:b/>
          <w:sz w:val="20"/>
        </w:rPr>
        <w:t>lete slot can be assigned to</w:t>
      </w:r>
      <w:r w:rsidR="00DF1485" w:rsidRPr="00C94EDB">
        <w:rPr>
          <w:b/>
          <w:sz w:val="20"/>
        </w:rPr>
        <w:t xml:space="preserve"> SRS </w:t>
      </w:r>
      <w:r w:rsidR="00740B30" w:rsidRPr="00C94EDB">
        <w:rPr>
          <w:b/>
          <w:sz w:val="20"/>
        </w:rPr>
        <w:t xml:space="preserve">transmission </w:t>
      </w:r>
      <w:r w:rsidR="00DF1485" w:rsidRPr="00C94EDB">
        <w:rPr>
          <w:b/>
          <w:sz w:val="20"/>
        </w:rPr>
        <w:t>for positioning applications</w:t>
      </w:r>
      <w:r w:rsidR="00740B30" w:rsidRPr="00C94EDB">
        <w:rPr>
          <w:b/>
          <w:sz w:val="20"/>
        </w:rPr>
        <w:t>.</w:t>
      </w:r>
    </w:p>
    <w:p w14:paraId="21A6654C" w14:textId="57793C6D" w:rsidR="00DF1485" w:rsidRDefault="00DF1485" w:rsidP="00DF1485">
      <w:pPr>
        <w:tabs>
          <w:tab w:val="left" w:pos="1701"/>
        </w:tabs>
        <w:ind w:left="1701" w:hanging="1701"/>
        <w:rPr>
          <w:b/>
        </w:rPr>
      </w:pPr>
      <w:r>
        <w:rPr>
          <w:b/>
        </w:rPr>
        <w:t xml:space="preserve">Proposal </w:t>
      </w:r>
      <w:r w:rsidR="001958E0">
        <w:rPr>
          <w:b/>
        </w:rPr>
        <w:t>3</w:t>
      </w:r>
      <w:r>
        <w:rPr>
          <w:b/>
        </w:rPr>
        <w:t>:</w:t>
      </w:r>
      <w:r>
        <w:rPr>
          <w:b/>
        </w:rPr>
        <w:tab/>
        <w:t xml:space="preserve">Support a semi-persistent allocation of </w:t>
      </w:r>
      <w:r w:rsidR="001958E0">
        <w:rPr>
          <w:b/>
        </w:rPr>
        <w:t xml:space="preserve">the </w:t>
      </w:r>
      <w:r w:rsidR="00BC2D64">
        <w:rPr>
          <w:b/>
        </w:rPr>
        <w:t>ULP-slot</w:t>
      </w:r>
      <w:r w:rsidR="001958E0">
        <w:rPr>
          <w:b/>
        </w:rPr>
        <w:t>.</w:t>
      </w:r>
      <w:r>
        <w:rPr>
          <w:b/>
        </w:rPr>
        <w:t xml:space="preserve"> </w:t>
      </w:r>
    </w:p>
    <w:p w14:paraId="0788D7AD" w14:textId="65924CE0" w:rsidR="00D90DD4" w:rsidRDefault="00D90DD4">
      <w:pPr>
        <w:autoSpaceDE/>
        <w:autoSpaceDN/>
        <w:adjustRightInd/>
        <w:snapToGrid/>
        <w:spacing w:after="0"/>
        <w:jc w:val="left"/>
      </w:pPr>
    </w:p>
    <w:p w14:paraId="27C6AAC4" w14:textId="77777777" w:rsidR="00DF1485" w:rsidRDefault="00DF1485" w:rsidP="00DF1485">
      <w:pPr>
        <w:pStyle w:val="berschrift2"/>
        <w:tabs>
          <w:tab w:val="num" w:pos="5255"/>
        </w:tabs>
      </w:pPr>
      <w:r>
        <w:lastRenderedPageBreak/>
        <w:t xml:space="preserve">Configurable position update rate / interference mitigation concept </w:t>
      </w:r>
    </w:p>
    <w:p w14:paraId="637E2474" w14:textId="61100FBE" w:rsidR="00D90DD4" w:rsidRDefault="00D90DD4" w:rsidP="00DF1485">
      <w:r>
        <w:t xml:space="preserve">Based on the maximum position update rate required, a semi-persistent </w:t>
      </w:r>
      <w:r w:rsidR="00405492">
        <w:t xml:space="preserve">allocation of </w:t>
      </w:r>
      <w:r w:rsidR="00BC2D64">
        <w:t>ULP-slot</w:t>
      </w:r>
      <w:r w:rsidR="00405492">
        <w:t xml:space="preserve"> with a suitable periodicity and offset is selected. The update rate could also be dependent upon the type of the UE and the state (for example: rest or in motion) of the UE. The UEs could be assigned different periodicity of </w:t>
      </w:r>
      <w:r w:rsidR="002B31EF">
        <w:t>enhanced-SRS</w:t>
      </w:r>
      <w:r w:rsidR="00405492">
        <w:t xml:space="preserve"> transmission. For example: </w:t>
      </w:r>
    </w:p>
    <w:p w14:paraId="784D7E34" w14:textId="1D45769C" w:rsidR="00DF1485" w:rsidRDefault="00405492" w:rsidP="005E2B07">
      <w:pPr>
        <w:pStyle w:val="Listenabsatz"/>
        <w:numPr>
          <w:ilvl w:val="0"/>
          <w:numId w:val="12"/>
        </w:numPr>
        <w:ind w:firstLineChars="0"/>
      </w:pPr>
      <w:r>
        <w:t xml:space="preserve">UEs at rest are configured to apply a very </w:t>
      </w:r>
      <w:r w:rsidR="00DF1485">
        <w:t>low update rate</w:t>
      </w:r>
    </w:p>
    <w:p w14:paraId="4FEF7F69" w14:textId="24D98201" w:rsidR="00DF1485" w:rsidRDefault="00DF1485" w:rsidP="005E2B07">
      <w:pPr>
        <w:pStyle w:val="Listenabsatz"/>
        <w:numPr>
          <w:ilvl w:val="0"/>
          <w:numId w:val="12"/>
        </w:numPr>
        <w:ind w:firstLineChars="0"/>
      </w:pPr>
      <w:r>
        <w:t xml:space="preserve">UEs at pedestrian speed and medium position accuracy </w:t>
      </w:r>
      <w:r w:rsidR="00405492">
        <w:t>are configured to apply</w:t>
      </w:r>
      <w:r>
        <w:t xml:space="preserve"> a medium update rate</w:t>
      </w:r>
    </w:p>
    <w:p w14:paraId="31F7B5FD" w14:textId="69AE00A1" w:rsidR="00DF1485" w:rsidRDefault="00405492" w:rsidP="005E2B07">
      <w:pPr>
        <w:pStyle w:val="Listenabsatz"/>
        <w:numPr>
          <w:ilvl w:val="0"/>
          <w:numId w:val="12"/>
        </w:numPr>
        <w:ind w:firstLineChars="0"/>
      </w:pPr>
      <w:r>
        <w:t>A</w:t>
      </w:r>
      <w:r w:rsidR="00DF1485">
        <w:t>pplications with high position accuracy</w:t>
      </w:r>
      <w:r>
        <w:t xml:space="preserve"> may require high update rates and a</w:t>
      </w:r>
      <w:r w:rsidR="00DF1485">
        <w:t xml:space="preserve"> support of carrier phase tracking. As described in </w:t>
      </w:r>
      <w:sdt>
        <w:sdtPr>
          <w:id w:val="-189146270"/>
          <w:citation/>
        </w:sdtPr>
        <w:sdtEndPr/>
        <w:sdtContent>
          <w:r w:rsidR="00777F64">
            <w:fldChar w:fldCharType="begin"/>
          </w:r>
          <w:r w:rsidR="00777F64">
            <w:instrText xml:space="preserve"> CITATION 3GPP_R1_1903055 \l 1033 </w:instrText>
          </w:r>
          <w:r w:rsidR="00777F64">
            <w:fldChar w:fldCharType="separate"/>
          </w:r>
          <w:r w:rsidR="003061E0" w:rsidRPr="003061E0">
            <w:rPr>
              <w:noProof/>
            </w:rPr>
            <w:t>[3]</w:t>
          </w:r>
          <w:r w:rsidR="00777F64">
            <w:fldChar w:fldCharType="end"/>
          </w:r>
        </w:sdtContent>
      </w:sdt>
      <w:r w:rsidR="00777F64">
        <w:t xml:space="preserve"> </w:t>
      </w:r>
      <w:r w:rsidR="00DF1485">
        <w:t>carrier phase can be derived from the correlation peak.</w:t>
      </w:r>
      <w:r w:rsidR="00C95D09">
        <w:t xml:space="preserve"> The phase of the (complex valued) correlation peak represents the carrier phase offset.</w:t>
      </w:r>
      <w:r>
        <w:t xml:space="preserve"> </w:t>
      </w:r>
      <w:r w:rsidRPr="00405492">
        <w:t xml:space="preserve"> </w:t>
      </w:r>
    </w:p>
    <w:p w14:paraId="070D7265" w14:textId="4038C650" w:rsidR="00DF1485" w:rsidRDefault="00DF1485" w:rsidP="00DF1485">
      <w:r>
        <w:t>To fulfill this requirement in combination with a semi-persistent allocation of the UL</w:t>
      </w:r>
      <w:r w:rsidR="002B31EF">
        <w:t>P</w:t>
      </w:r>
      <w:r>
        <w:t xml:space="preserve">-slot each UE use only every </w:t>
      </w:r>
      <w:proofErr w:type="spellStart"/>
      <w:r w:rsidRPr="00405492">
        <w:rPr>
          <w:i/>
        </w:rPr>
        <w:t>n</w:t>
      </w:r>
      <w:r w:rsidRPr="00405492">
        <w:rPr>
          <w:i/>
          <w:vertAlign w:val="subscript"/>
        </w:rPr>
        <w:t>i</w:t>
      </w:r>
      <w:r>
        <w:t>-th</w:t>
      </w:r>
      <w:proofErr w:type="spellEnd"/>
      <w:r>
        <w:t xml:space="preserve"> </w:t>
      </w:r>
      <w:r w:rsidR="00BC2D64">
        <w:t>ULP-slot</w:t>
      </w:r>
      <w:r>
        <w:t xml:space="preserve">. </w:t>
      </w:r>
      <w:proofErr w:type="spellStart"/>
      <w:proofErr w:type="gramStart"/>
      <w:r w:rsidRPr="00405492">
        <w:rPr>
          <w:i/>
        </w:rPr>
        <w:t>n</w:t>
      </w:r>
      <w:r w:rsidRPr="00405492">
        <w:rPr>
          <w:i/>
          <w:vertAlign w:val="subscript"/>
        </w:rPr>
        <w:t>i</w:t>
      </w:r>
      <w:proofErr w:type="spellEnd"/>
      <w:proofErr w:type="gramEnd"/>
      <w:r>
        <w:t xml:space="preserve"> may be different for each UE. This means:</w:t>
      </w:r>
    </w:p>
    <w:p w14:paraId="29EA4B1C" w14:textId="5B9FFFB8" w:rsidR="00DF1485" w:rsidRDefault="00DF1485" w:rsidP="005E2B07">
      <w:pPr>
        <w:pStyle w:val="Listenabsatz"/>
        <w:numPr>
          <w:ilvl w:val="0"/>
          <w:numId w:val="13"/>
        </w:numPr>
        <w:ind w:firstLineChars="0"/>
      </w:pPr>
      <w:r>
        <w:t xml:space="preserve">For </w:t>
      </w:r>
      <w:proofErr w:type="spellStart"/>
      <w:r w:rsidRPr="00405492">
        <w:rPr>
          <w:i/>
        </w:rPr>
        <w:t>n</w:t>
      </w:r>
      <w:r w:rsidRPr="00405492">
        <w:rPr>
          <w:i/>
          <w:vertAlign w:val="subscript"/>
        </w:rPr>
        <w:t>i</w:t>
      </w:r>
      <w:proofErr w:type="spellEnd"/>
      <w:r>
        <w:t xml:space="preserve"> = 1 the maximum update rate is selected and the UE uses each </w:t>
      </w:r>
      <w:r w:rsidR="00BC2D64">
        <w:t>ULP-slot</w:t>
      </w:r>
    </w:p>
    <w:p w14:paraId="1C50306A" w14:textId="76CEA221" w:rsidR="00DF1485" w:rsidRDefault="00DF1485" w:rsidP="005E2B07">
      <w:pPr>
        <w:pStyle w:val="Listenabsatz"/>
        <w:numPr>
          <w:ilvl w:val="0"/>
          <w:numId w:val="13"/>
        </w:numPr>
        <w:ind w:firstLineChars="0"/>
      </w:pPr>
      <w:r>
        <w:t xml:space="preserve">For </w:t>
      </w:r>
      <w:proofErr w:type="spellStart"/>
      <w:proofErr w:type="gramStart"/>
      <w:r w:rsidRPr="00405492">
        <w:rPr>
          <w:i/>
        </w:rPr>
        <w:t>n</w:t>
      </w:r>
      <w:r w:rsidRPr="00405492">
        <w:rPr>
          <w:i/>
          <w:vertAlign w:val="subscript"/>
        </w:rPr>
        <w:t>i</w:t>
      </w:r>
      <w:proofErr w:type="spellEnd"/>
      <w:r>
        <w:rPr>
          <w:vertAlign w:val="subscript"/>
        </w:rPr>
        <w:t xml:space="preserve"> </w:t>
      </w:r>
      <w:r>
        <w:t xml:space="preserve"> &gt;</w:t>
      </w:r>
      <w:proofErr w:type="gramEnd"/>
      <w:r>
        <w:t xml:space="preserve"> 1 the resulting update rate is (1/</w:t>
      </w:r>
      <w:r w:rsidRPr="00405492">
        <w:rPr>
          <w:i/>
        </w:rPr>
        <w:t>T</w:t>
      </w:r>
      <w:r>
        <w:rPr>
          <w:vertAlign w:val="subscript"/>
        </w:rPr>
        <w:t>UL_</w:t>
      </w:r>
      <w:r w:rsidR="002B31EF">
        <w:rPr>
          <w:vertAlign w:val="subscript"/>
        </w:rPr>
        <w:t>S</w:t>
      </w:r>
      <w:r>
        <w:rPr>
          <w:vertAlign w:val="subscript"/>
        </w:rPr>
        <w:t>RS</w:t>
      </w:r>
      <w:r>
        <w:t>)/</w:t>
      </w:r>
      <w:proofErr w:type="spellStart"/>
      <w:r w:rsidRPr="00405492">
        <w:rPr>
          <w:i/>
        </w:rPr>
        <w:t>n</w:t>
      </w:r>
      <w:r w:rsidRPr="00405492">
        <w:rPr>
          <w:i/>
          <w:vertAlign w:val="subscript"/>
        </w:rPr>
        <w:t>i</w:t>
      </w:r>
      <w:proofErr w:type="spellEnd"/>
      <w:r>
        <w:t xml:space="preserve"> where </w:t>
      </w:r>
      <w:r w:rsidRPr="00405492">
        <w:rPr>
          <w:i/>
        </w:rPr>
        <w:t>T</w:t>
      </w:r>
      <w:r>
        <w:rPr>
          <w:vertAlign w:val="subscript"/>
        </w:rPr>
        <w:t>UL_</w:t>
      </w:r>
      <w:r w:rsidR="002B31EF">
        <w:rPr>
          <w:vertAlign w:val="subscript"/>
        </w:rPr>
        <w:t>SRS</w:t>
      </w:r>
      <w:r w:rsidR="002B31EF">
        <w:t xml:space="preserve"> </w:t>
      </w:r>
      <w:r>
        <w:t xml:space="preserve">is the transmit period of the </w:t>
      </w:r>
      <w:r w:rsidR="00BC2D64">
        <w:t>ULP-slot</w:t>
      </w:r>
      <w:r>
        <w:t xml:space="preserve">. </w:t>
      </w:r>
    </w:p>
    <w:p w14:paraId="4B5E11AC" w14:textId="77777777" w:rsidR="00DF1485" w:rsidRDefault="00DF1485" w:rsidP="00DF1485">
      <w:r>
        <w:t xml:space="preserve">Depending on the selection of </w:t>
      </w:r>
      <w:proofErr w:type="spellStart"/>
      <w:proofErr w:type="gramStart"/>
      <w:r w:rsidRPr="00405492">
        <w:rPr>
          <w:i/>
        </w:rPr>
        <w:t>n</w:t>
      </w:r>
      <w:r w:rsidRPr="00405492">
        <w:rPr>
          <w:i/>
          <w:vertAlign w:val="subscript"/>
        </w:rPr>
        <w:t>i</w:t>
      </w:r>
      <w:proofErr w:type="spellEnd"/>
      <w:proofErr w:type="gramEnd"/>
      <w:r>
        <w:t xml:space="preserve"> two scenarios are considered:</w:t>
      </w:r>
    </w:p>
    <w:p w14:paraId="1C6E6EC6" w14:textId="361A4639" w:rsidR="00405492" w:rsidRDefault="00DF1485" w:rsidP="005E2B07">
      <w:pPr>
        <w:pStyle w:val="Listenabsatz"/>
        <w:numPr>
          <w:ilvl w:val="0"/>
          <w:numId w:val="14"/>
        </w:numPr>
        <w:ind w:firstLineChars="0"/>
      </w:pPr>
      <w:r>
        <w:t>Interference free allocation: A transmit pattern (</w:t>
      </w:r>
      <w:r w:rsidR="006E4E6D">
        <w:t>‘</w:t>
      </w:r>
      <w:r>
        <w:t>activity pattern</w:t>
      </w:r>
      <w:r w:rsidR="006E4E6D">
        <w:t>’</w:t>
      </w:r>
      <w:r w:rsidR="00CD0418">
        <w:t xml:space="preserve"> </w:t>
      </w:r>
      <w:r>
        <w:t xml:space="preserve">or </w:t>
      </w:r>
      <w:r w:rsidR="006E4E6D">
        <w:t>‘</w:t>
      </w:r>
      <w:r>
        <w:t>muting pattern</w:t>
      </w:r>
      <w:r w:rsidR="006E4E6D">
        <w:t>’ as known in DL-TDOA applied to UL</w:t>
      </w:r>
      <w:r>
        <w:t xml:space="preserve">) is assigned to each UE. </w:t>
      </w:r>
      <w:r w:rsidR="00405492">
        <w:t xml:space="preserve">This approach is straightforward for a relatively low number of UEs and all UEs can be assigned the same value of </w:t>
      </w:r>
      <w:proofErr w:type="spellStart"/>
      <w:proofErr w:type="gramStart"/>
      <w:r w:rsidR="00405492" w:rsidRPr="00405492">
        <w:rPr>
          <w:i/>
        </w:rPr>
        <w:t>n</w:t>
      </w:r>
      <w:r w:rsidR="00405492" w:rsidRPr="00405492">
        <w:rPr>
          <w:i/>
          <w:vertAlign w:val="subscript"/>
        </w:rPr>
        <w:t>i</w:t>
      </w:r>
      <w:proofErr w:type="spellEnd"/>
      <w:proofErr w:type="gramEnd"/>
      <w:r w:rsidR="00AF4D13">
        <w:t xml:space="preserve"> a</w:t>
      </w:r>
      <w:r w:rsidR="00405492">
        <w:t xml:space="preserve">nd each UE is assigned its own offset value. Finding a suitable pattern to avoid collision becomes increasingly difficult with an increase in the number of UEs. </w:t>
      </w:r>
    </w:p>
    <w:p w14:paraId="02FED2AE" w14:textId="77777777" w:rsidR="00DF1485" w:rsidRDefault="00DF1485" w:rsidP="005E2B07">
      <w:pPr>
        <w:pStyle w:val="Listenabsatz"/>
        <w:numPr>
          <w:ilvl w:val="0"/>
          <w:numId w:val="14"/>
        </w:numPr>
        <w:ind w:firstLineChars="0"/>
      </w:pPr>
      <w:r>
        <w:t xml:space="preserve">Code multiplex: This offers two advantages: </w:t>
      </w:r>
    </w:p>
    <w:p w14:paraId="04E5193C" w14:textId="77777777" w:rsidR="00DF1485" w:rsidRDefault="00DF1485" w:rsidP="005E2B07">
      <w:pPr>
        <w:pStyle w:val="Listenabsatz"/>
        <w:numPr>
          <w:ilvl w:val="1"/>
          <w:numId w:val="14"/>
        </w:numPr>
        <w:ind w:firstLineChars="0"/>
      </w:pPr>
      <w:r>
        <w:t>The number of UEs sharing the slot can be further increased</w:t>
      </w:r>
    </w:p>
    <w:p w14:paraId="6405B2DE" w14:textId="77777777" w:rsidR="00DF1485" w:rsidRDefault="00DF1485" w:rsidP="005E2B07">
      <w:pPr>
        <w:pStyle w:val="Listenabsatz"/>
        <w:numPr>
          <w:ilvl w:val="1"/>
          <w:numId w:val="14"/>
        </w:numPr>
        <w:ind w:firstLineChars="0"/>
      </w:pPr>
      <w:r>
        <w:t xml:space="preserve">Different periods can be selected for each UE and a regular update period is maintained. </w:t>
      </w:r>
    </w:p>
    <w:p w14:paraId="602DE270" w14:textId="7501A8FD" w:rsidR="00DF1485" w:rsidRDefault="00DF1485" w:rsidP="00DF1485">
      <w:r>
        <w:rPr>
          <w:noProof/>
          <w:lang w:val="de-DE" w:eastAsia="de-DE"/>
        </w:rPr>
        <w:drawing>
          <wp:inline distT="0" distB="0" distL="0" distR="0" wp14:anchorId="0C65CDAC" wp14:editId="6269196F">
            <wp:extent cx="5918200" cy="1087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8200" cy="1087120"/>
                    </a:xfrm>
                    <a:prstGeom prst="rect">
                      <a:avLst/>
                    </a:prstGeom>
                    <a:noFill/>
                    <a:ln>
                      <a:noFill/>
                    </a:ln>
                  </pic:spPr>
                </pic:pic>
              </a:graphicData>
            </a:graphic>
          </wp:inline>
        </w:drawing>
      </w:r>
    </w:p>
    <w:p w14:paraId="5B54C1B2" w14:textId="16C13B00" w:rsidR="00DF1485" w:rsidRDefault="00DF1485" w:rsidP="00DF1485">
      <w:pPr>
        <w:pStyle w:val="Beschriftung"/>
      </w:pPr>
      <w:r>
        <w:t xml:space="preserve">Figure </w:t>
      </w:r>
      <w:r w:rsidR="00DE6052">
        <w:rPr>
          <w:noProof/>
        </w:rPr>
        <w:fldChar w:fldCharType="begin"/>
      </w:r>
      <w:r w:rsidR="00DE6052">
        <w:rPr>
          <w:noProof/>
        </w:rPr>
        <w:instrText xml:space="preserve"> SEQ Figure \* ARABIC </w:instrText>
      </w:r>
      <w:r w:rsidR="00DE6052">
        <w:rPr>
          <w:noProof/>
        </w:rPr>
        <w:fldChar w:fldCharType="separate"/>
      </w:r>
      <w:r>
        <w:rPr>
          <w:noProof/>
        </w:rPr>
        <w:t>4</w:t>
      </w:r>
      <w:r w:rsidR="00DE6052">
        <w:rPr>
          <w:noProof/>
        </w:rPr>
        <w:fldChar w:fldCharType="end"/>
      </w:r>
      <w:r>
        <w:t>:  Activity pattern</w:t>
      </w:r>
      <w:r w:rsidR="009A58A8">
        <w:t xml:space="preserve"> within </w:t>
      </w:r>
      <w:r w:rsidR="00BC2D64">
        <w:t>ULP-slot</w:t>
      </w:r>
      <w:r w:rsidR="009A58A8">
        <w:t>s</w:t>
      </w:r>
      <w:r>
        <w:t>: Each UE may use a different update rate</w:t>
      </w:r>
    </w:p>
    <w:p w14:paraId="5D97AFCA" w14:textId="77777777" w:rsidR="00DF1485" w:rsidRDefault="00DF1485" w:rsidP="00DF1485"/>
    <w:p w14:paraId="1F3FC854" w14:textId="06D30C40" w:rsidR="00DF1485" w:rsidRDefault="00DF1485" w:rsidP="00DF1485">
      <w:r>
        <w:rPr>
          <w:noProof/>
          <w:lang w:val="de-DE" w:eastAsia="de-DE"/>
        </w:rPr>
        <w:drawing>
          <wp:inline distT="0" distB="0" distL="0" distR="0" wp14:anchorId="388FF476" wp14:editId="3C676DBE">
            <wp:extent cx="5245100" cy="10883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9703" cy="1089345"/>
                    </a:xfrm>
                    <a:prstGeom prst="rect">
                      <a:avLst/>
                    </a:prstGeom>
                    <a:noFill/>
                    <a:ln>
                      <a:noFill/>
                    </a:ln>
                  </pic:spPr>
                </pic:pic>
              </a:graphicData>
            </a:graphic>
          </wp:inline>
        </w:drawing>
      </w:r>
    </w:p>
    <w:p w14:paraId="6CF5003A" w14:textId="793D83EC" w:rsidR="00DF1485" w:rsidRDefault="00DF1485" w:rsidP="00DF1485">
      <w:pPr>
        <w:pStyle w:val="Beschriftung"/>
      </w:pPr>
      <w:r>
        <w:t xml:space="preserve">Figure </w:t>
      </w:r>
      <w:r w:rsidR="00DE6052">
        <w:rPr>
          <w:noProof/>
        </w:rPr>
        <w:fldChar w:fldCharType="begin"/>
      </w:r>
      <w:r w:rsidR="00DE6052">
        <w:rPr>
          <w:noProof/>
        </w:rPr>
        <w:instrText xml:space="preserve"> SEQ Figure \* ARABIC </w:instrText>
      </w:r>
      <w:r w:rsidR="00DE6052">
        <w:rPr>
          <w:noProof/>
        </w:rPr>
        <w:fldChar w:fldCharType="separate"/>
      </w:r>
      <w:r w:rsidR="006E4E6D">
        <w:rPr>
          <w:noProof/>
        </w:rPr>
        <w:t>5</w:t>
      </w:r>
      <w:r w:rsidR="00DE6052">
        <w:rPr>
          <w:noProof/>
        </w:rPr>
        <w:fldChar w:fldCharType="end"/>
      </w:r>
      <w:r>
        <w:t xml:space="preserve">: </w:t>
      </w:r>
      <w:r w:rsidR="006E4E6D">
        <w:t>Depiction of the overlap of activity pattern among different UEs</w:t>
      </w:r>
    </w:p>
    <w:p w14:paraId="0E169660" w14:textId="77777777" w:rsidR="00DF1485" w:rsidRDefault="00DF1485" w:rsidP="00DF1485"/>
    <w:p w14:paraId="1393AA88" w14:textId="4ED5001E" w:rsidR="00DF1485" w:rsidRDefault="00DF1485" w:rsidP="00DF1485">
      <w:pPr>
        <w:ind w:left="1701" w:hanging="1701"/>
        <w:rPr>
          <w:b/>
        </w:rPr>
      </w:pPr>
      <w:r>
        <w:rPr>
          <w:b/>
        </w:rPr>
        <w:t xml:space="preserve">Observation </w:t>
      </w:r>
      <w:r w:rsidR="001958E0">
        <w:rPr>
          <w:b/>
        </w:rPr>
        <w:t>4</w:t>
      </w:r>
      <w:r>
        <w:rPr>
          <w:b/>
        </w:rPr>
        <w:t xml:space="preserve">: </w:t>
      </w:r>
      <w:r>
        <w:rPr>
          <w:b/>
        </w:rPr>
        <w:tab/>
        <w:t>Us</w:t>
      </w:r>
      <w:r w:rsidR="00405492">
        <w:rPr>
          <w:b/>
        </w:rPr>
        <w:t>ing different ‘activity pattern’</w:t>
      </w:r>
      <w:r>
        <w:rPr>
          <w:b/>
        </w:rPr>
        <w:t xml:space="preserve"> for each UE randomizes the interference and avoids static interference pattern</w:t>
      </w:r>
      <w:r w:rsidR="009A58A8">
        <w:rPr>
          <w:b/>
        </w:rPr>
        <w:t>s</w:t>
      </w:r>
      <w:r w:rsidR="001958E0">
        <w:rPr>
          <w:b/>
        </w:rPr>
        <w:t>.</w:t>
      </w:r>
    </w:p>
    <w:p w14:paraId="2301EC17" w14:textId="5C724BB3" w:rsidR="00DF1485" w:rsidRDefault="00DF1485" w:rsidP="00DF1485">
      <w:pPr>
        <w:ind w:left="1701" w:hanging="1701"/>
        <w:rPr>
          <w:b/>
        </w:rPr>
      </w:pPr>
      <w:r>
        <w:rPr>
          <w:b/>
        </w:rPr>
        <w:lastRenderedPageBreak/>
        <w:t xml:space="preserve">Proposal </w:t>
      </w:r>
      <w:r w:rsidR="001958E0">
        <w:rPr>
          <w:b/>
        </w:rPr>
        <w:t>4</w:t>
      </w:r>
      <w:r>
        <w:rPr>
          <w:b/>
        </w:rPr>
        <w:t>:</w:t>
      </w:r>
      <w:r>
        <w:rPr>
          <w:b/>
        </w:rPr>
        <w:tab/>
        <w:t>If several UEs share the same time/frequency</w:t>
      </w:r>
      <w:r w:rsidR="00405492">
        <w:rPr>
          <w:b/>
        </w:rPr>
        <w:t>,</w:t>
      </w:r>
      <w:r>
        <w:rPr>
          <w:b/>
        </w:rPr>
        <w:t xml:space="preserve"> t</w:t>
      </w:r>
      <w:r w:rsidR="00405492">
        <w:rPr>
          <w:b/>
        </w:rPr>
        <w:t>he selection of different ‘activity pattern’</w:t>
      </w:r>
      <w:r>
        <w:rPr>
          <w:b/>
        </w:rPr>
        <w:t xml:space="preserve"> (e.g. different transmit periods per UE)</w:t>
      </w:r>
      <w:r w:rsidR="00405492">
        <w:rPr>
          <w:b/>
        </w:rPr>
        <w:t xml:space="preserve"> is </w:t>
      </w:r>
      <w:r w:rsidR="009A58A8">
        <w:rPr>
          <w:b/>
        </w:rPr>
        <w:t xml:space="preserve">an additional possibility along code multiplex to </w:t>
      </w:r>
      <w:r w:rsidR="00217C2E">
        <w:rPr>
          <w:b/>
        </w:rPr>
        <w:t xml:space="preserve">further </w:t>
      </w:r>
      <w:r w:rsidR="009A58A8">
        <w:rPr>
          <w:b/>
        </w:rPr>
        <w:t xml:space="preserve">increase the number of supported </w:t>
      </w:r>
      <w:r w:rsidR="00217C2E">
        <w:rPr>
          <w:b/>
        </w:rPr>
        <w:t xml:space="preserve">positioning UEs. </w:t>
      </w:r>
    </w:p>
    <w:p w14:paraId="1BCAE92D" w14:textId="77777777" w:rsidR="00DF1485" w:rsidRDefault="00DF1485" w:rsidP="00DF1485">
      <w:pPr>
        <w:rPr>
          <w:highlight w:val="yellow"/>
        </w:rPr>
      </w:pPr>
    </w:p>
    <w:p w14:paraId="52602D60" w14:textId="1B083420" w:rsidR="00DF1485" w:rsidRDefault="00DF1485" w:rsidP="00DF1485">
      <w:r>
        <w:t>Depending on the sequence length</w:t>
      </w:r>
      <w:r w:rsidR="00AF4D13">
        <w:t>, the SRS can be used</w:t>
      </w:r>
      <w:r>
        <w:t xml:space="preserve"> for positioning at very low SINR. Nevertheless</w:t>
      </w:r>
      <w:r w:rsidR="00217C2E">
        <w:t>,</w:t>
      </w:r>
      <w:r>
        <w:t xml:space="preserve"> critical interference situation may result exceeding the capability of the code multiplex. Two countermeasures are proposed:</w:t>
      </w:r>
    </w:p>
    <w:p w14:paraId="4EB9A766" w14:textId="6F3F9AD3" w:rsidR="00DF1485" w:rsidRDefault="00DF1485" w:rsidP="005E2B07">
      <w:pPr>
        <w:pStyle w:val="Listenabsatz"/>
        <w:numPr>
          <w:ilvl w:val="0"/>
          <w:numId w:val="15"/>
        </w:numPr>
        <w:ind w:firstLineChars="0"/>
      </w:pPr>
      <w:r>
        <w:t xml:space="preserve">Avoid static interference pattern: By selecting different </w:t>
      </w:r>
      <w:proofErr w:type="spellStart"/>
      <w:proofErr w:type="gramStart"/>
      <w:r w:rsidRPr="008D0BA4">
        <w:rPr>
          <w:i/>
        </w:rPr>
        <w:t>n</w:t>
      </w:r>
      <w:r w:rsidRPr="008D0BA4">
        <w:rPr>
          <w:i/>
          <w:vertAlign w:val="subscript"/>
        </w:rPr>
        <w:t>i</w:t>
      </w:r>
      <w:proofErr w:type="spellEnd"/>
      <w:proofErr w:type="gramEnd"/>
      <w:r>
        <w:t xml:space="preserve"> for each UE in each slot</w:t>
      </w:r>
      <w:r w:rsidR="008D0BA4">
        <w:t>,</w:t>
      </w:r>
      <w:r>
        <w:t xml:space="preserve"> different UEs will interfere </w:t>
      </w:r>
      <w:r w:rsidR="008D0BA4">
        <w:t xml:space="preserve">with the transmission from the given UE, thereby </w:t>
      </w:r>
      <w:r>
        <w:t xml:space="preserve">randomizing the SINR. </w:t>
      </w:r>
      <w:r w:rsidR="00217C2E">
        <w:t>As a</w:t>
      </w:r>
      <w:r>
        <w:t>n example</w:t>
      </w:r>
      <w:r w:rsidR="00217C2E">
        <w:t>,</w:t>
      </w:r>
      <w:r w:rsidR="008D0BA4">
        <w:t xml:space="preserve"> whe</w:t>
      </w:r>
      <w:r w:rsidR="00217C2E">
        <w:t>n</w:t>
      </w:r>
      <w:r w:rsidR="008D0BA4">
        <w:t xml:space="preserve"> using </w:t>
      </w:r>
      <w:r w:rsidRPr="008D0BA4">
        <w:rPr>
          <w:i/>
        </w:rPr>
        <w:t>n</w:t>
      </w:r>
      <w:r>
        <w:rPr>
          <w:vertAlign w:val="subscript"/>
        </w:rPr>
        <w:t>1</w:t>
      </w:r>
      <w:r>
        <w:t xml:space="preserve"> = 5 and </w:t>
      </w:r>
      <w:r w:rsidRPr="008D0BA4">
        <w:rPr>
          <w:i/>
        </w:rPr>
        <w:t>n</w:t>
      </w:r>
      <w:r>
        <w:rPr>
          <w:vertAlign w:val="subscript"/>
        </w:rPr>
        <w:t>2</w:t>
      </w:r>
      <w:r>
        <w:t xml:space="preserve"> = 7</w:t>
      </w:r>
      <w:r w:rsidR="008D0BA4">
        <w:t xml:space="preserve">, there is </w:t>
      </w:r>
      <w:r>
        <w:t xml:space="preserve">critical interference will </w:t>
      </w:r>
      <w:r w:rsidR="001719D3">
        <w:t xml:space="preserve">arise </w:t>
      </w:r>
      <w:r w:rsidR="008D0BA4">
        <w:t>only</w:t>
      </w:r>
      <w:r>
        <w:t xml:space="preserve"> every 35</w:t>
      </w:r>
      <w:r>
        <w:rPr>
          <w:vertAlign w:val="superscript"/>
        </w:rPr>
        <w:t>th</w:t>
      </w:r>
      <w:r>
        <w:t xml:space="preserve"> </w:t>
      </w:r>
      <w:r w:rsidR="00BC2D64">
        <w:t>ULP-slot</w:t>
      </w:r>
      <w:r>
        <w:t>.</w:t>
      </w:r>
    </w:p>
    <w:p w14:paraId="60F31007" w14:textId="27CEF2D6" w:rsidR="00DF1485" w:rsidRDefault="00DF1485" w:rsidP="005E2B07">
      <w:pPr>
        <w:pStyle w:val="Listenabsatz"/>
        <w:numPr>
          <w:ilvl w:val="0"/>
          <w:numId w:val="15"/>
        </w:numPr>
        <w:ind w:firstLineChars="0"/>
      </w:pPr>
      <w:r>
        <w:t xml:space="preserve">Introduce group management: As described in chapter </w:t>
      </w:r>
      <w:r>
        <w:fldChar w:fldCharType="begin"/>
      </w:r>
      <w:r>
        <w:instrText xml:space="preserve"> REF _Ref415731303 \r \h </w:instrText>
      </w:r>
      <w:r>
        <w:fldChar w:fldCharType="separate"/>
      </w:r>
      <w:r w:rsidR="006E4E6D">
        <w:t>2.1</w:t>
      </w:r>
      <w:r>
        <w:fldChar w:fldCharType="end"/>
      </w:r>
      <w:r>
        <w:t xml:space="preserve"> the UEs sharing one UL</w:t>
      </w:r>
      <w:r w:rsidR="002B31EF">
        <w:t>P</w:t>
      </w:r>
      <w:r>
        <w:t xml:space="preserve">-slot are distinguished </w:t>
      </w:r>
      <w:r w:rsidR="00F200D3">
        <w:t xml:space="preserve">by assigning </w:t>
      </w:r>
      <w:r>
        <w:t xml:space="preserve">different resource </w:t>
      </w:r>
      <w:r w:rsidR="006E4E6D">
        <w:t>elements and</w:t>
      </w:r>
      <w:r w:rsidR="00F200D3">
        <w:t xml:space="preserve"> c</w:t>
      </w:r>
      <w:r>
        <w:t>ode multiplex</w:t>
      </w:r>
      <w:r w:rsidR="00F200D3">
        <w:t xml:space="preserve">. UEs using the same REs and distinguished in the code domain only are considered as </w:t>
      </w:r>
      <w:r w:rsidR="00AA5C05">
        <w:t>‘</w:t>
      </w:r>
      <w:r w:rsidR="00F200D3">
        <w:t>group</w:t>
      </w:r>
      <w:r w:rsidR="00AA5C05">
        <w:t>’</w:t>
      </w:r>
      <w:r w:rsidR="00F200D3">
        <w:t xml:space="preserve">. Group management selects the group (and hence the related time frequency resource) according a strategy FFS. </w:t>
      </w:r>
    </w:p>
    <w:p w14:paraId="67BAB52E" w14:textId="0A0A60AE" w:rsidR="00DF1485" w:rsidRDefault="00DF1485" w:rsidP="00DF1485">
      <w:pPr>
        <w:jc w:val="center"/>
      </w:pPr>
      <w:r>
        <w:rPr>
          <w:noProof/>
          <w:lang w:val="de-DE" w:eastAsia="de-DE"/>
        </w:rPr>
        <w:drawing>
          <wp:inline distT="0" distB="0" distL="0" distR="0" wp14:anchorId="05A21675" wp14:editId="03E49E79">
            <wp:extent cx="3111457" cy="29749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0975" cy="2993657"/>
                    </a:xfrm>
                    <a:prstGeom prst="rect">
                      <a:avLst/>
                    </a:prstGeom>
                    <a:noFill/>
                    <a:ln>
                      <a:noFill/>
                    </a:ln>
                  </pic:spPr>
                </pic:pic>
              </a:graphicData>
            </a:graphic>
          </wp:inline>
        </w:drawing>
      </w:r>
    </w:p>
    <w:p w14:paraId="00C5A159" w14:textId="77777777" w:rsidR="00DF1485" w:rsidRDefault="00DF1485" w:rsidP="00DF1485">
      <w:pPr>
        <w:pStyle w:val="Beschriftung"/>
      </w:pPr>
      <w:bookmarkStart w:id="9" w:name="_Ref415730972"/>
      <w:r>
        <w:t xml:space="preserve">Figure </w:t>
      </w:r>
      <w:r w:rsidR="00DE6052">
        <w:rPr>
          <w:noProof/>
        </w:rPr>
        <w:fldChar w:fldCharType="begin"/>
      </w:r>
      <w:r w:rsidR="00DE6052">
        <w:rPr>
          <w:noProof/>
        </w:rPr>
        <w:instrText xml:space="preserve"> SEQ Figure \* ARABIC </w:instrText>
      </w:r>
      <w:r w:rsidR="00DE6052">
        <w:rPr>
          <w:noProof/>
        </w:rPr>
        <w:fldChar w:fldCharType="separate"/>
      </w:r>
      <w:r>
        <w:rPr>
          <w:noProof/>
        </w:rPr>
        <w:t>6</w:t>
      </w:r>
      <w:r w:rsidR="00DE6052">
        <w:rPr>
          <w:noProof/>
        </w:rPr>
        <w:fldChar w:fldCharType="end"/>
      </w:r>
      <w:bookmarkEnd w:id="9"/>
      <w:r>
        <w:t>: Near/Far problem in case of code multiplex</w:t>
      </w:r>
    </w:p>
    <w:p w14:paraId="38CB7B92" w14:textId="0F189984" w:rsidR="00DF1485" w:rsidRDefault="00DF1485" w:rsidP="00DF1485">
      <w:r>
        <w:fldChar w:fldCharType="begin"/>
      </w:r>
      <w:r>
        <w:instrText xml:space="preserve"> REF _Ref415730972 \h </w:instrText>
      </w:r>
      <w:r>
        <w:fldChar w:fldCharType="separate"/>
      </w:r>
      <w:r w:rsidR="006E4E6D">
        <w:t xml:space="preserve">Figure </w:t>
      </w:r>
      <w:r w:rsidR="006E4E6D">
        <w:rPr>
          <w:noProof/>
        </w:rPr>
        <w:t>6</w:t>
      </w:r>
      <w:r>
        <w:fldChar w:fldCharType="end"/>
      </w:r>
      <w:r w:rsidR="00DA7067">
        <w:t xml:space="preserve"> depicts a simple example for the ‘</w:t>
      </w:r>
      <w:r>
        <w:t>near/far problem</w:t>
      </w:r>
      <w:r w:rsidR="00DA7067">
        <w:t>’</w:t>
      </w:r>
      <w:r>
        <w:t xml:space="preserve">. For </w:t>
      </w:r>
      <w:r w:rsidR="00217C2E">
        <w:t xml:space="preserve">the </w:t>
      </w:r>
      <w:r>
        <w:t xml:space="preserve">positioning </w:t>
      </w:r>
      <w:r w:rsidR="00DA7067">
        <w:t xml:space="preserve">use case, </w:t>
      </w:r>
      <w:r>
        <w:t>several</w:t>
      </w:r>
      <w:r w:rsidR="005C6A97">
        <w:t xml:space="preserve"> LMUs </w:t>
      </w:r>
      <w:r>
        <w:t>must receive the signal</w:t>
      </w:r>
      <w:r w:rsidR="005C6A97">
        <w:t xml:space="preserve"> simultaneously</w:t>
      </w:r>
      <w:r>
        <w:t>. Hence</w:t>
      </w:r>
      <w:r w:rsidR="005C6A97">
        <w:t>,</w:t>
      </w:r>
      <w:r>
        <w:t xml:space="preserve"> the selected transmit power may</w:t>
      </w:r>
      <w:r w:rsidR="005C6A97">
        <w:t xml:space="preserve"> either</w:t>
      </w:r>
      <w:r>
        <w:t xml:space="preserve"> be </w:t>
      </w:r>
      <w:r w:rsidR="005C6A97">
        <w:t xml:space="preserve">kept </w:t>
      </w:r>
      <w:r>
        <w:t xml:space="preserve">constant or selected according to the </w:t>
      </w:r>
      <w:proofErr w:type="spellStart"/>
      <w:r>
        <w:t>pathloss</w:t>
      </w:r>
      <w:proofErr w:type="spellEnd"/>
      <w:r>
        <w:t xml:space="preserve"> to the </w:t>
      </w:r>
      <w:proofErr w:type="spellStart"/>
      <w:r>
        <w:t>gNB</w:t>
      </w:r>
      <w:proofErr w:type="spellEnd"/>
      <w:r>
        <w:t xml:space="preserve"> with the highest distance. If UE1 and UE2 </w:t>
      </w:r>
      <w:r w:rsidR="00217C2E">
        <w:t xml:space="preserve">were </w:t>
      </w:r>
      <w:r>
        <w:t xml:space="preserve">separated by code multiplex only and </w:t>
      </w:r>
      <w:r w:rsidR="005C6A97">
        <w:t xml:space="preserve">the </w:t>
      </w:r>
      <w:r>
        <w:t>UE2 is close to gNB2</w:t>
      </w:r>
      <w:r w:rsidR="005C6A97">
        <w:t>,</w:t>
      </w:r>
      <w:r>
        <w:t xml:space="preserve"> the signal</w:t>
      </w:r>
      <w:r w:rsidR="005C6A97">
        <w:t>s</w:t>
      </w:r>
      <w:r>
        <w:t xml:space="preserve"> will arrive with high level difference</w:t>
      </w:r>
      <w:r w:rsidR="005C6A97">
        <w:t xml:space="preserve"> in signal power at gNB2. ‘Group management’ as illustrated in our earlier contribution </w:t>
      </w:r>
      <w:sdt>
        <w:sdtPr>
          <w:id w:val="811290737"/>
          <w:citation/>
        </w:sdtPr>
        <w:sdtEndPr/>
        <w:sdtContent>
          <w:r w:rsidR="005C6A97">
            <w:fldChar w:fldCharType="begin"/>
          </w:r>
          <w:r w:rsidR="005C6A97">
            <w:instrText xml:space="preserve"> CITATION 3GPP_R1-1903053 \l 1033 </w:instrText>
          </w:r>
          <w:r w:rsidR="005C6A97">
            <w:fldChar w:fldCharType="separate"/>
          </w:r>
          <w:r w:rsidR="003061E0" w:rsidRPr="003061E0">
            <w:rPr>
              <w:noProof/>
            </w:rPr>
            <w:t>[2]</w:t>
          </w:r>
          <w:r w:rsidR="005C6A97">
            <w:fldChar w:fldCharType="end"/>
          </w:r>
        </w:sdtContent>
      </w:sdt>
      <w:r>
        <w:t xml:space="preserve"> may overcome this issue</w:t>
      </w:r>
      <w:r w:rsidR="00217C2E">
        <w:t>:</w:t>
      </w:r>
      <w:r w:rsidR="005C6A97">
        <w:t xml:space="preserve"> </w:t>
      </w:r>
      <w:r>
        <w:t>UEs with critical interference are assigned to different groups. Typically</w:t>
      </w:r>
      <w:r w:rsidR="00217C2E">
        <w:t>,</w:t>
      </w:r>
      <w:r>
        <w:t xml:space="preserve"> the group management can be based on the information derived from </w:t>
      </w:r>
      <w:proofErr w:type="spellStart"/>
      <w:r>
        <w:t>pathloss</w:t>
      </w:r>
      <w:proofErr w:type="spellEnd"/>
      <w:r>
        <w:t xml:space="preserve"> measurements (e.g. reporting of the SSB signal strength) or coarse position information (e.g. information derived from timing advance measurement and </w:t>
      </w:r>
      <w:proofErr w:type="spellStart"/>
      <w:r>
        <w:t>gNB</w:t>
      </w:r>
      <w:proofErr w:type="spellEnd"/>
      <w:r>
        <w:t xml:space="preserve"> beam assignment). If only UEs with similar </w:t>
      </w:r>
      <w:proofErr w:type="spellStart"/>
      <w:r>
        <w:t>pathloss</w:t>
      </w:r>
      <w:proofErr w:type="spellEnd"/>
      <w:r>
        <w:t xml:space="preserve"> to all </w:t>
      </w:r>
      <w:proofErr w:type="spellStart"/>
      <w:r>
        <w:t>gNBs</w:t>
      </w:r>
      <w:proofErr w:type="spellEnd"/>
      <w:r>
        <w:t xml:space="preserve"> share the same REs</w:t>
      </w:r>
      <w:r w:rsidR="005C6A97">
        <w:t>,</w:t>
      </w:r>
      <w:r>
        <w:t xml:space="preserve"> the near/far problem </w:t>
      </w:r>
      <w:r w:rsidR="00217C2E">
        <w:t xml:space="preserve">is </w:t>
      </w:r>
      <w:r>
        <w:t xml:space="preserve">significantly reduced. Further details can be found in </w:t>
      </w:r>
      <w:sdt>
        <w:sdtPr>
          <w:id w:val="1923224441"/>
          <w:citation/>
        </w:sdtPr>
        <w:sdtEndPr/>
        <w:sdtContent>
          <w:r w:rsidR="005819F2">
            <w:fldChar w:fldCharType="begin"/>
          </w:r>
          <w:r w:rsidR="005819F2">
            <w:instrText xml:space="preserve"> CITATION 3GPP_R1_1813582 \l 1033 </w:instrText>
          </w:r>
          <w:r w:rsidR="005819F2">
            <w:fldChar w:fldCharType="separate"/>
          </w:r>
          <w:r w:rsidR="003061E0" w:rsidRPr="003061E0">
            <w:rPr>
              <w:noProof/>
            </w:rPr>
            <w:t>[4]</w:t>
          </w:r>
          <w:r w:rsidR="005819F2">
            <w:fldChar w:fldCharType="end"/>
          </w:r>
        </w:sdtContent>
      </w:sdt>
      <w:r w:rsidR="005C6A97">
        <w:t>.</w:t>
      </w:r>
      <w:r w:rsidR="005819F2">
        <w:t xml:space="preserve"> </w:t>
      </w:r>
      <w:r>
        <w:t xml:space="preserve">The principle of the user group management is depicted in </w:t>
      </w:r>
      <w:r w:rsidR="005C6A97">
        <w:fldChar w:fldCharType="begin"/>
      </w:r>
      <w:r w:rsidR="005C6A97">
        <w:instrText xml:space="preserve"> REF _Ref5027950 \h </w:instrText>
      </w:r>
      <w:r w:rsidR="005C6A97">
        <w:fldChar w:fldCharType="separate"/>
      </w:r>
      <w:r w:rsidR="006E4E6D">
        <w:t xml:space="preserve">Figure </w:t>
      </w:r>
      <w:r w:rsidR="006E4E6D">
        <w:rPr>
          <w:noProof/>
        </w:rPr>
        <w:t>7</w:t>
      </w:r>
      <w:r w:rsidR="005C6A97">
        <w:fldChar w:fldCharType="end"/>
      </w:r>
      <w:r w:rsidR="005C6A97">
        <w:t>.</w:t>
      </w:r>
    </w:p>
    <w:p w14:paraId="32573844" w14:textId="51F1CB6A" w:rsidR="00DF1485" w:rsidRDefault="00DF1485" w:rsidP="00DF1485">
      <w:pPr>
        <w:jc w:val="center"/>
      </w:pPr>
      <w:r>
        <w:rPr>
          <w:noProof/>
          <w:lang w:val="de-DE" w:eastAsia="de-DE"/>
        </w:rPr>
        <w:lastRenderedPageBreak/>
        <w:drawing>
          <wp:inline distT="0" distB="0" distL="0" distR="0" wp14:anchorId="364433D6" wp14:editId="5E91B759">
            <wp:extent cx="3031200" cy="360018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4387" cy="3603969"/>
                    </a:xfrm>
                    <a:prstGeom prst="rect">
                      <a:avLst/>
                    </a:prstGeom>
                    <a:noFill/>
                    <a:ln>
                      <a:noFill/>
                    </a:ln>
                  </pic:spPr>
                </pic:pic>
              </a:graphicData>
            </a:graphic>
          </wp:inline>
        </w:drawing>
      </w:r>
    </w:p>
    <w:p w14:paraId="57166371" w14:textId="77777777" w:rsidR="00DF1485" w:rsidRDefault="00DF1485" w:rsidP="00DF1485">
      <w:pPr>
        <w:pStyle w:val="Beschriftung"/>
      </w:pPr>
      <w:bookmarkStart w:id="10" w:name="_Ref5027950"/>
      <w:r>
        <w:t xml:space="preserve">Figure </w:t>
      </w:r>
      <w:r w:rsidR="00DE6052">
        <w:rPr>
          <w:noProof/>
        </w:rPr>
        <w:fldChar w:fldCharType="begin"/>
      </w:r>
      <w:r w:rsidR="00DE6052">
        <w:rPr>
          <w:noProof/>
        </w:rPr>
        <w:instrText xml:space="preserve"> SEQ Figure \* ARABIC </w:instrText>
      </w:r>
      <w:r w:rsidR="00DE6052">
        <w:rPr>
          <w:noProof/>
        </w:rPr>
        <w:fldChar w:fldCharType="separate"/>
      </w:r>
      <w:r>
        <w:rPr>
          <w:noProof/>
        </w:rPr>
        <w:t>7</w:t>
      </w:r>
      <w:r w:rsidR="00DE6052">
        <w:rPr>
          <w:noProof/>
        </w:rPr>
        <w:fldChar w:fldCharType="end"/>
      </w:r>
      <w:bookmarkEnd w:id="10"/>
      <w:r>
        <w:t>: Principle of the user group management</w:t>
      </w:r>
    </w:p>
    <w:p w14:paraId="10F1BE9F" w14:textId="77777777" w:rsidR="00DF1485" w:rsidRDefault="00DF1485" w:rsidP="00DF1485"/>
    <w:p w14:paraId="252A81B3" w14:textId="4946C94B" w:rsidR="00DF1485" w:rsidRDefault="00DF1485" w:rsidP="00DF1485">
      <w:pPr>
        <w:ind w:left="1701" w:hanging="1701"/>
      </w:pPr>
      <w:r>
        <w:rPr>
          <w:b/>
        </w:rPr>
        <w:t xml:space="preserve">Observation </w:t>
      </w:r>
      <w:r w:rsidR="001958E0">
        <w:rPr>
          <w:b/>
        </w:rPr>
        <w:t>5</w:t>
      </w:r>
      <w:r>
        <w:rPr>
          <w:b/>
        </w:rPr>
        <w:t xml:space="preserve">: </w:t>
      </w:r>
      <w:r>
        <w:rPr>
          <w:b/>
        </w:rPr>
        <w:tab/>
        <w:t xml:space="preserve">A complementary user group management will reduce interference issues known as “near/far” </w:t>
      </w:r>
      <w:r w:rsidR="00217C2E">
        <w:rPr>
          <w:b/>
        </w:rPr>
        <w:t xml:space="preserve">problem </w:t>
      </w:r>
      <w:r>
        <w:rPr>
          <w:b/>
        </w:rPr>
        <w:t>in systems using code-multiplex. If group management is used the number of UEs sharing the same slot or the update rate per UE can be increased.</w:t>
      </w:r>
    </w:p>
    <w:p w14:paraId="6ABE82BF" w14:textId="483069CB" w:rsidR="00DF1485" w:rsidRDefault="00DF1485" w:rsidP="00DF1485">
      <w:pPr>
        <w:ind w:left="1701" w:hanging="1701"/>
        <w:rPr>
          <w:b/>
        </w:rPr>
      </w:pPr>
      <w:r>
        <w:rPr>
          <w:b/>
        </w:rPr>
        <w:t xml:space="preserve">Proposal </w:t>
      </w:r>
      <w:r w:rsidR="001958E0">
        <w:rPr>
          <w:b/>
        </w:rPr>
        <w:t>5</w:t>
      </w:r>
      <w:r>
        <w:rPr>
          <w:b/>
        </w:rPr>
        <w:t>:</w:t>
      </w:r>
      <w:r>
        <w:rPr>
          <w:b/>
        </w:rPr>
        <w:tab/>
      </w:r>
      <w:r w:rsidR="0021769E">
        <w:rPr>
          <w:b/>
        </w:rPr>
        <w:t>S</w:t>
      </w:r>
      <w:r>
        <w:rPr>
          <w:b/>
        </w:rPr>
        <w:t>tudy group management and coordinate the related procedures with higher layers</w:t>
      </w:r>
      <w:r w:rsidR="00217C2E">
        <w:rPr>
          <w:b/>
        </w:rPr>
        <w:t>.</w:t>
      </w:r>
      <w:r>
        <w:rPr>
          <w:b/>
        </w:rPr>
        <w:t xml:space="preserve"> </w:t>
      </w:r>
    </w:p>
    <w:p w14:paraId="67EB6695" w14:textId="77777777" w:rsidR="0021769E" w:rsidRDefault="0021769E" w:rsidP="00DF1485">
      <w:pPr>
        <w:ind w:left="1701" w:hanging="1701"/>
        <w:rPr>
          <w:b/>
        </w:rPr>
      </w:pPr>
    </w:p>
    <w:p w14:paraId="12268308" w14:textId="77777777" w:rsidR="00495783" w:rsidRDefault="00C33674" w:rsidP="00C33674">
      <w:pPr>
        <w:pStyle w:val="berschrift1"/>
      </w:pPr>
      <w:r>
        <w:t>Conclusion</w:t>
      </w:r>
    </w:p>
    <w:p w14:paraId="7DD7BCEB" w14:textId="43A21CB6" w:rsidR="0021769E" w:rsidRPr="0021769E" w:rsidRDefault="0021769E" w:rsidP="00C94EDB">
      <w:r>
        <w:t>In this contribution, we analyzed possible</w:t>
      </w:r>
      <w:r w:rsidRPr="0021769E">
        <w:t xml:space="preserve"> enhancements </w:t>
      </w:r>
      <w:r>
        <w:t xml:space="preserve">to </w:t>
      </w:r>
      <w:r w:rsidRPr="0021769E">
        <w:t xml:space="preserve">SRS </w:t>
      </w:r>
      <w:r>
        <w:t>for</w:t>
      </w:r>
      <w:r w:rsidRPr="0021769E">
        <w:t xml:space="preserve"> positioning</w:t>
      </w:r>
      <w:r>
        <w:t xml:space="preserve"> usage in UL. We have the following observations </w:t>
      </w:r>
    </w:p>
    <w:p w14:paraId="4DF585B9" w14:textId="77777777" w:rsidR="0021769E" w:rsidRPr="000F2E51" w:rsidRDefault="0021769E" w:rsidP="0021769E">
      <w:pPr>
        <w:ind w:left="1701" w:hanging="1701"/>
        <w:rPr>
          <w:b/>
        </w:rPr>
      </w:pPr>
      <w:r w:rsidRPr="000F2E51">
        <w:rPr>
          <w:b/>
        </w:rPr>
        <w:t xml:space="preserve">Observation 1: </w:t>
      </w:r>
      <w:r w:rsidRPr="000F2E51">
        <w:rPr>
          <w:b/>
        </w:rPr>
        <w:tab/>
        <w:t xml:space="preserve">Allowing </w:t>
      </w:r>
      <w:r>
        <w:rPr>
          <w:b/>
        </w:rPr>
        <w:t xml:space="preserve">up to 12 OFDM symbols of a slot to </w:t>
      </w:r>
      <w:r w:rsidRPr="000F2E51">
        <w:rPr>
          <w:b/>
        </w:rPr>
        <w:t xml:space="preserve">be assigned to SRS for positioning use </w:t>
      </w:r>
      <w:r>
        <w:rPr>
          <w:b/>
        </w:rPr>
        <w:t xml:space="preserve">case </w:t>
      </w:r>
      <w:r w:rsidRPr="000F2E51">
        <w:rPr>
          <w:b/>
        </w:rPr>
        <w:t>increases the number of UEs which can share the same slot</w:t>
      </w:r>
      <w:r>
        <w:rPr>
          <w:b/>
        </w:rPr>
        <w:t>.</w:t>
      </w:r>
      <w:r w:rsidRPr="000F2E51">
        <w:rPr>
          <w:b/>
        </w:rPr>
        <w:t xml:space="preserve"> </w:t>
      </w:r>
      <w:r>
        <w:rPr>
          <w:b/>
        </w:rPr>
        <w:t xml:space="preserve"> </w:t>
      </w:r>
    </w:p>
    <w:p w14:paraId="5F17E1A6" w14:textId="77777777" w:rsidR="0021769E" w:rsidRPr="000F2E51" w:rsidRDefault="0021769E" w:rsidP="0021769E">
      <w:pPr>
        <w:ind w:left="1701" w:hanging="1701"/>
        <w:rPr>
          <w:b/>
        </w:rPr>
      </w:pPr>
      <w:r w:rsidRPr="000F2E51">
        <w:rPr>
          <w:b/>
        </w:rPr>
        <w:t>Observation 2:</w:t>
      </w:r>
      <w:r w:rsidRPr="000F2E51">
        <w:rPr>
          <w:b/>
        </w:rPr>
        <w:tab/>
      </w:r>
      <w:r>
        <w:rPr>
          <w:b/>
        </w:rPr>
        <w:t>Increasing the comb factor in combination with staggering allows power boosting while maintaining the sequence length increases the available SNR.</w:t>
      </w:r>
    </w:p>
    <w:p w14:paraId="761C5A41" w14:textId="77777777" w:rsidR="0021769E" w:rsidRPr="0078120C" w:rsidRDefault="0021769E" w:rsidP="0021769E">
      <w:pPr>
        <w:tabs>
          <w:tab w:val="left" w:pos="1701"/>
        </w:tabs>
        <w:ind w:left="1701" w:hanging="1701"/>
        <w:rPr>
          <w:b/>
        </w:rPr>
      </w:pPr>
      <w:r w:rsidRPr="0078120C">
        <w:rPr>
          <w:b/>
        </w:rPr>
        <w:t xml:space="preserve">Observation </w:t>
      </w:r>
      <w:r>
        <w:rPr>
          <w:b/>
        </w:rPr>
        <w:t>3</w:t>
      </w:r>
      <w:r w:rsidRPr="0078120C">
        <w:rPr>
          <w:b/>
        </w:rPr>
        <w:t>:</w:t>
      </w:r>
      <w:r w:rsidRPr="0078120C">
        <w:rPr>
          <w:b/>
        </w:rPr>
        <w:tab/>
        <w:t>For positioning use</w:t>
      </w:r>
      <w:r>
        <w:rPr>
          <w:b/>
        </w:rPr>
        <w:t xml:space="preserve"> case, interference between </w:t>
      </w:r>
      <w:r w:rsidRPr="0078120C">
        <w:rPr>
          <w:b/>
        </w:rPr>
        <w:t xml:space="preserve">SRSs transmitted from different UEs is less critical </w:t>
      </w:r>
      <w:r>
        <w:rPr>
          <w:b/>
        </w:rPr>
        <w:t xml:space="preserve">compared to other SRS use cases, in case the SRS transmissions are separated along the code domain. </w:t>
      </w:r>
    </w:p>
    <w:p w14:paraId="43CB952D" w14:textId="77777777" w:rsidR="0021769E" w:rsidRDefault="0021769E" w:rsidP="0021769E">
      <w:pPr>
        <w:ind w:left="1701" w:hanging="1701"/>
        <w:rPr>
          <w:b/>
        </w:rPr>
      </w:pPr>
      <w:r>
        <w:rPr>
          <w:b/>
        </w:rPr>
        <w:t xml:space="preserve">Observation 4: </w:t>
      </w:r>
      <w:r>
        <w:rPr>
          <w:b/>
        </w:rPr>
        <w:tab/>
        <w:t>Using different ‘activity pattern’ for each UE randomizes the interference and avoids static interference patterns.</w:t>
      </w:r>
    </w:p>
    <w:p w14:paraId="54E55FCA" w14:textId="77777777" w:rsidR="0021769E" w:rsidRDefault="0021769E" w:rsidP="0021769E">
      <w:pPr>
        <w:ind w:left="1701" w:hanging="1701"/>
        <w:rPr>
          <w:b/>
        </w:rPr>
      </w:pPr>
      <w:r>
        <w:rPr>
          <w:b/>
        </w:rPr>
        <w:t xml:space="preserve">Observation 5: </w:t>
      </w:r>
      <w:r>
        <w:rPr>
          <w:b/>
        </w:rPr>
        <w:tab/>
        <w:t>A complementary user group management will reduce interference issues known as “near/far” problem in systems using code-multiplex. If group management is used the number of UEs sharing the same slot or the update rate per UE can be increased.</w:t>
      </w:r>
    </w:p>
    <w:p w14:paraId="533C6F64" w14:textId="77777777" w:rsidR="0021769E" w:rsidRDefault="0021769E" w:rsidP="0021769E">
      <w:pPr>
        <w:ind w:left="1701" w:hanging="1701"/>
        <w:rPr>
          <w:b/>
        </w:rPr>
      </w:pPr>
    </w:p>
    <w:p w14:paraId="46D3EBC0" w14:textId="10BF6EE0" w:rsidR="0021769E" w:rsidRPr="00C94EDB" w:rsidRDefault="0021769E" w:rsidP="0021769E">
      <w:pPr>
        <w:ind w:left="1701" w:hanging="1701"/>
      </w:pPr>
      <w:r w:rsidRPr="00C94EDB">
        <w:lastRenderedPageBreak/>
        <w:t>Based on these observations, we propose the following:</w:t>
      </w:r>
    </w:p>
    <w:p w14:paraId="7E92DDA6" w14:textId="77777777" w:rsidR="0021769E" w:rsidRPr="00837461" w:rsidRDefault="0021769E" w:rsidP="0021769E">
      <w:pPr>
        <w:tabs>
          <w:tab w:val="left" w:pos="1701"/>
        </w:tabs>
        <w:ind w:left="1701" w:hanging="1701"/>
        <w:rPr>
          <w:b/>
        </w:rPr>
      </w:pPr>
      <w:r w:rsidRPr="000F2E51">
        <w:rPr>
          <w:b/>
        </w:rPr>
        <w:t>Proposal 1:</w:t>
      </w:r>
      <w:r w:rsidRPr="000F2E51">
        <w:rPr>
          <w:b/>
        </w:rPr>
        <w:tab/>
        <w:t xml:space="preserve">SRS can be allocated in any of up to the </w:t>
      </w:r>
      <w:r>
        <w:rPr>
          <w:b/>
        </w:rPr>
        <w:t>[</w:t>
      </w:r>
      <w:r w:rsidRPr="000F2E51">
        <w:rPr>
          <w:b/>
        </w:rPr>
        <w:t>12</w:t>
      </w:r>
      <w:r>
        <w:rPr>
          <w:b/>
        </w:rPr>
        <w:t>]</w:t>
      </w:r>
      <w:r w:rsidRPr="000F2E51">
        <w:rPr>
          <w:b/>
        </w:rPr>
        <w:t xml:space="preserve"> of the 14 OFDM symbols of a</w:t>
      </w:r>
      <w:r>
        <w:rPr>
          <w:b/>
        </w:rPr>
        <w:t>n ULP</w:t>
      </w:r>
      <w:r w:rsidRPr="000F2E51">
        <w:rPr>
          <w:b/>
        </w:rPr>
        <w:t xml:space="preserve"> slot</w:t>
      </w:r>
      <w:r>
        <w:rPr>
          <w:b/>
        </w:rPr>
        <w:t xml:space="preserve"> (slot shared by multiple UEs containing SRS signals for positioning use).</w:t>
      </w:r>
    </w:p>
    <w:p w14:paraId="42CCE20A" w14:textId="77777777" w:rsidR="0021769E" w:rsidRDefault="0021769E" w:rsidP="0021769E">
      <w:pPr>
        <w:ind w:left="1701" w:hanging="1701"/>
        <w:jc w:val="left"/>
        <w:rPr>
          <w:b/>
        </w:rPr>
      </w:pPr>
    </w:p>
    <w:p w14:paraId="7D149D4A" w14:textId="77777777" w:rsidR="0021769E" w:rsidRDefault="0021769E" w:rsidP="0021769E">
      <w:pPr>
        <w:ind w:left="1701" w:hanging="1701"/>
        <w:jc w:val="left"/>
        <w:rPr>
          <w:b/>
        </w:rPr>
      </w:pPr>
      <w:r w:rsidRPr="0078120C">
        <w:rPr>
          <w:b/>
        </w:rPr>
        <w:t xml:space="preserve">Proposal </w:t>
      </w:r>
      <w:r>
        <w:rPr>
          <w:b/>
        </w:rPr>
        <w:t>2</w:t>
      </w:r>
      <w:r w:rsidRPr="0078120C">
        <w:rPr>
          <w:b/>
        </w:rPr>
        <w:t>:</w:t>
      </w:r>
      <w:r w:rsidRPr="0078120C">
        <w:rPr>
          <w:b/>
        </w:rPr>
        <w:tab/>
      </w:r>
      <w:r>
        <w:rPr>
          <w:b/>
        </w:rPr>
        <w:t>For the SRS enhancements, the following shall be supported:</w:t>
      </w:r>
    </w:p>
    <w:p w14:paraId="1AE3197E" w14:textId="77777777" w:rsidR="0021769E" w:rsidRDefault="0021769E" w:rsidP="0021769E">
      <w:pPr>
        <w:pStyle w:val="Listenabsatz"/>
        <w:numPr>
          <w:ilvl w:val="0"/>
          <w:numId w:val="20"/>
        </w:numPr>
        <w:ind w:firstLineChars="0"/>
        <w:jc w:val="left"/>
        <w:rPr>
          <w:b/>
        </w:rPr>
      </w:pPr>
      <w:r>
        <w:rPr>
          <w:b/>
        </w:rPr>
        <w:t>higher comb numbers in combination with staggering</w:t>
      </w:r>
    </w:p>
    <w:p w14:paraId="1555C91F" w14:textId="77777777" w:rsidR="0021769E" w:rsidRPr="00837461" w:rsidRDefault="0021769E" w:rsidP="0021769E">
      <w:pPr>
        <w:pStyle w:val="Listenabsatz"/>
        <w:numPr>
          <w:ilvl w:val="0"/>
          <w:numId w:val="20"/>
        </w:numPr>
        <w:ind w:firstLineChars="0"/>
        <w:jc w:val="left"/>
        <w:rPr>
          <w:b/>
        </w:rPr>
      </w:pPr>
      <w:proofErr w:type="gramStart"/>
      <w:r w:rsidRPr="0078120C">
        <w:rPr>
          <w:b/>
        </w:rPr>
        <w:t>code</w:t>
      </w:r>
      <w:proofErr w:type="gramEnd"/>
      <w:r w:rsidRPr="0078120C">
        <w:rPr>
          <w:b/>
        </w:rPr>
        <w:t xml:space="preserve"> multiplex for the SRS for positioning use</w:t>
      </w:r>
      <w:r>
        <w:rPr>
          <w:b/>
        </w:rPr>
        <w:t xml:space="preserve"> (e.g. by assigning individual </w:t>
      </w:r>
      <w:proofErr w:type="spellStart"/>
      <w:r>
        <w:rPr>
          <w:b/>
        </w:rPr>
        <w:t>Zadoff</w:t>
      </w:r>
      <w:proofErr w:type="spellEnd"/>
      <w:r>
        <w:rPr>
          <w:b/>
        </w:rPr>
        <w:t>-Chu sequence root index to each UE sharing the same RE).</w:t>
      </w:r>
    </w:p>
    <w:p w14:paraId="171175A4" w14:textId="77777777" w:rsidR="0021769E" w:rsidRDefault="0021769E" w:rsidP="0021769E">
      <w:pPr>
        <w:tabs>
          <w:tab w:val="left" w:pos="1701"/>
        </w:tabs>
        <w:ind w:left="1701" w:hanging="1701"/>
        <w:rPr>
          <w:b/>
        </w:rPr>
      </w:pPr>
      <w:r>
        <w:rPr>
          <w:b/>
        </w:rPr>
        <w:t>Proposal 3:</w:t>
      </w:r>
      <w:r>
        <w:rPr>
          <w:b/>
        </w:rPr>
        <w:tab/>
        <w:t xml:space="preserve">Support a semi-persistent allocation of the ULP-slot. </w:t>
      </w:r>
    </w:p>
    <w:p w14:paraId="48375CE4" w14:textId="7B88789D" w:rsidR="0021769E" w:rsidRDefault="0021769E" w:rsidP="0021769E">
      <w:pPr>
        <w:ind w:left="1701" w:hanging="1701"/>
      </w:pPr>
      <w:r>
        <w:rPr>
          <w:b/>
        </w:rPr>
        <w:t>Proposal 4:</w:t>
      </w:r>
      <w:r>
        <w:rPr>
          <w:b/>
        </w:rPr>
        <w:tab/>
        <w:t>If several UEs share the same time/fre</w:t>
      </w:r>
      <w:bookmarkStart w:id="11" w:name="_GoBack"/>
      <w:bookmarkEnd w:id="11"/>
      <w:r>
        <w:rPr>
          <w:b/>
        </w:rPr>
        <w:t xml:space="preserve">quency, the selection of different ‘activity pattern’ (e.g. different transmit periods per UE) is an additional possibility along code multiplex to further increase the number of supported positioning UEs. </w:t>
      </w:r>
    </w:p>
    <w:p w14:paraId="7E98A750" w14:textId="77777777" w:rsidR="0021769E" w:rsidRDefault="0021769E" w:rsidP="0021769E">
      <w:pPr>
        <w:ind w:left="1701" w:hanging="1701"/>
        <w:rPr>
          <w:b/>
        </w:rPr>
      </w:pPr>
      <w:r>
        <w:rPr>
          <w:b/>
        </w:rPr>
        <w:t>Proposal 5:</w:t>
      </w:r>
      <w:r>
        <w:rPr>
          <w:b/>
        </w:rPr>
        <w:tab/>
        <w:t xml:space="preserve">Study group management and coordinate the related procedures with higher layers. </w:t>
      </w:r>
    </w:p>
    <w:p w14:paraId="06D1A943" w14:textId="77777777" w:rsidR="00A4093E" w:rsidRDefault="00A4093E" w:rsidP="00DF1485">
      <w:pPr>
        <w:ind w:left="1701" w:hanging="1701"/>
      </w:pPr>
    </w:p>
    <w:sdt>
      <w:sdtPr>
        <w:rPr>
          <w:b w:val="0"/>
          <w:bCs w:val="0"/>
          <w:sz w:val="22"/>
          <w:szCs w:val="22"/>
        </w:rPr>
        <w:id w:val="1526680649"/>
        <w:docPartObj>
          <w:docPartGallery w:val="Bibliographies"/>
          <w:docPartUnique/>
        </w:docPartObj>
      </w:sdtPr>
      <w:sdtEndPr/>
      <w:sdtContent>
        <w:p w14:paraId="6A5209FF" w14:textId="4F121042" w:rsidR="00F20732" w:rsidRPr="00F20732" w:rsidRDefault="009F4C8B" w:rsidP="00F20732">
          <w:pPr>
            <w:pStyle w:val="berschrift1"/>
          </w:pPr>
          <w:r>
            <w:t>References:</w:t>
          </w:r>
        </w:p>
        <w:sdt>
          <w:sdtPr>
            <w:id w:val="111145805"/>
            <w:bibliography/>
          </w:sdtPr>
          <w:sdtEndPr/>
          <w:sdtContent>
            <w:p w14:paraId="079E2A2D" w14:textId="77777777" w:rsidR="003061E0" w:rsidRDefault="009F4C8B" w:rsidP="00591057">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3061E0" w14:paraId="247B3102" w14:textId="77777777">
                <w:trPr>
                  <w:divId w:val="1666396230"/>
                  <w:tblCellSpacing w:w="15" w:type="dxa"/>
                </w:trPr>
                <w:tc>
                  <w:tcPr>
                    <w:tcW w:w="50" w:type="pct"/>
                    <w:hideMark/>
                  </w:tcPr>
                  <w:p w14:paraId="7B1633A5" w14:textId="77777777" w:rsidR="003061E0" w:rsidRDefault="003061E0">
                    <w:pPr>
                      <w:pStyle w:val="Literaturverzeichnis"/>
                      <w:rPr>
                        <w:rFonts w:eastAsiaTheme="minorEastAsia"/>
                        <w:noProof/>
                      </w:rPr>
                    </w:pPr>
                    <w:r>
                      <w:rPr>
                        <w:noProof/>
                      </w:rPr>
                      <w:t xml:space="preserve">[1] </w:t>
                    </w:r>
                  </w:p>
                </w:tc>
                <w:tc>
                  <w:tcPr>
                    <w:tcW w:w="0" w:type="auto"/>
                    <w:hideMark/>
                  </w:tcPr>
                  <w:p w14:paraId="1DC833E2" w14:textId="77777777" w:rsidR="003061E0" w:rsidRDefault="003061E0">
                    <w:pPr>
                      <w:pStyle w:val="Literaturverzeichnis"/>
                      <w:rPr>
                        <w:rFonts w:eastAsiaTheme="minorEastAsia"/>
                        <w:noProof/>
                      </w:rPr>
                    </w:pPr>
                    <w:r>
                      <w:rPr>
                        <w:noProof/>
                      </w:rPr>
                      <w:t>3GPP RP-190752, "WID: NR Positioning Support," Shenzhen, China, 2019-03.</w:t>
                    </w:r>
                  </w:p>
                </w:tc>
              </w:tr>
              <w:tr w:rsidR="003061E0" w14:paraId="1CF27898" w14:textId="77777777">
                <w:trPr>
                  <w:divId w:val="1666396230"/>
                  <w:tblCellSpacing w:w="15" w:type="dxa"/>
                </w:trPr>
                <w:tc>
                  <w:tcPr>
                    <w:tcW w:w="50" w:type="pct"/>
                    <w:hideMark/>
                  </w:tcPr>
                  <w:p w14:paraId="2513CD47" w14:textId="77777777" w:rsidR="003061E0" w:rsidRDefault="003061E0">
                    <w:pPr>
                      <w:pStyle w:val="Literaturverzeichnis"/>
                      <w:rPr>
                        <w:rFonts w:eastAsiaTheme="minorEastAsia"/>
                        <w:noProof/>
                      </w:rPr>
                    </w:pPr>
                    <w:r>
                      <w:rPr>
                        <w:noProof/>
                      </w:rPr>
                      <w:t xml:space="preserve">[2] </w:t>
                    </w:r>
                  </w:p>
                </w:tc>
                <w:tc>
                  <w:tcPr>
                    <w:tcW w:w="0" w:type="auto"/>
                    <w:hideMark/>
                  </w:tcPr>
                  <w:p w14:paraId="03B6F570" w14:textId="77777777" w:rsidR="003061E0" w:rsidRDefault="003061E0">
                    <w:pPr>
                      <w:pStyle w:val="Literaturverzeichnis"/>
                      <w:rPr>
                        <w:rFonts w:eastAsiaTheme="minorEastAsia"/>
                        <w:noProof/>
                      </w:rPr>
                    </w:pPr>
                    <w:r>
                      <w:rPr>
                        <w:noProof/>
                      </w:rPr>
                      <w:t>3GPP R1-1903053, "Uplink NR TDOA Design," Athens, Greece, 2019-03.</w:t>
                    </w:r>
                  </w:p>
                </w:tc>
              </w:tr>
              <w:tr w:rsidR="003061E0" w14:paraId="3121610E" w14:textId="77777777">
                <w:trPr>
                  <w:divId w:val="1666396230"/>
                  <w:tblCellSpacing w:w="15" w:type="dxa"/>
                </w:trPr>
                <w:tc>
                  <w:tcPr>
                    <w:tcW w:w="50" w:type="pct"/>
                    <w:hideMark/>
                  </w:tcPr>
                  <w:p w14:paraId="1D092DD2" w14:textId="77777777" w:rsidR="003061E0" w:rsidRDefault="003061E0">
                    <w:pPr>
                      <w:pStyle w:val="Literaturverzeichnis"/>
                      <w:rPr>
                        <w:rFonts w:eastAsiaTheme="minorEastAsia"/>
                        <w:noProof/>
                      </w:rPr>
                    </w:pPr>
                    <w:r>
                      <w:rPr>
                        <w:noProof/>
                      </w:rPr>
                      <w:t xml:space="preserve">[3] </w:t>
                    </w:r>
                  </w:p>
                </w:tc>
                <w:tc>
                  <w:tcPr>
                    <w:tcW w:w="0" w:type="auto"/>
                    <w:hideMark/>
                  </w:tcPr>
                  <w:p w14:paraId="042F9986" w14:textId="77777777" w:rsidR="003061E0" w:rsidRDefault="003061E0">
                    <w:pPr>
                      <w:pStyle w:val="Literaturverzeichnis"/>
                      <w:rPr>
                        <w:rFonts w:eastAsiaTheme="minorEastAsia"/>
                        <w:noProof/>
                      </w:rPr>
                    </w:pPr>
                    <w:r>
                      <w:rPr>
                        <w:noProof/>
                      </w:rPr>
                      <w:t>3GPP R1-1903055, "Carrier Phase enhanced potential solution for NR positioning schemes," Athens, Greece, 2019-02.</w:t>
                    </w:r>
                  </w:p>
                </w:tc>
              </w:tr>
              <w:tr w:rsidR="003061E0" w14:paraId="301397ED" w14:textId="77777777">
                <w:trPr>
                  <w:divId w:val="1666396230"/>
                  <w:tblCellSpacing w:w="15" w:type="dxa"/>
                </w:trPr>
                <w:tc>
                  <w:tcPr>
                    <w:tcW w:w="50" w:type="pct"/>
                    <w:hideMark/>
                  </w:tcPr>
                  <w:p w14:paraId="6895127A" w14:textId="77777777" w:rsidR="003061E0" w:rsidRDefault="003061E0">
                    <w:pPr>
                      <w:pStyle w:val="Literaturverzeichnis"/>
                      <w:rPr>
                        <w:rFonts w:eastAsiaTheme="minorEastAsia"/>
                        <w:noProof/>
                      </w:rPr>
                    </w:pPr>
                    <w:r>
                      <w:rPr>
                        <w:noProof/>
                      </w:rPr>
                      <w:t xml:space="preserve">[4] </w:t>
                    </w:r>
                  </w:p>
                </w:tc>
                <w:tc>
                  <w:tcPr>
                    <w:tcW w:w="0" w:type="auto"/>
                    <w:hideMark/>
                  </w:tcPr>
                  <w:p w14:paraId="39F2BB98" w14:textId="77777777" w:rsidR="003061E0" w:rsidRDefault="003061E0">
                    <w:pPr>
                      <w:pStyle w:val="Literaturverzeichnis"/>
                      <w:rPr>
                        <w:rFonts w:eastAsiaTheme="minorEastAsia"/>
                        <w:noProof/>
                      </w:rPr>
                    </w:pPr>
                    <w:r>
                      <w:rPr>
                        <w:noProof/>
                      </w:rPr>
                      <w:t>3GPP R1-1813582, "UTDOA for NR," Spokane, US, 2018-11.</w:t>
                    </w:r>
                  </w:p>
                </w:tc>
              </w:tr>
            </w:tbl>
            <w:p w14:paraId="7AB8338A" w14:textId="77777777" w:rsidR="003061E0" w:rsidRDefault="003061E0">
              <w:pPr>
                <w:divId w:val="1666396230"/>
                <w:rPr>
                  <w:rFonts w:eastAsia="Times New Roman"/>
                  <w:noProof/>
                </w:rPr>
              </w:pPr>
            </w:p>
            <w:p w14:paraId="7665FFC8" w14:textId="014C9D96" w:rsidR="009F4C8B" w:rsidRDefault="009F4C8B" w:rsidP="00591057">
              <w:r>
                <w:rPr>
                  <w:b/>
                  <w:bCs/>
                  <w:noProof/>
                </w:rPr>
                <w:fldChar w:fldCharType="end"/>
              </w:r>
            </w:p>
          </w:sdtContent>
        </w:sdt>
      </w:sdtContent>
    </w:sdt>
    <w:bookmarkEnd w:id="1"/>
    <w:bookmarkEnd w:id="2"/>
    <w:bookmarkEnd w:id="8"/>
    <w:p w14:paraId="5AFE8407" w14:textId="77777777" w:rsidR="00A4093E" w:rsidRDefault="00A4093E">
      <w:pPr>
        <w:autoSpaceDE/>
        <w:autoSpaceDN/>
        <w:adjustRightInd/>
        <w:snapToGrid/>
        <w:spacing w:after="0"/>
        <w:jc w:val="left"/>
        <w:rPr>
          <w:b/>
          <w:bCs/>
          <w:sz w:val="28"/>
          <w:szCs w:val="28"/>
          <w:lang w:eastAsia="zh-CN"/>
        </w:rPr>
      </w:pPr>
      <w:r>
        <w:rPr>
          <w:lang w:eastAsia="zh-CN"/>
        </w:rPr>
        <w:br w:type="page"/>
      </w:r>
    </w:p>
    <w:p w14:paraId="3305CDA8" w14:textId="08772A2B" w:rsidR="00DF1485" w:rsidRDefault="00DF1485" w:rsidP="00DF1485">
      <w:pPr>
        <w:pStyle w:val="berschrift1"/>
        <w:tabs>
          <w:tab w:val="num" w:pos="7662"/>
        </w:tabs>
        <w:rPr>
          <w:lang w:eastAsia="zh-CN"/>
        </w:rPr>
      </w:pPr>
      <w:r>
        <w:rPr>
          <w:lang w:eastAsia="zh-CN"/>
        </w:rPr>
        <w:lastRenderedPageBreak/>
        <w:t>Annex</w:t>
      </w:r>
      <w:r w:rsidR="006E4E6D">
        <w:rPr>
          <w:lang w:eastAsia="zh-CN"/>
        </w:rPr>
        <w:t xml:space="preserve">: </w:t>
      </w:r>
      <w:proofErr w:type="spellStart"/>
      <w:r w:rsidR="006E4E6D">
        <w:rPr>
          <w:lang w:eastAsia="zh-CN"/>
        </w:rPr>
        <w:t>Hearability</w:t>
      </w:r>
      <w:proofErr w:type="spellEnd"/>
      <w:r w:rsidR="006E4E6D">
        <w:rPr>
          <w:lang w:eastAsia="zh-CN"/>
        </w:rPr>
        <w:t xml:space="preserve"> consideration for UL</w:t>
      </w:r>
    </w:p>
    <w:p w14:paraId="66A42CDF" w14:textId="5FBD7230" w:rsidR="00DF1485" w:rsidRDefault="00DF1485" w:rsidP="00DF1485">
      <w:pPr>
        <w:pStyle w:val="Textkrper"/>
        <w:spacing w:line="260" w:lineRule="exact"/>
        <w:rPr>
          <w:rFonts w:eastAsiaTheme="minorEastAsia"/>
          <w:lang w:eastAsia="zh-CN"/>
        </w:rPr>
      </w:pPr>
      <w:r>
        <w:rPr>
          <w:rFonts w:eastAsiaTheme="minorEastAsia"/>
          <w:lang w:eastAsia="zh-CN"/>
        </w:rPr>
        <w:t>In [2]</w:t>
      </w:r>
      <w:r w:rsidR="0041194D">
        <w:rPr>
          <w:rFonts w:eastAsiaTheme="minorEastAsia"/>
          <w:lang w:eastAsia="zh-CN"/>
        </w:rPr>
        <w:t>,</w:t>
      </w:r>
      <w:r>
        <w:rPr>
          <w:rFonts w:eastAsiaTheme="minorEastAsia"/>
          <w:lang w:eastAsia="zh-CN"/>
        </w:rPr>
        <w:t xml:space="preserve"> </w:t>
      </w:r>
      <w:r w:rsidR="003117CB">
        <w:rPr>
          <w:rFonts w:eastAsiaTheme="minorEastAsia"/>
          <w:lang w:eastAsia="zh-CN"/>
        </w:rPr>
        <w:t xml:space="preserve">the idea of </w:t>
      </w:r>
      <w:r>
        <w:rPr>
          <w:rFonts w:eastAsiaTheme="minorEastAsia"/>
          <w:lang w:eastAsia="zh-CN"/>
        </w:rPr>
        <w:t>staggered SRS with</w:t>
      </w:r>
      <w:r w:rsidR="0041194D">
        <w:rPr>
          <w:rFonts w:eastAsiaTheme="minorEastAsia"/>
          <w:lang w:eastAsia="zh-CN"/>
        </w:rPr>
        <w:t xml:space="preserve"> the transmission comb number</w:t>
      </w:r>
      <w:r>
        <w:rPr>
          <w:rFonts w:eastAsiaTheme="minorEastAsia"/>
          <w:lang w:eastAsia="zh-CN"/>
        </w:rPr>
        <w:t xml:space="preserve"> </w:t>
      </w:r>
      <w:r w:rsidR="0041194D">
        <w:rPr>
          <w:rFonts w:eastAsiaTheme="minorEastAsia"/>
          <w:lang w:eastAsia="zh-CN"/>
        </w:rPr>
        <w:t>(</w:t>
      </w:r>
      <w:r w:rsidR="0041194D" w:rsidRPr="0041194D">
        <w:rPr>
          <w:rFonts w:eastAsiaTheme="minorEastAsia"/>
          <w:i/>
          <w:lang w:eastAsia="zh-CN"/>
        </w:rPr>
        <w:t>K</w:t>
      </w:r>
      <w:r w:rsidR="0041194D" w:rsidRPr="0041194D">
        <w:rPr>
          <w:rFonts w:eastAsiaTheme="minorEastAsia"/>
          <w:vertAlign w:val="subscript"/>
          <w:lang w:eastAsia="zh-CN"/>
        </w:rPr>
        <w:t>TC</w:t>
      </w:r>
      <w:r w:rsidR="0041194D">
        <w:rPr>
          <w:rFonts w:eastAsiaTheme="minorEastAsia"/>
          <w:lang w:eastAsia="zh-CN"/>
        </w:rPr>
        <w:t xml:space="preserve">) equal to </w:t>
      </w:r>
      <w:r>
        <w:rPr>
          <w:rFonts w:eastAsiaTheme="minorEastAsia"/>
          <w:lang w:eastAsia="zh-CN"/>
        </w:rPr>
        <w:t xml:space="preserve">12 </w:t>
      </w:r>
      <w:r w:rsidR="003117CB">
        <w:rPr>
          <w:rFonts w:eastAsiaTheme="minorEastAsia"/>
          <w:lang w:eastAsia="zh-CN"/>
        </w:rPr>
        <w:t xml:space="preserve">has been </w:t>
      </w:r>
      <w:r>
        <w:rPr>
          <w:rFonts w:eastAsiaTheme="minorEastAsia"/>
          <w:lang w:eastAsia="zh-CN"/>
        </w:rPr>
        <w:t>presented together with link-level simulation (LLS) results. For the LLS</w:t>
      </w:r>
      <w:r w:rsidR="0041194D">
        <w:rPr>
          <w:rFonts w:eastAsiaTheme="minorEastAsia"/>
          <w:lang w:eastAsia="zh-CN"/>
        </w:rPr>
        <w:t>,</w:t>
      </w:r>
      <w:r>
        <w:rPr>
          <w:rFonts w:eastAsiaTheme="minorEastAsia"/>
          <w:lang w:eastAsia="zh-CN"/>
        </w:rPr>
        <w:t xml:space="preserve"> the 3GPP system level channel models are applied to a single link. The main focus was on the feasible sensitivity of the LMU.</w:t>
      </w:r>
      <w:r w:rsidR="0041194D">
        <w:rPr>
          <w:rFonts w:eastAsiaTheme="minorEastAsia"/>
          <w:lang w:eastAsia="zh-CN"/>
        </w:rPr>
        <w:t xml:space="preserve"> For this, t</w:t>
      </w:r>
      <w:r>
        <w:rPr>
          <w:rFonts w:eastAsiaTheme="minorEastAsia"/>
          <w:lang w:eastAsia="zh-CN"/>
        </w:rPr>
        <w:t xml:space="preserve">wo configurations </w:t>
      </w:r>
      <w:r w:rsidR="0041194D">
        <w:rPr>
          <w:rFonts w:eastAsiaTheme="minorEastAsia"/>
          <w:lang w:eastAsia="zh-CN"/>
        </w:rPr>
        <w:t>were</w:t>
      </w:r>
      <w:r>
        <w:rPr>
          <w:rFonts w:eastAsiaTheme="minorEastAsia"/>
          <w:lang w:eastAsia="zh-CN"/>
        </w:rPr>
        <w:t xml:space="preserve"> compared </w:t>
      </w:r>
    </w:p>
    <w:p w14:paraId="435A651E" w14:textId="3BECE865" w:rsidR="00DF1485" w:rsidRDefault="00DF1485" w:rsidP="005E2B07">
      <w:pPr>
        <w:pStyle w:val="Textkrper"/>
        <w:numPr>
          <w:ilvl w:val="0"/>
          <w:numId w:val="9"/>
        </w:numPr>
        <w:spacing w:line="260" w:lineRule="exact"/>
        <w:rPr>
          <w:rFonts w:eastAsiaTheme="minorEastAsia"/>
          <w:lang w:eastAsia="zh-CN"/>
        </w:rPr>
      </w:pPr>
      <w:r>
        <w:rPr>
          <w:rFonts w:eastAsiaTheme="minorEastAsia"/>
          <w:lang w:eastAsia="zh-CN"/>
        </w:rPr>
        <w:t xml:space="preserve">SRS using one OFDM symbol with </w:t>
      </w:r>
      <w:r w:rsidR="0041194D">
        <w:rPr>
          <w:rFonts w:eastAsiaTheme="minorEastAsia"/>
          <w:lang w:eastAsia="zh-CN"/>
        </w:rPr>
        <w:t xml:space="preserve"> </w:t>
      </w:r>
      <w:r w:rsidR="0041194D" w:rsidRPr="0041194D">
        <w:rPr>
          <w:rFonts w:eastAsiaTheme="minorEastAsia"/>
          <w:i/>
          <w:lang w:eastAsia="zh-CN"/>
        </w:rPr>
        <w:t>K</w:t>
      </w:r>
      <w:r w:rsidR="0041194D" w:rsidRPr="0041194D">
        <w:rPr>
          <w:rFonts w:eastAsiaTheme="minorEastAsia"/>
          <w:vertAlign w:val="subscript"/>
          <w:lang w:eastAsia="zh-CN"/>
        </w:rPr>
        <w:t>TC</w:t>
      </w:r>
      <w:r w:rsidR="0041194D">
        <w:rPr>
          <w:rFonts w:eastAsiaTheme="minorEastAsia"/>
          <w:lang w:eastAsia="zh-CN"/>
        </w:rPr>
        <w:t xml:space="preserve"> </w:t>
      </w:r>
      <w:r>
        <w:rPr>
          <w:rFonts w:eastAsiaTheme="minorEastAsia"/>
          <w:lang w:eastAsia="zh-CN"/>
        </w:rPr>
        <w:t>=</w:t>
      </w:r>
      <w:r w:rsidR="0041194D">
        <w:rPr>
          <w:rFonts w:eastAsiaTheme="minorEastAsia"/>
          <w:lang w:eastAsia="zh-CN"/>
        </w:rPr>
        <w:t xml:space="preserve"> </w:t>
      </w:r>
      <w:r>
        <w:rPr>
          <w:rFonts w:eastAsiaTheme="minorEastAsia"/>
          <w:lang w:eastAsia="zh-CN"/>
        </w:rPr>
        <w:t>2</w:t>
      </w:r>
    </w:p>
    <w:p w14:paraId="7DE609BC" w14:textId="0300C9ED" w:rsidR="00DF1485" w:rsidRDefault="00DF1485" w:rsidP="005E2B07">
      <w:pPr>
        <w:pStyle w:val="Textkrper"/>
        <w:numPr>
          <w:ilvl w:val="0"/>
          <w:numId w:val="9"/>
        </w:numPr>
        <w:spacing w:line="260" w:lineRule="exact"/>
        <w:rPr>
          <w:rFonts w:eastAsiaTheme="minorEastAsia"/>
          <w:lang w:eastAsia="zh-CN"/>
        </w:rPr>
      </w:pPr>
      <w:r>
        <w:rPr>
          <w:rFonts w:eastAsiaTheme="minorEastAsia"/>
          <w:lang w:eastAsia="zh-CN"/>
        </w:rPr>
        <w:t>Extended SRS (</w:t>
      </w:r>
      <w:r w:rsidR="0041194D">
        <w:rPr>
          <w:rFonts w:eastAsiaTheme="minorEastAsia"/>
          <w:lang w:eastAsia="zh-CN"/>
        </w:rPr>
        <w:t xml:space="preserve">with </w:t>
      </w:r>
      <w:r w:rsidR="0041194D" w:rsidRPr="0041194D">
        <w:rPr>
          <w:rFonts w:eastAsiaTheme="minorEastAsia"/>
          <w:i/>
          <w:lang w:eastAsia="zh-CN"/>
        </w:rPr>
        <w:t>K</w:t>
      </w:r>
      <w:r w:rsidR="0041194D" w:rsidRPr="0041194D">
        <w:rPr>
          <w:rFonts w:eastAsiaTheme="minorEastAsia"/>
          <w:vertAlign w:val="subscript"/>
          <w:lang w:eastAsia="zh-CN"/>
        </w:rPr>
        <w:t>TC</w:t>
      </w:r>
      <w:r>
        <w:rPr>
          <w:rFonts w:eastAsiaTheme="minorEastAsia"/>
          <w:lang w:eastAsia="zh-CN"/>
        </w:rPr>
        <w:t xml:space="preserve"> increased to 12) and staggering </w:t>
      </w:r>
    </w:p>
    <w:p w14:paraId="7D106954" w14:textId="77777777" w:rsidR="00DF1485" w:rsidRDefault="00DF1485" w:rsidP="00DF1485">
      <w:pPr>
        <w:pStyle w:val="Textkrper"/>
        <w:spacing w:line="260" w:lineRule="exact"/>
        <w:rPr>
          <w:rFonts w:eastAsiaTheme="minorEastAsia"/>
          <w:lang w:eastAsia="zh-CN"/>
        </w:rPr>
      </w:pPr>
      <w:r>
        <w:rPr>
          <w:rFonts w:eastAsiaTheme="minorEastAsia"/>
          <w:lang w:eastAsia="zh-CN"/>
        </w:rPr>
        <w:t xml:space="preserve">The following parameters are selected for the comparison </w:t>
      </w:r>
    </w:p>
    <w:p w14:paraId="79A5BB6A" w14:textId="77777777" w:rsidR="00DF1485" w:rsidRDefault="00DF1485" w:rsidP="005E2B07">
      <w:pPr>
        <w:pStyle w:val="Textkrper"/>
        <w:numPr>
          <w:ilvl w:val="0"/>
          <w:numId w:val="10"/>
        </w:numPr>
        <w:spacing w:line="260" w:lineRule="exact"/>
        <w:rPr>
          <w:rFonts w:eastAsiaTheme="minorEastAsia"/>
          <w:lang w:eastAsia="zh-CN"/>
        </w:rPr>
      </w:pPr>
      <w:r>
        <w:rPr>
          <w:rFonts w:eastAsiaTheme="minorEastAsia"/>
          <w:lang w:eastAsia="zh-CN"/>
        </w:rPr>
        <w:t xml:space="preserve">50MHz bandwidth supporting a high time resolution for the </w:t>
      </w:r>
      <w:proofErr w:type="spellStart"/>
      <w:r>
        <w:rPr>
          <w:rFonts w:eastAsiaTheme="minorEastAsia"/>
          <w:lang w:eastAsia="zh-CN"/>
        </w:rPr>
        <w:t>ToA</w:t>
      </w:r>
      <w:proofErr w:type="spellEnd"/>
      <w:r>
        <w:rPr>
          <w:rFonts w:eastAsiaTheme="minorEastAsia"/>
          <w:lang w:eastAsia="zh-CN"/>
        </w:rPr>
        <w:t xml:space="preserve"> estimation </w:t>
      </w:r>
    </w:p>
    <w:p w14:paraId="6613D41B" w14:textId="67B64D4E" w:rsidR="00DF1485" w:rsidRDefault="00DF1485" w:rsidP="005E2B07">
      <w:pPr>
        <w:pStyle w:val="Textkrper"/>
        <w:numPr>
          <w:ilvl w:val="0"/>
          <w:numId w:val="10"/>
        </w:numPr>
        <w:spacing w:line="260" w:lineRule="exact"/>
        <w:rPr>
          <w:rFonts w:eastAsiaTheme="minorEastAsia"/>
          <w:lang w:eastAsia="zh-CN"/>
        </w:rPr>
      </w:pPr>
      <w:r>
        <w:rPr>
          <w:rFonts w:eastAsiaTheme="minorEastAsia"/>
          <w:lang w:eastAsia="zh-CN"/>
        </w:rPr>
        <w:t xml:space="preserve">The peak power of the UE is identical for both configuration and set to 23dBm </w:t>
      </w:r>
      <w:r w:rsidR="0041194D">
        <w:rPr>
          <w:rFonts w:eastAsiaTheme="minorEastAsia"/>
          <w:lang w:eastAsia="zh-CN"/>
        </w:rPr>
        <w:t>in line</w:t>
      </w:r>
      <w:r>
        <w:rPr>
          <w:rFonts w:eastAsiaTheme="minorEastAsia"/>
          <w:lang w:eastAsia="zh-CN"/>
        </w:rPr>
        <w:t xml:space="preserve"> with the simulation assumptions used for NR positioning study. </w:t>
      </w:r>
    </w:p>
    <w:p w14:paraId="21BD00BA" w14:textId="1F1B16BE" w:rsidR="00DF1485" w:rsidRDefault="00DF1485" w:rsidP="005E2B07">
      <w:pPr>
        <w:pStyle w:val="Textkrper"/>
        <w:numPr>
          <w:ilvl w:val="0"/>
          <w:numId w:val="10"/>
        </w:numPr>
        <w:spacing w:line="260" w:lineRule="exact"/>
        <w:rPr>
          <w:rFonts w:eastAsiaTheme="minorEastAsia"/>
          <w:lang w:eastAsia="zh-CN"/>
        </w:rPr>
      </w:pPr>
      <w:r>
        <w:rPr>
          <w:rFonts w:eastAsiaTheme="minorEastAsia"/>
          <w:lang w:eastAsia="zh-CN"/>
        </w:rPr>
        <w:t>In the table</w:t>
      </w:r>
      <w:r w:rsidR="0041194D">
        <w:rPr>
          <w:rFonts w:eastAsiaTheme="minorEastAsia"/>
          <w:lang w:eastAsia="zh-CN"/>
        </w:rPr>
        <w:t>, the ‘power boosting’</w:t>
      </w:r>
      <w:r>
        <w:rPr>
          <w:rFonts w:eastAsiaTheme="minorEastAsia"/>
          <w:lang w:eastAsia="zh-CN"/>
        </w:rPr>
        <w:t xml:space="preserve"> effect is described as reduction of the effective (occupied) </w:t>
      </w:r>
      <w:r w:rsidR="0041194D">
        <w:rPr>
          <w:rFonts w:eastAsiaTheme="minorEastAsia"/>
          <w:lang w:eastAsia="zh-CN"/>
        </w:rPr>
        <w:t>bandwidth per OFDM symbol. This is calculated as follows:</w:t>
      </w:r>
    </w:p>
    <w:p w14:paraId="34E2F307" w14:textId="2215ED35" w:rsidR="0041194D" w:rsidRPr="0041194D" w:rsidRDefault="00DF1485" w:rsidP="005E2B07">
      <w:pPr>
        <w:pStyle w:val="Textkrper"/>
        <w:numPr>
          <w:ilvl w:val="1"/>
          <w:numId w:val="10"/>
        </w:numPr>
        <w:spacing w:line="260" w:lineRule="exact"/>
        <w:jc w:val="left"/>
        <w:rPr>
          <w:rFonts w:eastAsiaTheme="minorEastAsia"/>
          <w:lang w:eastAsia="zh-CN"/>
        </w:rPr>
      </w:pPr>
      <w:r>
        <w:rPr>
          <w:rFonts w:eastAsiaTheme="minorEastAsia"/>
          <w:lang w:eastAsia="zh-CN"/>
        </w:rPr>
        <w:t>The SNR is the SNR before proces</w:t>
      </w:r>
      <w:r w:rsidR="0041194D">
        <w:rPr>
          <w:rFonts w:eastAsiaTheme="minorEastAsia"/>
          <w:lang w:eastAsia="zh-CN"/>
        </w:rPr>
        <w:t xml:space="preserve">sing and represents SNR = </w:t>
      </w:r>
      <w:r w:rsidR="0041194D" w:rsidRPr="0041194D">
        <w:rPr>
          <w:rFonts w:eastAsiaTheme="minorEastAsia"/>
          <w:i/>
          <w:lang w:eastAsia="zh-CN"/>
        </w:rPr>
        <w:t>S</w:t>
      </w:r>
      <w:r w:rsidR="0041194D">
        <w:rPr>
          <w:rFonts w:eastAsiaTheme="minorEastAsia"/>
          <w:lang w:eastAsia="zh-CN"/>
        </w:rPr>
        <w:t xml:space="preserve"> / (</w:t>
      </w:r>
      <w:r w:rsidR="0041194D" w:rsidRPr="0041194D">
        <w:rPr>
          <w:rFonts w:eastAsiaTheme="minorEastAsia"/>
          <w:i/>
          <w:lang w:eastAsia="zh-CN"/>
        </w:rPr>
        <w:t>B</w:t>
      </w:r>
      <w:r w:rsidR="0041194D">
        <w:rPr>
          <w:rFonts w:eastAsiaTheme="minorEastAsia"/>
          <w:lang w:eastAsia="zh-CN"/>
        </w:rPr>
        <w:t xml:space="preserve"> </w:t>
      </w:r>
      <w:r w:rsidR="0041194D">
        <w:rPr>
          <w:rFonts w:eastAsiaTheme="minorEastAsia"/>
          <w:lang w:eastAsia="zh-CN"/>
        </w:rPr>
        <w:sym w:font="Symbol" w:char="F0D7"/>
      </w:r>
      <w:r w:rsidRPr="0041194D">
        <w:rPr>
          <w:rFonts w:eastAsiaTheme="minorEastAsia"/>
          <w:i/>
          <w:lang w:eastAsia="zh-CN"/>
        </w:rPr>
        <w:t>N</w:t>
      </w:r>
      <w:r>
        <w:rPr>
          <w:rFonts w:eastAsiaTheme="minorEastAsia"/>
          <w:vertAlign w:val="subscript"/>
          <w:lang w:eastAsia="zh-CN"/>
        </w:rPr>
        <w:t>0</w:t>
      </w:r>
      <w:r w:rsidR="0041194D">
        <w:rPr>
          <w:rFonts w:eastAsiaTheme="minorEastAsia"/>
          <w:lang w:eastAsia="zh-CN"/>
        </w:rPr>
        <w:t>)</w:t>
      </w:r>
      <w:r w:rsidR="0041194D">
        <w:rPr>
          <w:rFonts w:eastAsiaTheme="minorEastAsia"/>
          <w:lang w:eastAsia="zh-CN"/>
        </w:rPr>
        <w:br/>
        <w:t xml:space="preserve">with </w:t>
      </w:r>
      <w:r w:rsidR="0041194D">
        <w:rPr>
          <w:rFonts w:eastAsiaTheme="minorEastAsia"/>
          <w:lang w:eastAsia="zh-CN"/>
        </w:rPr>
        <w:br/>
        <w:t xml:space="preserve">  </w:t>
      </w:r>
      <w:r w:rsidR="0041194D">
        <w:rPr>
          <w:rFonts w:eastAsiaTheme="minorEastAsia"/>
          <w:lang w:eastAsia="zh-CN"/>
        </w:rPr>
        <w:tab/>
      </w:r>
      <w:r w:rsidR="0041194D" w:rsidRPr="0041194D">
        <w:rPr>
          <w:rFonts w:eastAsiaTheme="minorEastAsia"/>
          <w:i/>
          <w:lang w:eastAsia="zh-CN"/>
        </w:rPr>
        <w:t>B</w:t>
      </w:r>
      <w:r>
        <w:rPr>
          <w:rFonts w:eastAsiaTheme="minorEastAsia"/>
          <w:lang w:eastAsia="zh-CN"/>
        </w:rPr>
        <w:t xml:space="preserve"> = effective used bandwidth (50MHz in the example)</w:t>
      </w:r>
      <w:r>
        <w:rPr>
          <w:rFonts w:eastAsiaTheme="minorEastAsia"/>
          <w:lang w:eastAsia="zh-CN"/>
        </w:rPr>
        <w:br/>
        <w:t xml:space="preserve">  </w:t>
      </w:r>
      <w:r>
        <w:rPr>
          <w:rFonts w:eastAsiaTheme="minorEastAsia"/>
          <w:lang w:eastAsia="zh-CN"/>
        </w:rPr>
        <w:tab/>
      </w:r>
      <w:r w:rsidRPr="0041194D">
        <w:rPr>
          <w:rFonts w:eastAsiaTheme="minorEastAsia"/>
          <w:i/>
          <w:lang w:eastAsia="zh-CN"/>
        </w:rPr>
        <w:t>N</w:t>
      </w:r>
      <w:r>
        <w:rPr>
          <w:rFonts w:eastAsiaTheme="minorEastAsia"/>
          <w:vertAlign w:val="subscript"/>
          <w:lang w:eastAsia="zh-CN"/>
        </w:rPr>
        <w:t>0</w:t>
      </w:r>
      <w:r>
        <w:rPr>
          <w:rFonts w:eastAsiaTheme="minorEastAsia"/>
          <w:lang w:eastAsia="zh-CN"/>
        </w:rPr>
        <w:t xml:space="preserve"> = Noise power density according to the noise figure of the receiver</w:t>
      </w:r>
    </w:p>
    <w:p w14:paraId="6D443211" w14:textId="504F2C04" w:rsidR="0041194D" w:rsidRDefault="003117CB" w:rsidP="005E2B07">
      <w:pPr>
        <w:pStyle w:val="Textkrper"/>
        <w:numPr>
          <w:ilvl w:val="1"/>
          <w:numId w:val="10"/>
        </w:numPr>
        <w:spacing w:line="260" w:lineRule="exact"/>
        <w:rPr>
          <w:rFonts w:eastAsiaTheme="minorEastAsia"/>
          <w:lang w:eastAsia="zh-CN"/>
        </w:rPr>
      </w:pPr>
      <w:r>
        <w:rPr>
          <w:rFonts w:eastAsiaTheme="minorEastAsia"/>
          <w:lang w:eastAsia="zh-CN"/>
        </w:rPr>
        <w:t>For t</w:t>
      </w:r>
      <w:r w:rsidR="0041194D">
        <w:rPr>
          <w:rFonts w:eastAsiaTheme="minorEastAsia"/>
          <w:lang w:eastAsia="zh-CN"/>
        </w:rPr>
        <w:t xml:space="preserve">he noise from the subcarriers that are not allocated, the subcarrier output at the output of the FFT of the OFDM demodulator can be set to 0, thereby reducing the noise effective bandwidth. </w:t>
      </w:r>
    </w:p>
    <w:p w14:paraId="3ED6D6BE" w14:textId="71EFB32B" w:rsidR="00DF1485" w:rsidRPr="00363AD8" w:rsidRDefault="00DF1485" w:rsidP="005E2B07">
      <w:pPr>
        <w:pStyle w:val="Textkrper"/>
        <w:numPr>
          <w:ilvl w:val="0"/>
          <w:numId w:val="10"/>
        </w:numPr>
        <w:spacing w:line="260" w:lineRule="exact"/>
        <w:rPr>
          <w:rFonts w:eastAsiaTheme="minorEastAsia"/>
          <w:lang w:eastAsia="zh-CN"/>
        </w:rPr>
      </w:pPr>
      <w:r w:rsidRPr="00363AD8">
        <w:rPr>
          <w:rFonts w:eastAsiaTheme="minorEastAsia"/>
          <w:lang w:eastAsia="zh-CN"/>
        </w:rPr>
        <w:t xml:space="preserve">The required SNR is estimated by LLS (see </w:t>
      </w:r>
      <w:r w:rsidRPr="00363AD8">
        <w:rPr>
          <w:rFonts w:eastAsiaTheme="minorEastAsia"/>
          <w:lang w:eastAsia="zh-CN"/>
        </w:rPr>
        <w:fldChar w:fldCharType="begin"/>
      </w:r>
      <w:r w:rsidRPr="00363AD8">
        <w:rPr>
          <w:rFonts w:eastAsiaTheme="minorEastAsia"/>
          <w:lang w:eastAsia="zh-CN"/>
        </w:rPr>
        <w:instrText xml:space="preserve"> REF _Ref415390724 \h </w:instrText>
      </w:r>
      <w:r w:rsidRPr="00363AD8">
        <w:rPr>
          <w:rFonts w:eastAsiaTheme="minorEastAsia"/>
          <w:lang w:eastAsia="zh-CN"/>
        </w:rPr>
      </w:r>
      <w:r w:rsidRPr="00363AD8">
        <w:rPr>
          <w:rFonts w:eastAsiaTheme="minorEastAsia"/>
          <w:lang w:eastAsia="zh-CN"/>
        </w:rPr>
        <w:fldChar w:fldCharType="separate"/>
      </w:r>
      <w:r>
        <w:t xml:space="preserve">Figure </w:t>
      </w:r>
      <w:r>
        <w:rPr>
          <w:noProof/>
        </w:rPr>
        <w:t>7</w:t>
      </w:r>
      <w:r w:rsidRPr="00363AD8">
        <w:rPr>
          <w:rFonts w:eastAsiaTheme="minorEastAsia"/>
          <w:lang w:eastAsia="zh-CN"/>
        </w:rPr>
        <w:fldChar w:fldCharType="end"/>
      </w:r>
      <w:r w:rsidRPr="00363AD8">
        <w:rPr>
          <w:rFonts w:eastAsiaTheme="minorEastAsia"/>
          <w:lang w:eastAsia="zh-CN"/>
        </w:rPr>
        <w:t>). From the raw data</w:t>
      </w:r>
      <w:r w:rsidR="0041194D" w:rsidRPr="00363AD8">
        <w:rPr>
          <w:rFonts w:eastAsiaTheme="minorEastAsia"/>
          <w:lang w:eastAsia="zh-CN"/>
        </w:rPr>
        <w:t>, only</w:t>
      </w:r>
      <w:r w:rsidRPr="00363AD8">
        <w:rPr>
          <w:rFonts w:eastAsiaTheme="minorEastAsia"/>
          <w:lang w:eastAsia="zh-CN"/>
        </w:rPr>
        <w:t xml:space="preserve"> the valid measurements are</w:t>
      </w:r>
      <w:r w:rsidR="0041194D" w:rsidRPr="00363AD8">
        <w:rPr>
          <w:rFonts w:eastAsiaTheme="minorEastAsia"/>
          <w:lang w:eastAsia="zh-CN"/>
        </w:rPr>
        <w:t xml:space="preserve"> taken into account further</w:t>
      </w:r>
      <w:r w:rsidRPr="00363AD8">
        <w:rPr>
          <w:rFonts w:eastAsiaTheme="minorEastAsia"/>
          <w:lang w:eastAsia="zh-CN"/>
        </w:rPr>
        <w:t>. False measurements are detected by post processing (</w:t>
      </w:r>
      <w:r w:rsidR="0041194D" w:rsidRPr="00363AD8">
        <w:rPr>
          <w:rFonts w:eastAsiaTheme="minorEastAsia"/>
          <w:lang w:eastAsia="zh-CN"/>
        </w:rPr>
        <w:t xml:space="preserve">for example: by </w:t>
      </w:r>
      <w:r w:rsidRPr="00363AD8">
        <w:rPr>
          <w:rFonts w:eastAsiaTheme="minorEastAsia"/>
          <w:lang w:eastAsia="zh-CN"/>
        </w:rPr>
        <w:t>cross check</w:t>
      </w:r>
      <w:r w:rsidR="0041194D" w:rsidRPr="00363AD8">
        <w:rPr>
          <w:rFonts w:eastAsiaTheme="minorEastAsia"/>
          <w:lang w:eastAsia="zh-CN"/>
        </w:rPr>
        <w:t xml:space="preserve">ing </w:t>
      </w:r>
      <w:r w:rsidRPr="00363AD8">
        <w:rPr>
          <w:rFonts w:eastAsiaTheme="minorEastAsia"/>
          <w:lang w:eastAsia="zh-CN"/>
        </w:rPr>
        <w:t xml:space="preserve">the values with measurements </w:t>
      </w:r>
      <w:r w:rsidR="0041194D" w:rsidRPr="00363AD8">
        <w:rPr>
          <w:rFonts w:eastAsiaTheme="minorEastAsia"/>
          <w:lang w:eastAsia="zh-CN"/>
        </w:rPr>
        <w:t xml:space="preserve">obtained </w:t>
      </w:r>
      <w:r w:rsidRPr="00363AD8">
        <w:rPr>
          <w:rFonts w:eastAsiaTheme="minorEastAsia"/>
          <w:lang w:eastAsia="zh-CN"/>
        </w:rPr>
        <w:t xml:space="preserve">from other LMUs) or </w:t>
      </w:r>
      <w:r w:rsidR="0041194D" w:rsidRPr="00363AD8">
        <w:rPr>
          <w:rFonts w:eastAsiaTheme="minorEastAsia"/>
          <w:lang w:eastAsia="zh-CN"/>
        </w:rPr>
        <w:t xml:space="preserve">through </w:t>
      </w:r>
      <w:r w:rsidRPr="00363AD8">
        <w:rPr>
          <w:rFonts w:eastAsiaTheme="minorEastAsia"/>
          <w:lang w:eastAsia="zh-CN"/>
        </w:rPr>
        <w:t xml:space="preserve">repetition of the measurements. For the remaining values </w:t>
      </w:r>
      <w:r w:rsidR="0041194D" w:rsidRPr="00363AD8">
        <w:rPr>
          <w:rFonts w:eastAsiaTheme="minorEastAsia"/>
          <w:lang w:eastAsia="zh-CN"/>
        </w:rPr>
        <w:t xml:space="preserve">that appear within a valid range, </w:t>
      </w:r>
      <w:r w:rsidRPr="00363AD8">
        <w:rPr>
          <w:rFonts w:eastAsiaTheme="minorEastAsia"/>
          <w:lang w:eastAsia="zh-CN"/>
        </w:rPr>
        <w:t xml:space="preserve">the standard deviation of the error is calculated.  </w:t>
      </w:r>
    </w:p>
    <w:tbl>
      <w:tblPr>
        <w:tblStyle w:val="Tabellenraster"/>
        <w:tblW w:w="0" w:type="auto"/>
        <w:tblLook w:val="04A0" w:firstRow="1" w:lastRow="0" w:firstColumn="1" w:lastColumn="0" w:noHBand="0" w:noVBand="1"/>
      </w:tblPr>
      <w:tblGrid>
        <w:gridCol w:w="4728"/>
        <w:gridCol w:w="4729"/>
      </w:tblGrid>
      <w:tr w:rsidR="00DF1485" w14:paraId="2E3FBD50" w14:textId="77777777" w:rsidTr="00DF1485">
        <w:tc>
          <w:tcPr>
            <w:tcW w:w="4728" w:type="dxa"/>
            <w:tcBorders>
              <w:top w:val="single" w:sz="4" w:space="0" w:color="auto"/>
              <w:left w:val="single" w:sz="4" w:space="0" w:color="auto"/>
              <w:bottom w:val="single" w:sz="4" w:space="0" w:color="auto"/>
              <w:right w:val="single" w:sz="4" w:space="0" w:color="auto"/>
            </w:tcBorders>
            <w:hideMark/>
          </w:tcPr>
          <w:p w14:paraId="52F914C2" w14:textId="3128F9D0" w:rsidR="00DF1485" w:rsidRDefault="00DF1485">
            <w:pPr>
              <w:spacing w:after="0"/>
            </w:pPr>
            <w:r>
              <w:rPr>
                <w:noProof/>
                <w:lang w:val="de-DE" w:eastAsia="de-DE"/>
              </w:rPr>
              <w:drawing>
                <wp:inline distT="0" distB="0" distL="0" distR="0" wp14:anchorId="0CEC4803" wp14:editId="35D11540">
                  <wp:extent cx="2807970" cy="26066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07970" cy="2606675"/>
                          </a:xfrm>
                          <a:prstGeom prst="rect">
                            <a:avLst/>
                          </a:prstGeom>
                          <a:noFill/>
                          <a:ln>
                            <a:noFill/>
                          </a:ln>
                        </pic:spPr>
                      </pic:pic>
                    </a:graphicData>
                  </a:graphic>
                </wp:inline>
              </w:drawing>
            </w:r>
          </w:p>
          <w:p w14:paraId="389E393C" w14:textId="77777777" w:rsidR="00DF1485" w:rsidRDefault="00DF1485">
            <w:pPr>
              <w:spacing w:after="0"/>
              <w:jc w:val="center"/>
            </w:pPr>
            <w:r>
              <w:t>(a)</w:t>
            </w:r>
          </w:p>
        </w:tc>
        <w:tc>
          <w:tcPr>
            <w:tcW w:w="4729" w:type="dxa"/>
            <w:tcBorders>
              <w:top w:val="single" w:sz="4" w:space="0" w:color="auto"/>
              <w:left w:val="single" w:sz="4" w:space="0" w:color="auto"/>
              <w:bottom w:val="single" w:sz="4" w:space="0" w:color="auto"/>
              <w:right w:val="single" w:sz="4" w:space="0" w:color="auto"/>
            </w:tcBorders>
            <w:hideMark/>
          </w:tcPr>
          <w:p w14:paraId="290675B6" w14:textId="7A06B5BB" w:rsidR="00DF1485" w:rsidRDefault="00DF1485">
            <w:pPr>
              <w:spacing w:after="0"/>
              <w:jc w:val="center"/>
            </w:pPr>
            <w:r>
              <w:rPr>
                <w:noProof/>
                <w:lang w:val="de-DE" w:eastAsia="de-DE"/>
              </w:rPr>
              <w:drawing>
                <wp:inline distT="0" distB="0" distL="0" distR="0" wp14:anchorId="5F935A8D" wp14:editId="68B16F46">
                  <wp:extent cx="2822575" cy="26066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2575" cy="2606675"/>
                          </a:xfrm>
                          <a:prstGeom prst="rect">
                            <a:avLst/>
                          </a:prstGeom>
                          <a:noFill/>
                          <a:ln>
                            <a:noFill/>
                          </a:ln>
                        </pic:spPr>
                      </pic:pic>
                    </a:graphicData>
                  </a:graphic>
                </wp:inline>
              </w:drawing>
            </w:r>
          </w:p>
          <w:p w14:paraId="77DE8275" w14:textId="77777777" w:rsidR="00DF1485" w:rsidRDefault="00DF1485">
            <w:pPr>
              <w:spacing w:after="0"/>
              <w:jc w:val="center"/>
            </w:pPr>
            <w:r>
              <w:t>(b)</w:t>
            </w:r>
          </w:p>
        </w:tc>
      </w:tr>
      <w:tr w:rsidR="00DF1485" w14:paraId="05884C6E" w14:textId="77777777" w:rsidTr="00DF1485">
        <w:tc>
          <w:tcPr>
            <w:tcW w:w="4728" w:type="dxa"/>
            <w:tcBorders>
              <w:top w:val="single" w:sz="4" w:space="0" w:color="auto"/>
              <w:left w:val="single" w:sz="4" w:space="0" w:color="auto"/>
              <w:bottom w:val="single" w:sz="4" w:space="0" w:color="auto"/>
              <w:right w:val="single" w:sz="4" w:space="0" w:color="auto"/>
            </w:tcBorders>
            <w:hideMark/>
          </w:tcPr>
          <w:p w14:paraId="5E4E74D0" w14:textId="77777777" w:rsidR="00DF1485" w:rsidRDefault="00DF1485">
            <w:r>
              <w:t xml:space="preserve">Assuming single shot operation at low SNR false detection may occur. The plot shows the number of values within the expected </w:t>
            </w:r>
            <w:proofErr w:type="spellStart"/>
            <w:r>
              <w:t>ToA</w:t>
            </w:r>
            <w:proofErr w:type="spellEnd"/>
            <w:r>
              <w:t xml:space="preserve"> range. </w:t>
            </w:r>
          </w:p>
        </w:tc>
        <w:tc>
          <w:tcPr>
            <w:tcW w:w="4729" w:type="dxa"/>
            <w:tcBorders>
              <w:top w:val="single" w:sz="4" w:space="0" w:color="auto"/>
              <w:left w:val="single" w:sz="4" w:space="0" w:color="auto"/>
              <w:bottom w:val="single" w:sz="4" w:space="0" w:color="auto"/>
              <w:right w:val="single" w:sz="4" w:space="0" w:color="auto"/>
            </w:tcBorders>
            <w:hideMark/>
          </w:tcPr>
          <w:p w14:paraId="02E425BC" w14:textId="77777777" w:rsidR="00DF1485" w:rsidRDefault="00DF1485">
            <w:r>
              <w:t xml:space="preserve">Toa error versus SNR (values outside the expected range are ignored) </w:t>
            </w:r>
          </w:p>
        </w:tc>
      </w:tr>
    </w:tbl>
    <w:p w14:paraId="58E8D51B" w14:textId="3A64DA77" w:rsidR="00DF1485" w:rsidRDefault="00DF1485" w:rsidP="00DF1485">
      <w:pPr>
        <w:pStyle w:val="Beschriftung"/>
      </w:pPr>
      <w:bookmarkStart w:id="12" w:name="_Ref415390724"/>
      <w:bookmarkStart w:id="13" w:name="_Ref5090807"/>
      <w:r>
        <w:t xml:space="preserve">Figure </w:t>
      </w:r>
      <w:r w:rsidR="00DE6052">
        <w:rPr>
          <w:noProof/>
        </w:rPr>
        <w:fldChar w:fldCharType="begin"/>
      </w:r>
      <w:r w:rsidR="00DE6052">
        <w:rPr>
          <w:noProof/>
        </w:rPr>
        <w:instrText xml:space="preserve"> SEQ Figure \* ARABIC </w:instrText>
      </w:r>
      <w:r w:rsidR="00DE6052">
        <w:rPr>
          <w:noProof/>
        </w:rPr>
        <w:fldChar w:fldCharType="separate"/>
      </w:r>
      <w:r>
        <w:rPr>
          <w:noProof/>
        </w:rPr>
        <w:t>8</w:t>
      </w:r>
      <w:r w:rsidR="00DE6052">
        <w:rPr>
          <w:noProof/>
        </w:rPr>
        <w:fldChar w:fldCharType="end"/>
      </w:r>
      <w:bookmarkEnd w:id="12"/>
      <w:r>
        <w:t xml:space="preserve">: Comparison of SRS, </w:t>
      </w:r>
      <w:r w:rsidR="00363AD8" w:rsidRPr="0041194D">
        <w:rPr>
          <w:rFonts w:eastAsiaTheme="minorEastAsia"/>
          <w:i/>
          <w:lang w:eastAsia="zh-CN"/>
        </w:rPr>
        <w:t>K</w:t>
      </w:r>
      <w:r w:rsidR="00363AD8" w:rsidRPr="0041194D">
        <w:rPr>
          <w:rFonts w:eastAsiaTheme="minorEastAsia"/>
          <w:vertAlign w:val="subscript"/>
          <w:lang w:eastAsia="zh-CN"/>
        </w:rPr>
        <w:t>TC</w:t>
      </w:r>
      <w:r w:rsidR="00363AD8">
        <w:rPr>
          <w:rFonts w:eastAsiaTheme="minorEastAsia"/>
          <w:vertAlign w:val="subscript"/>
          <w:lang w:eastAsia="zh-CN"/>
        </w:rPr>
        <w:t xml:space="preserve"> </w:t>
      </w:r>
      <w:r w:rsidR="00363AD8">
        <w:t xml:space="preserve">= </w:t>
      </w:r>
      <w:r>
        <w:t xml:space="preserve">2 over 1 symbol with </w:t>
      </w:r>
      <w:r w:rsidR="00363AD8">
        <w:t xml:space="preserve">the staggered </w:t>
      </w:r>
      <w:r w:rsidR="002B31EF" w:rsidRPr="002B31EF">
        <w:t>enhanced-SRS</w:t>
      </w:r>
      <w:r w:rsidR="002B31EF">
        <w:t xml:space="preserve"> </w:t>
      </w:r>
      <w:r w:rsidR="00363AD8">
        <w:t>structure using</w:t>
      </w:r>
      <w:r>
        <w:t xml:space="preserve"> </w:t>
      </w:r>
      <w:r w:rsidR="00363AD8" w:rsidRPr="0041194D">
        <w:rPr>
          <w:rFonts w:eastAsiaTheme="minorEastAsia"/>
          <w:i/>
          <w:lang w:eastAsia="zh-CN"/>
        </w:rPr>
        <w:t>K</w:t>
      </w:r>
      <w:r w:rsidR="00363AD8" w:rsidRPr="0041194D">
        <w:rPr>
          <w:rFonts w:eastAsiaTheme="minorEastAsia"/>
          <w:vertAlign w:val="subscript"/>
          <w:lang w:eastAsia="zh-CN"/>
        </w:rPr>
        <w:t>TC</w:t>
      </w:r>
      <w:r w:rsidR="00363AD8">
        <w:t xml:space="preserve"> = 12</w:t>
      </w:r>
      <w:r>
        <w:t xml:space="preserve">over 12 symbols: </w:t>
      </w:r>
      <w:r>
        <w:br/>
        <w:t>(a) Detection probability (</w:t>
      </w:r>
      <w:proofErr w:type="spellStart"/>
      <w:r>
        <w:t>ToAs</w:t>
      </w:r>
      <w:proofErr w:type="spellEnd"/>
      <w:r>
        <w:t xml:space="preserve"> in expected range); (b) TOA error (standard deviation)</w:t>
      </w:r>
      <w:bookmarkEnd w:id="13"/>
    </w:p>
    <w:p w14:paraId="77443FAB" w14:textId="451983BF" w:rsidR="00DF1485" w:rsidRDefault="00DF1485" w:rsidP="00DF1485">
      <w:r>
        <w:t xml:space="preserve">From </w:t>
      </w:r>
      <w:r>
        <w:fldChar w:fldCharType="begin"/>
      </w:r>
      <w:r>
        <w:instrText xml:space="preserve"> REF _Ref415390724 \h </w:instrText>
      </w:r>
      <w:r>
        <w:fldChar w:fldCharType="separate"/>
      </w:r>
      <w:r w:rsidR="00BA013C">
        <w:t xml:space="preserve">Figure </w:t>
      </w:r>
      <w:r w:rsidR="00BA013C">
        <w:rPr>
          <w:noProof/>
        </w:rPr>
        <w:t>8</w:t>
      </w:r>
      <w:r>
        <w:fldChar w:fldCharType="end"/>
      </w:r>
      <w:r>
        <w:t xml:space="preserve"> the following values are derived: </w:t>
      </w:r>
    </w:p>
    <w:p w14:paraId="104B6FFF" w14:textId="62540C96" w:rsidR="00DF1485" w:rsidRDefault="00DF1485" w:rsidP="005E2B07">
      <w:pPr>
        <w:pStyle w:val="Listenabsatz"/>
        <w:numPr>
          <w:ilvl w:val="0"/>
          <w:numId w:val="11"/>
        </w:numPr>
        <w:ind w:firstLineChars="0"/>
        <w:jc w:val="left"/>
      </w:pPr>
      <w:r>
        <w:lastRenderedPageBreak/>
        <w:t xml:space="preserve">SRS with </w:t>
      </w:r>
      <w:r w:rsidR="00363AD8" w:rsidRPr="0041194D">
        <w:rPr>
          <w:rFonts w:eastAsiaTheme="minorEastAsia"/>
          <w:i/>
          <w:lang w:eastAsia="zh-CN"/>
        </w:rPr>
        <w:t>K</w:t>
      </w:r>
      <w:r w:rsidR="00363AD8" w:rsidRPr="0041194D">
        <w:rPr>
          <w:rFonts w:eastAsiaTheme="minorEastAsia"/>
          <w:vertAlign w:val="subscript"/>
          <w:lang w:eastAsia="zh-CN"/>
        </w:rPr>
        <w:t>TC</w:t>
      </w:r>
      <w:r w:rsidR="00363AD8">
        <w:rPr>
          <w:rFonts w:eastAsiaTheme="minorEastAsia"/>
          <w:vertAlign w:val="subscript"/>
          <w:lang w:eastAsia="zh-CN"/>
        </w:rPr>
        <w:t xml:space="preserve"> </w:t>
      </w:r>
      <w:r w:rsidR="00363AD8">
        <w:t xml:space="preserve">= 2 and </w:t>
      </w:r>
      <w:r>
        <w:t xml:space="preserve"> no staggering, </w:t>
      </w:r>
      <w:r w:rsidR="00363AD8">
        <w:t>only one symbol per slot is used</w:t>
      </w:r>
    </w:p>
    <w:p w14:paraId="39143A44" w14:textId="4F7D926F" w:rsidR="00DF1485" w:rsidRDefault="00DF1485" w:rsidP="005E2B07">
      <w:pPr>
        <w:pStyle w:val="Listenabsatz"/>
        <w:numPr>
          <w:ilvl w:val="1"/>
          <w:numId w:val="11"/>
        </w:numPr>
        <w:ind w:firstLineChars="0"/>
        <w:jc w:val="left"/>
      </w:pPr>
      <w:r>
        <w:t>For no multipath</w:t>
      </w:r>
      <w:r w:rsidR="00363AD8">
        <w:t xml:space="preserve">, the required SNR is approximately -24dB and the associated </w:t>
      </w:r>
      <w:r>
        <w:t xml:space="preserve">error </w:t>
      </w:r>
      <w:r w:rsidR="00363AD8">
        <w:t>is &lt; 5ns.</w:t>
      </w:r>
    </w:p>
    <w:p w14:paraId="580C181F" w14:textId="6DF44810" w:rsidR="00DF1485" w:rsidRDefault="00DF1485" w:rsidP="005E2B07">
      <w:pPr>
        <w:pStyle w:val="Listenabsatz"/>
        <w:numPr>
          <w:ilvl w:val="1"/>
          <w:numId w:val="11"/>
        </w:numPr>
        <w:ind w:firstLineChars="0"/>
        <w:jc w:val="left"/>
      </w:pPr>
      <w:r>
        <w:t xml:space="preserve">For channels with multipath (Selected channel parameters:  </w:t>
      </w:r>
      <w:proofErr w:type="spellStart"/>
      <w:r>
        <w:t>UMa</w:t>
      </w:r>
      <w:proofErr w:type="spellEnd"/>
      <w:r>
        <w:t>, LOS)</w:t>
      </w:r>
      <w:r w:rsidR="00363AD8">
        <w:t xml:space="preserve">, </w:t>
      </w:r>
      <w:r>
        <w:t>the error is already 15ns</w:t>
      </w:r>
      <w:r w:rsidR="00363AD8">
        <w:t xml:space="preserve"> for SINR of -20dB</w:t>
      </w:r>
      <w:r>
        <w:t xml:space="preserve">. </w:t>
      </w:r>
    </w:p>
    <w:p w14:paraId="630639CC" w14:textId="6FAF24A0" w:rsidR="00DF1485" w:rsidRDefault="00DF1485" w:rsidP="005E2B07">
      <w:pPr>
        <w:pStyle w:val="Listenabsatz"/>
        <w:numPr>
          <w:ilvl w:val="0"/>
          <w:numId w:val="11"/>
        </w:numPr>
        <w:ind w:firstLineChars="0"/>
        <w:jc w:val="left"/>
      </w:pPr>
      <w:r>
        <w:t xml:space="preserve">For SRS with </w:t>
      </w:r>
      <w:r w:rsidR="00363AD8" w:rsidRPr="0041194D">
        <w:rPr>
          <w:rFonts w:eastAsiaTheme="minorEastAsia"/>
          <w:i/>
          <w:lang w:eastAsia="zh-CN"/>
        </w:rPr>
        <w:t>K</w:t>
      </w:r>
      <w:r w:rsidR="00363AD8" w:rsidRPr="0041194D">
        <w:rPr>
          <w:rFonts w:eastAsiaTheme="minorEastAsia"/>
          <w:vertAlign w:val="subscript"/>
          <w:lang w:eastAsia="zh-CN"/>
        </w:rPr>
        <w:t>TC</w:t>
      </w:r>
      <w:r w:rsidR="00363AD8">
        <w:rPr>
          <w:rFonts w:eastAsiaTheme="minorEastAsia"/>
          <w:vertAlign w:val="subscript"/>
          <w:lang w:eastAsia="zh-CN"/>
        </w:rPr>
        <w:t xml:space="preserve"> </w:t>
      </w:r>
      <w:r>
        <w:t>=</w:t>
      </w:r>
      <w:r w:rsidR="00363AD8">
        <w:t xml:space="preserve"> </w:t>
      </w:r>
      <w:r>
        <w:t xml:space="preserve">12 </w:t>
      </w:r>
      <w:r w:rsidR="00BA013C">
        <w:t>(</w:t>
      </w:r>
      <w:r>
        <w:t xml:space="preserve">12 OFDM symbols </w:t>
      </w:r>
      <w:r w:rsidR="00363AD8">
        <w:t>carry the SRS in a</w:t>
      </w:r>
      <w:r>
        <w:t xml:space="preserve"> staggered</w:t>
      </w:r>
      <w:r w:rsidR="00363AD8">
        <w:t xml:space="preserve"> structure</w:t>
      </w:r>
      <w:r>
        <w:t>):</w:t>
      </w:r>
    </w:p>
    <w:p w14:paraId="00E42D77" w14:textId="2AF9F701" w:rsidR="00DF1485" w:rsidRDefault="00DF1485" w:rsidP="005E2B07">
      <w:pPr>
        <w:pStyle w:val="Listenabsatz"/>
        <w:numPr>
          <w:ilvl w:val="1"/>
          <w:numId w:val="11"/>
        </w:numPr>
        <w:ind w:firstLineChars="0"/>
        <w:jc w:val="left"/>
      </w:pPr>
      <w:r>
        <w:t>Without m</w:t>
      </w:r>
      <w:r w:rsidR="00363AD8">
        <w:t>ultipath the required SNR is approximately -</w:t>
      </w:r>
      <w:r>
        <w:t>35dB</w:t>
      </w:r>
    </w:p>
    <w:p w14:paraId="2FB24F93" w14:textId="77777777" w:rsidR="00363AD8" w:rsidRDefault="00363AD8" w:rsidP="005E2B07">
      <w:pPr>
        <w:pStyle w:val="Listenabsatz"/>
        <w:numPr>
          <w:ilvl w:val="1"/>
          <w:numId w:val="11"/>
        </w:numPr>
        <w:ind w:firstLineChars="0"/>
        <w:jc w:val="left"/>
      </w:pPr>
      <w:r>
        <w:t xml:space="preserve">For </w:t>
      </w:r>
      <w:proofErr w:type="spellStart"/>
      <w:r>
        <w:t>UMa</w:t>
      </w:r>
      <w:proofErr w:type="spellEnd"/>
      <w:r w:rsidR="00DF1485">
        <w:t xml:space="preserve"> LOS</w:t>
      </w:r>
      <w:r>
        <w:t xml:space="preserve">, </w:t>
      </w:r>
      <w:r w:rsidR="00DF1485">
        <w:t>the error is still below 15ns</w:t>
      </w:r>
      <w:r>
        <w:t xml:space="preserve"> for -33dB. F</w:t>
      </w:r>
      <w:r w:rsidR="00DF1485">
        <w:t xml:space="preserve">or the table below the -31dB (error &lt;-5dB) </w:t>
      </w:r>
      <w:r>
        <w:t xml:space="preserve">is selected for comparison. </w:t>
      </w:r>
    </w:p>
    <w:p w14:paraId="3981E669" w14:textId="04B82197" w:rsidR="00DF1485" w:rsidRDefault="00DF1485" w:rsidP="00363AD8">
      <w:pPr>
        <w:pStyle w:val="Listenabsatz"/>
        <w:ind w:firstLineChars="0" w:firstLine="0"/>
        <w:jc w:val="left"/>
      </w:pPr>
      <w:r>
        <w:t xml:space="preserve">The </w:t>
      </w:r>
      <w:r w:rsidR="00363AD8">
        <w:t xml:space="preserve">obtained results are converted </w:t>
      </w:r>
      <w:r>
        <w:t>to a minimum input power</w:t>
      </w:r>
      <w:r w:rsidR="00363AD8" w:rsidRPr="00363AD8">
        <w:t xml:space="preserve"> </w:t>
      </w:r>
      <w:r w:rsidR="00363AD8">
        <w:t xml:space="preserve">required to ensure </w:t>
      </w:r>
      <w:proofErr w:type="spellStart"/>
      <w:r w:rsidR="00363AD8">
        <w:t>hearability</w:t>
      </w:r>
      <w:proofErr w:type="spellEnd"/>
      <w:r>
        <w:t>. Together with the EIRP</w:t>
      </w:r>
      <w:r w:rsidR="00363AD8">
        <w:t>,</w:t>
      </w:r>
      <w:r>
        <w:t xml:space="preserve"> the </w:t>
      </w:r>
      <w:r w:rsidR="006E4E6D">
        <w:t xml:space="preserve">maximum </w:t>
      </w:r>
      <w:proofErr w:type="spellStart"/>
      <w:r>
        <w:t>pathloss</w:t>
      </w:r>
      <w:proofErr w:type="spellEnd"/>
      <w:r w:rsidR="00363AD8">
        <w:t xml:space="preserve"> that can be </w:t>
      </w:r>
      <w:r w:rsidR="00E722D6">
        <w:t xml:space="preserve">allowed </w:t>
      </w:r>
      <w:r w:rsidR="008D25F8">
        <w:t xml:space="preserve">while ensuring that the signal from the UE is received with power above the receiver sensitivity level at the respective </w:t>
      </w:r>
      <w:r w:rsidR="00D87C77">
        <w:t>LMU</w:t>
      </w:r>
      <w:r w:rsidR="00827C8E">
        <w:t xml:space="preserve"> </w:t>
      </w:r>
      <w:r w:rsidR="00363AD8">
        <w:t>is calculated</w:t>
      </w:r>
      <w:r>
        <w:t xml:space="preserve">.  </w:t>
      </w:r>
    </w:p>
    <w:p w14:paraId="477115AC" w14:textId="77777777" w:rsidR="00DF1485" w:rsidRDefault="00DF1485" w:rsidP="00DF1485"/>
    <w:tbl>
      <w:tblPr>
        <w:tblStyle w:val="Tabellenraster"/>
        <w:tblW w:w="0" w:type="auto"/>
        <w:tblLook w:val="04A0" w:firstRow="1" w:lastRow="0" w:firstColumn="1" w:lastColumn="0" w:noHBand="0" w:noVBand="1"/>
      </w:tblPr>
      <w:tblGrid>
        <w:gridCol w:w="3510"/>
        <w:gridCol w:w="2410"/>
        <w:gridCol w:w="3537"/>
      </w:tblGrid>
      <w:tr w:rsidR="00DF1485" w14:paraId="24AC6408" w14:textId="77777777" w:rsidTr="00DF1485">
        <w:tc>
          <w:tcPr>
            <w:tcW w:w="35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5944EB" w14:textId="77777777" w:rsidR="00DF1485" w:rsidRDefault="00DF1485"/>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B5D89D" w14:textId="77777777" w:rsidR="00DF1485" w:rsidRDefault="00DF1485">
            <w:pPr>
              <w:jc w:val="center"/>
            </w:pPr>
            <w:r>
              <w:t>SRS</w:t>
            </w:r>
          </w:p>
        </w:tc>
        <w:tc>
          <w:tcPr>
            <w:tcW w:w="35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243F8CC" w14:textId="1A7DD4C2" w:rsidR="00DF1485" w:rsidRDefault="006E4E6D" w:rsidP="00247C3A">
            <w:pPr>
              <w:jc w:val="center"/>
            </w:pPr>
            <w:r>
              <w:t>Enhanced SRS</w:t>
            </w:r>
            <w:r w:rsidR="00DF1485">
              <w:t xml:space="preserve">  (“staggered </w:t>
            </w:r>
            <w:r w:rsidR="00247C3A">
              <w:t>transmission comb</w:t>
            </w:r>
            <w:r w:rsidR="00DF1485">
              <w:t xml:space="preserve"> structure”)</w:t>
            </w:r>
          </w:p>
        </w:tc>
      </w:tr>
      <w:tr w:rsidR="00DF1485" w14:paraId="327C69E5"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04864A0C" w14:textId="77777777" w:rsidR="00DF1485" w:rsidRDefault="00DF1485">
            <w:pPr>
              <w:spacing w:after="0"/>
            </w:pPr>
            <w:r>
              <w:t>Bandwidth</w:t>
            </w:r>
          </w:p>
        </w:tc>
        <w:tc>
          <w:tcPr>
            <w:tcW w:w="2410" w:type="dxa"/>
            <w:tcBorders>
              <w:top w:val="single" w:sz="4" w:space="0" w:color="auto"/>
              <w:left w:val="single" w:sz="4" w:space="0" w:color="auto"/>
              <w:bottom w:val="single" w:sz="4" w:space="0" w:color="auto"/>
              <w:right w:val="single" w:sz="4" w:space="0" w:color="auto"/>
            </w:tcBorders>
            <w:hideMark/>
          </w:tcPr>
          <w:p w14:paraId="2ED3583F" w14:textId="77777777" w:rsidR="00DF1485" w:rsidRDefault="00DF1485">
            <w:pPr>
              <w:spacing w:after="0"/>
              <w:jc w:val="center"/>
            </w:pPr>
            <w:r>
              <w:t>50MHz</w:t>
            </w:r>
          </w:p>
        </w:tc>
        <w:tc>
          <w:tcPr>
            <w:tcW w:w="3537" w:type="dxa"/>
            <w:tcBorders>
              <w:top w:val="single" w:sz="4" w:space="0" w:color="auto"/>
              <w:left w:val="single" w:sz="4" w:space="0" w:color="auto"/>
              <w:bottom w:val="single" w:sz="4" w:space="0" w:color="auto"/>
              <w:right w:val="single" w:sz="4" w:space="0" w:color="auto"/>
            </w:tcBorders>
            <w:hideMark/>
          </w:tcPr>
          <w:p w14:paraId="7CED30F7" w14:textId="77777777" w:rsidR="00DF1485" w:rsidRDefault="00DF1485">
            <w:pPr>
              <w:spacing w:after="0"/>
              <w:jc w:val="center"/>
            </w:pPr>
            <w:r>
              <w:t>50MHz</w:t>
            </w:r>
          </w:p>
        </w:tc>
      </w:tr>
      <w:tr w:rsidR="00DF1485" w14:paraId="530FB293"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69F73AE6" w14:textId="77777777" w:rsidR="00DF1485" w:rsidRDefault="00DF1485">
            <w:pPr>
              <w:spacing w:after="0"/>
            </w:pPr>
            <w:r>
              <w:t>COMB</w:t>
            </w:r>
          </w:p>
        </w:tc>
        <w:tc>
          <w:tcPr>
            <w:tcW w:w="2410" w:type="dxa"/>
            <w:tcBorders>
              <w:top w:val="single" w:sz="4" w:space="0" w:color="auto"/>
              <w:left w:val="single" w:sz="4" w:space="0" w:color="auto"/>
              <w:bottom w:val="single" w:sz="4" w:space="0" w:color="auto"/>
              <w:right w:val="single" w:sz="4" w:space="0" w:color="auto"/>
            </w:tcBorders>
            <w:hideMark/>
          </w:tcPr>
          <w:p w14:paraId="4C9B790C" w14:textId="77777777" w:rsidR="00DF1485" w:rsidRDefault="00DF1485">
            <w:pPr>
              <w:spacing w:after="0"/>
              <w:jc w:val="center"/>
            </w:pPr>
            <w:r>
              <w:t>2</w:t>
            </w:r>
          </w:p>
        </w:tc>
        <w:tc>
          <w:tcPr>
            <w:tcW w:w="3537" w:type="dxa"/>
            <w:tcBorders>
              <w:top w:val="single" w:sz="4" w:space="0" w:color="auto"/>
              <w:left w:val="single" w:sz="4" w:space="0" w:color="auto"/>
              <w:bottom w:val="single" w:sz="4" w:space="0" w:color="auto"/>
              <w:right w:val="single" w:sz="4" w:space="0" w:color="auto"/>
            </w:tcBorders>
            <w:hideMark/>
          </w:tcPr>
          <w:p w14:paraId="037FA5FE" w14:textId="77777777" w:rsidR="00DF1485" w:rsidRDefault="00DF1485">
            <w:pPr>
              <w:spacing w:after="0"/>
              <w:jc w:val="center"/>
            </w:pPr>
            <w:r>
              <w:t>12</w:t>
            </w:r>
          </w:p>
        </w:tc>
      </w:tr>
      <w:tr w:rsidR="00DF1485" w14:paraId="79A7B9BE"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1C429F2D" w14:textId="342673CA" w:rsidR="00DF1485" w:rsidRDefault="006E4E6D" w:rsidP="006E4E6D">
            <w:pPr>
              <w:spacing w:after="0"/>
              <w:jc w:val="left"/>
            </w:pPr>
            <w:r>
              <w:t>Power boosting</w:t>
            </w:r>
            <w:r w:rsidR="00DF1485">
              <w:t>:</w:t>
            </w:r>
            <w:r w:rsidR="00DF1485">
              <w:br/>
            </w:r>
          </w:p>
        </w:tc>
        <w:tc>
          <w:tcPr>
            <w:tcW w:w="2410" w:type="dxa"/>
            <w:tcBorders>
              <w:top w:val="single" w:sz="4" w:space="0" w:color="auto"/>
              <w:left w:val="single" w:sz="4" w:space="0" w:color="auto"/>
              <w:bottom w:val="single" w:sz="4" w:space="0" w:color="auto"/>
              <w:right w:val="single" w:sz="4" w:space="0" w:color="auto"/>
            </w:tcBorders>
            <w:hideMark/>
          </w:tcPr>
          <w:p w14:paraId="42E138CB" w14:textId="77777777" w:rsidR="00DF1485" w:rsidRDefault="00DF1485">
            <w:pPr>
              <w:spacing w:after="0"/>
              <w:jc w:val="center"/>
            </w:pPr>
            <w:r>
              <w:t>25MHz</w:t>
            </w:r>
          </w:p>
        </w:tc>
        <w:tc>
          <w:tcPr>
            <w:tcW w:w="3537" w:type="dxa"/>
            <w:tcBorders>
              <w:top w:val="single" w:sz="4" w:space="0" w:color="auto"/>
              <w:left w:val="single" w:sz="4" w:space="0" w:color="auto"/>
              <w:bottom w:val="single" w:sz="4" w:space="0" w:color="auto"/>
              <w:right w:val="single" w:sz="4" w:space="0" w:color="auto"/>
            </w:tcBorders>
            <w:hideMark/>
          </w:tcPr>
          <w:p w14:paraId="554CAD78" w14:textId="77777777" w:rsidR="00DF1485" w:rsidRDefault="00DF1485">
            <w:pPr>
              <w:spacing w:after="0"/>
              <w:jc w:val="center"/>
            </w:pPr>
            <w:r>
              <w:t>4.16MHz</w:t>
            </w:r>
            <w:r>
              <w:br/>
            </w:r>
            <w:r>
              <w:sym w:font="Wingdings" w:char="F0E8"/>
            </w:r>
            <w:r>
              <w:t xml:space="preserve"> 7.8dB gain compared to SRS</w:t>
            </w:r>
          </w:p>
        </w:tc>
      </w:tr>
      <w:tr w:rsidR="00DF1485" w14:paraId="2DEDD2EE"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328DB678" w14:textId="77777777" w:rsidR="00DF1485" w:rsidRDefault="00DF1485">
            <w:pPr>
              <w:spacing w:after="0"/>
            </w:pPr>
            <w:r>
              <w:t>Used subcarriers per OFDM symbol</w:t>
            </w:r>
          </w:p>
        </w:tc>
        <w:tc>
          <w:tcPr>
            <w:tcW w:w="2410" w:type="dxa"/>
            <w:tcBorders>
              <w:top w:val="single" w:sz="4" w:space="0" w:color="auto"/>
              <w:left w:val="single" w:sz="4" w:space="0" w:color="auto"/>
              <w:bottom w:val="single" w:sz="4" w:space="0" w:color="auto"/>
              <w:right w:val="single" w:sz="4" w:space="0" w:color="auto"/>
            </w:tcBorders>
            <w:hideMark/>
          </w:tcPr>
          <w:p w14:paraId="019DEA98" w14:textId="77777777" w:rsidR="00DF1485" w:rsidRDefault="00DF1485">
            <w:pPr>
              <w:spacing w:after="0"/>
              <w:jc w:val="center"/>
            </w:pPr>
            <w:r>
              <w:t>1584</w:t>
            </w:r>
          </w:p>
        </w:tc>
        <w:tc>
          <w:tcPr>
            <w:tcW w:w="3537" w:type="dxa"/>
            <w:tcBorders>
              <w:top w:val="single" w:sz="4" w:space="0" w:color="auto"/>
              <w:left w:val="single" w:sz="4" w:space="0" w:color="auto"/>
              <w:bottom w:val="single" w:sz="4" w:space="0" w:color="auto"/>
              <w:right w:val="single" w:sz="4" w:space="0" w:color="auto"/>
            </w:tcBorders>
            <w:hideMark/>
          </w:tcPr>
          <w:p w14:paraId="223D8A42" w14:textId="77777777" w:rsidR="00DF1485" w:rsidRDefault="00DF1485">
            <w:pPr>
              <w:spacing w:after="0"/>
              <w:jc w:val="center"/>
            </w:pPr>
            <w:r>
              <w:t>264</w:t>
            </w:r>
          </w:p>
        </w:tc>
      </w:tr>
      <w:tr w:rsidR="00DF1485" w14:paraId="156682FD"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17C1C859" w14:textId="77777777" w:rsidR="00DF1485" w:rsidRDefault="00DF1485">
            <w:pPr>
              <w:spacing w:after="0"/>
            </w:pPr>
            <w:r>
              <w:t>Assigned OFDM symbols</w:t>
            </w:r>
          </w:p>
        </w:tc>
        <w:tc>
          <w:tcPr>
            <w:tcW w:w="2410" w:type="dxa"/>
            <w:tcBorders>
              <w:top w:val="single" w:sz="4" w:space="0" w:color="auto"/>
              <w:left w:val="single" w:sz="4" w:space="0" w:color="auto"/>
              <w:bottom w:val="single" w:sz="4" w:space="0" w:color="auto"/>
              <w:right w:val="single" w:sz="4" w:space="0" w:color="auto"/>
            </w:tcBorders>
            <w:hideMark/>
          </w:tcPr>
          <w:p w14:paraId="002FABEE" w14:textId="77777777" w:rsidR="00DF1485" w:rsidRDefault="00DF1485">
            <w:pPr>
              <w:spacing w:after="0"/>
              <w:jc w:val="center"/>
            </w:pPr>
            <w:r>
              <w:t>1</w:t>
            </w:r>
          </w:p>
        </w:tc>
        <w:tc>
          <w:tcPr>
            <w:tcW w:w="3537" w:type="dxa"/>
            <w:tcBorders>
              <w:top w:val="single" w:sz="4" w:space="0" w:color="auto"/>
              <w:left w:val="single" w:sz="4" w:space="0" w:color="auto"/>
              <w:bottom w:val="single" w:sz="4" w:space="0" w:color="auto"/>
              <w:right w:val="single" w:sz="4" w:space="0" w:color="auto"/>
            </w:tcBorders>
            <w:hideMark/>
          </w:tcPr>
          <w:p w14:paraId="3FE37E06" w14:textId="77777777" w:rsidR="00DF1485" w:rsidRDefault="00DF1485">
            <w:pPr>
              <w:spacing w:after="0"/>
              <w:jc w:val="center"/>
            </w:pPr>
            <w:r>
              <w:t>12</w:t>
            </w:r>
          </w:p>
        </w:tc>
      </w:tr>
      <w:tr w:rsidR="00DF1485" w14:paraId="3F37A83E"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18BBE314" w14:textId="77777777" w:rsidR="00DF1485" w:rsidRDefault="00DF1485">
            <w:pPr>
              <w:spacing w:after="0"/>
            </w:pPr>
            <w:r>
              <w:t>Effective sequence length</w:t>
            </w:r>
          </w:p>
        </w:tc>
        <w:tc>
          <w:tcPr>
            <w:tcW w:w="2410" w:type="dxa"/>
            <w:tcBorders>
              <w:top w:val="single" w:sz="4" w:space="0" w:color="auto"/>
              <w:left w:val="single" w:sz="4" w:space="0" w:color="auto"/>
              <w:bottom w:val="single" w:sz="4" w:space="0" w:color="auto"/>
              <w:right w:val="single" w:sz="4" w:space="0" w:color="auto"/>
            </w:tcBorders>
            <w:hideMark/>
          </w:tcPr>
          <w:p w14:paraId="7B032E75" w14:textId="77777777" w:rsidR="00DF1485" w:rsidRDefault="00DF1485">
            <w:pPr>
              <w:spacing w:after="0"/>
              <w:jc w:val="center"/>
            </w:pPr>
            <w:r>
              <w:t>1584</w:t>
            </w:r>
          </w:p>
        </w:tc>
        <w:tc>
          <w:tcPr>
            <w:tcW w:w="3537" w:type="dxa"/>
            <w:tcBorders>
              <w:top w:val="single" w:sz="4" w:space="0" w:color="auto"/>
              <w:left w:val="single" w:sz="4" w:space="0" w:color="auto"/>
              <w:bottom w:val="single" w:sz="4" w:space="0" w:color="auto"/>
              <w:right w:val="single" w:sz="4" w:space="0" w:color="auto"/>
            </w:tcBorders>
            <w:hideMark/>
          </w:tcPr>
          <w:p w14:paraId="441A478C" w14:textId="77777777" w:rsidR="00DF1485" w:rsidRDefault="00DF1485">
            <w:pPr>
              <w:spacing w:after="0"/>
              <w:jc w:val="center"/>
            </w:pPr>
            <w:r>
              <w:t>3168</w:t>
            </w:r>
            <w:r>
              <w:br/>
            </w:r>
            <w:r>
              <w:sym w:font="Wingdings" w:char="F0E8"/>
            </w:r>
            <w:r>
              <w:t xml:space="preserve"> processing gain increased by 3dB</w:t>
            </w:r>
          </w:p>
        </w:tc>
      </w:tr>
      <w:tr w:rsidR="00DF1485" w14:paraId="297E9CE7"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553E18F4" w14:textId="77777777" w:rsidR="00DF1485" w:rsidRDefault="00DF1485">
            <w:pPr>
              <w:spacing w:after="0"/>
            </w:pPr>
            <w:r>
              <w:t>Total gain</w:t>
            </w:r>
          </w:p>
        </w:tc>
        <w:tc>
          <w:tcPr>
            <w:tcW w:w="2410" w:type="dxa"/>
            <w:tcBorders>
              <w:top w:val="single" w:sz="4" w:space="0" w:color="auto"/>
              <w:left w:val="single" w:sz="4" w:space="0" w:color="auto"/>
              <w:bottom w:val="single" w:sz="4" w:space="0" w:color="auto"/>
              <w:right w:val="single" w:sz="4" w:space="0" w:color="auto"/>
            </w:tcBorders>
            <w:hideMark/>
          </w:tcPr>
          <w:p w14:paraId="4A503EF4" w14:textId="77777777" w:rsidR="00DF1485" w:rsidRDefault="00DF1485">
            <w:pPr>
              <w:spacing w:after="0"/>
              <w:jc w:val="center"/>
            </w:pPr>
            <w:r>
              <w:t>Reference</w:t>
            </w:r>
          </w:p>
        </w:tc>
        <w:tc>
          <w:tcPr>
            <w:tcW w:w="3537" w:type="dxa"/>
            <w:tcBorders>
              <w:top w:val="single" w:sz="4" w:space="0" w:color="auto"/>
              <w:left w:val="single" w:sz="4" w:space="0" w:color="auto"/>
              <w:bottom w:val="single" w:sz="4" w:space="0" w:color="auto"/>
              <w:right w:val="single" w:sz="4" w:space="0" w:color="auto"/>
            </w:tcBorders>
            <w:hideMark/>
          </w:tcPr>
          <w:p w14:paraId="038BE937" w14:textId="77777777" w:rsidR="00DF1485" w:rsidRDefault="00DF1485">
            <w:pPr>
              <w:spacing w:after="0"/>
              <w:jc w:val="center"/>
            </w:pPr>
            <w:r>
              <w:t>10.8dB (compared to SRS)</w:t>
            </w:r>
          </w:p>
        </w:tc>
      </w:tr>
      <w:tr w:rsidR="00DF1485" w14:paraId="7734EF09"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79560D0D" w14:textId="77777777" w:rsidR="00DF1485" w:rsidRDefault="00DF1485">
            <w:pPr>
              <w:spacing w:after="0"/>
            </w:pPr>
            <w:r>
              <w:t>Required wideband SNR</w:t>
            </w:r>
          </w:p>
          <w:p w14:paraId="7E0E3556" w14:textId="77777777" w:rsidR="00955995" w:rsidRDefault="00DF1485" w:rsidP="00955995">
            <w:pPr>
              <w:spacing w:after="0"/>
            </w:pPr>
            <w:r w:rsidRPr="005819F2">
              <w:t xml:space="preserve">(comparable performance, see </w:t>
            </w:r>
          </w:p>
          <w:p w14:paraId="753FA255" w14:textId="1D5C2393" w:rsidR="00DF1485" w:rsidRPr="00955995" w:rsidRDefault="00955995" w:rsidP="00955995">
            <w:pPr>
              <w:spacing w:after="0"/>
            </w:pPr>
            <w:r>
              <w:fldChar w:fldCharType="begin"/>
            </w:r>
            <w:r>
              <w:instrText xml:space="preserve"> REF _Ref415390724 \h </w:instrText>
            </w:r>
            <w:r>
              <w:fldChar w:fldCharType="separate"/>
            </w:r>
            <w:r>
              <w:t xml:space="preserve">Figure </w:t>
            </w:r>
            <w:r>
              <w:rPr>
                <w:noProof/>
              </w:rPr>
              <w:t>8</w:t>
            </w:r>
            <w:r>
              <w:fldChar w:fldCharType="end"/>
            </w:r>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5438566" w14:textId="77777777" w:rsidR="00DF1485" w:rsidRDefault="00DF1485">
            <w:pPr>
              <w:spacing w:after="0"/>
              <w:jc w:val="center"/>
            </w:pPr>
            <w:r>
              <w:t>-20dB</w:t>
            </w:r>
            <w:r>
              <w:br/>
            </w:r>
          </w:p>
        </w:tc>
        <w:tc>
          <w:tcPr>
            <w:tcW w:w="3537" w:type="dxa"/>
            <w:tcBorders>
              <w:top w:val="single" w:sz="4" w:space="0" w:color="auto"/>
              <w:left w:val="single" w:sz="4" w:space="0" w:color="auto"/>
              <w:bottom w:val="single" w:sz="4" w:space="0" w:color="auto"/>
              <w:right w:val="single" w:sz="4" w:space="0" w:color="auto"/>
            </w:tcBorders>
            <w:hideMark/>
          </w:tcPr>
          <w:p w14:paraId="2A6170E6" w14:textId="77777777" w:rsidR="00DF1485" w:rsidRDefault="00DF1485">
            <w:pPr>
              <w:spacing w:after="0"/>
              <w:jc w:val="center"/>
            </w:pPr>
            <w:r>
              <w:t>-31dB</w:t>
            </w:r>
          </w:p>
        </w:tc>
      </w:tr>
      <w:tr w:rsidR="00DF1485" w14:paraId="33A261A5"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44C3110C" w14:textId="77777777" w:rsidR="00DF1485" w:rsidRDefault="00DF1485">
            <w:pPr>
              <w:spacing w:after="0"/>
            </w:pPr>
            <w:r>
              <w:t>Noise power for NF=5dB in 50MHz bandwidth</w:t>
            </w:r>
          </w:p>
        </w:tc>
        <w:tc>
          <w:tcPr>
            <w:tcW w:w="2410" w:type="dxa"/>
            <w:tcBorders>
              <w:top w:val="single" w:sz="4" w:space="0" w:color="auto"/>
              <w:left w:val="single" w:sz="4" w:space="0" w:color="auto"/>
              <w:bottom w:val="single" w:sz="4" w:space="0" w:color="auto"/>
              <w:right w:val="single" w:sz="4" w:space="0" w:color="auto"/>
            </w:tcBorders>
            <w:hideMark/>
          </w:tcPr>
          <w:p w14:paraId="0A71DF0A" w14:textId="77777777" w:rsidR="00DF1485" w:rsidRDefault="00DF1485">
            <w:pPr>
              <w:spacing w:after="0"/>
              <w:jc w:val="center"/>
            </w:pPr>
            <w:r>
              <w:t>-91.9dBm</w:t>
            </w:r>
          </w:p>
        </w:tc>
        <w:tc>
          <w:tcPr>
            <w:tcW w:w="3537" w:type="dxa"/>
            <w:tcBorders>
              <w:top w:val="single" w:sz="4" w:space="0" w:color="auto"/>
              <w:left w:val="single" w:sz="4" w:space="0" w:color="auto"/>
              <w:bottom w:val="single" w:sz="4" w:space="0" w:color="auto"/>
              <w:right w:val="single" w:sz="4" w:space="0" w:color="auto"/>
            </w:tcBorders>
            <w:hideMark/>
          </w:tcPr>
          <w:p w14:paraId="4D8648C4" w14:textId="77777777" w:rsidR="00DF1485" w:rsidRDefault="00DF1485">
            <w:pPr>
              <w:spacing w:after="0"/>
              <w:jc w:val="center"/>
            </w:pPr>
            <w:r>
              <w:t>-91.9dBm</w:t>
            </w:r>
          </w:p>
        </w:tc>
      </w:tr>
      <w:tr w:rsidR="00DF1485" w14:paraId="00DA9081"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7788B3A1" w14:textId="77777777" w:rsidR="00DF1485" w:rsidRDefault="00DF1485">
            <w:pPr>
              <w:spacing w:after="0"/>
            </w:pPr>
            <w:r>
              <w:t xml:space="preserve">Required input power </w:t>
            </w:r>
          </w:p>
        </w:tc>
        <w:tc>
          <w:tcPr>
            <w:tcW w:w="2410" w:type="dxa"/>
            <w:tcBorders>
              <w:top w:val="single" w:sz="4" w:space="0" w:color="auto"/>
              <w:left w:val="single" w:sz="4" w:space="0" w:color="auto"/>
              <w:bottom w:val="single" w:sz="4" w:space="0" w:color="auto"/>
              <w:right w:val="single" w:sz="4" w:space="0" w:color="auto"/>
            </w:tcBorders>
            <w:hideMark/>
          </w:tcPr>
          <w:p w14:paraId="52602CA3" w14:textId="77777777" w:rsidR="00DF1485" w:rsidRDefault="00DF1485">
            <w:pPr>
              <w:spacing w:after="0"/>
              <w:jc w:val="center"/>
            </w:pPr>
            <w:r>
              <w:t>-111.9dBm</w:t>
            </w:r>
          </w:p>
        </w:tc>
        <w:tc>
          <w:tcPr>
            <w:tcW w:w="3537" w:type="dxa"/>
            <w:tcBorders>
              <w:top w:val="single" w:sz="4" w:space="0" w:color="auto"/>
              <w:left w:val="single" w:sz="4" w:space="0" w:color="auto"/>
              <w:bottom w:val="single" w:sz="4" w:space="0" w:color="auto"/>
              <w:right w:val="single" w:sz="4" w:space="0" w:color="auto"/>
            </w:tcBorders>
            <w:hideMark/>
          </w:tcPr>
          <w:p w14:paraId="4E9D3A83" w14:textId="77777777" w:rsidR="00DF1485" w:rsidRDefault="00DF1485">
            <w:pPr>
              <w:spacing w:after="0"/>
              <w:jc w:val="center"/>
            </w:pPr>
            <w:r>
              <w:t>- 122.9dBm</w:t>
            </w:r>
          </w:p>
        </w:tc>
      </w:tr>
      <w:tr w:rsidR="00DF1485" w14:paraId="07E351D9"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5BE66154" w14:textId="77777777" w:rsidR="00DF1485" w:rsidRDefault="00DF1485">
            <w:pPr>
              <w:spacing w:after="0"/>
            </w:pPr>
            <w:r>
              <w:t xml:space="preserve">Maximum allowed </w:t>
            </w:r>
            <w:proofErr w:type="spellStart"/>
            <w:r>
              <w:t>pathloss</w:t>
            </w:r>
            <w:proofErr w:type="spellEnd"/>
            <w:r>
              <w:t xml:space="preserve"> for UE TX power = 23dBm</w:t>
            </w:r>
          </w:p>
        </w:tc>
        <w:tc>
          <w:tcPr>
            <w:tcW w:w="2410" w:type="dxa"/>
            <w:tcBorders>
              <w:top w:val="single" w:sz="4" w:space="0" w:color="auto"/>
              <w:left w:val="single" w:sz="4" w:space="0" w:color="auto"/>
              <w:bottom w:val="single" w:sz="4" w:space="0" w:color="auto"/>
              <w:right w:val="single" w:sz="4" w:space="0" w:color="auto"/>
            </w:tcBorders>
            <w:hideMark/>
          </w:tcPr>
          <w:p w14:paraId="3030C3C3" w14:textId="77777777" w:rsidR="00DF1485" w:rsidRDefault="00DF1485">
            <w:pPr>
              <w:spacing w:after="0"/>
              <w:jc w:val="center"/>
            </w:pPr>
            <w:r>
              <w:t>134.9dB</w:t>
            </w:r>
          </w:p>
        </w:tc>
        <w:tc>
          <w:tcPr>
            <w:tcW w:w="3537" w:type="dxa"/>
            <w:tcBorders>
              <w:top w:val="single" w:sz="4" w:space="0" w:color="auto"/>
              <w:left w:val="single" w:sz="4" w:space="0" w:color="auto"/>
              <w:bottom w:val="single" w:sz="4" w:space="0" w:color="auto"/>
              <w:right w:val="single" w:sz="4" w:space="0" w:color="auto"/>
            </w:tcBorders>
            <w:hideMark/>
          </w:tcPr>
          <w:p w14:paraId="59D2D286" w14:textId="77777777" w:rsidR="00DF1485" w:rsidRDefault="00DF1485">
            <w:pPr>
              <w:spacing w:after="0"/>
              <w:jc w:val="center"/>
            </w:pPr>
            <w:r>
              <w:t>145.9dB</w:t>
            </w:r>
          </w:p>
        </w:tc>
      </w:tr>
      <w:tr w:rsidR="00DF1485" w14:paraId="080F5101" w14:textId="77777777" w:rsidTr="00DF1485">
        <w:tc>
          <w:tcPr>
            <w:tcW w:w="3510" w:type="dxa"/>
            <w:tcBorders>
              <w:top w:val="single" w:sz="4" w:space="0" w:color="auto"/>
              <w:left w:val="single" w:sz="4" w:space="0" w:color="auto"/>
              <w:bottom w:val="single" w:sz="4" w:space="0" w:color="auto"/>
              <w:right w:val="single" w:sz="4" w:space="0" w:color="auto"/>
            </w:tcBorders>
            <w:hideMark/>
          </w:tcPr>
          <w:p w14:paraId="36C7AC47" w14:textId="77777777" w:rsidR="00DF1485" w:rsidRDefault="00DF1485">
            <w:pPr>
              <w:spacing w:after="0"/>
            </w:pPr>
            <w:r>
              <w:t xml:space="preserve">Radio resources used </w:t>
            </w:r>
          </w:p>
        </w:tc>
        <w:tc>
          <w:tcPr>
            <w:tcW w:w="2410" w:type="dxa"/>
            <w:tcBorders>
              <w:top w:val="single" w:sz="4" w:space="0" w:color="auto"/>
              <w:left w:val="single" w:sz="4" w:space="0" w:color="auto"/>
              <w:bottom w:val="single" w:sz="4" w:space="0" w:color="auto"/>
              <w:right w:val="single" w:sz="4" w:space="0" w:color="auto"/>
            </w:tcBorders>
            <w:hideMark/>
          </w:tcPr>
          <w:p w14:paraId="2528ED59" w14:textId="77777777" w:rsidR="00DF1485" w:rsidRDefault="00DF1485">
            <w:pPr>
              <w:spacing w:after="0"/>
              <w:jc w:val="center"/>
            </w:pPr>
            <w:r>
              <w:t>1584 RE per slot</w:t>
            </w:r>
          </w:p>
        </w:tc>
        <w:tc>
          <w:tcPr>
            <w:tcW w:w="3537" w:type="dxa"/>
            <w:tcBorders>
              <w:top w:val="single" w:sz="4" w:space="0" w:color="auto"/>
              <w:left w:val="single" w:sz="4" w:space="0" w:color="auto"/>
              <w:bottom w:val="single" w:sz="4" w:space="0" w:color="auto"/>
              <w:right w:val="single" w:sz="4" w:space="0" w:color="auto"/>
            </w:tcBorders>
            <w:hideMark/>
          </w:tcPr>
          <w:p w14:paraId="2E2622BC" w14:textId="77777777" w:rsidR="00DF1485" w:rsidRDefault="00DF1485">
            <w:pPr>
              <w:spacing w:after="0"/>
              <w:jc w:val="center"/>
            </w:pPr>
            <w:r>
              <w:t>3168 RE per slot</w:t>
            </w:r>
          </w:p>
        </w:tc>
      </w:tr>
    </w:tbl>
    <w:p w14:paraId="4EA34A83" w14:textId="77777777" w:rsidR="00DF1485" w:rsidRDefault="00DF1485" w:rsidP="00DF1485"/>
    <w:p w14:paraId="696E5170" w14:textId="77777777" w:rsidR="00DF1485" w:rsidRDefault="00DF1485" w:rsidP="00DF1485">
      <w:r>
        <w:t xml:space="preserve">The results clearly show advantage of using the staggered structure over the baseline SRS in use in UTDOA in LTE system. </w:t>
      </w:r>
    </w:p>
    <w:p w14:paraId="787C98F5" w14:textId="77777777" w:rsidR="001C0F86" w:rsidRDefault="001C0F86" w:rsidP="00DF1485"/>
    <w:p w14:paraId="5CFD3239" w14:textId="0B985182" w:rsidR="001C0F86" w:rsidRPr="00827C8E" w:rsidRDefault="00827C8E" w:rsidP="001C0F86">
      <w:r w:rsidRPr="00827C8E">
        <w:t>Note</w:t>
      </w:r>
      <w:r w:rsidR="001C0F86" w:rsidRPr="00827C8E">
        <w:t xml:space="preserve">: Allowing a staggered SRS with transmission </w:t>
      </w:r>
      <w:r w:rsidR="00C37B5E" w:rsidRPr="00827C8E">
        <w:t>comb number</w:t>
      </w:r>
      <w:r w:rsidR="001C0F86" w:rsidRPr="00827C8E">
        <w:t xml:space="preserve"> of up to 12 increases the sensitivity by up to 11dB. The gain results from </w:t>
      </w:r>
      <w:r w:rsidR="00157BDB" w:rsidRPr="00827C8E">
        <w:t>‘</w:t>
      </w:r>
      <w:r w:rsidR="001C0F86" w:rsidRPr="00827C8E">
        <w:t>power-boosting</w:t>
      </w:r>
      <w:r w:rsidR="00157BDB" w:rsidRPr="00827C8E">
        <w:t>’</w:t>
      </w:r>
      <w:r w:rsidR="001C0F86" w:rsidRPr="00827C8E">
        <w:t xml:space="preserve"> (7.8dB) and an increased sequences length (3dB higher processing gain). </w:t>
      </w:r>
      <w:r w:rsidR="00157BDB" w:rsidRPr="00827C8E">
        <w:t>Of course, this also means doubling the resource use compared to the baseline SRS.</w:t>
      </w:r>
    </w:p>
    <w:p w14:paraId="48372B53" w14:textId="77777777" w:rsidR="00DF1485" w:rsidRDefault="00DF1485" w:rsidP="00DF1485"/>
    <w:sectPr w:rsidR="00DF148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F65A58" w15:done="0"/>
  <w15:commentEx w15:paraId="58FEED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9D050" w16cid:durableId="204D8946"/>
  <w16cid:commentId w16cid:paraId="71E7F785" w16cid:durableId="204D8947"/>
  <w16cid:commentId w16cid:paraId="27BA032E" w16cid:durableId="204D8948"/>
  <w16cid:commentId w16cid:paraId="1D199906" w16cid:durableId="204D8949"/>
  <w16cid:commentId w16cid:paraId="0E9BD9A5" w16cid:durableId="204D894A"/>
  <w16cid:commentId w16cid:paraId="57D4249B" w16cid:durableId="204D894B"/>
  <w16cid:commentId w16cid:paraId="5E950A51" w16cid:durableId="204D894C"/>
  <w16cid:commentId w16cid:paraId="75C77E33" w16cid:durableId="204D894D"/>
  <w16cid:commentId w16cid:paraId="442EAF2B" w16cid:durableId="204D894E"/>
  <w16cid:commentId w16cid:paraId="0C296C3D" w16cid:durableId="204D894F"/>
  <w16cid:commentId w16cid:paraId="4810D1C3" w16cid:durableId="204D8950"/>
  <w16cid:commentId w16cid:paraId="58FEED61" w16cid:durableId="204D8951"/>
  <w16cid:commentId w16cid:paraId="1CA42201" w16cid:durableId="204D8952"/>
  <w16cid:commentId w16cid:paraId="4C08241A" w16cid:durableId="204D8953"/>
  <w16cid:commentId w16cid:paraId="29F9DF37" w16cid:durableId="204D8954"/>
  <w16cid:commentId w16cid:paraId="6D846170" w16cid:durableId="204D8955"/>
  <w16cid:commentId w16cid:paraId="78DBC582" w16cid:durableId="204D8956"/>
  <w16cid:commentId w16cid:paraId="36027C45" w16cid:durableId="204D8957"/>
  <w16cid:commentId w16cid:paraId="1984210B" w16cid:durableId="204D8958"/>
  <w16cid:commentId w16cid:paraId="0F0CA872" w16cid:durableId="204D8959"/>
  <w16cid:commentId w16cid:paraId="6AB92550" w16cid:durableId="204D895A"/>
  <w16cid:commentId w16cid:paraId="6F674D3C" w16cid:durableId="204D895B"/>
  <w16cid:commentId w16cid:paraId="3E622E47" w16cid:durableId="204D895C"/>
  <w16cid:commentId w16cid:paraId="4CB95A6C" w16cid:durableId="204D89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4F48E" w14:textId="77777777" w:rsidR="00CC1F3C" w:rsidRDefault="00CC1F3C">
      <w:r>
        <w:separator/>
      </w:r>
    </w:p>
  </w:endnote>
  <w:endnote w:type="continuationSeparator" w:id="0">
    <w:p w14:paraId="49A5A683" w14:textId="77777777" w:rsidR="00CC1F3C" w:rsidRDefault="00CC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A0F8C" w14:textId="77777777" w:rsidR="00CC1F3C" w:rsidRDefault="00CC1F3C">
      <w:r>
        <w:separator/>
      </w:r>
    </w:p>
  </w:footnote>
  <w:footnote w:type="continuationSeparator" w:id="0">
    <w:p w14:paraId="75CEDD89" w14:textId="77777777" w:rsidR="00CC1F3C" w:rsidRDefault="00CC1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57A25"/>
    <w:multiLevelType w:val="hybridMultilevel"/>
    <w:tmpl w:val="617AE444"/>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
    <w:nsid w:val="2AE666CF"/>
    <w:multiLevelType w:val="hybridMultilevel"/>
    <w:tmpl w:val="DFE87B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B633860"/>
    <w:multiLevelType w:val="hybridMultilevel"/>
    <w:tmpl w:val="055033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C0D38EE"/>
    <w:multiLevelType w:val="hybridMultilevel"/>
    <w:tmpl w:val="6A7A2CE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CE4E10"/>
    <w:multiLevelType w:val="hybridMultilevel"/>
    <w:tmpl w:val="0370589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berschrift1"/>
      <w:lvlText w:val="%1"/>
      <w:lvlJc w:val="left"/>
      <w:pPr>
        <w:tabs>
          <w:tab w:val="num" w:pos="7662"/>
        </w:tabs>
        <w:ind w:left="766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6">
    <w:nsid w:val="3A6B5193"/>
    <w:multiLevelType w:val="hybridMultilevel"/>
    <w:tmpl w:val="532877C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D8C53FB"/>
    <w:multiLevelType w:val="hybridMultilevel"/>
    <w:tmpl w:val="FDFAE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72C15A4"/>
    <w:multiLevelType w:val="hybridMultilevel"/>
    <w:tmpl w:val="B1300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6106BBE"/>
    <w:multiLevelType w:val="hybridMultilevel"/>
    <w:tmpl w:val="27461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nsid w:val="5B04026A"/>
    <w:multiLevelType w:val="hybridMultilevel"/>
    <w:tmpl w:val="9DE4A5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0A11C12"/>
    <w:multiLevelType w:val="hybridMultilevel"/>
    <w:tmpl w:val="E812B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4A3F59"/>
    <w:multiLevelType w:val="hybridMultilevel"/>
    <w:tmpl w:val="FE56B7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8EC47CA"/>
    <w:multiLevelType w:val="hybridMultilevel"/>
    <w:tmpl w:val="9E468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21477E"/>
    <w:multiLevelType w:val="hybridMultilevel"/>
    <w:tmpl w:val="DA520726"/>
    <w:lvl w:ilvl="0" w:tplc="04070001">
      <w:start w:val="1"/>
      <w:numFmt w:val="bullet"/>
      <w:lvlText w:val=""/>
      <w:lvlJc w:val="left"/>
      <w:pPr>
        <w:ind w:left="2061" w:hanging="360"/>
      </w:pPr>
      <w:rPr>
        <w:rFonts w:ascii="Symbol" w:hAnsi="Symbol"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num w:numId="1">
    <w:abstractNumId w:val="7"/>
  </w:num>
  <w:num w:numId="2">
    <w:abstractNumId w:val="5"/>
  </w:num>
  <w:num w:numId="3">
    <w:abstractNumId w:val="11"/>
  </w:num>
  <w:num w:numId="4">
    <w:abstractNumId w:val="13"/>
  </w:num>
  <w:num w:numId="5">
    <w:abstractNumId w:val="9"/>
  </w:num>
  <w:num w:numId="6">
    <w:abstractNumId w:val="15"/>
  </w:num>
  <w:num w:numId="7">
    <w:abstractNumId w:val="6"/>
  </w:num>
  <w:num w:numId="8">
    <w:abstractNumId w:val="12"/>
  </w:num>
  <w:num w:numId="9">
    <w:abstractNumId w:val="0"/>
  </w:num>
  <w:num w:numId="10">
    <w:abstractNumId w:val="10"/>
  </w:num>
  <w:num w:numId="11">
    <w:abstractNumId w:val="14"/>
  </w:num>
  <w:num w:numId="12">
    <w:abstractNumId w:val="8"/>
  </w:num>
  <w:num w:numId="13">
    <w:abstractNumId w:val="17"/>
  </w:num>
  <w:num w:numId="14">
    <w:abstractNumId w:val="2"/>
  </w:num>
  <w:num w:numId="15">
    <w:abstractNumId w:val="1"/>
  </w:num>
  <w:num w:numId="16">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4"/>
  </w:num>
  <w:num w:numId="19">
    <w:abstractNumId w:val="16"/>
  </w:num>
  <w:num w:numId="2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himire, Birendra">
    <w15:presenceInfo w15:providerId="AD" w15:userId="S-1-5-21-2133556540-201030058-1543859470-26328"/>
  </w15:person>
  <w15:person w15:author="Franke, Norbert">
    <w15:presenceInfo w15:providerId="AD" w15:userId="S-1-5-21-2133556540-201030058-1543859470-1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F7B"/>
    <w:rsid w:val="000020F6"/>
    <w:rsid w:val="00002893"/>
    <w:rsid w:val="000033A3"/>
    <w:rsid w:val="00003605"/>
    <w:rsid w:val="00003C56"/>
    <w:rsid w:val="00003EC2"/>
    <w:rsid w:val="000040A9"/>
    <w:rsid w:val="0000458E"/>
    <w:rsid w:val="00004E70"/>
    <w:rsid w:val="000072B6"/>
    <w:rsid w:val="00007813"/>
    <w:rsid w:val="00007F84"/>
    <w:rsid w:val="000109E6"/>
    <w:rsid w:val="00011E15"/>
    <w:rsid w:val="00011F67"/>
    <w:rsid w:val="00012862"/>
    <w:rsid w:val="000128E6"/>
    <w:rsid w:val="00012F84"/>
    <w:rsid w:val="00015EFB"/>
    <w:rsid w:val="000165E2"/>
    <w:rsid w:val="000172BE"/>
    <w:rsid w:val="00017D8A"/>
    <w:rsid w:val="00020107"/>
    <w:rsid w:val="00021E1E"/>
    <w:rsid w:val="00022F46"/>
    <w:rsid w:val="00023090"/>
    <w:rsid w:val="00023388"/>
    <w:rsid w:val="00023425"/>
    <w:rsid w:val="000241BE"/>
    <w:rsid w:val="000242F2"/>
    <w:rsid w:val="0002509B"/>
    <w:rsid w:val="00026D4B"/>
    <w:rsid w:val="00027095"/>
    <w:rsid w:val="000275C6"/>
    <w:rsid w:val="00027AD6"/>
    <w:rsid w:val="0003024C"/>
    <w:rsid w:val="0003043A"/>
    <w:rsid w:val="000311BA"/>
    <w:rsid w:val="000315F4"/>
    <w:rsid w:val="00031ADB"/>
    <w:rsid w:val="00032056"/>
    <w:rsid w:val="000328CA"/>
    <w:rsid w:val="00032E40"/>
    <w:rsid w:val="0003376B"/>
    <w:rsid w:val="00034676"/>
    <w:rsid w:val="000346E6"/>
    <w:rsid w:val="000352B3"/>
    <w:rsid w:val="000379B0"/>
    <w:rsid w:val="00037B3F"/>
    <w:rsid w:val="0004023E"/>
    <w:rsid w:val="0004024B"/>
    <w:rsid w:val="000410BC"/>
    <w:rsid w:val="00041A73"/>
    <w:rsid w:val="00041C57"/>
    <w:rsid w:val="00042098"/>
    <w:rsid w:val="0004285C"/>
    <w:rsid w:val="000434B7"/>
    <w:rsid w:val="000435E4"/>
    <w:rsid w:val="0004473D"/>
    <w:rsid w:val="00046796"/>
    <w:rsid w:val="000467FD"/>
    <w:rsid w:val="00046AAF"/>
    <w:rsid w:val="00047180"/>
    <w:rsid w:val="00047225"/>
    <w:rsid w:val="00047E60"/>
    <w:rsid w:val="00050642"/>
    <w:rsid w:val="00051492"/>
    <w:rsid w:val="00051F4B"/>
    <w:rsid w:val="00052AD2"/>
    <w:rsid w:val="000530DF"/>
    <w:rsid w:val="00053E96"/>
    <w:rsid w:val="00053FE5"/>
    <w:rsid w:val="000545CC"/>
    <w:rsid w:val="00054E0C"/>
    <w:rsid w:val="00055074"/>
    <w:rsid w:val="0005541D"/>
    <w:rsid w:val="000565C8"/>
    <w:rsid w:val="00057DC8"/>
    <w:rsid w:val="00057E82"/>
    <w:rsid w:val="000612E1"/>
    <w:rsid w:val="000614FE"/>
    <w:rsid w:val="00062C6F"/>
    <w:rsid w:val="00063167"/>
    <w:rsid w:val="00065D38"/>
    <w:rsid w:val="0006787B"/>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557F"/>
    <w:rsid w:val="00075F9F"/>
    <w:rsid w:val="00076097"/>
    <w:rsid w:val="00076541"/>
    <w:rsid w:val="000772F4"/>
    <w:rsid w:val="000776EB"/>
    <w:rsid w:val="00080138"/>
    <w:rsid w:val="00081F5B"/>
    <w:rsid w:val="000823B0"/>
    <w:rsid w:val="0008335B"/>
    <w:rsid w:val="00083379"/>
    <w:rsid w:val="00083587"/>
    <w:rsid w:val="00083838"/>
    <w:rsid w:val="00083B6A"/>
    <w:rsid w:val="00084E72"/>
    <w:rsid w:val="00085542"/>
    <w:rsid w:val="00085E04"/>
    <w:rsid w:val="00086128"/>
    <w:rsid w:val="00086800"/>
    <w:rsid w:val="00087913"/>
    <w:rsid w:val="00087F47"/>
    <w:rsid w:val="000902DC"/>
    <w:rsid w:val="000911AE"/>
    <w:rsid w:val="00093697"/>
    <w:rsid w:val="00093D42"/>
    <w:rsid w:val="00093DD0"/>
    <w:rsid w:val="00094349"/>
    <w:rsid w:val="00094500"/>
    <w:rsid w:val="00094A16"/>
    <w:rsid w:val="00094DE6"/>
    <w:rsid w:val="0009527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D67"/>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DBA"/>
    <w:rsid w:val="000D025C"/>
    <w:rsid w:val="000D04D8"/>
    <w:rsid w:val="000D0565"/>
    <w:rsid w:val="000D0E4E"/>
    <w:rsid w:val="000D113C"/>
    <w:rsid w:val="000D12D1"/>
    <w:rsid w:val="000D159A"/>
    <w:rsid w:val="000D1796"/>
    <w:rsid w:val="000D22CC"/>
    <w:rsid w:val="000D36AE"/>
    <w:rsid w:val="000D38A1"/>
    <w:rsid w:val="000D41F4"/>
    <w:rsid w:val="000D4C4E"/>
    <w:rsid w:val="000D5077"/>
    <w:rsid w:val="000D5362"/>
    <w:rsid w:val="000D57F8"/>
    <w:rsid w:val="000D5851"/>
    <w:rsid w:val="000D5C60"/>
    <w:rsid w:val="000D65DB"/>
    <w:rsid w:val="000D71E2"/>
    <w:rsid w:val="000D73A5"/>
    <w:rsid w:val="000D7978"/>
    <w:rsid w:val="000D7E2F"/>
    <w:rsid w:val="000E07D6"/>
    <w:rsid w:val="000E1380"/>
    <w:rsid w:val="000E14B8"/>
    <w:rsid w:val="000E18DF"/>
    <w:rsid w:val="000E1C53"/>
    <w:rsid w:val="000E233D"/>
    <w:rsid w:val="000E3B22"/>
    <w:rsid w:val="000E5319"/>
    <w:rsid w:val="000E59A0"/>
    <w:rsid w:val="000E6074"/>
    <w:rsid w:val="000E7A84"/>
    <w:rsid w:val="000F1491"/>
    <w:rsid w:val="000F15BC"/>
    <w:rsid w:val="000F180A"/>
    <w:rsid w:val="000F1C92"/>
    <w:rsid w:val="000F2E51"/>
    <w:rsid w:val="000F2EEE"/>
    <w:rsid w:val="000F3697"/>
    <w:rsid w:val="000F7F58"/>
    <w:rsid w:val="00100128"/>
    <w:rsid w:val="00100FF3"/>
    <w:rsid w:val="001026CA"/>
    <w:rsid w:val="00103E7B"/>
    <w:rsid w:val="001043C2"/>
    <w:rsid w:val="001043E1"/>
    <w:rsid w:val="0010505A"/>
    <w:rsid w:val="00105CC7"/>
    <w:rsid w:val="00106156"/>
    <w:rsid w:val="00107779"/>
    <w:rsid w:val="001078C2"/>
    <w:rsid w:val="00107E1C"/>
    <w:rsid w:val="0011019A"/>
    <w:rsid w:val="00110243"/>
    <w:rsid w:val="00110970"/>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54BC"/>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BDB"/>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19D3"/>
    <w:rsid w:val="00172864"/>
    <w:rsid w:val="00172B82"/>
    <w:rsid w:val="00172EFA"/>
    <w:rsid w:val="00173608"/>
    <w:rsid w:val="001745EC"/>
    <w:rsid w:val="001747B7"/>
    <w:rsid w:val="00175204"/>
    <w:rsid w:val="00175382"/>
    <w:rsid w:val="00175C30"/>
    <w:rsid w:val="00175F8C"/>
    <w:rsid w:val="00176016"/>
    <w:rsid w:val="001769B1"/>
    <w:rsid w:val="00177069"/>
    <w:rsid w:val="0017744B"/>
    <w:rsid w:val="00177B27"/>
    <w:rsid w:val="00177FC1"/>
    <w:rsid w:val="00180871"/>
    <w:rsid w:val="001815A2"/>
    <w:rsid w:val="0018162C"/>
    <w:rsid w:val="00181FC1"/>
    <w:rsid w:val="0018278A"/>
    <w:rsid w:val="00182C76"/>
    <w:rsid w:val="00183034"/>
    <w:rsid w:val="001830F7"/>
    <w:rsid w:val="001835C3"/>
    <w:rsid w:val="00183EE6"/>
    <w:rsid w:val="00184A9E"/>
    <w:rsid w:val="0018588A"/>
    <w:rsid w:val="00187252"/>
    <w:rsid w:val="00191C91"/>
    <w:rsid w:val="00192DD9"/>
    <w:rsid w:val="00194339"/>
    <w:rsid w:val="00194848"/>
    <w:rsid w:val="001958E0"/>
    <w:rsid w:val="001958EA"/>
    <w:rsid w:val="00195E0E"/>
    <w:rsid w:val="001962D5"/>
    <w:rsid w:val="001A0558"/>
    <w:rsid w:val="001A1613"/>
    <w:rsid w:val="001A180D"/>
    <w:rsid w:val="001A1BAC"/>
    <w:rsid w:val="001A23CE"/>
    <w:rsid w:val="001A2C89"/>
    <w:rsid w:val="001A673E"/>
    <w:rsid w:val="001A7763"/>
    <w:rsid w:val="001B0290"/>
    <w:rsid w:val="001B1568"/>
    <w:rsid w:val="001B3964"/>
    <w:rsid w:val="001B3C24"/>
    <w:rsid w:val="001B4452"/>
    <w:rsid w:val="001B466C"/>
    <w:rsid w:val="001B4F34"/>
    <w:rsid w:val="001B52EC"/>
    <w:rsid w:val="001B554A"/>
    <w:rsid w:val="001B5980"/>
    <w:rsid w:val="001B612F"/>
    <w:rsid w:val="001B61F1"/>
    <w:rsid w:val="001B6564"/>
    <w:rsid w:val="001B691A"/>
    <w:rsid w:val="001C02D8"/>
    <w:rsid w:val="001C04E3"/>
    <w:rsid w:val="001C0E8B"/>
    <w:rsid w:val="001C0F86"/>
    <w:rsid w:val="001C1846"/>
    <w:rsid w:val="001C1957"/>
    <w:rsid w:val="001C2247"/>
    <w:rsid w:val="001C2378"/>
    <w:rsid w:val="001C3EE9"/>
    <w:rsid w:val="001C3FA4"/>
    <w:rsid w:val="001C3FD8"/>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12F"/>
    <w:rsid w:val="001E05C3"/>
    <w:rsid w:val="001E0AD3"/>
    <w:rsid w:val="001E1C5E"/>
    <w:rsid w:val="001E36E4"/>
    <w:rsid w:val="001E379D"/>
    <w:rsid w:val="001E3A3C"/>
    <w:rsid w:val="001E4267"/>
    <w:rsid w:val="001E5C23"/>
    <w:rsid w:val="001E6D97"/>
    <w:rsid w:val="001E740F"/>
    <w:rsid w:val="001E7504"/>
    <w:rsid w:val="001E76DF"/>
    <w:rsid w:val="001F1308"/>
    <w:rsid w:val="001F1525"/>
    <w:rsid w:val="001F16D7"/>
    <w:rsid w:val="001F17A3"/>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9A6"/>
    <w:rsid w:val="00210860"/>
    <w:rsid w:val="00210B6A"/>
    <w:rsid w:val="00210E18"/>
    <w:rsid w:val="00212018"/>
    <w:rsid w:val="002128D3"/>
    <w:rsid w:val="00212CB6"/>
    <w:rsid w:val="00212E37"/>
    <w:rsid w:val="002140FF"/>
    <w:rsid w:val="002171FB"/>
    <w:rsid w:val="0021769E"/>
    <w:rsid w:val="00217C2E"/>
    <w:rsid w:val="00220894"/>
    <w:rsid w:val="00224952"/>
    <w:rsid w:val="00224DD2"/>
    <w:rsid w:val="00224FFD"/>
    <w:rsid w:val="00225A6A"/>
    <w:rsid w:val="00225AC7"/>
    <w:rsid w:val="00225ACC"/>
    <w:rsid w:val="00227D05"/>
    <w:rsid w:val="00231C25"/>
    <w:rsid w:val="00231C6F"/>
    <w:rsid w:val="00231E0A"/>
    <w:rsid w:val="00232A90"/>
    <w:rsid w:val="00233BFD"/>
    <w:rsid w:val="002340AB"/>
    <w:rsid w:val="00234151"/>
    <w:rsid w:val="002347B7"/>
    <w:rsid w:val="00234F8C"/>
    <w:rsid w:val="00235542"/>
    <w:rsid w:val="00236603"/>
    <w:rsid w:val="002369B0"/>
    <w:rsid w:val="00236AD8"/>
    <w:rsid w:val="00236D66"/>
    <w:rsid w:val="00237362"/>
    <w:rsid w:val="00237DFE"/>
    <w:rsid w:val="002401F5"/>
    <w:rsid w:val="00240E54"/>
    <w:rsid w:val="00242248"/>
    <w:rsid w:val="002451C5"/>
    <w:rsid w:val="002455CD"/>
    <w:rsid w:val="00245F1F"/>
    <w:rsid w:val="0024663B"/>
    <w:rsid w:val="00247103"/>
    <w:rsid w:val="00247646"/>
    <w:rsid w:val="00247C3A"/>
    <w:rsid w:val="00250067"/>
    <w:rsid w:val="002516DE"/>
    <w:rsid w:val="00251F81"/>
    <w:rsid w:val="00252BE0"/>
    <w:rsid w:val="00253588"/>
    <w:rsid w:val="002546F4"/>
    <w:rsid w:val="00254879"/>
    <w:rsid w:val="002551D0"/>
    <w:rsid w:val="00255374"/>
    <w:rsid w:val="0025651A"/>
    <w:rsid w:val="00257936"/>
    <w:rsid w:val="00257BF4"/>
    <w:rsid w:val="00257DA0"/>
    <w:rsid w:val="00260003"/>
    <w:rsid w:val="0026001D"/>
    <w:rsid w:val="0026035D"/>
    <w:rsid w:val="002606D6"/>
    <w:rsid w:val="00261714"/>
    <w:rsid w:val="00261C98"/>
    <w:rsid w:val="0026248E"/>
    <w:rsid w:val="00262914"/>
    <w:rsid w:val="0026427B"/>
    <w:rsid w:val="002647BF"/>
    <w:rsid w:val="002647D5"/>
    <w:rsid w:val="00265032"/>
    <w:rsid w:val="002651FB"/>
    <w:rsid w:val="0026538C"/>
    <w:rsid w:val="00265781"/>
    <w:rsid w:val="00266B13"/>
    <w:rsid w:val="00270728"/>
    <w:rsid w:val="002708F7"/>
    <w:rsid w:val="00270BA9"/>
    <w:rsid w:val="00270D42"/>
    <w:rsid w:val="0027195D"/>
    <w:rsid w:val="002725AD"/>
    <w:rsid w:val="00272B03"/>
    <w:rsid w:val="00272DBF"/>
    <w:rsid w:val="002733E2"/>
    <w:rsid w:val="002750B1"/>
    <w:rsid w:val="00276A35"/>
    <w:rsid w:val="00277835"/>
    <w:rsid w:val="00280AB1"/>
    <w:rsid w:val="00283B16"/>
    <w:rsid w:val="00283FA2"/>
    <w:rsid w:val="00284BAE"/>
    <w:rsid w:val="00284C22"/>
    <w:rsid w:val="002859AF"/>
    <w:rsid w:val="00286A7C"/>
    <w:rsid w:val="00286AE7"/>
    <w:rsid w:val="00287243"/>
    <w:rsid w:val="00290647"/>
    <w:rsid w:val="00291385"/>
    <w:rsid w:val="00291422"/>
    <w:rsid w:val="0029237F"/>
    <w:rsid w:val="00292715"/>
    <w:rsid w:val="00293E57"/>
    <w:rsid w:val="002945D2"/>
    <w:rsid w:val="002947D1"/>
    <w:rsid w:val="002948DF"/>
    <w:rsid w:val="0029492F"/>
    <w:rsid w:val="00294D90"/>
    <w:rsid w:val="00295045"/>
    <w:rsid w:val="0029671E"/>
    <w:rsid w:val="00297D37"/>
    <w:rsid w:val="002A0526"/>
    <w:rsid w:val="002A0C7B"/>
    <w:rsid w:val="002A116C"/>
    <w:rsid w:val="002A1E92"/>
    <w:rsid w:val="002A204D"/>
    <w:rsid w:val="002A233C"/>
    <w:rsid w:val="002A2616"/>
    <w:rsid w:val="002A26E1"/>
    <w:rsid w:val="002A368A"/>
    <w:rsid w:val="002A4065"/>
    <w:rsid w:val="002A445D"/>
    <w:rsid w:val="002A4BC6"/>
    <w:rsid w:val="002A59F0"/>
    <w:rsid w:val="002A6432"/>
    <w:rsid w:val="002A6F25"/>
    <w:rsid w:val="002A6FD3"/>
    <w:rsid w:val="002B0A7D"/>
    <w:rsid w:val="002B1A69"/>
    <w:rsid w:val="002B2723"/>
    <w:rsid w:val="002B293C"/>
    <w:rsid w:val="002B303A"/>
    <w:rsid w:val="002B31EF"/>
    <w:rsid w:val="002B538E"/>
    <w:rsid w:val="002B5DCA"/>
    <w:rsid w:val="002B6BDC"/>
    <w:rsid w:val="002B6C18"/>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6DFF"/>
    <w:rsid w:val="002C79F2"/>
    <w:rsid w:val="002D0439"/>
    <w:rsid w:val="002D11B7"/>
    <w:rsid w:val="002D18F2"/>
    <w:rsid w:val="002D1F7C"/>
    <w:rsid w:val="002D3BBC"/>
    <w:rsid w:val="002D438A"/>
    <w:rsid w:val="002D5738"/>
    <w:rsid w:val="002D5E53"/>
    <w:rsid w:val="002D69BF"/>
    <w:rsid w:val="002E0319"/>
    <w:rsid w:val="002E179B"/>
    <w:rsid w:val="002E1C9E"/>
    <w:rsid w:val="002E1CA3"/>
    <w:rsid w:val="002E229B"/>
    <w:rsid w:val="002E257B"/>
    <w:rsid w:val="002E27F0"/>
    <w:rsid w:val="002E3C65"/>
    <w:rsid w:val="002E3F5B"/>
    <w:rsid w:val="002E4362"/>
    <w:rsid w:val="002E5AD1"/>
    <w:rsid w:val="002E63D9"/>
    <w:rsid w:val="002E640E"/>
    <w:rsid w:val="002E7204"/>
    <w:rsid w:val="002E7E05"/>
    <w:rsid w:val="002F074F"/>
    <w:rsid w:val="002F07A9"/>
    <w:rsid w:val="002F0C28"/>
    <w:rsid w:val="002F3CDE"/>
    <w:rsid w:val="002F5DD6"/>
    <w:rsid w:val="002F5FEA"/>
    <w:rsid w:val="002F63E7"/>
    <w:rsid w:val="002F6B4E"/>
    <w:rsid w:val="002F7BE3"/>
    <w:rsid w:val="002F7E6A"/>
    <w:rsid w:val="00300165"/>
    <w:rsid w:val="003010CF"/>
    <w:rsid w:val="003025B2"/>
    <w:rsid w:val="00303440"/>
    <w:rsid w:val="00304D9B"/>
    <w:rsid w:val="00305B65"/>
    <w:rsid w:val="00305FF9"/>
    <w:rsid w:val="003061E0"/>
    <w:rsid w:val="00306E5B"/>
    <w:rsid w:val="00306E6B"/>
    <w:rsid w:val="003100C8"/>
    <w:rsid w:val="00311161"/>
    <w:rsid w:val="003117CB"/>
    <w:rsid w:val="00311EE7"/>
    <w:rsid w:val="00312400"/>
    <w:rsid w:val="00312739"/>
    <w:rsid w:val="00312D10"/>
    <w:rsid w:val="00315442"/>
    <w:rsid w:val="003154BF"/>
    <w:rsid w:val="003178DA"/>
    <w:rsid w:val="00317DB8"/>
    <w:rsid w:val="00320618"/>
    <w:rsid w:val="00320E1C"/>
    <w:rsid w:val="0032100B"/>
    <w:rsid w:val="00321BD7"/>
    <w:rsid w:val="0032260F"/>
    <w:rsid w:val="003228DA"/>
    <w:rsid w:val="00323D6B"/>
    <w:rsid w:val="00324DF6"/>
    <w:rsid w:val="00326957"/>
    <w:rsid w:val="00326AE2"/>
    <w:rsid w:val="00327415"/>
    <w:rsid w:val="003302AF"/>
    <w:rsid w:val="00331426"/>
    <w:rsid w:val="0033171D"/>
    <w:rsid w:val="00331FC3"/>
    <w:rsid w:val="003336B3"/>
    <w:rsid w:val="00334215"/>
    <w:rsid w:val="00334D23"/>
    <w:rsid w:val="00335B75"/>
    <w:rsid w:val="00335D8C"/>
    <w:rsid w:val="00336072"/>
    <w:rsid w:val="003363A1"/>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2A1A"/>
    <w:rsid w:val="003530D2"/>
    <w:rsid w:val="0035331A"/>
    <w:rsid w:val="003534E1"/>
    <w:rsid w:val="00353966"/>
    <w:rsid w:val="003548D8"/>
    <w:rsid w:val="003554CA"/>
    <w:rsid w:val="00356066"/>
    <w:rsid w:val="00357595"/>
    <w:rsid w:val="00357E96"/>
    <w:rsid w:val="00360232"/>
    <w:rsid w:val="003602E0"/>
    <w:rsid w:val="00360D01"/>
    <w:rsid w:val="00361208"/>
    <w:rsid w:val="00362569"/>
    <w:rsid w:val="003636CD"/>
    <w:rsid w:val="00363AD8"/>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62EE"/>
    <w:rsid w:val="003768EF"/>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87AD8"/>
    <w:rsid w:val="00390017"/>
    <w:rsid w:val="003901A3"/>
    <w:rsid w:val="003903ED"/>
    <w:rsid w:val="0039072F"/>
    <w:rsid w:val="00393D48"/>
    <w:rsid w:val="003940CE"/>
    <w:rsid w:val="0039534B"/>
    <w:rsid w:val="00397C1D"/>
    <w:rsid w:val="003A1200"/>
    <w:rsid w:val="003A180F"/>
    <w:rsid w:val="003A18DD"/>
    <w:rsid w:val="003A20C8"/>
    <w:rsid w:val="003A2C29"/>
    <w:rsid w:val="003A2EC3"/>
    <w:rsid w:val="003A36F2"/>
    <w:rsid w:val="003A3D39"/>
    <w:rsid w:val="003A3EC7"/>
    <w:rsid w:val="003A40B4"/>
    <w:rsid w:val="003A55B5"/>
    <w:rsid w:val="003A5E88"/>
    <w:rsid w:val="003A7834"/>
    <w:rsid w:val="003B0B5B"/>
    <w:rsid w:val="003B0E79"/>
    <w:rsid w:val="003B1036"/>
    <w:rsid w:val="003B1151"/>
    <w:rsid w:val="003B19A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6C6"/>
    <w:rsid w:val="003C1FD4"/>
    <w:rsid w:val="003C213D"/>
    <w:rsid w:val="003C226D"/>
    <w:rsid w:val="003C25AD"/>
    <w:rsid w:val="003C2D21"/>
    <w:rsid w:val="003C502E"/>
    <w:rsid w:val="003C5E6B"/>
    <w:rsid w:val="003C7AD7"/>
    <w:rsid w:val="003D0FC3"/>
    <w:rsid w:val="003D1C03"/>
    <w:rsid w:val="003D2C1D"/>
    <w:rsid w:val="003D2C34"/>
    <w:rsid w:val="003D3DDD"/>
    <w:rsid w:val="003D3E4F"/>
    <w:rsid w:val="003D5CBF"/>
    <w:rsid w:val="003D66D2"/>
    <w:rsid w:val="003D7E12"/>
    <w:rsid w:val="003E0598"/>
    <w:rsid w:val="003E07AE"/>
    <w:rsid w:val="003E14FC"/>
    <w:rsid w:val="003E1815"/>
    <w:rsid w:val="003E2976"/>
    <w:rsid w:val="003E3B77"/>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26D"/>
    <w:rsid w:val="004047C4"/>
    <w:rsid w:val="00405492"/>
    <w:rsid w:val="0040570B"/>
    <w:rsid w:val="00405EDB"/>
    <w:rsid w:val="00405FB1"/>
    <w:rsid w:val="0040642A"/>
    <w:rsid w:val="00406460"/>
    <w:rsid w:val="00410C71"/>
    <w:rsid w:val="0041194D"/>
    <w:rsid w:val="00411B7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69D"/>
    <w:rsid w:val="004205A1"/>
    <w:rsid w:val="00421DCF"/>
    <w:rsid w:val="00422341"/>
    <w:rsid w:val="004233B9"/>
    <w:rsid w:val="00423641"/>
    <w:rsid w:val="0042388A"/>
    <w:rsid w:val="00423D69"/>
    <w:rsid w:val="00426266"/>
    <w:rsid w:val="00427213"/>
    <w:rsid w:val="00427F64"/>
    <w:rsid w:val="00430A2D"/>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61D9"/>
    <w:rsid w:val="004469A7"/>
    <w:rsid w:val="00446AC6"/>
    <w:rsid w:val="0044759B"/>
    <w:rsid w:val="00447F54"/>
    <w:rsid w:val="00447F94"/>
    <w:rsid w:val="00450B7E"/>
    <w:rsid w:val="0045136B"/>
    <w:rsid w:val="00451C7E"/>
    <w:rsid w:val="00452841"/>
    <w:rsid w:val="00453BB6"/>
    <w:rsid w:val="00453CAA"/>
    <w:rsid w:val="00455113"/>
    <w:rsid w:val="00456421"/>
    <w:rsid w:val="00456DAB"/>
    <w:rsid w:val="00457036"/>
    <w:rsid w:val="00457B26"/>
    <w:rsid w:val="00460C66"/>
    <w:rsid w:val="00460CC3"/>
    <w:rsid w:val="00460E86"/>
    <w:rsid w:val="004615B2"/>
    <w:rsid w:val="00462D08"/>
    <w:rsid w:val="004646B4"/>
    <w:rsid w:val="00464A88"/>
    <w:rsid w:val="004651A0"/>
    <w:rsid w:val="00466532"/>
    <w:rsid w:val="00466B2D"/>
    <w:rsid w:val="00467488"/>
    <w:rsid w:val="00467872"/>
    <w:rsid w:val="0047083E"/>
    <w:rsid w:val="00470EB5"/>
    <w:rsid w:val="00471C45"/>
    <w:rsid w:val="004720EB"/>
    <w:rsid w:val="0047286B"/>
    <w:rsid w:val="00472E27"/>
    <w:rsid w:val="00473F38"/>
    <w:rsid w:val="00474220"/>
    <w:rsid w:val="004745A3"/>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783"/>
    <w:rsid w:val="00495D63"/>
    <w:rsid w:val="0049648F"/>
    <w:rsid w:val="00496606"/>
    <w:rsid w:val="00496F05"/>
    <w:rsid w:val="00497370"/>
    <w:rsid w:val="00497D65"/>
    <w:rsid w:val="004A05B3"/>
    <w:rsid w:val="004A0822"/>
    <w:rsid w:val="004A0F39"/>
    <w:rsid w:val="004A251F"/>
    <w:rsid w:val="004A3BF1"/>
    <w:rsid w:val="004A3E42"/>
    <w:rsid w:val="004A4715"/>
    <w:rsid w:val="004A5046"/>
    <w:rsid w:val="004A565E"/>
    <w:rsid w:val="004A5DF3"/>
    <w:rsid w:val="004A6134"/>
    <w:rsid w:val="004A7092"/>
    <w:rsid w:val="004A73B6"/>
    <w:rsid w:val="004B0A65"/>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0C1"/>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6E96"/>
    <w:rsid w:val="004F0FB9"/>
    <w:rsid w:val="004F2E5C"/>
    <w:rsid w:val="004F2F7E"/>
    <w:rsid w:val="004F32B5"/>
    <w:rsid w:val="004F407E"/>
    <w:rsid w:val="004F5479"/>
    <w:rsid w:val="004F6CBA"/>
    <w:rsid w:val="004F7295"/>
    <w:rsid w:val="004F7528"/>
    <w:rsid w:val="004F7BCA"/>
    <w:rsid w:val="004F7D89"/>
    <w:rsid w:val="00501981"/>
    <w:rsid w:val="00501A85"/>
    <w:rsid w:val="00501BB3"/>
    <w:rsid w:val="005021DD"/>
    <w:rsid w:val="0050268F"/>
    <w:rsid w:val="005026CA"/>
    <w:rsid w:val="00502B72"/>
    <w:rsid w:val="00504BC1"/>
    <w:rsid w:val="00505134"/>
    <w:rsid w:val="00505C04"/>
    <w:rsid w:val="005072BB"/>
    <w:rsid w:val="00511ECC"/>
    <w:rsid w:val="00511F15"/>
    <w:rsid w:val="00512EBA"/>
    <w:rsid w:val="0051318C"/>
    <w:rsid w:val="00513751"/>
    <w:rsid w:val="005142CD"/>
    <w:rsid w:val="005143C9"/>
    <w:rsid w:val="005157A9"/>
    <w:rsid w:val="00515836"/>
    <w:rsid w:val="00516ABF"/>
    <w:rsid w:val="00516E5E"/>
    <w:rsid w:val="005173A7"/>
    <w:rsid w:val="00517521"/>
    <w:rsid w:val="005177E1"/>
    <w:rsid w:val="00520A12"/>
    <w:rsid w:val="00520C0A"/>
    <w:rsid w:val="00520F00"/>
    <w:rsid w:val="005218B6"/>
    <w:rsid w:val="00522589"/>
    <w:rsid w:val="00523145"/>
    <w:rsid w:val="00524545"/>
    <w:rsid w:val="00524FAD"/>
    <w:rsid w:val="005251AF"/>
    <w:rsid w:val="005255BF"/>
    <w:rsid w:val="005257DE"/>
    <w:rsid w:val="00527200"/>
    <w:rsid w:val="00530157"/>
    <w:rsid w:val="00531EBE"/>
    <w:rsid w:val="00532F8B"/>
    <w:rsid w:val="00533737"/>
    <w:rsid w:val="00535B79"/>
    <w:rsid w:val="00535D7C"/>
    <w:rsid w:val="00535D80"/>
    <w:rsid w:val="00535F56"/>
    <w:rsid w:val="005360FD"/>
    <w:rsid w:val="00536579"/>
    <w:rsid w:val="00536C1E"/>
    <w:rsid w:val="0054343A"/>
    <w:rsid w:val="00543856"/>
    <w:rsid w:val="00543974"/>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672A"/>
    <w:rsid w:val="00556D68"/>
    <w:rsid w:val="00557173"/>
    <w:rsid w:val="005576A1"/>
    <w:rsid w:val="00557A64"/>
    <w:rsid w:val="005605C0"/>
    <w:rsid w:val="00560D23"/>
    <w:rsid w:val="005615D8"/>
    <w:rsid w:val="00561F55"/>
    <w:rsid w:val="00561FEE"/>
    <w:rsid w:val="005626D6"/>
    <w:rsid w:val="00562ECE"/>
    <w:rsid w:val="005638D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F2"/>
    <w:rsid w:val="00582802"/>
    <w:rsid w:val="00582C3A"/>
    <w:rsid w:val="00582E1A"/>
    <w:rsid w:val="00583147"/>
    <w:rsid w:val="00584416"/>
    <w:rsid w:val="00584B39"/>
    <w:rsid w:val="00585028"/>
    <w:rsid w:val="005854D1"/>
    <w:rsid w:val="00585F5B"/>
    <w:rsid w:val="0058620A"/>
    <w:rsid w:val="00586546"/>
    <w:rsid w:val="00587FC0"/>
    <w:rsid w:val="005906AD"/>
    <w:rsid w:val="00590DA6"/>
    <w:rsid w:val="00591057"/>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3E4"/>
    <w:rsid w:val="005B2799"/>
    <w:rsid w:val="005B2B77"/>
    <w:rsid w:val="005B3D4A"/>
    <w:rsid w:val="005B49D4"/>
    <w:rsid w:val="005B4D87"/>
    <w:rsid w:val="005B7DD1"/>
    <w:rsid w:val="005B7E12"/>
    <w:rsid w:val="005C00A0"/>
    <w:rsid w:val="005C11BB"/>
    <w:rsid w:val="005C28FA"/>
    <w:rsid w:val="005C2A59"/>
    <w:rsid w:val="005C2F01"/>
    <w:rsid w:val="005C40F4"/>
    <w:rsid w:val="005C43BE"/>
    <w:rsid w:val="005C44F3"/>
    <w:rsid w:val="005C4A87"/>
    <w:rsid w:val="005C6A97"/>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B07"/>
    <w:rsid w:val="005E2F44"/>
    <w:rsid w:val="005E35CC"/>
    <w:rsid w:val="005E371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72C6"/>
    <w:rsid w:val="00607A2E"/>
    <w:rsid w:val="00611C6D"/>
    <w:rsid w:val="006130F7"/>
    <w:rsid w:val="00613AF8"/>
    <w:rsid w:val="00613D8E"/>
    <w:rsid w:val="006142E0"/>
    <w:rsid w:val="00614A6F"/>
    <w:rsid w:val="00614E38"/>
    <w:rsid w:val="006152FE"/>
    <w:rsid w:val="0061582B"/>
    <w:rsid w:val="00616112"/>
    <w:rsid w:val="006173AC"/>
    <w:rsid w:val="00620020"/>
    <w:rsid w:val="006205CA"/>
    <w:rsid w:val="00620B9F"/>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A2"/>
    <w:rsid w:val="00630DCE"/>
    <w:rsid w:val="00630E1B"/>
    <w:rsid w:val="0063120A"/>
    <w:rsid w:val="0063150B"/>
    <w:rsid w:val="00631585"/>
    <w:rsid w:val="00633DE2"/>
    <w:rsid w:val="006346B4"/>
    <w:rsid w:val="00634ACF"/>
    <w:rsid w:val="00634AF1"/>
    <w:rsid w:val="00635035"/>
    <w:rsid w:val="0063580D"/>
    <w:rsid w:val="00635CAE"/>
    <w:rsid w:val="00636059"/>
    <w:rsid w:val="00637240"/>
    <w:rsid w:val="006405AF"/>
    <w:rsid w:val="00640A1B"/>
    <w:rsid w:val="00643660"/>
    <w:rsid w:val="00643B20"/>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71F6"/>
    <w:rsid w:val="006613B2"/>
    <w:rsid w:val="0066187E"/>
    <w:rsid w:val="006618CC"/>
    <w:rsid w:val="00661CF3"/>
    <w:rsid w:val="00662111"/>
    <w:rsid w:val="00662118"/>
    <w:rsid w:val="006630EE"/>
    <w:rsid w:val="006636BF"/>
    <w:rsid w:val="006638AD"/>
    <w:rsid w:val="00665926"/>
    <w:rsid w:val="00667141"/>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77CAC"/>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327"/>
    <w:rsid w:val="0069163F"/>
    <w:rsid w:val="00691B30"/>
    <w:rsid w:val="00691FDF"/>
    <w:rsid w:val="00692C2B"/>
    <w:rsid w:val="00692DFC"/>
    <w:rsid w:val="00693E1F"/>
    <w:rsid w:val="00693ECB"/>
    <w:rsid w:val="0069407E"/>
    <w:rsid w:val="00694797"/>
    <w:rsid w:val="00695887"/>
    <w:rsid w:val="006963D5"/>
    <w:rsid w:val="0069684D"/>
    <w:rsid w:val="006970A5"/>
    <w:rsid w:val="00697733"/>
    <w:rsid w:val="006A096B"/>
    <w:rsid w:val="006A1A26"/>
    <w:rsid w:val="006A241C"/>
    <w:rsid w:val="006A254E"/>
    <w:rsid w:val="006A2C30"/>
    <w:rsid w:val="006A2C89"/>
    <w:rsid w:val="006A301C"/>
    <w:rsid w:val="006A3E2B"/>
    <w:rsid w:val="006A4ACC"/>
    <w:rsid w:val="006A4BFB"/>
    <w:rsid w:val="006A5A6A"/>
    <w:rsid w:val="006A5DA6"/>
    <w:rsid w:val="006A6E17"/>
    <w:rsid w:val="006B120D"/>
    <w:rsid w:val="006B17E7"/>
    <w:rsid w:val="006B19E8"/>
    <w:rsid w:val="006B1A8A"/>
    <w:rsid w:val="006B1FD5"/>
    <w:rsid w:val="006B2C36"/>
    <w:rsid w:val="006B2DDE"/>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5CC"/>
    <w:rsid w:val="006D7EB0"/>
    <w:rsid w:val="006E0138"/>
    <w:rsid w:val="006E05BC"/>
    <w:rsid w:val="006E0BB0"/>
    <w:rsid w:val="006E0D2B"/>
    <w:rsid w:val="006E0F2B"/>
    <w:rsid w:val="006E12C3"/>
    <w:rsid w:val="006E1B5E"/>
    <w:rsid w:val="006E2529"/>
    <w:rsid w:val="006E45F3"/>
    <w:rsid w:val="006E4A2F"/>
    <w:rsid w:val="006E4E6D"/>
    <w:rsid w:val="006E4ED4"/>
    <w:rsid w:val="006E5B05"/>
    <w:rsid w:val="006E5E19"/>
    <w:rsid w:val="006E61C3"/>
    <w:rsid w:val="006E6DAB"/>
    <w:rsid w:val="006E799D"/>
    <w:rsid w:val="006F0593"/>
    <w:rsid w:val="006F0C80"/>
    <w:rsid w:val="006F1064"/>
    <w:rsid w:val="006F1EB7"/>
    <w:rsid w:val="006F31F0"/>
    <w:rsid w:val="006F36E0"/>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19DB"/>
    <w:rsid w:val="00712C42"/>
    <w:rsid w:val="00713DE4"/>
    <w:rsid w:val="00714C47"/>
    <w:rsid w:val="00716033"/>
    <w:rsid w:val="00716311"/>
    <w:rsid w:val="00716462"/>
    <w:rsid w:val="00720B72"/>
    <w:rsid w:val="00721084"/>
    <w:rsid w:val="00721262"/>
    <w:rsid w:val="00721D9B"/>
    <w:rsid w:val="00722121"/>
    <w:rsid w:val="007224B9"/>
    <w:rsid w:val="00722677"/>
    <w:rsid w:val="00722D1D"/>
    <w:rsid w:val="00722F94"/>
    <w:rsid w:val="00723805"/>
    <w:rsid w:val="00723AA7"/>
    <w:rsid w:val="0072432E"/>
    <w:rsid w:val="00726036"/>
    <w:rsid w:val="00726279"/>
    <w:rsid w:val="007268B3"/>
    <w:rsid w:val="00726A9B"/>
    <w:rsid w:val="00726C32"/>
    <w:rsid w:val="00727037"/>
    <w:rsid w:val="00727530"/>
    <w:rsid w:val="007279A8"/>
    <w:rsid w:val="007314CE"/>
    <w:rsid w:val="00731E7C"/>
    <w:rsid w:val="007329EF"/>
    <w:rsid w:val="0073327A"/>
    <w:rsid w:val="0073333F"/>
    <w:rsid w:val="00734EBE"/>
    <w:rsid w:val="00736DD8"/>
    <w:rsid w:val="0074076A"/>
    <w:rsid w:val="00740AE2"/>
    <w:rsid w:val="00740B30"/>
    <w:rsid w:val="00741AF4"/>
    <w:rsid w:val="00741DCC"/>
    <w:rsid w:val="0074203A"/>
    <w:rsid w:val="007427B5"/>
    <w:rsid w:val="007427CE"/>
    <w:rsid w:val="00742865"/>
    <w:rsid w:val="0074296C"/>
    <w:rsid w:val="00742C83"/>
    <w:rsid w:val="0074360F"/>
    <w:rsid w:val="00744A64"/>
    <w:rsid w:val="00744D47"/>
    <w:rsid w:val="00744EA0"/>
    <w:rsid w:val="00746150"/>
    <w:rsid w:val="0074638D"/>
    <w:rsid w:val="00746484"/>
    <w:rsid w:val="0074704F"/>
    <w:rsid w:val="00747F48"/>
    <w:rsid w:val="00747F4C"/>
    <w:rsid w:val="00751091"/>
    <w:rsid w:val="00751961"/>
    <w:rsid w:val="00751B83"/>
    <w:rsid w:val="00753479"/>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E3"/>
    <w:rsid w:val="00763B06"/>
    <w:rsid w:val="00763CFB"/>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77F19"/>
    <w:rsid w:val="00777F64"/>
    <w:rsid w:val="007803BD"/>
    <w:rsid w:val="007809AD"/>
    <w:rsid w:val="007811DC"/>
    <w:rsid w:val="0078120C"/>
    <w:rsid w:val="007820FA"/>
    <w:rsid w:val="0078270E"/>
    <w:rsid w:val="0078285F"/>
    <w:rsid w:val="00783207"/>
    <w:rsid w:val="00783E1D"/>
    <w:rsid w:val="0078483B"/>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FEF"/>
    <w:rsid w:val="007A43A2"/>
    <w:rsid w:val="007A4D04"/>
    <w:rsid w:val="007A7A96"/>
    <w:rsid w:val="007A7E1B"/>
    <w:rsid w:val="007B03AF"/>
    <w:rsid w:val="007B1543"/>
    <w:rsid w:val="007B1645"/>
    <w:rsid w:val="007B18F4"/>
    <w:rsid w:val="007B1AC0"/>
    <w:rsid w:val="007B24DF"/>
    <w:rsid w:val="007B270A"/>
    <w:rsid w:val="007B2D3B"/>
    <w:rsid w:val="007B46EF"/>
    <w:rsid w:val="007B48EE"/>
    <w:rsid w:val="007B52CD"/>
    <w:rsid w:val="007B6C25"/>
    <w:rsid w:val="007B7DC1"/>
    <w:rsid w:val="007B7EDB"/>
    <w:rsid w:val="007C19AD"/>
    <w:rsid w:val="007C2FAF"/>
    <w:rsid w:val="007C3598"/>
    <w:rsid w:val="007C3FA8"/>
    <w:rsid w:val="007C68DA"/>
    <w:rsid w:val="007D0783"/>
    <w:rsid w:val="007D0B57"/>
    <w:rsid w:val="007D15ED"/>
    <w:rsid w:val="007D229A"/>
    <w:rsid w:val="007D2F44"/>
    <w:rsid w:val="007D2F4D"/>
    <w:rsid w:val="007D4178"/>
    <w:rsid w:val="007D4D33"/>
    <w:rsid w:val="007D4DD7"/>
    <w:rsid w:val="007D54A8"/>
    <w:rsid w:val="007D6FA6"/>
    <w:rsid w:val="007D7175"/>
    <w:rsid w:val="007D7AD4"/>
    <w:rsid w:val="007E1369"/>
    <w:rsid w:val="007E1A1B"/>
    <w:rsid w:val="007E1A88"/>
    <w:rsid w:val="007E4C88"/>
    <w:rsid w:val="007E585E"/>
    <w:rsid w:val="007E5BAD"/>
    <w:rsid w:val="007E63D6"/>
    <w:rsid w:val="007E6E23"/>
    <w:rsid w:val="007E7DDF"/>
    <w:rsid w:val="007E7FA1"/>
    <w:rsid w:val="007F05B5"/>
    <w:rsid w:val="007F11C8"/>
    <w:rsid w:val="007F1CFB"/>
    <w:rsid w:val="007F1D75"/>
    <w:rsid w:val="007F220B"/>
    <w:rsid w:val="007F27DD"/>
    <w:rsid w:val="007F5C55"/>
    <w:rsid w:val="007F60EE"/>
    <w:rsid w:val="007F6880"/>
    <w:rsid w:val="007F76B4"/>
    <w:rsid w:val="007F7A89"/>
    <w:rsid w:val="007F7CC0"/>
    <w:rsid w:val="008001B4"/>
    <w:rsid w:val="00800769"/>
    <w:rsid w:val="00800ED2"/>
    <w:rsid w:val="008014B3"/>
    <w:rsid w:val="00801771"/>
    <w:rsid w:val="00801AEF"/>
    <w:rsid w:val="00801E1C"/>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5C8E"/>
    <w:rsid w:val="008263E3"/>
    <w:rsid w:val="008274BF"/>
    <w:rsid w:val="00827C8E"/>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B77"/>
    <w:rsid w:val="0084309F"/>
    <w:rsid w:val="008436BD"/>
    <w:rsid w:val="00844DF4"/>
    <w:rsid w:val="00844E5C"/>
    <w:rsid w:val="00845C12"/>
    <w:rsid w:val="008469D9"/>
    <w:rsid w:val="00846DC0"/>
    <w:rsid w:val="008474A7"/>
    <w:rsid w:val="008475DD"/>
    <w:rsid w:val="008506B6"/>
    <w:rsid w:val="00850AE0"/>
    <w:rsid w:val="00850E0D"/>
    <w:rsid w:val="008524D2"/>
    <w:rsid w:val="00852C49"/>
    <w:rsid w:val="00852E19"/>
    <w:rsid w:val="008537DE"/>
    <w:rsid w:val="0085451B"/>
    <w:rsid w:val="00854FAD"/>
    <w:rsid w:val="00855C18"/>
    <w:rsid w:val="00855F48"/>
    <w:rsid w:val="00856833"/>
    <w:rsid w:val="00856840"/>
    <w:rsid w:val="00856BB7"/>
    <w:rsid w:val="00856C05"/>
    <w:rsid w:val="0086087C"/>
    <w:rsid w:val="00860D8E"/>
    <w:rsid w:val="00861742"/>
    <w:rsid w:val="0086275E"/>
    <w:rsid w:val="00864440"/>
    <w:rsid w:val="00864D76"/>
    <w:rsid w:val="008650FC"/>
    <w:rsid w:val="00866EB3"/>
    <w:rsid w:val="0086701A"/>
    <w:rsid w:val="00867BD2"/>
    <w:rsid w:val="00867E9B"/>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33E8"/>
    <w:rsid w:val="008879AB"/>
    <w:rsid w:val="00887B48"/>
    <w:rsid w:val="0089074C"/>
    <w:rsid w:val="00890A46"/>
    <w:rsid w:val="0089176E"/>
    <w:rsid w:val="008917A9"/>
    <w:rsid w:val="008917E0"/>
    <w:rsid w:val="00892365"/>
    <w:rsid w:val="00892BE5"/>
    <w:rsid w:val="008933F8"/>
    <w:rsid w:val="0089387C"/>
    <w:rsid w:val="0089444E"/>
    <w:rsid w:val="008949DF"/>
    <w:rsid w:val="00894E45"/>
    <w:rsid w:val="008951DB"/>
    <w:rsid w:val="00895579"/>
    <w:rsid w:val="008963D2"/>
    <w:rsid w:val="00896C81"/>
    <w:rsid w:val="00896D83"/>
    <w:rsid w:val="008A0AB2"/>
    <w:rsid w:val="008A0CFC"/>
    <w:rsid w:val="008A12FE"/>
    <w:rsid w:val="008A28B6"/>
    <w:rsid w:val="008A2BB1"/>
    <w:rsid w:val="008A3466"/>
    <w:rsid w:val="008A389F"/>
    <w:rsid w:val="008A3BBB"/>
    <w:rsid w:val="008A3D02"/>
    <w:rsid w:val="008A5940"/>
    <w:rsid w:val="008A73B2"/>
    <w:rsid w:val="008A7FCF"/>
    <w:rsid w:val="008B043F"/>
    <w:rsid w:val="008B0808"/>
    <w:rsid w:val="008B087D"/>
    <w:rsid w:val="008B0AEC"/>
    <w:rsid w:val="008B0C50"/>
    <w:rsid w:val="008B182F"/>
    <w:rsid w:val="008B1E53"/>
    <w:rsid w:val="008B1E5B"/>
    <w:rsid w:val="008B389D"/>
    <w:rsid w:val="008B3C5C"/>
    <w:rsid w:val="008B5299"/>
    <w:rsid w:val="008B5A5F"/>
    <w:rsid w:val="008B5AB0"/>
    <w:rsid w:val="008B6054"/>
    <w:rsid w:val="008B691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BA4"/>
    <w:rsid w:val="008D1511"/>
    <w:rsid w:val="008D25F8"/>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9DA"/>
    <w:rsid w:val="008F0A38"/>
    <w:rsid w:val="008F0F84"/>
    <w:rsid w:val="008F1014"/>
    <w:rsid w:val="008F11C9"/>
    <w:rsid w:val="008F12E4"/>
    <w:rsid w:val="008F23D8"/>
    <w:rsid w:val="008F2FD5"/>
    <w:rsid w:val="008F37E5"/>
    <w:rsid w:val="008F48C2"/>
    <w:rsid w:val="008F5840"/>
    <w:rsid w:val="008F5EEF"/>
    <w:rsid w:val="008F66FE"/>
    <w:rsid w:val="008F6891"/>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2980"/>
    <w:rsid w:val="009232C9"/>
    <w:rsid w:val="00923608"/>
    <w:rsid w:val="009238E5"/>
    <w:rsid w:val="00923F12"/>
    <w:rsid w:val="00924424"/>
    <w:rsid w:val="00924FF8"/>
    <w:rsid w:val="00925BA8"/>
    <w:rsid w:val="00926DA7"/>
    <w:rsid w:val="00927F8B"/>
    <w:rsid w:val="0093094D"/>
    <w:rsid w:val="009311B4"/>
    <w:rsid w:val="0093204B"/>
    <w:rsid w:val="009328C7"/>
    <w:rsid w:val="009336EC"/>
    <w:rsid w:val="00933F56"/>
    <w:rsid w:val="00934453"/>
    <w:rsid w:val="00934C13"/>
    <w:rsid w:val="00935228"/>
    <w:rsid w:val="009355A2"/>
    <w:rsid w:val="00935617"/>
    <w:rsid w:val="00935F9E"/>
    <w:rsid w:val="009364DF"/>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4992"/>
    <w:rsid w:val="00955995"/>
    <w:rsid w:val="00955C0A"/>
    <w:rsid w:val="00955C4F"/>
    <w:rsid w:val="00956B81"/>
    <w:rsid w:val="00956DE6"/>
    <w:rsid w:val="0096055A"/>
    <w:rsid w:val="00962431"/>
    <w:rsid w:val="009657F1"/>
    <w:rsid w:val="0096625D"/>
    <w:rsid w:val="009663F2"/>
    <w:rsid w:val="009709F8"/>
    <w:rsid w:val="00972929"/>
    <w:rsid w:val="00972F91"/>
    <w:rsid w:val="00973827"/>
    <w:rsid w:val="00973922"/>
    <w:rsid w:val="009742D3"/>
    <w:rsid w:val="00974AC9"/>
    <w:rsid w:val="00976F94"/>
    <w:rsid w:val="00977B4F"/>
    <w:rsid w:val="00977BA7"/>
    <w:rsid w:val="009802F8"/>
    <w:rsid w:val="00980517"/>
    <w:rsid w:val="009818F5"/>
    <w:rsid w:val="0098194F"/>
    <w:rsid w:val="00981E30"/>
    <w:rsid w:val="009826C8"/>
    <w:rsid w:val="00982B65"/>
    <w:rsid w:val="009836E4"/>
    <w:rsid w:val="00983914"/>
    <w:rsid w:val="0098412F"/>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086"/>
    <w:rsid w:val="009A24B2"/>
    <w:rsid w:val="009A2DF9"/>
    <w:rsid w:val="009A320F"/>
    <w:rsid w:val="009A3A86"/>
    <w:rsid w:val="009A4869"/>
    <w:rsid w:val="009A58A8"/>
    <w:rsid w:val="009A6A6B"/>
    <w:rsid w:val="009B1EF9"/>
    <w:rsid w:val="009B26AC"/>
    <w:rsid w:val="009B35A4"/>
    <w:rsid w:val="009B37E2"/>
    <w:rsid w:val="009B4519"/>
    <w:rsid w:val="009B506B"/>
    <w:rsid w:val="009B57EF"/>
    <w:rsid w:val="009B5B85"/>
    <w:rsid w:val="009B7204"/>
    <w:rsid w:val="009C0074"/>
    <w:rsid w:val="009C0564"/>
    <w:rsid w:val="009C1613"/>
    <w:rsid w:val="009C1EE4"/>
    <w:rsid w:val="009C2398"/>
    <w:rsid w:val="009C2685"/>
    <w:rsid w:val="009C2BB6"/>
    <w:rsid w:val="009C39BC"/>
    <w:rsid w:val="009C4BC2"/>
    <w:rsid w:val="009C4D22"/>
    <w:rsid w:val="009C4DF5"/>
    <w:rsid w:val="009C7320"/>
    <w:rsid w:val="009D0729"/>
    <w:rsid w:val="009D0842"/>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1ADE"/>
    <w:rsid w:val="009E3AFD"/>
    <w:rsid w:val="009E3CDD"/>
    <w:rsid w:val="009E40A0"/>
    <w:rsid w:val="009E4AB2"/>
    <w:rsid w:val="009E4B16"/>
    <w:rsid w:val="009E5C60"/>
    <w:rsid w:val="009E64DB"/>
    <w:rsid w:val="009E6794"/>
    <w:rsid w:val="009E6E65"/>
    <w:rsid w:val="009E7189"/>
    <w:rsid w:val="009E7E46"/>
    <w:rsid w:val="009E7FC1"/>
    <w:rsid w:val="009F01E1"/>
    <w:rsid w:val="009F09EE"/>
    <w:rsid w:val="009F0B4D"/>
    <w:rsid w:val="009F1096"/>
    <w:rsid w:val="009F150E"/>
    <w:rsid w:val="009F2312"/>
    <w:rsid w:val="009F27AD"/>
    <w:rsid w:val="009F3FB5"/>
    <w:rsid w:val="009F4C8B"/>
    <w:rsid w:val="009F521F"/>
    <w:rsid w:val="009F553C"/>
    <w:rsid w:val="009F59F8"/>
    <w:rsid w:val="009F6D5E"/>
    <w:rsid w:val="00A005B0"/>
    <w:rsid w:val="00A00947"/>
    <w:rsid w:val="00A01047"/>
    <w:rsid w:val="00A01F17"/>
    <w:rsid w:val="00A022A5"/>
    <w:rsid w:val="00A022FE"/>
    <w:rsid w:val="00A02F37"/>
    <w:rsid w:val="00A03A22"/>
    <w:rsid w:val="00A03C73"/>
    <w:rsid w:val="00A03D62"/>
    <w:rsid w:val="00A04634"/>
    <w:rsid w:val="00A06119"/>
    <w:rsid w:val="00A06ACC"/>
    <w:rsid w:val="00A07A48"/>
    <w:rsid w:val="00A108EE"/>
    <w:rsid w:val="00A10BB8"/>
    <w:rsid w:val="00A1200D"/>
    <w:rsid w:val="00A137E4"/>
    <w:rsid w:val="00A14813"/>
    <w:rsid w:val="00A14903"/>
    <w:rsid w:val="00A14909"/>
    <w:rsid w:val="00A1566A"/>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14F"/>
    <w:rsid w:val="00A3611D"/>
    <w:rsid w:val="00A36339"/>
    <w:rsid w:val="00A366E4"/>
    <w:rsid w:val="00A37158"/>
    <w:rsid w:val="00A4093E"/>
    <w:rsid w:val="00A4376F"/>
    <w:rsid w:val="00A44731"/>
    <w:rsid w:val="00A4549F"/>
    <w:rsid w:val="00A45A90"/>
    <w:rsid w:val="00A45B9B"/>
    <w:rsid w:val="00A462FE"/>
    <w:rsid w:val="00A501C9"/>
    <w:rsid w:val="00A50506"/>
    <w:rsid w:val="00A50718"/>
    <w:rsid w:val="00A52F9F"/>
    <w:rsid w:val="00A534F3"/>
    <w:rsid w:val="00A53F55"/>
    <w:rsid w:val="00A5417B"/>
    <w:rsid w:val="00A54599"/>
    <w:rsid w:val="00A54B82"/>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75B"/>
    <w:rsid w:val="00A71840"/>
    <w:rsid w:val="00A71CE6"/>
    <w:rsid w:val="00A71D23"/>
    <w:rsid w:val="00A71E38"/>
    <w:rsid w:val="00A72020"/>
    <w:rsid w:val="00A72D93"/>
    <w:rsid w:val="00A73256"/>
    <w:rsid w:val="00A7333A"/>
    <w:rsid w:val="00A73D0D"/>
    <w:rsid w:val="00A74192"/>
    <w:rsid w:val="00A74A92"/>
    <w:rsid w:val="00A75CC1"/>
    <w:rsid w:val="00A75DF4"/>
    <w:rsid w:val="00A75E88"/>
    <w:rsid w:val="00A76F69"/>
    <w:rsid w:val="00A77383"/>
    <w:rsid w:val="00A8056E"/>
    <w:rsid w:val="00A82D58"/>
    <w:rsid w:val="00A8399D"/>
    <w:rsid w:val="00A83E3D"/>
    <w:rsid w:val="00A83EF3"/>
    <w:rsid w:val="00A842B2"/>
    <w:rsid w:val="00A8443A"/>
    <w:rsid w:val="00A8479C"/>
    <w:rsid w:val="00A84D80"/>
    <w:rsid w:val="00A8557B"/>
    <w:rsid w:val="00A85A05"/>
    <w:rsid w:val="00A86D63"/>
    <w:rsid w:val="00A87797"/>
    <w:rsid w:val="00A90E72"/>
    <w:rsid w:val="00A91EAD"/>
    <w:rsid w:val="00A922A2"/>
    <w:rsid w:val="00A9327B"/>
    <w:rsid w:val="00A93B69"/>
    <w:rsid w:val="00A9543D"/>
    <w:rsid w:val="00A96146"/>
    <w:rsid w:val="00A963C7"/>
    <w:rsid w:val="00AA1626"/>
    <w:rsid w:val="00AA1C25"/>
    <w:rsid w:val="00AA2EBD"/>
    <w:rsid w:val="00AA3DB7"/>
    <w:rsid w:val="00AA51F5"/>
    <w:rsid w:val="00AA5908"/>
    <w:rsid w:val="00AA5C05"/>
    <w:rsid w:val="00AA5E3B"/>
    <w:rsid w:val="00AA68B4"/>
    <w:rsid w:val="00AA69E5"/>
    <w:rsid w:val="00AA7DB2"/>
    <w:rsid w:val="00AB0543"/>
    <w:rsid w:val="00AB0AC9"/>
    <w:rsid w:val="00AB185A"/>
    <w:rsid w:val="00AB1BA7"/>
    <w:rsid w:val="00AB1E04"/>
    <w:rsid w:val="00AB29CF"/>
    <w:rsid w:val="00AB3113"/>
    <w:rsid w:val="00AB348A"/>
    <w:rsid w:val="00AB3F38"/>
    <w:rsid w:val="00AB43EC"/>
    <w:rsid w:val="00AB4AF0"/>
    <w:rsid w:val="00AB4B3B"/>
    <w:rsid w:val="00AB4BF4"/>
    <w:rsid w:val="00AB500E"/>
    <w:rsid w:val="00AB5ADF"/>
    <w:rsid w:val="00AB5E57"/>
    <w:rsid w:val="00AB609E"/>
    <w:rsid w:val="00AB725F"/>
    <w:rsid w:val="00AC0705"/>
    <w:rsid w:val="00AC109B"/>
    <w:rsid w:val="00AC19FB"/>
    <w:rsid w:val="00AC6693"/>
    <w:rsid w:val="00AC74DA"/>
    <w:rsid w:val="00AC7A2B"/>
    <w:rsid w:val="00AC7C25"/>
    <w:rsid w:val="00AD0507"/>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4F82"/>
    <w:rsid w:val="00AE59EC"/>
    <w:rsid w:val="00AE67B3"/>
    <w:rsid w:val="00AE6D9A"/>
    <w:rsid w:val="00AE7864"/>
    <w:rsid w:val="00AE7949"/>
    <w:rsid w:val="00AF1572"/>
    <w:rsid w:val="00AF25D5"/>
    <w:rsid w:val="00AF3DBB"/>
    <w:rsid w:val="00AF4D13"/>
    <w:rsid w:val="00AF5194"/>
    <w:rsid w:val="00AF53EF"/>
    <w:rsid w:val="00AF5857"/>
    <w:rsid w:val="00AF73C3"/>
    <w:rsid w:val="00AF795C"/>
    <w:rsid w:val="00B00752"/>
    <w:rsid w:val="00B026C1"/>
    <w:rsid w:val="00B02B9C"/>
    <w:rsid w:val="00B0353B"/>
    <w:rsid w:val="00B040B2"/>
    <w:rsid w:val="00B05EC7"/>
    <w:rsid w:val="00B07510"/>
    <w:rsid w:val="00B07BE7"/>
    <w:rsid w:val="00B10558"/>
    <w:rsid w:val="00B156A9"/>
    <w:rsid w:val="00B15EE2"/>
    <w:rsid w:val="00B15F83"/>
    <w:rsid w:val="00B160FF"/>
    <w:rsid w:val="00B16322"/>
    <w:rsid w:val="00B1662E"/>
    <w:rsid w:val="00B16A6F"/>
    <w:rsid w:val="00B17E84"/>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63"/>
    <w:rsid w:val="00B34B80"/>
    <w:rsid w:val="00B35CDA"/>
    <w:rsid w:val="00B3795B"/>
    <w:rsid w:val="00B37D97"/>
    <w:rsid w:val="00B411BD"/>
    <w:rsid w:val="00B41559"/>
    <w:rsid w:val="00B41804"/>
    <w:rsid w:val="00B418E8"/>
    <w:rsid w:val="00B41DAB"/>
    <w:rsid w:val="00B42285"/>
    <w:rsid w:val="00B4274B"/>
    <w:rsid w:val="00B435B1"/>
    <w:rsid w:val="00B4367F"/>
    <w:rsid w:val="00B438BA"/>
    <w:rsid w:val="00B44F99"/>
    <w:rsid w:val="00B45876"/>
    <w:rsid w:val="00B45E8A"/>
    <w:rsid w:val="00B45FA7"/>
    <w:rsid w:val="00B51542"/>
    <w:rsid w:val="00B51D1D"/>
    <w:rsid w:val="00B5310E"/>
    <w:rsid w:val="00B53307"/>
    <w:rsid w:val="00B54ACC"/>
    <w:rsid w:val="00B54DCB"/>
    <w:rsid w:val="00B5578E"/>
    <w:rsid w:val="00B55AC2"/>
    <w:rsid w:val="00B560C9"/>
    <w:rsid w:val="00B56533"/>
    <w:rsid w:val="00B56CFC"/>
    <w:rsid w:val="00B57777"/>
    <w:rsid w:val="00B57921"/>
    <w:rsid w:val="00B57A17"/>
    <w:rsid w:val="00B61AE0"/>
    <w:rsid w:val="00B61BE2"/>
    <w:rsid w:val="00B6266F"/>
    <w:rsid w:val="00B62E0B"/>
    <w:rsid w:val="00B63776"/>
    <w:rsid w:val="00B63ACB"/>
    <w:rsid w:val="00B63C32"/>
    <w:rsid w:val="00B64434"/>
    <w:rsid w:val="00B65C8D"/>
    <w:rsid w:val="00B67C42"/>
    <w:rsid w:val="00B710F1"/>
    <w:rsid w:val="00B711CE"/>
    <w:rsid w:val="00B71DC8"/>
    <w:rsid w:val="00B746C6"/>
    <w:rsid w:val="00B74B16"/>
    <w:rsid w:val="00B7604C"/>
    <w:rsid w:val="00B7652C"/>
    <w:rsid w:val="00B766BF"/>
    <w:rsid w:val="00B76930"/>
    <w:rsid w:val="00B76FA6"/>
    <w:rsid w:val="00B77132"/>
    <w:rsid w:val="00B80910"/>
    <w:rsid w:val="00B818F4"/>
    <w:rsid w:val="00B81BC9"/>
    <w:rsid w:val="00B8222F"/>
    <w:rsid w:val="00B82615"/>
    <w:rsid w:val="00B82935"/>
    <w:rsid w:val="00B83444"/>
    <w:rsid w:val="00B836ED"/>
    <w:rsid w:val="00B84F93"/>
    <w:rsid w:val="00B85077"/>
    <w:rsid w:val="00B853BE"/>
    <w:rsid w:val="00B85E62"/>
    <w:rsid w:val="00B86476"/>
    <w:rsid w:val="00B86A3D"/>
    <w:rsid w:val="00B875C7"/>
    <w:rsid w:val="00B90D10"/>
    <w:rsid w:val="00B90FA4"/>
    <w:rsid w:val="00B90FE5"/>
    <w:rsid w:val="00B919AD"/>
    <w:rsid w:val="00B91A2B"/>
    <w:rsid w:val="00B92496"/>
    <w:rsid w:val="00B93204"/>
    <w:rsid w:val="00B94E17"/>
    <w:rsid w:val="00B957FE"/>
    <w:rsid w:val="00B95F02"/>
    <w:rsid w:val="00B95F0A"/>
    <w:rsid w:val="00B96BEF"/>
    <w:rsid w:val="00B96C88"/>
    <w:rsid w:val="00B96FC0"/>
    <w:rsid w:val="00B97260"/>
    <w:rsid w:val="00B97A69"/>
    <w:rsid w:val="00BA013C"/>
    <w:rsid w:val="00BA0632"/>
    <w:rsid w:val="00BA0AAA"/>
    <w:rsid w:val="00BA0DFB"/>
    <w:rsid w:val="00BA2FC4"/>
    <w:rsid w:val="00BA2FEF"/>
    <w:rsid w:val="00BA643F"/>
    <w:rsid w:val="00BA707B"/>
    <w:rsid w:val="00BA7664"/>
    <w:rsid w:val="00BB10BD"/>
    <w:rsid w:val="00BB1548"/>
    <w:rsid w:val="00BB1CE7"/>
    <w:rsid w:val="00BB1F03"/>
    <w:rsid w:val="00BB2FD3"/>
    <w:rsid w:val="00BB2FDF"/>
    <w:rsid w:val="00BB2FFF"/>
    <w:rsid w:val="00BB3B03"/>
    <w:rsid w:val="00BB4573"/>
    <w:rsid w:val="00BB5C2D"/>
    <w:rsid w:val="00BB5FCB"/>
    <w:rsid w:val="00BB604B"/>
    <w:rsid w:val="00BC00EC"/>
    <w:rsid w:val="00BC08C5"/>
    <w:rsid w:val="00BC12FB"/>
    <w:rsid w:val="00BC17F4"/>
    <w:rsid w:val="00BC1C3C"/>
    <w:rsid w:val="00BC2D64"/>
    <w:rsid w:val="00BC307F"/>
    <w:rsid w:val="00BC3159"/>
    <w:rsid w:val="00BC3257"/>
    <w:rsid w:val="00BC39DB"/>
    <w:rsid w:val="00BC3A32"/>
    <w:rsid w:val="00BC3B07"/>
    <w:rsid w:val="00BC46EF"/>
    <w:rsid w:val="00BC5A22"/>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6C48"/>
    <w:rsid w:val="00BE73B7"/>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5F0F"/>
    <w:rsid w:val="00BF73F2"/>
    <w:rsid w:val="00C01671"/>
    <w:rsid w:val="00C02419"/>
    <w:rsid w:val="00C02766"/>
    <w:rsid w:val="00C028F5"/>
    <w:rsid w:val="00C03EE8"/>
    <w:rsid w:val="00C04BEE"/>
    <w:rsid w:val="00C05360"/>
    <w:rsid w:val="00C05BEC"/>
    <w:rsid w:val="00C06E7D"/>
    <w:rsid w:val="00C11004"/>
    <w:rsid w:val="00C1112B"/>
    <w:rsid w:val="00C117DA"/>
    <w:rsid w:val="00C11A88"/>
    <w:rsid w:val="00C12012"/>
    <w:rsid w:val="00C12567"/>
    <w:rsid w:val="00C12874"/>
    <w:rsid w:val="00C12A74"/>
    <w:rsid w:val="00C12BC1"/>
    <w:rsid w:val="00C13BDA"/>
    <w:rsid w:val="00C13FFD"/>
    <w:rsid w:val="00C14632"/>
    <w:rsid w:val="00C16C30"/>
    <w:rsid w:val="00C17402"/>
    <w:rsid w:val="00C203E8"/>
    <w:rsid w:val="00C20A00"/>
    <w:rsid w:val="00C21673"/>
    <w:rsid w:val="00C21899"/>
    <w:rsid w:val="00C21C7A"/>
    <w:rsid w:val="00C23130"/>
    <w:rsid w:val="00C255A5"/>
    <w:rsid w:val="00C2584B"/>
    <w:rsid w:val="00C25942"/>
    <w:rsid w:val="00C25DD9"/>
    <w:rsid w:val="00C2663F"/>
    <w:rsid w:val="00C269B3"/>
    <w:rsid w:val="00C26CCF"/>
    <w:rsid w:val="00C26DB8"/>
    <w:rsid w:val="00C31BD5"/>
    <w:rsid w:val="00C31FFC"/>
    <w:rsid w:val="00C320A6"/>
    <w:rsid w:val="00C32115"/>
    <w:rsid w:val="00C33674"/>
    <w:rsid w:val="00C3400F"/>
    <w:rsid w:val="00C34B64"/>
    <w:rsid w:val="00C34C36"/>
    <w:rsid w:val="00C352B3"/>
    <w:rsid w:val="00C3654C"/>
    <w:rsid w:val="00C36BF5"/>
    <w:rsid w:val="00C36DBC"/>
    <w:rsid w:val="00C37557"/>
    <w:rsid w:val="00C376BA"/>
    <w:rsid w:val="00C37B5E"/>
    <w:rsid w:val="00C402D1"/>
    <w:rsid w:val="00C40373"/>
    <w:rsid w:val="00C4082D"/>
    <w:rsid w:val="00C40AE6"/>
    <w:rsid w:val="00C40F6C"/>
    <w:rsid w:val="00C411AF"/>
    <w:rsid w:val="00C4138D"/>
    <w:rsid w:val="00C41742"/>
    <w:rsid w:val="00C41E3A"/>
    <w:rsid w:val="00C42A38"/>
    <w:rsid w:val="00C4304C"/>
    <w:rsid w:val="00C43315"/>
    <w:rsid w:val="00C452F5"/>
    <w:rsid w:val="00C454D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187"/>
    <w:rsid w:val="00C62CD5"/>
    <w:rsid w:val="00C636E6"/>
    <w:rsid w:val="00C639D6"/>
    <w:rsid w:val="00C63F8E"/>
    <w:rsid w:val="00C647FB"/>
    <w:rsid w:val="00C651C9"/>
    <w:rsid w:val="00C654E0"/>
    <w:rsid w:val="00C65BD2"/>
    <w:rsid w:val="00C66F6B"/>
    <w:rsid w:val="00C67402"/>
    <w:rsid w:val="00C67EAB"/>
    <w:rsid w:val="00C70CA8"/>
    <w:rsid w:val="00C70DFF"/>
    <w:rsid w:val="00C71389"/>
    <w:rsid w:val="00C746DB"/>
    <w:rsid w:val="00C75A6B"/>
    <w:rsid w:val="00C763B6"/>
    <w:rsid w:val="00C7644F"/>
    <w:rsid w:val="00C768F6"/>
    <w:rsid w:val="00C80073"/>
    <w:rsid w:val="00C803BB"/>
    <w:rsid w:val="00C80DEA"/>
    <w:rsid w:val="00C830AD"/>
    <w:rsid w:val="00C832DC"/>
    <w:rsid w:val="00C8377F"/>
    <w:rsid w:val="00C85B5C"/>
    <w:rsid w:val="00C8646D"/>
    <w:rsid w:val="00C91783"/>
    <w:rsid w:val="00C91DE3"/>
    <w:rsid w:val="00C92C7F"/>
    <w:rsid w:val="00C9369D"/>
    <w:rsid w:val="00C944FA"/>
    <w:rsid w:val="00C94501"/>
    <w:rsid w:val="00C94EDB"/>
    <w:rsid w:val="00C94FED"/>
    <w:rsid w:val="00C951AE"/>
    <w:rsid w:val="00C952FA"/>
    <w:rsid w:val="00C95854"/>
    <w:rsid w:val="00C95C9E"/>
    <w:rsid w:val="00C95D09"/>
    <w:rsid w:val="00C95EFF"/>
    <w:rsid w:val="00C96E6F"/>
    <w:rsid w:val="00C9786B"/>
    <w:rsid w:val="00C97872"/>
    <w:rsid w:val="00C97921"/>
    <w:rsid w:val="00CA0532"/>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3C"/>
    <w:rsid w:val="00CC1FAE"/>
    <w:rsid w:val="00CC3A23"/>
    <w:rsid w:val="00CC5BEC"/>
    <w:rsid w:val="00CC6CE1"/>
    <w:rsid w:val="00CC737C"/>
    <w:rsid w:val="00CD0418"/>
    <w:rsid w:val="00CD087D"/>
    <w:rsid w:val="00CD0F5D"/>
    <w:rsid w:val="00CD17C7"/>
    <w:rsid w:val="00CD1C0B"/>
    <w:rsid w:val="00CD239A"/>
    <w:rsid w:val="00CD39CD"/>
    <w:rsid w:val="00CD5512"/>
    <w:rsid w:val="00CD5C4E"/>
    <w:rsid w:val="00CD6E3D"/>
    <w:rsid w:val="00CD71AB"/>
    <w:rsid w:val="00CD73EF"/>
    <w:rsid w:val="00CD7AD0"/>
    <w:rsid w:val="00CE0109"/>
    <w:rsid w:val="00CE16BD"/>
    <w:rsid w:val="00CE1AF9"/>
    <w:rsid w:val="00CE1CC9"/>
    <w:rsid w:val="00CE1FC5"/>
    <w:rsid w:val="00CE43D7"/>
    <w:rsid w:val="00CE46E5"/>
    <w:rsid w:val="00CE485A"/>
    <w:rsid w:val="00CE5279"/>
    <w:rsid w:val="00CE5A78"/>
    <w:rsid w:val="00CE5FA7"/>
    <w:rsid w:val="00CE78AE"/>
    <w:rsid w:val="00CE7979"/>
    <w:rsid w:val="00CE7A20"/>
    <w:rsid w:val="00CE7E62"/>
    <w:rsid w:val="00CF1296"/>
    <w:rsid w:val="00CF195E"/>
    <w:rsid w:val="00CF19DA"/>
    <w:rsid w:val="00CF1C7F"/>
    <w:rsid w:val="00CF1CC0"/>
    <w:rsid w:val="00CF24F8"/>
    <w:rsid w:val="00CF2653"/>
    <w:rsid w:val="00CF2F41"/>
    <w:rsid w:val="00CF4247"/>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8B9"/>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A"/>
    <w:rsid w:val="00D30925"/>
    <w:rsid w:val="00D3098D"/>
    <w:rsid w:val="00D31A02"/>
    <w:rsid w:val="00D32794"/>
    <w:rsid w:val="00D3323C"/>
    <w:rsid w:val="00D33456"/>
    <w:rsid w:val="00D3396F"/>
    <w:rsid w:val="00D33D4D"/>
    <w:rsid w:val="00D34A0B"/>
    <w:rsid w:val="00D36234"/>
    <w:rsid w:val="00D36371"/>
    <w:rsid w:val="00D36F89"/>
    <w:rsid w:val="00D3729D"/>
    <w:rsid w:val="00D410F6"/>
    <w:rsid w:val="00D41D7E"/>
    <w:rsid w:val="00D437D8"/>
    <w:rsid w:val="00D44994"/>
    <w:rsid w:val="00D45DF3"/>
    <w:rsid w:val="00D45EEA"/>
    <w:rsid w:val="00D46174"/>
    <w:rsid w:val="00D46FBD"/>
    <w:rsid w:val="00D47DD0"/>
    <w:rsid w:val="00D50183"/>
    <w:rsid w:val="00D511EE"/>
    <w:rsid w:val="00D51D12"/>
    <w:rsid w:val="00D52F6C"/>
    <w:rsid w:val="00D5362B"/>
    <w:rsid w:val="00D53641"/>
    <w:rsid w:val="00D55027"/>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4B"/>
    <w:rsid w:val="00D659B1"/>
    <w:rsid w:val="00D659F0"/>
    <w:rsid w:val="00D66E18"/>
    <w:rsid w:val="00D6734D"/>
    <w:rsid w:val="00D679CF"/>
    <w:rsid w:val="00D679D3"/>
    <w:rsid w:val="00D7356F"/>
    <w:rsid w:val="00D73587"/>
    <w:rsid w:val="00D73E2E"/>
    <w:rsid w:val="00D73EBB"/>
    <w:rsid w:val="00D751FB"/>
    <w:rsid w:val="00D754D6"/>
    <w:rsid w:val="00D761AA"/>
    <w:rsid w:val="00D76997"/>
    <w:rsid w:val="00D76E85"/>
    <w:rsid w:val="00D76FAE"/>
    <w:rsid w:val="00D777D7"/>
    <w:rsid w:val="00D80AB8"/>
    <w:rsid w:val="00D812F9"/>
    <w:rsid w:val="00D81792"/>
    <w:rsid w:val="00D819B1"/>
    <w:rsid w:val="00D82494"/>
    <w:rsid w:val="00D8288F"/>
    <w:rsid w:val="00D83AE9"/>
    <w:rsid w:val="00D84940"/>
    <w:rsid w:val="00D84BA7"/>
    <w:rsid w:val="00D85384"/>
    <w:rsid w:val="00D857B8"/>
    <w:rsid w:val="00D86EAE"/>
    <w:rsid w:val="00D87175"/>
    <w:rsid w:val="00D87ABF"/>
    <w:rsid w:val="00D87C77"/>
    <w:rsid w:val="00D90CD3"/>
    <w:rsid w:val="00D90DD4"/>
    <w:rsid w:val="00D919E6"/>
    <w:rsid w:val="00D91BE1"/>
    <w:rsid w:val="00D92C29"/>
    <w:rsid w:val="00D936E2"/>
    <w:rsid w:val="00D95104"/>
    <w:rsid w:val="00D95411"/>
    <w:rsid w:val="00D95600"/>
    <w:rsid w:val="00D9683C"/>
    <w:rsid w:val="00D97508"/>
    <w:rsid w:val="00D97884"/>
    <w:rsid w:val="00DA0A7F"/>
    <w:rsid w:val="00DA1C31"/>
    <w:rsid w:val="00DA20BC"/>
    <w:rsid w:val="00DA2ED7"/>
    <w:rsid w:val="00DA3E7A"/>
    <w:rsid w:val="00DA430C"/>
    <w:rsid w:val="00DA615D"/>
    <w:rsid w:val="00DA6598"/>
    <w:rsid w:val="00DA6C0F"/>
    <w:rsid w:val="00DA702F"/>
    <w:rsid w:val="00DA7067"/>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258"/>
    <w:rsid w:val="00DC7383"/>
    <w:rsid w:val="00DC7CF7"/>
    <w:rsid w:val="00DD0251"/>
    <w:rsid w:val="00DD1BE4"/>
    <w:rsid w:val="00DD1F08"/>
    <w:rsid w:val="00DD2025"/>
    <w:rsid w:val="00DD22EA"/>
    <w:rsid w:val="00DD23A0"/>
    <w:rsid w:val="00DD343E"/>
    <w:rsid w:val="00DD3A60"/>
    <w:rsid w:val="00DD3EF5"/>
    <w:rsid w:val="00DD53FA"/>
    <w:rsid w:val="00DD5F42"/>
    <w:rsid w:val="00DD617B"/>
    <w:rsid w:val="00DD7759"/>
    <w:rsid w:val="00DE0E59"/>
    <w:rsid w:val="00DE0EDE"/>
    <w:rsid w:val="00DE0F6C"/>
    <w:rsid w:val="00DE219B"/>
    <w:rsid w:val="00DE52E3"/>
    <w:rsid w:val="00DE6052"/>
    <w:rsid w:val="00DE7C00"/>
    <w:rsid w:val="00DF03E9"/>
    <w:rsid w:val="00DF03ED"/>
    <w:rsid w:val="00DF04EE"/>
    <w:rsid w:val="00DF0BF4"/>
    <w:rsid w:val="00DF1485"/>
    <w:rsid w:val="00DF179D"/>
    <w:rsid w:val="00DF1E9C"/>
    <w:rsid w:val="00DF2952"/>
    <w:rsid w:val="00DF2B3F"/>
    <w:rsid w:val="00DF4572"/>
    <w:rsid w:val="00DF4658"/>
    <w:rsid w:val="00DF6C8B"/>
    <w:rsid w:val="00DF6F17"/>
    <w:rsid w:val="00DF78FA"/>
    <w:rsid w:val="00E002F1"/>
    <w:rsid w:val="00E0082C"/>
    <w:rsid w:val="00E01DAA"/>
    <w:rsid w:val="00E023E5"/>
    <w:rsid w:val="00E02432"/>
    <w:rsid w:val="00E04022"/>
    <w:rsid w:val="00E0728F"/>
    <w:rsid w:val="00E0755C"/>
    <w:rsid w:val="00E104FF"/>
    <w:rsid w:val="00E10EEA"/>
    <w:rsid w:val="00E12815"/>
    <w:rsid w:val="00E133AE"/>
    <w:rsid w:val="00E13CAD"/>
    <w:rsid w:val="00E1482B"/>
    <w:rsid w:val="00E14A7E"/>
    <w:rsid w:val="00E151E1"/>
    <w:rsid w:val="00E1523B"/>
    <w:rsid w:val="00E152EE"/>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BF3"/>
    <w:rsid w:val="00E361B8"/>
    <w:rsid w:val="00E36929"/>
    <w:rsid w:val="00E36A1B"/>
    <w:rsid w:val="00E37210"/>
    <w:rsid w:val="00E429ED"/>
    <w:rsid w:val="00E4352D"/>
    <w:rsid w:val="00E43F37"/>
    <w:rsid w:val="00E44324"/>
    <w:rsid w:val="00E44DA9"/>
    <w:rsid w:val="00E450ED"/>
    <w:rsid w:val="00E452B6"/>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CC0"/>
    <w:rsid w:val="00E6277B"/>
    <w:rsid w:val="00E63AD4"/>
    <w:rsid w:val="00E64424"/>
    <w:rsid w:val="00E64C99"/>
    <w:rsid w:val="00E64CD3"/>
    <w:rsid w:val="00E64E96"/>
    <w:rsid w:val="00E65941"/>
    <w:rsid w:val="00E65CD3"/>
    <w:rsid w:val="00E671C9"/>
    <w:rsid w:val="00E6743F"/>
    <w:rsid w:val="00E674ED"/>
    <w:rsid w:val="00E6758E"/>
    <w:rsid w:val="00E67E23"/>
    <w:rsid w:val="00E70016"/>
    <w:rsid w:val="00E70BC7"/>
    <w:rsid w:val="00E70FBC"/>
    <w:rsid w:val="00E722D6"/>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433"/>
    <w:rsid w:val="00E91F04"/>
    <w:rsid w:val="00E91F35"/>
    <w:rsid w:val="00E947B7"/>
    <w:rsid w:val="00E95BA6"/>
    <w:rsid w:val="00E96F31"/>
    <w:rsid w:val="00E97648"/>
    <w:rsid w:val="00EA0E4A"/>
    <w:rsid w:val="00EA121C"/>
    <w:rsid w:val="00EA15B4"/>
    <w:rsid w:val="00EA1A54"/>
    <w:rsid w:val="00EA2226"/>
    <w:rsid w:val="00EA26FC"/>
    <w:rsid w:val="00EA305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4319"/>
    <w:rsid w:val="00EB4BCA"/>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124C"/>
    <w:rsid w:val="00ED162F"/>
    <w:rsid w:val="00ED1771"/>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0E62"/>
    <w:rsid w:val="00EF1AC7"/>
    <w:rsid w:val="00EF1F9C"/>
    <w:rsid w:val="00EF4366"/>
    <w:rsid w:val="00EF4CD6"/>
    <w:rsid w:val="00EF55A0"/>
    <w:rsid w:val="00EF63D1"/>
    <w:rsid w:val="00EF6513"/>
    <w:rsid w:val="00EF6683"/>
    <w:rsid w:val="00EF6E3B"/>
    <w:rsid w:val="00EF7002"/>
    <w:rsid w:val="00EF75F9"/>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2469"/>
    <w:rsid w:val="00F130EE"/>
    <w:rsid w:val="00F133A1"/>
    <w:rsid w:val="00F13ECD"/>
    <w:rsid w:val="00F153E2"/>
    <w:rsid w:val="00F155CE"/>
    <w:rsid w:val="00F159B0"/>
    <w:rsid w:val="00F16BF2"/>
    <w:rsid w:val="00F17EAE"/>
    <w:rsid w:val="00F200D3"/>
    <w:rsid w:val="00F20732"/>
    <w:rsid w:val="00F214BE"/>
    <w:rsid w:val="00F218D4"/>
    <w:rsid w:val="00F2250A"/>
    <w:rsid w:val="00F24788"/>
    <w:rsid w:val="00F247F3"/>
    <w:rsid w:val="00F261C6"/>
    <w:rsid w:val="00F2640F"/>
    <w:rsid w:val="00F272F8"/>
    <w:rsid w:val="00F27C34"/>
    <w:rsid w:val="00F27E46"/>
    <w:rsid w:val="00F301C2"/>
    <w:rsid w:val="00F302E1"/>
    <w:rsid w:val="00F30451"/>
    <w:rsid w:val="00F31B22"/>
    <w:rsid w:val="00F31B49"/>
    <w:rsid w:val="00F321BC"/>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241"/>
    <w:rsid w:val="00F70DBE"/>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9B0"/>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0E92"/>
    <w:rsid w:val="00F91209"/>
    <w:rsid w:val="00F91476"/>
    <w:rsid w:val="00F91EF7"/>
    <w:rsid w:val="00F9221F"/>
    <w:rsid w:val="00F931C7"/>
    <w:rsid w:val="00F93559"/>
    <w:rsid w:val="00F93D72"/>
    <w:rsid w:val="00F93E65"/>
    <w:rsid w:val="00F94070"/>
    <w:rsid w:val="00F950B5"/>
    <w:rsid w:val="00F9513F"/>
    <w:rsid w:val="00F956AA"/>
    <w:rsid w:val="00F95A67"/>
    <w:rsid w:val="00F95FE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C0150"/>
    <w:rsid w:val="00FC03AB"/>
    <w:rsid w:val="00FC2009"/>
    <w:rsid w:val="00FC4729"/>
    <w:rsid w:val="00FC4927"/>
    <w:rsid w:val="00FC4A8C"/>
    <w:rsid w:val="00FC4E71"/>
    <w:rsid w:val="00FC53DB"/>
    <w:rsid w:val="00FC5FC2"/>
    <w:rsid w:val="00FC6177"/>
    <w:rsid w:val="00FC63D1"/>
    <w:rsid w:val="00FC659E"/>
    <w:rsid w:val="00FC7528"/>
    <w:rsid w:val="00FC7DD7"/>
    <w:rsid w:val="00FD0572"/>
    <w:rsid w:val="00FD1A97"/>
    <w:rsid w:val="00FD1B66"/>
    <w:rsid w:val="00FD2C1A"/>
    <w:rsid w:val="00FD2D7B"/>
    <w:rsid w:val="00FD37F6"/>
    <w:rsid w:val="00FD4589"/>
    <w:rsid w:val="00FD473E"/>
    <w:rsid w:val="00FD4DF2"/>
    <w:rsid w:val="00FD5137"/>
    <w:rsid w:val="00FD6257"/>
    <w:rsid w:val="00FD7DF9"/>
    <w:rsid w:val="00FE0B51"/>
    <w:rsid w:val="00FE0B78"/>
    <w:rsid w:val="00FE0ED4"/>
    <w:rsid w:val="00FE1EAB"/>
    <w:rsid w:val="00FE2601"/>
    <w:rsid w:val="00FE3465"/>
    <w:rsid w:val="00FE4565"/>
    <w:rsid w:val="00FE67CF"/>
    <w:rsid w:val="00FE6CD4"/>
    <w:rsid w:val="00FE6D20"/>
    <w:rsid w:val="00FE6FB9"/>
    <w:rsid w:val="00FE7265"/>
    <w:rsid w:val="00FE7549"/>
    <w:rsid w:val="00FE75A7"/>
    <w:rsid w:val="00FE7BCC"/>
    <w:rsid w:val="00FE7D9F"/>
    <w:rsid w:val="00FF0FF6"/>
    <w:rsid w:val="00FF126D"/>
    <w:rsid w:val="00FF2310"/>
    <w:rsid w:val="00FF2E73"/>
    <w:rsid w:val="00FF4AE2"/>
    <w:rsid w:val="00FF50A8"/>
    <w:rsid w:val="00FF571E"/>
    <w:rsid w:val="00FF6BD1"/>
    <w:rsid w:val="00FF6CC0"/>
    <w:rsid w:val="00FF6F5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607484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1334447">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7571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371886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97595351">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1155015">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719838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2919659">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49853154">
      <w:bodyDiv w:val="1"/>
      <w:marLeft w:val="0"/>
      <w:marRight w:val="0"/>
      <w:marTop w:val="0"/>
      <w:marBottom w:val="0"/>
      <w:divBdr>
        <w:top w:val="none" w:sz="0" w:space="0" w:color="auto"/>
        <w:left w:val="none" w:sz="0" w:space="0" w:color="auto"/>
        <w:bottom w:val="none" w:sz="0" w:space="0" w:color="auto"/>
        <w:right w:val="none" w:sz="0" w:space="0" w:color="auto"/>
      </w:divBdr>
    </w:div>
    <w:div w:id="1476408228">
      <w:bodyDiv w:val="1"/>
      <w:marLeft w:val="0"/>
      <w:marRight w:val="0"/>
      <w:marTop w:val="0"/>
      <w:marBottom w:val="0"/>
      <w:divBdr>
        <w:top w:val="none" w:sz="0" w:space="0" w:color="auto"/>
        <w:left w:val="none" w:sz="0" w:space="0" w:color="auto"/>
        <w:bottom w:val="none" w:sz="0" w:space="0" w:color="auto"/>
        <w:right w:val="none" w:sz="0" w:space="0" w:color="auto"/>
      </w:divBdr>
    </w:div>
    <w:div w:id="1492522698">
      <w:bodyDiv w:val="1"/>
      <w:marLeft w:val="0"/>
      <w:marRight w:val="0"/>
      <w:marTop w:val="0"/>
      <w:marBottom w:val="0"/>
      <w:divBdr>
        <w:top w:val="none" w:sz="0" w:space="0" w:color="auto"/>
        <w:left w:val="none" w:sz="0" w:space="0" w:color="auto"/>
        <w:bottom w:val="none" w:sz="0" w:space="0" w:color="auto"/>
        <w:right w:val="none" w:sz="0" w:space="0" w:color="auto"/>
      </w:divBdr>
    </w:div>
    <w:div w:id="17171188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9566500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microsoft.com/office/2011/relationships/commentsExtended" Target="commentsExtended.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3GPP_R1-1903053</b:Tag>
    <b:SourceType>Report</b:SourceType>
    <b:Title>Uplink NR TDOA Design</b:Title>
    <b:Year>2019-03</b:Year>
    <b:City>Athens, Greece</b:City>
    <b:Author>
      <b:Author>
        <b:Corporate>3GPP R1-1903053</b:Corporate>
      </b:Author>
    </b:Author>
    <b:RefOrder>2</b:RefOrder>
  </b:Source>
  <b:Source>
    <b:Tag>3GPP_R1_1903055</b:Tag>
    <b:SourceType>Report</b:SourceType>
    <b:Title>Carrier Phase enhanced potential solution for NR positioning schemes</b:Title>
    <b:Year>2019-02</b:Year>
    <b:City>Athens, Greece</b:City>
    <b:Author>
      <b:Author>
        <b:Corporate>3GPP R1-1903055</b:Corporate>
      </b:Author>
    </b:Author>
    <b:RefOrder>3</b:RefOrder>
  </b:Source>
  <b:Source>
    <b:Tag>3GPP_R1_1813582</b:Tag>
    <b:SourceType>Report</b:SourceType>
    <b:Title>UTDOA for NR</b:Title>
    <b:Year>2018-11</b:Year>
    <b:City>Spokane, US</b:City>
    <b:Author>
      <b:Author>
        <b:Corporate>3GPP R1-1813582</b:Corporate>
      </b:Author>
    </b:Author>
    <b:RefOrder>4</b:RefOrder>
  </b:Source>
  <b:Source>
    <b:Tag>3GPP_RP_190653</b:Tag>
    <b:SourceType>Report</b:SourceType>
    <b:Title>WID: NR Positioning Support</b:Title>
    <b:Year>2019-03</b:Year>
    <b:City>Shenzhen, China</b:City>
    <b:Author>
      <b:Author>
        <b:Corporate>3GPP RP-190752</b:Corporate>
      </b:Author>
    </b:Author>
    <b:Guid>{0A3D4FE1-595E-4381-ADB4-83C2133419B0}</b:Guid>
    <b:RefOrder>1</b:RefOrder>
  </b:Source>
</b:Sources>
</file>

<file path=customXml/itemProps1.xml><?xml version="1.0" encoding="utf-8"?>
<ds:datastoreItem xmlns:ds="http://schemas.openxmlformats.org/officeDocument/2006/customXml" ds:itemID="{352D5C6E-B7CC-4DA0-9BEE-BB34192B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3759</Words>
  <Characters>20417</Characters>
  <Application>Microsoft Office Word</Application>
  <DocSecurity>0</DocSecurity>
  <Lines>170</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3</cp:revision>
  <cp:lastPrinted>2019-01-11T18:02:00Z</cp:lastPrinted>
  <dcterms:created xsi:type="dcterms:W3CDTF">2019-04-02T16:04:00Z</dcterms:created>
  <dcterms:modified xsi:type="dcterms:W3CDTF">2019-04-02T16:11:00Z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