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4BB9" w14:textId="15A984F4" w:rsidR="00C37B15" w:rsidRPr="000B29C9" w:rsidRDefault="0045740A" w:rsidP="00C37B15">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37B15" w:rsidRPr="000B29C9">
        <w:rPr>
          <w:rFonts w:ascii="Arial" w:hAnsi="Arial" w:cs="Arial"/>
          <w:b/>
          <w:bCs/>
        </w:rPr>
        <w:t xml:space="preserve">3GPP TSG RAN WG1 </w:t>
      </w:r>
      <w:r w:rsidR="00C37B15" w:rsidRPr="0089338C">
        <w:rPr>
          <w:rFonts w:ascii="Arial" w:hAnsi="Arial" w:cs="Arial"/>
          <w:b/>
          <w:bCs/>
        </w:rPr>
        <w:t>#96bis</w:t>
      </w:r>
      <w:r w:rsidR="00C37B15" w:rsidRPr="000B29C9">
        <w:rPr>
          <w:rFonts w:ascii="Arial" w:hAnsi="Arial" w:cs="Arial"/>
          <w:b/>
          <w:bCs/>
        </w:rPr>
        <w:tab/>
      </w:r>
      <w:r w:rsidR="00C37B15" w:rsidRPr="000B29C9">
        <w:rPr>
          <w:rFonts w:ascii="Arial" w:hAnsi="Arial" w:cs="Arial"/>
          <w:b/>
          <w:bCs/>
        </w:rPr>
        <w:tab/>
      </w:r>
      <w:r w:rsidR="00A84272" w:rsidRPr="001D10F9">
        <w:rPr>
          <w:rFonts w:ascii="Arial" w:hAnsi="Arial" w:cs="Arial"/>
          <w:b/>
          <w:bCs/>
        </w:rPr>
        <w:t>R1-1905380</w:t>
      </w:r>
    </w:p>
    <w:p w14:paraId="73CAE380" w14:textId="77777777" w:rsidR="00C37B15" w:rsidRDefault="00C37B15" w:rsidP="00C37B15">
      <w:pPr>
        <w:pStyle w:val="a3"/>
        <w:tabs>
          <w:tab w:val="right" w:pos="8280"/>
          <w:tab w:val="right" w:pos="9781"/>
        </w:tabs>
        <w:ind w:right="-58"/>
        <w:rPr>
          <w:rFonts w:cs="Arial"/>
          <w:bCs/>
          <w:noProof w:val="0"/>
          <w:sz w:val="20"/>
          <w:lang w:eastAsia="ja-JP"/>
        </w:rPr>
      </w:pPr>
      <w:r w:rsidRPr="00025A80">
        <w:rPr>
          <w:rFonts w:cs="Arial"/>
          <w:bCs/>
          <w:noProof w:val="0"/>
          <w:sz w:val="20"/>
          <w:lang w:eastAsia="ja-JP"/>
        </w:rPr>
        <w:t>Xi’an, China, 8th – 12th April,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75F31D5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4D2CDD" w:rsidRPr="00CD3C6D">
        <w:rPr>
          <w:b w:val="0"/>
          <w:sz w:val="20"/>
        </w:rPr>
        <w:t>Discussion on</w:t>
      </w:r>
      <w:r w:rsidR="00CD3C6D" w:rsidRPr="00CD3C6D">
        <w:rPr>
          <w:b w:val="0"/>
          <w:sz w:val="20"/>
        </w:rPr>
        <w:t xml:space="preserve"> physical layer structure for sidelink in NR V2X</w:t>
      </w:r>
    </w:p>
    <w:p w14:paraId="5E9D6BFF" w14:textId="405E0710" w:rsidR="00CD3C6D" w:rsidRPr="00CD3C6D" w:rsidRDefault="00CD3C6D" w:rsidP="00CD3C6D">
      <w:pPr>
        <w:pStyle w:val="TdocHeader2"/>
        <w:spacing w:after="60"/>
        <w:jc w:val="left"/>
        <w:rPr>
          <w:sz w:val="20"/>
        </w:rPr>
      </w:pPr>
      <w:r w:rsidRPr="00CD3C6D">
        <w:rPr>
          <w:sz w:val="20"/>
        </w:rPr>
        <w:t>Agenda</w:t>
      </w:r>
      <w:r>
        <w:rPr>
          <w:sz w:val="20"/>
        </w:rPr>
        <w:t xml:space="preserve">:                </w:t>
      </w:r>
      <w:r>
        <w:rPr>
          <w:b w:val="0"/>
          <w:sz w:val="20"/>
        </w:rPr>
        <w:t xml:space="preserve"> </w:t>
      </w:r>
      <w:r w:rsidRPr="00CD3C6D">
        <w:rPr>
          <w:b w:val="0"/>
          <w:sz w:val="20"/>
        </w:rPr>
        <w:t>7.2.4.1</w:t>
      </w:r>
    </w:p>
    <w:p w14:paraId="37D4FEB3" w14:textId="16DAAFF8" w:rsidR="0045740A" w:rsidRPr="00CD3C6D" w:rsidRDefault="00CD3C6D" w:rsidP="00CD3C6D">
      <w:pPr>
        <w:pStyle w:val="TdocHeader2"/>
        <w:spacing w:after="60"/>
        <w:jc w:val="left"/>
        <w:rPr>
          <w:sz w:val="20"/>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3EA81C54" w:rsidR="00582180" w:rsidRPr="00A042D1" w:rsidRDefault="00582180" w:rsidP="006949F0">
      <w:r>
        <w:rPr>
          <w:lang w:val="en-US" w:eastAsia="x-none"/>
        </w:rPr>
        <w:t xml:space="preserve">This </w:t>
      </w:r>
      <w:r w:rsidR="004A1E53">
        <w:rPr>
          <w:lang w:val="en-US" w:eastAsia="x-none"/>
        </w:rPr>
        <w:t>contribution</w:t>
      </w:r>
      <w:r w:rsidRPr="00F06F57">
        <w:t xml:space="preserve"> </w:t>
      </w:r>
      <w:r w:rsidR="00012D45" w:rsidRPr="00F06F57">
        <w:t xml:space="preserve">is </w:t>
      </w:r>
      <w:r w:rsidR="003743B3" w:rsidRPr="003743B3">
        <w:t xml:space="preserve">modification </w:t>
      </w:r>
      <w:r w:rsidR="003743B3">
        <w:t xml:space="preserve">of </w:t>
      </w:r>
      <w:r w:rsidR="003743B3" w:rsidRPr="003743B3">
        <w:t>R1-1902201</w:t>
      </w:r>
      <w:r w:rsidR="00A2148E">
        <w:t>.</w:t>
      </w:r>
      <w:r w:rsidR="00054F69">
        <w:t xml:space="preserve"> </w:t>
      </w:r>
      <w:r w:rsidR="00A2148E">
        <w:t xml:space="preserve">It is </w:t>
      </w:r>
      <w:r w:rsidR="003743B3">
        <w:t xml:space="preserve">the </w:t>
      </w:r>
      <w:r w:rsidR="00F06F57" w:rsidRPr="00CD3C6D">
        <w:t>discussion on physical layer structure for sidelink in NR V2X</w:t>
      </w:r>
      <w:r w:rsidR="00380989">
        <w:t xml:space="preserve">, especially on two step SCI design.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DFEAA3" w14:textId="77777777" w:rsidR="00C535D4" w:rsidRDefault="00C535D4" w:rsidP="00C535D4">
      <w:pPr>
        <w:rPr>
          <w:rFonts w:eastAsia="宋体" w:cs="Arial"/>
          <w:b/>
          <w:u w:val="single"/>
          <w:lang w:eastAsia="zh-CN"/>
        </w:rPr>
      </w:pPr>
      <w:r>
        <w:rPr>
          <w:rFonts w:eastAsia="宋体" w:cs="Arial" w:hint="eastAsia"/>
          <w:b/>
          <w:u w:val="single"/>
          <w:lang w:eastAsia="zh-CN"/>
        </w:rPr>
        <w:t>R</w:t>
      </w:r>
      <w:r w:rsidRPr="00F81F9E">
        <w:rPr>
          <w:rFonts w:eastAsia="宋体" w:cs="Arial" w:hint="eastAsia"/>
          <w:b/>
          <w:u w:val="single"/>
          <w:lang w:eastAsia="zh-CN"/>
        </w:rPr>
        <w:t>elation between SL BWP and Uu BWP</w:t>
      </w:r>
    </w:p>
    <w:p w14:paraId="2D3944EF" w14:textId="77777777" w:rsidR="00C535D4" w:rsidRDefault="00C535D4" w:rsidP="00C535D4">
      <w:r w:rsidRPr="00236593">
        <w:rPr>
          <w:rFonts w:hint="eastAsia"/>
        </w:rPr>
        <w:t>I</w:t>
      </w:r>
      <w:r w:rsidRPr="00236593">
        <w:t xml:space="preserve">n our </w:t>
      </w:r>
      <w:r>
        <w:t xml:space="preserve">view SL BWP and Uu BWP should be independently configured in a carrier of licensed band and the linkage should be decoupled to reduce the design complexity especially considering dynamic BWP switching for Uu operation. </w:t>
      </w:r>
      <w:r>
        <w:rPr>
          <w:rFonts w:ascii="宋体" w:eastAsia="宋体" w:hAnsi="宋体" w:hint="eastAsia"/>
          <w:lang w:eastAsia="zh-CN"/>
        </w:rPr>
        <w:t>F</w:t>
      </w:r>
      <w:r>
        <w:t xml:space="preserve">ollowing Rel.15 NR framework, the baseline is only one activated BWP in certain slot in a carrier so activated SL BWP and activated Uu BWP are TDMed. The merit of such approach is simpler design but latency is increased due to BWP switching depending on the configuration. Simultaneous activated Uu BWP and SL BWP may reduce the latency for sidelink but it will introduce many other issues like half duplex, intra-band emission, PAPR and so on. In the end the system performance may be even worse considering these new problems. </w:t>
      </w:r>
    </w:p>
    <w:p w14:paraId="091656E0" w14:textId="77777777" w:rsidR="00C535D4" w:rsidRDefault="00C535D4" w:rsidP="00C535D4">
      <w:r w:rsidRPr="002B6CFB">
        <w:rPr>
          <w:b/>
        </w:rPr>
        <w:t xml:space="preserve">Proposal </w:t>
      </w:r>
      <w:r>
        <w:rPr>
          <w:b/>
        </w:rPr>
        <w:t>1</w:t>
      </w:r>
      <w:r>
        <w:t>:  Baseline is activated SL BWP and activated Uu BWP are TDMed in a carrier</w:t>
      </w:r>
      <w:r>
        <w:rPr>
          <w:rFonts w:eastAsia="宋体" w:hint="eastAsia"/>
          <w:lang w:eastAsia="zh-CN"/>
        </w:rPr>
        <w:t xml:space="preserve">. </w:t>
      </w:r>
      <w:r>
        <w:t xml:space="preserve">FFS FDMed SL BWP and Uu BWP are simultaneously activated in a carrier. </w:t>
      </w:r>
    </w:p>
    <w:p w14:paraId="390F7EE1" w14:textId="77777777" w:rsidR="00C535D4" w:rsidRDefault="00C535D4" w:rsidP="00C535D4">
      <w:r w:rsidRPr="002B6CFB">
        <w:rPr>
          <w:b/>
        </w:rPr>
        <w:t xml:space="preserve">Proposal </w:t>
      </w:r>
      <w:r>
        <w:rPr>
          <w:b/>
        </w:rPr>
        <w:t>2</w:t>
      </w:r>
      <w:r w:rsidRPr="002B6CFB">
        <w:rPr>
          <w:b/>
        </w:rPr>
        <w:t>:</w:t>
      </w:r>
      <w:r>
        <w:t xml:space="preserve">  SL BWP and Uu BWP are independently (pre)configured in a carrier of licensed band and n</w:t>
      </w:r>
      <w:r w:rsidRPr="00CE65D5">
        <w:t>ot necessary to restrict SL BWP is always within Uu BWP</w:t>
      </w:r>
      <w:r>
        <w:t xml:space="preserve">. The network can configure two BWPs which do not cause or minimize BWP switching delay. UE is allowed to implement constant RF reception/transmission bandwidth over two BWPs. </w:t>
      </w:r>
    </w:p>
    <w:p w14:paraId="22835DB9" w14:textId="77777777" w:rsidR="00C535D4" w:rsidRPr="000027E1" w:rsidRDefault="00C535D4" w:rsidP="00C535D4"/>
    <w:p w14:paraId="24AF4FD6" w14:textId="77777777" w:rsidR="00C535D4" w:rsidRDefault="00C535D4" w:rsidP="00C535D4">
      <w:r>
        <w:t xml:space="preserve">In FDD, following LTE V2X principle, </w:t>
      </w:r>
      <w:r w:rsidRPr="000027E1">
        <w:rPr>
          <w:rFonts w:hint="eastAsia"/>
        </w:rPr>
        <w:t>SL BWP is configured in uplink carrier</w:t>
      </w:r>
      <w:r>
        <w:t xml:space="preserve"> considering many potential collisions with DL traffics. In addition, if SL BWP is configured/activated in DL carrier while DL BWP is not activated, it may require UE to simultaneously transmit SL channels and UL channels, which increases UE’s implementation complexity and PAPR. To deactivate reception of DL BWP will also impact Uu performance considering DL will transmit many important system information like MIB, SIB and so on. Instead, the impact caused by deactivating UL transmissions is little less. </w:t>
      </w:r>
    </w:p>
    <w:p w14:paraId="74967F1C" w14:textId="2E5037D8" w:rsidR="00C535D4" w:rsidRDefault="00C535D4" w:rsidP="00C535D4">
      <w:r>
        <w:t xml:space="preserve">For TDD, at least SL BWP is configured to align with UL symbols. Whether SL BWP can be aligned with flexible symbols or DL symbols needs to be further discussed. One issue is flexible symbols may be indicated as DL symbols and it have collision with SL transmission in SL BWP. If SL BWP is aligned with all symbols in a slot, DL reception of Uu may be impacted due to half duplex and the handling is complicated. If SL BWP is only aligned with UL symbols in slot, DL symbols are not impacted. </w:t>
      </w:r>
      <w:r w:rsidR="00474CF3">
        <w:t>Although the optimization to use flexible symbol is possible in future, for Rel.16, we propose to focus only UL symbols.</w:t>
      </w:r>
      <w:r>
        <w:t xml:space="preserve"> </w:t>
      </w:r>
    </w:p>
    <w:p w14:paraId="4C97421E" w14:textId="259079CB" w:rsidR="00C535D4" w:rsidRDefault="00C535D4" w:rsidP="00C535D4">
      <w:r w:rsidRPr="002B6CFB">
        <w:rPr>
          <w:b/>
        </w:rPr>
        <w:t xml:space="preserve">Proposal </w:t>
      </w:r>
      <w:r>
        <w:rPr>
          <w:b/>
        </w:rPr>
        <w:t>3</w:t>
      </w:r>
      <w:r>
        <w:t>:  In FDD, SL BWP is configured in uplink carrier</w:t>
      </w:r>
      <w:r>
        <w:rPr>
          <w:rFonts w:eastAsia="宋体" w:hint="eastAsia"/>
          <w:lang w:eastAsia="zh-CN"/>
        </w:rPr>
        <w:t xml:space="preserve"> while </w:t>
      </w:r>
      <w:r>
        <w:t>in TDD, SL BWP is configured to align with UL symbols.</w:t>
      </w:r>
    </w:p>
    <w:p w14:paraId="61D056EF" w14:textId="77777777" w:rsidR="00C535D4" w:rsidRPr="00094D6C" w:rsidRDefault="00C535D4" w:rsidP="00C535D4"/>
    <w:p w14:paraId="10A3E718" w14:textId="77777777" w:rsidR="00C535D4" w:rsidRDefault="00C535D4" w:rsidP="00C535D4">
      <w:pPr>
        <w:rPr>
          <w:rFonts w:eastAsia="宋体" w:cs="Arial"/>
          <w:b/>
          <w:u w:val="single"/>
          <w:lang w:eastAsia="zh-CN"/>
        </w:rPr>
      </w:pPr>
      <w:r w:rsidRPr="00F81F9E">
        <w:rPr>
          <w:rFonts w:eastAsia="宋体" w:cs="Arial"/>
          <w:b/>
          <w:u w:val="single"/>
          <w:lang w:eastAsia="zh-CN"/>
        </w:rPr>
        <w:t>PSCCH and PSSCH multiplexing</w:t>
      </w:r>
    </w:p>
    <w:p w14:paraId="6D2DF0BE" w14:textId="65D122EE" w:rsidR="00F320FE" w:rsidRDefault="00915B73" w:rsidP="00C535D4">
      <w:r>
        <w:t xml:space="preserve">RAN4 discussed transient times </w:t>
      </w:r>
      <w:r w:rsidR="00F320FE">
        <w:t>[1</w:t>
      </w:r>
      <w:r>
        <w:t>] and sen</w:t>
      </w:r>
      <w:r w:rsidR="00390058">
        <w:t>t</w:t>
      </w:r>
      <w:r>
        <w:t xml:space="preserve"> </w:t>
      </w:r>
      <w:r w:rsidR="00390058">
        <w:t xml:space="preserve">a </w:t>
      </w:r>
      <w:r>
        <w:t>LS to RAN1</w:t>
      </w:r>
      <w:r w:rsidR="00F320FE">
        <w:t>[2</w:t>
      </w:r>
      <w:r>
        <w:t xml:space="preserve">]. </w:t>
      </w:r>
      <w:r w:rsidR="00F320FE">
        <w:t xml:space="preserve">WI for NR V2X [3] was agreed and </w:t>
      </w:r>
      <w:r w:rsidR="00A12023">
        <w:t>f</w:t>
      </w:r>
      <w:r w:rsidR="00F320FE">
        <w:t xml:space="preserve">ollowing points </w:t>
      </w:r>
      <w:r w:rsidR="00390058">
        <w:t>were</w:t>
      </w:r>
      <w:r w:rsidR="00F320FE">
        <w:t xml:space="preserve"> clarified, which </w:t>
      </w:r>
      <w:r w:rsidR="00AD43DD">
        <w:t>are</w:t>
      </w:r>
      <w:r w:rsidR="00390058">
        <w:t xml:space="preserve"> </w:t>
      </w:r>
      <w:r w:rsidR="00F320FE">
        <w:t>related to PSCCH/PSSCH multiplexing.</w:t>
      </w:r>
    </w:p>
    <w:p w14:paraId="54F640E3" w14:textId="568370CB" w:rsidR="00F320FE" w:rsidRDefault="00F320FE" w:rsidP="00CC5097">
      <w:pPr>
        <w:ind w:leftChars="200" w:left="400"/>
      </w:pPr>
      <w:r>
        <w:t xml:space="preserve">- </w:t>
      </w:r>
      <w:r w:rsidRPr="00F320FE">
        <w:t xml:space="preserve"> Multi-rank PSSCH transmission is supported up to two antenna ports.</w:t>
      </w:r>
    </w:p>
    <w:p w14:paraId="0B8AF331" w14:textId="2EE965B1" w:rsidR="00F320FE" w:rsidRDefault="00F320FE" w:rsidP="00CC5097">
      <w:pPr>
        <w:ind w:leftChars="200" w:left="400"/>
      </w:pPr>
      <w:r>
        <w:lastRenderedPageBreak/>
        <w:t xml:space="preserve">- </w:t>
      </w:r>
      <w:r w:rsidRPr="00F320FE">
        <w:t>NR sidelink design starts with frequencies in FR1, and NR sidelink in FR2 is supported by applying the design for FR1 and PT-RS to the numerologies agreed for FR2. No FR2 specific optimization is supported in this WI except PT-RS. No beam management is supported in this work.</w:t>
      </w:r>
    </w:p>
    <w:p w14:paraId="4AEEF079" w14:textId="2BE2E7ED" w:rsidR="00AE14D4" w:rsidRDefault="00AE14D4" w:rsidP="00CC5097">
      <w:pPr>
        <w:ind w:leftChars="200" w:left="400"/>
      </w:pPr>
      <w:r>
        <w:t xml:space="preserve">- </w:t>
      </w:r>
      <w:r w:rsidRPr="00AE14D4">
        <w:t>2Rx antennas as well as 4Rx antennas are supported. The full range of speeds defined in SA1 (TS 22.186) needs to be supported in FR1.</w:t>
      </w:r>
    </w:p>
    <w:p w14:paraId="0A02256F" w14:textId="77777777" w:rsidR="00102A3F" w:rsidRDefault="00102A3F" w:rsidP="00C535D4">
      <w:r>
        <w:t xml:space="preserve">In previous our contribution </w:t>
      </w:r>
      <w:r w:rsidRPr="003743B3">
        <w:t>R1-1902201</w:t>
      </w:r>
      <w:r>
        <w:t>, we see the need of option 1B from following points.</w:t>
      </w:r>
    </w:p>
    <w:p w14:paraId="59F79764" w14:textId="2335F1B5" w:rsidR="00102A3F" w:rsidRDefault="00102A3F" w:rsidP="00CC5097">
      <w:pPr>
        <w:ind w:leftChars="200" w:left="400"/>
      </w:pPr>
      <w:r>
        <w:t xml:space="preserve">- </w:t>
      </w:r>
      <w:r w:rsidR="009848BE">
        <w:t>F</w:t>
      </w:r>
      <w:r w:rsidRPr="00102A3F">
        <w:t>lexibility of rank</w:t>
      </w:r>
      <w:r w:rsidR="003D5B2B">
        <w:t xml:space="preserve"> usage between PSSCH and PSCCH</w:t>
      </w:r>
      <w:r w:rsidRPr="00102A3F">
        <w:t xml:space="preserve">, </w:t>
      </w:r>
    </w:p>
    <w:p w14:paraId="4277D5E8" w14:textId="4F9BE361" w:rsidR="00624342" w:rsidRDefault="00624342" w:rsidP="00CC5097">
      <w:pPr>
        <w:ind w:leftChars="200" w:left="400"/>
      </w:pPr>
      <w:r>
        <w:t>- Power boosting for PSCCH</w:t>
      </w:r>
    </w:p>
    <w:p w14:paraId="271069E2" w14:textId="67868026" w:rsidR="00102A3F" w:rsidRDefault="00102A3F" w:rsidP="00CC5097">
      <w:pPr>
        <w:ind w:leftChars="200" w:left="400"/>
      </w:pPr>
      <w:r>
        <w:t xml:space="preserve">- </w:t>
      </w:r>
      <w:r w:rsidR="002D7C2E">
        <w:t>R</w:t>
      </w:r>
      <w:r w:rsidRPr="00102A3F">
        <w:t xml:space="preserve">educed blind decoding, </w:t>
      </w:r>
    </w:p>
    <w:p w14:paraId="07BA0EA2" w14:textId="2DEF1204" w:rsidR="00102A3F" w:rsidRDefault="00102A3F" w:rsidP="00CC5097">
      <w:pPr>
        <w:ind w:leftChars="200" w:left="400"/>
      </w:pPr>
      <w:r>
        <w:t xml:space="preserve">- </w:t>
      </w:r>
      <w:r w:rsidR="004B7B55">
        <w:t>R</w:t>
      </w:r>
      <w:r w:rsidRPr="00102A3F">
        <w:t>educed Tx dynamic range in the same PA operation point</w:t>
      </w:r>
      <w:r w:rsidR="00F51BE2">
        <w:t xml:space="preserve"> (total signal dynamic range is increased as the symbol containing PSCCH has different PA setting)</w:t>
      </w:r>
      <w:r w:rsidRPr="00102A3F">
        <w:t xml:space="preserve">, </w:t>
      </w:r>
    </w:p>
    <w:p w14:paraId="463BC254" w14:textId="4792DF9F" w:rsidR="00102A3F" w:rsidRDefault="00102A3F" w:rsidP="00CC5097">
      <w:pPr>
        <w:ind w:leftChars="200" w:left="400"/>
      </w:pPr>
      <w:r>
        <w:t xml:space="preserve">- </w:t>
      </w:r>
      <w:r w:rsidR="00F921E9">
        <w:t>R</w:t>
      </w:r>
      <w:r w:rsidRPr="00102A3F">
        <w:t xml:space="preserve">educed reception buffer, </w:t>
      </w:r>
    </w:p>
    <w:p w14:paraId="4F6F700A" w14:textId="6899AB21" w:rsidR="00102A3F" w:rsidRDefault="00102A3F" w:rsidP="00CC5097">
      <w:pPr>
        <w:ind w:leftChars="200" w:left="400"/>
      </w:pPr>
      <w:r>
        <w:t xml:space="preserve">- </w:t>
      </w:r>
      <w:r w:rsidR="00F921E9">
        <w:t>N</w:t>
      </w:r>
      <w:r w:rsidRPr="00102A3F">
        <w:t xml:space="preserve">o collision between PSCCH and PSSCH among different Tx UEs, </w:t>
      </w:r>
    </w:p>
    <w:p w14:paraId="2DF5C5C4" w14:textId="6A46FF0E" w:rsidR="00102A3F" w:rsidRDefault="00102A3F" w:rsidP="00CC5097">
      <w:pPr>
        <w:ind w:leftChars="200" w:left="400"/>
      </w:pPr>
      <w:r>
        <w:t xml:space="preserve">- </w:t>
      </w:r>
      <w:r w:rsidR="00E5649C">
        <w:t>N</w:t>
      </w:r>
      <w:r w:rsidRPr="00102A3F">
        <w:t xml:space="preserve">o separate resource usage indication of PSSCH in the symbol containing PSCCH, </w:t>
      </w:r>
    </w:p>
    <w:p w14:paraId="2B2752C5" w14:textId="40B3B5C5" w:rsidR="00102A3F" w:rsidRDefault="00102A3F" w:rsidP="00CC5097">
      <w:pPr>
        <w:ind w:leftChars="200" w:left="400"/>
      </w:pPr>
      <w:r>
        <w:t xml:space="preserve">- </w:t>
      </w:r>
      <w:r w:rsidR="002D7C2E">
        <w:t>S</w:t>
      </w:r>
      <w:r w:rsidRPr="00102A3F">
        <w:t>implified sensing/resource selection, simplified channel estimation</w:t>
      </w:r>
      <w:r>
        <w:t>.</w:t>
      </w:r>
    </w:p>
    <w:p w14:paraId="41DB44B8" w14:textId="493DF7F4" w:rsidR="00102A3F" w:rsidRDefault="00FE3876" w:rsidP="00C535D4">
      <w:pPr>
        <w:rPr>
          <w:lang w:eastAsia="ja-JP"/>
        </w:rPr>
      </w:pPr>
      <w:r>
        <w:rPr>
          <w:rFonts w:hint="eastAsia"/>
          <w:lang w:eastAsia="ja-JP"/>
        </w:rPr>
        <w:t xml:space="preserve">On the other hand, </w:t>
      </w:r>
      <w:r w:rsidR="00042904">
        <w:rPr>
          <w:lang w:eastAsia="ja-JP"/>
        </w:rPr>
        <w:t xml:space="preserve">as based on WID </w:t>
      </w:r>
      <w:r>
        <w:rPr>
          <w:rFonts w:hint="eastAsia"/>
          <w:lang w:eastAsia="ja-JP"/>
        </w:rPr>
        <w:t>Rel.16</w:t>
      </w:r>
      <w:r w:rsidR="00042904">
        <w:rPr>
          <w:lang w:eastAsia="ja-JP"/>
        </w:rPr>
        <w:t xml:space="preserve"> will not have</w:t>
      </w:r>
      <w:r>
        <w:rPr>
          <w:rFonts w:hint="eastAsia"/>
          <w:lang w:eastAsia="ja-JP"/>
        </w:rPr>
        <w:t xml:space="preserve"> specific optimization </w:t>
      </w:r>
      <w:r w:rsidR="00042904">
        <w:rPr>
          <w:lang w:eastAsia="ja-JP"/>
        </w:rPr>
        <w:t>on</w:t>
      </w:r>
      <w:r>
        <w:rPr>
          <w:rFonts w:hint="eastAsia"/>
          <w:lang w:eastAsia="ja-JP"/>
        </w:rPr>
        <w:t xml:space="preserve"> FR2</w:t>
      </w:r>
      <w:r w:rsidR="00042904">
        <w:rPr>
          <w:lang w:eastAsia="ja-JP"/>
        </w:rPr>
        <w:t>,</w:t>
      </w:r>
      <w:r w:rsidR="006B3C78">
        <w:rPr>
          <w:lang w:eastAsia="ja-JP"/>
        </w:rPr>
        <w:t xml:space="preserve"> </w:t>
      </w:r>
      <w:r>
        <w:rPr>
          <w:lang w:eastAsia="ja-JP"/>
        </w:rPr>
        <w:t xml:space="preserve">several </w:t>
      </w:r>
      <w:r w:rsidR="00042904">
        <w:rPr>
          <w:lang w:eastAsia="ja-JP"/>
        </w:rPr>
        <w:t>motivations to support</w:t>
      </w:r>
      <w:r w:rsidR="005F77A2">
        <w:rPr>
          <w:lang w:eastAsia="ja-JP"/>
        </w:rPr>
        <w:t xml:space="preserve"> option 1B </w:t>
      </w:r>
      <w:r w:rsidR="00042904">
        <w:rPr>
          <w:lang w:eastAsia="ja-JP"/>
        </w:rPr>
        <w:t xml:space="preserve">were </w:t>
      </w:r>
      <w:r w:rsidR="005F77A2">
        <w:rPr>
          <w:lang w:eastAsia="ja-JP"/>
        </w:rPr>
        <w:t xml:space="preserve">relieved. </w:t>
      </w:r>
      <w:r w:rsidR="00A43E9F">
        <w:rPr>
          <w:lang w:eastAsia="ja-JP"/>
        </w:rPr>
        <w:t xml:space="preserve">We interpret this means Rel.16 is not required to support very wideband operation of sidelink bandwidth. </w:t>
      </w:r>
      <w:r w:rsidR="00871877">
        <w:rPr>
          <w:lang w:eastAsia="ja-JP"/>
        </w:rPr>
        <w:t xml:space="preserve">To focus </w:t>
      </w:r>
      <w:r w:rsidR="00B41FAE">
        <w:rPr>
          <w:lang w:eastAsia="ja-JP"/>
        </w:rPr>
        <w:t xml:space="preserve">on </w:t>
      </w:r>
      <w:r w:rsidR="00871877">
        <w:rPr>
          <w:lang w:eastAsia="ja-JP"/>
        </w:rPr>
        <w:t xml:space="preserve">only one multiplexing scheme in Rel.16 can reduce the </w:t>
      </w:r>
      <w:r w:rsidR="00283DA8">
        <w:rPr>
          <w:lang w:eastAsia="ja-JP"/>
        </w:rPr>
        <w:t>standardization effort</w:t>
      </w:r>
      <w:r w:rsidR="00871877">
        <w:rPr>
          <w:lang w:eastAsia="ja-JP"/>
        </w:rPr>
        <w:t xml:space="preserve"> for NR sidelink design.</w:t>
      </w:r>
      <w:r w:rsidR="00867FCA">
        <w:rPr>
          <w:lang w:eastAsia="ja-JP"/>
        </w:rPr>
        <w:t xml:space="preserve"> Therefore, we would propose to focus </w:t>
      </w:r>
      <w:r w:rsidR="00B41FAE">
        <w:rPr>
          <w:lang w:eastAsia="ja-JP"/>
        </w:rPr>
        <w:t xml:space="preserve">on </w:t>
      </w:r>
      <w:r w:rsidR="00867FCA">
        <w:rPr>
          <w:lang w:eastAsia="ja-JP"/>
        </w:rPr>
        <w:t xml:space="preserve">option </w:t>
      </w:r>
      <w:r w:rsidR="00283DA8">
        <w:rPr>
          <w:lang w:eastAsia="ja-JP"/>
        </w:rPr>
        <w:t xml:space="preserve">3 </w:t>
      </w:r>
      <w:r w:rsidR="00867FCA">
        <w:rPr>
          <w:lang w:eastAsia="ja-JP"/>
        </w:rPr>
        <w:t xml:space="preserve">in Rel.16 assuming </w:t>
      </w:r>
      <w:r w:rsidR="008B3092">
        <w:rPr>
          <w:lang w:eastAsia="ja-JP"/>
        </w:rPr>
        <w:t xml:space="preserve">no support </w:t>
      </w:r>
      <w:r w:rsidR="0020133D">
        <w:rPr>
          <w:lang w:eastAsia="ja-JP"/>
        </w:rPr>
        <w:t xml:space="preserve">of </w:t>
      </w:r>
      <w:r w:rsidR="008B3092">
        <w:rPr>
          <w:lang w:eastAsia="ja-JP"/>
        </w:rPr>
        <w:t>very wideband operation.</w:t>
      </w:r>
      <w:r w:rsidR="009424A6">
        <w:rPr>
          <w:lang w:eastAsia="ja-JP"/>
        </w:rPr>
        <w:t xml:space="preserve"> As we expect future option 1B usage would be different frequency band, no forward compatibility preparation would be required. </w:t>
      </w:r>
    </w:p>
    <w:p w14:paraId="241CB575" w14:textId="50A2330F" w:rsidR="00C535D4" w:rsidRDefault="00A43E9F" w:rsidP="00C535D4">
      <w:r>
        <w:t>W</w:t>
      </w:r>
      <w:r w:rsidR="00C535D4">
        <w:t>e propose following usage of option 3.</w:t>
      </w:r>
    </w:p>
    <w:p w14:paraId="14F0738F" w14:textId="2DA7BC7B" w:rsidR="000B16CF" w:rsidRDefault="00C535D4" w:rsidP="00C535D4">
      <w:pPr>
        <w:ind w:leftChars="200" w:left="400"/>
        <w:rPr>
          <w:lang w:eastAsia="ja-JP"/>
        </w:rPr>
      </w:pPr>
      <w:r>
        <w:rPr>
          <w:lang w:eastAsia="ja-JP"/>
        </w:rPr>
        <w:t xml:space="preserve">- </w:t>
      </w:r>
      <w:r w:rsidR="009424A6">
        <w:rPr>
          <w:lang w:eastAsia="ja-JP"/>
        </w:rPr>
        <w:t xml:space="preserve">In order to keep </w:t>
      </w:r>
      <w:r w:rsidR="009424A6" w:rsidRPr="009424A6">
        <w:rPr>
          <w:lang w:eastAsia="ja-JP"/>
        </w:rPr>
        <w:t>RB configuratio</w:t>
      </w:r>
      <w:r w:rsidR="009424A6">
        <w:rPr>
          <w:lang w:eastAsia="ja-JP"/>
        </w:rPr>
        <w:t xml:space="preserve">n or total transmit power constant, </w:t>
      </w:r>
      <w:r w:rsidR="000B16CF">
        <w:rPr>
          <w:lang w:eastAsia="ja-JP"/>
        </w:rPr>
        <w:t>within</w:t>
      </w:r>
      <w:r w:rsidR="00EB65F8">
        <w:rPr>
          <w:lang w:eastAsia="ja-JP"/>
        </w:rPr>
        <w:t xml:space="preserve"> a transmission including the symbol containing both PSCCH and PSSCH</w:t>
      </w:r>
      <w:r w:rsidR="000B16CF">
        <w:rPr>
          <w:lang w:eastAsia="ja-JP"/>
        </w:rPr>
        <w:t xml:space="preserve">, PSD </w:t>
      </w:r>
      <w:r w:rsidR="0020133D">
        <w:rPr>
          <w:lang w:eastAsia="ja-JP"/>
        </w:rPr>
        <w:t xml:space="preserve">is </w:t>
      </w:r>
      <w:r w:rsidR="000B16CF">
        <w:rPr>
          <w:lang w:eastAsia="ja-JP"/>
        </w:rPr>
        <w:t>constant over all REs.</w:t>
      </w:r>
    </w:p>
    <w:p w14:paraId="0B262352" w14:textId="103EA020" w:rsidR="00C535D4" w:rsidRDefault="00EF25FF" w:rsidP="00C535D4">
      <w:pPr>
        <w:ind w:leftChars="200" w:left="400"/>
        <w:rPr>
          <w:lang w:eastAsia="ja-JP"/>
        </w:rPr>
      </w:pPr>
      <w:r>
        <w:rPr>
          <w:lang w:eastAsia="ja-JP"/>
        </w:rPr>
        <w:t>- PS</w:t>
      </w:r>
      <w:r w:rsidR="00EB65F8">
        <w:rPr>
          <w:lang w:eastAsia="ja-JP"/>
        </w:rPr>
        <w:t>C</w:t>
      </w:r>
      <w:r>
        <w:rPr>
          <w:lang w:eastAsia="ja-JP"/>
        </w:rPr>
        <w:t xml:space="preserve">CH is rank 1 transmission. As described in [1][2], to transmit only from single </w:t>
      </w:r>
      <w:r w:rsidR="00375929">
        <w:rPr>
          <w:lang w:eastAsia="ja-JP"/>
        </w:rPr>
        <w:t>antennas connector requires the change of the power. Therefore, rank 1 with 2 port transmission as Tx diversity should be used.</w:t>
      </w:r>
      <w:r w:rsidR="00EB65F8">
        <w:rPr>
          <w:lang w:eastAsia="ja-JP"/>
        </w:rPr>
        <w:t xml:space="preserve"> For the number of antennas, 2 and 4 antennas are supported according to WI[3]. </w:t>
      </w:r>
      <w:r w:rsidR="00054FC3">
        <w:rPr>
          <w:lang w:eastAsia="ja-JP"/>
        </w:rPr>
        <w:t>In case of two antennas, each antenna is mapped to one port</w:t>
      </w:r>
      <w:r w:rsidR="00CF0A58">
        <w:rPr>
          <w:lang w:eastAsia="ja-JP"/>
        </w:rPr>
        <w:t>.</w:t>
      </w:r>
      <w:r w:rsidR="00054FC3">
        <w:rPr>
          <w:lang w:eastAsia="ja-JP"/>
        </w:rPr>
        <w:t xml:space="preserve"> </w:t>
      </w:r>
      <w:r w:rsidR="00CF0A58">
        <w:rPr>
          <w:lang w:eastAsia="ja-JP"/>
        </w:rPr>
        <w:t>I</w:t>
      </w:r>
      <w:r w:rsidR="00054FC3">
        <w:rPr>
          <w:lang w:eastAsia="ja-JP"/>
        </w:rPr>
        <w:t>n case of four antennas, the</w:t>
      </w:r>
      <w:r w:rsidR="00EB65F8">
        <w:rPr>
          <w:lang w:eastAsia="ja-JP"/>
        </w:rPr>
        <w:t xml:space="preserve"> antennas </w:t>
      </w:r>
      <w:r w:rsidR="00387022">
        <w:rPr>
          <w:lang w:eastAsia="ja-JP"/>
        </w:rPr>
        <w:t>are</w:t>
      </w:r>
      <w:r w:rsidR="00EB65F8">
        <w:rPr>
          <w:lang w:eastAsia="ja-JP"/>
        </w:rPr>
        <w:t xml:space="preserve"> </w:t>
      </w:r>
      <w:r w:rsidR="00AB539E">
        <w:rPr>
          <w:lang w:eastAsia="ja-JP"/>
        </w:rPr>
        <w:t>virtualized to 2 ports.</w:t>
      </w:r>
      <w:r w:rsidR="00D3432D">
        <w:rPr>
          <w:lang w:eastAsia="ja-JP"/>
        </w:rPr>
        <w:t xml:space="preserve"> </w:t>
      </w:r>
      <w:r w:rsidR="00F04B63">
        <w:rPr>
          <w:lang w:eastAsia="ja-JP"/>
        </w:rPr>
        <w:t xml:space="preserve">If more antennas </w:t>
      </w:r>
      <w:r w:rsidR="006E4929">
        <w:rPr>
          <w:lang w:eastAsia="ja-JP"/>
        </w:rPr>
        <w:t>are</w:t>
      </w:r>
      <w:r w:rsidR="00F04B63">
        <w:rPr>
          <w:lang w:eastAsia="ja-JP"/>
        </w:rPr>
        <w:t xml:space="preserve"> supported, it can be </w:t>
      </w:r>
      <w:r w:rsidR="00D3432D">
        <w:rPr>
          <w:lang w:eastAsia="ja-JP"/>
        </w:rPr>
        <w:t>realized in a same way</w:t>
      </w:r>
      <w:r w:rsidR="006B3C78">
        <w:rPr>
          <w:lang w:eastAsia="ja-JP"/>
        </w:rPr>
        <w:t xml:space="preserve"> based on implementation</w:t>
      </w:r>
      <w:r w:rsidR="00D3432D">
        <w:rPr>
          <w:lang w:eastAsia="ja-JP"/>
        </w:rPr>
        <w:t>.</w:t>
      </w:r>
    </w:p>
    <w:p w14:paraId="62E048DE" w14:textId="77777777" w:rsidR="00C535D4" w:rsidRDefault="00C535D4" w:rsidP="00C535D4">
      <w:r>
        <w:t>As the summary, we propose following.</w:t>
      </w:r>
    </w:p>
    <w:p w14:paraId="3D509FFD" w14:textId="48586E43" w:rsidR="000B16CF" w:rsidRDefault="00C535D4"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4</w:t>
      </w:r>
      <w:r>
        <w:rPr>
          <w:rFonts w:eastAsia="宋体" w:cs="Arial"/>
          <w:lang w:val="en-US" w:eastAsia="zh-CN"/>
        </w:rPr>
        <w:t>: To support option 3</w:t>
      </w:r>
      <w:r w:rsidR="001E587D">
        <w:rPr>
          <w:rFonts w:eastAsia="宋体" w:cs="Arial"/>
          <w:lang w:val="en-US" w:eastAsia="zh-CN"/>
        </w:rPr>
        <w:t xml:space="preserve"> in Rel.16</w:t>
      </w:r>
      <w:r>
        <w:rPr>
          <w:rFonts w:eastAsia="宋体" w:cs="Arial"/>
          <w:lang w:val="en-US" w:eastAsia="zh-CN"/>
        </w:rPr>
        <w:t xml:space="preserve">. </w:t>
      </w:r>
    </w:p>
    <w:p w14:paraId="66DA9584" w14:textId="1EA6571C" w:rsidR="000B16CF" w:rsidRDefault="000B16CF"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A32246">
        <w:rPr>
          <w:rFonts w:eastAsia="宋体" w:cs="Arial"/>
          <w:b/>
          <w:lang w:val="en-US" w:eastAsia="zh-CN"/>
        </w:rPr>
        <w:t>5</w:t>
      </w:r>
      <w:r>
        <w:rPr>
          <w:rFonts w:eastAsia="宋体" w:cs="Arial"/>
          <w:lang w:val="en-US" w:eastAsia="zh-CN"/>
        </w:rPr>
        <w:t>: PSCCH is rank 1 with two ports transmission (Tx diversity) or 1 port with virtualization.</w:t>
      </w:r>
    </w:p>
    <w:p w14:paraId="4EFFDECA" w14:textId="4769DB60" w:rsidR="00543F0D" w:rsidRDefault="00C535D4"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A32246">
        <w:rPr>
          <w:rFonts w:eastAsia="宋体" w:cs="Arial"/>
          <w:b/>
          <w:lang w:val="en-US" w:eastAsia="zh-CN"/>
        </w:rPr>
        <w:t>6</w:t>
      </w:r>
      <w:r>
        <w:rPr>
          <w:rFonts w:eastAsia="宋体" w:cs="Arial"/>
          <w:lang w:val="en-US" w:eastAsia="zh-CN"/>
        </w:rPr>
        <w:t xml:space="preserve">: </w:t>
      </w:r>
      <w:r w:rsidR="00543F0D">
        <w:rPr>
          <w:rFonts w:eastAsia="宋体" w:cs="Arial"/>
          <w:lang w:val="en-US" w:eastAsia="zh-CN"/>
        </w:rPr>
        <w:t xml:space="preserve">For </w:t>
      </w:r>
      <w:r w:rsidR="004F7EE5">
        <w:rPr>
          <w:rFonts w:eastAsia="宋体" w:cs="Arial"/>
          <w:lang w:val="en-US" w:eastAsia="zh-CN"/>
        </w:rPr>
        <w:t>PS</w:t>
      </w:r>
      <w:r w:rsidR="0020133D">
        <w:rPr>
          <w:rFonts w:eastAsia="宋体" w:cs="Arial"/>
          <w:lang w:val="en-US" w:eastAsia="zh-CN"/>
        </w:rPr>
        <w:t>S</w:t>
      </w:r>
      <w:r w:rsidR="004F7EE5">
        <w:rPr>
          <w:rFonts w:eastAsia="宋体" w:cs="Arial"/>
          <w:lang w:val="en-US" w:eastAsia="zh-CN"/>
        </w:rPr>
        <w:t>CH</w:t>
      </w:r>
      <w:r w:rsidR="00543F0D">
        <w:rPr>
          <w:rFonts w:eastAsia="宋体" w:cs="Arial"/>
          <w:lang w:val="en-US" w:eastAsia="zh-CN"/>
        </w:rPr>
        <w:t>, based on different rank situation or number of antennas as well as agreements in WID, we propose following,</w:t>
      </w:r>
    </w:p>
    <w:p w14:paraId="64C2C8B2" w14:textId="3F8EABE3" w:rsidR="00543F0D" w:rsidRDefault="00543F0D" w:rsidP="001D10F9">
      <w:pPr>
        <w:pStyle w:val="aff4"/>
        <w:numPr>
          <w:ilvl w:val="0"/>
          <w:numId w:val="37"/>
        </w:numPr>
        <w:ind w:leftChars="0"/>
        <w:rPr>
          <w:rFonts w:eastAsia="宋体" w:cs="Arial"/>
          <w:lang w:val="en-US" w:eastAsia="zh-CN"/>
        </w:rPr>
      </w:pPr>
      <w:r>
        <w:rPr>
          <w:rFonts w:eastAsia="宋体" w:cs="Arial"/>
          <w:lang w:val="en-US" w:eastAsia="zh-CN"/>
        </w:rPr>
        <w:t>R</w:t>
      </w:r>
      <w:r w:rsidR="004F7EE5" w:rsidRPr="001D10F9">
        <w:rPr>
          <w:rFonts w:eastAsia="宋体" w:cs="Arial"/>
          <w:lang w:val="en-US" w:eastAsia="zh-CN"/>
        </w:rPr>
        <w:t xml:space="preserve">ank 1 is same </w:t>
      </w:r>
      <w:r w:rsidRPr="001D10F9">
        <w:rPr>
          <w:rFonts w:eastAsia="宋体" w:cs="Arial"/>
          <w:lang w:val="en-US" w:eastAsia="zh-CN"/>
        </w:rPr>
        <w:t xml:space="preserve">implementation </w:t>
      </w:r>
      <w:r w:rsidR="004F7EE5" w:rsidRPr="001D10F9">
        <w:rPr>
          <w:rFonts w:eastAsia="宋体" w:cs="Arial"/>
          <w:lang w:val="en-US" w:eastAsia="zh-CN"/>
        </w:rPr>
        <w:t>as PSCCH</w:t>
      </w:r>
      <w:r w:rsidRPr="001D10F9">
        <w:rPr>
          <w:rFonts w:eastAsia="宋体" w:cs="Arial"/>
          <w:lang w:val="en-US" w:eastAsia="zh-CN"/>
        </w:rPr>
        <w:t xml:space="preserve"> rank 1</w:t>
      </w:r>
      <w:r w:rsidR="004F7EE5" w:rsidRPr="001D10F9">
        <w:rPr>
          <w:rFonts w:eastAsia="宋体" w:cs="Arial"/>
          <w:lang w:val="en-US" w:eastAsia="zh-CN"/>
        </w:rPr>
        <w:t>.</w:t>
      </w:r>
    </w:p>
    <w:p w14:paraId="16A63EDC" w14:textId="51F0DB67" w:rsidR="00543F0D" w:rsidRDefault="00543F0D" w:rsidP="001D10F9">
      <w:pPr>
        <w:pStyle w:val="aff4"/>
        <w:numPr>
          <w:ilvl w:val="0"/>
          <w:numId w:val="37"/>
        </w:numPr>
        <w:ind w:leftChars="0"/>
        <w:rPr>
          <w:rFonts w:eastAsia="宋体" w:cs="Arial"/>
          <w:lang w:val="en-US" w:eastAsia="zh-CN"/>
        </w:rPr>
      </w:pPr>
      <w:r>
        <w:rPr>
          <w:rFonts w:eastAsia="宋体" w:cs="Arial" w:hint="eastAsia"/>
          <w:lang w:val="en-US" w:eastAsia="zh-CN"/>
        </w:rPr>
        <w:t>R</w:t>
      </w:r>
      <w:r w:rsidR="004F7EE5" w:rsidRPr="001D10F9">
        <w:rPr>
          <w:rFonts w:eastAsia="宋体" w:cs="Arial"/>
          <w:lang w:val="en-US" w:eastAsia="zh-CN"/>
        </w:rPr>
        <w:t xml:space="preserve">ank 2 </w:t>
      </w:r>
      <w:r w:rsidRPr="001D10F9">
        <w:rPr>
          <w:rFonts w:eastAsia="宋体" w:cs="Arial"/>
          <w:lang w:val="en-US" w:eastAsia="zh-CN"/>
        </w:rPr>
        <w:t xml:space="preserve">based transmission </w:t>
      </w:r>
      <w:r w:rsidR="004F7EE5" w:rsidRPr="001D10F9">
        <w:rPr>
          <w:rFonts w:eastAsia="宋体" w:cs="Arial"/>
          <w:lang w:val="en-US" w:eastAsia="zh-CN"/>
        </w:rPr>
        <w:t xml:space="preserve">is </w:t>
      </w:r>
      <w:r w:rsidRPr="001D10F9">
        <w:rPr>
          <w:rFonts w:eastAsia="宋体" w:cs="Arial"/>
          <w:lang w:val="en-US" w:eastAsia="zh-CN"/>
        </w:rPr>
        <w:t xml:space="preserve">based on </w:t>
      </w:r>
      <w:r w:rsidR="001E587D" w:rsidRPr="001D10F9">
        <w:rPr>
          <w:rFonts w:eastAsia="宋体" w:cs="Arial"/>
          <w:lang w:val="en-US" w:eastAsia="zh-CN"/>
        </w:rPr>
        <w:t>2 port</w:t>
      </w:r>
      <w:r w:rsidR="0025159D">
        <w:rPr>
          <w:rFonts w:eastAsia="宋体" w:cs="Arial"/>
          <w:lang w:val="en-US" w:eastAsia="zh-CN"/>
        </w:rPr>
        <w:t>s</w:t>
      </w:r>
      <w:r w:rsidR="004F7EE5" w:rsidRPr="001D10F9">
        <w:rPr>
          <w:rFonts w:eastAsia="宋体" w:cs="Arial"/>
          <w:lang w:val="en-US" w:eastAsia="zh-CN"/>
        </w:rPr>
        <w:t>.</w:t>
      </w:r>
      <w:r w:rsidRPr="001D10F9">
        <w:rPr>
          <w:rFonts w:eastAsia="宋体" w:cs="Arial"/>
          <w:lang w:val="en-US" w:eastAsia="zh-CN"/>
        </w:rPr>
        <w:t xml:space="preserve"> </w:t>
      </w:r>
    </w:p>
    <w:p w14:paraId="4475057C" w14:textId="46E8ACDC" w:rsidR="00C535D4" w:rsidRPr="001D10F9" w:rsidRDefault="00543F0D" w:rsidP="001D10F9">
      <w:pPr>
        <w:pStyle w:val="aff4"/>
        <w:numPr>
          <w:ilvl w:val="0"/>
          <w:numId w:val="37"/>
        </w:numPr>
        <w:ind w:leftChars="0"/>
        <w:rPr>
          <w:rFonts w:eastAsia="宋体" w:cs="Arial"/>
          <w:lang w:val="en-US" w:eastAsia="zh-CN"/>
        </w:rPr>
      </w:pPr>
      <w:r w:rsidRPr="001D10F9">
        <w:rPr>
          <w:rFonts w:eastAsia="宋体" w:cs="Arial"/>
          <w:lang w:val="en-US" w:eastAsia="zh-CN"/>
        </w:rPr>
        <w:t>Four</w:t>
      </w:r>
      <w:r w:rsidR="004F7EE5" w:rsidRPr="001D10F9">
        <w:rPr>
          <w:rFonts w:eastAsia="宋体" w:cs="Arial"/>
          <w:lang w:val="en-US" w:eastAsia="zh-CN"/>
        </w:rPr>
        <w:t xml:space="preserve"> Tx antennas are virtualized to 2 ports</w:t>
      </w:r>
      <w:r w:rsidR="00184B1B">
        <w:rPr>
          <w:rFonts w:eastAsia="宋体" w:cs="Arial"/>
          <w:lang w:val="en-US" w:eastAsia="zh-CN"/>
        </w:rPr>
        <w:t xml:space="preserve"> </w:t>
      </w:r>
      <w:r w:rsidRPr="001D10F9">
        <w:rPr>
          <w:rFonts w:eastAsia="宋体" w:cs="Arial"/>
          <w:lang w:val="en-US" w:eastAsia="zh-CN"/>
        </w:rPr>
        <w:t>based on different implementation</w:t>
      </w:r>
      <w:r w:rsidR="004F7EE5" w:rsidRPr="001D10F9">
        <w:rPr>
          <w:rFonts w:eastAsia="宋体" w:cs="Arial"/>
          <w:lang w:val="en-US" w:eastAsia="zh-CN"/>
        </w:rPr>
        <w:t>.</w:t>
      </w:r>
    </w:p>
    <w:p w14:paraId="7FC795E6" w14:textId="69C63845" w:rsidR="00C535D4" w:rsidRDefault="00C535D4" w:rsidP="00C535D4">
      <w:pPr>
        <w:rPr>
          <w:rFonts w:eastAsia="宋体" w:cs="Arial"/>
          <w:b/>
          <w:u w:val="single"/>
          <w:lang w:eastAsia="zh-CN"/>
        </w:rPr>
      </w:pPr>
    </w:p>
    <w:p w14:paraId="416402A6" w14:textId="2A3797A8" w:rsidR="00970A57" w:rsidRDefault="00970A57" w:rsidP="00970A57">
      <w:pPr>
        <w:rPr>
          <w:rFonts w:eastAsia="宋体"/>
          <w:b/>
          <w:u w:val="single"/>
          <w:lang w:eastAsia="zh-CN"/>
        </w:rPr>
      </w:pPr>
      <w:r w:rsidRPr="008E5F08">
        <w:rPr>
          <w:rFonts w:eastAsia="宋体"/>
          <w:b/>
          <w:u w:val="single"/>
          <w:lang w:eastAsia="zh-CN"/>
        </w:rPr>
        <w:t>SCI</w:t>
      </w:r>
      <w:r w:rsidR="00E32A94">
        <w:rPr>
          <w:rFonts w:eastAsia="宋体"/>
          <w:b/>
          <w:u w:val="single"/>
          <w:lang w:eastAsia="zh-CN"/>
        </w:rPr>
        <w:t xml:space="preserve"> Design</w:t>
      </w:r>
    </w:p>
    <w:p w14:paraId="2039CE69" w14:textId="1F8C4EA6" w:rsidR="00E32A94" w:rsidRPr="00E32A94" w:rsidRDefault="00E32A94" w:rsidP="00970A57">
      <w:pPr>
        <w:rPr>
          <w:lang w:eastAsia="ja-JP"/>
        </w:rPr>
      </w:pPr>
      <w:r w:rsidRPr="00E32A94">
        <w:rPr>
          <w:rFonts w:hint="eastAsia"/>
          <w:lang w:eastAsia="ja-JP"/>
        </w:rPr>
        <w:t>T</w:t>
      </w:r>
      <w:r w:rsidRPr="00E32A94">
        <w:rPr>
          <w:lang w:eastAsia="ja-JP"/>
        </w:rPr>
        <w:t xml:space="preserve">here are basically three alternatives on SCI design to support different </w:t>
      </w:r>
      <w:r>
        <w:rPr>
          <w:lang w:eastAsia="ja-JP"/>
        </w:rPr>
        <w:t xml:space="preserve">cast </w:t>
      </w:r>
      <w:r w:rsidRPr="00E32A94">
        <w:rPr>
          <w:lang w:eastAsia="ja-JP"/>
        </w:rPr>
        <w:t xml:space="preserve">traffics: two step SCI, single SCI and two SCIs with </w:t>
      </w:r>
      <w:r>
        <w:rPr>
          <w:lang w:eastAsia="ja-JP"/>
        </w:rPr>
        <w:t>separate BD times. The detailed comparison among three alternatives are shown in Table 1.</w:t>
      </w:r>
      <w:r w:rsidR="00605AF6">
        <w:rPr>
          <w:lang w:eastAsia="ja-JP"/>
        </w:rPr>
        <w:t xml:space="preserve"> In our view, two step SCI can have better coverage especially for broadcast traffic while other two have some issues on coverage.</w:t>
      </w:r>
      <w:r w:rsidR="00CC13A0">
        <w:rPr>
          <w:lang w:eastAsia="ja-JP"/>
        </w:rPr>
        <w:t xml:space="preserve"> </w:t>
      </w:r>
    </w:p>
    <w:p w14:paraId="66A50DAC" w14:textId="0C6B4257" w:rsidR="00E32A94" w:rsidRPr="00E32A94" w:rsidRDefault="00E32A94" w:rsidP="00970A57">
      <w:pPr>
        <w:rPr>
          <w:rFonts w:eastAsia="宋体"/>
          <w:b/>
          <w:u w:val="single"/>
          <w:lang w:eastAsia="zh-CN"/>
        </w:rPr>
      </w:pPr>
    </w:p>
    <w:p w14:paraId="58CD2FBD" w14:textId="3F5929D1" w:rsidR="00E32A94" w:rsidRDefault="008F6C63" w:rsidP="00970A57">
      <w:pPr>
        <w:rPr>
          <w:rFonts w:eastAsia="宋体"/>
          <w:b/>
          <w:u w:val="single"/>
          <w:lang w:eastAsia="zh-CN"/>
        </w:rPr>
      </w:pPr>
      <w:r>
        <w:rPr>
          <w:lang w:eastAsia="ja-JP"/>
        </w:rPr>
        <w:t>In case of two step SCI, the</w:t>
      </w:r>
      <w:r w:rsidR="00C55F2A">
        <w:rPr>
          <w:lang w:eastAsia="ja-JP"/>
        </w:rPr>
        <w:t xml:space="preserve"> </w:t>
      </w:r>
      <w:r w:rsidR="00E32A94">
        <w:rPr>
          <w:lang w:eastAsia="ja-JP"/>
        </w:rPr>
        <w:t xml:space="preserve">first SCI of two stage SCI is </w:t>
      </w:r>
      <w:r w:rsidR="00B7091B">
        <w:rPr>
          <w:lang w:eastAsia="ja-JP"/>
        </w:rPr>
        <w:t xml:space="preserve">designed as </w:t>
      </w:r>
      <w:r w:rsidR="00BA0085">
        <w:rPr>
          <w:lang w:eastAsia="ja-JP"/>
        </w:rPr>
        <w:t xml:space="preserve">PSCCH </w:t>
      </w:r>
      <w:r w:rsidR="00B7091B">
        <w:rPr>
          <w:lang w:eastAsia="ja-JP"/>
        </w:rPr>
        <w:t>and PSSCH multiplexing</w:t>
      </w:r>
      <w:r w:rsidR="00E6389E">
        <w:rPr>
          <w:lang w:eastAsia="ja-JP"/>
        </w:rPr>
        <w:t xml:space="preserve"> option 3</w:t>
      </w:r>
      <w:r w:rsidR="00B7091B">
        <w:rPr>
          <w:lang w:eastAsia="ja-JP"/>
        </w:rPr>
        <w:t>. LTE V2X-like resource mapping with reduced time duration with PSSCH can be used for PSCCH as starting point.</w:t>
      </w:r>
      <w:r w:rsidR="00B7091B">
        <w:rPr>
          <w:rFonts w:eastAsia="宋体" w:hint="eastAsia"/>
          <w:lang w:eastAsia="zh-CN"/>
        </w:rPr>
        <w:t xml:space="preserve"> </w:t>
      </w:r>
      <w:r w:rsidR="00B7091B">
        <w:rPr>
          <w:rFonts w:eastAsia="宋体"/>
          <w:lang w:eastAsia="zh-CN"/>
        </w:rPr>
        <w:t>For</w:t>
      </w:r>
      <w:r w:rsidR="00711856">
        <w:rPr>
          <w:rFonts w:eastAsia="宋体"/>
          <w:lang w:eastAsia="zh-CN"/>
        </w:rPr>
        <w:t xml:space="preserve"> </w:t>
      </w:r>
      <w:r w:rsidR="00E32A94">
        <w:rPr>
          <w:lang w:eastAsia="ja-JP"/>
        </w:rPr>
        <w:t xml:space="preserve">second SCI of two stage SCI is transmitted like UCI encoded within PUSCH. The first SCI </w:t>
      </w:r>
      <w:r w:rsidR="00E6389E">
        <w:rPr>
          <w:lang w:eastAsia="ja-JP"/>
        </w:rPr>
        <w:t>is</w:t>
      </w:r>
      <w:r w:rsidR="00E32A94">
        <w:rPr>
          <w:lang w:eastAsia="ja-JP"/>
        </w:rPr>
        <w:t xml:space="preserve"> designed to carry information related to demodulation and common information for broadcast/groupcast/unicast.  The second SCI </w:t>
      </w:r>
      <w:r w:rsidR="00E6389E">
        <w:rPr>
          <w:lang w:eastAsia="ja-JP"/>
        </w:rPr>
        <w:t>is</w:t>
      </w:r>
      <w:r w:rsidR="00E32A94">
        <w:rPr>
          <w:lang w:eastAsia="ja-JP"/>
        </w:rPr>
        <w:t xml:space="preserve"> designed to carry the information specific to group or unicast. It has merit on reducing the size on first SCI. More details on field information </w:t>
      </w:r>
      <w:r w:rsidR="00CC13A0">
        <w:rPr>
          <w:lang w:eastAsia="ja-JP"/>
        </w:rPr>
        <w:t>are</w:t>
      </w:r>
      <w:r>
        <w:rPr>
          <w:lang w:eastAsia="ja-JP"/>
        </w:rPr>
        <w:t xml:space="preserve"> shown in </w:t>
      </w:r>
      <w:r w:rsidR="00915C57">
        <w:rPr>
          <w:lang w:eastAsia="ja-JP"/>
        </w:rPr>
        <w:t>t</w:t>
      </w:r>
      <w:r>
        <w:rPr>
          <w:lang w:eastAsia="ja-JP"/>
        </w:rPr>
        <w:t>able 2</w:t>
      </w:r>
      <w:r w:rsidR="00915C57">
        <w:rPr>
          <w:lang w:eastAsia="ja-JP"/>
        </w:rPr>
        <w:t xml:space="preserve"> and table 3 as an example</w:t>
      </w:r>
      <w:r w:rsidR="00CC13A0">
        <w:rPr>
          <w:rFonts w:ascii="宋体" w:eastAsia="宋体" w:hAnsi="宋体" w:hint="eastAsia"/>
          <w:lang w:eastAsia="zh-CN"/>
        </w:rPr>
        <w:t>,</w:t>
      </w:r>
      <w:r w:rsidR="00E32A94">
        <w:rPr>
          <w:lang w:eastAsia="ja-JP"/>
        </w:rPr>
        <w:t xml:space="preserve"> </w:t>
      </w:r>
    </w:p>
    <w:p w14:paraId="0104FD81" w14:textId="230BB042" w:rsidR="00E32A94" w:rsidRDefault="00E32A94" w:rsidP="00970A57">
      <w:pPr>
        <w:rPr>
          <w:rFonts w:eastAsia="宋体"/>
          <w:b/>
          <w:u w:val="single"/>
          <w:lang w:eastAsia="zh-CN"/>
        </w:rPr>
      </w:pPr>
    </w:p>
    <w:p w14:paraId="12758608" w14:textId="24F1CCBD" w:rsidR="00E32A94" w:rsidRPr="00E32A94" w:rsidRDefault="00E32A94" w:rsidP="00605AF6">
      <w:pPr>
        <w:jc w:val="center"/>
        <w:rPr>
          <w:rFonts w:eastAsia="宋体"/>
          <w:b/>
          <w:u w:val="single"/>
          <w:lang w:eastAsia="zh-CN"/>
        </w:rPr>
      </w:pPr>
      <w:r>
        <w:rPr>
          <w:rFonts w:eastAsia="宋体" w:hint="eastAsia"/>
          <w:b/>
          <w:u w:val="single"/>
          <w:lang w:eastAsia="zh-CN"/>
        </w:rPr>
        <w:t>T</w:t>
      </w:r>
      <w:r>
        <w:rPr>
          <w:rFonts w:eastAsia="宋体"/>
          <w:b/>
          <w:u w:val="single"/>
          <w:lang w:eastAsia="zh-CN"/>
        </w:rPr>
        <w:t>able 1 Comparison among three alternatives on SCI design</w:t>
      </w:r>
    </w:p>
    <w:tbl>
      <w:tblPr>
        <w:tblStyle w:val="afb"/>
        <w:tblW w:w="0" w:type="auto"/>
        <w:jc w:val="center"/>
        <w:tblLook w:val="04A0" w:firstRow="1" w:lastRow="0" w:firstColumn="1" w:lastColumn="0" w:noHBand="0" w:noVBand="1"/>
      </w:tblPr>
      <w:tblGrid>
        <w:gridCol w:w="1853"/>
        <w:gridCol w:w="1821"/>
        <w:gridCol w:w="1845"/>
        <w:gridCol w:w="2386"/>
      </w:tblGrid>
      <w:tr w:rsidR="00DB5CD8" w14:paraId="2BA2154C" w14:textId="77777777" w:rsidTr="00E32A94">
        <w:trPr>
          <w:jc w:val="center"/>
        </w:trPr>
        <w:tc>
          <w:tcPr>
            <w:tcW w:w="1853" w:type="dxa"/>
          </w:tcPr>
          <w:p w14:paraId="7F4A4646" w14:textId="77777777" w:rsidR="00DB5CD8" w:rsidRDefault="00DB5CD8" w:rsidP="00DB5CD8">
            <w:pPr>
              <w:rPr>
                <w:rFonts w:ascii="Calibri" w:hAnsi="Calibri" w:cs="Calibri"/>
                <w:color w:val="000000" w:themeColor="dark1"/>
                <w:kern w:val="24"/>
              </w:rPr>
            </w:pPr>
          </w:p>
        </w:tc>
        <w:tc>
          <w:tcPr>
            <w:tcW w:w="1821" w:type="dxa"/>
          </w:tcPr>
          <w:p w14:paraId="5F76E1E4" w14:textId="2D8FAE99" w:rsidR="00DB5CD8" w:rsidRPr="00E32A94" w:rsidRDefault="00DB5CD8" w:rsidP="00DB5CD8">
            <w:pPr>
              <w:rPr>
                <w:rFonts w:ascii="Calibri" w:hAnsi="Calibri" w:cs="Calibri"/>
                <w:color w:val="000000" w:themeColor="dark1"/>
                <w:kern w:val="24"/>
              </w:rPr>
            </w:pPr>
            <w:r w:rsidRPr="00E32A94">
              <w:rPr>
                <w:rFonts w:ascii="Calibri" w:hAnsi="Calibri" w:cs="Calibri"/>
                <w:color w:val="000000" w:themeColor="dark1"/>
                <w:kern w:val="24"/>
              </w:rPr>
              <w:t>Two step SCI</w:t>
            </w:r>
          </w:p>
        </w:tc>
        <w:tc>
          <w:tcPr>
            <w:tcW w:w="1845" w:type="dxa"/>
          </w:tcPr>
          <w:p w14:paraId="6EC4C868" w14:textId="7C29DC13" w:rsidR="00DB5CD8" w:rsidRDefault="00DB5CD8" w:rsidP="00DB5CD8">
            <w:pPr>
              <w:rPr>
                <w:rFonts w:ascii="Calibri" w:hAnsi="Calibri" w:cs="Calibri"/>
                <w:color w:val="000000" w:themeColor="dark1"/>
                <w:kern w:val="24"/>
              </w:rPr>
            </w:pPr>
            <w:r w:rsidRPr="00E32A94">
              <w:rPr>
                <w:rFonts w:ascii="Calibri" w:hAnsi="Calibri" w:cs="Calibri"/>
                <w:color w:val="000000" w:themeColor="dark1"/>
                <w:kern w:val="24"/>
              </w:rPr>
              <w:t>Single SCI (Padding to larger size)</w:t>
            </w:r>
          </w:p>
        </w:tc>
        <w:tc>
          <w:tcPr>
            <w:tcW w:w="2386" w:type="dxa"/>
          </w:tcPr>
          <w:p w14:paraId="0E494328" w14:textId="31871357" w:rsidR="00DB5CD8" w:rsidRPr="00E32A94" w:rsidRDefault="00DB5CD8" w:rsidP="00E32A94">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E32A94">
              <w:rPr>
                <w:rFonts w:ascii="Calibri" w:eastAsia="MS Mincho" w:hAnsi="Calibri" w:cs="Calibri"/>
                <w:color w:val="000000" w:themeColor="dark1"/>
                <w:kern w:val="24"/>
                <w:sz w:val="20"/>
                <w:szCs w:val="20"/>
                <w:lang w:val="en-GB" w:eastAsia="en-US"/>
              </w:rPr>
              <w:t xml:space="preserve">Two SCIs with </w:t>
            </w:r>
            <w:r w:rsidR="00CC13A0">
              <w:rPr>
                <w:rFonts w:ascii="Calibri" w:eastAsia="MS Mincho" w:hAnsi="Calibri" w:cs="Calibri"/>
                <w:color w:val="000000" w:themeColor="dark1"/>
                <w:kern w:val="24"/>
                <w:sz w:val="20"/>
                <w:szCs w:val="20"/>
                <w:lang w:val="en-GB" w:eastAsia="en-US"/>
              </w:rPr>
              <w:t>separate</w:t>
            </w:r>
            <w:r w:rsidRPr="00E32A94">
              <w:rPr>
                <w:rFonts w:ascii="Calibri" w:eastAsia="MS Mincho" w:hAnsi="Calibri" w:cs="Calibri"/>
                <w:color w:val="000000" w:themeColor="dark1"/>
                <w:kern w:val="24"/>
                <w:sz w:val="20"/>
                <w:szCs w:val="20"/>
                <w:lang w:val="en-GB" w:eastAsia="en-US"/>
              </w:rPr>
              <w:t xml:space="preserve"> BD sizes (one is for broadcast and another is for unicast/groupcast) </w:t>
            </w:r>
          </w:p>
        </w:tc>
      </w:tr>
      <w:tr w:rsidR="00DB5CD8" w14:paraId="621B0048" w14:textId="77777777" w:rsidTr="00CC5097">
        <w:trPr>
          <w:jc w:val="center"/>
        </w:trPr>
        <w:tc>
          <w:tcPr>
            <w:tcW w:w="1853" w:type="dxa"/>
            <w:tcBorders>
              <w:bottom w:val="single" w:sz="4" w:space="0" w:color="auto"/>
            </w:tcBorders>
          </w:tcPr>
          <w:p w14:paraId="1DABA663" w14:textId="6A1D5A25" w:rsidR="00DB5CD8" w:rsidRDefault="00DB5CD8" w:rsidP="00DB5CD8">
            <w:pPr>
              <w:rPr>
                <w:rFonts w:eastAsia="宋体" w:cs="Arial"/>
                <w:b/>
                <w:u w:val="single"/>
                <w:lang w:eastAsia="zh-CN"/>
              </w:rPr>
            </w:pPr>
            <w:r>
              <w:rPr>
                <w:rFonts w:ascii="Calibri" w:hAnsi="Calibri" w:cs="Calibri"/>
                <w:color w:val="000000" w:themeColor="dark1"/>
                <w:kern w:val="24"/>
              </w:rPr>
              <w:t xml:space="preserve">Coverage </w:t>
            </w:r>
          </w:p>
        </w:tc>
        <w:tc>
          <w:tcPr>
            <w:tcW w:w="1821" w:type="dxa"/>
            <w:tcBorders>
              <w:bottom w:val="single" w:sz="4" w:space="0" w:color="auto"/>
            </w:tcBorders>
          </w:tcPr>
          <w:p w14:paraId="5D1AF4F6" w14:textId="03182FDC" w:rsidR="00DB5CD8" w:rsidRDefault="00DB5CD8" w:rsidP="00DB5CD8">
            <w:pPr>
              <w:rPr>
                <w:rFonts w:eastAsia="宋体" w:cs="Arial"/>
                <w:b/>
                <w:u w:val="single"/>
                <w:lang w:eastAsia="zh-CN"/>
              </w:rPr>
            </w:pPr>
            <w:r>
              <w:rPr>
                <w:rFonts w:ascii="Calibri" w:hAnsi="Calibri" w:cs="Calibri"/>
                <w:color w:val="000000" w:themeColor="dark1"/>
                <w:kern w:val="24"/>
              </w:rPr>
              <w:t>Similar as LTE V2X (assuming same SCS)</w:t>
            </w:r>
          </w:p>
        </w:tc>
        <w:tc>
          <w:tcPr>
            <w:tcW w:w="1845" w:type="dxa"/>
            <w:tcBorders>
              <w:bottom w:val="single" w:sz="4" w:space="0" w:color="auto"/>
            </w:tcBorders>
          </w:tcPr>
          <w:p w14:paraId="6E3468C4" w14:textId="51F0CC69" w:rsidR="00DB5CD8" w:rsidRPr="00605AF6" w:rsidRDefault="00DB5CD8" w:rsidP="00DB5CD8">
            <w:pPr>
              <w:rPr>
                <w:rFonts w:ascii="Calibri" w:hAnsi="Calibri" w:cs="Calibri"/>
                <w:color w:val="000000" w:themeColor="dark1"/>
                <w:kern w:val="24"/>
              </w:rPr>
            </w:pPr>
            <w:r w:rsidRPr="00605AF6">
              <w:rPr>
                <w:rFonts w:ascii="Calibri" w:hAnsi="Calibri" w:cs="Calibri"/>
                <w:color w:val="000000" w:themeColor="dark1"/>
                <w:kern w:val="24"/>
              </w:rPr>
              <w:t>Bad due to large size</w:t>
            </w:r>
          </w:p>
        </w:tc>
        <w:tc>
          <w:tcPr>
            <w:tcW w:w="2386" w:type="dxa"/>
            <w:tcBorders>
              <w:bottom w:val="single" w:sz="4" w:space="0" w:color="auto"/>
            </w:tcBorders>
          </w:tcPr>
          <w:p w14:paraId="1DDEA88C" w14:textId="77777777" w:rsidR="00DB5CD8" w:rsidRPr="00605AF6" w:rsidRDefault="00DB5CD8" w:rsidP="00DB5CD8">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605AF6">
              <w:rPr>
                <w:rFonts w:ascii="Calibri" w:eastAsia="MS Mincho" w:hAnsi="Calibri" w:cs="Calibri"/>
                <w:color w:val="000000" w:themeColor="dark1"/>
                <w:kern w:val="24"/>
                <w:sz w:val="20"/>
                <w:szCs w:val="20"/>
                <w:lang w:val="en-GB" w:eastAsia="en-US"/>
              </w:rPr>
              <w:t>For SCI for broadcast, similar as LTE V2X;</w:t>
            </w:r>
          </w:p>
          <w:p w14:paraId="6BA41A84" w14:textId="01F4C985" w:rsidR="00DB5CD8" w:rsidRPr="00605AF6" w:rsidRDefault="00DB5CD8" w:rsidP="00DB5CD8">
            <w:pPr>
              <w:rPr>
                <w:rFonts w:ascii="Calibri" w:hAnsi="Calibri" w:cs="Calibri"/>
                <w:color w:val="000000" w:themeColor="dark1"/>
                <w:kern w:val="24"/>
              </w:rPr>
            </w:pPr>
            <w:r>
              <w:rPr>
                <w:rFonts w:ascii="Calibri" w:hAnsi="Calibri" w:cs="Calibri"/>
                <w:color w:val="000000" w:themeColor="dark1"/>
                <w:kern w:val="24"/>
              </w:rPr>
              <w:t>for SCI for unicast/</w:t>
            </w:r>
            <w:r w:rsidRPr="00605AF6">
              <w:rPr>
                <w:rFonts w:ascii="Calibri" w:hAnsi="Calibri" w:cs="Calibri"/>
                <w:color w:val="000000" w:themeColor="dark1"/>
                <w:kern w:val="24"/>
              </w:rPr>
              <w:t xml:space="preserve">groupcast, bad coverage due to large size </w:t>
            </w:r>
          </w:p>
        </w:tc>
      </w:tr>
      <w:tr w:rsidR="00DB5CD8" w14:paraId="546954AE" w14:textId="77777777" w:rsidTr="00CC5097">
        <w:trPr>
          <w:jc w:val="center"/>
        </w:trPr>
        <w:tc>
          <w:tcPr>
            <w:tcW w:w="1853" w:type="dxa"/>
            <w:tcBorders>
              <w:bottom w:val="single" w:sz="4" w:space="0" w:color="auto"/>
            </w:tcBorders>
          </w:tcPr>
          <w:p w14:paraId="40E6A784" w14:textId="26E3B1CF" w:rsidR="00DB5CD8" w:rsidRDefault="00DB5CD8" w:rsidP="00DB5CD8">
            <w:pPr>
              <w:rPr>
                <w:rFonts w:eastAsia="宋体" w:cs="Arial"/>
                <w:b/>
                <w:u w:val="single"/>
                <w:lang w:eastAsia="zh-CN"/>
              </w:rPr>
            </w:pPr>
            <w:r>
              <w:rPr>
                <w:rFonts w:ascii="Calibri" w:hAnsi="Calibri" w:cs="Calibri"/>
                <w:color w:val="000000" w:themeColor="dark1"/>
                <w:kern w:val="24"/>
              </w:rPr>
              <w:t xml:space="preserve">Commonality </w:t>
            </w:r>
          </w:p>
        </w:tc>
        <w:tc>
          <w:tcPr>
            <w:tcW w:w="1821" w:type="dxa"/>
            <w:tcBorders>
              <w:bottom w:val="single" w:sz="4" w:space="0" w:color="auto"/>
            </w:tcBorders>
          </w:tcPr>
          <w:p w14:paraId="6BB5593A" w14:textId="0829186A" w:rsidR="00DB5CD8" w:rsidRDefault="00DB5CD8" w:rsidP="00DB5CD8">
            <w:pPr>
              <w:rPr>
                <w:rFonts w:eastAsia="宋体" w:cs="Arial"/>
                <w:b/>
                <w:u w:val="single"/>
                <w:lang w:eastAsia="zh-CN"/>
              </w:rPr>
            </w:pPr>
            <w:r>
              <w:rPr>
                <w:rFonts w:ascii="Calibri" w:hAnsi="Calibri" w:cs="Calibri"/>
                <w:color w:val="000000" w:themeColor="dark1"/>
                <w:kern w:val="24"/>
              </w:rPr>
              <w:t xml:space="preserve">Common design for all casts  </w:t>
            </w:r>
          </w:p>
        </w:tc>
        <w:tc>
          <w:tcPr>
            <w:tcW w:w="1845" w:type="dxa"/>
            <w:tcBorders>
              <w:bottom w:val="single" w:sz="4" w:space="0" w:color="auto"/>
            </w:tcBorders>
          </w:tcPr>
          <w:p w14:paraId="272D03F4" w14:textId="2B9A4631" w:rsidR="00DB5CD8" w:rsidRDefault="00DB5CD8" w:rsidP="00DB5CD8">
            <w:pPr>
              <w:rPr>
                <w:rFonts w:eastAsia="宋体" w:cs="Arial"/>
                <w:b/>
                <w:u w:val="single"/>
                <w:lang w:eastAsia="zh-CN"/>
              </w:rPr>
            </w:pPr>
            <w:r>
              <w:rPr>
                <w:rFonts w:ascii="Calibri" w:hAnsi="Calibri" w:cs="Calibri"/>
                <w:color w:val="000000" w:themeColor="dark1"/>
                <w:kern w:val="24"/>
              </w:rPr>
              <w:t xml:space="preserve">Common design for all casts  </w:t>
            </w:r>
          </w:p>
        </w:tc>
        <w:tc>
          <w:tcPr>
            <w:tcW w:w="2386" w:type="dxa"/>
            <w:tcBorders>
              <w:bottom w:val="single" w:sz="4" w:space="0" w:color="auto"/>
            </w:tcBorders>
          </w:tcPr>
          <w:p w14:paraId="04FD611D" w14:textId="58839BAB" w:rsidR="00DB5CD8" w:rsidRDefault="00DB5CD8" w:rsidP="00DB5CD8">
            <w:pPr>
              <w:rPr>
                <w:rFonts w:eastAsia="宋体" w:cs="Arial"/>
                <w:b/>
                <w:u w:val="single"/>
                <w:lang w:eastAsia="zh-CN"/>
              </w:rPr>
            </w:pPr>
            <w:r>
              <w:rPr>
                <w:rFonts w:ascii="Calibri" w:hAnsi="Calibri" w:cs="Calibri"/>
                <w:color w:val="000000" w:themeColor="dark1"/>
                <w:kern w:val="24"/>
              </w:rPr>
              <w:t xml:space="preserve">Differentiated design for different cast </w:t>
            </w:r>
          </w:p>
        </w:tc>
      </w:tr>
      <w:tr w:rsidR="00DB5CD8" w14:paraId="1F4505E7" w14:textId="77777777" w:rsidTr="00CC5097">
        <w:trPr>
          <w:jc w:val="center"/>
        </w:trPr>
        <w:tc>
          <w:tcPr>
            <w:tcW w:w="1853" w:type="dxa"/>
            <w:tcBorders>
              <w:top w:val="single" w:sz="4" w:space="0" w:color="auto"/>
            </w:tcBorders>
          </w:tcPr>
          <w:p w14:paraId="67E28368" w14:textId="4BF7CF1B" w:rsidR="00DB5CD8" w:rsidRDefault="00DB5CD8" w:rsidP="00DB5CD8">
            <w:pPr>
              <w:rPr>
                <w:rFonts w:eastAsia="宋体" w:cs="Arial"/>
                <w:b/>
                <w:u w:val="single"/>
                <w:lang w:eastAsia="zh-CN"/>
              </w:rPr>
            </w:pPr>
            <w:r>
              <w:rPr>
                <w:rFonts w:ascii="Calibri" w:hAnsi="Calibri" w:cs="Calibri"/>
                <w:color w:val="000000" w:themeColor="dark1"/>
                <w:kern w:val="24"/>
              </w:rPr>
              <w:t xml:space="preserve">Spec Complexity </w:t>
            </w:r>
          </w:p>
        </w:tc>
        <w:tc>
          <w:tcPr>
            <w:tcW w:w="1821" w:type="dxa"/>
            <w:tcBorders>
              <w:top w:val="single" w:sz="4" w:space="0" w:color="auto"/>
            </w:tcBorders>
          </w:tcPr>
          <w:p w14:paraId="77D811B5" w14:textId="7CD10C6E" w:rsidR="00DB5CD8" w:rsidRDefault="00DB5CD8" w:rsidP="00DB5CD8">
            <w:pPr>
              <w:rPr>
                <w:rFonts w:eastAsia="宋体" w:cs="Arial"/>
                <w:b/>
                <w:u w:val="single"/>
                <w:lang w:eastAsia="zh-CN"/>
              </w:rPr>
            </w:pPr>
            <w:r>
              <w:rPr>
                <w:rFonts w:ascii="Calibri" w:hAnsi="Calibri" w:cs="Calibri"/>
                <w:color w:val="000000" w:themeColor="dark1"/>
                <w:kern w:val="24"/>
              </w:rPr>
              <w:t>A little larger</w:t>
            </w:r>
          </w:p>
        </w:tc>
        <w:tc>
          <w:tcPr>
            <w:tcW w:w="1845" w:type="dxa"/>
            <w:tcBorders>
              <w:top w:val="single" w:sz="4" w:space="0" w:color="auto"/>
            </w:tcBorders>
          </w:tcPr>
          <w:p w14:paraId="372C404B" w14:textId="7AD6DF0E" w:rsidR="00DB5CD8" w:rsidRDefault="00DB5CD8" w:rsidP="00DB5CD8">
            <w:pPr>
              <w:rPr>
                <w:rFonts w:eastAsia="宋体" w:cs="Arial"/>
                <w:b/>
                <w:u w:val="single"/>
                <w:lang w:eastAsia="zh-CN"/>
              </w:rPr>
            </w:pPr>
            <w:r>
              <w:rPr>
                <w:rFonts w:ascii="Calibri" w:hAnsi="Calibri" w:cs="Calibri"/>
                <w:color w:val="000000" w:themeColor="dark1"/>
                <w:kern w:val="24"/>
              </w:rPr>
              <w:t>Small</w:t>
            </w:r>
          </w:p>
        </w:tc>
        <w:tc>
          <w:tcPr>
            <w:tcW w:w="2386" w:type="dxa"/>
            <w:tcBorders>
              <w:top w:val="single" w:sz="4" w:space="0" w:color="auto"/>
            </w:tcBorders>
          </w:tcPr>
          <w:p w14:paraId="37AB5AAF" w14:textId="2038091C" w:rsidR="00DB5CD8" w:rsidRDefault="00DB5CD8" w:rsidP="00DB5CD8">
            <w:pPr>
              <w:rPr>
                <w:rFonts w:eastAsia="宋体" w:cs="Arial"/>
                <w:b/>
                <w:u w:val="single"/>
                <w:lang w:eastAsia="zh-CN"/>
              </w:rPr>
            </w:pPr>
            <w:r>
              <w:rPr>
                <w:rFonts w:ascii="Calibri" w:hAnsi="Calibri" w:cs="Calibri"/>
                <w:color w:val="000000" w:themeColor="dark1"/>
                <w:kern w:val="24"/>
              </w:rPr>
              <w:t>Middle</w:t>
            </w:r>
          </w:p>
        </w:tc>
      </w:tr>
    </w:tbl>
    <w:p w14:paraId="7469A0CE" w14:textId="3F2B44AA" w:rsidR="00970A57" w:rsidRDefault="00970A57" w:rsidP="00C535D4">
      <w:pPr>
        <w:rPr>
          <w:rFonts w:eastAsia="宋体" w:cs="Arial"/>
          <w:b/>
          <w:u w:val="single"/>
          <w:lang w:eastAsia="zh-CN"/>
        </w:rPr>
      </w:pPr>
    </w:p>
    <w:p w14:paraId="79F5FB75" w14:textId="65236386" w:rsidR="008F6C63" w:rsidRPr="008F6C63" w:rsidRDefault="008F6C63" w:rsidP="00B12970">
      <w:pPr>
        <w:jc w:val="center"/>
        <w:rPr>
          <w:rFonts w:eastAsia="宋体" w:cs="Arial"/>
          <w:b/>
          <w:u w:val="single"/>
          <w:lang w:eastAsia="zh-CN"/>
        </w:rPr>
      </w:pPr>
      <w:r>
        <w:rPr>
          <w:rFonts w:eastAsia="宋体" w:hint="eastAsia"/>
          <w:b/>
          <w:u w:val="single"/>
          <w:lang w:eastAsia="zh-CN"/>
        </w:rPr>
        <w:t>T</w:t>
      </w:r>
      <w:r>
        <w:rPr>
          <w:rFonts w:eastAsia="宋体"/>
          <w:b/>
          <w:u w:val="single"/>
          <w:lang w:eastAsia="zh-CN"/>
        </w:rPr>
        <w:t>able 2 First SCI of two step SCI</w:t>
      </w:r>
    </w:p>
    <w:tbl>
      <w:tblPr>
        <w:tblStyle w:val="afb"/>
        <w:tblW w:w="0" w:type="auto"/>
        <w:jc w:val="center"/>
        <w:tblLook w:val="04A0" w:firstRow="1" w:lastRow="0" w:firstColumn="1" w:lastColumn="0" w:noHBand="0" w:noVBand="1"/>
      </w:tblPr>
      <w:tblGrid>
        <w:gridCol w:w="3998"/>
        <w:gridCol w:w="3998"/>
      </w:tblGrid>
      <w:tr w:rsidR="008F6C63" w14:paraId="172D8BEC" w14:textId="77777777" w:rsidTr="008F6C63">
        <w:trPr>
          <w:trHeight w:val="537"/>
          <w:jc w:val="center"/>
        </w:trPr>
        <w:tc>
          <w:tcPr>
            <w:tcW w:w="3998" w:type="dxa"/>
          </w:tcPr>
          <w:p w14:paraId="3F322243" w14:textId="7777777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1st SCI</w:t>
            </w:r>
          </w:p>
          <w:p w14:paraId="592F1766" w14:textId="27595409" w:rsidR="008F6C63" w:rsidRPr="008F6C63" w:rsidRDefault="001F2727" w:rsidP="008F6C63">
            <w:pPr>
              <w:rPr>
                <w:rFonts w:ascii="Calibri" w:hAnsi="Calibri" w:cs="Calibri"/>
                <w:color w:val="000000" w:themeColor="dark1"/>
                <w:kern w:val="24"/>
              </w:rPr>
            </w:pPr>
            <w:r>
              <w:rPr>
                <w:rFonts w:ascii="Calibri" w:hAnsi="Calibri" w:cs="Calibri"/>
                <w:color w:val="000000" w:themeColor="dark1"/>
                <w:kern w:val="24"/>
              </w:rPr>
              <w:t>(</w:t>
            </w:r>
            <w:r w:rsidR="008F6C63" w:rsidRPr="008F6C63">
              <w:rPr>
                <w:rFonts w:ascii="Calibri" w:hAnsi="Calibri" w:cs="Calibri"/>
                <w:color w:val="000000" w:themeColor="dark1"/>
                <w:kern w:val="24"/>
              </w:rPr>
              <w:t>Taking SCI format 1 in LTE as reference</w:t>
            </w:r>
            <w:r>
              <w:rPr>
                <w:rFonts w:ascii="Calibri" w:hAnsi="Calibri" w:cs="Calibri"/>
                <w:color w:val="000000" w:themeColor="dark1"/>
                <w:kern w:val="24"/>
              </w:rPr>
              <w:t>)</w:t>
            </w:r>
          </w:p>
        </w:tc>
        <w:tc>
          <w:tcPr>
            <w:tcW w:w="3998" w:type="dxa"/>
          </w:tcPr>
          <w:p w14:paraId="7EA19066" w14:textId="562F2DD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Size of 1st SCI</w:t>
            </w:r>
          </w:p>
        </w:tc>
      </w:tr>
      <w:tr w:rsidR="008F6C63" w14:paraId="76696FAF" w14:textId="77777777" w:rsidTr="008F6C63">
        <w:trPr>
          <w:trHeight w:val="268"/>
          <w:jc w:val="center"/>
        </w:trPr>
        <w:tc>
          <w:tcPr>
            <w:tcW w:w="3998" w:type="dxa"/>
          </w:tcPr>
          <w:p w14:paraId="495DA1BE" w14:textId="6AFE7DC0"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Priority</w:t>
            </w:r>
          </w:p>
        </w:tc>
        <w:tc>
          <w:tcPr>
            <w:tcW w:w="3998" w:type="dxa"/>
          </w:tcPr>
          <w:p w14:paraId="2812DB07" w14:textId="402B229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671506D8" w14:textId="77777777" w:rsidTr="008F6C63">
        <w:trPr>
          <w:trHeight w:val="264"/>
          <w:jc w:val="center"/>
        </w:trPr>
        <w:tc>
          <w:tcPr>
            <w:tcW w:w="3998" w:type="dxa"/>
          </w:tcPr>
          <w:p w14:paraId="45EE8C1A" w14:textId="51DACDCD"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Resource reservation</w:t>
            </w:r>
          </w:p>
        </w:tc>
        <w:tc>
          <w:tcPr>
            <w:tcW w:w="3998" w:type="dxa"/>
          </w:tcPr>
          <w:p w14:paraId="6B81A147" w14:textId="52160E3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5F0E9598" w14:textId="77777777" w:rsidTr="008F6C63">
        <w:trPr>
          <w:trHeight w:val="425"/>
          <w:jc w:val="center"/>
        </w:trPr>
        <w:tc>
          <w:tcPr>
            <w:tcW w:w="3998" w:type="dxa"/>
          </w:tcPr>
          <w:p w14:paraId="2CB47598" w14:textId="332CE8B1"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Frequency resource location of initial transmission and retransmission</w:t>
            </w:r>
          </w:p>
        </w:tc>
        <w:tc>
          <w:tcPr>
            <w:tcW w:w="3998" w:type="dxa"/>
          </w:tcPr>
          <w:p w14:paraId="22101BFE" w14:textId="5CE7A06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05B0010F" w14:textId="77777777" w:rsidTr="008F6C63">
        <w:trPr>
          <w:trHeight w:val="420"/>
          <w:jc w:val="center"/>
        </w:trPr>
        <w:tc>
          <w:tcPr>
            <w:tcW w:w="3998" w:type="dxa"/>
          </w:tcPr>
          <w:p w14:paraId="4D8DDC82" w14:textId="3D022C12"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Time gap between initial transmission and retransmission</w:t>
            </w:r>
          </w:p>
        </w:tc>
        <w:tc>
          <w:tcPr>
            <w:tcW w:w="3998" w:type="dxa"/>
          </w:tcPr>
          <w:p w14:paraId="56513D78" w14:textId="17618A6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4E4FE2DD" w14:textId="77777777" w:rsidTr="008F6C63">
        <w:trPr>
          <w:trHeight w:val="268"/>
          <w:jc w:val="center"/>
        </w:trPr>
        <w:tc>
          <w:tcPr>
            <w:tcW w:w="3998" w:type="dxa"/>
          </w:tcPr>
          <w:p w14:paraId="4C255578" w14:textId="14075F6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Modulation and coding scheme </w:t>
            </w:r>
          </w:p>
        </w:tc>
        <w:tc>
          <w:tcPr>
            <w:tcW w:w="3998" w:type="dxa"/>
          </w:tcPr>
          <w:p w14:paraId="4F4CBF33" w14:textId="79E46914"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303E567E" w14:textId="77777777" w:rsidTr="008F6C63">
        <w:trPr>
          <w:trHeight w:val="264"/>
          <w:jc w:val="center"/>
        </w:trPr>
        <w:tc>
          <w:tcPr>
            <w:tcW w:w="3998" w:type="dxa"/>
          </w:tcPr>
          <w:p w14:paraId="69BF223B" w14:textId="4AA022F8"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Retransmission index </w:t>
            </w:r>
          </w:p>
        </w:tc>
        <w:tc>
          <w:tcPr>
            <w:tcW w:w="3998" w:type="dxa"/>
          </w:tcPr>
          <w:p w14:paraId="64912B7D" w14:textId="7C6A63E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2BD67470" w14:textId="77777777" w:rsidTr="008F6C63">
        <w:trPr>
          <w:trHeight w:val="264"/>
          <w:jc w:val="center"/>
        </w:trPr>
        <w:tc>
          <w:tcPr>
            <w:tcW w:w="3998" w:type="dxa"/>
          </w:tcPr>
          <w:p w14:paraId="088D16CB" w14:textId="605BA83E"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Transmission format</w:t>
            </w:r>
          </w:p>
        </w:tc>
        <w:tc>
          <w:tcPr>
            <w:tcW w:w="3998" w:type="dxa"/>
          </w:tcPr>
          <w:p w14:paraId="27B0270A" w14:textId="3752445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3462F952" w14:textId="77777777" w:rsidTr="008F6C63">
        <w:trPr>
          <w:trHeight w:val="264"/>
          <w:jc w:val="center"/>
        </w:trPr>
        <w:tc>
          <w:tcPr>
            <w:tcW w:w="3998" w:type="dxa"/>
          </w:tcPr>
          <w:p w14:paraId="2BCFD8C3" w14:textId="6A149412"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Reserved information bits</w:t>
            </w:r>
          </w:p>
        </w:tc>
        <w:tc>
          <w:tcPr>
            <w:tcW w:w="3998" w:type="dxa"/>
          </w:tcPr>
          <w:p w14:paraId="5FBB6D75" w14:textId="328167E8"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1A3DD0DF" w14:textId="77777777" w:rsidTr="008F6C63">
        <w:trPr>
          <w:trHeight w:val="264"/>
          <w:jc w:val="center"/>
        </w:trPr>
        <w:tc>
          <w:tcPr>
            <w:tcW w:w="3998" w:type="dxa"/>
          </w:tcPr>
          <w:p w14:paraId="6EAE31FD" w14:textId="297C024E"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CRC</w:t>
            </w:r>
          </w:p>
        </w:tc>
        <w:tc>
          <w:tcPr>
            <w:tcW w:w="3998" w:type="dxa"/>
          </w:tcPr>
          <w:p w14:paraId="2BC0B072" w14:textId="157127B5"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24 bits as used in NR PDCCH</w:t>
            </w:r>
          </w:p>
        </w:tc>
      </w:tr>
    </w:tbl>
    <w:p w14:paraId="75A7F91F" w14:textId="77777777" w:rsidR="008F6C63" w:rsidRPr="008F6C63" w:rsidRDefault="008F6C63" w:rsidP="00C535D4">
      <w:pPr>
        <w:rPr>
          <w:rFonts w:eastAsia="宋体" w:cs="Arial"/>
          <w:b/>
          <w:u w:val="single"/>
          <w:lang w:val="en-US" w:eastAsia="zh-CN"/>
        </w:rPr>
      </w:pPr>
    </w:p>
    <w:p w14:paraId="099718DF" w14:textId="4454EA31" w:rsidR="00970A57" w:rsidRDefault="008F6C63" w:rsidP="00CC5097">
      <w:pPr>
        <w:jc w:val="center"/>
        <w:rPr>
          <w:rFonts w:eastAsia="宋体"/>
          <w:b/>
          <w:u w:val="single"/>
          <w:lang w:eastAsia="zh-CN"/>
        </w:rPr>
      </w:pPr>
      <w:r>
        <w:rPr>
          <w:rFonts w:eastAsia="宋体" w:hint="eastAsia"/>
          <w:b/>
          <w:u w:val="single"/>
          <w:lang w:eastAsia="zh-CN"/>
        </w:rPr>
        <w:t>T</w:t>
      </w:r>
      <w:r>
        <w:rPr>
          <w:rFonts w:eastAsia="宋体"/>
          <w:b/>
          <w:u w:val="single"/>
          <w:lang w:eastAsia="zh-CN"/>
        </w:rPr>
        <w:t>able 2 Second SCI of two step SCI</w:t>
      </w:r>
    </w:p>
    <w:tbl>
      <w:tblPr>
        <w:tblStyle w:val="afb"/>
        <w:tblW w:w="0" w:type="auto"/>
        <w:jc w:val="center"/>
        <w:tblLook w:val="04A0" w:firstRow="1" w:lastRow="0" w:firstColumn="1" w:lastColumn="0" w:noHBand="0" w:noVBand="1"/>
      </w:tblPr>
      <w:tblGrid>
        <w:gridCol w:w="2671"/>
        <w:gridCol w:w="2671"/>
        <w:gridCol w:w="2671"/>
      </w:tblGrid>
      <w:tr w:rsidR="00494D2F" w14:paraId="29A96A9C" w14:textId="77777777" w:rsidTr="00494D2F">
        <w:trPr>
          <w:trHeight w:val="349"/>
          <w:jc w:val="center"/>
        </w:trPr>
        <w:tc>
          <w:tcPr>
            <w:tcW w:w="2671" w:type="dxa"/>
          </w:tcPr>
          <w:p w14:paraId="5F5BC402" w14:textId="5FA78829" w:rsidR="00494D2F" w:rsidRDefault="00494D2F" w:rsidP="00494D2F">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494D2F">
              <w:rPr>
                <w:rFonts w:ascii="Calibri" w:eastAsia="MS Mincho" w:hAnsi="Calibri" w:cs="Calibri"/>
                <w:color w:val="000000" w:themeColor="dark1"/>
                <w:kern w:val="24"/>
                <w:sz w:val="20"/>
                <w:szCs w:val="20"/>
                <w:lang w:val="en-GB" w:eastAsia="en-US"/>
              </w:rPr>
              <w:t>2nd SCI</w:t>
            </w:r>
          </w:p>
          <w:p w14:paraId="5AB1D757" w14:textId="1CA0A370" w:rsidR="00494D2F" w:rsidRPr="00494D2F" w:rsidRDefault="001F2727" w:rsidP="00CC5097">
            <w:pPr>
              <w:rPr>
                <w:rFonts w:ascii="Calibri" w:hAnsi="Calibri" w:cs="Calibri"/>
                <w:color w:val="000000" w:themeColor="dark1"/>
                <w:kern w:val="24"/>
              </w:rPr>
            </w:pPr>
            <w:r>
              <w:rPr>
                <w:rFonts w:ascii="Calibri" w:hAnsi="Calibri" w:cs="Calibri"/>
                <w:color w:val="000000" w:themeColor="dark1"/>
                <w:kern w:val="24"/>
              </w:rPr>
              <w:t>(</w:t>
            </w:r>
            <w:r w:rsidR="00494D2F" w:rsidRPr="00494D2F">
              <w:rPr>
                <w:rFonts w:ascii="Calibri" w:hAnsi="Calibri" w:cs="Calibri"/>
                <w:color w:val="000000" w:themeColor="dark1"/>
                <w:kern w:val="24"/>
              </w:rPr>
              <w:t>Taking DCI format 0_1 in NR as reference</w:t>
            </w:r>
            <w:r>
              <w:rPr>
                <w:rFonts w:ascii="Calibri" w:hAnsi="Calibri" w:cs="Calibri"/>
                <w:color w:val="000000" w:themeColor="dark1"/>
                <w:kern w:val="24"/>
              </w:rPr>
              <w:t>)</w:t>
            </w:r>
          </w:p>
        </w:tc>
        <w:tc>
          <w:tcPr>
            <w:tcW w:w="2671" w:type="dxa"/>
          </w:tcPr>
          <w:p w14:paraId="739F12E6" w14:textId="19ADFE19" w:rsidR="00494D2F" w:rsidRPr="00494D2F" w:rsidRDefault="001F2727" w:rsidP="00494D2F">
            <w:pPr>
              <w:rPr>
                <w:rFonts w:ascii="Calibri" w:hAnsi="Calibri" w:cs="Calibri"/>
                <w:color w:val="000000" w:themeColor="dark1"/>
                <w:kern w:val="24"/>
              </w:rPr>
            </w:pPr>
            <w:r>
              <w:rPr>
                <w:rFonts w:ascii="Calibri" w:hAnsi="Calibri" w:cs="Calibri"/>
                <w:color w:val="000000" w:themeColor="dark1"/>
                <w:kern w:val="24"/>
              </w:rPr>
              <w:t>S</w:t>
            </w:r>
            <w:r w:rsidR="00494D2F" w:rsidRPr="00494D2F">
              <w:rPr>
                <w:rFonts w:ascii="Calibri" w:hAnsi="Calibri" w:cs="Calibri"/>
                <w:color w:val="000000" w:themeColor="dark1"/>
                <w:kern w:val="24"/>
              </w:rPr>
              <w:t>ize  of 2nd SCI</w:t>
            </w:r>
          </w:p>
        </w:tc>
        <w:tc>
          <w:tcPr>
            <w:tcW w:w="2671" w:type="dxa"/>
          </w:tcPr>
          <w:p w14:paraId="38A4E9C8" w14:textId="08C6B6CA"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Comment on 2nd SCI</w:t>
            </w:r>
          </w:p>
        </w:tc>
      </w:tr>
      <w:tr w:rsidR="00494D2F" w14:paraId="761242E9" w14:textId="77777777" w:rsidTr="00494D2F">
        <w:trPr>
          <w:trHeight w:val="354"/>
          <w:jc w:val="center"/>
        </w:trPr>
        <w:tc>
          <w:tcPr>
            <w:tcW w:w="2671" w:type="dxa"/>
          </w:tcPr>
          <w:p w14:paraId="636BAB0D" w14:textId="4A5F0BC5"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lastRenderedPageBreak/>
              <w:t>HARQ ID</w:t>
            </w:r>
          </w:p>
        </w:tc>
        <w:tc>
          <w:tcPr>
            <w:tcW w:w="2671" w:type="dxa"/>
          </w:tcPr>
          <w:p w14:paraId="348DFD65" w14:textId="3B535ABC"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2-4 bits</w:t>
            </w:r>
          </w:p>
        </w:tc>
        <w:tc>
          <w:tcPr>
            <w:tcW w:w="2671" w:type="dxa"/>
          </w:tcPr>
          <w:p w14:paraId="463EE634" w14:textId="07CCB3CB"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 xml:space="preserve">Depending on supported number of HARQ process </w:t>
            </w:r>
          </w:p>
        </w:tc>
      </w:tr>
      <w:tr w:rsidR="00494D2F" w14:paraId="08BB81DB" w14:textId="77777777" w:rsidTr="00494D2F">
        <w:trPr>
          <w:trHeight w:val="349"/>
          <w:jc w:val="center"/>
        </w:trPr>
        <w:tc>
          <w:tcPr>
            <w:tcW w:w="2671" w:type="dxa"/>
          </w:tcPr>
          <w:p w14:paraId="359DE5AC" w14:textId="531A2FE3"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RV</w:t>
            </w:r>
          </w:p>
        </w:tc>
        <w:tc>
          <w:tcPr>
            <w:tcW w:w="2671" w:type="dxa"/>
          </w:tcPr>
          <w:p w14:paraId="0580C93C" w14:textId="2EABF9B2"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bits</w:t>
            </w:r>
          </w:p>
        </w:tc>
        <w:tc>
          <w:tcPr>
            <w:tcW w:w="2671" w:type="dxa"/>
          </w:tcPr>
          <w:p w14:paraId="38B4BCCB" w14:textId="16970087"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 is possible</w:t>
            </w:r>
          </w:p>
        </w:tc>
      </w:tr>
      <w:tr w:rsidR="00494D2F" w14:paraId="56D8D8AB" w14:textId="77777777" w:rsidTr="00494D2F">
        <w:trPr>
          <w:trHeight w:val="354"/>
          <w:jc w:val="center"/>
        </w:trPr>
        <w:tc>
          <w:tcPr>
            <w:tcW w:w="2671" w:type="dxa"/>
          </w:tcPr>
          <w:p w14:paraId="39FBECDF" w14:textId="77777777" w:rsidR="00494D2F" w:rsidRPr="00494D2F" w:rsidRDefault="00494D2F" w:rsidP="00494D2F">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494D2F">
              <w:rPr>
                <w:rFonts w:ascii="Calibri" w:eastAsia="MS Mincho" w:hAnsi="Calibri" w:cs="Calibri"/>
                <w:color w:val="000000" w:themeColor="dark1"/>
                <w:kern w:val="24"/>
                <w:sz w:val="20"/>
                <w:szCs w:val="20"/>
                <w:lang w:val="en-GB" w:eastAsia="en-US"/>
              </w:rPr>
              <w:t>NDI</w:t>
            </w:r>
          </w:p>
          <w:p w14:paraId="1C715453" w14:textId="10BAF8D6"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 </w:t>
            </w:r>
          </w:p>
        </w:tc>
        <w:tc>
          <w:tcPr>
            <w:tcW w:w="2671" w:type="dxa"/>
          </w:tcPr>
          <w:p w14:paraId="42BCBC9C" w14:textId="6FE8EAB4"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1 bit</w:t>
            </w:r>
          </w:p>
        </w:tc>
        <w:tc>
          <w:tcPr>
            <w:tcW w:w="2671" w:type="dxa"/>
          </w:tcPr>
          <w:p w14:paraId="5D9C78F3" w14:textId="77777777" w:rsidR="00494D2F" w:rsidRPr="00494D2F" w:rsidRDefault="00494D2F" w:rsidP="00494D2F">
            <w:pPr>
              <w:rPr>
                <w:rFonts w:ascii="Calibri" w:hAnsi="Calibri" w:cs="Calibri"/>
                <w:color w:val="000000" w:themeColor="dark1"/>
                <w:kern w:val="24"/>
              </w:rPr>
            </w:pPr>
          </w:p>
        </w:tc>
      </w:tr>
      <w:tr w:rsidR="00494D2F" w14:paraId="79C96237" w14:textId="77777777" w:rsidTr="00494D2F">
        <w:trPr>
          <w:trHeight w:val="349"/>
          <w:jc w:val="center"/>
        </w:trPr>
        <w:tc>
          <w:tcPr>
            <w:tcW w:w="2671" w:type="dxa"/>
          </w:tcPr>
          <w:p w14:paraId="57FD0285" w14:textId="5580E7BC"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Precoding</w:t>
            </w:r>
          </w:p>
        </w:tc>
        <w:tc>
          <w:tcPr>
            <w:tcW w:w="2671" w:type="dxa"/>
          </w:tcPr>
          <w:p w14:paraId="20567F76" w14:textId="4D470A5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31648EDC" w14:textId="396371EF"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Assuming PSSCH and 2nd SCI share the same DMRS</w:t>
            </w:r>
          </w:p>
        </w:tc>
      </w:tr>
      <w:tr w:rsidR="00494D2F" w14:paraId="4DE338BE" w14:textId="77777777" w:rsidTr="00494D2F">
        <w:trPr>
          <w:trHeight w:val="354"/>
          <w:jc w:val="center"/>
        </w:trPr>
        <w:tc>
          <w:tcPr>
            <w:tcW w:w="2671" w:type="dxa"/>
          </w:tcPr>
          <w:p w14:paraId="3DC9BF15" w14:textId="3716B39E"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Antenna port</w:t>
            </w:r>
          </w:p>
        </w:tc>
        <w:tc>
          <w:tcPr>
            <w:tcW w:w="2671" w:type="dxa"/>
          </w:tcPr>
          <w:p w14:paraId="7FB46011" w14:textId="7CF58D69"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45D66B67" w14:textId="733EED4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w:t>
            </w:r>
          </w:p>
        </w:tc>
      </w:tr>
      <w:tr w:rsidR="00494D2F" w14:paraId="2773CFC3" w14:textId="77777777" w:rsidTr="00711856">
        <w:trPr>
          <w:trHeight w:val="349"/>
          <w:jc w:val="center"/>
        </w:trPr>
        <w:tc>
          <w:tcPr>
            <w:tcW w:w="2671" w:type="dxa"/>
          </w:tcPr>
          <w:p w14:paraId="2104A133" w14:textId="5020B70C"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CBGTI</w:t>
            </w:r>
          </w:p>
        </w:tc>
        <w:tc>
          <w:tcPr>
            <w:tcW w:w="2671" w:type="dxa"/>
          </w:tcPr>
          <w:p w14:paraId="49A8E2A4" w14:textId="121B1883"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0-2 bits</w:t>
            </w:r>
          </w:p>
        </w:tc>
        <w:tc>
          <w:tcPr>
            <w:tcW w:w="2671" w:type="dxa"/>
          </w:tcPr>
          <w:p w14:paraId="6F0B817F" w14:textId="34880234"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Reduced size is possible if supported</w:t>
            </w:r>
          </w:p>
        </w:tc>
      </w:tr>
      <w:tr w:rsidR="00494D2F" w14:paraId="03F291A9" w14:textId="77777777" w:rsidTr="00494D2F">
        <w:trPr>
          <w:trHeight w:val="354"/>
          <w:jc w:val="center"/>
        </w:trPr>
        <w:tc>
          <w:tcPr>
            <w:tcW w:w="2671" w:type="dxa"/>
          </w:tcPr>
          <w:p w14:paraId="20F6319A" w14:textId="60C94999"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PTRS-DMRS association</w:t>
            </w:r>
          </w:p>
        </w:tc>
        <w:tc>
          <w:tcPr>
            <w:tcW w:w="2671" w:type="dxa"/>
          </w:tcPr>
          <w:p w14:paraId="1FD9988B" w14:textId="25196214"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79BDDDCA" w14:textId="59D45788"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w:t>
            </w:r>
          </w:p>
        </w:tc>
      </w:tr>
      <w:tr w:rsidR="00494D2F" w14:paraId="2E3B8F5D" w14:textId="77777777" w:rsidTr="00494D2F">
        <w:trPr>
          <w:trHeight w:val="349"/>
          <w:jc w:val="center"/>
        </w:trPr>
        <w:tc>
          <w:tcPr>
            <w:tcW w:w="2671" w:type="dxa"/>
          </w:tcPr>
          <w:p w14:paraId="0BCABCDD" w14:textId="422ED413"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DMRS sequence initialization</w:t>
            </w:r>
          </w:p>
        </w:tc>
        <w:tc>
          <w:tcPr>
            <w:tcW w:w="2671" w:type="dxa"/>
          </w:tcPr>
          <w:p w14:paraId="7BBC3429" w14:textId="198AA45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7E2A0CD7" w14:textId="76CE4882"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w:t>
            </w:r>
          </w:p>
        </w:tc>
      </w:tr>
      <w:tr w:rsidR="00494D2F" w14:paraId="3ED8F60B" w14:textId="77777777" w:rsidTr="00494D2F">
        <w:trPr>
          <w:trHeight w:val="354"/>
          <w:jc w:val="center"/>
        </w:trPr>
        <w:tc>
          <w:tcPr>
            <w:tcW w:w="2671" w:type="dxa"/>
          </w:tcPr>
          <w:p w14:paraId="3DF7B4FB" w14:textId="62C08CF3"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Destination ID</w:t>
            </w:r>
          </w:p>
        </w:tc>
        <w:tc>
          <w:tcPr>
            <w:tcW w:w="2671" w:type="dxa"/>
          </w:tcPr>
          <w:p w14:paraId="62E6E4FC" w14:textId="0FEC2B82"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8 bits</w:t>
            </w:r>
          </w:p>
        </w:tc>
        <w:tc>
          <w:tcPr>
            <w:tcW w:w="2671" w:type="dxa"/>
          </w:tcPr>
          <w:p w14:paraId="4EEB95A7" w14:textId="724DDCE9"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Less than L2 ID by harsh function</w:t>
            </w:r>
          </w:p>
        </w:tc>
      </w:tr>
      <w:tr w:rsidR="00494D2F" w14:paraId="6A39205F" w14:textId="77777777" w:rsidTr="00494D2F">
        <w:trPr>
          <w:trHeight w:val="349"/>
          <w:jc w:val="center"/>
        </w:trPr>
        <w:tc>
          <w:tcPr>
            <w:tcW w:w="2671" w:type="dxa"/>
          </w:tcPr>
          <w:p w14:paraId="2463DDB0" w14:textId="3020C9D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Source ID</w:t>
            </w:r>
          </w:p>
        </w:tc>
        <w:tc>
          <w:tcPr>
            <w:tcW w:w="2671" w:type="dxa"/>
          </w:tcPr>
          <w:p w14:paraId="263C6CAD" w14:textId="74EAEB14"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7721E41D" w14:textId="73495925"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Carried in MAC layer</w:t>
            </w:r>
          </w:p>
        </w:tc>
      </w:tr>
      <w:tr w:rsidR="00494D2F" w14:paraId="490FB098" w14:textId="77777777" w:rsidTr="00494D2F">
        <w:trPr>
          <w:trHeight w:val="354"/>
          <w:jc w:val="center"/>
        </w:trPr>
        <w:tc>
          <w:tcPr>
            <w:tcW w:w="2671" w:type="dxa"/>
          </w:tcPr>
          <w:p w14:paraId="2C9BD5D2" w14:textId="5FEDDC72"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 xml:space="preserve">CRC </w:t>
            </w:r>
          </w:p>
        </w:tc>
        <w:tc>
          <w:tcPr>
            <w:tcW w:w="2671" w:type="dxa"/>
          </w:tcPr>
          <w:p w14:paraId="7166B60C" w14:textId="432EF2EE"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6 bits</w:t>
            </w:r>
          </w:p>
        </w:tc>
        <w:tc>
          <w:tcPr>
            <w:tcW w:w="2671" w:type="dxa"/>
          </w:tcPr>
          <w:p w14:paraId="0C62E59F" w14:textId="7B2A756A"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 xml:space="preserve">Assuming total size of 2nd SCI is within[12, 19] </w:t>
            </w:r>
          </w:p>
        </w:tc>
      </w:tr>
    </w:tbl>
    <w:p w14:paraId="08A93957" w14:textId="04357B0D" w:rsidR="008F6C63" w:rsidRDefault="008F6C63" w:rsidP="00C535D4">
      <w:pPr>
        <w:rPr>
          <w:rFonts w:eastAsia="宋体" w:cs="Arial"/>
          <w:b/>
          <w:u w:val="single"/>
          <w:lang w:eastAsia="zh-CN"/>
        </w:rPr>
      </w:pPr>
    </w:p>
    <w:p w14:paraId="12BE416C" w14:textId="078EB923" w:rsidR="00915C57" w:rsidRDefault="00915C57"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184B1B">
        <w:rPr>
          <w:rFonts w:eastAsia="宋体" w:cs="Arial"/>
          <w:b/>
          <w:lang w:val="en-US" w:eastAsia="zh-CN"/>
        </w:rPr>
        <w:t>7</w:t>
      </w:r>
      <w:r>
        <w:rPr>
          <w:rFonts w:eastAsia="宋体" w:cs="Arial"/>
          <w:lang w:val="en-US" w:eastAsia="zh-CN"/>
        </w:rPr>
        <w:t xml:space="preserve">: Two-step SCI is supported for NR sidelink </w:t>
      </w:r>
    </w:p>
    <w:p w14:paraId="39F53C8F" w14:textId="77777777" w:rsidR="00597689" w:rsidRDefault="00597689" w:rsidP="00C535D4">
      <w:pPr>
        <w:rPr>
          <w:rFonts w:eastAsia="宋体" w:cs="Arial"/>
          <w:b/>
          <w:u w:val="single"/>
          <w:lang w:eastAsia="zh-CN"/>
        </w:rPr>
      </w:pPr>
    </w:p>
    <w:p w14:paraId="26CEA45F" w14:textId="77777777" w:rsidR="00C535D4" w:rsidRDefault="00C535D4" w:rsidP="00C535D4">
      <w:pPr>
        <w:rPr>
          <w:rFonts w:eastAsia="宋体" w:cs="Arial"/>
          <w:b/>
          <w:u w:val="single"/>
          <w:lang w:eastAsia="zh-CN"/>
        </w:rPr>
      </w:pPr>
      <w:r>
        <w:rPr>
          <w:rFonts w:eastAsia="宋体" w:cs="Arial" w:hint="eastAsia"/>
          <w:b/>
          <w:u w:val="single"/>
          <w:lang w:eastAsia="zh-CN"/>
        </w:rPr>
        <w:t>R</w:t>
      </w:r>
      <w:r w:rsidRPr="00F81F9E">
        <w:rPr>
          <w:rFonts w:eastAsia="宋体" w:cs="Arial" w:hint="eastAsia"/>
          <w:b/>
          <w:u w:val="single"/>
          <w:lang w:eastAsia="zh-CN"/>
        </w:rPr>
        <w:t xml:space="preserve">esource pool </w:t>
      </w:r>
      <w:r>
        <w:rPr>
          <w:rFonts w:eastAsia="宋体" w:cs="Arial"/>
          <w:b/>
          <w:u w:val="single"/>
          <w:lang w:eastAsia="zh-CN"/>
        </w:rPr>
        <w:t xml:space="preserve">definition </w:t>
      </w:r>
      <w:r w:rsidRPr="00F81F9E">
        <w:rPr>
          <w:rFonts w:eastAsia="宋体" w:cs="Arial" w:hint="eastAsia"/>
          <w:b/>
          <w:u w:val="single"/>
          <w:lang w:eastAsia="zh-CN"/>
        </w:rPr>
        <w:t>for PSSCH</w:t>
      </w:r>
    </w:p>
    <w:p w14:paraId="6084A840" w14:textId="3D62DF9F" w:rsidR="00C535D4" w:rsidRPr="00753EB5" w:rsidRDefault="00C535D4" w:rsidP="00C535D4">
      <w:r w:rsidRPr="00753EB5">
        <w:t xml:space="preserve">In </w:t>
      </w:r>
      <w:r w:rsidR="00711856">
        <w:t>previous</w:t>
      </w:r>
      <w:r w:rsidRPr="00753EB5">
        <w:t xml:space="preserve"> meeting</w:t>
      </w:r>
      <w:r w:rsidRPr="00753EB5">
        <w:rPr>
          <w:rFonts w:hint="eastAsia"/>
        </w:rPr>
        <w:t xml:space="preserve">, </w:t>
      </w:r>
      <w:r w:rsidRPr="00753EB5">
        <w:t>f</w:t>
      </w:r>
      <w:r w:rsidRPr="00753EB5">
        <w:rPr>
          <w:rFonts w:hint="eastAsia"/>
        </w:rPr>
        <w:t xml:space="preserve">or frequency domain resources of a resource pool for PSSCH, down select following options </w:t>
      </w:r>
      <w:r>
        <w:t>was agreed,</w:t>
      </w:r>
    </w:p>
    <w:p w14:paraId="5C3793FD" w14:textId="77777777" w:rsidR="00C535D4" w:rsidRPr="00753EB5" w:rsidRDefault="00C535D4" w:rsidP="00C535D4">
      <w:pPr>
        <w:ind w:firstLine="284"/>
      </w:pPr>
      <w:r w:rsidRPr="00753EB5">
        <w:rPr>
          <w:rFonts w:hint="eastAsia"/>
        </w:rPr>
        <w:t>Option 1: The resource pool always consists of contiguous PRBs</w:t>
      </w:r>
    </w:p>
    <w:p w14:paraId="5B352A99" w14:textId="77777777" w:rsidR="00C535D4" w:rsidRPr="00753EB5" w:rsidRDefault="00C535D4" w:rsidP="00C535D4">
      <w:pPr>
        <w:ind w:firstLine="284"/>
      </w:pPr>
      <w:r w:rsidRPr="00753EB5">
        <w:rPr>
          <w:rFonts w:hint="eastAsia"/>
        </w:rPr>
        <w:t>Option 2: The resource pool can consist of non-contiguous PRBs</w:t>
      </w:r>
    </w:p>
    <w:p w14:paraId="21B019AF" w14:textId="77777777" w:rsidR="00C535D4" w:rsidRPr="00753EB5" w:rsidRDefault="00C535D4" w:rsidP="00C535D4">
      <w:r w:rsidRPr="00753EB5">
        <w:rPr>
          <w:rFonts w:hint="eastAsia"/>
        </w:rPr>
        <w:t xml:space="preserve">Our preference is </w:t>
      </w:r>
      <w:r>
        <w:t>o</w:t>
      </w:r>
      <w:r w:rsidRPr="00753EB5">
        <w:rPr>
          <w:rFonts w:hint="eastAsia"/>
        </w:rPr>
        <w:t>ption 1 which is adopted in LTE V2X seeing no obvious merit from option 2.</w:t>
      </w:r>
    </w:p>
    <w:p w14:paraId="2A869263" w14:textId="1CDD6446" w:rsidR="00C535D4" w:rsidRPr="00737007" w:rsidRDefault="00C535D4" w:rsidP="00737007">
      <w:pPr>
        <w:rPr>
          <w:rFonts w:eastAsia="宋体"/>
          <w:lang w:eastAsia="zh-CN"/>
        </w:rPr>
      </w:pPr>
      <w:r w:rsidRPr="00737007">
        <w:rPr>
          <w:rFonts w:eastAsia="宋体" w:cs="Arial" w:hint="eastAsia"/>
          <w:b/>
          <w:lang w:val="en-US" w:eastAsia="zh-CN"/>
        </w:rPr>
        <w:t xml:space="preserve">Proposal </w:t>
      </w:r>
      <w:r w:rsidR="00184B1B">
        <w:rPr>
          <w:rFonts w:eastAsia="宋体" w:cs="Arial"/>
          <w:b/>
          <w:lang w:val="en-US" w:eastAsia="zh-CN"/>
        </w:rPr>
        <w:t>8</w:t>
      </w:r>
      <w:r w:rsidRPr="00737007">
        <w:rPr>
          <w:rFonts w:eastAsia="宋体" w:cs="Arial" w:hint="eastAsia"/>
          <w:lang w:val="en-US" w:eastAsia="zh-CN"/>
        </w:rPr>
        <w:t xml:space="preserve">: </w:t>
      </w:r>
      <w:r w:rsidR="001F2727">
        <w:t>T</w:t>
      </w:r>
      <w:r w:rsidRPr="00753EB5">
        <w:rPr>
          <w:rFonts w:hint="eastAsia"/>
        </w:rPr>
        <w:t>he resource pool always consists of contiguous PRB</w:t>
      </w:r>
      <w:r w:rsidRPr="00737007">
        <w:rPr>
          <w:rFonts w:eastAsia="宋体" w:cs="Arial"/>
          <w:lang w:val="en-US"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33E33841" w:rsidR="00737007" w:rsidRDefault="00E432E9" w:rsidP="00737007">
      <w:r>
        <w:rPr>
          <w:rFonts w:eastAsia="宋体" w:cs="Arial" w:hint="eastAsia"/>
          <w:lang w:eastAsia="zh-CN"/>
        </w:rPr>
        <w:t xml:space="preserve">In this contribution </w:t>
      </w:r>
      <w:r w:rsidR="00D64442">
        <w:rPr>
          <w:rFonts w:eastAsia="宋体" w:cs="Arial"/>
          <w:lang w:eastAsia="zh-CN"/>
        </w:rPr>
        <w:t xml:space="preserve">we discussed </w:t>
      </w:r>
      <w:r w:rsidR="00597689" w:rsidRPr="00CD3C6D">
        <w:t>physical layer structure for sidelink in NR V2X</w:t>
      </w:r>
      <w:r w:rsidR="00597689">
        <w:t xml:space="preserve"> and followings are proposed, </w:t>
      </w:r>
    </w:p>
    <w:p w14:paraId="236AB7E1" w14:textId="77777777" w:rsidR="00184B1B" w:rsidRDefault="00184B1B" w:rsidP="00184B1B">
      <w:r w:rsidRPr="002B6CFB">
        <w:rPr>
          <w:b/>
        </w:rPr>
        <w:t xml:space="preserve">Proposal </w:t>
      </w:r>
      <w:r>
        <w:rPr>
          <w:b/>
        </w:rPr>
        <w:t>1</w:t>
      </w:r>
      <w:r>
        <w:t>:  Baseline is activated SL BWP and activated Uu BWP are TDMed in a carrier</w:t>
      </w:r>
      <w:r>
        <w:rPr>
          <w:rFonts w:eastAsia="宋体" w:hint="eastAsia"/>
          <w:lang w:eastAsia="zh-CN"/>
        </w:rPr>
        <w:t xml:space="preserve">. </w:t>
      </w:r>
      <w:r>
        <w:t xml:space="preserve">FFS FDMed SL BWP and Uu BWP are simultaneously activated in a carrier. </w:t>
      </w:r>
    </w:p>
    <w:p w14:paraId="269881F8" w14:textId="77777777" w:rsidR="00184B1B" w:rsidRDefault="00184B1B" w:rsidP="00184B1B">
      <w:r w:rsidRPr="002B6CFB">
        <w:rPr>
          <w:b/>
        </w:rPr>
        <w:t xml:space="preserve">Proposal </w:t>
      </w:r>
      <w:r>
        <w:rPr>
          <w:b/>
        </w:rPr>
        <w:t>2</w:t>
      </w:r>
      <w:r w:rsidRPr="002B6CFB">
        <w:rPr>
          <w:b/>
        </w:rPr>
        <w:t>:</w:t>
      </w:r>
      <w:r>
        <w:t xml:space="preserve">  SL BWP and Uu BWP are independently (pre)configured in a carrier of licensed band and n</w:t>
      </w:r>
      <w:r w:rsidRPr="00CE65D5">
        <w:t>ot necessary to restrict SL BWP is always within Uu BWP</w:t>
      </w:r>
      <w:r>
        <w:t>. The network can configure two BWPs which do not cause or minimize BWP switching delay. UE is allowed to implement constant RF reception/transmission bandwidth over two BWPs.</w:t>
      </w:r>
    </w:p>
    <w:p w14:paraId="5823B07E" w14:textId="77777777" w:rsidR="00184B1B" w:rsidRDefault="00184B1B" w:rsidP="00597689">
      <w:r w:rsidRPr="002B6CFB">
        <w:rPr>
          <w:b/>
        </w:rPr>
        <w:t xml:space="preserve">Proposal </w:t>
      </w:r>
      <w:r>
        <w:rPr>
          <w:b/>
        </w:rPr>
        <w:t>3</w:t>
      </w:r>
      <w:r>
        <w:t>:  In FDD, SL BWP is configured in uplink carrier</w:t>
      </w:r>
      <w:r>
        <w:rPr>
          <w:rFonts w:eastAsia="宋体" w:hint="eastAsia"/>
          <w:lang w:eastAsia="zh-CN"/>
        </w:rPr>
        <w:t xml:space="preserve"> while </w:t>
      </w:r>
      <w:r>
        <w:t>in TDD, SL BWP is configured to align with UL symbols.</w:t>
      </w:r>
    </w:p>
    <w:p w14:paraId="5E2FB23D" w14:textId="77777777"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4</w:t>
      </w:r>
      <w:r>
        <w:rPr>
          <w:rFonts w:eastAsia="宋体" w:cs="Arial"/>
          <w:lang w:val="en-US" w:eastAsia="zh-CN"/>
        </w:rPr>
        <w:t xml:space="preserve">: To support option 3 in Rel.16. </w:t>
      </w:r>
    </w:p>
    <w:p w14:paraId="66D5C093" w14:textId="77777777"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5</w:t>
      </w:r>
      <w:r>
        <w:rPr>
          <w:rFonts w:eastAsia="宋体" w:cs="Arial"/>
          <w:lang w:val="en-US" w:eastAsia="zh-CN"/>
        </w:rPr>
        <w:t>: PSCCH is rank 1 with two ports transmission (Tx diversity) or 1 port with virtualization.</w:t>
      </w:r>
    </w:p>
    <w:p w14:paraId="3149AF41" w14:textId="77777777" w:rsidR="00184B1B" w:rsidRDefault="00184B1B" w:rsidP="00184B1B">
      <w:pPr>
        <w:rPr>
          <w:rFonts w:eastAsia="宋体" w:cs="Arial"/>
          <w:lang w:val="en-US" w:eastAsia="zh-CN"/>
        </w:rPr>
      </w:pPr>
      <w:r w:rsidRPr="005C5DFF">
        <w:rPr>
          <w:rFonts w:eastAsia="宋体" w:cs="Arial" w:hint="eastAsia"/>
          <w:b/>
          <w:lang w:val="en-US" w:eastAsia="zh-CN"/>
        </w:rPr>
        <w:lastRenderedPageBreak/>
        <w:t>P</w:t>
      </w:r>
      <w:r w:rsidRPr="005C5DFF">
        <w:rPr>
          <w:rFonts w:eastAsia="宋体" w:cs="Arial"/>
          <w:b/>
          <w:lang w:val="en-US" w:eastAsia="zh-CN"/>
        </w:rPr>
        <w:t xml:space="preserve">roposal </w:t>
      </w:r>
      <w:r>
        <w:rPr>
          <w:rFonts w:eastAsia="宋体" w:cs="Arial"/>
          <w:b/>
          <w:lang w:val="en-US" w:eastAsia="zh-CN"/>
        </w:rPr>
        <w:t>6</w:t>
      </w:r>
      <w:r>
        <w:rPr>
          <w:rFonts w:eastAsia="宋体" w:cs="Arial"/>
          <w:lang w:val="en-US" w:eastAsia="zh-CN"/>
        </w:rPr>
        <w:t>: For PSSCH, based on different rank situation or number of antennas as well as agreements in WID, we propose following,</w:t>
      </w:r>
    </w:p>
    <w:p w14:paraId="72D52102" w14:textId="77777777" w:rsidR="00184B1B" w:rsidRDefault="00184B1B" w:rsidP="00184B1B">
      <w:pPr>
        <w:pStyle w:val="aff4"/>
        <w:numPr>
          <w:ilvl w:val="0"/>
          <w:numId w:val="37"/>
        </w:numPr>
        <w:ind w:leftChars="0"/>
        <w:rPr>
          <w:rFonts w:eastAsia="宋体" w:cs="Arial"/>
          <w:lang w:val="en-US" w:eastAsia="zh-CN"/>
        </w:rPr>
      </w:pPr>
      <w:r>
        <w:rPr>
          <w:rFonts w:eastAsia="宋体" w:cs="Arial"/>
          <w:lang w:val="en-US" w:eastAsia="zh-CN"/>
        </w:rPr>
        <w:t>R</w:t>
      </w:r>
      <w:r w:rsidRPr="001D10F9">
        <w:rPr>
          <w:rFonts w:eastAsia="宋体" w:cs="Arial"/>
          <w:lang w:val="en-US" w:eastAsia="zh-CN"/>
        </w:rPr>
        <w:t>ank 1 is same implementation as PSCCH rank 1.</w:t>
      </w:r>
    </w:p>
    <w:p w14:paraId="7560461B" w14:textId="77777777" w:rsidR="00184B1B" w:rsidRDefault="00184B1B" w:rsidP="00184B1B">
      <w:pPr>
        <w:pStyle w:val="aff4"/>
        <w:numPr>
          <w:ilvl w:val="0"/>
          <w:numId w:val="37"/>
        </w:numPr>
        <w:ind w:leftChars="0"/>
        <w:rPr>
          <w:rFonts w:eastAsia="宋体" w:cs="Arial"/>
          <w:lang w:val="en-US" w:eastAsia="zh-CN"/>
        </w:rPr>
      </w:pPr>
      <w:r>
        <w:rPr>
          <w:rFonts w:eastAsia="宋体" w:cs="Arial" w:hint="eastAsia"/>
          <w:lang w:val="en-US" w:eastAsia="zh-CN"/>
        </w:rPr>
        <w:t>R</w:t>
      </w:r>
      <w:r w:rsidRPr="001D10F9">
        <w:rPr>
          <w:rFonts w:eastAsia="宋体" w:cs="Arial"/>
          <w:lang w:val="en-US" w:eastAsia="zh-CN"/>
        </w:rPr>
        <w:t xml:space="preserve">ank 2 based transmission is based on 2 port. </w:t>
      </w:r>
    </w:p>
    <w:p w14:paraId="1DD8DC64" w14:textId="10F8CBF1" w:rsidR="009025AC" w:rsidRDefault="00184B1B" w:rsidP="00184B1B">
      <w:pPr>
        <w:rPr>
          <w:rFonts w:eastAsia="宋体" w:cs="Arial"/>
          <w:lang w:val="en-US" w:eastAsia="zh-CN"/>
        </w:rPr>
      </w:pPr>
      <w:r w:rsidRPr="001D10F9">
        <w:rPr>
          <w:rFonts w:eastAsia="宋体" w:cs="Arial"/>
          <w:lang w:val="en-US" w:eastAsia="zh-CN"/>
        </w:rPr>
        <w:t>Four Tx antennas are virtualized to 2 ports</w:t>
      </w:r>
      <w:r>
        <w:rPr>
          <w:rFonts w:eastAsia="宋体" w:cs="Arial"/>
          <w:lang w:val="en-US" w:eastAsia="zh-CN"/>
        </w:rPr>
        <w:t xml:space="preserve"> </w:t>
      </w:r>
      <w:r w:rsidRPr="001D10F9">
        <w:rPr>
          <w:rFonts w:eastAsia="宋体" w:cs="Arial"/>
          <w:lang w:val="en-US" w:eastAsia="zh-CN"/>
        </w:rPr>
        <w:t>based on different implementation.</w:t>
      </w:r>
    </w:p>
    <w:p w14:paraId="7798F076" w14:textId="323BC43B"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7</w:t>
      </w:r>
      <w:r>
        <w:rPr>
          <w:rFonts w:eastAsia="宋体" w:cs="Arial"/>
          <w:lang w:val="en-US" w:eastAsia="zh-CN"/>
        </w:rPr>
        <w:t>: Two-step SCI is supported for NR sidelink</w:t>
      </w:r>
    </w:p>
    <w:p w14:paraId="39E3CDD2" w14:textId="5E030801" w:rsidR="00184B1B" w:rsidRPr="00184B1B" w:rsidRDefault="00184B1B" w:rsidP="00184B1B">
      <w:pPr>
        <w:rPr>
          <w:rFonts w:eastAsia="宋体" w:hint="eastAsia"/>
          <w:lang w:eastAsia="zh-CN"/>
        </w:rPr>
      </w:pPr>
      <w:r w:rsidRPr="00737007">
        <w:rPr>
          <w:rFonts w:eastAsia="宋体" w:cs="Arial" w:hint="eastAsia"/>
          <w:b/>
          <w:lang w:val="en-US" w:eastAsia="zh-CN"/>
        </w:rPr>
        <w:t xml:space="preserve">Proposal </w:t>
      </w:r>
      <w:r>
        <w:rPr>
          <w:rFonts w:eastAsia="宋体" w:cs="Arial"/>
          <w:b/>
          <w:lang w:val="en-US" w:eastAsia="zh-CN"/>
        </w:rPr>
        <w:t>8</w:t>
      </w:r>
      <w:r w:rsidRPr="00737007">
        <w:rPr>
          <w:rFonts w:eastAsia="宋体" w:cs="Arial" w:hint="eastAsia"/>
          <w:lang w:val="en-US" w:eastAsia="zh-CN"/>
        </w:rPr>
        <w:t xml:space="preserve">: </w:t>
      </w:r>
      <w:r>
        <w:t>T</w:t>
      </w:r>
      <w:r w:rsidRPr="00753EB5">
        <w:rPr>
          <w:rFonts w:hint="eastAsia"/>
        </w:rPr>
        <w:t>he resource pool always consists of contiguous PRB</w:t>
      </w:r>
      <w:r w:rsidRPr="00737007">
        <w:rPr>
          <w:rFonts w:eastAsia="宋体" w:cs="Arial"/>
          <w:lang w:val="en-US" w:eastAsia="zh-CN"/>
        </w:rPr>
        <w: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02F58ADA" w14:textId="433D615B" w:rsidR="00051375" w:rsidRDefault="001E3443" w:rsidP="00C6423A">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[1</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R4-1902511</w:t>
      </w:r>
      <w:r w:rsidR="00051375">
        <w:rPr>
          <w:rFonts w:ascii="Times New Roman" w:eastAsia="宋体" w:hAnsi="Times New Roman"/>
          <w:b w:val="0"/>
          <w:sz w:val="20"/>
          <w:lang w:eastAsia="zh-CN"/>
        </w:rPr>
        <w:t xml:space="preserve">, </w:t>
      </w:r>
      <w:bookmarkStart w:id="0" w:name="_GoBack"/>
      <w:bookmarkEnd w:id="0"/>
      <w:r w:rsidR="00051375" w:rsidRPr="00051375">
        <w:rPr>
          <w:rFonts w:ascii="Times New Roman" w:eastAsia="宋体" w:hAnsi="Times New Roman"/>
          <w:b w:val="0"/>
          <w:sz w:val="20"/>
          <w:lang w:eastAsia="zh-CN"/>
        </w:rPr>
        <w:t>WF on NR V2X UE RF parameters and transient period</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LG Electronics</w:t>
      </w:r>
    </w:p>
    <w:p w14:paraId="3DBDB6F5" w14:textId="6E2390AE" w:rsidR="00051375" w:rsidRDefault="001E3443" w:rsidP="00C6423A">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[2</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R4-1902514</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Reply LS on NR UE transient period in sidelink channels</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3GPP RAN WG4</w:t>
      </w:r>
    </w:p>
    <w:p w14:paraId="1797DEBD" w14:textId="4125871A" w:rsidR="001E3443" w:rsidRPr="00CC5097" w:rsidRDefault="001E3443"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[3] </w:t>
      </w:r>
      <w:r w:rsidRPr="001E3443">
        <w:rPr>
          <w:rFonts w:ascii="Times New Roman" w:eastAsiaTheme="minorEastAsia" w:hAnsi="Times New Roman"/>
          <w:b w:val="0"/>
          <w:sz w:val="20"/>
          <w:lang w:eastAsia="ja-JP"/>
        </w:rPr>
        <w:t>RP-190766</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New WID on 5G V2X with NR sidelink</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LG Electronics, Huawei</w:t>
      </w:r>
    </w:p>
    <w:p w14:paraId="30E63776" w14:textId="4DFB35AC" w:rsidR="006A4364" w:rsidRPr="00470FBA" w:rsidRDefault="006A4364" w:rsidP="0044761E">
      <w:pPr>
        <w:pStyle w:val="3GPPAgreements"/>
        <w:numPr>
          <w:ilvl w:val="0"/>
          <w:numId w:val="0"/>
        </w:numPr>
        <w:ind w:left="284" w:hanging="284"/>
        <w:rPr>
          <w:sz w:val="20"/>
        </w:rPr>
      </w:pPr>
    </w:p>
    <w:sectPr w:rsidR="006A4364" w:rsidRPr="00470FB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58C94" w16cid:durableId="204CB83C"/>
  <w16cid:commentId w16cid:paraId="25D3A751" w16cid:durableId="204CB83D"/>
  <w16cid:commentId w16cid:paraId="3A27D2E1" w16cid:durableId="204CB83E"/>
  <w16cid:commentId w16cid:paraId="1A56AA75" w16cid:durableId="204CA087"/>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1C030" w14:textId="77777777" w:rsidR="00CF5A51" w:rsidRDefault="00CF5A51">
      <w:r>
        <w:separator/>
      </w:r>
    </w:p>
  </w:endnote>
  <w:endnote w:type="continuationSeparator" w:id="0">
    <w:p w14:paraId="3295624A" w14:textId="77777777" w:rsidR="00CF5A51" w:rsidRDefault="00CF5A51">
      <w:r>
        <w:continuationSeparator/>
      </w:r>
    </w:p>
  </w:endnote>
  <w:endnote w:type="continuationNotice" w:id="1">
    <w:p w14:paraId="1E4436B6" w14:textId="77777777" w:rsidR="00CF5A51" w:rsidRDefault="00CF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3B0B2C" w:rsidRDefault="003B0B2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65B60F45"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B1DB2">
      <w:rPr>
        <w:rStyle w:val="af7"/>
      </w:rPr>
      <w:t>5</w:t>
    </w:r>
    <w:r>
      <w:rPr>
        <w:rStyle w:val="af7"/>
      </w:rPr>
      <w:fldChar w:fldCharType="end"/>
    </w:r>
  </w:p>
  <w:p w14:paraId="2D1F0057" w14:textId="77777777" w:rsidR="003B0B2C" w:rsidRDefault="003B0B2C">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09924" w14:textId="77777777" w:rsidR="00CF5A51" w:rsidRDefault="00CF5A51">
      <w:r>
        <w:separator/>
      </w:r>
    </w:p>
  </w:footnote>
  <w:footnote w:type="continuationSeparator" w:id="0">
    <w:p w14:paraId="1B82179F" w14:textId="77777777" w:rsidR="00CF5A51" w:rsidRDefault="00CF5A51">
      <w:r>
        <w:continuationSeparator/>
      </w:r>
    </w:p>
  </w:footnote>
  <w:footnote w:type="continuationNotice" w:id="1">
    <w:p w14:paraId="2FB51925" w14:textId="77777777" w:rsidR="00CF5A51" w:rsidRDefault="00CF5A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D450700"/>
    <w:multiLevelType w:val="hybridMultilevel"/>
    <w:tmpl w:val="B1B4C69C"/>
    <w:lvl w:ilvl="0" w:tplc="F14EFB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2"/>
  </w:num>
  <w:num w:numId="3">
    <w:abstractNumId w:val="10"/>
  </w:num>
  <w:num w:numId="4">
    <w:abstractNumId w:val="24"/>
  </w:num>
  <w:num w:numId="5">
    <w:abstractNumId w:val="14"/>
  </w:num>
  <w:num w:numId="6">
    <w:abstractNumId w:val="15"/>
  </w:num>
  <w:num w:numId="7">
    <w:abstractNumId w:val="13"/>
  </w:num>
  <w:num w:numId="8">
    <w:abstractNumId w:val="30"/>
  </w:num>
  <w:num w:numId="9">
    <w:abstractNumId w:val="8"/>
  </w:num>
  <w:num w:numId="10">
    <w:abstractNumId w:val="20"/>
  </w:num>
  <w:num w:numId="11">
    <w:abstractNumId w:val="28"/>
  </w:num>
  <w:num w:numId="12">
    <w:abstractNumId w:val="26"/>
  </w:num>
  <w:num w:numId="13">
    <w:abstractNumId w:val="29"/>
  </w:num>
  <w:num w:numId="14">
    <w:abstractNumId w:val="16"/>
  </w:num>
  <w:num w:numId="15">
    <w:abstractNumId w:val="9"/>
  </w:num>
  <w:num w:numId="16">
    <w:abstractNumId w:val="2"/>
  </w:num>
  <w:num w:numId="17">
    <w:abstractNumId w:val="4"/>
  </w:num>
  <w:num w:numId="18">
    <w:abstractNumId w:val="27"/>
  </w:num>
  <w:num w:numId="19">
    <w:abstractNumId w:val="6"/>
  </w:num>
  <w:num w:numId="20">
    <w:abstractNumId w:val="33"/>
  </w:num>
  <w:num w:numId="21">
    <w:abstractNumId w:val="5"/>
  </w:num>
  <w:num w:numId="22">
    <w:abstractNumId w:val="25"/>
  </w:num>
  <w:num w:numId="23">
    <w:abstractNumId w:val="1"/>
  </w:num>
  <w:num w:numId="24">
    <w:abstractNumId w:val="22"/>
  </w:num>
  <w:num w:numId="25">
    <w:abstractNumId w:val="18"/>
  </w:num>
  <w:num w:numId="26">
    <w:abstractNumId w:val="0"/>
  </w:num>
  <w:num w:numId="27">
    <w:abstractNumId w:val="7"/>
  </w:num>
  <w:num w:numId="28">
    <w:abstractNumId w:val="12"/>
  </w:num>
  <w:num w:numId="29">
    <w:abstractNumId w:val="11"/>
  </w:num>
  <w:num w:numId="30">
    <w:abstractNumId w:val="23"/>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1"/>
  </w:num>
  <w:num w:numId="34">
    <w:abstractNumId w:val="19"/>
  </w:num>
  <w:num w:numId="35">
    <w:abstractNumId w:val="31"/>
  </w:num>
  <w:num w:numId="36">
    <w:abstractNumId w:val="3"/>
  </w:num>
  <w:num w:numId="3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904"/>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69"/>
    <w:rsid w:val="00054FC3"/>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405"/>
    <w:rsid w:val="000836FF"/>
    <w:rsid w:val="0008388C"/>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2408"/>
    <w:rsid w:val="000B2427"/>
    <w:rsid w:val="000B29C9"/>
    <w:rsid w:val="000B3279"/>
    <w:rsid w:val="000B486A"/>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8F8"/>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4C3B"/>
    <w:rsid w:val="0017525D"/>
    <w:rsid w:val="001756B7"/>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0F9"/>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559B"/>
    <w:rsid w:val="001E56B4"/>
    <w:rsid w:val="001E587D"/>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2727"/>
    <w:rsid w:val="001F31ED"/>
    <w:rsid w:val="001F42E7"/>
    <w:rsid w:val="001F466F"/>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3DA8"/>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4F7"/>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1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F0D"/>
    <w:rsid w:val="00544307"/>
    <w:rsid w:val="00544556"/>
    <w:rsid w:val="00545239"/>
    <w:rsid w:val="00546FA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367"/>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1C0"/>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D7664"/>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A29"/>
    <w:rsid w:val="00865B62"/>
    <w:rsid w:val="00866C92"/>
    <w:rsid w:val="00867303"/>
    <w:rsid w:val="00867FCA"/>
    <w:rsid w:val="008706DB"/>
    <w:rsid w:val="008707F3"/>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C63"/>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47F"/>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227"/>
    <w:rsid w:val="00957921"/>
    <w:rsid w:val="00957EC8"/>
    <w:rsid w:val="00957F60"/>
    <w:rsid w:val="00960583"/>
    <w:rsid w:val="00960B47"/>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964"/>
    <w:rsid w:val="00995A2C"/>
    <w:rsid w:val="00995A37"/>
    <w:rsid w:val="009973B1"/>
    <w:rsid w:val="009978D9"/>
    <w:rsid w:val="00997D96"/>
    <w:rsid w:val="00997DCC"/>
    <w:rsid w:val="00997DEF"/>
    <w:rsid w:val="009A022C"/>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3E9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3DD"/>
    <w:rsid w:val="00AD4E53"/>
    <w:rsid w:val="00AD54EC"/>
    <w:rsid w:val="00AD6083"/>
    <w:rsid w:val="00AD60BD"/>
    <w:rsid w:val="00AD7F3E"/>
    <w:rsid w:val="00AE03AD"/>
    <w:rsid w:val="00AE1009"/>
    <w:rsid w:val="00AE14D4"/>
    <w:rsid w:val="00AE14F5"/>
    <w:rsid w:val="00AE1696"/>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2970"/>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1BF"/>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7AE"/>
    <w:rsid w:val="00BC4968"/>
    <w:rsid w:val="00BC4C62"/>
    <w:rsid w:val="00BC4D32"/>
    <w:rsid w:val="00BC552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5D4"/>
    <w:rsid w:val="00C53627"/>
    <w:rsid w:val="00C53DD2"/>
    <w:rsid w:val="00C54550"/>
    <w:rsid w:val="00C54938"/>
    <w:rsid w:val="00C54ACC"/>
    <w:rsid w:val="00C54E5F"/>
    <w:rsid w:val="00C55F2A"/>
    <w:rsid w:val="00C55FB9"/>
    <w:rsid w:val="00C56275"/>
    <w:rsid w:val="00C5699C"/>
    <w:rsid w:val="00C56A8C"/>
    <w:rsid w:val="00C57492"/>
    <w:rsid w:val="00C57939"/>
    <w:rsid w:val="00C57B87"/>
    <w:rsid w:val="00C57ED4"/>
    <w:rsid w:val="00C6067F"/>
    <w:rsid w:val="00C606C4"/>
    <w:rsid w:val="00C60974"/>
    <w:rsid w:val="00C61087"/>
    <w:rsid w:val="00C612C9"/>
    <w:rsid w:val="00C62962"/>
    <w:rsid w:val="00C632DB"/>
    <w:rsid w:val="00C6409C"/>
    <w:rsid w:val="00C6423A"/>
    <w:rsid w:val="00C6431C"/>
    <w:rsid w:val="00C6444E"/>
    <w:rsid w:val="00C64869"/>
    <w:rsid w:val="00C64AC4"/>
    <w:rsid w:val="00C64C19"/>
    <w:rsid w:val="00C650A7"/>
    <w:rsid w:val="00C65CDC"/>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206"/>
    <w:rsid w:val="00C73FC5"/>
    <w:rsid w:val="00C74335"/>
    <w:rsid w:val="00C74734"/>
    <w:rsid w:val="00C748EF"/>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C6D"/>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CD8"/>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2F8A"/>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8F9"/>
    <w:rsid w:val="00E719E3"/>
    <w:rsid w:val="00E71F32"/>
    <w:rsid w:val="00E72C2B"/>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83"/>
    <w:rsid w:val="00F51BE2"/>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列出段落1 字符,中等深浅网格 1 - 着色 21 字符,列表段落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AC8AE-C5E6-49EA-97C6-C3A77947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1646</Words>
  <Characters>9387</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68</cp:revision>
  <cp:lastPrinted>2018-02-13T08:57:00Z</cp:lastPrinted>
  <dcterms:created xsi:type="dcterms:W3CDTF">2019-04-02T00:26:00Z</dcterms:created>
  <dcterms:modified xsi:type="dcterms:W3CDTF">2019-04-02T00:36:00Z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