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1FA80" w14:textId="10ADD18B" w:rsidR="00E90E49" w:rsidRPr="00CE0424" w:rsidRDefault="00AE2834" w:rsidP="00E35559">
      <w:pPr>
        <w:pStyle w:val="3GPPHeader"/>
        <w:spacing w:after="60"/>
        <w:rPr>
          <w:sz w:val="32"/>
          <w:szCs w:val="32"/>
          <w:highlight w:val="yellow"/>
        </w:rPr>
      </w:pPr>
      <w:r w:rsidRPr="000A1D33">
        <w:rPr>
          <w:lang w:val="en-US"/>
        </w:rPr>
        <w:t>3GPP TSG-RAN WG1 Meeting #</w:t>
      </w:r>
      <w:r w:rsidR="001B17F0">
        <w:rPr>
          <w:lang w:val="en-US"/>
        </w:rPr>
        <w:t>96</w:t>
      </w:r>
      <w:r w:rsidR="002C5BA4">
        <w:rPr>
          <w:lang w:val="en-US"/>
        </w:rPr>
        <w:t>bis</w:t>
      </w:r>
      <w:r w:rsidR="00E90E49" w:rsidRPr="00CE0424">
        <w:tab/>
      </w:r>
      <w:r w:rsidR="00F41E7F" w:rsidRPr="00F41E7F">
        <w:rPr>
          <w:sz w:val="32"/>
          <w:szCs w:val="32"/>
        </w:rPr>
        <w:t>R1-1904834</w:t>
      </w:r>
    </w:p>
    <w:p w14:paraId="51C3CE46" w14:textId="5F535E78" w:rsidR="00E90E49" w:rsidRPr="00CE0424" w:rsidRDefault="00D23652" w:rsidP="00311702">
      <w:pPr>
        <w:pStyle w:val="3GPPHeader"/>
      </w:pPr>
      <w:r>
        <w:t>Xi’an</w:t>
      </w:r>
      <w:r w:rsidR="002C5BA4">
        <w:t>,</w:t>
      </w:r>
      <w:r>
        <w:t xml:space="preserve"> China,</w:t>
      </w:r>
      <w:r w:rsidR="00AE2834" w:rsidRPr="000A1D33">
        <w:t xml:space="preserve"> </w:t>
      </w:r>
      <w:r>
        <w:t>8</w:t>
      </w:r>
      <w:r>
        <w:rPr>
          <w:vertAlign w:val="superscript"/>
        </w:rPr>
        <w:t>th</w:t>
      </w:r>
      <w:r w:rsidR="002C5BA4">
        <w:t xml:space="preserve"> –</w:t>
      </w:r>
      <w:r w:rsidR="00AE2834" w:rsidRPr="000A1D33">
        <w:t xml:space="preserve"> </w:t>
      </w:r>
      <w:r>
        <w:t>12</w:t>
      </w:r>
      <w:r w:rsidR="002C5BA4" w:rsidRPr="002C5BA4">
        <w:rPr>
          <w:vertAlign w:val="superscript"/>
        </w:rPr>
        <w:t>th</w:t>
      </w:r>
      <w:r w:rsidR="002C5BA4">
        <w:t xml:space="preserve"> April</w:t>
      </w:r>
      <w:r w:rsidR="00AE2834" w:rsidRPr="000A1D33">
        <w:t xml:space="preserve"> 201</w:t>
      </w:r>
      <w:r>
        <w:t>9</w:t>
      </w:r>
    </w:p>
    <w:p w14:paraId="5FCD4219" w14:textId="77777777" w:rsidR="00E90E49" w:rsidRPr="00CE0424" w:rsidRDefault="00E90E49" w:rsidP="00357380">
      <w:pPr>
        <w:pStyle w:val="3GPPHeader"/>
      </w:pPr>
    </w:p>
    <w:p w14:paraId="606D9DC9" w14:textId="48532DFD" w:rsidR="00E90E49" w:rsidRPr="00D13853" w:rsidRDefault="00E90E49" w:rsidP="00311702">
      <w:pPr>
        <w:pStyle w:val="3GPPHeader"/>
        <w:rPr>
          <w:sz w:val="22"/>
          <w:szCs w:val="22"/>
          <w:lang w:val="en-US"/>
        </w:rPr>
      </w:pPr>
      <w:r w:rsidRPr="00D13853">
        <w:rPr>
          <w:sz w:val="22"/>
          <w:szCs w:val="22"/>
          <w:lang w:val="en-US"/>
        </w:rPr>
        <w:t>Agenda Item:</w:t>
      </w:r>
      <w:r w:rsidRPr="00D13853">
        <w:rPr>
          <w:sz w:val="22"/>
          <w:szCs w:val="22"/>
          <w:lang w:val="en-US"/>
        </w:rPr>
        <w:tab/>
      </w:r>
      <w:r w:rsidR="00B80A55" w:rsidRPr="00D13853">
        <w:rPr>
          <w:sz w:val="22"/>
          <w:szCs w:val="22"/>
          <w:lang w:val="en-US"/>
        </w:rPr>
        <w:t>7.2.3.</w:t>
      </w:r>
      <w:r w:rsidR="00337A33">
        <w:rPr>
          <w:sz w:val="22"/>
          <w:szCs w:val="22"/>
          <w:lang w:val="en-US"/>
        </w:rPr>
        <w:t>3</w:t>
      </w:r>
    </w:p>
    <w:p w14:paraId="684B06A7"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214B1E52" w14:textId="449DF642" w:rsidR="00E90E49" w:rsidRPr="00CE0424" w:rsidRDefault="003D3C45" w:rsidP="00547F4D">
      <w:pPr>
        <w:pStyle w:val="3GPPHeader"/>
        <w:ind w:left="1701" w:hanging="1701"/>
        <w:rPr>
          <w:sz w:val="22"/>
          <w:szCs w:val="22"/>
        </w:rPr>
      </w:pPr>
      <w:r>
        <w:rPr>
          <w:sz w:val="22"/>
          <w:szCs w:val="22"/>
        </w:rPr>
        <w:t>Title:</w:t>
      </w:r>
      <w:r w:rsidR="006B5B0F">
        <w:rPr>
          <w:sz w:val="22"/>
          <w:szCs w:val="22"/>
        </w:rPr>
        <w:tab/>
      </w:r>
      <w:r w:rsidR="005E655D">
        <w:rPr>
          <w:sz w:val="22"/>
          <w:szCs w:val="22"/>
        </w:rPr>
        <w:t>IAB resource configuration and coordination</w:t>
      </w:r>
    </w:p>
    <w:p w14:paraId="59D6E79C" w14:textId="7735E5CC"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0A4D8A" w:rsidRPr="000A4D8A">
        <w:rPr>
          <w:sz w:val="22"/>
          <w:szCs w:val="22"/>
        </w:rPr>
        <w:t>Discussion</w:t>
      </w:r>
    </w:p>
    <w:p w14:paraId="248031E0" w14:textId="77777777" w:rsidR="00E90E49" w:rsidRPr="00CE0424" w:rsidRDefault="00E90E49" w:rsidP="00E90E49"/>
    <w:p w14:paraId="65062EEC" w14:textId="77777777" w:rsidR="00E90E49" w:rsidRPr="00CE0424" w:rsidRDefault="00E90E49" w:rsidP="00CE0424">
      <w:pPr>
        <w:pStyle w:val="Heading1"/>
      </w:pPr>
      <w:r w:rsidRPr="00CE0424">
        <w:t>Introduction</w:t>
      </w:r>
    </w:p>
    <w:p w14:paraId="0D36AF5A" w14:textId="2FFED25B" w:rsidR="000A4D8A" w:rsidRDefault="000A4D8A" w:rsidP="000A4D8A">
      <w:pPr>
        <w:pStyle w:val="BodyText"/>
        <w:rPr>
          <w:rFonts w:cs="Arial"/>
        </w:rPr>
      </w:pPr>
      <w:r>
        <w:rPr>
          <w:rFonts w:cs="Arial"/>
        </w:rPr>
        <w:t>In RAN1#</w:t>
      </w:r>
      <w:r w:rsidR="00F63020">
        <w:rPr>
          <w:rFonts w:cs="Arial"/>
        </w:rPr>
        <w:t>96</w:t>
      </w:r>
      <w:r w:rsidRPr="003F5094">
        <w:rPr>
          <w:rFonts w:cs="Arial"/>
        </w:rPr>
        <w:t>, the followin</w:t>
      </w:r>
      <w:r>
        <w:rPr>
          <w:rFonts w:cs="Arial"/>
        </w:rPr>
        <w:t xml:space="preserve">g agreements on </w:t>
      </w:r>
      <w:r w:rsidR="00F63020">
        <w:rPr>
          <w:rFonts w:cs="Arial"/>
        </w:rPr>
        <w:t>IAB resource multiplexing</w:t>
      </w:r>
      <w:r>
        <w:rPr>
          <w:rFonts w:cs="Arial"/>
        </w:rPr>
        <w:t xml:space="preserve"> were reached </w:t>
      </w:r>
      <w:r>
        <w:rPr>
          <w:rFonts w:cs="Arial"/>
        </w:rPr>
        <w:fldChar w:fldCharType="begin"/>
      </w:r>
      <w:r>
        <w:rPr>
          <w:rFonts w:cs="Arial"/>
        </w:rPr>
        <w:instrText xml:space="preserve"> REF _Ref476919366 \r \h </w:instrText>
      </w:r>
      <w:r>
        <w:rPr>
          <w:rFonts w:cs="Arial"/>
        </w:rPr>
      </w:r>
      <w:r>
        <w:rPr>
          <w:rFonts w:cs="Arial"/>
        </w:rPr>
        <w:fldChar w:fldCharType="separate"/>
      </w:r>
      <w:r w:rsidR="006F60F6">
        <w:rPr>
          <w:rFonts w:cs="Arial"/>
        </w:rPr>
        <w:t>[1]</w:t>
      </w:r>
      <w:r>
        <w:rPr>
          <w:rFonts w:cs="Arial"/>
        </w:rPr>
        <w:fldChar w:fldCharType="end"/>
      </w:r>
      <w:r>
        <w:rPr>
          <w:rFonts w:cs="Arial"/>
        </w:rPr>
        <w:t xml:space="preserve"> </w:t>
      </w:r>
      <w:r w:rsidRPr="003F5094">
        <w:rPr>
          <w:rFonts w:cs="Arial"/>
        </w:rPr>
        <w:t>:</w:t>
      </w:r>
    </w:p>
    <w:tbl>
      <w:tblPr>
        <w:tblStyle w:val="TableGrid"/>
        <w:tblW w:w="0" w:type="auto"/>
        <w:tblLook w:val="04A0" w:firstRow="1" w:lastRow="0" w:firstColumn="1" w:lastColumn="0" w:noHBand="0" w:noVBand="1"/>
      </w:tblPr>
      <w:tblGrid>
        <w:gridCol w:w="9629"/>
      </w:tblGrid>
      <w:tr w:rsidR="0012160B" w14:paraId="30BB2F1B" w14:textId="77777777" w:rsidTr="0012160B">
        <w:tc>
          <w:tcPr>
            <w:tcW w:w="9629" w:type="dxa"/>
          </w:tcPr>
          <w:p w14:paraId="2F21BAEC" w14:textId="77777777" w:rsidR="0012160B" w:rsidRPr="005578D1" w:rsidRDefault="0012160B" w:rsidP="0012160B">
            <w:pPr>
              <w:rPr>
                <w:b/>
                <w:u w:val="single"/>
                <w:lang w:eastAsia="x-none"/>
              </w:rPr>
            </w:pPr>
            <w:r w:rsidRPr="005578D1">
              <w:rPr>
                <w:b/>
                <w:highlight w:val="green"/>
                <w:u w:val="single"/>
                <w:lang w:eastAsia="x-none"/>
              </w:rPr>
              <w:t>Agreements:</w:t>
            </w:r>
          </w:p>
          <w:p w14:paraId="3C0CCDD8" w14:textId="77777777" w:rsidR="0012160B" w:rsidRPr="004619E7" w:rsidRDefault="0012160B" w:rsidP="0012160B">
            <w:pPr>
              <w:pStyle w:val="ListParagraph"/>
              <w:numPr>
                <w:ilvl w:val="0"/>
                <w:numId w:val="19"/>
              </w:numPr>
              <w:rPr>
                <w:lang w:eastAsia="x-none"/>
              </w:rPr>
            </w:pPr>
            <w:r w:rsidRPr="004619E7">
              <w:rPr>
                <w:lang w:eastAsia="x-none"/>
              </w:rPr>
              <w:t xml:space="preserve">If a resource is configured as not available, the DU cannot assume it can use the resource </w:t>
            </w:r>
          </w:p>
          <w:p w14:paraId="5241B6B4" w14:textId="77777777" w:rsidR="0012160B" w:rsidRDefault="0012160B" w:rsidP="0012160B">
            <w:pPr>
              <w:pStyle w:val="ListParagraph"/>
              <w:numPr>
                <w:ilvl w:val="0"/>
                <w:numId w:val="19"/>
              </w:numPr>
              <w:rPr>
                <w:lang w:eastAsia="x-none"/>
              </w:rPr>
            </w:pPr>
            <w:r w:rsidRPr="004619E7">
              <w:rPr>
                <w:lang w:eastAsia="x-none"/>
              </w:rPr>
              <w:t xml:space="preserve">In case of hard DU resources, the DU can assume it can use the resource regardless of the MT’s configuration </w:t>
            </w:r>
          </w:p>
          <w:p w14:paraId="3E0AEC0F" w14:textId="77777777" w:rsidR="0012160B" w:rsidRDefault="0012160B" w:rsidP="0012160B">
            <w:pPr>
              <w:pStyle w:val="ListParagraph"/>
              <w:numPr>
                <w:ilvl w:val="1"/>
                <w:numId w:val="19"/>
              </w:numPr>
              <w:rPr>
                <w:lang w:eastAsia="x-none"/>
              </w:rPr>
            </w:pPr>
            <w:r w:rsidRPr="004619E7">
              <w:rPr>
                <w:lang w:eastAsia="x-none"/>
              </w:rPr>
              <w:t xml:space="preserve">FFS: Exception cases for specific signals/channels to be transmitted or received by the MT in the same resource (e.g. SS/PBCH blocks, SI reception, RACH) </w:t>
            </w:r>
          </w:p>
          <w:p w14:paraId="440EDF07" w14:textId="77777777" w:rsidR="0012160B" w:rsidRDefault="0012160B" w:rsidP="0012160B">
            <w:pPr>
              <w:pStyle w:val="ListParagraph"/>
              <w:numPr>
                <w:ilvl w:val="0"/>
                <w:numId w:val="19"/>
              </w:numPr>
              <w:rPr>
                <w:lang w:eastAsia="x-none"/>
              </w:rPr>
            </w:pPr>
            <w:r w:rsidRPr="004619E7">
              <w:rPr>
                <w:lang w:eastAsia="x-none"/>
              </w:rPr>
              <w:t xml:space="preserve">In case of soft DU resources: </w:t>
            </w:r>
          </w:p>
          <w:p w14:paraId="098EF8BF" w14:textId="77777777" w:rsidR="0012160B" w:rsidRDefault="0012160B" w:rsidP="0012160B">
            <w:pPr>
              <w:pStyle w:val="ListParagraph"/>
              <w:numPr>
                <w:ilvl w:val="1"/>
                <w:numId w:val="19"/>
              </w:numPr>
              <w:rPr>
                <w:lang w:eastAsia="x-none"/>
              </w:rPr>
            </w:pPr>
            <w:r w:rsidRPr="004619E7">
              <w:rPr>
                <w:lang w:eastAsia="x-none"/>
              </w:rPr>
              <w:t>If the soft resource is indicated as available, the DU can assume it can use the resource</w:t>
            </w:r>
          </w:p>
          <w:p w14:paraId="4CE96BC3" w14:textId="77777777" w:rsidR="0012160B" w:rsidRDefault="0012160B" w:rsidP="0012160B">
            <w:pPr>
              <w:pStyle w:val="ListParagraph"/>
              <w:numPr>
                <w:ilvl w:val="1"/>
                <w:numId w:val="19"/>
              </w:numPr>
              <w:rPr>
                <w:lang w:eastAsia="x-none"/>
              </w:rPr>
            </w:pPr>
            <w:r w:rsidRPr="004619E7">
              <w:rPr>
                <w:lang w:eastAsia="x-none"/>
              </w:rPr>
              <w:t xml:space="preserve">If the soft resource is not indicated as available, the DU cannot assume it can use the resource </w:t>
            </w:r>
          </w:p>
          <w:p w14:paraId="31D7F068" w14:textId="77777777" w:rsidR="0012160B" w:rsidRDefault="0012160B" w:rsidP="0012160B">
            <w:pPr>
              <w:pStyle w:val="ListParagraph"/>
              <w:numPr>
                <w:ilvl w:val="1"/>
                <w:numId w:val="19"/>
              </w:numPr>
              <w:rPr>
                <w:lang w:eastAsia="x-none"/>
              </w:rPr>
            </w:pPr>
            <w:r w:rsidRPr="004619E7">
              <w:rPr>
                <w:lang w:eastAsia="x-none"/>
              </w:rPr>
              <w:t xml:space="preserve">The use of soft resources at least corresponds to transmission/reception of specific signals and channels (e.g. PDSCH/PUSCH) at the DU </w:t>
            </w:r>
          </w:p>
          <w:p w14:paraId="442E9415" w14:textId="77777777" w:rsidR="0012160B" w:rsidRDefault="0012160B" w:rsidP="0012160B">
            <w:pPr>
              <w:pStyle w:val="ListParagraph"/>
              <w:numPr>
                <w:ilvl w:val="2"/>
                <w:numId w:val="19"/>
              </w:numPr>
              <w:rPr>
                <w:lang w:eastAsia="x-none"/>
              </w:rPr>
            </w:pPr>
            <w:r w:rsidRPr="004619E7">
              <w:rPr>
                <w:lang w:eastAsia="x-none"/>
              </w:rPr>
              <w:t>FFS the use of soft resources in case of cell-specific (e.g. SS/PBCH blocks, SI reception, RACH) signals and channels to be potentially transmitted/received at the DU</w:t>
            </w:r>
          </w:p>
          <w:p w14:paraId="49F3BC59" w14:textId="77777777" w:rsidR="0012160B" w:rsidRDefault="0012160B" w:rsidP="0012160B">
            <w:pPr>
              <w:pStyle w:val="ListParagraph"/>
              <w:numPr>
                <w:ilvl w:val="1"/>
                <w:numId w:val="19"/>
              </w:numPr>
              <w:rPr>
                <w:lang w:eastAsia="x-none"/>
              </w:rPr>
            </w:pPr>
            <w:r w:rsidRPr="004619E7">
              <w:rPr>
                <w:lang w:eastAsia="x-none"/>
              </w:rPr>
              <w:t xml:space="preserve">Both implicit and explicit indication of the availability of soft resources at an IAB node is supported </w:t>
            </w:r>
          </w:p>
          <w:p w14:paraId="268D908E" w14:textId="77777777" w:rsidR="0012160B" w:rsidRDefault="0012160B" w:rsidP="0012160B">
            <w:pPr>
              <w:pStyle w:val="ListParagraph"/>
              <w:numPr>
                <w:ilvl w:val="2"/>
                <w:numId w:val="19"/>
              </w:numPr>
              <w:rPr>
                <w:lang w:eastAsia="x-none"/>
              </w:rPr>
            </w:pPr>
            <w:r w:rsidRPr="004619E7">
              <w:rPr>
                <w:lang w:eastAsia="x-none"/>
              </w:rPr>
              <w:t>In case of implicit indication of DU soft-resource availability, the IAB node knows that the DU resource can be used without impacting the MTs ability to transmit/receive according to its configuration and scheduling based on indirect means. Examples of such means may include:</w:t>
            </w:r>
          </w:p>
          <w:p w14:paraId="1FEF527B" w14:textId="77777777" w:rsidR="0012160B" w:rsidRDefault="0012160B" w:rsidP="0012160B">
            <w:pPr>
              <w:pStyle w:val="ListParagraph"/>
              <w:numPr>
                <w:ilvl w:val="3"/>
                <w:numId w:val="19"/>
              </w:numPr>
              <w:rPr>
                <w:lang w:eastAsia="x-none"/>
              </w:rPr>
            </w:pPr>
            <w:r w:rsidRPr="004619E7">
              <w:rPr>
                <w:lang w:eastAsia="x-none"/>
              </w:rPr>
              <w:t>the lack of uplink scheduling grant at the MT</w:t>
            </w:r>
          </w:p>
          <w:p w14:paraId="3B3C09AF" w14:textId="77777777" w:rsidR="0012160B" w:rsidRDefault="0012160B" w:rsidP="0012160B">
            <w:pPr>
              <w:pStyle w:val="ListParagraph"/>
              <w:numPr>
                <w:ilvl w:val="3"/>
                <w:numId w:val="19"/>
              </w:numPr>
              <w:rPr>
                <w:lang w:eastAsia="x-none"/>
              </w:rPr>
            </w:pPr>
            <w:r w:rsidRPr="004619E7">
              <w:rPr>
                <w:lang w:eastAsia="x-none"/>
              </w:rPr>
              <w:t>no data available for MT transmission</w:t>
            </w:r>
          </w:p>
          <w:p w14:paraId="094C3F9E" w14:textId="77777777" w:rsidR="0012160B" w:rsidRDefault="0012160B" w:rsidP="0012160B">
            <w:pPr>
              <w:pStyle w:val="ListParagraph"/>
              <w:numPr>
                <w:ilvl w:val="3"/>
                <w:numId w:val="19"/>
              </w:numPr>
              <w:rPr>
                <w:lang w:eastAsia="x-none"/>
              </w:rPr>
            </w:pPr>
            <w:r w:rsidRPr="004619E7">
              <w:rPr>
                <w:lang w:eastAsia="x-none"/>
              </w:rPr>
              <w:t xml:space="preserve">the configured MT search space, </w:t>
            </w:r>
          </w:p>
          <w:p w14:paraId="4D3136FC" w14:textId="77777777" w:rsidR="0012160B" w:rsidRDefault="0012160B" w:rsidP="0012160B">
            <w:pPr>
              <w:pStyle w:val="ListParagraph"/>
              <w:numPr>
                <w:ilvl w:val="3"/>
                <w:numId w:val="19"/>
              </w:numPr>
              <w:rPr>
                <w:lang w:eastAsia="x-none"/>
              </w:rPr>
            </w:pPr>
            <w:r w:rsidRPr="004619E7">
              <w:rPr>
                <w:lang w:eastAsia="x-none"/>
              </w:rPr>
              <w:t>configured RS measurement occasions (e.g. SSB/CSI-RS)</w:t>
            </w:r>
          </w:p>
          <w:p w14:paraId="7417504A" w14:textId="77777777" w:rsidR="0012160B" w:rsidRDefault="0012160B" w:rsidP="0012160B">
            <w:pPr>
              <w:pStyle w:val="ListParagraph"/>
              <w:numPr>
                <w:ilvl w:val="3"/>
                <w:numId w:val="19"/>
              </w:numPr>
              <w:rPr>
                <w:lang w:eastAsia="x-none"/>
              </w:rPr>
            </w:pPr>
            <w:r w:rsidRPr="004619E7">
              <w:rPr>
                <w:lang w:eastAsia="x-none"/>
              </w:rPr>
              <w:t>FFS: consider whether the parent should be able to always be aware of/control the outcome of implicit indications at child nodes</w:t>
            </w:r>
          </w:p>
          <w:p w14:paraId="3D70128E" w14:textId="77777777" w:rsidR="0012160B" w:rsidRDefault="0012160B" w:rsidP="0012160B">
            <w:pPr>
              <w:pStyle w:val="ListParagraph"/>
              <w:numPr>
                <w:ilvl w:val="2"/>
                <w:numId w:val="19"/>
              </w:numPr>
              <w:rPr>
                <w:lang w:eastAsia="x-none"/>
              </w:rPr>
            </w:pPr>
            <w:r w:rsidRPr="004619E7">
              <w:rPr>
                <w:lang w:eastAsia="x-none"/>
              </w:rPr>
              <w:t>Explicit indication that a resource is available is based on DCI indication. The following options can be considered:</w:t>
            </w:r>
          </w:p>
          <w:p w14:paraId="0F84AC2D" w14:textId="77777777" w:rsidR="0012160B" w:rsidRDefault="0012160B" w:rsidP="0012160B">
            <w:pPr>
              <w:pStyle w:val="ListParagraph"/>
              <w:numPr>
                <w:ilvl w:val="3"/>
                <w:numId w:val="19"/>
              </w:numPr>
              <w:rPr>
                <w:lang w:eastAsia="x-none"/>
              </w:rPr>
            </w:pPr>
            <w:r w:rsidRPr="004619E7">
              <w:rPr>
                <w:lang w:eastAsia="x-none"/>
              </w:rPr>
              <w:t xml:space="preserve">SFI-like indication via DCI Format 2_0 </w:t>
            </w:r>
          </w:p>
          <w:p w14:paraId="6FCE04F9" w14:textId="77777777" w:rsidR="0012160B" w:rsidRDefault="0012160B" w:rsidP="0012160B">
            <w:pPr>
              <w:pStyle w:val="ListParagraph"/>
              <w:numPr>
                <w:ilvl w:val="3"/>
                <w:numId w:val="19"/>
              </w:numPr>
              <w:rPr>
                <w:lang w:eastAsia="x-none"/>
              </w:rPr>
            </w:pPr>
            <w:r w:rsidRPr="004619E7">
              <w:rPr>
                <w:lang w:eastAsia="x-none"/>
              </w:rPr>
              <w:t>Use of 2 SFI indications (e.g. based on multi-slot scheduling mechanism)</w:t>
            </w:r>
          </w:p>
          <w:p w14:paraId="4DA1C15D" w14:textId="77777777" w:rsidR="0012160B" w:rsidRDefault="0012160B" w:rsidP="0012160B">
            <w:pPr>
              <w:pStyle w:val="ListParagraph"/>
              <w:numPr>
                <w:ilvl w:val="3"/>
                <w:numId w:val="19"/>
              </w:numPr>
              <w:rPr>
                <w:lang w:eastAsia="x-none"/>
              </w:rPr>
            </w:pPr>
            <w:r w:rsidRPr="004619E7">
              <w:rPr>
                <w:lang w:eastAsia="x-none"/>
              </w:rPr>
              <w:t>Define a new DCI format</w:t>
            </w:r>
          </w:p>
          <w:p w14:paraId="5183DED5" w14:textId="77777777" w:rsidR="0012160B" w:rsidRDefault="0012160B" w:rsidP="0012160B">
            <w:pPr>
              <w:pStyle w:val="ListParagraph"/>
              <w:numPr>
                <w:ilvl w:val="3"/>
                <w:numId w:val="19"/>
              </w:numPr>
              <w:rPr>
                <w:lang w:eastAsia="x-none"/>
              </w:rPr>
            </w:pPr>
            <w:r w:rsidRPr="004619E7">
              <w:rPr>
                <w:lang w:eastAsia="x-none"/>
              </w:rPr>
              <w:t>Other options are not precluded</w:t>
            </w:r>
          </w:p>
          <w:p w14:paraId="4B08673F" w14:textId="77777777" w:rsidR="0012160B" w:rsidRDefault="0012160B" w:rsidP="0012160B">
            <w:pPr>
              <w:pStyle w:val="ListParagraph"/>
              <w:numPr>
                <w:ilvl w:val="3"/>
                <w:numId w:val="19"/>
              </w:numPr>
              <w:rPr>
                <w:lang w:eastAsia="x-none"/>
              </w:rPr>
            </w:pPr>
            <w:r w:rsidRPr="004619E7">
              <w:rPr>
                <w:lang w:eastAsia="x-none"/>
              </w:rPr>
              <w:t>FFS: whether an explicit indication that a resource is available always has priority over any implicit determination of the availability of a resource</w:t>
            </w:r>
          </w:p>
          <w:p w14:paraId="1C6DBBDF" w14:textId="77777777" w:rsidR="0012160B" w:rsidRDefault="0012160B" w:rsidP="0012160B">
            <w:pPr>
              <w:pStyle w:val="ListParagraph"/>
              <w:numPr>
                <w:ilvl w:val="1"/>
                <w:numId w:val="19"/>
              </w:numPr>
              <w:rPr>
                <w:lang w:eastAsia="x-none"/>
              </w:rPr>
            </w:pPr>
            <w:r w:rsidRPr="004619E7">
              <w:rPr>
                <w:lang w:eastAsia="x-none"/>
              </w:rPr>
              <w:t>Further consider factors impacting the usage of soft resources at a child DU, including:</w:t>
            </w:r>
          </w:p>
          <w:p w14:paraId="38CD27A3" w14:textId="77777777" w:rsidR="0012160B" w:rsidRDefault="0012160B" w:rsidP="0012160B">
            <w:pPr>
              <w:pStyle w:val="ListParagraph"/>
              <w:numPr>
                <w:ilvl w:val="2"/>
                <w:numId w:val="19"/>
              </w:numPr>
              <w:rPr>
                <w:lang w:eastAsia="x-none"/>
              </w:rPr>
            </w:pPr>
            <w:r w:rsidRPr="004619E7">
              <w:rPr>
                <w:lang w:eastAsia="x-none"/>
              </w:rPr>
              <w:t>MT’s decoding delay</w:t>
            </w:r>
          </w:p>
          <w:p w14:paraId="317678F3" w14:textId="77777777" w:rsidR="0012160B" w:rsidRDefault="0012160B" w:rsidP="0012160B">
            <w:pPr>
              <w:pStyle w:val="ListParagraph"/>
              <w:numPr>
                <w:ilvl w:val="2"/>
                <w:numId w:val="19"/>
              </w:numPr>
              <w:rPr>
                <w:lang w:eastAsia="x-none"/>
              </w:rPr>
            </w:pPr>
            <w:r w:rsidRPr="004619E7">
              <w:rPr>
                <w:lang w:eastAsia="x-none"/>
              </w:rPr>
              <w:t>Information exchange delay between MT and DU</w:t>
            </w:r>
          </w:p>
          <w:p w14:paraId="290AC8DD" w14:textId="77777777" w:rsidR="0012160B" w:rsidRDefault="0012160B" w:rsidP="0012160B">
            <w:pPr>
              <w:pStyle w:val="ListParagraph"/>
              <w:numPr>
                <w:ilvl w:val="2"/>
                <w:numId w:val="19"/>
              </w:numPr>
              <w:rPr>
                <w:lang w:eastAsia="x-none"/>
              </w:rPr>
            </w:pPr>
            <w:r w:rsidRPr="004619E7">
              <w:rPr>
                <w:lang w:eastAsia="x-none"/>
              </w:rPr>
              <w:lastRenderedPageBreak/>
              <w:t>DU’s PDSCH preparation time</w:t>
            </w:r>
          </w:p>
          <w:p w14:paraId="1DC87DCF" w14:textId="77777777" w:rsidR="0012160B" w:rsidRDefault="0012160B" w:rsidP="0012160B">
            <w:pPr>
              <w:pStyle w:val="ListParagraph"/>
              <w:numPr>
                <w:ilvl w:val="2"/>
                <w:numId w:val="19"/>
              </w:numPr>
              <w:rPr>
                <w:lang w:eastAsia="x-none"/>
              </w:rPr>
            </w:pPr>
            <w:r w:rsidRPr="004619E7">
              <w:rPr>
                <w:lang w:eastAsia="x-none"/>
              </w:rPr>
              <w:t>UE PUSCH preparation time</w:t>
            </w:r>
          </w:p>
          <w:p w14:paraId="2F8F3888" w14:textId="77777777" w:rsidR="0012160B" w:rsidRPr="004619E7" w:rsidRDefault="0012160B" w:rsidP="0012160B">
            <w:pPr>
              <w:pStyle w:val="ListParagraph"/>
              <w:numPr>
                <w:ilvl w:val="2"/>
                <w:numId w:val="19"/>
              </w:numPr>
              <w:rPr>
                <w:lang w:eastAsia="x-none"/>
              </w:rPr>
            </w:pPr>
            <w:r w:rsidRPr="004619E7">
              <w:rPr>
                <w:lang w:eastAsia="x-none"/>
              </w:rPr>
              <w:t>Accumulated delay across hops</w:t>
            </w:r>
          </w:p>
          <w:p w14:paraId="24787414" w14:textId="77777777" w:rsidR="0012160B" w:rsidRPr="005578D1" w:rsidRDefault="0012160B" w:rsidP="0012160B">
            <w:pPr>
              <w:rPr>
                <w:b/>
                <w:u w:val="single"/>
                <w:lang w:eastAsia="x-none"/>
              </w:rPr>
            </w:pPr>
            <w:r w:rsidRPr="005578D1">
              <w:rPr>
                <w:b/>
                <w:highlight w:val="green"/>
                <w:u w:val="single"/>
                <w:lang w:eastAsia="x-none"/>
              </w:rPr>
              <w:t>Agreements:</w:t>
            </w:r>
          </w:p>
          <w:p w14:paraId="3C09DF5C" w14:textId="77777777" w:rsidR="0012160B" w:rsidRDefault="0012160B" w:rsidP="0012160B">
            <w:pPr>
              <w:pStyle w:val="ListParagraph"/>
              <w:numPr>
                <w:ilvl w:val="0"/>
                <w:numId w:val="20"/>
              </w:numPr>
              <w:rPr>
                <w:lang w:eastAsia="x-none"/>
              </w:rPr>
            </w:pPr>
            <w:r w:rsidRPr="004619E7">
              <w:rPr>
                <w:lang w:eastAsia="x-none"/>
              </w:rPr>
              <w:t xml:space="preserve">Inter-IAB node conflict resolution can be supported by the following options (to be down-selected) </w:t>
            </w:r>
          </w:p>
          <w:p w14:paraId="61CA99D2" w14:textId="77777777" w:rsidR="0012160B" w:rsidRDefault="0012160B" w:rsidP="0012160B">
            <w:pPr>
              <w:pStyle w:val="ListParagraph"/>
              <w:numPr>
                <w:ilvl w:val="1"/>
                <w:numId w:val="20"/>
              </w:numPr>
              <w:rPr>
                <w:lang w:eastAsia="x-none"/>
              </w:rPr>
            </w:pPr>
            <w:r w:rsidRPr="004619E7">
              <w:rPr>
                <w:lang w:eastAsia="x-none"/>
              </w:rPr>
              <w:t xml:space="preserve">Alt1: the parent node is aware of </w:t>
            </w:r>
            <w:proofErr w:type="gramStart"/>
            <w:r w:rsidRPr="004619E7">
              <w:rPr>
                <w:lang w:eastAsia="x-none"/>
              </w:rPr>
              <w:t>all of</w:t>
            </w:r>
            <w:proofErr w:type="gramEnd"/>
            <w:r w:rsidRPr="004619E7">
              <w:rPr>
                <w:lang w:eastAsia="x-none"/>
              </w:rPr>
              <w:t xml:space="preserve"> the DU resource configurations (D/U/F/H/S/NA) of its child IAB node DUs, </w:t>
            </w:r>
          </w:p>
          <w:p w14:paraId="347BFF7B" w14:textId="77777777" w:rsidR="0012160B" w:rsidRDefault="0012160B" w:rsidP="0012160B">
            <w:pPr>
              <w:pStyle w:val="ListParagraph"/>
              <w:numPr>
                <w:ilvl w:val="1"/>
                <w:numId w:val="20"/>
              </w:numPr>
              <w:rPr>
                <w:lang w:eastAsia="x-none"/>
              </w:rPr>
            </w:pPr>
            <w:r w:rsidRPr="004619E7">
              <w:rPr>
                <w:lang w:eastAsia="x-none"/>
              </w:rPr>
              <w:t>Alt2: the parent node may be made aware of a subset of the DU resource configurations (D/U/F/H/S/NA) of its child IAB node DUs</w:t>
            </w:r>
          </w:p>
          <w:p w14:paraId="1404E4A2" w14:textId="77777777" w:rsidR="0012160B" w:rsidRPr="004619E7" w:rsidRDefault="0012160B" w:rsidP="0012160B">
            <w:pPr>
              <w:pStyle w:val="ListParagraph"/>
              <w:numPr>
                <w:ilvl w:val="1"/>
                <w:numId w:val="20"/>
              </w:numPr>
              <w:rPr>
                <w:lang w:eastAsia="x-none"/>
              </w:rPr>
            </w:pPr>
            <w:r w:rsidRPr="004619E7">
              <w:rPr>
                <w:lang w:eastAsia="x-none"/>
              </w:rPr>
              <w:t xml:space="preserve">FFS: whether the indication of the child DU resources at the parent is via explicit (e.g. F1-AP </w:t>
            </w:r>
            <w:proofErr w:type="spellStart"/>
            <w:r w:rsidRPr="004619E7">
              <w:rPr>
                <w:lang w:eastAsia="x-none"/>
              </w:rPr>
              <w:t>signaling</w:t>
            </w:r>
            <w:proofErr w:type="spellEnd"/>
            <w:r w:rsidRPr="004619E7">
              <w:rPr>
                <w:lang w:eastAsia="x-none"/>
              </w:rPr>
              <w:t>) or implicit (e.g. based on child MT configuration) means</w:t>
            </w:r>
          </w:p>
          <w:p w14:paraId="1AC3D141" w14:textId="77777777" w:rsidR="0012160B" w:rsidRPr="005578D1" w:rsidRDefault="0012160B" w:rsidP="0012160B">
            <w:pPr>
              <w:rPr>
                <w:b/>
                <w:u w:val="single"/>
                <w:lang w:eastAsia="x-none"/>
              </w:rPr>
            </w:pPr>
            <w:r w:rsidRPr="005578D1">
              <w:rPr>
                <w:b/>
                <w:highlight w:val="green"/>
                <w:u w:val="single"/>
                <w:lang w:eastAsia="x-none"/>
              </w:rPr>
              <w:t>Agreements:</w:t>
            </w:r>
          </w:p>
          <w:p w14:paraId="653F5924" w14:textId="77777777" w:rsidR="0012160B" w:rsidRPr="004619E7" w:rsidRDefault="0012160B" w:rsidP="0012160B">
            <w:pPr>
              <w:pStyle w:val="ListParagraph"/>
              <w:numPr>
                <w:ilvl w:val="0"/>
                <w:numId w:val="20"/>
              </w:numPr>
              <w:rPr>
                <w:lang w:eastAsia="x-none"/>
              </w:rPr>
            </w:pPr>
            <w:r w:rsidRPr="004619E7">
              <w:rPr>
                <w:lang w:eastAsia="x-none"/>
              </w:rPr>
              <w:t>Both slot and symbol-level multiplexing of access and backhaul links are supported.</w:t>
            </w:r>
          </w:p>
          <w:p w14:paraId="4A4BB290" w14:textId="77777777" w:rsidR="0012160B" w:rsidRPr="005578D1" w:rsidRDefault="0012160B" w:rsidP="0012160B">
            <w:pPr>
              <w:rPr>
                <w:b/>
                <w:u w:val="single"/>
                <w:lang w:eastAsia="x-none"/>
              </w:rPr>
            </w:pPr>
            <w:r w:rsidRPr="005578D1">
              <w:rPr>
                <w:b/>
                <w:highlight w:val="yellow"/>
                <w:u w:val="single"/>
                <w:lang w:eastAsia="x-none"/>
              </w:rPr>
              <w:t>Proposals:</w:t>
            </w:r>
          </w:p>
          <w:p w14:paraId="550E1B26" w14:textId="77777777" w:rsidR="0012160B" w:rsidRDefault="0012160B" w:rsidP="0012160B">
            <w:pPr>
              <w:pStyle w:val="ListParagraph"/>
              <w:numPr>
                <w:ilvl w:val="0"/>
                <w:numId w:val="20"/>
              </w:numPr>
            </w:pPr>
            <w:r w:rsidRPr="004619E7">
              <w:rPr>
                <w:lang w:eastAsia="x-none"/>
              </w:rPr>
              <w:t>Define additional SFIs for IAB in Rel-16 which support patterns which begin with uplink slots, uplink symbols, or flexible symbols.</w:t>
            </w:r>
          </w:p>
          <w:p w14:paraId="5C93E4BE" w14:textId="77777777" w:rsidR="0012160B" w:rsidRDefault="0012160B" w:rsidP="000A4D8A">
            <w:pPr>
              <w:pStyle w:val="BodyText"/>
              <w:rPr>
                <w:rFonts w:cs="Arial"/>
              </w:rPr>
            </w:pPr>
          </w:p>
        </w:tc>
      </w:tr>
    </w:tbl>
    <w:p w14:paraId="2EC5B1A6" w14:textId="78FBFD82" w:rsidR="0012160B" w:rsidRDefault="0012160B" w:rsidP="000A4D8A">
      <w:pPr>
        <w:pStyle w:val="BodyText"/>
        <w:rPr>
          <w:rFonts w:cs="Arial"/>
        </w:rPr>
      </w:pPr>
    </w:p>
    <w:p w14:paraId="76396686" w14:textId="3E82F6AF" w:rsidR="00324746" w:rsidRDefault="00324746" w:rsidP="000A4D8A">
      <w:pPr>
        <w:pStyle w:val="BodyText"/>
        <w:rPr>
          <w:rFonts w:cs="Arial"/>
        </w:rPr>
      </w:pPr>
      <w:r>
        <w:rPr>
          <w:rFonts w:cs="Arial"/>
        </w:rPr>
        <w:t>In this contribution, we discuss</w:t>
      </w:r>
      <w:r w:rsidR="00704F38">
        <w:rPr>
          <w:rFonts w:cs="Arial"/>
        </w:rPr>
        <w:t xml:space="preserve"> more details on DU configurations, and the interaction </w:t>
      </w:r>
      <w:r w:rsidR="00BA3CB5">
        <w:rPr>
          <w:rFonts w:cs="Arial"/>
        </w:rPr>
        <w:t xml:space="preserve">between MT and DU in respect of different DU configurations. </w:t>
      </w:r>
    </w:p>
    <w:p w14:paraId="5EB20EA2" w14:textId="321033B4" w:rsidR="00D13853" w:rsidRDefault="00D13853" w:rsidP="00D13853">
      <w:pPr>
        <w:pStyle w:val="Heading1"/>
      </w:pPr>
      <w:r>
        <w:t>DU configurations</w:t>
      </w:r>
    </w:p>
    <w:p w14:paraId="64659EC0" w14:textId="0B8351A8" w:rsidR="006730E6" w:rsidRDefault="006730E6" w:rsidP="006730E6">
      <w:r>
        <w:t>The reason for introducing DU resource configuration</w:t>
      </w:r>
      <w:r w:rsidR="00BA0673">
        <w:t>,</w:t>
      </w:r>
      <w:r>
        <w:t xml:space="preserve"> including Hard/soft configuration</w:t>
      </w:r>
      <w:r w:rsidR="00BA0673">
        <w:t>,</w:t>
      </w:r>
      <w:r>
        <w:t xml:space="preserve"> is to enable intra-IAB-node MT/DU coordination in</w:t>
      </w:r>
      <w:r w:rsidR="00D81041">
        <w:t>-</w:t>
      </w:r>
      <w:r>
        <w:t>light of IAB-node half-duplex constraints and possible constraints on the simultaneous transmission or reception, e.g. in form of SDM, at the MT and DU(s) of an IAB node.</w:t>
      </w:r>
    </w:p>
    <w:p w14:paraId="6408CF7B" w14:textId="68B46D1C" w:rsidR="006730E6" w:rsidRDefault="006730E6" w:rsidP="006730E6">
      <w:r>
        <w:t>From this one can conclude that the DU configuration does not need to be link specific</w:t>
      </w:r>
      <w:r w:rsidR="005B3D24">
        <w:t>, i.e.</w:t>
      </w:r>
      <w:r w:rsidR="00BA0673">
        <w:t>,</w:t>
      </w:r>
      <w:r w:rsidR="005B3D24">
        <w:t xml:space="preserve"> specific for each UE and child node being served by the DU.</w:t>
      </w:r>
    </w:p>
    <w:p w14:paraId="18DCDEFB" w14:textId="005B3399" w:rsidR="006730E6" w:rsidRDefault="006730E6" w:rsidP="006730E6">
      <w:pPr>
        <w:pStyle w:val="Proposal"/>
      </w:pPr>
      <w:bookmarkStart w:id="0" w:name="_Toc1112081"/>
      <w:bookmarkStart w:id="1" w:name="_Toc1113308"/>
      <w:bookmarkStart w:id="2" w:name="_Toc1114006"/>
      <w:bookmarkStart w:id="3" w:name="_Toc1138131"/>
      <w:bookmarkStart w:id="4" w:name="_Toc1142136"/>
      <w:bookmarkStart w:id="5" w:name="_Toc1142442"/>
      <w:bookmarkStart w:id="6" w:name="_Toc3817002"/>
      <w:bookmarkStart w:id="7" w:name="_Toc3968953"/>
      <w:bookmarkStart w:id="8" w:name="_Toc3969956"/>
      <w:bookmarkStart w:id="9" w:name="_Toc4153214"/>
      <w:bookmarkStart w:id="10" w:name="_Toc4154816"/>
      <w:bookmarkStart w:id="11" w:name="_Toc4225589"/>
      <w:bookmarkStart w:id="12" w:name="_Toc4497714"/>
      <w:bookmarkStart w:id="13" w:name="_Toc4501207"/>
      <w:bookmarkStart w:id="14" w:name="_Toc4501248"/>
      <w:bookmarkStart w:id="15" w:name="_Toc4501280"/>
      <w:bookmarkStart w:id="16" w:name="_Toc4501352"/>
      <w:bookmarkStart w:id="17" w:name="_Toc4502222"/>
      <w:bookmarkStart w:id="18" w:name="_Toc4662349"/>
      <w:bookmarkStart w:id="19" w:name="_Toc4662374"/>
      <w:bookmarkStart w:id="20" w:name="_Toc4670725"/>
      <w:bookmarkStart w:id="21" w:name="_Toc4674649"/>
      <w:bookmarkStart w:id="22" w:name="_Toc4742813"/>
      <w:bookmarkStart w:id="23" w:name="_Toc4744509"/>
      <w:bookmarkStart w:id="24" w:name="_Toc4746737"/>
      <w:bookmarkStart w:id="25" w:name="_Toc4746765"/>
      <w:bookmarkStart w:id="26" w:name="_Toc4747311"/>
      <w:bookmarkStart w:id="27" w:name="_Toc4771924"/>
      <w:bookmarkStart w:id="28" w:name="_Toc4790775"/>
      <w:bookmarkStart w:id="29" w:name="_Toc4793855"/>
      <w:r>
        <w:t>The DU configuration (D/U/F/N and H/S) is not link specific.</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2DF0884C" w14:textId="3F9377BF" w:rsidR="006730E6" w:rsidRPr="006730E6" w:rsidRDefault="006730E6" w:rsidP="006730E6">
      <w:pPr>
        <w:rPr>
          <w:lang w:val="en-US"/>
        </w:rPr>
      </w:pPr>
      <w:r>
        <w:t xml:space="preserve">However, a DU may correspond to multiple cells, including cells operating on different carrier frequencies, and in the general case the D/U/F/N configuration could be different for different cells of the DU. The configuration should thus be cell specific rather than DU specific. </w:t>
      </w:r>
    </w:p>
    <w:p w14:paraId="28CF1C66" w14:textId="1865BB36" w:rsidR="00A36385" w:rsidRPr="00D13853" w:rsidRDefault="006730E6" w:rsidP="006730E6">
      <w:pPr>
        <w:pStyle w:val="Proposal"/>
      </w:pPr>
      <w:bookmarkStart w:id="30" w:name="_Toc509438"/>
      <w:bookmarkStart w:id="31" w:name="_Toc878991"/>
      <w:bookmarkStart w:id="32" w:name="_Toc1028379"/>
      <w:bookmarkStart w:id="33" w:name="_Toc1112082"/>
      <w:bookmarkStart w:id="34" w:name="_Toc1113309"/>
      <w:bookmarkStart w:id="35" w:name="_Toc1114007"/>
      <w:bookmarkStart w:id="36" w:name="_Toc1138132"/>
      <w:bookmarkStart w:id="37" w:name="_Toc1142137"/>
      <w:bookmarkStart w:id="38" w:name="_Toc1142443"/>
      <w:bookmarkStart w:id="39" w:name="_Toc3817003"/>
      <w:bookmarkStart w:id="40" w:name="_Toc3968954"/>
      <w:bookmarkStart w:id="41" w:name="_Toc3969957"/>
      <w:bookmarkStart w:id="42" w:name="_Toc4153215"/>
      <w:bookmarkStart w:id="43" w:name="_Toc4154817"/>
      <w:bookmarkStart w:id="44" w:name="_Toc4225590"/>
      <w:bookmarkStart w:id="45" w:name="_Toc4497715"/>
      <w:bookmarkStart w:id="46" w:name="_Toc4501208"/>
      <w:bookmarkStart w:id="47" w:name="_Toc4501249"/>
      <w:bookmarkStart w:id="48" w:name="_Toc4501281"/>
      <w:bookmarkStart w:id="49" w:name="_Toc4501353"/>
      <w:bookmarkStart w:id="50" w:name="_Toc4502223"/>
      <w:bookmarkStart w:id="51" w:name="_Toc4662350"/>
      <w:bookmarkStart w:id="52" w:name="_Toc4662375"/>
      <w:bookmarkStart w:id="53" w:name="_Toc4670726"/>
      <w:bookmarkStart w:id="54" w:name="_Toc4674650"/>
      <w:bookmarkStart w:id="55" w:name="_Toc4742814"/>
      <w:bookmarkStart w:id="56" w:name="_Toc4744510"/>
      <w:bookmarkStart w:id="57" w:name="_Toc4746738"/>
      <w:bookmarkStart w:id="58" w:name="_Toc4746766"/>
      <w:bookmarkStart w:id="59" w:name="_Toc4747312"/>
      <w:bookmarkStart w:id="60" w:name="_Toc4771925"/>
      <w:bookmarkStart w:id="61" w:name="_Toc4790776"/>
      <w:bookmarkStart w:id="62" w:name="_Toc4793856"/>
      <w:r>
        <w:t>The DU configuration (D/U/F/N and H/S) is cell specific.</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4E54F3D7" w14:textId="0B39B995" w:rsidR="00DF71A0" w:rsidRDefault="00DD7B60" w:rsidP="00DD7B60">
      <w:pPr>
        <w:pStyle w:val="Heading1"/>
      </w:pPr>
      <w:r>
        <w:t>Intra-IAB interaction</w:t>
      </w:r>
    </w:p>
    <w:p w14:paraId="7C89135E" w14:textId="1202ABFD" w:rsidR="00105B7D" w:rsidRDefault="00DD1B39" w:rsidP="00DD7B60">
      <w:r>
        <w:t>The intra-IAB interaction is with respect to the MT and DU parts of the same IAB node.</w:t>
      </w:r>
      <w:r w:rsidR="00B30C2F">
        <w:t xml:space="preserve"> </w:t>
      </w:r>
      <w:r w:rsidR="00C17A49">
        <w:t xml:space="preserve">Generally, a hard DU resource implies that the DU has priority over the MT, </w:t>
      </w:r>
      <w:r w:rsidR="00400000">
        <w:t xml:space="preserve">i.e., </w:t>
      </w:r>
      <w:r w:rsidR="006D57BB">
        <w:t xml:space="preserve">DU can use </w:t>
      </w:r>
      <w:r w:rsidR="00400000">
        <w:t xml:space="preserve">the resource </w:t>
      </w:r>
      <w:r w:rsidR="00AE5508">
        <w:t xml:space="preserve">regardless of the impact on the ability of the MT to transmit/receive. Likewise, </w:t>
      </w:r>
      <w:r w:rsidR="00C17A49">
        <w:t xml:space="preserve">a soft DU resource </w:t>
      </w:r>
      <w:r w:rsidR="00E55BFF">
        <w:t xml:space="preserve">implies that the MT has priority over </w:t>
      </w:r>
      <w:r w:rsidR="000F1600">
        <w:t>the DU</w:t>
      </w:r>
      <w:r w:rsidR="00AE5508">
        <w:t>, i.e.</w:t>
      </w:r>
      <w:r w:rsidR="00D81041">
        <w:t>,</w:t>
      </w:r>
      <w:r w:rsidR="00AE5508">
        <w:t xml:space="preserve"> </w:t>
      </w:r>
      <w:r w:rsidR="00D81041">
        <w:t xml:space="preserve">the </w:t>
      </w:r>
      <w:r w:rsidR="00EE5A1E">
        <w:t xml:space="preserve">DU can use </w:t>
      </w:r>
      <w:r w:rsidR="00AE5508">
        <w:t>the resource if and only if</w:t>
      </w:r>
      <w:r w:rsidR="006C10D2">
        <w:t xml:space="preserve"> this does not impact the ability of the MT to transmit/receive according to its configuration. </w:t>
      </w:r>
    </w:p>
    <w:p w14:paraId="40914D17" w14:textId="2FCDE307" w:rsidR="00DD7B60" w:rsidRDefault="000F69F4" w:rsidP="00DD7B60">
      <w:r>
        <w:t>This is at least true for PDSCH/PDCCH transmissions and PUSCH/PUCCH reception</w:t>
      </w:r>
      <w:r w:rsidR="00A071ED">
        <w:t xml:space="preserve"> while, as indicated in the RAN1#96 agreements cited above, the DU/MT interaction is FFS for specific channels/signals such as SSB/SI and RACH. Below </w:t>
      </w:r>
      <w:r w:rsidR="00DF2130">
        <w:t>we discuss these FFS</w:t>
      </w:r>
      <w:r w:rsidR="00D81041">
        <w:t>s</w:t>
      </w:r>
      <w:r w:rsidR="00DF2130">
        <w:t xml:space="preserve"> </w:t>
      </w:r>
      <w:proofErr w:type="gramStart"/>
      <w:r w:rsidR="00DF2130">
        <w:t>with regard to</w:t>
      </w:r>
      <w:proofErr w:type="gramEnd"/>
      <w:r w:rsidR="00DF2130">
        <w:t xml:space="preserve"> hard and soft DU resources.</w:t>
      </w:r>
    </w:p>
    <w:p w14:paraId="3D7D94BC" w14:textId="6483D63D" w:rsidR="00A2531D" w:rsidRDefault="002104C9" w:rsidP="00E806A8">
      <w:pPr>
        <w:pStyle w:val="Heading2"/>
      </w:pPr>
      <w:r>
        <w:t>Hard DU resource</w:t>
      </w:r>
    </w:p>
    <w:p w14:paraId="7E7468E5" w14:textId="1787E387" w:rsidR="00381C0E" w:rsidRPr="005B3D24" w:rsidRDefault="00381C0E">
      <w:pPr>
        <w:rPr>
          <w:b/>
          <w:bCs/>
        </w:rPr>
      </w:pPr>
      <w:r w:rsidRPr="005B3D24">
        <w:rPr>
          <w:b/>
          <w:bCs/>
        </w:rPr>
        <w:t>Relation to RACH</w:t>
      </w:r>
      <w:r w:rsidR="00C5677B" w:rsidRPr="00227CC9">
        <w:rPr>
          <w:b/>
          <w:bCs/>
        </w:rPr>
        <w:t>/</w:t>
      </w:r>
      <w:r w:rsidR="0017514F" w:rsidRPr="00227CC9">
        <w:rPr>
          <w:b/>
          <w:bCs/>
        </w:rPr>
        <w:t>SR</w:t>
      </w:r>
      <w:r w:rsidRPr="005B3D24">
        <w:rPr>
          <w:b/>
          <w:bCs/>
        </w:rPr>
        <w:t xml:space="preserve"> transmission </w:t>
      </w:r>
    </w:p>
    <w:p w14:paraId="136B3480" w14:textId="110019D0" w:rsidR="00961FA9" w:rsidRDefault="001D2F0C" w:rsidP="002104C9">
      <w:r>
        <w:lastRenderedPageBreak/>
        <w:t xml:space="preserve">Even if a certain DU resource is configured as hard, this </w:t>
      </w:r>
      <w:r w:rsidR="00D81041">
        <w:t xml:space="preserve">obviously </w:t>
      </w:r>
      <w:r>
        <w:t>does not imply that the IAB</w:t>
      </w:r>
      <w:r w:rsidR="0017514F">
        <w:t xml:space="preserve"> </w:t>
      </w:r>
      <w:r>
        <w:t>node</w:t>
      </w:r>
      <w:r w:rsidR="00D81041">
        <w:t xml:space="preserve"> must</w:t>
      </w:r>
      <w:r>
        <w:t xml:space="preserve"> use the resource. </w:t>
      </w:r>
      <w:r w:rsidR="004B00E9">
        <w:t xml:space="preserve">Rather, PDSCH/PDCCH transmission or </w:t>
      </w:r>
      <w:r w:rsidR="00D81041">
        <w:t>reception</w:t>
      </w:r>
      <w:r w:rsidR="00BA0673">
        <w:t xml:space="preserve"> of </w:t>
      </w:r>
      <w:r w:rsidR="004B00E9">
        <w:t xml:space="preserve">PUSCH/PUCCH </w:t>
      </w:r>
      <w:r w:rsidR="00BA0673">
        <w:t xml:space="preserve">transmission on a hard DU resource is </w:t>
      </w:r>
      <w:r w:rsidR="004B00E9">
        <w:t xml:space="preserve">an IAB-internal decision. </w:t>
      </w:r>
    </w:p>
    <w:p w14:paraId="17DF9FB6" w14:textId="04F0AF98" w:rsidR="00283778" w:rsidRDefault="00503182" w:rsidP="002104C9">
      <w:r>
        <w:t xml:space="preserve">At the same time, the decision to transmit </w:t>
      </w:r>
      <w:r w:rsidR="00905997">
        <w:t>P</w:t>
      </w:r>
      <w:r>
        <w:t>RA</w:t>
      </w:r>
      <w:r w:rsidR="000E5880">
        <w:t>C</w:t>
      </w:r>
      <w:r>
        <w:t>H</w:t>
      </w:r>
      <w:r w:rsidR="00F52716">
        <w:t xml:space="preserve"> </w:t>
      </w:r>
      <w:r w:rsidR="005B3D24">
        <w:t xml:space="preserve">at a certain </w:t>
      </w:r>
      <w:r w:rsidR="00687A6A">
        <w:t>configured</w:t>
      </w:r>
      <w:r>
        <w:t xml:space="preserve"> RACH occasion</w:t>
      </w:r>
      <w:r w:rsidR="00EA19EE">
        <w:t xml:space="preserve"> or </w:t>
      </w:r>
      <w:r w:rsidR="003517D7">
        <w:t>to transmit SR in a SR resource</w:t>
      </w:r>
      <w:r>
        <w:t xml:space="preserve"> is also an </w:t>
      </w:r>
      <w:r w:rsidR="00F10CB5">
        <w:t xml:space="preserve">IAB-internal decision. </w:t>
      </w:r>
      <w:r w:rsidR="00581B90">
        <w:t xml:space="preserve"> </w:t>
      </w:r>
    </w:p>
    <w:p w14:paraId="5C487CD4" w14:textId="0F45E9D6" w:rsidR="00271EF3" w:rsidRDefault="002D3B9C" w:rsidP="004950ED">
      <w:pPr>
        <w:pStyle w:val="Observation"/>
      </w:pPr>
      <w:bookmarkStart w:id="63" w:name="_Toc3817004"/>
      <w:bookmarkStart w:id="64" w:name="_Toc3968951"/>
      <w:bookmarkStart w:id="65" w:name="_Toc3969954"/>
      <w:bookmarkStart w:id="66" w:name="_Toc4153210"/>
      <w:bookmarkStart w:id="67" w:name="_Toc4154811"/>
      <w:bookmarkStart w:id="68" w:name="_Toc4225584"/>
      <w:bookmarkStart w:id="69" w:name="_Toc4497708"/>
      <w:bookmarkStart w:id="70" w:name="_Toc4501202"/>
      <w:bookmarkStart w:id="71" w:name="_Toc4501243"/>
      <w:bookmarkStart w:id="72" w:name="_Toc4501275"/>
      <w:bookmarkStart w:id="73" w:name="_Toc4501347"/>
      <w:bookmarkStart w:id="74" w:name="_Toc4502217"/>
      <w:bookmarkStart w:id="75" w:name="_Toc4662344"/>
      <w:bookmarkStart w:id="76" w:name="_Toc4662369"/>
      <w:bookmarkStart w:id="77" w:name="_Toc4674644"/>
      <w:bookmarkStart w:id="78" w:name="_Toc4742808"/>
      <w:bookmarkStart w:id="79" w:name="_Toc4744504"/>
      <w:bookmarkStart w:id="80" w:name="_Toc4746732"/>
      <w:bookmarkStart w:id="81" w:name="_Toc4746760"/>
      <w:bookmarkStart w:id="82" w:name="_Toc4747306"/>
      <w:bookmarkStart w:id="83" w:name="_Toc4790770"/>
      <w:bookmarkStart w:id="84" w:name="_Toc4793849"/>
      <w:r>
        <w:t xml:space="preserve">If </w:t>
      </w:r>
      <w:r w:rsidR="00F20F10">
        <w:t xml:space="preserve">a </w:t>
      </w:r>
      <w:r>
        <w:t>hard DU resource coincides</w:t>
      </w:r>
      <w:r w:rsidR="005B3D24">
        <w:t xml:space="preserve"> in time</w:t>
      </w:r>
      <w:r>
        <w:t xml:space="preserve"> with </w:t>
      </w:r>
      <w:r w:rsidR="00F20F10">
        <w:t xml:space="preserve">a </w:t>
      </w:r>
      <w:r w:rsidR="005B3D24">
        <w:t xml:space="preserve">configured </w:t>
      </w:r>
      <w:r w:rsidR="00FD26A9">
        <w:t xml:space="preserve">RA </w:t>
      </w:r>
      <w:r w:rsidR="005B3D24">
        <w:t>occasion</w:t>
      </w:r>
      <w:r w:rsidR="00BF0069">
        <w:t xml:space="preserve"> </w:t>
      </w:r>
      <w:r w:rsidR="005B75F9">
        <w:t xml:space="preserve">or SR resource </w:t>
      </w:r>
      <w:r w:rsidR="00BF0069">
        <w:t>at the MT side</w:t>
      </w:r>
      <w:r>
        <w:t>, i</w:t>
      </w:r>
      <w:r w:rsidR="00271EF3">
        <w:t xml:space="preserve">t is an IAB internal decision whether to transmit </w:t>
      </w:r>
      <w:r w:rsidR="00E13D88">
        <w:t>PRACH</w:t>
      </w:r>
      <w:r w:rsidR="00D23393">
        <w:t>/SR</w:t>
      </w:r>
      <w:r w:rsidR="00E13D88">
        <w:t xml:space="preserve"> </w:t>
      </w:r>
      <w:r w:rsidR="0089652D">
        <w:t xml:space="preserve">or use the hard </w:t>
      </w:r>
      <w:r w:rsidR="00BA0673">
        <w:t xml:space="preserve">DU </w:t>
      </w:r>
      <w:r w:rsidR="0089652D">
        <w:t>resource</w:t>
      </w:r>
      <w:r w:rsidR="001D699B">
        <w:t>.</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18742BEB" w14:textId="57EFC4E2" w:rsidR="00381C0E" w:rsidRPr="005B3D24" w:rsidRDefault="00381C0E">
      <w:pPr>
        <w:rPr>
          <w:b/>
          <w:bCs/>
        </w:rPr>
      </w:pPr>
      <w:r w:rsidRPr="005B3D24">
        <w:rPr>
          <w:b/>
          <w:bCs/>
        </w:rPr>
        <w:t>Relation to SI</w:t>
      </w:r>
      <w:r w:rsidR="00882801" w:rsidRPr="00227CC9">
        <w:rPr>
          <w:b/>
          <w:bCs/>
        </w:rPr>
        <w:t>/SSB</w:t>
      </w:r>
      <w:r w:rsidR="00C32D41" w:rsidRPr="00227CC9">
        <w:rPr>
          <w:b/>
          <w:bCs/>
        </w:rPr>
        <w:t>/CSI-RS</w:t>
      </w:r>
      <w:r w:rsidRPr="005B3D24">
        <w:rPr>
          <w:b/>
          <w:bCs/>
        </w:rPr>
        <w:t xml:space="preserve"> reception</w:t>
      </w:r>
    </w:p>
    <w:p w14:paraId="6BD5CAE7" w14:textId="7A9FCAD9" w:rsidR="007F680C" w:rsidRDefault="00E13D88" w:rsidP="002104C9">
      <w:r>
        <w:t>The situation is similar for SI</w:t>
      </w:r>
      <w:r w:rsidR="00510005">
        <w:t>/SSB/CSI-RS</w:t>
      </w:r>
      <w:r>
        <w:t xml:space="preserve"> reception</w:t>
      </w:r>
      <w:r w:rsidR="00AA5109">
        <w:t xml:space="preserve"> at the MT. </w:t>
      </w:r>
      <w:r w:rsidR="00426633">
        <w:t>A</w:t>
      </w:r>
      <w:r w:rsidR="00BF53A5">
        <w:t xml:space="preserve">n IAB node </w:t>
      </w:r>
      <w:r w:rsidR="00AA5109">
        <w:t xml:space="preserve">does typically not have </w:t>
      </w:r>
      <w:r w:rsidR="00BF53A5">
        <w:t>to re</w:t>
      </w:r>
      <w:r w:rsidR="00AA5109">
        <w:t>ce</w:t>
      </w:r>
      <w:r w:rsidR="00CE4A32">
        <w:t>ive</w:t>
      </w:r>
      <w:r w:rsidR="00BF53A5">
        <w:t xml:space="preserve"> every </w:t>
      </w:r>
      <w:r w:rsidR="00BF53A5" w:rsidRPr="009D58C0">
        <w:t>SSB</w:t>
      </w:r>
      <w:r w:rsidR="00510005">
        <w:t>/CSI-RS</w:t>
      </w:r>
      <w:r w:rsidR="00BF53A5" w:rsidRPr="009D58C0">
        <w:t xml:space="preserve"> </w:t>
      </w:r>
      <w:r w:rsidR="00AA5109">
        <w:t xml:space="preserve">transmission </w:t>
      </w:r>
      <w:r w:rsidR="00FA0069">
        <w:t>nor</w:t>
      </w:r>
      <w:r w:rsidR="00CE4A32">
        <w:t xml:space="preserve"> every </w:t>
      </w:r>
      <w:r w:rsidR="00BF53A5" w:rsidRPr="009D58C0">
        <w:t>SI</w:t>
      </w:r>
      <w:r w:rsidR="00BF53A5">
        <w:t xml:space="preserve"> </w:t>
      </w:r>
      <w:r w:rsidR="00CE4A32">
        <w:t>transmission</w:t>
      </w:r>
      <w:r w:rsidR="00A940F8">
        <w:t xml:space="preserve">. </w:t>
      </w:r>
      <w:r w:rsidR="00CE4A32">
        <w:t>Rather</w:t>
      </w:r>
      <w:r w:rsidR="006111A6">
        <w:t xml:space="preserve">, the IAB node should fulfil certain requirements </w:t>
      </w:r>
      <w:r w:rsidR="00593F98">
        <w:t>in terms of receiving</w:t>
      </w:r>
      <w:r w:rsidR="00D501AE">
        <w:t xml:space="preserve"> at least one</w:t>
      </w:r>
      <w:r w:rsidR="00B9365C">
        <w:t xml:space="preserve"> or a subset of</w:t>
      </w:r>
      <w:r w:rsidR="00593F98">
        <w:t xml:space="preserve"> SSB</w:t>
      </w:r>
      <w:r w:rsidR="00B9365C">
        <w:t>s</w:t>
      </w:r>
      <w:r w:rsidR="00506E29">
        <w:t>/CSI-RS</w:t>
      </w:r>
      <w:r w:rsidR="00593F98">
        <w:t xml:space="preserve"> or SI</w:t>
      </w:r>
      <w:r w:rsidR="00B9365C">
        <w:t>s</w:t>
      </w:r>
      <w:r w:rsidR="00593F98">
        <w:t xml:space="preserve"> </w:t>
      </w:r>
      <w:r w:rsidR="00D501AE">
        <w:t xml:space="preserve">within </w:t>
      </w:r>
      <w:r w:rsidR="00516158">
        <w:t>certain time interval</w:t>
      </w:r>
      <w:r w:rsidR="00D501AE">
        <w:t xml:space="preserve">. </w:t>
      </w:r>
      <w:r w:rsidR="00DD6366">
        <w:t xml:space="preserve">If an IAB node cannot fulfil such requirements </w:t>
      </w:r>
      <w:r w:rsidR="00987244">
        <w:t xml:space="preserve">with other </w:t>
      </w:r>
      <w:r w:rsidR="00D67C9D">
        <w:t xml:space="preserve">available </w:t>
      </w:r>
      <w:r w:rsidR="00987244">
        <w:t xml:space="preserve">MT </w:t>
      </w:r>
      <w:r w:rsidR="00D67C9D">
        <w:t>resources</w:t>
      </w:r>
      <w:r w:rsidR="00CD3DC6">
        <w:t xml:space="preserve">, the IAB node </w:t>
      </w:r>
      <w:r w:rsidR="0026682A">
        <w:t>may have to use</w:t>
      </w:r>
      <w:r w:rsidR="00745179">
        <w:t xml:space="preserve"> resources corresponding to hard DU </w:t>
      </w:r>
      <w:r w:rsidR="000E5880">
        <w:t>resources</w:t>
      </w:r>
      <w:r w:rsidR="00A4163B">
        <w:t>.</w:t>
      </w:r>
      <w:r w:rsidR="00745179">
        <w:t xml:space="preserve"> </w:t>
      </w:r>
      <w:r w:rsidR="00DB6143">
        <w:t xml:space="preserve">However, once again this is an IAB-internal decision. </w:t>
      </w:r>
    </w:p>
    <w:p w14:paraId="4BA1E031" w14:textId="1301C0CE" w:rsidR="002D1811" w:rsidRPr="002D1811" w:rsidRDefault="00266CAF">
      <w:pPr>
        <w:pStyle w:val="Observation"/>
      </w:pPr>
      <w:bookmarkStart w:id="85" w:name="_Toc4501245"/>
      <w:bookmarkStart w:id="86" w:name="_Toc4501349"/>
      <w:bookmarkStart w:id="87" w:name="_Toc4502219"/>
      <w:bookmarkStart w:id="88" w:name="_Toc4662346"/>
      <w:bookmarkStart w:id="89" w:name="_Toc4662371"/>
      <w:bookmarkStart w:id="90" w:name="_Toc4742810"/>
      <w:bookmarkStart w:id="91" w:name="_Toc4153212"/>
      <w:bookmarkStart w:id="92" w:name="_Toc4154813"/>
      <w:bookmarkStart w:id="93" w:name="_Toc4225586"/>
      <w:bookmarkStart w:id="94" w:name="_Toc4497710"/>
      <w:bookmarkStart w:id="95" w:name="_Toc4501204"/>
      <w:bookmarkStart w:id="96" w:name="_Toc4501277"/>
      <w:bookmarkStart w:id="97" w:name="_Toc4674646"/>
      <w:bookmarkStart w:id="98" w:name="_Toc4744506"/>
      <w:bookmarkStart w:id="99" w:name="_Toc4746734"/>
      <w:bookmarkStart w:id="100" w:name="_Toc4746762"/>
      <w:bookmarkStart w:id="101" w:name="_Toc4747308"/>
      <w:bookmarkStart w:id="102" w:name="_Toc4790771"/>
      <w:bookmarkStart w:id="103" w:name="_Toc4793850"/>
      <w:r>
        <w:t xml:space="preserve">An IAB node can </w:t>
      </w:r>
      <w:r w:rsidR="003766DA">
        <w:t xml:space="preserve">internally </w:t>
      </w:r>
      <w:r>
        <w:t xml:space="preserve">decide not to schedule transmissions on hard DU resources to instead carry out </w:t>
      </w:r>
      <w:r w:rsidR="00160B37">
        <w:t>SI/</w:t>
      </w:r>
      <w:r>
        <w:t>SSB/</w:t>
      </w:r>
      <w:r w:rsidR="00160B37">
        <w:t>CSI-RS</w:t>
      </w:r>
      <w:r>
        <w:t xml:space="preserve"> reception at the MT side</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7FFD4C48" w14:textId="35235320" w:rsidR="00545718" w:rsidRDefault="003766DA" w:rsidP="00545718">
      <w:pPr>
        <w:pStyle w:val="Proposal"/>
      </w:pPr>
      <w:bookmarkStart w:id="104" w:name="_Toc4670727"/>
      <w:bookmarkStart w:id="105" w:name="_Toc4674651"/>
      <w:bookmarkStart w:id="106" w:name="_Toc4742815"/>
      <w:bookmarkStart w:id="107" w:name="_Toc4744511"/>
      <w:bookmarkStart w:id="108" w:name="_Toc4746739"/>
      <w:bookmarkStart w:id="109" w:name="_Toc4746767"/>
      <w:bookmarkStart w:id="110" w:name="_Toc4747313"/>
      <w:bookmarkStart w:id="111" w:name="_Toc4771926"/>
      <w:bookmarkStart w:id="112" w:name="_Toc4790777"/>
      <w:bookmarkStart w:id="113" w:name="_Toc4793857"/>
      <w:r>
        <w:t>There is n</w:t>
      </w:r>
      <w:r w:rsidR="00C24B15">
        <w:t xml:space="preserve">o </w:t>
      </w:r>
      <w:r w:rsidR="00771EB2">
        <w:t xml:space="preserve">need </w:t>
      </w:r>
      <w:r w:rsidR="00C24B15">
        <w:t xml:space="preserve">to explicitly specify priority between </w:t>
      </w:r>
      <w:r w:rsidR="00D81041">
        <w:t xml:space="preserve">the use of </w:t>
      </w:r>
      <w:r w:rsidR="00C24B15">
        <w:t xml:space="preserve">hard </w:t>
      </w:r>
      <w:r>
        <w:t xml:space="preserve">DU </w:t>
      </w:r>
      <w:r w:rsidR="00C24B15">
        <w:t xml:space="preserve">resources </w:t>
      </w:r>
      <w:r w:rsidR="00D81041">
        <w:t>vs</w:t>
      </w:r>
      <w:r w:rsidR="00C24B15">
        <w:t xml:space="preserve"> RACH/SR transmission an</w:t>
      </w:r>
      <w:r w:rsidR="00D81041">
        <w:t>d/or</w:t>
      </w:r>
      <w:r w:rsidR="00C24B15">
        <w:t xml:space="preserve"> SI/SSB/CSI-RS reception a</w:t>
      </w:r>
      <w:r w:rsidR="001355CF">
        <w:t>t the MT</w:t>
      </w:r>
      <w:bookmarkEnd w:id="104"/>
      <w:bookmarkEnd w:id="105"/>
      <w:bookmarkEnd w:id="106"/>
      <w:bookmarkEnd w:id="107"/>
      <w:bookmarkEnd w:id="108"/>
      <w:bookmarkEnd w:id="109"/>
      <w:bookmarkEnd w:id="110"/>
      <w:bookmarkEnd w:id="111"/>
      <w:bookmarkEnd w:id="112"/>
      <w:bookmarkEnd w:id="113"/>
    </w:p>
    <w:p w14:paraId="53BE2816" w14:textId="23440EE1" w:rsidR="00381C0E" w:rsidRPr="005B3D24" w:rsidRDefault="00381C0E">
      <w:pPr>
        <w:rPr>
          <w:b/>
          <w:bCs/>
        </w:rPr>
      </w:pPr>
      <w:r w:rsidRPr="005B3D24">
        <w:rPr>
          <w:b/>
          <w:bCs/>
        </w:rPr>
        <w:t>Relation to SRS transmission</w:t>
      </w:r>
    </w:p>
    <w:p w14:paraId="191D5FBA" w14:textId="6FF1DA60" w:rsidR="00474FA6" w:rsidRDefault="00193B78" w:rsidP="002104C9">
      <w:r>
        <w:t xml:space="preserve">The hard DU resource </w:t>
      </w:r>
      <w:r w:rsidR="00A934F1">
        <w:t>can</w:t>
      </w:r>
      <w:r>
        <w:t xml:space="preserve"> have </w:t>
      </w:r>
      <w:r w:rsidR="00672496">
        <w:t xml:space="preserve">higher </w:t>
      </w:r>
      <w:r w:rsidR="00331A10">
        <w:t xml:space="preserve">priority over the </w:t>
      </w:r>
      <w:r w:rsidR="007B1062">
        <w:t xml:space="preserve">SRS transmission </w:t>
      </w:r>
      <w:r w:rsidR="003C3931">
        <w:t>at the MT side</w:t>
      </w:r>
      <w:r w:rsidR="004C2B4E">
        <w:t xml:space="preserve">, i.e., the </w:t>
      </w:r>
      <w:r w:rsidR="000837B5">
        <w:t>configured SR</w:t>
      </w:r>
      <w:r w:rsidR="00F46075">
        <w:t xml:space="preserve">S may not be </w:t>
      </w:r>
      <w:r w:rsidR="000837B5">
        <w:t xml:space="preserve">transmitted </w:t>
      </w:r>
      <w:r w:rsidR="00F46075">
        <w:t>by the child IAB MT if it coincides with the child IAB’s hard DU resource.</w:t>
      </w:r>
      <w:r w:rsidR="006D1B04" w:rsidRPr="1A17AD34">
        <w:t xml:space="preserve"> </w:t>
      </w:r>
      <w:r w:rsidR="002D30A1">
        <w:t xml:space="preserve">For periodic </w:t>
      </w:r>
      <w:r w:rsidR="00BF12FA">
        <w:t>SRS</w:t>
      </w:r>
      <w:r w:rsidR="002D30A1" w:rsidRPr="1A17AD34">
        <w:t xml:space="preserve"> </w:t>
      </w:r>
      <w:r w:rsidR="002A1D30">
        <w:t>transmission</w:t>
      </w:r>
      <w:r w:rsidR="002A1D30" w:rsidRPr="1A17AD34">
        <w:t xml:space="preserve"> </w:t>
      </w:r>
      <w:r w:rsidR="002D30A1">
        <w:t xml:space="preserve">which is configured by the donor CU, </w:t>
      </w:r>
      <w:r w:rsidR="00C52A87">
        <w:t xml:space="preserve">the donor CU can avoid </w:t>
      </w:r>
      <w:r w:rsidR="00F853DF">
        <w:t xml:space="preserve">configuring hard DU resources </w:t>
      </w:r>
      <w:r w:rsidR="003372EB">
        <w:t xml:space="preserve">at </w:t>
      </w:r>
      <w:r w:rsidR="009E5094">
        <w:t xml:space="preserve">all or part of </w:t>
      </w:r>
      <w:r w:rsidR="003372EB">
        <w:t xml:space="preserve">occasions for </w:t>
      </w:r>
      <w:r w:rsidR="00146C62">
        <w:t>SRS transmission</w:t>
      </w:r>
      <w:r w:rsidR="009E5094" w:rsidRPr="1A17AD34">
        <w:t xml:space="preserve">. </w:t>
      </w:r>
      <w:r w:rsidR="008B2D4A">
        <w:t>Since the periodic SRS can be overruled by</w:t>
      </w:r>
      <w:r w:rsidR="0035056A">
        <w:t xml:space="preserve">, for example, SFI indicating an opposite transmission direction, </w:t>
      </w:r>
      <w:r w:rsidR="007D61C7">
        <w:t xml:space="preserve">the </w:t>
      </w:r>
      <w:r w:rsidR="005D301B">
        <w:t xml:space="preserve">impact of missing some of those reference signals is already </w:t>
      </w:r>
      <w:r w:rsidR="00DE6576">
        <w:t>considered</w:t>
      </w:r>
      <w:r w:rsidR="005D301B">
        <w:t xml:space="preserve"> in Rel-15.</w:t>
      </w:r>
      <w:r w:rsidR="008B2D4A" w:rsidRPr="1A17AD34">
        <w:t xml:space="preserve"> </w:t>
      </w:r>
      <w:r w:rsidR="00C26124">
        <w:t>Similarly,</w:t>
      </w:r>
      <w:r w:rsidR="00CF0D7C">
        <w:t xml:space="preserve"> in the IAB scenario</w:t>
      </w:r>
      <w:r w:rsidR="00124471" w:rsidRPr="1A17AD34">
        <w:t xml:space="preserve"> </w:t>
      </w:r>
      <w:r w:rsidR="00971DB3">
        <w:t xml:space="preserve">the periodic SRS transmission </w:t>
      </w:r>
      <w:r w:rsidR="00CF0D7C">
        <w:t xml:space="preserve">can be </w:t>
      </w:r>
      <w:r w:rsidR="003264A8">
        <w:t>overruled by the hard DU resource</w:t>
      </w:r>
      <w:r w:rsidR="001B45B4">
        <w:t xml:space="preserve"> in IAB network</w:t>
      </w:r>
      <w:r w:rsidR="003264A8" w:rsidRPr="1A17AD34">
        <w:t xml:space="preserve">. </w:t>
      </w:r>
      <w:r w:rsidR="00772D24">
        <w:t xml:space="preserve">With the awareness of child DU configurations, </w:t>
      </w:r>
      <w:r w:rsidR="001A6870">
        <w:t>t</w:t>
      </w:r>
      <w:r w:rsidR="00EF59FF">
        <w:t xml:space="preserve">he parent node would not expect </w:t>
      </w:r>
      <w:r w:rsidR="0078227D">
        <w:t>SRS transmission</w:t>
      </w:r>
      <w:r w:rsidR="006A2FB9" w:rsidRPr="1A17AD34">
        <w:t xml:space="preserve"> </w:t>
      </w:r>
      <w:r w:rsidR="008A27B1">
        <w:t>with respect to</w:t>
      </w:r>
      <w:r w:rsidR="0012571C">
        <w:t xml:space="preserve"> the </w:t>
      </w:r>
      <w:r w:rsidR="006A050A">
        <w:t xml:space="preserve">hard </w:t>
      </w:r>
      <w:r w:rsidR="00213BA3">
        <w:t xml:space="preserve">DU </w:t>
      </w:r>
      <w:r w:rsidR="0012571C">
        <w:t>resources</w:t>
      </w:r>
      <w:r w:rsidR="008A27B1">
        <w:t xml:space="preserve"> of the child node</w:t>
      </w:r>
      <w:r w:rsidR="00077980" w:rsidRPr="1A17AD34">
        <w:t>.</w:t>
      </w:r>
      <w:r w:rsidR="00971DB3" w:rsidRPr="1A17AD34">
        <w:t xml:space="preserve"> </w:t>
      </w:r>
      <w:r w:rsidR="009E5094">
        <w:t xml:space="preserve">For semi-persistent and aperiodic </w:t>
      </w:r>
      <w:r w:rsidR="00146C62">
        <w:t>SRS</w:t>
      </w:r>
      <w:r w:rsidR="00913CEC">
        <w:t xml:space="preserve"> which is </w:t>
      </w:r>
      <w:r w:rsidR="00913CEC" w:rsidRPr="00227CC9">
        <w:t>trigger</w:t>
      </w:r>
      <w:r w:rsidR="11032B76" w:rsidRPr="00227CC9">
        <w:t>ed</w:t>
      </w:r>
      <w:r w:rsidR="00913CEC" w:rsidRPr="005B3D24">
        <w:rPr>
          <w:color w:val="FF0000"/>
        </w:rPr>
        <w:t xml:space="preserve"> </w:t>
      </w:r>
      <w:r w:rsidR="00913CEC">
        <w:t xml:space="preserve">by the parent node, </w:t>
      </w:r>
      <w:r w:rsidR="00F56FB3">
        <w:t xml:space="preserve">the parent node can avoid </w:t>
      </w:r>
      <w:r w:rsidR="00EE3A29">
        <w:t xml:space="preserve">scheduling </w:t>
      </w:r>
      <w:r w:rsidR="00C90916">
        <w:t xml:space="preserve">SRS transmission coinciding with </w:t>
      </w:r>
      <w:r w:rsidR="00881BEA">
        <w:t xml:space="preserve">hard child DU resources </w:t>
      </w:r>
      <w:proofErr w:type="gramStart"/>
      <w:r w:rsidR="00540012">
        <w:t>as long as</w:t>
      </w:r>
      <w:proofErr w:type="gramEnd"/>
      <w:r w:rsidR="00540012">
        <w:t xml:space="preserve"> the parent node knows the child DU configurations</w:t>
      </w:r>
      <w:r w:rsidR="00246715">
        <w:t xml:space="preserve"> (as described in </w:t>
      </w:r>
      <w:r w:rsidR="00246715">
        <w:fldChar w:fldCharType="begin"/>
      </w:r>
      <w:r w:rsidR="00246715">
        <w:instrText xml:space="preserve"> REF _Ref3376657 \r \h </w:instrText>
      </w:r>
      <w:r w:rsidR="00246715">
        <w:fldChar w:fldCharType="separate"/>
      </w:r>
      <w:r w:rsidR="006F60F6">
        <w:t>4.4</w:t>
      </w:r>
      <w:r w:rsidR="00246715">
        <w:fldChar w:fldCharType="end"/>
      </w:r>
      <w:r w:rsidR="00246715" w:rsidRPr="1A17AD34">
        <w:t>)</w:t>
      </w:r>
      <w:r w:rsidR="00540012" w:rsidRPr="1A17AD34">
        <w:t xml:space="preserve">. </w:t>
      </w:r>
    </w:p>
    <w:p w14:paraId="2973E8A7" w14:textId="3B9AE2F4" w:rsidR="00B361B0" w:rsidRPr="00B361B0" w:rsidRDefault="00AA6705" w:rsidP="005B3D24">
      <w:pPr>
        <w:pStyle w:val="Proposal"/>
      </w:pPr>
      <w:bookmarkStart w:id="114" w:name="_Toc4501354"/>
      <w:bookmarkStart w:id="115" w:name="_Toc4502224"/>
      <w:bookmarkStart w:id="116" w:name="_Toc4662351"/>
      <w:bookmarkStart w:id="117" w:name="_Toc4662376"/>
      <w:bookmarkStart w:id="118" w:name="_Toc4670728"/>
      <w:bookmarkStart w:id="119" w:name="_Toc4674652"/>
      <w:bookmarkStart w:id="120" w:name="_Toc4742816"/>
      <w:bookmarkStart w:id="121" w:name="_Toc4744512"/>
      <w:bookmarkStart w:id="122" w:name="_Toc4746740"/>
      <w:bookmarkStart w:id="123" w:name="_Toc4746768"/>
      <w:bookmarkStart w:id="124" w:name="_Toc4747314"/>
      <w:bookmarkStart w:id="125" w:name="_Toc4225593"/>
      <w:bookmarkStart w:id="126" w:name="_Toc4501283"/>
      <w:bookmarkStart w:id="127" w:name="_Toc4670729"/>
      <w:bookmarkStart w:id="128" w:name="_Toc4674653"/>
      <w:bookmarkStart w:id="129" w:name="_Toc4744513"/>
      <w:bookmarkStart w:id="130" w:name="_Toc4746741"/>
      <w:bookmarkStart w:id="131" w:name="_Toc4746769"/>
      <w:bookmarkStart w:id="132" w:name="_Toc4747315"/>
      <w:bookmarkStart w:id="133" w:name="_Toc4225594"/>
      <w:bookmarkStart w:id="134" w:name="_Toc4497719"/>
      <w:bookmarkStart w:id="135" w:name="_Toc4501212"/>
      <w:bookmarkStart w:id="136" w:name="_Toc4501252"/>
      <w:bookmarkStart w:id="137" w:name="_Toc4501284"/>
      <w:bookmarkStart w:id="138" w:name="_Toc3817006"/>
      <w:bookmarkStart w:id="139" w:name="_Toc3968957"/>
      <w:bookmarkStart w:id="140" w:name="_Toc3969959"/>
      <w:bookmarkStart w:id="141" w:name="_Toc4153217"/>
      <w:bookmarkStart w:id="142" w:name="_Toc4154819"/>
      <w:bookmarkStart w:id="143" w:name="_Toc4225592"/>
      <w:bookmarkStart w:id="144" w:name="_Toc4497717"/>
      <w:bookmarkStart w:id="145" w:name="_Toc4501210"/>
      <w:bookmarkStart w:id="146" w:name="_Toc4501250"/>
      <w:bookmarkStart w:id="147" w:name="_Toc4501282"/>
      <w:bookmarkStart w:id="148" w:name="_Toc4501356"/>
      <w:bookmarkStart w:id="149" w:name="_Toc4502226"/>
      <w:bookmarkStart w:id="150" w:name="_Toc4662353"/>
      <w:bookmarkStart w:id="151" w:name="_Toc4662378"/>
      <w:bookmarkStart w:id="152" w:name="_Toc4670730"/>
      <w:bookmarkStart w:id="153" w:name="_Toc4674654"/>
      <w:bookmarkStart w:id="154" w:name="_Toc4742818"/>
      <w:bookmarkStart w:id="155" w:name="_Toc4744514"/>
      <w:bookmarkStart w:id="156" w:name="_Toc4746742"/>
      <w:bookmarkStart w:id="157" w:name="_Toc4746770"/>
      <w:bookmarkStart w:id="158" w:name="_Toc4747316"/>
      <w:bookmarkStart w:id="159" w:name="_Toc4771927"/>
      <w:bookmarkStart w:id="160" w:name="_Toc4790778"/>
      <w:bookmarkStart w:id="161" w:name="_Toc4793858"/>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r>
        <w:t xml:space="preserve">If </w:t>
      </w:r>
      <w:r w:rsidR="003766DA">
        <w:t xml:space="preserve">SRS transmission is configured on MT resources </w:t>
      </w:r>
      <w:r>
        <w:t>coincid</w:t>
      </w:r>
      <w:r w:rsidR="003766DA">
        <w:t>ing</w:t>
      </w:r>
      <w:r>
        <w:t xml:space="preserve"> with hard DU resources, the DU can still assume it can use the resource</w:t>
      </w:r>
      <w:r w:rsidRPr="1A17AD34">
        <w:t>.</w:t>
      </w:r>
      <w:bookmarkEnd w:id="138"/>
      <w:bookmarkEnd w:id="139"/>
      <w:bookmarkEnd w:id="140"/>
      <w:r w:rsidRPr="1A17AD34">
        <w:t xml:space="preserve">, </w:t>
      </w:r>
      <w:r>
        <w:t>i.e. the configuration of hard DU resources overrides the configuration of SRS resources at the MT side.</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3DD44B52" w14:textId="2CB108CB" w:rsidR="002104C9" w:rsidRDefault="00FD0D3D" w:rsidP="00FD0D3D">
      <w:pPr>
        <w:pStyle w:val="Heading2"/>
      </w:pPr>
      <w:r>
        <w:t>Soft DU resource</w:t>
      </w:r>
    </w:p>
    <w:p w14:paraId="2EDCC5AB" w14:textId="51E9D9ED" w:rsidR="0034670D" w:rsidRDefault="008C43CB" w:rsidP="00420E7B">
      <w:r>
        <w:t xml:space="preserve">The configured SSB transmission, </w:t>
      </w:r>
      <w:r w:rsidR="005C5910">
        <w:t>SI transmission and RACH reception</w:t>
      </w:r>
      <w:r w:rsidR="003F1F11">
        <w:t xml:space="preserve"> at </w:t>
      </w:r>
      <w:r w:rsidR="00677888">
        <w:t>the DU side</w:t>
      </w:r>
      <w:r w:rsidR="002C7FF0">
        <w:t xml:space="preserve"> should be </w:t>
      </w:r>
      <w:r w:rsidR="00B900D4">
        <w:t>treated</w:t>
      </w:r>
      <w:r w:rsidR="002C7FF0">
        <w:t xml:space="preserve"> as hard resources in the given transmission direction.</w:t>
      </w:r>
      <w:r w:rsidR="006B5326">
        <w:t xml:space="preserve"> This means</w:t>
      </w:r>
      <w:r w:rsidR="00C426A8">
        <w:t xml:space="preserve"> </w:t>
      </w:r>
      <w:r w:rsidR="00DE519E">
        <w:t xml:space="preserve">that </w:t>
      </w:r>
      <w:r w:rsidR="00C426A8">
        <w:t>the SSB/SI transmission can override any DU configuration to be hard DL and the RACH occasions can override any DU configuration to be hard UL.</w:t>
      </w:r>
      <w:r w:rsidR="00DF14DD">
        <w:t xml:space="preserve"> </w:t>
      </w:r>
      <w:r w:rsidR="00271C9E">
        <w:t xml:space="preserve">To </w:t>
      </w:r>
      <w:r w:rsidR="007D7295">
        <w:t xml:space="preserve">avoid or reduce possible resource conflicts caused by </w:t>
      </w:r>
      <w:r w:rsidR="00E658D5">
        <w:t>th</w:t>
      </w:r>
      <w:r w:rsidR="00EF4B58">
        <w:t>is</w:t>
      </w:r>
      <w:r w:rsidR="00E658D5">
        <w:t xml:space="preserve"> overriding, the donor CU may always configure hard DL to DU for SSB/SI transmission</w:t>
      </w:r>
      <w:r w:rsidR="008B5D63">
        <w:t xml:space="preserve"> occasions</w:t>
      </w:r>
      <w:r w:rsidR="00E658D5">
        <w:t xml:space="preserve"> and configures hard UL to DU </w:t>
      </w:r>
      <w:r w:rsidR="009E40D0">
        <w:t xml:space="preserve">for </w:t>
      </w:r>
      <w:r w:rsidR="00E658D5">
        <w:t>RACH occasions.</w:t>
      </w:r>
    </w:p>
    <w:p w14:paraId="1EEC3CFA" w14:textId="135A4D3D" w:rsidR="00FE29CB" w:rsidRDefault="00C00619" w:rsidP="00C00619">
      <w:r>
        <w:t xml:space="preserve">In cases that </w:t>
      </w:r>
      <w:r w:rsidR="0084661F">
        <w:t xml:space="preserve">the MT </w:t>
      </w:r>
      <w:r w:rsidR="00750274">
        <w:t>side is configured to transmit or receive specific signals and channels such as SSB, SI, RACH, CSI-RS or SRS</w:t>
      </w:r>
      <w:r w:rsidR="00F67B62">
        <w:t xml:space="preserve"> while the DU side is configured with</w:t>
      </w:r>
      <w:r w:rsidR="001809A4">
        <w:t xml:space="preserve"> SSB/SI transmission or RACH reception</w:t>
      </w:r>
      <w:r w:rsidR="00750274">
        <w:t xml:space="preserve"> the same rules as described in the previous sub-section </w:t>
      </w:r>
      <w:r w:rsidR="00A807A6">
        <w:t xml:space="preserve">for hard DU resources </w:t>
      </w:r>
      <w:r w:rsidR="00750274">
        <w:t>would be applicable.</w:t>
      </w:r>
    </w:p>
    <w:p w14:paraId="709513CC" w14:textId="271E7A98" w:rsidR="000B443E" w:rsidRDefault="00BE1684" w:rsidP="00FE29CB">
      <w:pPr>
        <w:pStyle w:val="Proposal"/>
      </w:pPr>
      <w:bookmarkStart w:id="162" w:name="_Toc4153219"/>
      <w:bookmarkStart w:id="163" w:name="_Toc4154821"/>
      <w:bookmarkStart w:id="164" w:name="_Toc4225596"/>
      <w:bookmarkStart w:id="165" w:name="_Toc4497721"/>
      <w:bookmarkStart w:id="166" w:name="_Toc4501214"/>
      <w:bookmarkStart w:id="167" w:name="_Toc4501254"/>
      <w:bookmarkStart w:id="168" w:name="_Toc4501286"/>
      <w:bookmarkStart w:id="169" w:name="_Toc4501358"/>
      <w:bookmarkStart w:id="170" w:name="_Toc4502227"/>
      <w:bookmarkStart w:id="171" w:name="_Toc4662354"/>
      <w:bookmarkStart w:id="172" w:name="_Toc4662379"/>
      <w:bookmarkStart w:id="173" w:name="_Toc4670731"/>
      <w:bookmarkStart w:id="174" w:name="_Toc4674655"/>
      <w:bookmarkStart w:id="175" w:name="_Toc4742819"/>
      <w:bookmarkStart w:id="176" w:name="_Toc4744515"/>
      <w:bookmarkStart w:id="177" w:name="_Toc4746743"/>
      <w:bookmarkStart w:id="178" w:name="_Toc4746771"/>
      <w:bookmarkStart w:id="179" w:name="_Toc4747317"/>
      <w:bookmarkStart w:id="180" w:name="_Toc4771928"/>
      <w:bookmarkStart w:id="181" w:name="_Toc4790779"/>
      <w:bookmarkStart w:id="182" w:name="_Toc4793859"/>
      <w:bookmarkEnd w:id="162"/>
      <w:bookmarkEnd w:id="163"/>
      <w:bookmarkEnd w:id="164"/>
      <w:bookmarkEnd w:id="165"/>
      <w:bookmarkEnd w:id="166"/>
      <w:bookmarkEnd w:id="167"/>
      <w:bookmarkEnd w:id="168"/>
      <w:bookmarkEnd w:id="169"/>
      <w:r>
        <w:t xml:space="preserve">Configuration of </w:t>
      </w:r>
      <w:r w:rsidR="00614810">
        <w:t>SSB/SI transmission</w:t>
      </w:r>
      <w:r w:rsidR="00D81041">
        <w:t>s</w:t>
      </w:r>
      <w:r w:rsidR="00614810">
        <w:t xml:space="preserve"> override</w:t>
      </w:r>
      <w:r>
        <w:t>s</w:t>
      </w:r>
      <w:r w:rsidR="00614810">
        <w:t xml:space="preserve"> any DU configuration </w:t>
      </w:r>
      <w:r>
        <w:t xml:space="preserve">(making it </w:t>
      </w:r>
      <w:r w:rsidR="00614810">
        <w:t>hard DL</w:t>
      </w:r>
      <w:r>
        <w:t xml:space="preserve">). Configuration of </w:t>
      </w:r>
      <w:r w:rsidR="00614810">
        <w:t xml:space="preserve">RACH occasions </w:t>
      </w:r>
      <w:proofErr w:type="gramStart"/>
      <w:r w:rsidR="00614810">
        <w:t>override</w:t>
      </w:r>
      <w:r>
        <w:t>s</w:t>
      </w:r>
      <w:proofErr w:type="gramEnd"/>
      <w:r w:rsidR="00614810">
        <w:t xml:space="preserve"> any DU configuration </w:t>
      </w:r>
      <w:r>
        <w:t>(making it h</w:t>
      </w:r>
      <w:r w:rsidR="00614810">
        <w:t>ard UL</w:t>
      </w:r>
      <w:r>
        <w:t>)</w:t>
      </w:r>
      <w:r w:rsidR="00614810">
        <w:t>.</w:t>
      </w:r>
      <w:bookmarkEnd w:id="170"/>
      <w:bookmarkEnd w:id="171"/>
      <w:bookmarkEnd w:id="172"/>
      <w:bookmarkEnd w:id="173"/>
      <w:bookmarkEnd w:id="174"/>
      <w:bookmarkEnd w:id="175"/>
      <w:bookmarkEnd w:id="176"/>
      <w:bookmarkEnd w:id="177"/>
      <w:bookmarkEnd w:id="178"/>
      <w:bookmarkEnd w:id="179"/>
      <w:bookmarkEnd w:id="180"/>
      <w:bookmarkEnd w:id="181"/>
      <w:bookmarkEnd w:id="182"/>
    </w:p>
    <w:p w14:paraId="44C39185" w14:textId="40F3BEBA" w:rsidR="00DD7B60" w:rsidRDefault="00DD7B60" w:rsidP="00DD7B60">
      <w:pPr>
        <w:pStyle w:val="Heading1"/>
      </w:pPr>
      <w:r>
        <w:t>Inter-IAB interaction</w:t>
      </w:r>
    </w:p>
    <w:p w14:paraId="61E8B12C" w14:textId="59300B18" w:rsidR="00DD7B60" w:rsidRDefault="000861FD" w:rsidP="00DD7B60">
      <w:r>
        <w:t xml:space="preserve">The inter-IAB interaction is between parent DU and child </w:t>
      </w:r>
      <w:r w:rsidR="005B1340">
        <w:t>MT</w:t>
      </w:r>
      <w:r>
        <w:t xml:space="preserve">, as well as between parent DU and child </w:t>
      </w:r>
      <w:r w:rsidR="005B1340">
        <w:t>DU</w:t>
      </w:r>
      <w:r>
        <w:t>.</w:t>
      </w:r>
      <w:r w:rsidR="004C21C4">
        <w:t xml:space="preserve"> </w:t>
      </w:r>
      <w:r w:rsidR="00E50020">
        <w:t>With respect to resource configurations,</w:t>
      </w:r>
      <w:r w:rsidR="00D726CC">
        <w:t xml:space="preserve"> </w:t>
      </w:r>
      <w:r w:rsidR="00861419">
        <w:t>the signalling between parent DU and child MT is via lower-layer implicit/explicit indications</w:t>
      </w:r>
      <w:r w:rsidR="00D726CC">
        <w:t>, whereas the signalling between parent and child DU is via F1-AP</w:t>
      </w:r>
      <w:r w:rsidR="005B1340">
        <w:t xml:space="preserve"> or RRC.</w:t>
      </w:r>
      <w:r w:rsidR="00F31C9C">
        <w:t xml:space="preserve"> This section </w:t>
      </w:r>
      <w:r w:rsidR="00A922DA">
        <w:t>mainly discusses the implementation of such signalling.</w:t>
      </w:r>
    </w:p>
    <w:p w14:paraId="014A52E0" w14:textId="4A1D6B67" w:rsidR="00E8046C" w:rsidRDefault="001512F2" w:rsidP="001512F2">
      <w:pPr>
        <w:pStyle w:val="Heading2"/>
      </w:pPr>
      <w:r>
        <w:lastRenderedPageBreak/>
        <w:t>Implicit indication</w:t>
      </w:r>
    </w:p>
    <w:p w14:paraId="62A47EAB" w14:textId="23C809DD" w:rsidR="006F66B0" w:rsidRDefault="003C33F3" w:rsidP="00DD7B60">
      <w:r>
        <w:t xml:space="preserve">As </w:t>
      </w:r>
      <w:r w:rsidR="00A511CC">
        <w:t>stated</w:t>
      </w:r>
      <w:r>
        <w:t xml:space="preserve"> in the agreement</w:t>
      </w:r>
      <w:r w:rsidR="00A511CC">
        <w:t xml:space="preserve"> about implicit indication, </w:t>
      </w:r>
      <w:r w:rsidR="00C50C35" w:rsidRPr="11032B76">
        <w:t>“</w:t>
      </w:r>
      <w:r w:rsidR="00C50C35" w:rsidRPr="00227CC9">
        <w:rPr>
          <w:i/>
          <w:iCs/>
        </w:rPr>
        <w:t xml:space="preserve">the IAB node knows that the DU resource can be used </w:t>
      </w:r>
      <w:r w:rsidR="00C50C35" w:rsidRPr="005B3D24">
        <w:rPr>
          <w:i/>
          <w:iCs/>
          <w:u w:val="single"/>
        </w:rPr>
        <w:t>without impacting the MTs ability</w:t>
      </w:r>
      <w:r w:rsidR="00C50C35" w:rsidRPr="005B3D24">
        <w:rPr>
          <w:i/>
          <w:iCs/>
        </w:rPr>
        <w:t xml:space="preserve"> to transmit/receive according to its configuration and scheduling based on indirect means</w:t>
      </w:r>
      <w:r w:rsidR="00C50C35" w:rsidRPr="11032B76">
        <w:t>”</w:t>
      </w:r>
      <w:r w:rsidR="0015244D" w:rsidRPr="11032B76">
        <w:t xml:space="preserve">. </w:t>
      </w:r>
      <w:r w:rsidR="00A20BEA">
        <w:t>In this context, the only thing</w:t>
      </w:r>
      <w:r w:rsidR="0015244D" w:rsidRPr="11032B76">
        <w:t xml:space="preserve"> </w:t>
      </w:r>
      <w:r w:rsidR="11032B76" w:rsidRPr="00227CC9">
        <w:t>that</w:t>
      </w:r>
      <w:r w:rsidR="5E0297D3" w:rsidRPr="00227CC9">
        <w:t xml:space="preserve"> </w:t>
      </w:r>
      <w:r w:rsidR="0015244D">
        <w:t>matters to the parent node is MT’s ability to transmit or receive</w:t>
      </w:r>
      <w:r w:rsidR="00A20BEA" w:rsidRPr="11032B76">
        <w:t>.</w:t>
      </w:r>
      <w:r w:rsidR="003D673C" w:rsidRPr="11032B76">
        <w:t xml:space="preserve"> </w:t>
      </w:r>
      <w:r w:rsidR="000E7320">
        <w:t>T</w:t>
      </w:r>
      <w:r w:rsidR="003B3290">
        <w:t>he outcome of implicit indication</w:t>
      </w:r>
      <w:r w:rsidR="00D813C2" w:rsidRPr="11032B76">
        <w:t xml:space="preserve"> </w:t>
      </w:r>
      <w:r w:rsidR="000E7320">
        <w:t>means</w:t>
      </w:r>
      <w:r w:rsidR="000E7320" w:rsidRPr="11032B76">
        <w:t xml:space="preserve"> </w:t>
      </w:r>
      <w:r w:rsidR="00D813C2">
        <w:t>an IAB-node</w:t>
      </w:r>
      <w:r w:rsidR="004F1CAC">
        <w:t>’s</w:t>
      </w:r>
      <w:r w:rsidR="00D813C2" w:rsidRPr="11032B76">
        <w:t xml:space="preserve"> </w:t>
      </w:r>
      <w:r w:rsidR="00C57C23">
        <w:t xml:space="preserve">internal </w:t>
      </w:r>
      <w:r w:rsidR="00D813C2">
        <w:t>decision about the availability of certain resource</w:t>
      </w:r>
      <w:r w:rsidR="001F22AF" w:rsidRPr="11032B76">
        <w:t>(</w:t>
      </w:r>
      <w:r w:rsidR="00D813C2">
        <w:t>s</w:t>
      </w:r>
      <w:r w:rsidR="001F22AF" w:rsidRPr="11032B76">
        <w:t>)</w:t>
      </w:r>
      <w:r w:rsidR="00D813C2" w:rsidRPr="11032B76">
        <w:t xml:space="preserve"> </w:t>
      </w:r>
      <w:r w:rsidR="003107E8">
        <w:t>depending on the</w:t>
      </w:r>
      <w:r w:rsidR="00D813C2">
        <w:t xml:space="preserve"> impact</w:t>
      </w:r>
      <w:r w:rsidR="003107E8">
        <w:t xml:space="preserve"> on</w:t>
      </w:r>
      <w:r w:rsidR="00D813C2">
        <w:t xml:space="preserve"> the </w:t>
      </w:r>
      <w:r w:rsidR="00BE1684">
        <w:t xml:space="preserve">MT’s ability to transmit or receive. </w:t>
      </w:r>
      <w:r w:rsidR="003C6C1B">
        <w:t>Consequently, t</w:t>
      </w:r>
      <w:r w:rsidR="0060463C">
        <w:t xml:space="preserve">he parent node does not need to participate </w:t>
      </w:r>
      <w:r w:rsidR="0090305B">
        <w:t xml:space="preserve">in making </w:t>
      </w:r>
      <w:r w:rsidR="00634B02">
        <w:t>such a decision</w:t>
      </w:r>
      <w:r w:rsidR="00BE1684">
        <w:t xml:space="preserve"> </w:t>
      </w:r>
      <w:r w:rsidR="003C6C1B">
        <w:t xml:space="preserve">nor does it need to </w:t>
      </w:r>
      <w:r w:rsidR="00BE1684">
        <w:t>be aware of the decis</w:t>
      </w:r>
      <w:r w:rsidR="00E24241">
        <w:t>i</w:t>
      </w:r>
      <w:r w:rsidR="00BE1684">
        <w:t>on</w:t>
      </w:r>
      <w:r w:rsidR="00634B02">
        <w:t>.</w:t>
      </w:r>
    </w:p>
    <w:p w14:paraId="3267DEE9" w14:textId="3F20F31D" w:rsidR="00D95A8E" w:rsidRPr="00D95A8E" w:rsidRDefault="004247D9" w:rsidP="006F66B0">
      <w:pPr>
        <w:pStyle w:val="Proposal"/>
      </w:pPr>
      <w:bookmarkStart w:id="183" w:name="_Toc3817008"/>
      <w:bookmarkStart w:id="184" w:name="_Toc3968959"/>
      <w:bookmarkStart w:id="185" w:name="_Toc3969961"/>
      <w:bookmarkStart w:id="186" w:name="_Toc4153220"/>
      <w:bookmarkStart w:id="187" w:name="_Toc4154822"/>
      <w:bookmarkStart w:id="188" w:name="_Toc4225597"/>
      <w:bookmarkStart w:id="189" w:name="_Toc4497722"/>
      <w:bookmarkStart w:id="190" w:name="_Toc4501215"/>
      <w:bookmarkStart w:id="191" w:name="_Toc4501255"/>
      <w:bookmarkStart w:id="192" w:name="_Toc4501287"/>
      <w:bookmarkStart w:id="193" w:name="_Toc4501359"/>
      <w:bookmarkStart w:id="194" w:name="_Toc4502228"/>
      <w:bookmarkStart w:id="195" w:name="_Toc4662355"/>
      <w:bookmarkStart w:id="196" w:name="_Toc4662380"/>
      <w:bookmarkStart w:id="197" w:name="_Toc4670732"/>
      <w:bookmarkStart w:id="198" w:name="_Toc4674656"/>
      <w:bookmarkStart w:id="199" w:name="_Toc4742820"/>
      <w:bookmarkStart w:id="200" w:name="_Toc4744516"/>
      <w:bookmarkStart w:id="201" w:name="_Toc4746744"/>
      <w:bookmarkStart w:id="202" w:name="_Toc4746772"/>
      <w:bookmarkStart w:id="203" w:name="_Toc4747318"/>
      <w:bookmarkStart w:id="204" w:name="_Toc4771929"/>
      <w:bookmarkStart w:id="205" w:name="_Toc4790780"/>
      <w:bookmarkStart w:id="206" w:name="_Toc4793860"/>
      <w:r>
        <w:t>The parent node does not need to be aware of/control the outcome of implicit indications at child nodes.</w:t>
      </w:r>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r w:rsidR="00BE6878">
        <w:t xml:space="preserve"> </w:t>
      </w:r>
      <w:r w:rsidR="0015244D">
        <w:t xml:space="preserve"> </w:t>
      </w:r>
    </w:p>
    <w:p w14:paraId="5B997F24" w14:textId="74AE2D5B" w:rsidR="0071199A" w:rsidRDefault="001512F2" w:rsidP="001512F2">
      <w:pPr>
        <w:pStyle w:val="Heading2"/>
      </w:pPr>
      <w:r>
        <w:t>Explicit indication</w:t>
      </w:r>
    </w:p>
    <w:p w14:paraId="2B195451" w14:textId="77777777" w:rsidR="002F69DC" w:rsidRDefault="002F69DC" w:rsidP="002F69DC">
      <w:pPr>
        <w:pStyle w:val="Heading3"/>
      </w:pPr>
      <w:bookmarkStart w:id="207" w:name="_Ref4225206"/>
      <w:proofErr w:type="spellStart"/>
      <w:r>
        <w:t>Signaling</w:t>
      </w:r>
      <w:proofErr w:type="spellEnd"/>
      <w:r>
        <w:t xml:space="preserve"> content</w:t>
      </w:r>
      <w:bookmarkEnd w:id="207"/>
    </w:p>
    <w:p w14:paraId="70037F16" w14:textId="73D1211F" w:rsidR="00E53920" w:rsidRDefault="00BA0879" w:rsidP="002F69DC">
      <w:r>
        <w:t xml:space="preserve">According to the agreement, </w:t>
      </w:r>
      <w:r w:rsidR="00E2010C">
        <w:t>the soft resource is by default not</w:t>
      </w:r>
      <w:r w:rsidR="00F95396">
        <w:t>-</w:t>
      </w:r>
      <w:r w:rsidR="00E2010C">
        <w:t xml:space="preserve">available if it is not (implicitly or explicitly) indicated as </w:t>
      </w:r>
      <w:r w:rsidR="003122ED">
        <w:t xml:space="preserve">available. </w:t>
      </w:r>
      <w:r w:rsidR="00E53920">
        <w:t xml:space="preserve">In cases that </w:t>
      </w:r>
      <w:r w:rsidR="002A32D6">
        <w:t xml:space="preserve">implicit indication is not </w:t>
      </w:r>
      <w:r w:rsidR="00D35459">
        <w:t>detected</w:t>
      </w:r>
      <w:r w:rsidR="002A32D6">
        <w:t xml:space="preserve">, explicit indication </w:t>
      </w:r>
      <w:r w:rsidR="000D002C">
        <w:t xml:space="preserve">is needed </w:t>
      </w:r>
      <w:r w:rsidR="00EA16D8">
        <w:t>for</w:t>
      </w:r>
      <w:r w:rsidR="00B61679">
        <w:t xml:space="preserve"> notifying</w:t>
      </w:r>
      <w:r w:rsidR="00EA16D8">
        <w:t xml:space="preserve"> </w:t>
      </w:r>
      <w:r w:rsidR="000D002C" w:rsidRPr="000D002C">
        <w:t xml:space="preserve">the availability of </w:t>
      </w:r>
      <w:r w:rsidR="003E43DB">
        <w:t>certain</w:t>
      </w:r>
      <w:r w:rsidR="000D002C" w:rsidRPr="000D002C">
        <w:t xml:space="preserve"> soft DU (time-domain) resource</w:t>
      </w:r>
      <w:r w:rsidR="00E37EEF">
        <w:t xml:space="preserve">, </w:t>
      </w:r>
      <w:r w:rsidR="000D002C" w:rsidRPr="000D002C">
        <w:t>which may be a D</w:t>
      </w:r>
      <w:r w:rsidR="00404945">
        <w:t>L</w:t>
      </w:r>
      <w:r w:rsidR="000D002C" w:rsidRPr="000D002C">
        <w:t xml:space="preserve"> resource, an U</w:t>
      </w:r>
      <w:r w:rsidR="00404945">
        <w:t>L</w:t>
      </w:r>
      <w:r w:rsidR="000D002C" w:rsidRPr="000D002C">
        <w:t xml:space="preserve"> resource, or a F</w:t>
      </w:r>
      <w:r w:rsidR="00404945">
        <w:t>lexible</w:t>
      </w:r>
      <w:r w:rsidR="000D002C" w:rsidRPr="000D002C">
        <w:t xml:space="preserve"> resource</w:t>
      </w:r>
      <w:r w:rsidR="00E37EEF">
        <w:t xml:space="preserve">. </w:t>
      </w:r>
      <w:r w:rsidR="00E37EEF" w:rsidRPr="00E37EEF">
        <w:t>In practice, such</w:t>
      </w:r>
      <w:r w:rsidR="00E16EFC">
        <w:t xml:space="preserve"> explicitly indicated</w:t>
      </w:r>
      <w:r w:rsidR="00E37EEF" w:rsidRPr="00E37EEF">
        <w:t xml:space="preserve"> availability is due to the parent node not using a corresponding time-domain resource at the MT side.</w:t>
      </w:r>
    </w:p>
    <w:p w14:paraId="612CC2C8" w14:textId="6C862CB7" w:rsidR="00B24F4F" w:rsidRDefault="00402270" w:rsidP="002F69DC">
      <w:pPr>
        <w:rPr>
          <w:lang w:val="en-US"/>
        </w:rPr>
      </w:pPr>
      <w:r>
        <w:t xml:space="preserve">However, </w:t>
      </w:r>
      <w:r w:rsidR="00BE31B8">
        <w:t xml:space="preserve">due to propagation delay, </w:t>
      </w:r>
      <w:r w:rsidR="00BE31B8">
        <w:rPr>
          <w:lang w:val="en-US"/>
        </w:rPr>
        <w:t xml:space="preserve">there is timewise misalignment between the resource indicated at the parent DU and the resource perceived at the child MT. </w:t>
      </w:r>
      <w:r w:rsidR="005D7E6A" w:rsidRPr="005B3D24">
        <w:fldChar w:fldCharType="begin"/>
      </w:r>
      <w:r w:rsidR="005D7E6A">
        <w:rPr>
          <w:lang w:val="en-US"/>
        </w:rPr>
        <w:instrText xml:space="preserve"> REF _Ref4746749 \h </w:instrText>
      </w:r>
      <w:r w:rsidR="005D7E6A" w:rsidRPr="005B3D24">
        <w:rPr>
          <w:lang w:val="en-US"/>
        </w:rPr>
        <w:fldChar w:fldCharType="separate"/>
      </w:r>
      <w:r w:rsidR="006F60F6">
        <w:t xml:space="preserve">Figure </w:t>
      </w:r>
      <w:r w:rsidR="006F60F6">
        <w:rPr>
          <w:noProof/>
        </w:rPr>
        <w:t>1</w:t>
      </w:r>
      <w:r w:rsidR="005D7E6A" w:rsidRPr="005B3D24">
        <w:fldChar w:fldCharType="end"/>
      </w:r>
      <w:r w:rsidR="002D5896">
        <w:t xml:space="preserve"> shows </w:t>
      </w:r>
      <w:r w:rsidR="00FB472B">
        <w:fldChar w:fldCharType="begin"/>
      </w:r>
      <w:r w:rsidR="00FB472B">
        <w:rPr>
          <w:lang w:val="en-US"/>
        </w:rPr>
        <w:instrText xml:space="preserve"> REF _Ref4489355 \h </w:instrText>
      </w:r>
      <w:r w:rsidR="00FB472B">
        <w:rPr>
          <w:lang w:val="en-US"/>
        </w:rPr>
        <w:fldChar w:fldCharType="end"/>
      </w:r>
      <w:r w:rsidR="00FB472B">
        <w:rPr>
          <w:lang w:val="en-US"/>
        </w:rPr>
        <w:t>simple</w:t>
      </w:r>
      <w:r w:rsidR="00D9376B">
        <w:rPr>
          <w:lang w:val="en-US"/>
        </w:rPr>
        <w:t xml:space="preserve"> examples </w:t>
      </w:r>
      <w:r w:rsidR="00FB472B">
        <w:rPr>
          <w:lang w:val="en-US"/>
        </w:rPr>
        <w:t xml:space="preserve">illustrating </w:t>
      </w:r>
      <w:r w:rsidR="006D6B07">
        <w:rPr>
          <w:lang w:val="en-US"/>
        </w:rPr>
        <w:t xml:space="preserve">that </w:t>
      </w:r>
      <w:r w:rsidR="00FB472B">
        <w:rPr>
          <w:lang w:val="en-US"/>
        </w:rPr>
        <w:t>i</w:t>
      </w:r>
      <w:r w:rsidR="00D9376B">
        <w:rPr>
          <w:lang w:val="en-US"/>
        </w:rPr>
        <w:t xml:space="preserve">t is hard for the parent node to know exactly </w:t>
      </w:r>
      <w:r w:rsidR="00BE31B8">
        <w:rPr>
          <w:lang w:val="en-US"/>
        </w:rPr>
        <w:t xml:space="preserve">which DU time-domain resource(s) </w:t>
      </w:r>
      <w:r w:rsidR="00871525">
        <w:rPr>
          <w:lang w:val="en-US"/>
        </w:rPr>
        <w:t xml:space="preserve">a given (not used) MT resource </w:t>
      </w:r>
      <w:r w:rsidR="00116899">
        <w:rPr>
          <w:lang w:val="en-US"/>
        </w:rPr>
        <w:t>corresponds to</w:t>
      </w:r>
      <w:r w:rsidR="008F2560">
        <w:rPr>
          <w:lang w:val="en-US"/>
        </w:rPr>
        <w:t>.</w:t>
      </w:r>
      <w:r w:rsidR="005F6016">
        <w:rPr>
          <w:lang w:val="en-US"/>
        </w:rPr>
        <w:t xml:space="preserve"> </w:t>
      </w:r>
      <w:r w:rsidR="003C6C1B">
        <w:rPr>
          <w:lang w:val="en-US"/>
        </w:rPr>
        <w:t>There are</w:t>
      </w:r>
      <w:r w:rsidR="009B4E4E">
        <w:rPr>
          <w:lang w:val="en-US"/>
        </w:rPr>
        <w:t xml:space="preserve"> </w:t>
      </w:r>
      <w:r w:rsidR="00871525">
        <w:rPr>
          <w:lang w:val="en-US"/>
        </w:rPr>
        <w:t xml:space="preserve">at least </w:t>
      </w:r>
      <w:r w:rsidR="009B4E4E">
        <w:rPr>
          <w:lang w:val="en-US"/>
        </w:rPr>
        <w:t xml:space="preserve">three </w:t>
      </w:r>
      <w:r w:rsidR="003C6C1B">
        <w:rPr>
          <w:lang w:val="en-US"/>
        </w:rPr>
        <w:t>factors</w:t>
      </w:r>
      <w:r w:rsidR="009B4E4E">
        <w:rPr>
          <w:lang w:val="en-US"/>
        </w:rPr>
        <w:t xml:space="preserve"> </w:t>
      </w:r>
      <w:r w:rsidR="003C6C1B">
        <w:rPr>
          <w:lang w:val="en-US"/>
        </w:rPr>
        <w:t xml:space="preserve">impacting that the relation between MT and DU resources </w:t>
      </w:r>
      <w:r w:rsidR="009B4E4E">
        <w:rPr>
          <w:lang w:val="en-US"/>
        </w:rPr>
        <w:t xml:space="preserve">that </w:t>
      </w:r>
      <w:r w:rsidR="00B02F0D">
        <w:rPr>
          <w:lang w:val="en-US"/>
        </w:rPr>
        <w:t xml:space="preserve">only the IAB node </w:t>
      </w:r>
      <w:r w:rsidR="003C6C1B">
        <w:rPr>
          <w:lang w:val="en-US"/>
        </w:rPr>
        <w:t>is fully aware of</w:t>
      </w:r>
      <w:r w:rsidR="00B80595">
        <w:rPr>
          <w:lang w:val="en-US"/>
        </w:rPr>
        <w:t>:</w:t>
      </w:r>
    </w:p>
    <w:p w14:paraId="068076E7" w14:textId="4FC6E2B5" w:rsidR="00402270" w:rsidRDefault="002C7188" w:rsidP="00B24F4F">
      <w:pPr>
        <w:pStyle w:val="ListParagraph"/>
        <w:numPr>
          <w:ilvl w:val="0"/>
          <w:numId w:val="27"/>
        </w:numPr>
        <w:rPr>
          <w:lang w:val="en-US"/>
        </w:rPr>
      </w:pPr>
      <w:r>
        <w:rPr>
          <w:lang w:val="en-US"/>
        </w:rPr>
        <w:t>Only the IAB node know</w:t>
      </w:r>
      <w:r w:rsidR="00A7066B">
        <w:rPr>
          <w:lang w:val="en-US"/>
        </w:rPr>
        <w:t>s</w:t>
      </w:r>
      <w:r>
        <w:rPr>
          <w:lang w:val="en-US"/>
        </w:rPr>
        <w:t xml:space="preserve"> the exact timing alignment</w:t>
      </w:r>
      <w:r w:rsidR="005D7B68">
        <w:rPr>
          <w:lang w:val="en-US"/>
        </w:rPr>
        <w:t xml:space="preserve"> relation</w:t>
      </w:r>
      <w:r>
        <w:rPr>
          <w:lang w:val="en-US"/>
        </w:rPr>
        <w:t xml:space="preserve"> between different </w:t>
      </w:r>
      <w:r w:rsidR="004F47F0">
        <w:rPr>
          <w:lang w:val="en-US"/>
        </w:rPr>
        <w:t>parent and child links</w:t>
      </w:r>
      <w:r w:rsidR="002812CC">
        <w:rPr>
          <w:lang w:val="en-US"/>
        </w:rPr>
        <w:t xml:space="preserve">, for example, the </w:t>
      </w:r>
      <w:r w:rsidR="00ED5550">
        <w:rPr>
          <w:lang w:val="en-US"/>
        </w:rPr>
        <w:t xml:space="preserve">timing </w:t>
      </w:r>
      <w:r w:rsidR="00152042">
        <w:rPr>
          <w:lang w:val="en-US"/>
        </w:rPr>
        <w:t>misalignment between DL receptio</w:t>
      </w:r>
      <w:r w:rsidR="00ED5550">
        <w:rPr>
          <w:lang w:val="en-US"/>
        </w:rPr>
        <w:t>n</w:t>
      </w:r>
      <w:r w:rsidR="00007AD2">
        <w:rPr>
          <w:lang w:val="en-US"/>
        </w:rPr>
        <w:t xml:space="preserve"> at the MT</w:t>
      </w:r>
      <w:r w:rsidR="00152042">
        <w:rPr>
          <w:lang w:val="en-US"/>
        </w:rPr>
        <w:t xml:space="preserve"> </w:t>
      </w:r>
      <w:r w:rsidR="00D93EA6">
        <w:rPr>
          <w:lang w:val="en-US"/>
        </w:rPr>
        <w:t xml:space="preserve">from </w:t>
      </w:r>
      <w:r w:rsidR="00ED5550">
        <w:rPr>
          <w:lang w:val="en-US"/>
        </w:rPr>
        <w:t>a</w:t>
      </w:r>
      <w:r w:rsidR="00D93EA6">
        <w:rPr>
          <w:lang w:val="en-US"/>
        </w:rPr>
        <w:t xml:space="preserve"> parent node and DL transmission</w:t>
      </w:r>
      <w:r w:rsidR="00007AD2">
        <w:rPr>
          <w:lang w:val="en-US"/>
        </w:rPr>
        <w:t xml:space="preserve"> from the DU</w:t>
      </w:r>
      <w:r w:rsidR="00D93EA6">
        <w:rPr>
          <w:lang w:val="en-US"/>
        </w:rPr>
        <w:t xml:space="preserve"> to a child node</w:t>
      </w:r>
      <w:r w:rsidR="004F47F0">
        <w:rPr>
          <w:lang w:val="en-US"/>
        </w:rPr>
        <w:t xml:space="preserve">. </w:t>
      </w:r>
      <w:r w:rsidR="00D96049">
        <w:rPr>
          <w:lang w:val="en-US"/>
        </w:rPr>
        <w:t xml:space="preserve">In addition, for DU Flexible resource(s), the timing alignment is not even defined before the IAB node </w:t>
      </w:r>
      <w:r w:rsidR="003C6C1B">
        <w:rPr>
          <w:lang w:val="en-US"/>
        </w:rPr>
        <w:t xml:space="preserve">internally </w:t>
      </w:r>
      <w:r w:rsidR="00D96049">
        <w:rPr>
          <w:lang w:val="en-US"/>
        </w:rPr>
        <w:t>decid</w:t>
      </w:r>
      <w:r w:rsidR="00841F1F">
        <w:rPr>
          <w:lang w:val="en-US"/>
        </w:rPr>
        <w:t>es if the resource will be used for uplink or downlink</w:t>
      </w:r>
      <w:r w:rsidR="007E76DC">
        <w:rPr>
          <w:lang w:val="en-US"/>
        </w:rPr>
        <w:t xml:space="preserve">. </w:t>
      </w:r>
    </w:p>
    <w:p w14:paraId="5D2BE629" w14:textId="65850F19" w:rsidR="007E76DC" w:rsidRDefault="00E46945" w:rsidP="00B24F4F">
      <w:pPr>
        <w:pStyle w:val="ListParagraph"/>
        <w:numPr>
          <w:ilvl w:val="0"/>
          <w:numId w:val="27"/>
        </w:numPr>
        <w:rPr>
          <w:lang w:val="en-US"/>
        </w:rPr>
      </w:pPr>
      <w:r>
        <w:rPr>
          <w:lang w:val="en-US"/>
        </w:rPr>
        <w:t xml:space="preserve">Only the IAB node knows </w:t>
      </w:r>
      <w:r w:rsidR="00106DB8">
        <w:rPr>
          <w:lang w:val="en-US"/>
        </w:rPr>
        <w:t xml:space="preserve">if the use of certain MT resource prevents the use of </w:t>
      </w:r>
      <w:r w:rsidR="00151DC9">
        <w:rPr>
          <w:lang w:val="en-US"/>
        </w:rPr>
        <w:t xml:space="preserve">DU resource at all or </w:t>
      </w:r>
      <w:r w:rsidR="00B156BC">
        <w:rPr>
          <w:lang w:val="en-US"/>
        </w:rPr>
        <w:t xml:space="preserve">it </w:t>
      </w:r>
      <w:r w:rsidR="00151DC9">
        <w:rPr>
          <w:lang w:val="en-US"/>
        </w:rPr>
        <w:t>only</w:t>
      </w:r>
      <w:r w:rsidR="00B156BC">
        <w:rPr>
          <w:lang w:val="en-US"/>
        </w:rPr>
        <w:t xml:space="preserve"> impacts</w:t>
      </w:r>
      <w:r w:rsidR="00151DC9">
        <w:rPr>
          <w:lang w:val="en-US"/>
        </w:rPr>
        <w:t xml:space="preserve"> the use of DU resource on certain child links. For example, </w:t>
      </w:r>
      <w:r w:rsidR="003C6C1B">
        <w:rPr>
          <w:lang w:val="en-US"/>
        </w:rPr>
        <w:t xml:space="preserve">the </w:t>
      </w:r>
      <w:r w:rsidR="00B70B51">
        <w:rPr>
          <w:lang w:val="en-US"/>
        </w:rPr>
        <w:t xml:space="preserve">IAB node may </w:t>
      </w:r>
      <w:r w:rsidR="00871525">
        <w:rPr>
          <w:lang w:val="en-US"/>
        </w:rPr>
        <w:t>allow for</w:t>
      </w:r>
      <w:r w:rsidR="00B70B51">
        <w:rPr>
          <w:lang w:val="en-US"/>
        </w:rPr>
        <w:t xml:space="preserve"> SDM between MT and DU if simultaneous transmission or reception takes place in differen</w:t>
      </w:r>
      <w:r w:rsidR="00871525">
        <w:rPr>
          <w:lang w:val="en-US"/>
        </w:rPr>
        <w:t>t antenna panel</w:t>
      </w:r>
      <w:r w:rsidR="00B70B51">
        <w:rPr>
          <w:lang w:val="en-US"/>
        </w:rPr>
        <w:t xml:space="preserve">s. </w:t>
      </w:r>
      <w:r w:rsidR="00D33CC1">
        <w:rPr>
          <w:lang w:val="en-US"/>
        </w:rPr>
        <w:t xml:space="preserve">Only the IAB node knows the exact correspondence between </w:t>
      </w:r>
      <w:r w:rsidR="00CA4A49">
        <w:rPr>
          <w:lang w:val="en-US"/>
        </w:rPr>
        <w:t xml:space="preserve">links and panels. </w:t>
      </w:r>
    </w:p>
    <w:p w14:paraId="771203B4" w14:textId="39A2F1A6" w:rsidR="00796E64" w:rsidRDefault="009C220C" w:rsidP="00796E64">
      <w:pPr>
        <w:pStyle w:val="ListParagraph"/>
        <w:numPr>
          <w:ilvl w:val="0"/>
          <w:numId w:val="27"/>
        </w:numPr>
        <w:rPr>
          <w:lang w:val="en-US"/>
        </w:rPr>
      </w:pPr>
      <w:r>
        <w:rPr>
          <w:lang w:val="en-US"/>
        </w:rPr>
        <w:t xml:space="preserve">Only </w:t>
      </w:r>
      <w:r w:rsidR="00206641">
        <w:rPr>
          <w:lang w:val="en-US"/>
        </w:rPr>
        <w:t xml:space="preserve">the </w:t>
      </w:r>
      <w:r>
        <w:rPr>
          <w:lang w:val="en-US"/>
        </w:rPr>
        <w:t>IAB node</w:t>
      </w:r>
      <w:r w:rsidR="00206641">
        <w:rPr>
          <w:lang w:val="en-US"/>
        </w:rPr>
        <w:t xml:space="preserve"> know</w:t>
      </w:r>
      <w:r>
        <w:rPr>
          <w:lang w:val="en-US"/>
        </w:rPr>
        <w:t xml:space="preserve">s its capability on switching time, </w:t>
      </w:r>
      <w:r w:rsidR="00E616D1">
        <w:rPr>
          <w:lang w:val="en-US"/>
        </w:rPr>
        <w:t xml:space="preserve">PDSCH preparation time, </w:t>
      </w:r>
      <w:r w:rsidR="000E033E">
        <w:rPr>
          <w:lang w:val="en-US"/>
        </w:rPr>
        <w:t>etc.</w:t>
      </w:r>
      <w:r w:rsidR="0007738A">
        <w:rPr>
          <w:lang w:val="en-US"/>
        </w:rPr>
        <w:t xml:space="preserve">, which </w:t>
      </w:r>
      <w:r w:rsidR="00FA45B3">
        <w:rPr>
          <w:lang w:val="en-US"/>
        </w:rPr>
        <w:t>affects the available DU resource.</w:t>
      </w:r>
    </w:p>
    <w:p w14:paraId="6CD1ED06" w14:textId="77777777" w:rsidR="00796E64" w:rsidRPr="00796E64" w:rsidRDefault="00796E64" w:rsidP="005B3D24">
      <w:pPr>
        <w:rPr>
          <w:lang w:val="en-US"/>
        </w:rPr>
      </w:pPr>
    </w:p>
    <w:p w14:paraId="15DC874E" w14:textId="77777777" w:rsidR="00796E64" w:rsidRPr="00796E64" w:rsidRDefault="00796E64" w:rsidP="005B3D24">
      <w:pPr>
        <w:rPr>
          <w:lang w:val="en-US"/>
        </w:rPr>
      </w:pPr>
      <w:r w:rsidRPr="00F0623C">
        <w:rPr>
          <w:noProof/>
        </w:rPr>
        <w:drawing>
          <wp:inline distT="0" distB="0" distL="0" distR="0" wp14:anchorId="479BBB6E" wp14:editId="3C724686">
            <wp:extent cx="6120765" cy="229447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0765" cy="2294472"/>
                    </a:xfrm>
                    <a:prstGeom prst="rect">
                      <a:avLst/>
                    </a:prstGeom>
                    <a:noFill/>
                    <a:ln>
                      <a:noFill/>
                    </a:ln>
                  </pic:spPr>
                </pic:pic>
              </a:graphicData>
            </a:graphic>
          </wp:inline>
        </w:drawing>
      </w:r>
    </w:p>
    <w:p w14:paraId="483F8345" w14:textId="32426006" w:rsidR="00796E64" w:rsidRPr="005B3D24" w:rsidRDefault="00796E64" w:rsidP="005B3D24">
      <w:pPr>
        <w:pStyle w:val="Caption"/>
        <w:ind w:left="919"/>
        <w:jc w:val="both"/>
        <w:rPr>
          <w:lang w:val="en-US"/>
        </w:rPr>
      </w:pPr>
      <w:bookmarkStart w:id="208" w:name="_Ref4746749"/>
      <w:r>
        <w:t xml:space="preserve">Figure </w:t>
      </w:r>
      <w:r>
        <w:fldChar w:fldCharType="begin"/>
      </w:r>
      <w:r>
        <w:instrText xml:space="preserve"> SEQ Figure \* ARABIC </w:instrText>
      </w:r>
      <w:r>
        <w:fldChar w:fldCharType="separate"/>
      </w:r>
      <w:r w:rsidR="006F60F6">
        <w:rPr>
          <w:noProof/>
        </w:rPr>
        <w:t>1</w:t>
      </w:r>
      <w:r>
        <w:fldChar w:fldCharType="end"/>
      </w:r>
      <w:bookmarkEnd w:id="208"/>
      <w:r>
        <w:t>: Resource misalignment scenario between parent and child node.</w:t>
      </w:r>
    </w:p>
    <w:p w14:paraId="1A908F6A" w14:textId="77777777" w:rsidR="00796E64" w:rsidRPr="00796E64" w:rsidRDefault="00796E64" w:rsidP="005B3D24">
      <w:pPr>
        <w:rPr>
          <w:lang w:val="en-US"/>
        </w:rPr>
      </w:pPr>
    </w:p>
    <w:p w14:paraId="6BFC563B" w14:textId="152BDC37" w:rsidR="00973305" w:rsidRDefault="00973305" w:rsidP="002F69DC">
      <w:r w:rsidRPr="00973305">
        <w:lastRenderedPageBreak/>
        <w:t>Therefore</w:t>
      </w:r>
      <w:r>
        <w:t>,</w:t>
      </w:r>
      <w:r w:rsidRPr="00973305">
        <w:t xml:space="preserve"> we propose that the explicit indication, instead of being a direct indication of availability of a specific DU time-domain resource, is an explicit indication that a specific MT </w:t>
      </w:r>
      <w:r w:rsidR="003C6C1B">
        <w:t xml:space="preserve">time-domain </w:t>
      </w:r>
      <w:r w:rsidRPr="00973305">
        <w:t xml:space="preserve">resource will not be used. Based on this, the IAB node, which is aware of the timing </w:t>
      </w:r>
      <w:r w:rsidR="005862AF">
        <w:t>alignment</w:t>
      </w:r>
      <w:r w:rsidR="000E0C29">
        <w:t xml:space="preserve"> relation</w:t>
      </w:r>
      <w:r w:rsidR="005862AF">
        <w:t xml:space="preserve"> between</w:t>
      </w:r>
      <w:r w:rsidRPr="00973305">
        <w:t xml:space="preserve"> signals being received and</w:t>
      </w:r>
      <w:r w:rsidR="00AF1F27">
        <w:t>/or</w:t>
      </w:r>
      <w:r w:rsidRPr="00973305">
        <w:t xml:space="preserve"> transmitted by its </w:t>
      </w:r>
      <w:r w:rsidR="00AF1F27">
        <w:t>MT</w:t>
      </w:r>
      <w:r w:rsidRPr="00973305">
        <w:t xml:space="preserve"> and</w:t>
      </w:r>
      <w:r w:rsidR="00AF1F27">
        <w:t xml:space="preserve"> </w:t>
      </w:r>
      <w:r w:rsidR="006C1980">
        <w:t>DU</w:t>
      </w:r>
      <w:r w:rsidR="003C6C1B">
        <w:t xml:space="preserve"> as well as the other factors listed above</w:t>
      </w:r>
      <w:r w:rsidRPr="00973305">
        <w:t xml:space="preserve">, can make the appropriated </w:t>
      </w:r>
      <w:r w:rsidR="000A1E14">
        <w:t>interpretation</w:t>
      </w:r>
      <w:r w:rsidRPr="00973305">
        <w:t xml:space="preserve"> </w:t>
      </w:r>
      <w:r w:rsidR="000A1E14">
        <w:t>about</w:t>
      </w:r>
      <w:r w:rsidRPr="00973305">
        <w:t xml:space="preserve"> availability of a given DU time</w:t>
      </w:r>
      <w:r w:rsidR="00B64E21">
        <w:t>-</w:t>
      </w:r>
      <w:r w:rsidRPr="00973305">
        <w:t xml:space="preserve">domain resource. </w:t>
      </w:r>
    </w:p>
    <w:p w14:paraId="54866435" w14:textId="4D49F079" w:rsidR="00C31CA4" w:rsidRPr="00625A9D" w:rsidRDefault="000044ED" w:rsidP="0072603D">
      <w:pPr>
        <w:pStyle w:val="Proposal"/>
        <w:rPr>
          <w:lang w:val="en-US"/>
        </w:rPr>
      </w:pPr>
      <w:bookmarkStart w:id="209" w:name="_Toc3968960"/>
      <w:bookmarkStart w:id="210" w:name="_Toc3969962"/>
      <w:bookmarkStart w:id="211" w:name="_Toc4153221"/>
      <w:bookmarkStart w:id="212" w:name="_Toc4154823"/>
      <w:bookmarkStart w:id="213" w:name="_Toc4225598"/>
      <w:bookmarkStart w:id="214" w:name="_Toc4497723"/>
      <w:bookmarkStart w:id="215" w:name="_Toc4501216"/>
      <w:bookmarkStart w:id="216" w:name="_Toc4501256"/>
      <w:bookmarkStart w:id="217" w:name="_Toc4501288"/>
      <w:bookmarkStart w:id="218" w:name="_Toc4501360"/>
      <w:bookmarkStart w:id="219" w:name="_Toc4502229"/>
      <w:bookmarkStart w:id="220" w:name="_Toc4662356"/>
      <w:bookmarkStart w:id="221" w:name="_Toc4662381"/>
      <w:bookmarkStart w:id="222" w:name="_Toc4670733"/>
      <w:bookmarkStart w:id="223" w:name="_Toc4674657"/>
      <w:bookmarkStart w:id="224" w:name="_Toc4742821"/>
      <w:bookmarkStart w:id="225" w:name="_Toc4744517"/>
      <w:bookmarkStart w:id="226" w:name="_Toc4746745"/>
      <w:bookmarkStart w:id="227" w:name="_Toc4746773"/>
      <w:bookmarkStart w:id="228" w:name="_Toc4747319"/>
      <w:bookmarkStart w:id="229" w:name="_Toc4771930"/>
      <w:bookmarkStart w:id="230" w:name="_Toc4790781"/>
      <w:bookmarkStart w:id="231" w:name="_Toc4793861"/>
      <w:r>
        <w:rPr>
          <w:lang w:val="en-US"/>
        </w:rPr>
        <w:t xml:space="preserve">The content of explicit indication is about the parent node </w:t>
      </w:r>
      <w:r w:rsidR="005B3D24">
        <w:rPr>
          <w:lang w:val="en-US"/>
        </w:rPr>
        <w:t>explicitly informing</w:t>
      </w:r>
      <w:r>
        <w:rPr>
          <w:lang w:val="en-US"/>
        </w:rPr>
        <w:t xml:space="preserve"> an IAB node that certain</w:t>
      </w:r>
      <w:r w:rsidR="00625A9D">
        <w:rPr>
          <w:lang w:val="en-US"/>
        </w:rPr>
        <w:t xml:space="preserve"> future</w:t>
      </w:r>
      <w:r>
        <w:rPr>
          <w:lang w:val="en-US"/>
        </w:rPr>
        <w:t xml:space="preserve"> MT resources </w:t>
      </w:r>
      <w:r w:rsidR="00625A9D">
        <w:rPr>
          <w:lang w:val="en-US"/>
        </w:rPr>
        <w:t xml:space="preserve">at the IAB node </w:t>
      </w:r>
      <w:r>
        <w:rPr>
          <w:lang w:val="en-US"/>
        </w:rPr>
        <w:t>will not be used.</w:t>
      </w:r>
      <w:bookmarkEnd w:id="209"/>
      <w:bookmarkEnd w:id="210"/>
      <w:bookmarkEnd w:id="211"/>
      <w:bookmarkEnd w:id="212"/>
      <w:r>
        <w:rPr>
          <w:lang w:val="en-US"/>
        </w:rPr>
        <w:t xml:space="preserve"> </w:t>
      </w:r>
      <w:r w:rsidR="00F948BA">
        <w:t>The IAB node can then, internally</w:t>
      </w:r>
      <w:r w:rsidR="003C6C1B">
        <w:t>,</w:t>
      </w:r>
      <w:r w:rsidR="00F948BA">
        <w:t xml:space="preserve"> conclude on the availability of the corresponding DU soft resource</w:t>
      </w:r>
      <w:r w:rsidR="003C6C1B">
        <w:t>(</w:t>
      </w:r>
      <w:r w:rsidR="00F948BA">
        <w:t>s</w:t>
      </w:r>
      <w:r w:rsidR="003C6C1B">
        <w:t>)</w:t>
      </w:r>
      <w:r w:rsidR="00F948BA">
        <w:t>.</w:t>
      </w:r>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47A6A796" w14:textId="28835111" w:rsidR="001512F2" w:rsidRDefault="00E27252" w:rsidP="00E27252">
      <w:pPr>
        <w:pStyle w:val="Heading3"/>
      </w:pPr>
      <w:proofErr w:type="spellStart"/>
      <w:r>
        <w:t>Signaling</w:t>
      </w:r>
      <w:proofErr w:type="spellEnd"/>
      <w:r>
        <w:t xml:space="preserve"> format</w:t>
      </w:r>
    </w:p>
    <w:p w14:paraId="2AC7056C" w14:textId="60642797" w:rsidR="00F4288F" w:rsidRDefault="00381036" w:rsidP="00E27252">
      <w:r>
        <w:t xml:space="preserve">It has been agreed that </w:t>
      </w:r>
      <w:r w:rsidR="008F56D9">
        <w:t xml:space="preserve">the explicit indication </w:t>
      </w:r>
      <w:r w:rsidR="00DC25E3">
        <w:t xml:space="preserve">is based on DCI carried by PDCCH. </w:t>
      </w:r>
      <w:proofErr w:type="gramStart"/>
      <w:r w:rsidR="00871525">
        <w:t>Assuming that</w:t>
      </w:r>
      <w:proofErr w:type="gramEnd"/>
      <w:r w:rsidR="00871525">
        <w:t xml:space="preserve"> the </w:t>
      </w:r>
      <w:r w:rsidR="00871525">
        <w:rPr>
          <w:lang w:val="en-US"/>
        </w:rPr>
        <w:t>explicit indication is about the parent node explicitly informing an IAB node that certain future MT resources at the IAB node will not be used</w:t>
      </w:r>
      <w:r w:rsidR="00871525">
        <w:rPr>
          <w:lang w:val="en-US"/>
        </w:rPr>
        <w:t>, as proposed above</w:t>
      </w:r>
      <w:r w:rsidR="00F4288F">
        <w:t xml:space="preserve">, it is justified </w:t>
      </w:r>
      <w:r w:rsidR="00B632C1">
        <w:t xml:space="preserve">to consider the explicit indication as part of SFI </w:t>
      </w:r>
      <w:r w:rsidR="00FD073F">
        <w:t xml:space="preserve">since </w:t>
      </w:r>
      <w:r w:rsidR="00FB79F0">
        <w:t>SFI</w:t>
      </w:r>
      <w:r w:rsidR="000B5B7D">
        <w:t xml:space="preserve"> relates to</w:t>
      </w:r>
      <w:r w:rsidR="00FD073F">
        <w:t xml:space="preserve"> </w:t>
      </w:r>
      <w:r w:rsidR="00981D82">
        <w:t>giv</w:t>
      </w:r>
      <w:r w:rsidR="00A41B37">
        <w:t>ing</w:t>
      </w:r>
      <w:r w:rsidR="00981D82">
        <w:t xml:space="preserve"> certain indication to time-domain resource(s) </w:t>
      </w:r>
      <w:r w:rsidR="00426F95">
        <w:t xml:space="preserve">of </w:t>
      </w:r>
      <w:r w:rsidR="008B558B">
        <w:t xml:space="preserve">MT/UE. </w:t>
      </w:r>
    </w:p>
    <w:p w14:paraId="44DE29AC" w14:textId="7CF5C016" w:rsidR="00B921F9" w:rsidRDefault="00B6031B" w:rsidP="00E27252">
      <w:r>
        <w:t xml:space="preserve">To </w:t>
      </w:r>
      <w:r w:rsidR="00A352C3">
        <w:t>cancel</w:t>
      </w:r>
      <w:r>
        <w:t xml:space="preserve"> the grant-free/periodic signals, such as periodic </w:t>
      </w:r>
      <w:r w:rsidR="00F53E58">
        <w:t xml:space="preserve">transmission of </w:t>
      </w:r>
      <w:r w:rsidR="00955FA9">
        <w:t xml:space="preserve">UL </w:t>
      </w:r>
      <w:r w:rsidR="00F53E58">
        <w:t xml:space="preserve">SRS or </w:t>
      </w:r>
      <w:r w:rsidR="00955FA9">
        <w:t>DL measurements on CSI-</w:t>
      </w:r>
      <w:r w:rsidR="00030836">
        <w:t>RS</w:t>
      </w:r>
      <w:r w:rsidR="00410032">
        <w:t xml:space="preserve">, </w:t>
      </w:r>
      <w:r w:rsidR="000614C0">
        <w:t xml:space="preserve">the MT can be disabled </w:t>
      </w:r>
      <w:r w:rsidR="002C5FB0">
        <w:t xml:space="preserve">by SFI with </w:t>
      </w:r>
      <w:r w:rsidR="00BE5C9F">
        <w:t xml:space="preserve">the opposite transmission direction. For example, </w:t>
      </w:r>
      <w:r w:rsidR="00642F42">
        <w:t xml:space="preserve">the periodic SRS transmission can be overruled by </w:t>
      </w:r>
      <w:r w:rsidR="0063722E">
        <w:t xml:space="preserve">DL SFI, or the periodic CSI-RS measurement can be overruled by UL SFI. </w:t>
      </w:r>
      <w:r w:rsidR="00C259BC">
        <w:t xml:space="preserve">However, </w:t>
      </w:r>
      <w:r w:rsidR="0086518C">
        <w:t>the semi-static</w:t>
      </w:r>
      <w:r w:rsidR="002241F1">
        <w:t>ally or dynamically</w:t>
      </w:r>
      <w:r w:rsidR="0086518C">
        <w:t xml:space="preserve"> configured MT DL/UL cannot be over</w:t>
      </w:r>
      <w:r w:rsidR="00681C8C">
        <w:t>ridden</w:t>
      </w:r>
      <w:r w:rsidR="00AD26F6">
        <w:t xml:space="preserve"> by </w:t>
      </w:r>
      <w:r w:rsidR="00B90B5B">
        <w:t>Rel-15 SFI</w:t>
      </w:r>
      <w:r w:rsidR="00A420B2">
        <w:t xml:space="preserve"> resource types</w:t>
      </w:r>
      <w:r w:rsidR="00B90B5B">
        <w:t>, which only contains DL, UL and Flexible.</w:t>
      </w:r>
    </w:p>
    <w:p w14:paraId="63A435A8" w14:textId="289B2ECC" w:rsidR="00616CFF" w:rsidRDefault="00980D41" w:rsidP="00E27252">
      <w:r>
        <w:t xml:space="preserve">Therefore, </w:t>
      </w:r>
      <w:r w:rsidR="009A407B">
        <w:t xml:space="preserve">an </w:t>
      </w:r>
      <w:r w:rsidR="0008501D">
        <w:t>extension of SFI is needed to add a new resource type, on top of current DL/UL/Flexible, to in</w:t>
      </w:r>
      <w:r w:rsidR="00685C3B">
        <w:t xml:space="preserve">dicate </w:t>
      </w:r>
      <w:r w:rsidR="008B4D98">
        <w:t>certain MT resource</w:t>
      </w:r>
      <w:r w:rsidR="00FA3EB0">
        <w:t>(s)</w:t>
      </w:r>
      <w:r w:rsidR="008B4D98">
        <w:t xml:space="preserve"> will be “not-used</w:t>
      </w:r>
      <w:proofErr w:type="gramStart"/>
      <w:r w:rsidR="008B4D98">
        <w:t>”.</w:t>
      </w:r>
      <w:r w:rsidR="008E0C08">
        <w:t>.</w:t>
      </w:r>
      <w:proofErr w:type="gramEnd"/>
    </w:p>
    <w:p w14:paraId="4130F19F" w14:textId="751F414D" w:rsidR="00C52170" w:rsidRDefault="00FC4924" w:rsidP="00BD355D">
      <w:pPr>
        <w:pStyle w:val="Proposal"/>
      </w:pPr>
      <w:bookmarkStart w:id="232" w:name="_Toc4501217"/>
      <w:bookmarkStart w:id="233" w:name="_Toc4501257"/>
      <w:bookmarkStart w:id="234" w:name="_Toc4501289"/>
      <w:bookmarkStart w:id="235" w:name="_Toc4501361"/>
      <w:bookmarkStart w:id="236" w:name="_Toc4502230"/>
      <w:bookmarkStart w:id="237" w:name="_Toc4662357"/>
      <w:bookmarkStart w:id="238" w:name="_Toc4662382"/>
      <w:bookmarkStart w:id="239" w:name="_Toc4670734"/>
      <w:bookmarkStart w:id="240" w:name="_Toc4674658"/>
      <w:bookmarkStart w:id="241" w:name="_Toc4742822"/>
      <w:bookmarkStart w:id="242" w:name="_Toc4744518"/>
      <w:bookmarkStart w:id="243" w:name="_Toc4746746"/>
      <w:bookmarkStart w:id="244" w:name="_Toc4746774"/>
      <w:bookmarkStart w:id="245" w:name="_Toc4747320"/>
      <w:bookmarkStart w:id="246" w:name="_Toc4771931"/>
      <w:bookmarkStart w:id="247" w:name="_Toc4790782"/>
      <w:bookmarkStart w:id="248" w:name="_Toc4793862"/>
      <w:r>
        <w:t xml:space="preserve">Use SFI via DCI Format 2_0 </w:t>
      </w:r>
      <w:r w:rsidR="00DB3B4E">
        <w:t>to perform e</w:t>
      </w:r>
      <w:r w:rsidR="007027C7">
        <w:t>xplicit indication</w:t>
      </w:r>
      <w:r w:rsidR="00685026">
        <w:t xml:space="preserve"> with extension of a new resource type</w:t>
      </w:r>
      <w:r w:rsidR="00FA3EB0">
        <w:t xml:space="preserve"> indicating certain MT resource(s)</w:t>
      </w:r>
      <w:r w:rsidR="008E0C08">
        <w:t xml:space="preserve"> </w:t>
      </w:r>
      <w:r w:rsidR="00FA3EB0">
        <w:t>will be “not-used”.</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r w:rsidR="00EF603A">
        <w:t xml:space="preserve"> </w:t>
      </w:r>
      <w:r w:rsidR="0086518C">
        <w:t xml:space="preserve"> </w:t>
      </w:r>
    </w:p>
    <w:p w14:paraId="2B67C0EE" w14:textId="6B37A836" w:rsidR="00A05051" w:rsidRDefault="003477E6" w:rsidP="00A47FC5">
      <w:pPr>
        <w:pStyle w:val="Heading2"/>
      </w:pPr>
      <w:r>
        <w:t>Factors impacting soft resources</w:t>
      </w:r>
    </w:p>
    <w:p w14:paraId="46E7EC69" w14:textId="79085E53" w:rsidR="00454160" w:rsidRDefault="007C4CC0" w:rsidP="003477E6">
      <w:r>
        <w:t>F</w:t>
      </w:r>
      <w:r w:rsidR="00A86A20">
        <w:t xml:space="preserve">actors </w:t>
      </w:r>
      <w:r w:rsidR="00672CB5">
        <w:t>such as</w:t>
      </w:r>
    </w:p>
    <w:p w14:paraId="072BCBF7" w14:textId="77777777" w:rsidR="00672CB5" w:rsidRDefault="00672CB5" w:rsidP="00672CB5">
      <w:pPr>
        <w:numPr>
          <w:ilvl w:val="0"/>
          <w:numId w:val="25"/>
        </w:numPr>
        <w:overflowPunct/>
        <w:autoSpaceDE/>
        <w:autoSpaceDN/>
        <w:adjustRightInd/>
        <w:spacing w:before="60"/>
        <w:textAlignment w:val="auto"/>
      </w:pPr>
      <w:r w:rsidRPr="00364B5C">
        <w:t>MT’s decoding delay</w:t>
      </w:r>
    </w:p>
    <w:p w14:paraId="363C741C" w14:textId="77777777" w:rsidR="00672CB5" w:rsidRDefault="00672CB5" w:rsidP="00672CB5">
      <w:pPr>
        <w:numPr>
          <w:ilvl w:val="0"/>
          <w:numId w:val="25"/>
        </w:numPr>
        <w:overflowPunct/>
        <w:autoSpaceDE/>
        <w:autoSpaceDN/>
        <w:adjustRightInd/>
        <w:spacing w:before="60"/>
        <w:textAlignment w:val="auto"/>
      </w:pPr>
      <w:r w:rsidRPr="00364B5C">
        <w:t>Information exchange delay between MT and DU</w:t>
      </w:r>
    </w:p>
    <w:p w14:paraId="483F248C" w14:textId="77777777" w:rsidR="00672CB5" w:rsidRDefault="00672CB5" w:rsidP="00672CB5">
      <w:pPr>
        <w:numPr>
          <w:ilvl w:val="0"/>
          <w:numId w:val="25"/>
        </w:numPr>
        <w:overflowPunct/>
        <w:autoSpaceDE/>
        <w:autoSpaceDN/>
        <w:adjustRightInd/>
        <w:spacing w:before="60"/>
        <w:textAlignment w:val="auto"/>
      </w:pPr>
      <w:r w:rsidRPr="00364B5C">
        <w:t>DU’s PDSCH preparation time</w:t>
      </w:r>
    </w:p>
    <w:p w14:paraId="3969E88D" w14:textId="77777777" w:rsidR="00672CB5" w:rsidRDefault="00672CB5" w:rsidP="00672CB5">
      <w:pPr>
        <w:numPr>
          <w:ilvl w:val="0"/>
          <w:numId w:val="25"/>
        </w:numPr>
        <w:overflowPunct/>
        <w:autoSpaceDE/>
        <w:autoSpaceDN/>
        <w:adjustRightInd/>
        <w:spacing w:before="60"/>
        <w:textAlignment w:val="auto"/>
      </w:pPr>
      <w:r w:rsidRPr="00364B5C">
        <w:t>UE PUSCH preparation time</w:t>
      </w:r>
    </w:p>
    <w:p w14:paraId="2F0B2CF6" w14:textId="77777777" w:rsidR="00672CB5" w:rsidRDefault="00672CB5" w:rsidP="00672CB5">
      <w:pPr>
        <w:numPr>
          <w:ilvl w:val="0"/>
          <w:numId w:val="25"/>
        </w:numPr>
        <w:overflowPunct/>
        <w:autoSpaceDE/>
        <w:autoSpaceDN/>
        <w:adjustRightInd/>
        <w:spacing w:before="60"/>
        <w:textAlignment w:val="auto"/>
      </w:pPr>
      <w:r w:rsidRPr="00364B5C">
        <w:t>Accumulated delay across hops</w:t>
      </w:r>
    </w:p>
    <w:p w14:paraId="2164A771" w14:textId="4A3626B7" w:rsidR="0081307E" w:rsidRDefault="00B06EDE" w:rsidP="0081307E">
      <w:pPr>
        <w:overflowPunct/>
        <w:autoSpaceDE/>
        <w:autoSpaceDN/>
        <w:adjustRightInd/>
        <w:spacing w:before="60"/>
        <w:textAlignment w:val="auto"/>
      </w:pPr>
      <w:r>
        <w:t xml:space="preserve">will impact </w:t>
      </w:r>
      <w:r w:rsidR="00642AD0">
        <w:t xml:space="preserve">the </w:t>
      </w:r>
      <w:r w:rsidR="00A42C6C">
        <w:t xml:space="preserve">timeliness </w:t>
      </w:r>
      <w:r w:rsidR="006F75E6">
        <w:t xml:space="preserve">an </w:t>
      </w:r>
      <w:r w:rsidR="0058015E">
        <w:t xml:space="preserve">IAB node can </w:t>
      </w:r>
      <w:proofErr w:type="gramStart"/>
      <w:r w:rsidR="0058015E">
        <w:t>make a decision</w:t>
      </w:r>
      <w:proofErr w:type="gramEnd"/>
      <w:r w:rsidR="0058015E">
        <w:t xml:space="preserve"> of the availability of soft resources. </w:t>
      </w:r>
      <w:r w:rsidR="00F03483">
        <w:t xml:space="preserve">If the IAB node </w:t>
      </w:r>
      <w:r w:rsidR="00FF078E">
        <w:t xml:space="preserve">cannot </w:t>
      </w:r>
      <w:r w:rsidR="00B95165">
        <w:t xml:space="preserve">make </w:t>
      </w:r>
      <w:r w:rsidR="00FF078E">
        <w:t xml:space="preserve">such a decision in time due to the </w:t>
      </w:r>
      <w:proofErr w:type="gramStart"/>
      <w:r w:rsidR="00FF078E">
        <w:t>aforementioned delays</w:t>
      </w:r>
      <w:proofErr w:type="gramEnd"/>
      <w:r w:rsidR="00FF078E">
        <w:t xml:space="preserve">, </w:t>
      </w:r>
      <w:r w:rsidR="004055F9">
        <w:t xml:space="preserve">it means </w:t>
      </w:r>
      <w:r w:rsidR="003E22E6">
        <w:t>“</w:t>
      </w:r>
      <w:r w:rsidR="00195E15" w:rsidRPr="000E4044">
        <w:rPr>
          <w:i/>
        </w:rPr>
        <w:t>the soft resource is not indicated as available</w:t>
      </w:r>
      <w:r w:rsidR="003E22E6">
        <w:t>”</w:t>
      </w:r>
      <w:r w:rsidR="00D93341">
        <w:t>, therefore “</w:t>
      </w:r>
      <w:r w:rsidR="00D93341" w:rsidRPr="000E4044">
        <w:rPr>
          <w:i/>
        </w:rPr>
        <w:t xml:space="preserve">the </w:t>
      </w:r>
      <w:r w:rsidR="004B7F18" w:rsidRPr="000E4044">
        <w:rPr>
          <w:i/>
        </w:rPr>
        <w:t>DU cannot assume it can use the resource</w:t>
      </w:r>
      <w:r w:rsidR="00D93341">
        <w:t>”</w:t>
      </w:r>
      <w:r w:rsidR="004B7F18">
        <w:t xml:space="preserve">. </w:t>
      </w:r>
      <w:r w:rsidR="00E70A9E">
        <w:t xml:space="preserve">In short, the above factors </w:t>
      </w:r>
      <w:r w:rsidR="0071688F">
        <w:t xml:space="preserve">affect the </w:t>
      </w:r>
      <w:r w:rsidR="004F4147">
        <w:t xml:space="preserve">IAB node’s </w:t>
      </w:r>
      <w:r w:rsidR="0071688F">
        <w:t>utilization rate of soft resources</w:t>
      </w:r>
      <w:r w:rsidR="0060549E">
        <w:t xml:space="preserve">, which should be left for implementation. </w:t>
      </w:r>
      <w:r w:rsidR="00170544">
        <w:t xml:space="preserve"> </w:t>
      </w:r>
      <w:r>
        <w:t xml:space="preserve"> </w:t>
      </w:r>
    </w:p>
    <w:p w14:paraId="513D1C86" w14:textId="032E5326" w:rsidR="003477E6" w:rsidRPr="003477E6" w:rsidRDefault="000F1665" w:rsidP="003477E6">
      <w:pPr>
        <w:pStyle w:val="Observation"/>
      </w:pPr>
      <w:bookmarkStart w:id="249" w:name="_Toc4154815"/>
      <w:bookmarkStart w:id="250" w:name="_Toc4225588"/>
      <w:bookmarkStart w:id="251" w:name="_Toc4497713"/>
      <w:bookmarkStart w:id="252" w:name="_Toc4501206"/>
      <w:bookmarkStart w:id="253" w:name="_Toc4501247"/>
      <w:bookmarkStart w:id="254" w:name="_Toc4501279"/>
      <w:bookmarkStart w:id="255" w:name="_Toc4501351"/>
      <w:bookmarkStart w:id="256" w:name="_Toc4502221"/>
      <w:bookmarkStart w:id="257" w:name="_Toc4662348"/>
      <w:bookmarkStart w:id="258" w:name="_Toc4662373"/>
      <w:bookmarkStart w:id="259" w:name="_Toc4674648"/>
      <w:bookmarkStart w:id="260" w:name="_Toc4742812"/>
      <w:bookmarkStart w:id="261" w:name="_Toc4744508"/>
      <w:bookmarkStart w:id="262" w:name="_Toc4746736"/>
      <w:bookmarkStart w:id="263" w:name="_Toc4746764"/>
      <w:bookmarkStart w:id="264" w:name="_Toc4747310"/>
      <w:bookmarkStart w:id="265" w:name="_Toc4790772"/>
      <w:bookmarkStart w:id="266" w:name="_Toc4793851"/>
      <w:r>
        <w:t>Factors such as MT’s decoding delay, information exchange delay between MT and DU, DU’s PDSCH preparation time, UE</w:t>
      </w:r>
      <w:r w:rsidR="00086D9D">
        <w:t xml:space="preserve"> PUSCH preparation time, accumulated delay across hops, etc, impact the IAB node’s utilization rate of soft resources, which should be left for implementation.</w:t>
      </w:r>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r w:rsidR="00086D9D">
        <w:t xml:space="preserve">   </w:t>
      </w:r>
    </w:p>
    <w:p w14:paraId="05B512B5" w14:textId="4B181A59" w:rsidR="00C65882" w:rsidRDefault="00896C2E" w:rsidP="00C65882">
      <w:pPr>
        <w:pStyle w:val="Heading2"/>
      </w:pPr>
      <w:bookmarkStart w:id="267" w:name="_Ref3376657"/>
      <w:r>
        <w:t>Parent and child DU</w:t>
      </w:r>
      <w:bookmarkEnd w:id="267"/>
      <w:r>
        <w:t xml:space="preserve"> </w:t>
      </w:r>
    </w:p>
    <w:p w14:paraId="7B851E4B" w14:textId="44457512" w:rsidR="00B83266" w:rsidRDefault="00B83266" w:rsidP="00B83266">
      <w:r>
        <w:t>Due to the half-duplexing constraint, the DU configuration impacts and is impacted by the parent link via the MT.</w:t>
      </w:r>
      <w:r w:rsidR="002E2258">
        <w:t xml:space="preserve"> </w:t>
      </w:r>
      <w:r w:rsidR="003F34F2">
        <w:t xml:space="preserve">Resource conflicts may happen between </w:t>
      </w:r>
      <w:r w:rsidR="005C6E1B">
        <w:t xml:space="preserve">an IAB node and its parent node </w:t>
      </w:r>
      <w:r w:rsidR="0039725D">
        <w:t xml:space="preserve">when </w:t>
      </w:r>
      <w:r w:rsidR="00D35B3D">
        <w:t xml:space="preserve">they </w:t>
      </w:r>
      <w:r w:rsidR="006C63A0">
        <w:t>us</w:t>
      </w:r>
      <w:r w:rsidR="00D35B3D">
        <w:t>e</w:t>
      </w:r>
      <w:r w:rsidR="0039725D">
        <w:t xml:space="preserve"> their respective</w:t>
      </w:r>
      <w:r w:rsidR="006C63A0">
        <w:t xml:space="preserve"> configured DU resources.</w:t>
      </w:r>
      <w:r w:rsidR="0039725D">
        <w:t xml:space="preserve"> </w:t>
      </w:r>
      <w:r w:rsidR="006C63A0">
        <w:t>This cannot be completely avoid</w:t>
      </w:r>
      <w:r w:rsidR="009C4CA1">
        <w:t>ed</w:t>
      </w:r>
      <w:r w:rsidR="006C63A0">
        <w:t xml:space="preserve"> by the CU</w:t>
      </w:r>
      <w:r w:rsidR="00AA67E9">
        <w:t xml:space="preserve">, which handles resource allocation among DUs. </w:t>
      </w:r>
      <w:r w:rsidR="00A20295">
        <w:t>Since the DU configuration is per-node or per-cell</w:t>
      </w:r>
      <w:r w:rsidR="009C4CA1">
        <w:t xml:space="preserve">, </w:t>
      </w:r>
      <w:r w:rsidR="00F677C0">
        <w:t xml:space="preserve">it is not an efficient </w:t>
      </w:r>
      <w:r w:rsidR="00A173D3">
        <w:t xml:space="preserve">CU resource allocation to assign Not-Available to a parent node </w:t>
      </w:r>
      <w:r w:rsidR="00D44816">
        <w:t>if one of its multiple child nodes DU is assigned with hard resource</w:t>
      </w:r>
      <w:r w:rsidR="00C126F9">
        <w:t>(</w:t>
      </w:r>
      <w:r w:rsidR="00D44816">
        <w:t>s</w:t>
      </w:r>
      <w:r w:rsidR="00C126F9">
        <w:t>), which prevents all the other child nodes from using the resource</w:t>
      </w:r>
      <w:r w:rsidR="009E2045">
        <w:t xml:space="preserve"> on the parent link.</w:t>
      </w:r>
      <w:r w:rsidR="00D1145A">
        <w:t xml:space="preserve"> </w:t>
      </w:r>
      <w:r w:rsidR="004B2753">
        <w:t>It is more efficient to have t</w:t>
      </w:r>
      <w:r w:rsidR="00842871">
        <w:t>he</w:t>
      </w:r>
      <w:r w:rsidR="00D1145A">
        <w:t xml:space="preserve"> coordination </w:t>
      </w:r>
      <w:r w:rsidR="004B2753">
        <w:t>performed</w:t>
      </w:r>
      <w:r w:rsidR="00D1145A">
        <w:t xml:space="preserve"> locally. To enable </w:t>
      </w:r>
      <w:r w:rsidR="00A40B7A">
        <w:t xml:space="preserve">such </w:t>
      </w:r>
      <w:r w:rsidR="004C4839">
        <w:t>coordination and reduce possible resource conflict</w:t>
      </w:r>
      <w:r w:rsidR="002305DF">
        <w:t>s</w:t>
      </w:r>
      <w:r w:rsidR="004C4839">
        <w:t>,</w:t>
      </w:r>
      <w:r>
        <w:t xml:space="preserve"> </w:t>
      </w:r>
      <w:r w:rsidR="004C4839">
        <w:t>t</w:t>
      </w:r>
      <w:r>
        <w:t xml:space="preserve">he </w:t>
      </w:r>
      <w:r>
        <w:lastRenderedPageBreak/>
        <w:t>DU configuration of an IAB node should be known to the parent DU as it will impact the MT scheduling. Examples of the benefits can be as follows:</w:t>
      </w:r>
    </w:p>
    <w:p w14:paraId="3CE827F2" w14:textId="77777777" w:rsidR="00B83266" w:rsidRDefault="00B83266" w:rsidP="00B83266">
      <w:pPr>
        <w:pStyle w:val="ListParagraph"/>
        <w:numPr>
          <w:ilvl w:val="0"/>
          <w:numId w:val="26"/>
        </w:numPr>
        <w:rPr>
          <w:lang w:val="en-US"/>
        </w:rPr>
      </w:pPr>
      <w:r>
        <w:rPr>
          <w:lang w:val="en-US"/>
        </w:rPr>
        <w:t xml:space="preserve">If the IAB DU is configured with </w:t>
      </w:r>
      <w:r w:rsidRPr="00C4000A">
        <w:rPr>
          <w:i/>
          <w:lang w:val="en-US"/>
        </w:rPr>
        <w:t>hard resources</w:t>
      </w:r>
      <w:r>
        <w:rPr>
          <w:lang w:val="en-US"/>
        </w:rPr>
        <w:t xml:space="preserve">, by knowing the IAB DU configuration, the parent node can avoid scheduling conflicting transmission to/from the MT part of the IAB node. It enables the parent node to distribute its configured resources more efficiently towards different child-node MTs and UEs. </w:t>
      </w:r>
    </w:p>
    <w:p w14:paraId="31513CC4" w14:textId="63D29C0A" w:rsidR="00B83266" w:rsidRDefault="00B83266" w:rsidP="00B83266">
      <w:pPr>
        <w:pStyle w:val="ListParagraph"/>
        <w:numPr>
          <w:ilvl w:val="0"/>
          <w:numId w:val="26"/>
        </w:numPr>
        <w:rPr>
          <w:lang w:val="en-US"/>
        </w:rPr>
      </w:pPr>
      <w:r>
        <w:rPr>
          <w:lang w:val="en-US"/>
        </w:rPr>
        <w:t xml:space="preserve">If the IAB DU is configured with </w:t>
      </w:r>
      <w:r w:rsidRPr="00C4000A">
        <w:rPr>
          <w:i/>
          <w:lang w:val="en-US"/>
        </w:rPr>
        <w:t>soft resources</w:t>
      </w:r>
      <w:r>
        <w:rPr>
          <w:lang w:val="en-US"/>
        </w:rPr>
        <w:t>, by knowing the IAB DU configuration, the parent node can actively release available resources to the IAB DU</w:t>
      </w:r>
      <w:r w:rsidR="00EB03CF">
        <w:rPr>
          <w:lang w:val="en-US"/>
        </w:rPr>
        <w:t xml:space="preserve"> via indicating certain MT resource(s) will not be used.</w:t>
      </w:r>
    </w:p>
    <w:p w14:paraId="0D871A40" w14:textId="4811F238" w:rsidR="00951332" w:rsidRPr="00951332" w:rsidRDefault="00951332" w:rsidP="00951332">
      <w:pPr>
        <w:rPr>
          <w:lang w:val="en-US"/>
        </w:rPr>
      </w:pPr>
      <w:r>
        <w:rPr>
          <w:lang w:val="en-US"/>
        </w:rPr>
        <w:t xml:space="preserve">Therefore, it is beneficial if the parent node is aware of </w:t>
      </w:r>
      <w:proofErr w:type="gramStart"/>
      <w:r>
        <w:rPr>
          <w:lang w:val="en-US"/>
        </w:rPr>
        <w:t>all of</w:t>
      </w:r>
      <w:proofErr w:type="gramEnd"/>
      <w:r>
        <w:rPr>
          <w:lang w:val="en-US"/>
        </w:rPr>
        <w:t xml:space="preserve"> DU resource configurations</w:t>
      </w:r>
      <w:r w:rsidR="00492BE0">
        <w:rPr>
          <w:lang w:val="en-US"/>
        </w:rPr>
        <w:t xml:space="preserve"> of a child IAB node</w:t>
      </w:r>
      <w:r>
        <w:rPr>
          <w:lang w:val="en-US"/>
        </w:rPr>
        <w:t xml:space="preserve"> instead of </w:t>
      </w:r>
      <w:r w:rsidR="002D196F">
        <w:rPr>
          <w:lang w:val="en-US"/>
        </w:rPr>
        <w:t xml:space="preserve">only a subset </w:t>
      </w:r>
      <w:r w:rsidR="00B15EB6">
        <w:rPr>
          <w:lang w:val="en-US"/>
        </w:rPr>
        <w:t xml:space="preserve">of </w:t>
      </w:r>
      <w:r w:rsidR="00492BE0">
        <w:rPr>
          <w:lang w:val="en-US"/>
        </w:rPr>
        <w:t xml:space="preserve">its </w:t>
      </w:r>
      <w:r w:rsidR="00B15EB6">
        <w:rPr>
          <w:lang w:val="en-US"/>
        </w:rPr>
        <w:t xml:space="preserve">DU resource configurations. </w:t>
      </w:r>
      <w:r w:rsidR="000D0C41">
        <w:rPr>
          <w:lang w:val="en-US"/>
        </w:rPr>
        <w:t>The</w:t>
      </w:r>
      <w:r w:rsidR="00B15EB6">
        <w:rPr>
          <w:lang w:val="en-US"/>
        </w:rPr>
        <w:t xml:space="preserve"> signaling overhead advantage of the latter is not clear </w:t>
      </w:r>
      <w:r w:rsidR="00BB09D0">
        <w:rPr>
          <w:lang w:val="en-US"/>
        </w:rPr>
        <w:t xml:space="preserve">since </w:t>
      </w:r>
      <w:r w:rsidR="00874CB7">
        <w:rPr>
          <w:lang w:val="en-US"/>
        </w:rPr>
        <w:t>it requires</w:t>
      </w:r>
      <w:r w:rsidR="008154FF">
        <w:rPr>
          <w:lang w:val="en-US"/>
        </w:rPr>
        <w:t xml:space="preserve"> </w:t>
      </w:r>
      <w:r w:rsidR="00613A5E">
        <w:rPr>
          <w:lang w:val="en-US"/>
        </w:rPr>
        <w:t xml:space="preserve">signaling of </w:t>
      </w:r>
      <w:r w:rsidR="00BB09D0">
        <w:rPr>
          <w:lang w:val="en-US"/>
        </w:rPr>
        <w:t xml:space="preserve">additional information </w:t>
      </w:r>
      <w:r w:rsidR="00874CB7">
        <w:rPr>
          <w:lang w:val="en-US"/>
        </w:rPr>
        <w:t xml:space="preserve">to </w:t>
      </w:r>
      <w:r w:rsidR="00782B12">
        <w:rPr>
          <w:lang w:val="en-US"/>
        </w:rPr>
        <w:t>index</w:t>
      </w:r>
      <w:r w:rsidR="00BB09D0">
        <w:rPr>
          <w:lang w:val="en-US"/>
        </w:rPr>
        <w:t xml:space="preserve"> the </w:t>
      </w:r>
      <w:r w:rsidR="009B7D75">
        <w:rPr>
          <w:lang w:val="en-US"/>
        </w:rPr>
        <w:t>resource subset in the complete resource configuration</w:t>
      </w:r>
      <w:r w:rsidR="00101E0F">
        <w:rPr>
          <w:lang w:val="en-US"/>
        </w:rPr>
        <w:t>.</w:t>
      </w:r>
    </w:p>
    <w:p w14:paraId="76B792BC" w14:textId="738620FD" w:rsidR="00B83266" w:rsidRPr="00B83266" w:rsidRDefault="00B83266" w:rsidP="00B83266">
      <w:r>
        <w:rPr>
          <w:lang w:val="en-US"/>
        </w:rPr>
        <w:t>The provisioning of IAB DU configuration to the parent node should also be done be means of F1-</w:t>
      </w:r>
      <w:r w:rsidR="0068016C">
        <w:rPr>
          <w:lang w:val="en-US"/>
        </w:rPr>
        <w:t xml:space="preserve">AP </w:t>
      </w:r>
      <w:r>
        <w:rPr>
          <w:lang w:val="en-US"/>
        </w:rPr>
        <w:t>messages.</w:t>
      </w:r>
    </w:p>
    <w:p w14:paraId="6484E801" w14:textId="375CA300" w:rsidR="00A45119" w:rsidRDefault="001D6D06" w:rsidP="001D6D06">
      <w:pPr>
        <w:pStyle w:val="Proposal"/>
      </w:pPr>
      <w:bookmarkStart w:id="268" w:name="_Toc4225602"/>
      <w:bookmarkStart w:id="269" w:name="_Toc4497726"/>
      <w:bookmarkStart w:id="270" w:name="_Toc4501218"/>
      <w:bookmarkStart w:id="271" w:name="_Toc4501258"/>
      <w:bookmarkStart w:id="272" w:name="_Toc4501290"/>
      <w:bookmarkStart w:id="273" w:name="_Toc4501362"/>
      <w:bookmarkStart w:id="274" w:name="_Toc4502231"/>
      <w:bookmarkStart w:id="275" w:name="_Toc4662358"/>
      <w:bookmarkStart w:id="276" w:name="_Toc4662383"/>
      <w:bookmarkStart w:id="277" w:name="_Toc4670735"/>
      <w:bookmarkStart w:id="278" w:name="_Toc4674659"/>
      <w:bookmarkStart w:id="279" w:name="_Toc4742823"/>
      <w:bookmarkStart w:id="280" w:name="_Toc4744519"/>
      <w:bookmarkStart w:id="281" w:name="_Toc4746747"/>
      <w:bookmarkStart w:id="282" w:name="_Toc4746775"/>
      <w:bookmarkStart w:id="283" w:name="_Toc4747321"/>
      <w:bookmarkStart w:id="284" w:name="_Toc4771932"/>
      <w:bookmarkStart w:id="285" w:name="_Toc4790783"/>
      <w:bookmarkStart w:id="286" w:name="_Toc4793863"/>
      <w:r>
        <w:t>T</w:t>
      </w:r>
      <w:r w:rsidRPr="001D6D06">
        <w:t xml:space="preserve">he parent node is aware of </w:t>
      </w:r>
      <w:proofErr w:type="gramStart"/>
      <w:r w:rsidRPr="001D6D06">
        <w:t>all of</w:t>
      </w:r>
      <w:proofErr w:type="gramEnd"/>
      <w:r w:rsidRPr="001D6D06">
        <w:t xml:space="preserve"> the DU resource configurations (D/U/F/H/S/NA) of its child IAB node DU</w:t>
      </w:r>
      <w:r w:rsidR="0068016C">
        <w:t>(</w:t>
      </w:r>
      <w:r w:rsidRPr="001D6D06">
        <w:t>s</w:t>
      </w:r>
      <w:r w:rsidR="0068016C">
        <w:t>)</w:t>
      </w:r>
      <w:r w:rsidR="000119ED">
        <w:t>.</w:t>
      </w:r>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p>
    <w:p w14:paraId="08EFC8D2" w14:textId="5F1F50DC" w:rsidR="000119ED" w:rsidRDefault="00AB2079" w:rsidP="001D6D06">
      <w:pPr>
        <w:pStyle w:val="Proposal"/>
      </w:pPr>
      <w:bookmarkStart w:id="287" w:name="_Toc4225603"/>
      <w:bookmarkStart w:id="288" w:name="_Toc4497727"/>
      <w:bookmarkStart w:id="289" w:name="_Toc4501219"/>
      <w:bookmarkStart w:id="290" w:name="_Toc4501259"/>
      <w:bookmarkStart w:id="291" w:name="_Toc4501291"/>
      <w:bookmarkStart w:id="292" w:name="_Toc4501363"/>
      <w:bookmarkStart w:id="293" w:name="_Toc4502232"/>
      <w:bookmarkStart w:id="294" w:name="_Toc4662359"/>
      <w:bookmarkStart w:id="295" w:name="_Toc4662384"/>
      <w:bookmarkStart w:id="296" w:name="_Toc4670736"/>
      <w:bookmarkStart w:id="297" w:name="_Toc4674660"/>
      <w:bookmarkStart w:id="298" w:name="_Toc4742824"/>
      <w:bookmarkStart w:id="299" w:name="_Toc4744520"/>
      <w:bookmarkStart w:id="300" w:name="_Toc4746748"/>
      <w:bookmarkStart w:id="301" w:name="_Toc4746776"/>
      <w:bookmarkStart w:id="302" w:name="_Toc4747322"/>
      <w:bookmarkStart w:id="303" w:name="_Toc4771933"/>
      <w:bookmarkStart w:id="304" w:name="_Toc4790784"/>
      <w:bookmarkStart w:id="305" w:name="_Toc4793864"/>
      <w:r>
        <w:t>T</w:t>
      </w:r>
      <w:r w:rsidRPr="00AB2079">
        <w:t xml:space="preserve">he indication of the child DU resources at the parent is via </w:t>
      </w:r>
      <w:r w:rsidR="00774C4B">
        <w:t>F1-AP messages</w:t>
      </w:r>
      <w:r>
        <w:t>.</w:t>
      </w:r>
      <w:bookmarkEnd w:id="287"/>
      <w:bookmarkEnd w:id="288"/>
      <w:bookmarkEnd w:id="289"/>
      <w:bookmarkEnd w:id="290"/>
      <w:bookmarkEnd w:id="291"/>
      <w:bookmarkEnd w:id="292"/>
      <w:bookmarkEnd w:id="293"/>
      <w:bookmarkEnd w:id="294"/>
      <w:bookmarkEnd w:id="295"/>
      <w:bookmarkEnd w:id="296"/>
      <w:r w:rsidR="00644EB1">
        <w:t xml:space="preserve"> The details are left to </w:t>
      </w:r>
      <w:r w:rsidR="00190C6C">
        <w:t>RAN3</w:t>
      </w:r>
      <w:r w:rsidR="00644EB1">
        <w:t>.</w:t>
      </w:r>
      <w:bookmarkEnd w:id="297"/>
      <w:bookmarkEnd w:id="298"/>
      <w:bookmarkEnd w:id="299"/>
      <w:bookmarkEnd w:id="300"/>
      <w:bookmarkEnd w:id="301"/>
      <w:bookmarkEnd w:id="302"/>
      <w:bookmarkEnd w:id="303"/>
      <w:bookmarkEnd w:id="304"/>
      <w:bookmarkEnd w:id="305"/>
    </w:p>
    <w:p w14:paraId="2C1B6BD4" w14:textId="77777777" w:rsidR="00C01F33" w:rsidRPr="00CE0424" w:rsidRDefault="00C01F33" w:rsidP="00CE0424">
      <w:pPr>
        <w:pStyle w:val="Heading1"/>
      </w:pPr>
      <w:r w:rsidRPr="00CE0424">
        <w:t>Conclusion</w:t>
      </w:r>
    </w:p>
    <w:p w14:paraId="6F4705D3" w14:textId="77777777" w:rsidR="003C6C1B" w:rsidRDefault="008E065E" w:rsidP="008E065E">
      <w:pPr>
        <w:pStyle w:val="BodyText"/>
        <w:rPr>
          <w:noProof/>
        </w:rPr>
      </w:pPr>
      <w:r>
        <w:t xml:space="preserve">In </w:t>
      </w:r>
      <w:r w:rsidR="000A0F7B">
        <w:t>this paper</w:t>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12B75A0E" w14:textId="77777777" w:rsidR="003C6C1B" w:rsidRPr="003C6C1B" w:rsidRDefault="003C6C1B">
      <w:pPr>
        <w:pStyle w:val="TOC1"/>
        <w:rPr>
          <w:rFonts w:asciiTheme="minorHAnsi" w:hAnsiTheme="minorHAnsi" w:cstheme="minorBidi"/>
          <w:b w:val="0"/>
          <w:sz w:val="22"/>
          <w:lang w:eastAsia="sv-SE"/>
        </w:rPr>
      </w:pPr>
      <w:r>
        <w:t>Observation 1</w:t>
      </w:r>
      <w:r w:rsidRPr="003C6C1B">
        <w:rPr>
          <w:rFonts w:asciiTheme="minorHAnsi" w:hAnsiTheme="minorHAnsi" w:cstheme="minorBidi"/>
          <w:b w:val="0"/>
          <w:sz w:val="22"/>
          <w:lang w:eastAsia="sv-SE"/>
        </w:rPr>
        <w:tab/>
      </w:r>
      <w:r>
        <w:t>If a hard DU resource coincides in time with a configured RA occasion or SR resource at the MT side, it is an IAB internal decision whether to transmit PRACH/SR or use the hard DU resource.</w:t>
      </w:r>
    </w:p>
    <w:p w14:paraId="1F067BDE" w14:textId="77777777" w:rsidR="003C6C1B" w:rsidRPr="003C6C1B" w:rsidRDefault="003C6C1B">
      <w:pPr>
        <w:pStyle w:val="TOC1"/>
        <w:rPr>
          <w:rFonts w:asciiTheme="minorHAnsi" w:hAnsiTheme="minorHAnsi" w:cstheme="minorBidi"/>
          <w:b w:val="0"/>
          <w:sz w:val="22"/>
          <w:lang w:eastAsia="sv-SE"/>
        </w:rPr>
      </w:pPr>
      <w:r>
        <w:t>Observation 2</w:t>
      </w:r>
      <w:r w:rsidRPr="003C6C1B">
        <w:rPr>
          <w:rFonts w:asciiTheme="minorHAnsi" w:hAnsiTheme="minorHAnsi" w:cstheme="minorBidi"/>
          <w:b w:val="0"/>
          <w:sz w:val="22"/>
          <w:lang w:eastAsia="sv-SE"/>
        </w:rPr>
        <w:tab/>
      </w:r>
      <w:r>
        <w:t>An IAB node can internally decide not to schedule transmissions on hard DU resources to instead carry out SI/SSB/CSI-RS reception at the MT side</w:t>
      </w:r>
    </w:p>
    <w:p w14:paraId="56CAB0A4" w14:textId="77777777" w:rsidR="003C6C1B" w:rsidRPr="003C6C1B" w:rsidRDefault="003C6C1B">
      <w:pPr>
        <w:pStyle w:val="TOC1"/>
        <w:rPr>
          <w:rFonts w:asciiTheme="minorHAnsi" w:hAnsiTheme="minorHAnsi" w:cstheme="minorBidi"/>
          <w:b w:val="0"/>
          <w:sz w:val="22"/>
          <w:lang w:eastAsia="sv-SE"/>
        </w:rPr>
      </w:pPr>
      <w:r>
        <w:t>Observation 3</w:t>
      </w:r>
      <w:r w:rsidRPr="003C6C1B">
        <w:rPr>
          <w:rFonts w:asciiTheme="minorHAnsi" w:hAnsiTheme="minorHAnsi" w:cstheme="minorBidi"/>
          <w:b w:val="0"/>
          <w:sz w:val="22"/>
          <w:lang w:eastAsia="sv-SE"/>
        </w:rPr>
        <w:tab/>
      </w:r>
      <w:r>
        <w:t>Factors such as MT’s decoding delay, information exchange delay between MT and DU, DU’s PDSCH preparation time, UE PUSCH preparation time, accumulated delay across hops, etc, impact the IAB node’s utilization rate of soft resources, which should be left for implementation.</w:t>
      </w:r>
    </w:p>
    <w:p w14:paraId="68ED5EBF" w14:textId="77777777" w:rsidR="008E065E" w:rsidRDefault="008E065E" w:rsidP="008E065E">
      <w:pPr>
        <w:pStyle w:val="BodyText"/>
        <w:rPr>
          <w:b/>
          <w:bCs/>
        </w:rPr>
      </w:pPr>
      <w:r>
        <w:rPr>
          <w:b/>
          <w:bCs/>
        </w:rPr>
        <w:fldChar w:fldCharType="end"/>
      </w:r>
    </w:p>
    <w:p w14:paraId="583177F3" w14:textId="77777777" w:rsidR="003C6C1B" w:rsidRDefault="008E065E" w:rsidP="008E065E">
      <w:pPr>
        <w:pStyle w:val="BodyText"/>
        <w:rPr>
          <w:noProof/>
        </w:rPr>
      </w:pPr>
      <w:r w:rsidRPr="00CE0424">
        <w:t xml:space="preserve">Based on the discussion </w:t>
      </w:r>
      <w:r w:rsidR="000A0F7B">
        <w:t>above</w:t>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7CD3906C" w14:textId="77777777" w:rsidR="003C6C1B" w:rsidRPr="003C6C1B" w:rsidRDefault="003C6C1B">
      <w:pPr>
        <w:pStyle w:val="TOC1"/>
        <w:rPr>
          <w:rFonts w:asciiTheme="minorHAnsi" w:hAnsiTheme="minorHAnsi" w:cstheme="minorBidi"/>
          <w:b w:val="0"/>
          <w:sz w:val="22"/>
          <w:lang w:eastAsia="sv-SE"/>
        </w:rPr>
      </w:pPr>
      <w:r>
        <w:lastRenderedPageBreak/>
        <w:t>Proposal 1</w:t>
      </w:r>
      <w:r w:rsidRPr="003C6C1B">
        <w:rPr>
          <w:rFonts w:asciiTheme="minorHAnsi" w:hAnsiTheme="minorHAnsi" w:cstheme="minorBidi"/>
          <w:b w:val="0"/>
          <w:sz w:val="22"/>
          <w:lang w:eastAsia="sv-SE"/>
        </w:rPr>
        <w:tab/>
      </w:r>
      <w:r>
        <w:t>The DU configuration (D/U/F/N and H/S) is not link specific.</w:t>
      </w:r>
    </w:p>
    <w:p w14:paraId="5B5875B2" w14:textId="77777777" w:rsidR="003C6C1B" w:rsidRPr="003C6C1B" w:rsidRDefault="003C6C1B">
      <w:pPr>
        <w:pStyle w:val="TOC1"/>
        <w:rPr>
          <w:rFonts w:asciiTheme="minorHAnsi" w:hAnsiTheme="minorHAnsi" w:cstheme="minorBidi"/>
          <w:b w:val="0"/>
          <w:sz w:val="22"/>
          <w:lang w:eastAsia="sv-SE"/>
        </w:rPr>
      </w:pPr>
      <w:r>
        <w:t>Proposal 2</w:t>
      </w:r>
      <w:r w:rsidRPr="003C6C1B">
        <w:rPr>
          <w:rFonts w:asciiTheme="minorHAnsi" w:hAnsiTheme="minorHAnsi" w:cstheme="minorBidi"/>
          <w:b w:val="0"/>
          <w:sz w:val="22"/>
          <w:lang w:eastAsia="sv-SE"/>
        </w:rPr>
        <w:tab/>
      </w:r>
      <w:r>
        <w:t>The DU configuration (D/U/F/N and H/S) is cell specific.</w:t>
      </w:r>
    </w:p>
    <w:p w14:paraId="6BA80E3F" w14:textId="77777777" w:rsidR="003C6C1B" w:rsidRPr="003C6C1B" w:rsidRDefault="003C6C1B">
      <w:pPr>
        <w:pStyle w:val="TOC1"/>
        <w:rPr>
          <w:rFonts w:asciiTheme="minorHAnsi" w:hAnsiTheme="minorHAnsi" w:cstheme="minorBidi"/>
          <w:b w:val="0"/>
          <w:sz w:val="22"/>
          <w:lang w:eastAsia="sv-SE"/>
        </w:rPr>
      </w:pPr>
      <w:r>
        <w:t>Proposal 3</w:t>
      </w:r>
      <w:r w:rsidRPr="003C6C1B">
        <w:rPr>
          <w:rFonts w:asciiTheme="minorHAnsi" w:hAnsiTheme="minorHAnsi" w:cstheme="minorBidi"/>
          <w:b w:val="0"/>
          <w:sz w:val="22"/>
          <w:lang w:eastAsia="sv-SE"/>
        </w:rPr>
        <w:tab/>
      </w:r>
      <w:r>
        <w:t>There is no need to explicitly specify priority between the use of hard DU resources vs RACH/SR transmission and/or SI/SSB/CSI-RS reception at the MT</w:t>
      </w:r>
    </w:p>
    <w:p w14:paraId="293765E6" w14:textId="77777777" w:rsidR="003C6C1B" w:rsidRPr="003C6C1B" w:rsidRDefault="003C6C1B">
      <w:pPr>
        <w:pStyle w:val="TOC1"/>
        <w:rPr>
          <w:rFonts w:asciiTheme="minorHAnsi" w:hAnsiTheme="minorHAnsi" w:cstheme="minorBidi"/>
          <w:b w:val="0"/>
          <w:sz w:val="22"/>
          <w:lang w:eastAsia="sv-SE"/>
        </w:rPr>
      </w:pPr>
      <w:r>
        <w:t>Proposal 4</w:t>
      </w:r>
      <w:r w:rsidRPr="003C6C1B">
        <w:rPr>
          <w:rFonts w:asciiTheme="minorHAnsi" w:hAnsiTheme="minorHAnsi" w:cstheme="minorBidi"/>
          <w:b w:val="0"/>
          <w:sz w:val="22"/>
          <w:lang w:eastAsia="sv-SE"/>
        </w:rPr>
        <w:tab/>
      </w:r>
      <w:r>
        <w:t>If SRS transmission is configured on MT resources coinciding with hard DU resources, the DU can still assume it can use the resource., i.e. the configuration of hard DU resources overrides the configuration of SRS resources at the MT side.</w:t>
      </w:r>
    </w:p>
    <w:p w14:paraId="4D4CE851" w14:textId="77777777" w:rsidR="003C6C1B" w:rsidRPr="003C6C1B" w:rsidRDefault="003C6C1B">
      <w:pPr>
        <w:pStyle w:val="TOC1"/>
        <w:rPr>
          <w:rFonts w:asciiTheme="minorHAnsi" w:hAnsiTheme="minorHAnsi" w:cstheme="minorBidi"/>
          <w:b w:val="0"/>
          <w:sz w:val="22"/>
          <w:lang w:eastAsia="sv-SE"/>
        </w:rPr>
      </w:pPr>
      <w:r>
        <w:t>Proposal 5</w:t>
      </w:r>
      <w:r w:rsidRPr="003C6C1B">
        <w:rPr>
          <w:rFonts w:asciiTheme="minorHAnsi" w:hAnsiTheme="minorHAnsi" w:cstheme="minorBidi"/>
          <w:b w:val="0"/>
          <w:sz w:val="22"/>
          <w:lang w:eastAsia="sv-SE"/>
        </w:rPr>
        <w:tab/>
      </w:r>
      <w:r>
        <w:t>Configuration of SSB/SI transmissions overrides any DU configuration (making it hard DL). Configuration of RACH occasions overrides any DU configuration (making it hard UL).</w:t>
      </w:r>
    </w:p>
    <w:p w14:paraId="1A795B5F" w14:textId="77777777" w:rsidR="003C6C1B" w:rsidRPr="003C6C1B" w:rsidRDefault="003C6C1B">
      <w:pPr>
        <w:pStyle w:val="TOC1"/>
        <w:rPr>
          <w:rFonts w:asciiTheme="minorHAnsi" w:hAnsiTheme="minorHAnsi" w:cstheme="minorBidi"/>
          <w:b w:val="0"/>
          <w:sz w:val="22"/>
          <w:lang w:eastAsia="sv-SE"/>
        </w:rPr>
      </w:pPr>
      <w:r>
        <w:t>Proposal 6</w:t>
      </w:r>
      <w:r w:rsidRPr="003C6C1B">
        <w:rPr>
          <w:rFonts w:asciiTheme="minorHAnsi" w:hAnsiTheme="minorHAnsi" w:cstheme="minorBidi"/>
          <w:b w:val="0"/>
          <w:sz w:val="22"/>
          <w:lang w:eastAsia="sv-SE"/>
        </w:rPr>
        <w:tab/>
      </w:r>
      <w:r>
        <w:t>The parent node does not need to be aware of/control the outcome of implicit indications at child nodes.</w:t>
      </w:r>
    </w:p>
    <w:p w14:paraId="3CB30D39" w14:textId="77777777" w:rsidR="003C6C1B" w:rsidRPr="003C6C1B" w:rsidRDefault="003C6C1B">
      <w:pPr>
        <w:pStyle w:val="TOC1"/>
        <w:rPr>
          <w:rFonts w:asciiTheme="minorHAnsi" w:hAnsiTheme="minorHAnsi" w:cstheme="minorBidi"/>
          <w:b w:val="0"/>
          <w:sz w:val="22"/>
          <w:lang w:eastAsia="sv-SE"/>
        </w:rPr>
      </w:pPr>
      <w:r w:rsidRPr="00EE42CE">
        <w:t>Proposal 7</w:t>
      </w:r>
      <w:r w:rsidRPr="003C6C1B">
        <w:rPr>
          <w:rFonts w:asciiTheme="minorHAnsi" w:hAnsiTheme="minorHAnsi" w:cstheme="minorBidi"/>
          <w:b w:val="0"/>
          <w:sz w:val="22"/>
          <w:lang w:eastAsia="sv-SE"/>
        </w:rPr>
        <w:tab/>
      </w:r>
      <w:r w:rsidRPr="00EE42CE">
        <w:t xml:space="preserve">The content of explicit indication is about the parent node explicitly informing an IAB node that certain future MT resources at the IAB node will not be used. </w:t>
      </w:r>
      <w:r>
        <w:t>The IAB node can then, internally, conclude on the availability of the corresponding DU soft resource(s).</w:t>
      </w:r>
    </w:p>
    <w:p w14:paraId="3C0F2903" w14:textId="77777777" w:rsidR="003C6C1B" w:rsidRPr="003C6C1B" w:rsidRDefault="003C6C1B">
      <w:pPr>
        <w:pStyle w:val="TOC1"/>
        <w:rPr>
          <w:rFonts w:asciiTheme="minorHAnsi" w:hAnsiTheme="minorHAnsi" w:cstheme="minorBidi"/>
          <w:b w:val="0"/>
          <w:sz w:val="22"/>
          <w:lang w:eastAsia="sv-SE"/>
        </w:rPr>
      </w:pPr>
      <w:r>
        <w:t>Proposal 8</w:t>
      </w:r>
      <w:r w:rsidRPr="003C6C1B">
        <w:rPr>
          <w:rFonts w:asciiTheme="minorHAnsi" w:hAnsiTheme="minorHAnsi" w:cstheme="minorBidi"/>
          <w:b w:val="0"/>
          <w:sz w:val="22"/>
          <w:lang w:eastAsia="sv-SE"/>
        </w:rPr>
        <w:tab/>
      </w:r>
      <w:r>
        <w:t>Use SFI via DCI Format 2_0 to perform explicit indication with extension of a new resource type indicating certain MT resource(s) will be “not-used”.</w:t>
      </w:r>
    </w:p>
    <w:p w14:paraId="2CA521BF" w14:textId="77777777" w:rsidR="003C6C1B" w:rsidRPr="003C6C1B" w:rsidRDefault="003C6C1B">
      <w:pPr>
        <w:pStyle w:val="TOC1"/>
        <w:rPr>
          <w:rFonts w:asciiTheme="minorHAnsi" w:hAnsiTheme="minorHAnsi" w:cstheme="minorBidi"/>
          <w:b w:val="0"/>
          <w:sz w:val="22"/>
          <w:lang w:eastAsia="sv-SE"/>
        </w:rPr>
      </w:pPr>
      <w:r>
        <w:t>Proposal 9</w:t>
      </w:r>
      <w:r w:rsidRPr="003C6C1B">
        <w:rPr>
          <w:rFonts w:asciiTheme="minorHAnsi" w:hAnsiTheme="minorHAnsi" w:cstheme="minorBidi"/>
          <w:b w:val="0"/>
          <w:sz w:val="22"/>
          <w:lang w:eastAsia="sv-SE"/>
        </w:rPr>
        <w:tab/>
      </w:r>
      <w:r>
        <w:t>The parent node is aware of all of the DU resource configurations (D/U/F/H/S/NA) of its child IAB node DU(s).</w:t>
      </w:r>
    </w:p>
    <w:p w14:paraId="560C6511" w14:textId="77777777" w:rsidR="003C6C1B" w:rsidRDefault="003C6C1B">
      <w:pPr>
        <w:pStyle w:val="TOC1"/>
        <w:rPr>
          <w:rFonts w:asciiTheme="minorHAnsi" w:hAnsiTheme="minorHAnsi" w:cstheme="minorBidi"/>
          <w:b w:val="0"/>
          <w:sz w:val="22"/>
          <w:lang w:val="sv-SE" w:eastAsia="sv-SE"/>
        </w:rPr>
      </w:pPr>
      <w:r>
        <w:t>Proposal 10</w:t>
      </w:r>
      <w:r w:rsidRPr="003C6C1B">
        <w:rPr>
          <w:rFonts w:asciiTheme="minorHAnsi" w:hAnsiTheme="minorHAnsi" w:cstheme="minorBidi"/>
          <w:b w:val="0"/>
          <w:sz w:val="22"/>
          <w:lang w:eastAsia="sv-SE"/>
        </w:rPr>
        <w:tab/>
      </w:r>
      <w:r>
        <w:t>The indication of the child DU resources at the parent is via F1-AP messages. The details are left to RAN3.</w:t>
      </w:r>
    </w:p>
    <w:p w14:paraId="70967945" w14:textId="07E8F3D2" w:rsidR="00C01F33" w:rsidRPr="00DB0D42" w:rsidRDefault="008E065E" w:rsidP="006E062C">
      <w:pPr>
        <w:rPr>
          <w:b/>
          <w:bCs/>
        </w:rPr>
      </w:pPr>
      <w:r>
        <w:rPr>
          <w:b/>
          <w:bCs/>
        </w:rPr>
        <w:fldChar w:fldCharType="end"/>
      </w:r>
    </w:p>
    <w:p w14:paraId="57B73A36" w14:textId="77777777" w:rsidR="00F507D1" w:rsidRPr="00CE0424" w:rsidRDefault="00F507D1" w:rsidP="00CE0424">
      <w:pPr>
        <w:pStyle w:val="Heading1"/>
      </w:pPr>
      <w:bookmarkStart w:id="306" w:name="_In-sequence_SDU_delivery"/>
      <w:bookmarkEnd w:id="306"/>
      <w:r w:rsidRPr="00CE0424">
        <w:t>References</w:t>
      </w:r>
    </w:p>
    <w:p w14:paraId="63CE56D8" w14:textId="45F01980" w:rsidR="000A4D8A" w:rsidRDefault="00D81041" w:rsidP="000A4D8A">
      <w:pPr>
        <w:pStyle w:val="Reference"/>
        <w:rPr>
          <w:rFonts w:cs="Arial"/>
        </w:rPr>
      </w:pPr>
      <w:bookmarkStart w:id="307" w:name="_Ref476919366"/>
      <w:bookmarkStart w:id="308" w:name="_Ref454459437"/>
      <w:bookmarkStart w:id="309" w:name="_Ref174151459"/>
      <w:bookmarkStart w:id="310" w:name="_Ref189809556"/>
      <w:r>
        <w:rPr>
          <w:rFonts w:cs="Arial"/>
        </w:rPr>
        <w:t xml:space="preserve">R1-1903842, Report of </w:t>
      </w:r>
      <w:r w:rsidR="000A4D8A">
        <w:rPr>
          <w:rFonts w:cs="Arial"/>
        </w:rPr>
        <w:t>RAN1</w:t>
      </w:r>
      <w:r>
        <w:rPr>
          <w:rFonts w:cs="Arial"/>
        </w:rPr>
        <w:t>#96 meeting</w:t>
      </w:r>
      <w:bookmarkEnd w:id="307"/>
    </w:p>
    <w:p w14:paraId="395FE638" w14:textId="09317DA0" w:rsidR="005C6FD1" w:rsidRPr="003F5094" w:rsidRDefault="00070C5B" w:rsidP="000A4D8A">
      <w:pPr>
        <w:pStyle w:val="Reference"/>
        <w:rPr>
          <w:rFonts w:cs="Arial"/>
        </w:rPr>
      </w:pPr>
      <w:bookmarkStart w:id="311" w:name="_Ref3380850"/>
      <w:bookmarkStart w:id="312" w:name="_GoBack"/>
      <w:bookmarkEnd w:id="312"/>
      <w:r>
        <w:rPr>
          <w:rFonts w:cs="Arial"/>
        </w:rPr>
        <w:t xml:space="preserve">TS 38.212, </w:t>
      </w:r>
      <w:r w:rsidR="00632E78">
        <w:rPr>
          <w:rFonts w:cs="Arial"/>
        </w:rPr>
        <w:t>N</w:t>
      </w:r>
      <w:r w:rsidR="00E104D3">
        <w:rPr>
          <w:rFonts w:cs="Arial"/>
        </w:rPr>
        <w:t>R</w:t>
      </w:r>
      <w:r w:rsidR="00632E78">
        <w:rPr>
          <w:rFonts w:cs="Arial"/>
        </w:rPr>
        <w:t>; Multiplexing and channel coding, V 15.4.0, December 2018.</w:t>
      </w:r>
      <w:bookmarkEnd w:id="311"/>
    </w:p>
    <w:bookmarkEnd w:id="308"/>
    <w:bookmarkEnd w:id="309"/>
    <w:bookmarkEnd w:id="310"/>
    <w:p w14:paraId="6EF5CF0A" w14:textId="77777777" w:rsidR="003A7EF3" w:rsidRPr="00CE0424" w:rsidRDefault="003A7EF3" w:rsidP="00CE0424">
      <w:pPr>
        <w:pStyle w:val="BodyText"/>
      </w:pPr>
    </w:p>
    <w:sectPr w:rsidR="003A7EF3" w:rsidRPr="00CE0424" w:rsidSect="0087686A">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1C4933" w14:textId="77777777" w:rsidR="00A93DB1" w:rsidRDefault="00A93DB1">
      <w:r>
        <w:separator/>
      </w:r>
    </w:p>
  </w:endnote>
  <w:endnote w:type="continuationSeparator" w:id="0">
    <w:p w14:paraId="078F1384" w14:textId="77777777" w:rsidR="00A93DB1" w:rsidRDefault="00A93DB1">
      <w:r>
        <w:continuationSeparator/>
      </w:r>
    </w:p>
  </w:endnote>
  <w:endnote w:type="continuationNotice" w:id="1">
    <w:p w14:paraId="068B9BFF" w14:textId="77777777" w:rsidR="00A93DB1" w:rsidRDefault="00A93DB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3D9C31" w14:textId="6DAC0F1E"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A4D8A">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A4D8A">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F8EAB4" w14:textId="77777777" w:rsidR="00A93DB1" w:rsidRDefault="00A93DB1">
      <w:r>
        <w:separator/>
      </w:r>
    </w:p>
  </w:footnote>
  <w:footnote w:type="continuationSeparator" w:id="0">
    <w:p w14:paraId="189518A6" w14:textId="77777777" w:rsidR="00A93DB1" w:rsidRDefault="00A93DB1">
      <w:r>
        <w:continuationSeparator/>
      </w:r>
    </w:p>
  </w:footnote>
  <w:footnote w:type="continuationNotice" w:id="1">
    <w:p w14:paraId="5639A8FF" w14:textId="77777777" w:rsidR="00A93DB1" w:rsidRDefault="00A93DB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48470" w14:textId="77777777" w:rsidR="00920BF2" w:rsidRDefault="00920B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ABB02FF8"/>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80D83E8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3C40D656"/>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2B13756"/>
    <w:multiLevelType w:val="hybridMultilevel"/>
    <w:tmpl w:val="37B80D22"/>
    <w:lvl w:ilvl="0" w:tplc="7616A4F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2DD44A91"/>
    <w:multiLevelType w:val="hybridMultilevel"/>
    <w:tmpl w:val="CB18E19C"/>
    <w:lvl w:ilvl="0" w:tplc="7616A4F8">
      <w:numFmt w:val="bullet"/>
      <w:lvlText w:val="-"/>
      <w:lvlJc w:val="left"/>
      <w:pPr>
        <w:ind w:left="919" w:hanging="360"/>
      </w:pPr>
      <w:rPr>
        <w:rFonts w:ascii="Arial" w:eastAsia="Times New Roman" w:hAnsi="Arial" w:cs="Arial" w:hint="default"/>
      </w:rPr>
    </w:lvl>
    <w:lvl w:ilvl="1" w:tplc="041D0003" w:tentative="1">
      <w:start w:val="1"/>
      <w:numFmt w:val="bullet"/>
      <w:lvlText w:val="o"/>
      <w:lvlJc w:val="left"/>
      <w:pPr>
        <w:ind w:left="1639" w:hanging="360"/>
      </w:pPr>
      <w:rPr>
        <w:rFonts w:ascii="Courier New" w:hAnsi="Courier New" w:cs="Courier New" w:hint="default"/>
      </w:rPr>
    </w:lvl>
    <w:lvl w:ilvl="2" w:tplc="041D0005" w:tentative="1">
      <w:start w:val="1"/>
      <w:numFmt w:val="bullet"/>
      <w:lvlText w:val=""/>
      <w:lvlJc w:val="left"/>
      <w:pPr>
        <w:ind w:left="2359" w:hanging="360"/>
      </w:pPr>
      <w:rPr>
        <w:rFonts w:ascii="Wingdings" w:hAnsi="Wingdings" w:hint="default"/>
      </w:rPr>
    </w:lvl>
    <w:lvl w:ilvl="3" w:tplc="041D0001" w:tentative="1">
      <w:start w:val="1"/>
      <w:numFmt w:val="bullet"/>
      <w:lvlText w:val=""/>
      <w:lvlJc w:val="left"/>
      <w:pPr>
        <w:ind w:left="3079" w:hanging="360"/>
      </w:pPr>
      <w:rPr>
        <w:rFonts w:ascii="Symbol" w:hAnsi="Symbol" w:hint="default"/>
      </w:rPr>
    </w:lvl>
    <w:lvl w:ilvl="4" w:tplc="041D0003" w:tentative="1">
      <w:start w:val="1"/>
      <w:numFmt w:val="bullet"/>
      <w:lvlText w:val="o"/>
      <w:lvlJc w:val="left"/>
      <w:pPr>
        <w:ind w:left="3799" w:hanging="360"/>
      </w:pPr>
      <w:rPr>
        <w:rFonts w:ascii="Courier New" w:hAnsi="Courier New" w:cs="Courier New" w:hint="default"/>
      </w:rPr>
    </w:lvl>
    <w:lvl w:ilvl="5" w:tplc="041D0005" w:tentative="1">
      <w:start w:val="1"/>
      <w:numFmt w:val="bullet"/>
      <w:lvlText w:val=""/>
      <w:lvlJc w:val="left"/>
      <w:pPr>
        <w:ind w:left="4519" w:hanging="360"/>
      </w:pPr>
      <w:rPr>
        <w:rFonts w:ascii="Wingdings" w:hAnsi="Wingdings" w:hint="default"/>
      </w:rPr>
    </w:lvl>
    <w:lvl w:ilvl="6" w:tplc="041D0001" w:tentative="1">
      <w:start w:val="1"/>
      <w:numFmt w:val="bullet"/>
      <w:lvlText w:val=""/>
      <w:lvlJc w:val="left"/>
      <w:pPr>
        <w:ind w:left="5239" w:hanging="360"/>
      </w:pPr>
      <w:rPr>
        <w:rFonts w:ascii="Symbol" w:hAnsi="Symbol" w:hint="default"/>
      </w:rPr>
    </w:lvl>
    <w:lvl w:ilvl="7" w:tplc="041D0003" w:tentative="1">
      <w:start w:val="1"/>
      <w:numFmt w:val="bullet"/>
      <w:lvlText w:val="o"/>
      <w:lvlJc w:val="left"/>
      <w:pPr>
        <w:ind w:left="5959" w:hanging="360"/>
      </w:pPr>
      <w:rPr>
        <w:rFonts w:ascii="Courier New" w:hAnsi="Courier New" w:cs="Courier New" w:hint="default"/>
      </w:rPr>
    </w:lvl>
    <w:lvl w:ilvl="8" w:tplc="041D0005" w:tentative="1">
      <w:start w:val="1"/>
      <w:numFmt w:val="bullet"/>
      <w:lvlText w:val=""/>
      <w:lvlJc w:val="left"/>
      <w:pPr>
        <w:ind w:left="6679" w:hanging="360"/>
      </w:pPr>
      <w:rPr>
        <w:rFonts w:ascii="Wingdings" w:hAnsi="Wingdings" w:hint="default"/>
      </w:r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28402F7"/>
    <w:multiLevelType w:val="hybridMultilevel"/>
    <w:tmpl w:val="0088AC34"/>
    <w:lvl w:ilvl="0" w:tplc="4202C932">
      <w:start w:val="1"/>
      <w:numFmt w:val="bullet"/>
      <w:lvlText w:val=""/>
      <w:lvlJc w:val="left"/>
      <w:pPr>
        <w:ind w:left="720" w:hanging="360"/>
      </w:pPr>
      <w:rPr>
        <w:rFonts w:ascii="Symbol" w:eastAsia="MS Mincho"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C1D99"/>
    <w:multiLevelType w:val="hybridMultilevel"/>
    <w:tmpl w:val="AF84D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E223244"/>
    <w:multiLevelType w:val="hybridMultilevel"/>
    <w:tmpl w:val="44C2207E"/>
    <w:lvl w:ilvl="0" w:tplc="DB60718C">
      <w:start w:val="1"/>
      <w:numFmt w:val="bullet"/>
      <w:lvlText w:val="•"/>
      <w:lvlJc w:val="left"/>
      <w:pPr>
        <w:ind w:left="720" w:hanging="360"/>
      </w:pPr>
      <w:rPr>
        <w:rFonts w:ascii="Arial" w:hAnsi="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550294D"/>
    <w:multiLevelType w:val="hybridMultilevel"/>
    <w:tmpl w:val="7BFE298A"/>
    <w:lvl w:ilvl="0" w:tplc="8A5A3EB8">
      <w:numFmt w:val="bullet"/>
      <w:lvlText w:val="•"/>
      <w:lvlJc w:val="left"/>
      <w:pPr>
        <w:ind w:left="930" w:hanging="57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8BB16C6"/>
    <w:multiLevelType w:val="hybridMultilevel"/>
    <w:tmpl w:val="CBA046F4"/>
    <w:lvl w:ilvl="0" w:tplc="4202C932">
      <w:start w:val="1"/>
      <w:numFmt w:val="bullet"/>
      <w:lvlText w:val=""/>
      <w:lvlJc w:val="left"/>
      <w:pPr>
        <w:ind w:left="720" w:hanging="360"/>
      </w:pPr>
      <w:rPr>
        <w:rFonts w:ascii="Symbol" w:eastAsia="MS Mincho"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69E94B71"/>
    <w:multiLevelType w:val="hybridMultilevel"/>
    <w:tmpl w:val="E564F12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6BB13050"/>
    <w:multiLevelType w:val="hybridMultilevel"/>
    <w:tmpl w:val="49A825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D023E9C"/>
    <w:multiLevelType w:val="hybridMultilevel"/>
    <w:tmpl w:val="5BCE4810"/>
    <w:lvl w:ilvl="0" w:tplc="041D0011">
      <w:start w:val="1"/>
      <w:numFmt w:val="decimal"/>
      <w:lvlText w:val="%1)"/>
      <w:lvlJc w:val="left"/>
      <w:pPr>
        <w:ind w:left="819" w:hanging="360"/>
      </w:pPr>
    </w:lvl>
    <w:lvl w:ilvl="1" w:tplc="041D0019" w:tentative="1">
      <w:start w:val="1"/>
      <w:numFmt w:val="lowerLetter"/>
      <w:lvlText w:val="%2."/>
      <w:lvlJc w:val="left"/>
      <w:pPr>
        <w:ind w:left="1539" w:hanging="360"/>
      </w:pPr>
    </w:lvl>
    <w:lvl w:ilvl="2" w:tplc="041D001B" w:tentative="1">
      <w:start w:val="1"/>
      <w:numFmt w:val="lowerRoman"/>
      <w:lvlText w:val="%3."/>
      <w:lvlJc w:val="right"/>
      <w:pPr>
        <w:ind w:left="2259" w:hanging="180"/>
      </w:pPr>
    </w:lvl>
    <w:lvl w:ilvl="3" w:tplc="041D000F" w:tentative="1">
      <w:start w:val="1"/>
      <w:numFmt w:val="decimal"/>
      <w:lvlText w:val="%4."/>
      <w:lvlJc w:val="left"/>
      <w:pPr>
        <w:ind w:left="2979" w:hanging="360"/>
      </w:pPr>
    </w:lvl>
    <w:lvl w:ilvl="4" w:tplc="041D0019" w:tentative="1">
      <w:start w:val="1"/>
      <w:numFmt w:val="lowerLetter"/>
      <w:lvlText w:val="%5."/>
      <w:lvlJc w:val="left"/>
      <w:pPr>
        <w:ind w:left="3699" w:hanging="360"/>
      </w:pPr>
    </w:lvl>
    <w:lvl w:ilvl="5" w:tplc="041D001B" w:tentative="1">
      <w:start w:val="1"/>
      <w:numFmt w:val="lowerRoman"/>
      <w:lvlText w:val="%6."/>
      <w:lvlJc w:val="right"/>
      <w:pPr>
        <w:ind w:left="4419" w:hanging="180"/>
      </w:pPr>
    </w:lvl>
    <w:lvl w:ilvl="6" w:tplc="041D000F" w:tentative="1">
      <w:start w:val="1"/>
      <w:numFmt w:val="decimal"/>
      <w:lvlText w:val="%7."/>
      <w:lvlJc w:val="left"/>
      <w:pPr>
        <w:ind w:left="5139" w:hanging="360"/>
      </w:pPr>
    </w:lvl>
    <w:lvl w:ilvl="7" w:tplc="041D0019" w:tentative="1">
      <w:start w:val="1"/>
      <w:numFmt w:val="lowerLetter"/>
      <w:lvlText w:val="%8."/>
      <w:lvlJc w:val="left"/>
      <w:pPr>
        <w:ind w:left="5859" w:hanging="360"/>
      </w:pPr>
    </w:lvl>
    <w:lvl w:ilvl="8" w:tplc="041D001B" w:tentative="1">
      <w:start w:val="1"/>
      <w:numFmt w:val="lowerRoman"/>
      <w:lvlText w:val="%9."/>
      <w:lvlJc w:val="right"/>
      <w:pPr>
        <w:ind w:left="6579" w:hanging="180"/>
      </w:pPr>
    </w:lvl>
  </w:abstractNum>
  <w:abstractNum w:abstractNumId="25" w15:restartNumberingAfterBreak="0">
    <w:nsid w:val="6F107AED"/>
    <w:multiLevelType w:val="hybridMultilevel"/>
    <w:tmpl w:val="3A32DD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6"/>
  </w:num>
  <w:num w:numId="3">
    <w:abstractNumId w:val="10"/>
  </w:num>
  <w:num w:numId="4">
    <w:abstractNumId w:val="11"/>
  </w:num>
  <w:num w:numId="5">
    <w:abstractNumId w:val="8"/>
  </w:num>
  <w:num w:numId="6">
    <w:abstractNumId w:val="14"/>
  </w:num>
  <w:num w:numId="7">
    <w:abstractNumId w:val="20"/>
  </w:num>
  <w:num w:numId="8">
    <w:abstractNumId w:val="9"/>
  </w:num>
  <w:num w:numId="9">
    <w:abstractNumId w:val="6"/>
  </w:num>
  <w:num w:numId="10">
    <w:abstractNumId w:val="3"/>
  </w:num>
  <w:num w:numId="11">
    <w:abstractNumId w:val="2"/>
  </w:num>
  <w:num w:numId="12">
    <w:abstractNumId w:val="1"/>
  </w:num>
  <w:num w:numId="13">
    <w:abstractNumId w:val="18"/>
  </w:num>
  <w:num w:numId="14">
    <w:abstractNumId w:val="0"/>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25"/>
  </w:num>
  <w:num w:numId="18">
    <w:abstractNumId w:val="15"/>
  </w:num>
  <w:num w:numId="19">
    <w:abstractNumId w:val="21"/>
  </w:num>
  <w:num w:numId="20">
    <w:abstractNumId w:val="13"/>
  </w:num>
  <w:num w:numId="21">
    <w:abstractNumId w:val="17"/>
  </w:num>
  <w:num w:numId="22">
    <w:abstractNumId w:val="19"/>
  </w:num>
  <w:num w:numId="23">
    <w:abstractNumId w:val="24"/>
  </w:num>
  <w:num w:numId="24">
    <w:abstractNumId w:val="22"/>
  </w:num>
  <w:num w:numId="25">
    <w:abstractNumId w:val="23"/>
  </w:num>
  <w:num w:numId="26">
    <w:abstractNumId w:val="5"/>
  </w:num>
  <w:num w:numId="27">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35C"/>
    <w:rsid w:val="000006E1"/>
    <w:rsid w:val="00002A37"/>
    <w:rsid w:val="00002D3B"/>
    <w:rsid w:val="000044ED"/>
    <w:rsid w:val="00004B86"/>
    <w:rsid w:val="00006446"/>
    <w:rsid w:val="00006896"/>
    <w:rsid w:val="00007AD2"/>
    <w:rsid w:val="00007CDC"/>
    <w:rsid w:val="00007E86"/>
    <w:rsid w:val="000119A2"/>
    <w:rsid w:val="000119ED"/>
    <w:rsid w:val="00011B28"/>
    <w:rsid w:val="000126EE"/>
    <w:rsid w:val="00012DC3"/>
    <w:rsid w:val="000133DA"/>
    <w:rsid w:val="00014419"/>
    <w:rsid w:val="00015D15"/>
    <w:rsid w:val="0002124A"/>
    <w:rsid w:val="0002531D"/>
    <w:rsid w:val="0002564D"/>
    <w:rsid w:val="00025ECA"/>
    <w:rsid w:val="000262FD"/>
    <w:rsid w:val="0002673D"/>
    <w:rsid w:val="00030836"/>
    <w:rsid w:val="000325B8"/>
    <w:rsid w:val="0003300E"/>
    <w:rsid w:val="00034C15"/>
    <w:rsid w:val="00036AB2"/>
    <w:rsid w:val="00036BA1"/>
    <w:rsid w:val="0003744F"/>
    <w:rsid w:val="000422E2"/>
    <w:rsid w:val="00042F22"/>
    <w:rsid w:val="000444EF"/>
    <w:rsid w:val="000450ED"/>
    <w:rsid w:val="0004725C"/>
    <w:rsid w:val="00052A07"/>
    <w:rsid w:val="000534E3"/>
    <w:rsid w:val="00054F4B"/>
    <w:rsid w:val="0005606A"/>
    <w:rsid w:val="00056D96"/>
    <w:rsid w:val="00057117"/>
    <w:rsid w:val="000601D8"/>
    <w:rsid w:val="000614C0"/>
    <w:rsid w:val="000616E7"/>
    <w:rsid w:val="0006487E"/>
    <w:rsid w:val="00065E1A"/>
    <w:rsid w:val="00066498"/>
    <w:rsid w:val="00067E1B"/>
    <w:rsid w:val="00070C5B"/>
    <w:rsid w:val="0007270A"/>
    <w:rsid w:val="00073B85"/>
    <w:rsid w:val="0007738A"/>
    <w:rsid w:val="00077980"/>
    <w:rsid w:val="00077E5F"/>
    <w:rsid w:val="0008036A"/>
    <w:rsid w:val="00081AE6"/>
    <w:rsid w:val="00081B0E"/>
    <w:rsid w:val="000837B5"/>
    <w:rsid w:val="0008501D"/>
    <w:rsid w:val="000855EB"/>
    <w:rsid w:val="00085B52"/>
    <w:rsid w:val="000861FD"/>
    <w:rsid w:val="000866F2"/>
    <w:rsid w:val="00086D9D"/>
    <w:rsid w:val="00087523"/>
    <w:rsid w:val="0009009F"/>
    <w:rsid w:val="00091557"/>
    <w:rsid w:val="000924C1"/>
    <w:rsid w:val="000924F0"/>
    <w:rsid w:val="00093474"/>
    <w:rsid w:val="00093C35"/>
    <w:rsid w:val="0009510F"/>
    <w:rsid w:val="0009520D"/>
    <w:rsid w:val="000966C0"/>
    <w:rsid w:val="000A0F7B"/>
    <w:rsid w:val="000A1B7B"/>
    <w:rsid w:val="000A1E14"/>
    <w:rsid w:val="000A3B02"/>
    <w:rsid w:val="000A4734"/>
    <w:rsid w:val="000A4D0A"/>
    <w:rsid w:val="000A4D8A"/>
    <w:rsid w:val="000A56F2"/>
    <w:rsid w:val="000A7986"/>
    <w:rsid w:val="000B2719"/>
    <w:rsid w:val="000B2F7E"/>
    <w:rsid w:val="000B3A8F"/>
    <w:rsid w:val="000B443E"/>
    <w:rsid w:val="000B4819"/>
    <w:rsid w:val="000B4AB9"/>
    <w:rsid w:val="000B58C3"/>
    <w:rsid w:val="000B5B7D"/>
    <w:rsid w:val="000B5CE0"/>
    <w:rsid w:val="000B5DE1"/>
    <w:rsid w:val="000B61E9"/>
    <w:rsid w:val="000C12DA"/>
    <w:rsid w:val="000C165A"/>
    <w:rsid w:val="000C2E19"/>
    <w:rsid w:val="000D002C"/>
    <w:rsid w:val="000D0C41"/>
    <w:rsid w:val="000D0D07"/>
    <w:rsid w:val="000D4797"/>
    <w:rsid w:val="000D6DF6"/>
    <w:rsid w:val="000E033E"/>
    <w:rsid w:val="000E0527"/>
    <w:rsid w:val="000E0C29"/>
    <w:rsid w:val="000E1E92"/>
    <w:rsid w:val="000E4044"/>
    <w:rsid w:val="000E4DCF"/>
    <w:rsid w:val="000E5880"/>
    <w:rsid w:val="000E7320"/>
    <w:rsid w:val="000F06D6"/>
    <w:rsid w:val="000F0EB1"/>
    <w:rsid w:val="000F1106"/>
    <w:rsid w:val="000F15B0"/>
    <w:rsid w:val="000F1600"/>
    <w:rsid w:val="000F1665"/>
    <w:rsid w:val="000F1B35"/>
    <w:rsid w:val="000F3BE9"/>
    <w:rsid w:val="000F3F6C"/>
    <w:rsid w:val="000F4B03"/>
    <w:rsid w:val="000F69F4"/>
    <w:rsid w:val="000F6DF3"/>
    <w:rsid w:val="001005FF"/>
    <w:rsid w:val="00100B74"/>
    <w:rsid w:val="00100C00"/>
    <w:rsid w:val="00101E0F"/>
    <w:rsid w:val="00103174"/>
    <w:rsid w:val="00105112"/>
    <w:rsid w:val="001059AA"/>
    <w:rsid w:val="00105B7D"/>
    <w:rsid w:val="001062FB"/>
    <w:rsid w:val="001063E6"/>
    <w:rsid w:val="00106DB8"/>
    <w:rsid w:val="00113CF4"/>
    <w:rsid w:val="00114CB0"/>
    <w:rsid w:val="001153EA"/>
    <w:rsid w:val="00115643"/>
    <w:rsid w:val="00116765"/>
    <w:rsid w:val="00116899"/>
    <w:rsid w:val="00117186"/>
    <w:rsid w:val="0012160B"/>
    <w:rsid w:val="001217AD"/>
    <w:rsid w:val="001219F5"/>
    <w:rsid w:val="00121A20"/>
    <w:rsid w:val="0012377F"/>
    <w:rsid w:val="00124314"/>
    <w:rsid w:val="00124471"/>
    <w:rsid w:val="00124532"/>
    <w:rsid w:val="00125024"/>
    <w:rsid w:val="00125568"/>
    <w:rsid w:val="0012571C"/>
    <w:rsid w:val="00126B4A"/>
    <w:rsid w:val="00130CEC"/>
    <w:rsid w:val="001314DB"/>
    <w:rsid w:val="00132FD0"/>
    <w:rsid w:val="001344C0"/>
    <w:rsid w:val="001346FA"/>
    <w:rsid w:val="00135252"/>
    <w:rsid w:val="001355CF"/>
    <w:rsid w:val="00137AB5"/>
    <w:rsid w:val="00137F0B"/>
    <w:rsid w:val="00141045"/>
    <w:rsid w:val="00146C62"/>
    <w:rsid w:val="001503CC"/>
    <w:rsid w:val="001512F2"/>
    <w:rsid w:val="00151DC9"/>
    <w:rsid w:val="00151E23"/>
    <w:rsid w:val="00152042"/>
    <w:rsid w:val="001521A7"/>
    <w:rsid w:val="0015244D"/>
    <w:rsid w:val="001526E0"/>
    <w:rsid w:val="00153AE6"/>
    <w:rsid w:val="001551B5"/>
    <w:rsid w:val="0015765C"/>
    <w:rsid w:val="001609A7"/>
    <w:rsid w:val="00160B37"/>
    <w:rsid w:val="0016352E"/>
    <w:rsid w:val="001659C1"/>
    <w:rsid w:val="001660CC"/>
    <w:rsid w:val="001700FC"/>
    <w:rsid w:val="00170544"/>
    <w:rsid w:val="001738E9"/>
    <w:rsid w:val="00173A47"/>
    <w:rsid w:val="00173A8E"/>
    <w:rsid w:val="0017514F"/>
    <w:rsid w:val="00177795"/>
    <w:rsid w:val="001809A4"/>
    <w:rsid w:val="001813D6"/>
    <w:rsid w:val="0018143F"/>
    <w:rsid w:val="00183310"/>
    <w:rsid w:val="00184F49"/>
    <w:rsid w:val="00187CDD"/>
    <w:rsid w:val="00190AC1"/>
    <w:rsid w:val="00190C6C"/>
    <w:rsid w:val="00192BC2"/>
    <w:rsid w:val="0019341A"/>
    <w:rsid w:val="00193B78"/>
    <w:rsid w:val="00193E5C"/>
    <w:rsid w:val="001951DA"/>
    <w:rsid w:val="00195E15"/>
    <w:rsid w:val="00196C7F"/>
    <w:rsid w:val="00197DF9"/>
    <w:rsid w:val="00197E86"/>
    <w:rsid w:val="001A1987"/>
    <w:rsid w:val="001A2564"/>
    <w:rsid w:val="001A3085"/>
    <w:rsid w:val="001A5A9C"/>
    <w:rsid w:val="001A6173"/>
    <w:rsid w:val="001A6870"/>
    <w:rsid w:val="001A6CBA"/>
    <w:rsid w:val="001B0D97"/>
    <w:rsid w:val="001B17F0"/>
    <w:rsid w:val="001B45B4"/>
    <w:rsid w:val="001B4D88"/>
    <w:rsid w:val="001B5A5D"/>
    <w:rsid w:val="001C1CE5"/>
    <w:rsid w:val="001C3D2A"/>
    <w:rsid w:val="001C5070"/>
    <w:rsid w:val="001D2F0C"/>
    <w:rsid w:val="001D399A"/>
    <w:rsid w:val="001D51BA"/>
    <w:rsid w:val="001D6342"/>
    <w:rsid w:val="001D699B"/>
    <w:rsid w:val="001D6D06"/>
    <w:rsid w:val="001D6D53"/>
    <w:rsid w:val="001D6DE1"/>
    <w:rsid w:val="001E3366"/>
    <w:rsid w:val="001E53B2"/>
    <w:rsid w:val="001E58E2"/>
    <w:rsid w:val="001E5D77"/>
    <w:rsid w:val="001E7AED"/>
    <w:rsid w:val="001F0136"/>
    <w:rsid w:val="001F0EC1"/>
    <w:rsid w:val="001F22AF"/>
    <w:rsid w:val="001F3916"/>
    <w:rsid w:val="001F52D9"/>
    <w:rsid w:val="001F54C5"/>
    <w:rsid w:val="001F662C"/>
    <w:rsid w:val="001F7074"/>
    <w:rsid w:val="00200490"/>
    <w:rsid w:val="00201F3A"/>
    <w:rsid w:val="002038F3"/>
    <w:rsid w:val="002038F7"/>
    <w:rsid w:val="00203F96"/>
    <w:rsid w:val="0020603A"/>
    <w:rsid w:val="00206641"/>
    <w:rsid w:val="002069B2"/>
    <w:rsid w:val="00206E57"/>
    <w:rsid w:val="00207A7A"/>
    <w:rsid w:val="00207F1B"/>
    <w:rsid w:val="00207FA3"/>
    <w:rsid w:val="002104C9"/>
    <w:rsid w:val="002120E9"/>
    <w:rsid w:val="00213BA3"/>
    <w:rsid w:val="00214DA8"/>
    <w:rsid w:val="00215423"/>
    <w:rsid w:val="002158FA"/>
    <w:rsid w:val="00220600"/>
    <w:rsid w:val="002224DB"/>
    <w:rsid w:val="00222CE0"/>
    <w:rsid w:val="00223FCB"/>
    <w:rsid w:val="002241F1"/>
    <w:rsid w:val="002252C3"/>
    <w:rsid w:val="00225C54"/>
    <w:rsid w:val="00227CC9"/>
    <w:rsid w:val="002305DF"/>
    <w:rsid w:val="00230765"/>
    <w:rsid w:val="002319E4"/>
    <w:rsid w:val="002321E0"/>
    <w:rsid w:val="00235632"/>
    <w:rsid w:val="00235872"/>
    <w:rsid w:val="00241559"/>
    <w:rsid w:val="002435B3"/>
    <w:rsid w:val="002458EB"/>
    <w:rsid w:val="00246715"/>
    <w:rsid w:val="002500C8"/>
    <w:rsid w:val="00255D3F"/>
    <w:rsid w:val="00257543"/>
    <w:rsid w:val="0026023F"/>
    <w:rsid w:val="002617E7"/>
    <w:rsid w:val="00262B64"/>
    <w:rsid w:val="00264228"/>
    <w:rsid w:val="00264334"/>
    <w:rsid w:val="0026473E"/>
    <w:rsid w:val="00264954"/>
    <w:rsid w:val="00266214"/>
    <w:rsid w:val="0026660A"/>
    <w:rsid w:val="0026682A"/>
    <w:rsid w:val="00266CAF"/>
    <w:rsid w:val="00267C83"/>
    <w:rsid w:val="0027144F"/>
    <w:rsid w:val="00271C9E"/>
    <w:rsid w:val="00271EF3"/>
    <w:rsid w:val="00271F3A"/>
    <w:rsid w:val="00273278"/>
    <w:rsid w:val="002737F4"/>
    <w:rsid w:val="0027399D"/>
    <w:rsid w:val="002805F5"/>
    <w:rsid w:val="00280751"/>
    <w:rsid w:val="002812CC"/>
    <w:rsid w:val="0028280A"/>
    <w:rsid w:val="00283778"/>
    <w:rsid w:val="00286ACD"/>
    <w:rsid w:val="00287838"/>
    <w:rsid w:val="002907B5"/>
    <w:rsid w:val="00292EB7"/>
    <w:rsid w:val="002948C1"/>
    <w:rsid w:val="00296227"/>
    <w:rsid w:val="00296F44"/>
    <w:rsid w:val="0029777D"/>
    <w:rsid w:val="002A055E"/>
    <w:rsid w:val="002A1D30"/>
    <w:rsid w:val="002A1D4E"/>
    <w:rsid w:val="002A1DA3"/>
    <w:rsid w:val="002A2869"/>
    <w:rsid w:val="002A32D6"/>
    <w:rsid w:val="002A71B9"/>
    <w:rsid w:val="002B0CA8"/>
    <w:rsid w:val="002B24D6"/>
    <w:rsid w:val="002B5B9D"/>
    <w:rsid w:val="002C0171"/>
    <w:rsid w:val="002C0764"/>
    <w:rsid w:val="002C1E5D"/>
    <w:rsid w:val="002C41E6"/>
    <w:rsid w:val="002C589D"/>
    <w:rsid w:val="002C5BA4"/>
    <w:rsid w:val="002C5FB0"/>
    <w:rsid w:val="002C7188"/>
    <w:rsid w:val="002C7FF0"/>
    <w:rsid w:val="002D071A"/>
    <w:rsid w:val="002D1811"/>
    <w:rsid w:val="002D196F"/>
    <w:rsid w:val="002D30A1"/>
    <w:rsid w:val="002D34B2"/>
    <w:rsid w:val="002D3B9C"/>
    <w:rsid w:val="002D4229"/>
    <w:rsid w:val="002D572A"/>
    <w:rsid w:val="002D5896"/>
    <w:rsid w:val="002D7637"/>
    <w:rsid w:val="002E134C"/>
    <w:rsid w:val="002E1383"/>
    <w:rsid w:val="002E17F2"/>
    <w:rsid w:val="002E1E28"/>
    <w:rsid w:val="002E2258"/>
    <w:rsid w:val="002E2CCB"/>
    <w:rsid w:val="002E7CAE"/>
    <w:rsid w:val="002F023C"/>
    <w:rsid w:val="002F1590"/>
    <w:rsid w:val="002F2771"/>
    <w:rsid w:val="002F37A9"/>
    <w:rsid w:val="002F40DC"/>
    <w:rsid w:val="002F550B"/>
    <w:rsid w:val="002F69DC"/>
    <w:rsid w:val="00301C5A"/>
    <w:rsid w:val="00301CE6"/>
    <w:rsid w:val="0030256B"/>
    <w:rsid w:val="0030268E"/>
    <w:rsid w:val="00302EB9"/>
    <w:rsid w:val="003034AC"/>
    <w:rsid w:val="00303958"/>
    <w:rsid w:val="0030461B"/>
    <w:rsid w:val="0030501F"/>
    <w:rsid w:val="0030640A"/>
    <w:rsid w:val="00307BA1"/>
    <w:rsid w:val="003107E8"/>
    <w:rsid w:val="00310B41"/>
    <w:rsid w:val="00310E93"/>
    <w:rsid w:val="003114A3"/>
    <w:rsid w:val="00311702"/>
    <w:rsid w:val="00311E82"/>
    <w:rsid w:val="003122ED"/>
    <w:rsid w:val="00313FD6"/>
    <w:rsid w:val="003143BD"/>
    <w:rsid w:val="00320361"/>
    <w:rsid w:val="003203ED"/>
    <w:rsid w:val="00321499"/>
    <w:rsid w:val="00322C9F"/>
    <w:rsid w:val="00324746"/>
    <w:rsid w:val="00324D23"/>
    <w:rsid w:val="003264A8"/>
    <w:rsid w:val="00326ADF"/>
    <w:rsid w:val="00331751"/>
    <w:rsid w:val="00331A10"/>
    <w:rsid w:val="00334579"/>
    <w:rsid w:val="00335858"/>
    <w:rsid w:val="00336B6A"/>
    <w:rsid w:val="00336BDA"/>
    <w:rsid w:val="003372EB"/>
    <w:rsid w:val="00337A33"/>
    <w:rsid w:val="00342BD7"/>
    <w:rsid w:val="00343A07"/>
    <w:rsid w:val="00345F1B"/>
    <w:rsid w:val="003466D0"/>
    <w:rsid w:val="0034670D"/>
    <w:rsid w:val="00346DB5"/>
    <w:rsid w:val="003477B1"/>
    <w:rsid w:val="003477E6"/>
    <w:rsid w:val="0035056A"/>
    <w:rsid w:val="003517D7"/>
    <w:rsid w:val="003535C4"/>
    <w:rsid w:val="00355D53"/>
    <w:rsid w:val="00357380"/>
    <w:rsid w:val="003602D9"/>
    <w:rsid w:val="003604CE"/>
    <w:rsid w:val="003609F5"/>
    <w:rsid w:val="00360D57"/>
    <w:rsid w:val="00362B4A"/>
    <w:rsid w:val="00362BBD"/>
    <w:rsid w:val="00366000"/>
    <w:rsid w:val="00370E47"/>
    <w:rsid w:val="00372D45"/>
    <w:rsid w:val="003742AC"/>
    <w:rsid w:val="003766DA"/>
    <w:rsid w:val="00377CE1"/>
    <w:rsid w:val="00381036"/>
    <w:rsid w:val="00381C0E"/>
    <w:rsid w:val="00382DD0"/>
    <w:rsid w:val="00385BF0"/>
    <w:rsid w:val="0038631D"/>
    <w:rsid w:val="0039251B"/>
    <w:rsid w:val="003939FF"/>
    <w:rsid w:val="0039725D"/>
    <w:rsid w:val="003A0541"/>
    <w:rsid w:val="003A2223"/>
    <w:rsid w:val="003A2A0F"/>
    <w:rsid w:val="003A45A1"/>
    <w:rsid w:val="003A5B0A"/>
    <w:rsid w:val="003A6BAC"/>
    <w:rsid w:val="003A6C66"/>
    <w:rsid w:val="003A6C92"/>
    <w:rsid w:val="003A7EF3"/>
    <w:rsid w:val="003B159C"/>
    <w:rsid w:val="003B3290"/>
    <w:rsid w:val="003B369F"/>
    <w:rsid w:val="003B36A3"/>
    <w:rsid w:val="003B43B1"/>
    <w:rsid w:val="003B69B2"/>
    <w:rsid w:val="003B7FE5"/>
    <w:rsid w:val="003C11C8"/>
    <w:rsid w:val="003C2702"/>
    <w:rsid w:val="003C2C19"/>
    <w:rsid w:val="003C33F3"/>
    <w:rsid w:val="003C3931"/>
    <w:rsid w:val="003C3F00"/>
    <w:rsid w:val="003C6744"/>
    <w:rsid w:val="003C6C1B"/>
    <w:rsid w:val="003C7806"/>
    <w:rsid w:val="003D109F"/>
    <w:rsid w:val="003D2478"/>
    <w:rsid w:val="003D3C45"/>
    <w:rsid w:val="003D5B1F"/>
    <w:rsid w:val="003D673C"/>
    <w:rsid w:val="003E0A21"/>
    <w:rsid w:val="003E15FA"/>
    <w:rsid w:val="003E22E6"/>
    <w:rsid w:val="003E43DB"/>
    <w:rsid w:val="003E55E4"/>
    <w:rsid w:val="003E74E3"/>
    <w:rsid w:val="003F05C7"/>
    <w:rsid w:val="003F1F11"/>
    <w:rsid w:val="003F2851"/>
    <w:rsid w:val="003F2CD4"/>
    <w:rsid w:val="003F34F2"/>
    <w:rsid w:val="003F6BBE"/>
    <w:rsid w:val="00400000"/>
    <w:rsid w:val="004000E8"/>
    <w:rsid w:val="00402270"/>
    <w:rsid w:val="00402E2B"/>
    <w:rsid w:val="00404945"/>
    <w:rsid w:val="0040512B"/>
    <w:rsid w:val="004055F9"/>
    <w:rsid w:val="00405CA5"/>
    <w:rsid w:val="004069B5"/>
    <w:rsid w:val="00407CD3"/>
    <w:rsid w:val="00410032"/>
    <w:rsid w:val="00410134"/>
    <w:rsid w:val="00410B72"/>
    <w:rsid w:val="00410F18"/>
    <w:rsid w:val="0041263E"/>
    <w:rsid w:val="00413AAC"/>
    <w:rsid w:val="004148FE"/>
    <w:rsid w:val="004176D0"/>
    <w:rsid w:val="00417A16"/>
    <w:rsid w:val="00420E7B"/>
    <w:rsid w:val="00421105"/>
    <w:rsid w:val="004222F2"/>
    <w:rsid w:val="004242F4"/>
    <w:rsid w:val="004247D9"/>
    <w:rsid w:val="00426633"/>
    <w:rsid w:val="00426F95"/>
    <w:rsid w:val="00427248"/>
    <w:rsid w:val="00434764"/>
    <w:rsid w:val="00435001"/>
    <w:rsid w:val="004359F4"/>
    <w:rsid w:val="00437447"/>
    <w:rsid w:val="00441A92"/>
    <w:rsid w:val="00442A0A"/>
    <w:rsid w:val="00444F56"/>
    <w:rsid w:val="00446488"/>
    <w:rsid w:val="00450B15"/>
    <w:rsid w:val="004517AA"/>
    <w:rsid w:val="00451D58"/>
    <w:rsid w:val="00452CAC"/>
    <w:rsid w:val="00454160"/>
    <w:rsid w:val="004543E4"/>
    <w:rsid w:val="00455BF3"/>
    <w:rsid w:val="00457565"/>
    <w:rsid w:val="00457B71"/>
    <w:rsid w:val="004600E5"/>
    <w:rsid w:val="004619E7"/>
    <w:rsid w:val="00463A1A"/>
    <w:rsid w:val="00464619"/>
    <w:rsid w:val="004669E2"/>
    <w:rsid w:val="00470C31"/>
    <w:rsid w:val="004728A3"/>
    <w:rsid w:val="004734D0"/>
    <w:rsid w:val="00474FA6"/>
    <w:rsid w:val="00475006"/>
    <w:rsid w:val="0047556B"/>
    <w:rsid w:val="00477768"/>
    <w:rsid w:val="00480196"/>
    <w:rsid w:val="00492BC5"/>
    <w:rsid w:val="00492BE0"/>
    <w:rsid w:val="004950ED"/>
    <w:rsid w:val="00495198"/>
    <w:rsid w:val="004961A1"/>
    <w:rsid w:val="004964F1"/>
    <w:rsid w:val="0049651B"/>
    <w:rsid w:val="004A16BC"/>
    <w:rsid w:val="004A2202"/>
    <w:rsid w:val="004A275D"/>
    <w:rsid w:val="004A2B94"/>
    <w:rsid w:val="004A39D5"/>
    <w:rsid w:val="004B00E9"/>
    <w:rsid w:val="004B2753"/>
    <w:rsid w:val="004B4460"/>
    <w:rsid w:val="004B5AA8"/>
    <w:rsid w:val="004B7C0C"/>
    <w:rsid w:val="004B7F18"/>
    <w:rsid w:val="004C1E18"/>
    <w:rsid w:val="004C21C4"/>
    <w:rsid w:val="004C2B4E"/>
    <w:rsid w:val="004C2D6E"/>
    <w:rsid w:val="004C336E"/>
    <w:rsid w:val="004C3898"/>
    <w:rsid w:val="004C4839"/>
    <w:rsid w:val="004C51AA"/>
    <w:rsid w:val="004C6BA5"/>
    <w:rsid w:val="004C7F72"/>
    <w:rsid w:val="004D0556"/>
    <w:rsid w:val="004D2F2C"/>
    <w:rsid w:val="004D36B1"/>
    <w:rsid w:val="004D4AF3"/>
    <w:rsid w:val="004D5370"/>
    <w:rsid w:val="004D540B"/>
    <w:rsid w:val="004D6188"/>
    <w:rsid w:val="004D7EBD"/>
    <w:rsid w:val="004E16AF"/>
    <w:rsid w:val="004E2680"/>
    <w:rsid w:val="004E28F9"/>
    <w:rsid w:val="004E462E"/>
    <w:rsid w:val="004E56DC"/>
    <w:rsid w:val="004E76F4"/>
    <w:rsid w:val="004F0033"/>
    <w:rsid w:val="004F0B4E"/>
    <w:rsid w:val="004F0B6C"/>
    <w:rsid w:val="004F1594"/>
    <w:rsid w:val="004F1CAC"/>
    <w:rsid w:val="004F2078"/>
    <w:rsid w:val="004F2996"/>
    <w:rsid w:val="004F4147"/>
    <w:rsid w:val="004F47F0"/>
    <w:rsid w:val="004F4DA3"/>
    <w:rsid w:val="00500F1B"/>
    <w:rsid w:val="00500FB0"/>
    <w:rsid w:val="00501CE3"/>
    <w:rsid w:val="00503182"/>
    <w:rsid w:val="00506557"/>
    <w:rsid w:val="0050677A"/>
    <w:rsid w:val="00506E29"/>
    <w:rsid w:val="00510005"/>
    <w:rsid w:val="005108D8"/>
    <w:rsid w:val="005116F9"/>
    <w:rsid w:val="00513894"/>
    <w:rsid w:val="005153A7"/>
    <w:rsid w:val="00515605"/>
    <w:rsid w:val="00516158"/>
    <w:rsid w:val="005219CF"/>
    <w:rsid w:val="00521A0F"/>
    <w:rsid w:val="0052232F"/>
    <w:rsid w:val="00534843"/>
    <w:rsid w:val="00534B59"/>
    <w:rsid w:val="00536759"/>
    <w:rsid w:val="00537C62"/>
    <w:rsid w:val="00537D95"/>
    <w:rsid w:val="00540012"/>
    <w:rsid w:val="00542D56"/>
    <w:rsid w:val="00543564"/>
    <w:rsid w:val="00545718"/>
    <w:rsid w:val="00546970"/>
    <w:rsid w:val="00547F4D"/>
    <w:rsid w:val="00550419"/>
    <w:rsid w:val="00551173"/>
    <w:rsid w:val="00554028"/>
    <w:rsid w:val="00554E19"/>
    <w:rsid w:val="0055648D"/>
    <w:rsid w:val="005578D1"/>
    <w:rsid w:val="00557A3E"/>
    <w:rsid w:val="0056121F"/>
    <w:rsid w:val="005630BB"/>
    <w:rsid w:val="00563FCF"/>
    <w:rsid w:val="0056614F"/>
    <w:rsid w:val="005707CA"/>
    <w:rsid w:val="00572208"/>
    <w:rsid w:val="00572505"/>
    <w:rsid w:val="005727AD"/>
    <w:rsid w:val="00576770"/>
    <w:rsid w:val="00577097"/>
    <w:rsid w:val="0058015E"/>
    <w:rsid w:val="00581B90"/>
    <w:rsid w:val="00582809"/>
    <w:rsid w:val="005831B2"/>
    <w:rsid w:val="005862AF"/>
    <w:rsid w:val="00586A8D"/>
    <w:rsid w:val="0058798C"/>
    <w:rsid w:val="005900FA"/>
    <w:rsid w:val="005915F7"/>
    <w:rsid w:val="005935A4"/>
    <w:rsid w:val="00593CBF"/>
    <w:rsid w:val="00593E43"/>
    <w:rsid w:val="00593F98"/>
    <w:rsid w:val="005948C2"/>
    <w:rsid w:val="00595DCA"/>
    <w:rsid w:val="0059779B"/>
    <w:rsid w:val="005A209A"/>
    <w:rsid w:val="005A2455"/>
    <w:rsid w:val="005A4CE0"/>
    <w:rsid w:val="005A662D"/>
    <w:rsid w:val="005A6707"/>
    <w:rsid w:val="005B1340"/>
    <w:rsid w:val="005B2399"/>
    <w:rsid w:val="005B35D7"/>
    <w:rsid w:val="005B392A"/>
    <w:rsid w:val="005B3AA3"/>
    <w:rsid w:val="005B3D24"/>
    <w:rsid w:val="005B41AE"/>
    <w:rsid w:val="005B4F5C"/>
    <w:rsid w:val="005B5DC4"/>
    <w:rsid w:val="005B6F83"/>
    <w:rsid w:val="005B75F9"/>
    <w:rsid w:val="005C347C"/>
    <w:rsid w:val="005C5910"/>
    <w:rsid w:val="005C6181"/>
    <w:rsid w:val="005C6E1B"/>
    <w:rsid w:val="005C6FD1"/>
    <w:rsid w:val="005C7298"/>
    <w:rsid w:val="005C74FB"/>
    <w:rsid w:val="005D0276"/>
    <w:rsid w:val="005D042B"/>
    <w:rsid w:val="005D1602"/>
    <w:rsid w:val="005D1EBF"/>
    <w:rsid w:val="005D25F4"/>
    <w:rsid w:val="005D2EA5"/>
    <w:rsid w:val="005D301B"/>
    <w:rsid w:val="005D30BB"/>
    <w:rsid w:val="005D4F76"/>
    <w:rsid w:val="005D7B68"/>
    <w:rsid w:val="005D7E6A"/>
    <w:rsid w:val="005E385F"/>
    <w:rsid w:val="005E53BE"/>
    <w:rsid w:val="005E5B81"/>
    <w:rsid w:val="005E655D"/>
    <w:rsid w:val="005F2CB1"/>
    <w:rsid w:val="005F3025"/>
    <w:rsid w:val="005F6016"/>
    <w:rsid w:val="005F618C"/>
    <w:rsid w:val="005F70BD"/>
    <w:rsid w:val="0060158B"/>
    <w:rsid w:val="00601EFA"/>
    <w:rsid w:val="006023FD"/>
    <w:rsid w:val="0060283C"/>
    <w:rsid w:val="0060463C"/>
    <w:rsid w:val="00604F14"/>
    <w:rsid w:val="0060549E"/>
    <w:rsid w:val="00607CDD"/>
    <w:rsid w:val="00610293"/>
    <w:rsid w:val="006111A6"/>
    <w:rsid w:val="00611B83"/>
    <w:rsid w:val="0061202A"/>
    <w:rsid w:val="00613257"/>
    <w:rsid w:val="00613A5E"/>
    <w:rsid w:val="00614810"/>
    <w:rsid w:val="00615799"/>
    <w:rsid w:val="00616A4B"/>
    <w:rsid w:val="00616CFF"/>
    <w:rsid w:val="00617872"/>
    <w:rsid w:val="00620A71"/>
    <w:rsid w:val="00620D80"/>
    <w:rsid w:val="006212A9"/>
    <w:rsid w:val="006234A6"/>
    <w:rsid w:val="00625A9D"/>
    <w:rsid w:val="00627739"/>
    <w:rsid w:val="00630001"/>
    <w:rsid w:val="006311B3"/>
    <w:rsid w:val="0063284C"/>
    <w:rsid w:val="00632E78"/>
    <w:rsid w:val="00634B02"/>
    <w:rsid w:val="00636398"/>
    <w:rsid w:val="006368D3"/>
    <w:rsid w:val="0063722E"/>
    <w:rsid w:val="006377EC"/>
    <w:rsid w:val="0064151F"/>
    <w:rsid w:val="00641533"/>
    <w:rsid w:val="00641650"/>
    <w:rsid w:val="0064208D"/>
    <w:rsid w:val="00642AD0"/>
    <w:rsid w:val="00642F42"/>
    <w:rsid w:val="00643475"/>
    <w:rsid w:val="0064396A"/>
    <w:rsid w:val="00644EB1"/>
    <w:rsid w:val="0064624E"/>
    <w:rsid w:val="00650AB9"/>
    <w:rsid w:val="0065163B"/>
    <w:rsid w:val="00653717"/>
    <w:rsid w:val="00655733"/>
    <w:rsid w:val="00655ACD"/>
    <w:rsid w:val="00656A92"/>
    <w:rsid w:val="00656DDE"/>
    <w:rsid w:val="0066011D"/>
    <w:rsid w:val="006607C0"/>
    <w:rsid w:val="006613A6"/>
    <w:rsid w:val="0066186E"/>
    <w:rsid w:val="00661CA5"/>
    <w:rsid w:val="006627A2"/>
    <w:rsid w:val="006634E6"/>
    <w:rsid w:val="00664C8A"/>
    <w:rsid w:val="006655EE"/>
    <w:rsid w:val="00667350"/>
    <w:rsid w:val="00667EE7"/>
    <w:rsid w:val="0067090D"/>
    <w:rsid w:val="00670922"/>
    <w:rsid w:val="00670BE1"/>
    <w:rsid w:val="0067218F"/>
    <w:rsid w:val="00672496"/>
    <w:rsid w:val="00672CB5"/>
    <w:rsid w:val="006730E6"/>
    <w:rsid w:val="006738B3"/>
    <w:rsid w:val="006741F2"/>
    <w:rsid w:val="00674CC3"/>
    <w:rsid w:val="006755F6"/>
    <w:rsid w:val="00675C72"/>
    <w:rsid w:val="006771F9"/>
    <w:rsid w:val="006776D7"/>
    <w:rsid w:val="00677888"/>
    <w:rsid w:val="0067797F"/>
    <w:rsid w:val="0068016C"/>
    <w:rsid w:val="00681003"/>
    <w:rsid w:val="006817C9"/>
    <w:rsid w:val="00681C8C"/>
    <w:rsid w:val="00683ECE"/>
    <w:rsid w:val="0068404D"/>
    <w:rsid w:val="00685026"/>
    <w:rsid w:val="006853A0"/>
    <w:rsid w:val="00685C3B"/>
    <w:rsid w:val="00687A6A"/>
    <w:rsid w:val="0069058D"/>
    <w:rsid w:val="006931FA"/>
    <w:rsid w:val="00695FC2"/>
    <w:rsid w:val="00696949"/>
    <w:rsid w:val="00697052"/>
    <w:rsid w:val="006A050A"/>
    <w:rsid w:val="006A2FB9"/>
    <w:rsid w:val="006A46FB"/>
    <w:rsid w:val="006A5E28"/>
    <w:rsid w:val="006A697B"/>
    <w:rsid w:val="006A7AFF"/>
    <w:rsid w:val="006B043A"/>
    <w:rsid w:val="006B1816"/>
    <w:rsid w:val="006B2099"/>
    <w:rsid w:val="006B50CF"/>
    <w:rsid w:val="006B5326"/>
    <w:rsid w:val="006B5B0F"/>
    <w:rsid w:val="006B6043"/>
    <w:rsid w:val="006C03B8"/>
    <w:rsid w:val="006C10D2"/>
    <w:rsid w:val="006C1980"/>
    <w:rsid w:val="006C5EC9"/>
    <w:rsid w:val="006C6059"/>
    <w:rsid w:val="006C63A0"/>
    <w:rsid w:val="006C716E"/>
    <w:rsid w:val="006C7522"/>
    <w:rsid w:val="006D1B04"/>
    <w:rsid w:val="006D42DE"/>
    <w:rsid w:val="006D57BB"/>
    <w:rsid w:val="006D63DA"/>
    <w:rsid w:val="006D6B07"/>
    <w:rsid w:val="006D6BAC"/>
    <w:rsid w:val="006D6F08"/>
    <w:rsid w:val="006D7CAD"/>
    <w:rsid w:val="006E062C"/>
    <w:rsid w:val="006E0F83"/>
    <w:rsid w:val="006E26BD"/>
    <w:rsid w:val="006E28B7"/>
    <w:rsid w:val="006E3310"/>
    <w:rsid w:val="006E3A2B"/>
    <w:rsid w:val="006E40C9"/>
    <w:rsid w:val="006E4E39"/>
    <w:rsid w:val="006E565E"/>
    <w:rsid w:val="006E673D"/>
    <w:rsid w:val="006E6DE0"/>
    <w:rsid w:val="006E7D3B"/>
    <w:rsid w:val="006F0EC1"/>
    <w:rsid w:val="006F1B70"/>
    <w:rsid w:val="006F341D"/>
    <w:rsid w:val="006F3CDE"/>
    <w:rsid w:val="006F3F6C"/>
    <w:rsid w:val="006F58D4"/>
    <w:rsid w:val="006F60F6"/>
    <w:rsid w:val="006F61F7"/>
    <w:rsid w:val="006F66B0"/>
    <w:rsid w:val="006F718A"/>
    <w:rsid w:val="006F75E6"/>
    <w:rsid w:val="007027C7"/>
    <w:rsid w:val="0070346E"/>
    <w:rsid w:val="00704603"/>
    <w:rsid w:val="00704EDB"/>
    <w:rsid w:val="00704F38"/>
    <w:rsid w:val="00706101"/>
    <w:rsid w:val="00707072"/>
    <w:rsid w:val="007077CC"/>
    <w:rsid w:val="00707D61"/>
    <w:rsid w:val="00710673"/>
    <w:rsid w:val="0071199A"/>
    <w:rsid w:val="00712287"/>
    <w:rsid w:val="00712772"/>
    <w:rsid w:val="007148D3"/>
    <w:rsid w:val="00715B9A"/>
    <w:rsid w:val="0071688F"/>
    <w:rsid w:val="0071794A"/>
    <w:rsid w:val="00720CEB"/>
    <w:rsid w:val="00722E92"/>
    <w:rsid w:val="007236E7"/>
    <w:rsid w:val="00724A77"/>
    <w:rsid w:val="00725649"/>
    <w:rsid w:val="0072603D"/>
    <w:rsid w:val="00726EA6"/>
    <w:rsid w:val="00727208"/>
    <w:rsid w:val="00727680"/>
    <w:rsid w:val="00731C78"/>
    <w:rsid w:val="0073234E"/>
    <w:rsid w:val="00732461"/>
    <w:rsid w:val="00732529"/>
    <w:rsid w:val="007348B1"/>
    <w:rsid w:val="00735017"/>
    <w:rsid w:val="007362A6"/>
    <w:rsid w:val="00736D7D"/>
    <w:rsid w:val="00740E58"/>
    <w:rsid w:val="007445A0"/>
    <w:rsid w:val="00745179"/>
    <w:rsid w:val="0074524B"/>
    <w:rsid w:val="00747D8B"/>
    <w:rsid w:val="00750274"/>
    <w:rsid w:val="00750CB9"/>
    <w:rsid w:val="00750D4F"/>
    <w:rsid w:val="00751228"/>
    <w:rsid w:val="0075136D"/>
    <w:rsid w:val="0075178A"/>
    <w:rsid w:val="00754042"/>
    <w:rsid w:val="007571E1"/>
    <w:rsid w:val="007604B2"/>
    <w:rsid w:val="00765281"/>
    <w:rsid w:val="00765AA1"/>
    <w:rsid w:val="00766AB5"/>
    <w:rsid w:val="00766AFC"/>
    <w:rsid w:val="00766BAD"/>
    <w:rsid w:val="007674F6"/>
    <w:rsid w:val="00771EB2"/>
    <w:rsid w:val="00772D24"/>
    <w:rsid w:val="007730BD"/>
    <w:rsid w:val="00774C4B"/>
    <w:rsid w:val="0077540B"/>
    <w:rsid w:val="007755F2"/>
    <w:rsid w:val="00776971"/>
    <w:rsid w:val="0078177E"/>
    <w:rsid w:val="0078227D"/>
    <w:rsid w:val="007822C9"/>
    <w:rsid w:val="0078279D"/>
    <w:rsid w:val="00782B12"/>
    <w:rsid w:val="0078304C"/>
    <w:rsid w:val="00783673"/>
    <w:rsid w:val="007849AD"/>
    <w:rsid w:val="00785490"/>
    <w:rsid w:val="007857AA"/>
    <w:rsid w:val="00787387"/>
    <w:rsid w:val="0079179E"/>
    <w:rsid w:val="007925EA"/>
    <w:rsid w:val="00793CD8"/>
    <w:rsid w:val="00795C92"/>
    <w:rsid w:val="00796231"/>
    <w:rsid w:val="00796E64"/>
    <w:rsid w:val="007A0DE3"/>
    <w:rsid w:val="007A1CB3"/>
    <w:rsid w:val="007A1DE2"/>
    <w:rsid w:val="007A306F"/>
    <w:rsid w:val="007A43A6"/>
    <w:rsid w:val="007A4486"/>
    <w:rsid w:val="007A501D"/>
    <w:rsid w:val="007A560B"/>
    <w:rsid w:val="007A58A6"/>
    <w:rsid w:val="007A5BEE"/>
    <w:rsid w:val="007B0C1C"/>
    <w:rsid w:val="007B1062"/>
    <w:rsid w:val="007B1D3A"/>
    <w:rsid w:val="007B3D2D"/>
    <w:rsid w:val="007B50AE"/>
    <w:rsid w:val="007B51DF"/>
    <w:rsid w:val="007C05DD"/>
    <w:rsid w:val="007C20EA"/>
    <w:rsid w:val="007C3D18"/>
    <w:rsid w:val="007C4CC0"/>
    <w:rsid w:val="007C60BF"/>
    <w:rsid w:val="007C6A07"/>
    <w:rsid w:val="007C75A1"/>
    <w:rsid w:val="007C77A5"/>
    <w:rsid w:val="007D04E5"/>
    <w:rsid w:val="007D1CA6"/>
    <w:rsid w:val="007D2D85"/>
    <w:rsid w:val="007D5901"/>
    <w:rsid w:val="007D61C7"/>
    <w:rsid w:val="007D7295"/>
    <w:rsid w:val="007D7526"/>
    <w:rsid w:val="007E1AF6"/>
    <w:rsid w:val="007E2664"/>
    <w:rsid w:val="007E281C"/>
    <w:rsid w:val="007E30C1"/>
    <w:rsid w:val="007E4610"/>
    <w:rsid w:val="007E4715"/>
    <w:rsid w:val="007E5021"/>
    <w:rsid w:val="007E505B"/>
    <w:rsid w:val="007E5304"/>
    <w:rsid w:val="007E7091"/>
    <w:rsid w:val="007E76DC"/>
    <w:rsid w:val="007F34C2"/>
    <w:rsid w:val="007F3645"/>
    <w:rsid w:val="007F680C"/>
    <w:rsid w:val="00800ACA"/>
    <w:rsid w:val="00802507"/>
    <w:rsid w:val="00802EBC"/>
    <w:rsid w:val="00803FAE"/>
    <w:rsid w:val="0080605F"/>
    <w:rsid w:val="00806DC2"/>
    <w:rsid w:val="008074F8"/>
    <w:rsid w:val="00807786"/>
    <w:rsid w:val="00810B3A"/>
    <w:rsid w:val="00811DB9"/>
    <w:rsid w:val="00811FCB"/>
    <w:rsid w:val="0081307E"/>
    <w:rsid w:val="00813852"/>
    <w:rsid w:val="00814911"/>
    <w:rsid w:val="008154FF"/>
    <w:rsid w:val="008158D6"/>
    <w:rsid w:val="00817196"/>
    <w:rsid w:val="008209FB"/>
    <w:rsid w:val="008235DB"/>
    <w:rsid w:val="00823F6A"/>
    <w:rsid w:val="00824AB4"/>
    <w:rsid w:val="00825762"/>
    <w:rsid w:val="00825C42"/>
    <w:rsid w:val="00825D25"/>
    <w:rsid w:val="00826E40"/>
    <w:rsid w:val="00827563"/>
    <w:rsid w:val="00827D6F"/>
    <w:rsid w:val="00831ABB"/>
    <w:rsid w:val="00831BEB"/>
    <w:rsid w:val="008376AC"/>
    <w:rsid w:val="00841F1F"/>
    <w:rsid w:val="00842871"/>
    <w:rsid w:val="008444E8"/>
    <w:rsid w:val="00844E80"/>
    <w:rsid w:val="0084515E"/>
    <w:rsid w:val="0084661F"/>
    <w:rsid w:val="00846940"/>
    <w:rsid w:val="00846FE7"/>
    <w:rsid w:val="00847C0C"/>
    <w:rsid w:val="00856911"/>
    <w:rsid w:val="008570C7"/>
    <w:rsid w:val="0085788E"/>
    <w:rsid w:val="0086005C"/>
    <w:rsid w:val="00861419"/>
    <w:rsid w:val="0086518C"/>
    <w:rsid w:val="00865847"/>
    <w:rsid w:val="008677FD"/>
    <w:rsid w:val="008706D4"/>
    <w:rsid w:val="00870865"/>
    <w:rsid w:val="00870F8A"/>
    <w:rsid w:val="00871525"/>
    <w:rsid w:val="008719A4"/>
    <w:rsid w:val="00871D23"/>
    <w:rsid w:val="00873823"/>
    <w:rsid w:val="00874312"/>
    <w:rsid w:val="0087437C"/>
    <w:rsid w:val="00874CB7"/>
    <w:rsid w:val="00875CD7"/>
    <w:rsid w:val="0087686A"/>
    <w:rsid w:val="00876B4D"/>
    <w:rsid w:val="00877648"/>
    <w:rsid w:val="00877A88"/>
    <w:rsid w:val="00877C06"/>
    <w:rsid w:val="00877F18"/>
    <w:rsid w:val="00880272"/>
    <w:rsid w:val="00881BEA"/>
    <w:rsid w:val="00882801"/>
    <w:rsid w:val="00885025"/>
    <w:rsid w:val="008857B9"/>
    <w:rsid w:val="00890191"/>
    <w:rsid w:val="00891BF5"/>
    <w:rsid w:val="00892AAD"/>
    <w:rsid w:val="00892AE5"/>
    <w:rsid w:val="008935FC"/>
    <w:rsid w:val="00894062"/>
    <w:rsid w:val="00894A88"/>
    <w:rsid w:val="00895386"/>
    <w:rsid w:val="0089547E"/>
    <w:rsid w:val="0089652D"/>
    <w:rsid w:val="008965A3"/>
    <w:rsid w:val="00896C2E"/>
    <w:rsid w:val="0089772E"/>
    <w:rsid w:val="008A21FF"/>
    <w:rsid w:val="008A2487"/>
    <w:rsid w:val="008A27B1"/>
    <w:rsid w:val="008A2CE2"/>
    <w:rsid w:val="008A30AC"/>
    <w:rsid w:val="008A44B8"/>
    <w:rsid w:val="008A51A8"/>
    <w:rsid w:val="008A54C7"/>
    <w:rsid w:val="008A6A57"/>
    <w:rsid w:val="008A77D8"/>
    <w:rsid w:val="008B0483"/>
    <w:rsid w:val="008B120C"/>
    <w:rsid w:val="008B2D4A"/>
    <w:rsid w:val="008B4D98"/>
    <w:rsid w:val="008B51A0"/>
    <w:rsid w:val="008B558B"/>
    <w:rsid w:val="008B592A"/>
    <w:rsid w:val="008B5D63"/>
    <w:rsid w:val="008B6C58"/>
    <w:rsid w:val="008B7B5C"/>
    <w:rsid w:val="008C0C99"/>
    <w:rsid w:val="008C175B"/>
    <w:rsid w:val="008C1A9D"/>
    <w:rsid w:val="008C2017"/>
    <w:rsid w:val="008C43CB"/>
    <w:rsid w:val="008C4958"/>
    <w:rsid w:val="008C4BAA"/>
    <w:rsid w:val="008C6AE8"/>
    <w:rsid w:val="008C7573"/>
    <w:rsid w:val="008D2F88"/>
    <w:rsid w:val="008D3323"/>
    <w:rsid w:val="008D34F1"/>
    <w:rsid w:val="008D39D8"/>
    <w:rsid w:val="008D6D1A"/>
    <w:rsid w:val="008D749B"/>
    <w:rsid w:val="008E065E"/>
    <w:rsid w:val="008E0927"/>
    <w:rsid w:val="008E0C08"/>
    <w:rsid w:val="008E1909"/>
    <w:rsid w:val="008E5AAD"/>
    <w:rsid w:val="008E5DB7"/>
    <w:rsid w:val="008E76AB"/>
    <w:rsid w:val="008F0323"/>
    <w:rsid w:val="008F0B64"/>
    <w:rsid w:val="008F1EAB"/>
    <w:rsid w:val="008F2560"/>
    <w:rsid w:val="008F2757"/>
    <w:rsid w:val="008F33DC"/>
    <w:rsid w:val="008F477F"/>
    <w:rsid w:val="008F5271"/>
    <w:rsid w:val="008F56D9"/>
    <w:rsid w:val="008F5754"/>
    <w:rsid w:val="00902350"/>
    <w:rsid w:val="0090305B"/>
    <w:rsid w:val="0090336B"/>
    <w:rsid w:val="009053AA"/>
    <w:rsid w:val="00905827"/>
    <w:rsid w:val="00905997"/>
    <w:rsid w:val="00906939"/>
    <w:rsid w:val="009078B3"/>
    <w:rsid w:val="00910B7D"/>
    <w:rsid w:val="00911DFB"/>
    <w:rsid w:val="009139D9"/>
    <w:rsid w:val="00913CEC"/>
    <w:rsid w:val="00914AD8"/>
    <w:rsid w:val="0091541C"/>
    <w:rsid w:val="00916079"/>
    <w:rsid w:val="009178B8"/>
    <w:rsid w:val="00917CE9"/>
    <w:rsid w:val="00920BF2"/>
    <w:rsid w:val="00922010"/>
    <w:rsid w:val="00924AD6"/>
    <w:rsid w:val="00931BD9"/>
    <w:rsid w:val="00935C9B"/>
    <w:rsid w:val="0093648D"/>
    <w:rsid w:val="009368F3"/>
    <w:rsid w:val="00940861"/>
    <w:rsid w:val="00941636"/>
    <w:rsid w:val="00943742"/>
    <w:rsid w:val="009440AC"/>
    <w:rsid w:val="00944784"/>
    <w:rsid w:val="00945C05"/>
    <w:rsid w:val="00946945"/>
    <w:rsid w:val="00947713"/>
    <w:rsid w:val="00950DE7"/>
    <w:rsid w:val="00951332"/>
    <w:rsid w:val="00951558"/>
    <w:rsid w:val="00953920"/>
    <w:rsid w:val="00953D47"/>
    <w:rsid w:val="00955FA9"/>
    <w:rsid w:val="0095681E"/>
    <w:rsid w:val="009572D4"/>
    <w:rsid w:val="009600D3"/>
    <w:rsid w:val="00961921"/>
    <w:rsid w:val="00961FA9"/>
    <w:rsid w:val="009630F9"/>
    <w:rsid w:val="0096311F"/>
    <w:rsid w:val="00963D08"/>
    <w:rsid w:val="0096430A"/>
    <w:rsid w:val="0096554B"/>
    <w:rsid w:val="0096584A"/>
    <w:rsid w:val="0096734C"/>
    <w:rsid w:val="0097146F"/>
    <w:rsid w:val="00971DB3"/>
    <w:rsid w:val="00971F08"/>
    <w:rsid w:val="00972B59"/>
    <w:rsid w:val="009730C9"/>
    <w:rsid w:val="00973305"/>
    <w:rsid w:val="0097603D"/>
    <w:rsid w:val="00976949"/>
    <w:rsid w:val="00980477"/>
    <w:rsid w:val="00980D41"/>
    <w:rsid w:val="00981D82"/>
    <w:rsid w:val="00983755"/>
    <w:rsid w:val="00985253"/>
    <w:rsid w:val="009853B3"/>
    <w:rsid w:val="00987244"/>
    <w:rsid w:val="00990630"/>
    <w:rsid w:val="00991761"/>
    <w:rsid w:val="009931BE"/>
    <w:rsid w:val="0099472E"/>
    <w:rsid w:val="00994DCA"/>
    <w:rsid w:val="009960EC"/>
    <w:rsid w:val="009970DD"/>
    <w:rsid w:val="009A0FBA"/>
    <w:rsid w:val="009A1601"/>
    <w:rsid w:val="009A407B"/>
    <w:rsid w:val="009A462D"/>
    <w:rsid w:val="009A4D86"/>
    <w:rsid w:val="009A5CBA"/>
    <w:rsid w:val="009A5F54"/>
    <w:rsid w:val="009A6A03"/>
    <w:rsid w:val="009B1F30"/>
    <w:rsid w:val="009B3AC2"/>
    <w:rsid w:val="009B4DF4"/>
    <w:rsid w:val="009B4E4E"/>
    <w:rsid w:val="009B564E"/>
    <w:rsid w:val="009B64E5"/>
    <w:rsid w:val="009B7D75"/>
    <w:rsid w:val="009B7E87"/>
    <w:rsid w:val="009C220C"/>
    <w:rsid w:val="009C403E"/>
    <w:rsid w:val="009C4CA1"/>
    <w:rsid w:val="009D08ED"/>
    <w:rsid w:val="009D455C"/>
    <w:rsid w:val="009D4FF0"/>
    <w:rsid w:val="009D58C0"/>
    <w:rsid w:val="009D703C"/>
    <w:rsid w:val="009D718F"/>
    <w:rsid w:val="009E068F"/>
    <w:rsid w:val="009E0771"/>
    <w:rsid w:val="009E0F51"/>
    <w:rsid w:val="009E14E0"/>
    <w:rsid w:val="009E2045"/>
    <w:rsid w:val="009E35DB"/>
    <w:rsid w:val="009E40D0"/>
    <w:rsid w:val="009E47A3"/>
    <w:rsid w:val="009E5094"/>
    <w:rsid w:val="009F08F3"/>
    <w:rsid w:val="009F0EBE"/>
    <w:rsid w:val="009F25F6"/>
    <w:rsid w:val="009F344F"/>
    <w:rsid w:val="009F3B1D"/>
    <w:rsid w:val="009F5A55"/>
    <w:rsid w:val="009F7D57"/>
    <w:rsid w:val="00A0040C"/>
    <w:rsid w:val="00A048A8"/>
    <w:rsid w:val="00A04F49"/>
    <w:rsid w:val="00A05051"/>
    <w:rsid w:val="00A071ED"/>
    <w:rsid w:val="00A1157F"/>
    <w:rsid w:val="00A13E54"/>
    <w:rsid w:val="00A173D3"/>
    <w:rsid w:val="00A17F63"/>
    <w:rsid w:val="00A20295"/>
    <w:rsid w:val="00A20BEA"/>
    <w:rsid w:val="00A2193B"/>
    <w:rsid w:val="00A2239E"/>
    <w:rsid w:val="00A22DB2"/>
    <w:rsid w:val="00A2351A"/>
    <w:rsid w:val="00A2531D"/>
    <w:rsid w:val="00A264A9"/>
    <w:rsid w:val="00A26C0C"/>
    <w:rsid w:val="00A27785"/>
    <w:rsid w:val="00A30187"/>
    <w:rsid w:val="00A3448A"/>
    <w:rsid w:val="00A352C3"/>
    <w:rsid w:val="00A36297"/>
    <w:rsid w:val="00A36385"/>
    <w:rsid w:val="00A36F65"/>
    <w:rsid w:val="00A3787E"/>
    <w:rsid w:val="00A400B7"/>
    <w:rsid w:val="00A40B7A"/>
    <w:rsid w:val="00A4163B"/>
    <w:rsid w:val="00A41B37"/>
    <w:rsid w:val="00A41E2B"/>
    <w:rsid w:val="00A420B2"/>
    <w:rsid w:val="00A42C6C"/>
    <w:rsid w:val="00A42E81"/>
    <w:rsid w:val="00A43DBD"/>
    <w:rsid w:val="00A45119"/>
    <w:rsid w:val="00A459C7"/>
    <w:rsid w:val="00A45B74"/>
    <w:rsid w:val="00A47FC5"/>
    <w:rsid w:val="00A51040"/>
    <w:rsid w:val="00A511CC"/>
    <w:rsid w:val="00A52E1D"/>
    <w:rsid w:val="00A53C05"/>
    <w:rsid w:val="00A55A63"/>
    <w:rsid w:val="00A5757B"/>
    <w:rsid w:val="00A60FE7"/>
    <w:rsid w:val="00A61499"/>
    <w:rsid w:val="00A62A77"/>
    <w:rsid w:val="00A63483"/>
    <w:rsid w:val="00A63CF5"/>
    <w:rsid w:val="00A657D7"/>
    <w:rsid w:val="00A660AC"/>
    <w:rsid w:val="00A663E4"/>
    <w:rsid w:val="00A67E6C"/>
    <w:rsid w:val="00A7066B"/>
    <w:rsid w:val="00A71137"/>
    <w:rsid w:val="00A71B99"/>
    <w:rsid w:val="00A71E69"/>
    <w:rsid w:val="00A739D0"/>
    <w:rsid w:val="00A761D4"/>
    <w:rsid w:val="00A77EC4"/>
    <w:rsid w:val="00A807A6"/>
    <w:rsid w:val="00A80946"/>
    <w:rsid w:val="00A81952"/>
    <w:rsid w:val="00A86A20"/>
    <w:rsid w:val="00A9150B"/>
    <w:rsid w:val="00A91F1D"/>
    <w:rsid w:val="00A922DA"/>
    <w:rsid w:val="00A92879"/>
    <w:rsid w:val="00A934F1"/>
    <w:rsid w:val="00A93DB1"/>
    <w:rsid w:val="00A93E3E"/>
    <w:rsid w:val="00A93F1A"/>
    <w:rsid w:val="00A940F8"/>
    <w:rsid w:val="00A9442A"/>
    <w:rsid w:val="00A9670E"/>
    <w:rsid w:val="00AA016F"/>
    <w:rsid w:val="00AA06EE"/>
    <w:rsid w:val="00AA13B5"/>
    <w:rsid w:val="00AA1ED6"/>
    <w:rsid w:val="00AA2A18"/>
    <w:rsid w:val="00AA2F22"/>
    <w:rsid w:val="00AA4967"/>
    <w:rsid w:val="00AA4975"/>
    <w:rsid w:val="00AA5109"/>
    <w:rsid w:val="00AA51D6"/>
    <w:rsid w:val="00AA6705"/>
    <w:rsid w:val="00AA67E9"/>
    <w:rsid w:val="00AB0BC8"/>
    <w:rsid w:val="00AB11CA"/>
    <w:rsid w:val="00AB14D9"/>
    <w:rsid w:val="00AB1CBD"/>
    <w:rsid w:val="00AB2079"/>
    <w:rsid w:val="00AB3E38"/>
    <w:rsid w:val="00AB4AB8"/>
    <w:rsid w:val="00AB4F71"/>
    <w:rsid w:val="00AB655E"/>
    <w:rsid w:val="00AC007F"/>
    <w:rsid w:val="00AC2AD9"/>
    <w:rsid w:val="00AC2ECD"/>
    <w:rsid w:val="00AC3119"/>
    <w:rsid w:val="00AC49FB"/>
    <w:rsid w:val="00AC50A3"/>
    <w:rsid w:val="00AC52E4"/>
    <w:rsid w:val="00AC5A10"/>
    <w:rsid w:val="00AC6BFC"/>
    <w:rsid w:val="00AD0AA3"/>
    <w:rsid w:val="00AD26F6"/>
    <w:rsid w:val="00AD3F94"/>
    <w:rsid w:val="00AD4A5A"/>
    <w:rsid w:val="00AD4FCF"/>
    <w:rsid w:val="00AD629E"/>
    <w:rsid w:val="00AE158A"/>
    <w:rsid w:val="00AE27AC"/>
    <w:rsid w:val="00AE2834"/>
    <w:rsid w:val="00AE40E0"/>
    <w:rsid w:val="00AE4DBA"/>
    <w:rsid w:val="00AE4F07"/>
    <w:rsid w:val="00AE5508"/>
    <w:rsid w:val="00AF1C5D"/>
    <w:rsid w:val="00AF1F27"/>
    <w:rsid w:val="00AF42D7"/>
    <w:rsid w:val="00AF44EA"/>
    <w:rsid w:val="00B006FE"/>
    <w:rsid w:val="00B007CB"/>
    <w:rsid w:val="00B01384"/>
    <w:rsid w:val="00B02AA9"/>
    <w:rsid w:val="00B02F0D"/>
    <w:rsid w:val="00B02FA3"/>
    <w:rsid w:val="00B05084"/>
    <w:rsid w:val="00B06EDE"/>
    <w:rsid w:val="00B156BC"/>
    <w:rsid w:val="00B157F9"/>
    <w:rsid w:val="00B15EB6"/>
    <w:rsid w:val="00B20256"/>
    <w:rsid w:val="00B20803"/>
    <w:rsid w:val="00B20AF7"/>
    <w:rsid w:val="00B20D09"/>
    <w:rsid w:val="00B22F54"/>
    <w:rsid w:val="00B24348"/>
    <w:rsid w:val="00B247E6"/>
    <w:rsid w:val="00B24CFF"/>
    <w:rsid w:val="00B24F4F"/>
    <w:rsid w:val="00B2763F"/>
    <w:rsid w:val="00B27AAC"/>
    <w:rsid w:val="00B304F3"/>
    <w:rsid w:val="00B30929"/>
    <w:rsid w:val="00B30C2F"/>
    <w:rsid w:val="00B361B0"/>
    <w:rsid w:val="00B37225"/>
    <w:rsid w:val="00B372AA"/>
    <w:rsid w:val="00B40445"/>
    <w:rsid w:val="00B40BEF"/>
    <w:rsid w:val="00B41888"/>
    <w:rsid w:val="00B41F96"/>
    <w:rsid w:val="00B42B37"/>
    <w:rsid w:val="00B44D45"/>
    <w:rsid w:val="00B45A52"/>
    <w:rsid w:val="00B46175"/>
    <w:rsid w:val="00B51079"/>
    <w:rsid w:val="00B5502C"/>
    <w:rsid w:val="00B6031B"/>
    <w:rsid w:val="00B60B2C"/>
    <w:rsid w:val="00B60CE1"/>
    <w:rsid w:val="00B61679"/>
    <w:rsid w:val="00B6188F"/>
    <w:rsid w:val="00B632C1"/>
    <w:rsid w:val="00B64E21"/>
    <w:rsid w:val="00B664C7"/>
    <w:rsid w:val="00B70B51"/>
    <w:rsid w:val="00B72BA1"/>
    <w:rsid w:val="00B72D8D"/>
    <w:rsid w:val="00B739F6"/>
    <w:rsid w:val="00B74759"/>
    <w:rsid w:val="00B75C5A"/>
    <w:rsid w:val="00B80595"/>
    <w:rsid w:val="00B80A55"/>
    <w:rsid w:val="00B81A6C"/>
    <w:rsid w:val="00B82459"/>
    <w:rsid w:val="00B831D0"/>
    <w:rsid w:val="00B83266"/>
    <w:rsid w:val="00B85D24"/>
    <w:rsid w:val="00B85DE5"/>
    <w:rsid w:val="00B86769"/>
    <w:rsid w:val="00B86D15"/>
    <w:rsid w:val="00B87656"/>
    <w:rsid w:val="00B900D4"/>
    <w:rsid w:val="00B9029C"/>
    <w:rsid w:val="00B90B5B"/>
    <w:rsid w:val="00B90F73"/>
    <w:rsid w:val="00B921F9"/>
    <w:rsid w:val="00B92328"/>
    <w:rsid w:val="00B933F6"/>
    <w:rsid w:val="00B9365C"/>
    <w:rsid w:val="00B93B59"/>
    <w:rsid w:val="00B9406A"/>
    <w:rsid w:val="00B95165"/>
    <w:rsid w:val="00B95DEF"/>
    <w:rsid w:val="00B97752"/>
    <w:rsid w:val="00B97FC8"/>
    <w:rsid w:val="00BA0673"/>
    <w:rsid w:val="00BA0879"/>
    <w:rsid w:val="00BA11CA"/>
    <w:rsid w:val="00BA2280"/>
    <w:rsid w:val="00BA2A08"/>
    <w:rsid w:val="00BA3CB5"/>
    <w:rsid w:val="00BA56D2"/>
    <w:rsid w:val="00BA76E0"/>
    <w:rsid w:val="00BB062E"/>
    <w:rsid w:val="00BB09D0"/>
    <w:rsid w:val="00BB222D"/>
    <w:rsid w:val="00BB2A25"/>
    <w:rsid w:val="00BB3975"/>
    <w:rsid w:val="00BB5172"/>
    <w:rsid w:val="00BB51E9"/>
    <w:rsid w:val="00BC040A"/>
    <w:rsid w:val="00BC0FDC"/>
    <w:rsid w:val="00BC3053"/>
    <w:rsid w:val="00BC4D2E"/>
    <w:rsid w:val="00BC5525"/>
    <w:rsid w:val="00BD011E"/>
    <w:rsid w:val="00BD355D"/>
    <w:rsid w:val="00BD48AC"/>
    <w:rsid w:val="00BD5F1A"/>
    <w:rsid w:val="00BD6C6E"/>
    <w:rsid w:val="00BE1234"/>
    <w:rsid w:val="00BE1684"/>
    <w:rsid w:val="00BE216E"/>
    <w:rsid w:val="00BE253C"/>
    <w:rsid w:val="00BE2FA6"/>
    <w:rsid w:val="00BE31B8"/>
    <w:rsid w:val="00BE333F"/>
    <w:rsid w:val="00BE5C25"/>
    <w:rsid w:val="00BE5C9F"/>
    <w:rsid w:val="00BE6878"/>
    <w:rsid w:val="00BE7406"/>
    <w:rsid w:val="00BE7603"/>
    <w:rsid w:val="00BF0069"/>
    <w:rsid w:val="00BF12FA"/>
    <w:rsid w:val="00BF326F"/>
    <w:rsid w:val="00BF3279"/>
    <w:rsid w:val="00BF53A5"/>
    <w:rsid w:val="00BF74C7"/>
    <w:rsid w:val="00C00619"/>
    <w:rsid w:val="00C011AF"/>
    <w:rsid w:val="00C015F1"/>
    <w:rsid w:val="00C01F33"/>
    <w:rsid w:val="00C02CC6"/>
    <w:rsid w:val="00C040F7"/>
    <w:rsid w:val="00C041B0"/>
    <w:rsid w:val="00C0434F"/>
    <w:rsid w:val="00C044AB"/>
    <w:rsid w:val="00C05706"/>
    <w:rsid w:val="00C06316"/>
    <w:rsid w:val="00C07377"/>
    <w:rsid w:val="00C10478"/>
    <w:rsid w:val="00C12107"/>
    <w:rsid w:val="00C12324"/>
    <w:rsid w:val="00C126F9"/>
    <w:rsid w:val="00C14D4B"/>
    <w:rsid w:val="00C154BB"/>
    <w:rsid w:val="00C1589A"/>
    <w:rsid w:val="00C167A4"/>
    <w:rsid w:val="00C17832"/>
    <w:rsid w:val="00C17A49"/>
    <w:rsid w:val="00C215AB"/>
    <w:rsid w:val="00C215BE"/>
    <w:rsid w:val="00C221B8"/>
    <w:rsid w:val="00C22AA2"/>
    <w:rsid w:val="00C24B15"/>
    <w:rsid w:val="00C24FB4"/>
    <w:rsid w:val="00C259BC"/>
    <w:rsid w:val="00C26124"/>
    <w:rsid w:val="00C279B5"/>
    <w:rsid w:val="00C27C45"/>
    <w:rsid w:val="00C31CA4"/>
    <w:rsid w:val="00C32D41"/>
    <w:rsid w:val="00C35E83"/>
    <w:rsid w:val="00C3719D"/>
    <w:rsid w:val="00C37559"/>
    <w:rsid w:val="00C4000A"/>
    <w:rsid w:val="00C414BC"/>
    <w:rsid w:val="00C426A8"/>
    <w:rsid w:val="00C47ABF"/>
    <w:rsid w:val="00C50C35"/>
    <w:rsid w:val="00C52170"/>
    <w:rsid w:val="00C52A87"/>
    <w:rsid w:val="00C54995"/>
    <w:rsid w:val="00C54D41"/>
    <w:rsid w:val="00C564DA"/>
    <w:rsid w:val="00C5677B"/>
    <w:rsid w:val="00C56F28"/>
    <w:rsid w:val="00C57C23"/>
    <w:rsid w:val="00C60783"/>
    <w:rsid w:val="00C622CE"/>
    <w:rsid w:val="00C63300"/>
    <w:rsid w:val="00C63924"/>
    <w:rsid w:val="00C64672"/>
    <w:rsid w:val="00C65882"/>
    <w:rsid w:val="00C65B67"/>
    <w:rsid w:val="00C661F1"/>
    <w:rsid w:val="00C6795A"/>
    <w:rsid w:val="00C70697"/>
    <w:rsid w:val="00C70C17"/>
    <w:rsid w:val="00C71571"/>
    <w:rsid w:val="00C72EF4"/>
    <w:rsid w:val="00C75636"/>
    <w:rsid w:val="00C75D2F"/>
    <w:rsid w:val="00C767BE"/>
    <w:rsid w:val="00C76E3C"/>
    <w:rsid w:val="00C81568"/>
    <w:rsid w:val="00C9027A"/>
    <w:rsid w:val="00C9068E"/>
    <w:rsid w:val="00C90916"/>
    <w:rsid w:val="00C90D99"/>
    <w:rsid w:val="00C916C4"/>
    <w:rsid w:val="00C93C4B"/>
    <w:rsid w:val="00C93ED5"/>
    <w:rsid w:val="00C944AB"/>
    <w:rsid w:val="00C94509"/>
    <w:rsid w:val="00C9511F"/>
    <w:rsid w:val="00C95B40"/>
    <w:rsid w:val="00C96E36"/>
    <w:rsid w:val="00CA0C91"/>
    <w:rsid w:val="00CA0EF5"/>
    <w:rsid w:val="00CA187F"/>
    <w:rsid w:val="00CA1C1E"/>
    <w:rsid w:val="00CA1ED8"/>
    <w:rsid w:val="00CA4A49"/>
    <w:rsid w:val="00CA6196"/>
    <w:rsid w:val="00CA7814"/>
    <w:rsid w:val="00CB1F63"/>
    <w:rsid w:val="00CB43E1"/>
    <w:rsid w:val="00CB7170"/>
    <w:rsid w:val="00CB7215"/>
    <w:rsid w:val="00CC040E"/>
    <w:rsid w:val="00CC111F"/>
    <w:rsid w:val="00CC2011"/>
    <w:rsid w:val="00CC3EA0"/>
    <w:rsid w:val="00CC7B45"/>
    <w:rsid w:val="00CC7DE0"/>
    <w:rsid w:val="00CD1188"/>
    <w:rsid w:val="00CD2ED1"/>
    <w:rsid w:val="00CD32D3"/>
    <w:rsid w:val="00CD337B"/>
    <w:rsid w:val="00CD3416"/>
    <w:rsid w:val="00CD3DC6"/>
    <w:rsid w:val="00CD4F1B"/>
    <w:rsid w:val="00CD6785"/>
    <w:rsid w:val="00CE0424"/>
    <w:rsid w:val="00CE07D0"/>
    <w:rsid w:val="00CE0E76"/>
    <w:rsid w:val="00CE126E"/>
    <w:rsid w:val="00CE1A09"/>
    <w:rsid w:val="00CE3217"/>
    <w:rsid w:val="00CE424A"/>
    <w:rsid w:val="00CE46E0"/>
    <w:rsid w:val="00CE4A32"/>
    <w:rsid w:val="00CE7561"/>
    <w:rsid w:val="00CF0D7C"/>
    <w:rsid w:val="00CF1354"/>
    <w:rsid w:val="00CF3B1F"/>
    <w:rsid w:val="00CF3BF6"/>
    <w:rsid w:val="00CF625B"/>
    <w:rsid w:val="00CF65AD"/>
    <w:rsid w:val="00CF687E"/>
    <w:rsid w:val="00D0349B"/>
    <w:rsid w:val="00D058B8"/>
    <w:rsid w:val="00D10249"/>
    <w:rsid w:val="00D1145A"/>
    <w:rsid w:val="00D115C3"/>
    <w:rsid w:val="00D11897"/>
    <w:rsid w:val="00D13135"/>
    <w:rsid w:val="00D135F5"/>
    <w:rsid w:val="00D13853"/>
    <w:rsid w:val="00D13E4E"/>
    <w:rsid w:val="00D146E1"/>
    <w:rsid w:val="00D219CF"/>
    <w:rsid w:val="00D2286B"/>
    <w:rsid w:val="00D22DA2"/>
    <w:rsid w:val="00D23393"/>
    <w:rsid w:val="00D23652"/>
    <w:rsid w:val="00D239A7"/>
    <w:rsid w:val="00D23F47"/>
    <w:rsid w:val="00D2495C"/>
    <w:rsid w:val="00D3044E"/>
    <w:rsid w:val="00D306A2"/>
    <w:rsid w:val="00D31138"/>
    <w:rsid w:val="00D3268B"/>
    <w:rsid w:val="00D327C0"/>
    <w:rsid w:val="00D33CC1"/>
    <w:rsid w:val="00D35459"/>
    <w:rsid w:val="00D35B3D"/>
    <w:rsid w:val="00D36E71"/>
    <w:rsid w:val="00D37D87"/>
    <w:rsid w:val="00D400D3"/>
    <w:rsid w:val="00D40B33"/>
    <w:rsid w:val="00D4318F"/>
    <w:rsid w:val="00D438BF"/>
    <w:rsid w:val="00D440F8"/>
    <w:rsid w:val="00D44816"/>
    <w:rsid w:val="00D50097"/>
    <w:rsid w:val="00D501AE"/>
    <w:rsid w:val="00D50F97"/>
    <w:rsid w:val="00D51902"/>
    <w:rsid w:val="00D546FF"/>
    <w:rsid w:val="00D55AD5"/>
    <w:rsid w:val="00D576CA"/>
    <w:rsid w:val="00D60E44"/>
    <w:rsid w:val="00D61AF5"/>
    <w:rsid w:val="00D652B5"/>
    <w:rsid w:val="00D66155"/>
    <w:rsid w:val="00D67C9D"/>
    <w:rsid w:val="00D708B0"/>
    <w:rsid w:val="00D7181E"/>
    <w:rsid w:val="00D726CC"/>
    <w:rsid w:val="00D728B0"/>
    <w:rsid w:val="00D72F81"/>
    <w:rsid w:val="00D74035"/>
    <w:rsid w:val="00D767FC"/>
    <w:rsid w:val="00D77B1D"/>
    <w:rsid w:val="00D8021F"/>
    <w:rsid w:val="00D802BF"/>
    <w:rsid w:val="00D80383"/>
    <w:rsid w:val="00D81041"/>
    <w:rsid w:val="00D811A4"/>
    <w:rsid w:val="00D813C2"/>
    <w:rsid w:val="00D823C6"/>
    <w:rsid w:val="00D86CA3"/>
    <w:rsid w:val="00D871CE"/>
    <w:rsid w:val="00D87648"/>
    <w:rsid w:val="00D9196D"/>
    <w:rsid w:val="00D92982"/>
    <w:rsid w:val="00D93341"/>
    <w:rsid w:val="00D9376B"/>
    <w:rsid w:val="00D93853"/>
    <w:rsid w:val="00D93EA6"/>
    <w:rsid w:val="00D94E73"/>
    <w:rsid w:val="00D958FC"/>
    <w:rsid w:val="00D95A8E"/>
    <w:rsid w:val="00D96049"/>
    <w:rsid w:val="00D97A36"/>
    <w:rsid w:val="00D97E92"/>
    <w:rsid w:val="00DA138C"/>
    <w:rsid w:val="00DA305E"/>
    <w:rsid w:val="00DA5417"/>
    <w:rsid w:val="00DA56E8"/>
    <w:rsid w:val="00DB0A9F"/>
    <w:rsid w:val="00DB0D42"/>
    <w:rsid w:val="00DB2795"/>
    <w:rsid w:val="00DB2979"/>
    <w:rsid w:val="00DB322D"/>
    <w:rsid w:val="00DB377D"/>
    <w:rsid w:val="00DB3B4E"/>
    <w:rsid w:val="00DB6143"/>
    <w:rsid w:val="00DC0680"/>
    <w:rsid w:val="00DC25E3"/>
    <w:rsid w:val="00DC2D36"/>
    <w:rsid w:val="00DC53EF"/>
    <w:rsid w:val="00DC626A"/>
    <w:rsid w:val="00DD020A"/>
    <w:rsid w:val="00DD1B39"/>
    <w:rsid w:val="00DD40A4"/>
    <w:rsid w:val="00DD6366"/>
    <w:rsid w:val="00DD7B60"/>
    <w:rsid w:val="00DE519E"/>
    <w:rsid w:val="00DE5608"/>
    <w:rsid w:val="00DE58D0"/>
    <w:rsid w:val="00DE654F"/>
    <w:rsid w:val="00DE6576"/>
    <w:rsid w:val="00DE67EC"/>
    <w:rsid w:val="00DF0B6E"/>
    <w:rsid w:val="00DF14DD"/>
    <w:rsid w:val="00DF15E0"/>
    <w:rsid w:val="00DF2130"/>
    <w:rsid w:val="00DF37A0"/>
    <w:rsid w:val="00DF52F7"/>
    <w:rsid w:val="00DF71A0"/>
    <w:rsid w:val="00E001EC"/>
    <w:rsid w:val="00E07C8F"/>
    <w:rsid w:val="00E104D3"/>
    <w:rsid w:val="00E110E7"/>
    <w:rsid w:val="00E11B20"/>
    <w:rsid w:val="00E13D88"/>
    <w:rsid w:val="00E14294"/>
    <w:rsid w:val="00E14D9A"/>
    <w:rsid w:val="00E152B7"/>
    <w:rsid w:val="00E15557"/>
    <w:rsid w:val="00E16EFC"/>
    <w:rsid w:val="00E17F12"/>
    <w:rsid w:val="00E17FA2"/>
    <w:rsid w:val="00E2010C"/>
    <w:rsid w:val="00E22330"/>
    <w:rsid w:val="00E24241"/>
    <w:rsid w:val="00E243D2"/>
    <w:rsid w:val="00E26B8F"/>
    <w:rsid w:val="00E27252"/>
    <w:rsid w:val="00E305F2"/>
    <w:rsid w:val="00E30B5A"/>
    <w:rsid w:val="00E3123D"/>
    <w:rsid w:val="00E31461"/>
    <w:rsid w:val="00E31D43"/>
    <w:rsid w:val="00E32608"/>
    <w:rsid w:val="00E334E6"/>
    <w:rsid w:val="00E34188"/>
    <w:rsid w:val="00E34B6E"/>
    <w:rsid w:val="00E35559"/>
    <w:rsid w:val="00E3723A"/>
    <w:rsid w:val="00E37860"/>
    <w:rsid w:val="00E37EEF"/>
    <w:rsid w:val="00E40C1F"/>
    <w:rsid w:val="00E4205A"/>
    <w:rsid w:val="00E43742"/>
    <w:rsid w:val="00E446F1"/>
    <w:rsid w:val="00E46823"/>
    <w:rsid w:val="00E46886"/>
    <w:rsid w:val="00E46945"/>
    <w:rsid w:val="00E47443"/>
    <w:rsid w:val="00E47AEF"/>
    <w:rsid w:val="00E50020"/>
    <w:rsid w:val="00E53920"/>
    <w:rsid w:val="00E53B75"/>
    <w:rsid w:val="00E546AA"/>
    <w:rsid w:val="00E54E3B"/>
    <w:rsid w:val="00E554D9"/>
    <w:rsid w:val="00E55BFF"/>
    <w:rsid w:val="00E57565"/>
    <w:rsid w:val="00E616D1"/>
    <w:rsid w:val="00E63200"/>
    <w:rsid w:val="00E63838"/>
    <w:rsid w:val="00E64434"/>
    <w:rsid w:val="00E658D5"/>
    <w:rsid w:val="00E660D3"/>
    <w:rsid w:val="00E67C51"/>
    <w:rsid w:val="00E67E4F"/>
    <w:rsid w:val="00E707D6"/>
    <w:rsid w:val="00E70A9E"/>
    <w:rsid w:val="00E72EFC"/>
    <w:rsid w:val="00E758EC"/>
    <w:rsid w:val="00E77C89"/>
    <w:rsid w:val="00E8046C"/>
    <w:rsid w:val="00E806A8"/>
    <w:rsid w:val="00E8234C"/>
    <w:rsid w:val="00E82D8D"/>
    <w:rsid w:val="00E83AA9"/>
    <w:rsid w:val="00E8486F"/>
    <w:rsid w:val="00E85928"/>
    <w:rsid w:val="00E87822"/>
    <w:rsid w:val="00E90395"/>
    <w:rsid w:val="00E90E49"/>
    <w:rsid w:val="00E917F9"/>
    <w:rsid w:val="00E9291C"/>
    <w:rsid w:val="00E93FFE"/>
    <w:rsid w:val="00E941F1"/>
    <w:rsid w:val="00E94F8A"/>
    <w:rsid w:val="00E97497"/>
    <w:rsid w:val="00EA041B"/>
    <w:rsid w:val="00EA16D8"/>
    <w:rsid w:val="00EA19EE"/>
    <w:rsid w:val="00EA7A41"/>
    <w:rsid w:val="00EB03CF"/>
    <w:rsid w:val="00EB077B"/>
    <w:rsid w:val="00EB18C6"/>
    <w:rsid w:val="00EB4EA2"/>
    <w:rsid w:val="00EC27C6"/>
    <w:rsid w:val="00EC38C3"/>
    <w:rsid w:val="00EC4207"/>
    <w:rsid w:val="00EC5653"/>
    <w:rsid w:val="00EC71CE"/>
    <w:rsid w:val="00EC7B46"/>
    <w:rsid w:val="00ED1006"/>
    <w:rsid w:val="00ED2661"/>
    <w:rsid w:val="00ED4364"/>
    <w:rsid w:val="00ED5550"/>
    <w:rsid w:val="00ED6FDE"/>
    <w:rsid w:val="00EE3A29"/>
    <w:rsid w:val="00EE5A1E"/>
    <w:rsid w:val="00EF18FE"/>
    <w:rsid w:val="00EF22E8"/>
    <w:rsid w:val="00EF2D9B"/>
    <w:rsid w:val="00EF49AB"/>
    <w:rsid w:val="00EF4B58"/>
    <w:rsid w:val="00EF5787"/>
    <w:rsid w:val="00EF59FF"/>
    <w:rsid w:val="00EF603A"/>
    <w:rsid w:val="00EF60D0"/>
    <w:rsid w:val="00F03483"/>
    <w:rsid w:val="00F0528D"/>
    <w:rsid w:val="00F0623C"/>
    <w:rsid w:val="00F06C67"/>
    <w:rsid w:val="00F06DFD"/>
    <w:rsid w:val="00F071D1"/>
    <w:rsid w:val="00F07533"/>
    <w:rsid w:val="00F10629"/>
    <w:rsid w:val="00F10CB5"/>
    <w:rsid w:val="00F1180D"/>
    <w:rsid w:val="00F13503"/>
    <w:rsid w:val="00F143BE"/>
    <w:rsid w:val="00F143F1"/>
    <w:rsid w:val="00F154BD"/>
    <w:rsid w:val="00F15FA5"/>
    <w:rsid w:val="00F16585"/>
    <w:rsid w:val="00F209B7"/>
    <w:rsid w:val="00F20F10"/>
    <w:rsid w:val="00F2376F"/>
    <w:rsid w:val="00F243D8"/>
    <w:rsid w:val="00F27DF5"/>
    <w:rsid w:val="00F30828"/>
    <w:rsid w:val="00F313D6"/>
    <w:rsid w:val="00F31C9C"/>
    <w:rsid w:val="00F32DB7"/>
    <w:rsid w:val="00F3310D"/>
    <w:rsid w:val="00F33125"/>
    <w:rsid w:val="00F40644"/>
    <w:rsid w:val="00F40F0C"/>
    <w:rsid w:val="00F41002"/>
    <w:rsid w:val="00F41199"/>
    <w:rsid w:val="00F41E7F"/>
    <w:rsid w:val="00F4288F"/>
    <w:rsid w:val="00F4489A"/>
    <w:rsid w:val="00F44B11"/>
    <w:rsid w:val="00F45C7C"/>
    <w:rsid w:val="00F46075"/>
    <w:rsid w:val="00F4766C"/>
    <w:rsid w:val="00F507D1"/>
    <w:rsid w:val="00F519CE"/>
    <w:rsid w:val="00F51ADA"/>
    <w:rsid w:val="00F52716"/>
    <w:rsid w:val="00F52EF7"/>
    <w:rsid w:val="00F53E58"/>
    <w:rsid w:val="00F5560B"/>
    <w:rsid w:val="00F56D76"/>
    <w:rsid w:val="00F56FB3"/>
    <w:rsid w:val="00F607C5"/>
    <w:rsid w:val="00F60DEA"/>
    <w:rsid w:val="00F61C7F"/>
    <w:rsid w:val="00F63020"/>
    <w:rsid w:val="00F6302A"/>
    <w:rsid w:val="00F638DC"/>
    <w:rsid w:val="00F64C2B"/>
    <w:rsid w:val="00F651BE"/>
    <w:rsid w:val="00F66447"/>
    <w:rsid w:val="00F66A7D"/>
    <w:rsid w:val="00F66F44"/>
    <w:rsid w:val="00F677C0"/>
    <w:rsid w:val="00F67B62"/>
    <w:rsid w:val="00F67F53"/>
    <w:rsid w:val="00F703BE"/>
    <w:rsid w:val="00F71F69"/>
    <w:rsid w:val="00F72B72"/>
    <w:rsid w:val="00F73AFB"/>
    <w:rsid w:val="00F74BB9"/>
    <w:rsid w:val="00F75582"/>
    <w:rsid w:val="00F75A81"/>
    <w:rsid w:val="00F76EFA"/>
    <w:rsid w:val="00F77269"/>
    <w:rsid w:val="00F804BE"/>
    <w:rsid w:val="00F817CE"/>
    <w:rsid w:val="00F8456C"/>
    <w:rsid w:val="00F853DF"/>
    <w:rsid w:val="00F859D8"/>
    <w:rsid w:val="00F868F5"/>
    <w:rsid w:val="00F9056A"/>
    <w:rsid w:val="00F90F8D"/>
    <w:rsid w:val="00F92782"/>
    <w:rsid w:val="00F93AA9"/>
    <w:rsid w:val="00F948BA"/>
    <w:rsid w:val="00F95396"/>
    <w:rsid w:val="00F968EC"/>
    <w:rsid w:val="00F96985"/>
    <w:rsid w:val="00F97838"/>
    <w:rsid w:val="00F97CE4"/>
    <w:rsid w:val="00FA0069"/>
    <w:rsid w:val="00FA02AE"/>
    <w:rsid w:val="00FA1AE2"/>
    <w:rsid w:val="00FA2023"/>
    <w:rsid w:val="00FA2BB3"/>
    <w:rsid w:val="00FA2D89"/>
    <w:rsid w:val="00FA3EB0"/>
    <w:rsid w:val="00FA45B3"/>
    <w:rsid w:val="00FA78DC"/>
    <w:rsid w:val="00FB303C"/>
    <w:rsid w:val="00FB3398"/>
    <w:rsid w:val="00FB472B"/>
    <w:rsid w:val="00FB4C80"/>
    <w:rsid w:val="00FB6A6A"/>
    <w:rsid w:val="00FB787B"/>
    <w:rsid w:val="00FB79F0"/>
    <w:rsid w:val="00FC1729"/>
    <w:rsid w:val="00FC4827"/>
    <w:rsid w:val="00FC4924"/>
    <w:rsid w:val="00FC4F0F"/>
    <w:rsid w:val="00FC7429"/>
    <w:rsid w:val="00FD073F"/>
    <w:rsid w:val="00FD07F6"/>
    <w:rsid w:val="00FD0D3D"/>
    <w:rsid w:val="00FD1EC8"/>
    <w:rsid w:val="00FD26A9"/>
    <w:rsid w:val="00FD3904"/>
    <w:rsid w:val="00FD47ED"/>
    <w:rsid w:val="00FD6B4B"/>
    <w:rsid w:val="00FD74DB"/>
    <w:rsid w:val="00FD7660"/>
    <w:rsid w:val="00FE0655"/>
    <w:rsid w:val="00FE2365"/>
    <w:rsid w:val="00FE29CB"/>
    <w:rsid w:val="00FE4C7B"/>
    <w:rsid w:val="00FE7336"/>
    <w:rsid w:val="00FE787C"/>
    <w:rsid w:val="00FE7B04"/>
    <w:rsid w:val="00FF078E"/>
    <w:rsid w:val="00FF1286"/>
    <w:rsid w:val="00FF1346"/>
    <w:rsid w:val="00FF45A5"/>
    <w:rsid w:val="00FF5101"/>
    <w:rsid w:val="00FF5C91"/>
    <w:rsid w:val="0FC1CD14"/>
    <w:rsid w:val="11032B76"/>
    <w:rsid w:val="1A17AD34"/>
    <w:rsid w:val="1D745CBB"/>
    <w:rsid w:val="21134957"/>
    <w:rsid w:val="319E355C"/>
    <w:rsid w:val="36B274D9"/>
    <w:rsid w:val="3A624824"/>
    <w:rsid w:val="44971779"/>
    <w:rsid w:val="45D3E5F3"/>
    <w:rsid w:val="5013C553"/>
    <w:rsid w:val="52DBE95D"/>
    <w:rsid w:val="52FB8FFD"/>
    <w:rsid w:val="59C7C13E"/>
    <w:rsid w:val="5E0297D3"/>
    <w:rsid w:val="635F6330"/>
    <w:rsid w:val="6D1546CF"/>
    <w:rsid w:val="6FEBDCD7"/>
    <w:rsid w:val="7525F176"/>
    <w:rsid w:val="7F1C88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50CCEE"/>
  <w15:chartTrackingRefBased/>
  <w15:docId w15:val="{C6A8E958-38BC-4D19-A9AB-916DE4208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50F9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qFormat/>
    <w:rsid w:val="00D50F97"/>
    <w:pPr>
      <w:numPr>
        <w:numId w:val="3"/>
      </w:numPr>
      <w:tabs>
        <w:tab w:val="clear" w:pos="1304"/>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jc w:val="left"/>
    </w:pPr>
    <w:rPr>
      <w:b/>
    </w:rPr>
  </w:style>
  <w:style w:type="character" w:customStyle="1" w:styleId="ReferenceChar">
    <w:name w:val="Reference Char"/>
    <w:link w:val="Reference"/>
    <w:rsid w:val="000A4D8A"/>
    <w:rPr>
      <w:rFonts w:ascii="Arial" w:hAnsi="Arial"/>
      <w:lang w:val="en-GB" w:eastAsia="zh-CN"/>
    </w:rPr>
  </w:style>
  <w:style w:type="paragraph" w:styleId="ListParagraph">
    <w:name w:val="List Paragraph"/>
    <w:aliases w:val="- Bullets,?? ??,?????,????,Lista1,목록 단락,リスト段落,列出段落1,中等深浅网格 1 - 着色 21"/>
    <w:basedOn w:val="Normal"/>
    <w:link w:val="ListParagraphChar"/>
    <w:uiPriority w:val="34"/>
    <w:qFormat/>
    <w:rsid w:val="004A2202"/>
    <w:pPr>
      <w:ind w:left="720"/>
      <w:contextualSpacing/>
    </w:pPr>
  </w:style>
  <w:style w:type="table" w:styleId="TableGrid">
    <w:name w:val="Table Grid"/>
    <w:basedOn w:val="TableNormal"/>
    <w:rsid w:val="001216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 Char,????? Char,???? Char,Lista1 Char,목록 단락 Char,リスト段落 Char,列出段落1 Char,中等深浅网格 1 - 着色 21 Char"/>
    <w:link w:val="ListParagraph"/>
    <w:uiPriority w:val="34"/>
    <w:qFormat/>
    <w:locked/>
    <w:rsid w:val="00B83266"/>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0477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8</Value>
      <Value>7</Value>
      <Value>6</Value>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5NUHHDQN7SK2-1476151046-43326</_dlc_DocId>
    <_dlc_DocIdUrl xmlns="f166a696-7b5b-4ccd-9f0c-ffde0cceec81">
      <Url>https://ericsson.sharepoint.com/sites/star/_layouts/15/DocIdRedir.aspx?ID=5NUHHDQN7SK2-1476151046-43326</Url>
      <Description>5NUHHDQN7SK2-1476151046-43326</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_Flow_SignoffStatus xmlns="611109f9-ed58-4498-a270-1fb2086a5321" xsi:nil="true"/>
    <Issue_x0020_in_x0020_OI_x0020_list_x0020__x0028_Y_x002f_N_x0029_ xmlns="611109f9-ed58-4498-a270-1fb2086a5321" xsi:nil="true"/>
    <IconOverlay xmlns="http://schemas.microsoft.com/sharepoint/v4"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F46F36-59D5-4CE1-BE60-38A4C3EE0F60}">
  <ds:schemaRefs>
    <ds:schemaRef ds:uri="http://schemas.microsoft.com/office/2006/metadata/longProperties"/>
  </ds:schemaRefs>
</ds:datastoreItem>
</file>

<file path=customXml/itemProps2.xml><?xml version="1.0" encoding="utf-8"?>
<ds:datastoreItem xmlns:ds="http://schemas.openxmlformats.org/officeDocument/2006/customXml" ds:itemID="{086A7625-B9A6-455D-9DA1-07CE5FBADEA1}">
  <ds:schemaRefs>
    <ds:schemaRef ds:uri="http://schemas.microsoft.com/sharepoint/v3/contenttype/forms"/>
  </ds:schemaRefs>
</ds:datastoreItem>
</file>

<file path=customXml/itemProps3.xml><?xml version="1.0" encoding="utf-8"?>
<ds:datastoreItem xmlns:ds="http://schemas.openxmlformats.org/officeDocument/2006/customXml" ds:itemID="{F9AC6988-A222-4B1F-89F0-5598AB0FDB60}">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311455F8-9604-49EE-8FAC-9E1762754431}">
  <ds:schemaRefs>
    <ds:schemaRef ds:uri="http://schemas.microsoft.com/sharepoint/events"/>
  </ds:schemaRefs>
</ds:datastoreItem>
</file>

<file path=customXml/itemProps5.xml><?xml version="1.0" encoding="utf-8"?>
<ds:datastoreItem xmlns:ds="http://schemas.openxmlformats.org/officeDocument/2006/customXml" ds:itemID="{6165E45D-940C-4B0E-BDA1-40B98DF38957}">
  <ds:schemaRefs>
    <ds:schemaRef ds:uri="Microsoft.SharePoint.Taxonomy.ContentTypeSync"/>
  </ds:schemaRefs>
</ds:datastoreItem>
</file>

<file path=customXml/itemProps6.xml><?xml version="1.0" encoding="utf-8"?>
<ds:datastoreItem xmlns:ds="http://schemas.openxmlformats.org/officeDocument/2006/customXml" ds:itemID="{C875B6FD-68DA-4DBF-A0D5-6C659B6951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96407C3D-DE6E-4C74-A97D-407540992E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124</TotalTime>
  <Pages>7</Pages>
  <Words>3157</Words>
  <Characters>16737</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19855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TDoc; Ericsson; 3GPP</cp:keywords>
  <cp:lastModifiedBy>Erik Dahlman</cp:lastModifiedBy>
  <cp:revision>1060</cp:revision>
  <cp:lastPrinted>2008-01-31T16:09:00Z</cp:lastPrinted>
  <dcterms:created xsi:type="dcterms:W3CDTF">2017-02-07T17:47:00Z</dcterms:created>
  <dcterms:modified xsi:type="dcterms:W3CDTF">2019-03-29T22:17:00Z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6;#3GPP|76073510-bd0d-418e-b921-a79baa36539a;#8;#Ericsson|96dc0346-57d1-49d7-95a4-5992fb9ef59a;#7;#TDoc|70e00669-d53e-4f11-86e9-5b5799f0aab1</vt:lpwstr>
  </property>
  <property fmtid="{D5CDD505-2E9C-101B-9397-08002B2CF9AE}" pid="4" name="_dlc_DocId">
    <vt:lpwstr>5NUHHDQN7SK2-1-561</vt:lpwstr>
  </property>
  <property fmtid="{D5CDD505-2E9C-101B-9397-08002B2CF9AE}" pid="5" name="_dlc_DocIdItemGuid">
    <vt:lpwstr>90695bc8-74c5-434b-a036-78e7ef40cbe1</vt:lpwstr>
  </property>
  <property fmtid="{D5CDD505-2E9C-101B-9397-08002B2CF9AE}" pid="6" name="_dlc_DocIdUrl">
    <vt:lpwstr>https://ericoll.internal.ericsson.com/sites/STAR/_layouts/DocIdRedir.aspx?ID=5NUHHDQN7SK2-1-561, 5NUHHDQN7SK2-1-561</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URL">
    <vt:lpwstr/>
  </property>
  <property fmtid="{D5CDD505-2E9C-101B-9397-08002B2CF9AE}" pid="17" name="Comments">
    <vt:lpwstr/>
  </property>
</Properties>
</file>