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4F4513E" w14:textId="0213AFA0" w:rsidR="00CB3093" w:rsidRPr="00F6555C" w:rsidRDefault="00CB3093" w:rsidP="002C290B">
      <w:pPr>
        <w:rPr>
          <w:rFonts w:ascii="Arial" w:hAnsi="Arial" w:cs="Arial"/>
          <w:b/>
          <w:szCs w:val="22"/>
        </w:rPr>
      </w:pPr>
      <w:r w:rsidRPr="00F6555C">
        <w:rPr>
          <w:rFonts w:ascii="Arial" w:hAnsi="Arial" w:cs="Arial"/>
          <w:b/>
          <w:szCs w:val="22"/>
        </w:rPr>
        <w:t>3GPP TSG RAN WG1 #96</w:t>
      </w:r>
      <w:r w:rsidR="00CB27B2" w:rsidRPr="00F6555C">
        <w:rPr>
          <w:rFonts w:ascii="Arial" w:hAnsi="Arial" w:cs="Arial"/>
          <w:b/>
          <w:szCs w:val="22"/>
        </w:rPr>
        <w:t>bis</w:t>
      </w:r>
      <w:r w:rsidRPr="00F6555C">
        <w:rPr>
          <w:rFonts w:ascii="Arial" w:hAnsi="Arial" w:cs="Arial"/>
          <w:b/>
          <w:szCs w:val="22"/>
        </w:rPr>
        <w:tab/>
      </w:r>
      <w:r w:rsidRPr="00F6555C">
        <w:rPr>
          <w:rFonts w:ascii="Arial" w:hAnsi="Arial" w:cs="Arial"/>
          <w:b/>
          <w:szCs w:val="22"/>
        </w:rPr>
        <w:tab/>
        <w:t xml:space="preserve">                         </w:t>
      </w:r>
      <w:r w:rsidR="00F36F6C" w:rsidRPr="00F6555C">
        <w:rPr>
          <w:rFonts w:ascii="Arial" w:hAnsi="Arial" w:cs="Arial"/>
          <w:b/>
          <w:szCs w:val="22"/>
        </w:rPr>
        <w:t>R1-</w:t>
      </w:r>
      <w:r w:rsidR="00127827" w:rsidRPr="00F6555C">
        <w:rPr>
          <w:rFonts w:ascii="Arial" w:hAnsi="Arial" w:cs="Arial"/>
          <w:b/>
          <w:szCs w:val="22"/>
        </w:rPr>
        <w:t>1904744</w:t>
      </w:r>
    </w:p>
    <w:p w14:paraId="20888F64" w14:textId="77777777" w:rsidR="003D567E" w:rsidRPr="0046392D" w:rsidRDefault="003D567E" w:rsidP="005B70AC">
      <w:pPr>
        <w:pStyle w:val="a3"/>
        <w:tabs>
          <w:tab w:val="left" w:pos="1800"/>
          <w:tab w:val="left" w:pos="3600"/>
        </w:tabs>
        <w:ind w:left="1800" w:hanging="1800"/>
        <w:rPr>
          <w:rFonts w:eastAsia="MS Gothic" w:cs="Arial"/>
          <w:noProof w:val="0"/>
          <w:sz w:val="24"/>
          <w:szCs w:val="22"/>
        </w:rPr>
      </w:pPr>
      <w:r w:rsidRPr="0046392D">
        <w:rPr>
          <w:rFonts w:eastAsia="MS Gothic" w:cs="Arial"/>
          <w:noProof w:val="0"/>
          <w:sz w:val="24"/>
          <w:szCs w:val="22"/>
        </w:rPr>
        <w:t>Xi’an, China, April 8th –12th, 2019</w:t>
      </w:r>
    </w:p>
    <w:p w14:paraId="50C1F011" w14:textId="7A4DCD55" w:rsidR="006271A8" w:rsidRPr="0046392D" w:rsidRDefault="006271A8" w:rsidP="006271A8">
      <w:pPr>
        <w:pStyle w:val="a3"/>
        <w:tabs>
          <w:tab w:val="left" w:pos="1800"/>
          <w:tab w:val="left" w:pos="3600"/>
        </w:tabs>
        <w:ind w:left="1800" w:hanging="1800"/>
        <w:rPr>
          <w:rFonts w:eastAsia="MS Gothic" w:cs="Arial"/>
          <w:noProof w:val="0"/>
          <w:sz w:val="24"/>
          <w:szCs w:val="22"/>
        </w:rPr>
      </w:pPr>
      <w:r w:rsidRPr="0046392D">
        <w:rPr>
          <w:rFonts w:eastAsia="MS Gothic" w:cs="Arial"/>
          <w:noProof w:val="0"/>
          <w:sz w:val="24"/>
          <w:szCs w:val="22"/>
        </w:rPr>
        <w:t xml:space="preserve">Source: </w:t>
      </w:r>
      <w:r w:rsidRPr="0046392D">
        <w:rPr>
          <w:rFonts w:eastAsia="MS Gothic" w:cs="Arial"/>
          <w:noProof w:val="0"/>
          <w:sz w:val="24"/>
          <w:szCs w:val="22"/>
        </w:rPr>
        <w:tab/>
        <w:t>CMCC</w:t>
      </w:r>
      <w:r w:rsidR="004031ED" w:rsidRPr="0046392D">
        <w:rPr>
          <w:rFonts w:eastAsia="MS Gothic" w:cs="Arial"/>
          <w:noProof w:val="0"/>
          <w:sz w:val="24"/>
          <w:szCs w:val="22"/>
        </w:rPr>
        <w:t>, BUPT</w:t>
      </w:r>
    </w:p>
    <w:p w14:paraId="3B238C33" w14:textId="5B418680" w:rsidR="006271A8" w:rsidRPr="0046392D" w:rsidRDefault="006271A8" w:rsidP="0087696B">
      <w:pPr>
        <w:pStyle w:val="a3"/>
        <w:tabs>
          <w:tab w:val="left" w:pos="1800"/>
          <w:tab w:val="left" w:pos="3600"/>
        </w:tabs>
        <w:ind w:left="1800" w:hanging="1800"/>
        <w:rPr>
          <w:rFonts w:eastAsia="MS Gothic" w:cs="Arial"/>
          <w:noProof w:val="0"/>
          <w:sz w:val="24"/>
          <w:szCs w:val="22"/>
        </w:rPr>
      </w:pPr>
      <w:r w:rsidRPr="0046392D">
        <w:rPr>
          <w:rFonts w:eastAsia="MS Gothic" w:cs="Arial"/>
          <w:noProof w:val="0"/>
          <w:sz w:val="24"/>
          <w:szCs w:val="22"/>
        </w:rPr>
        <w:t>Title:</w:t>
      </w:r>
      <w:r w:rsidRPr="0046392D">
        <w:rPr>
          <w:rFonts w:eastAsia="MS Gothic" w:cs="Arial"/>
          <w:noProof w:val="0"/>
          <w:sz w:val="24"/>
          <w:szCs w:val="22"/>
        </w:rPr>
        <w:tab/>
      </w:r>
      <w:r w:rsidR="00907B67" w:rsidRPr="00907B67">
        <w:rPr>
          <w:rFonts w:cs="Arial"/>
          <w:sz w:val="24"/>
          <w:szCs w:val="24"/>
        </w:rPr>
        <w:t>New measurements and modelling on additional components in IIOT scenarios</w:t>
      </w:r>
    </w:p>
    <w:p w14:paraId="5DC65A11" w14:textId="2ACAA1F7" w:rsidR="000B4CF0" w:rsidRPr="0046392D" w:rsidRDefault="000B4CF0" w:rsidP="006271A8">
      <w:pPr>
        <w:pStyle w:val="a3"/>
        <w:tabs>
          <w:tab w:val="left" w:pos="1800"/>
          <w:tab w:val="left" w:pos="3600"/>
        </w:tabs>
        <w:ind w:left="1800" w:hanging="1800"/>
        <w:rPr>
          <w:rFonts w:eastAsia="MS Gothic" w:cs="Arial"/>
          <w:noProof w:val="0"/>
          <w:sz w:val="24"/>
          <w:szCs w:val="22"/>
        </w:rPr>
      </w:pPr>
      <w:r w:rsidRPr="0046392D">
        <w:rPr>
          <w:rFonts w:eastAsia="MS Gothic" w:cs="Arial"/>
          <w:noProof w:val="0"/>
          <w:sz w:val="24"/>
          <w:szCs w:val="22"/>
        </w:rPr>
        <w:t>Agenda item:</w:t>
      </w:r>
      <w:r w:rsidRPr="0046392D">
        <w:rPr>
          <w:rFonts w:eastAsia="MS Gothic" w:cs="Arial"/>
          <w:noProof w:val="0"/>
          <w:sz w:val="24"/>
          <w:szCs w:val="22"/>
        </w:rPr>
        <w:tab/>
      </w:r>
      <w:r w:rsidR="00907B67">
        <w:rPr>
          <w:rFonts w:eastAsia="MS Gothic" w:cs="Arial" w:hint="eastAsia"/>
          <w:noProof w:val="0"/>
          <w:sz w:val="24"/>
          <w:szCs w:val="22"/>
        </w:rPr>
        <w:t>7.2.11.4</w:t>
      </w:r>
    </w:p>
    <w:p w14:paraId="1D7A1A57" w14:textId="77777777" w:rsidR="006271A8" w:rsidRPr="0046392D" w:rsidRDefault="006271A8" w:rsidP="006271A8">
      <w:pPr>
        <w:pStyle w:val="a3"/>
        <w:tabs>
          <w:tab w:val="left" w:pos="1800"/>
          <w:tab w:val="left" w:pos="3600"/>
        </w:tabs>
        <w:ind w:left="1800" w:hanging="1800"/>
        <w:rPr>
          <w:rFonts w:eastAsia="MS Gothic" w:cs="Arial"/>
          <w:noProof w:val="0"/>
          <w:sz w:val="24"/>
          <w:szCs w:val="22"/>
        </w:rPr>
      </w:pPr>
      <w:r w:rsidRPr="0046392D">
        <w:rPr>
          <w:rFonts w:eastAsia="MS Gothic" w:cs="Arial"/>
          <w:noProof w:val="0"/>
          <w:sz w:val="24"/>
          <w:szCs w:val="22"/>
        </w:rPr>
        <w:t>Document for:</w:t>
      </w:r>
      <w:r w:rsidRPr="0046392D">
        <w:rPr>
          <w:rFonts w:eastAsia="MS Gothic" w:cs="Arial"/>
          <w:noProof w:val="0"/>
          <w:sz w:val="24"/>
          <w:szCs w:val="22"/>
        </w:rPr>
        <w:tab/>
        <w:t>Discussion &amp; Decisi</w:t>
      </w:r>
      <w:bookmarkStart w:id="0" w:name="_GoBack"/>
      <w:bookmarkEnd w:id="0"/>
      <w:r w:rsidRPr="0046392D">
        <w:rPr>
          <w:rFonts w:eastAsia="MS Gothic" w:cs="Arial"/>
          <w:noProof w:val="0"/>
          <w:sz w:val="24"/>
          <w:szCs w:val="22"/>
        </w:rPr>
        <w:t>on</w:t>
      </w:r>
    </w:p>
    <w:p w14:paraId="70513F1D" w14:textId="77777777" w:rsidR="00E66AC8" w:rsidRPr="0046392D" w:rsidRDefault="00E66AC8" w:rsidP="00963F49">
      <w:pPr>
        <w:pStyle w:val="1"/>
        <w:keepLines/>
        <w:numPr>
          <w:ilvl w:val="0"/>
          <w:numId w:val="5"/>
        </w:numPr>
        <w:pBdr>
          <w:top w:val="single" w:sz="12" w:space="3" w:color="auto"/>
        </w:pBdr>
        <w:tabs>
          <w:tab w:val="clear" w:pos="0"/>
          <w:tab w:val="clear" w:pos="432"/>
        </w:tabs>
        <w:overflowPunct w:val="0"/>
        <w:autoSpaceDE w:val="0"/>
        <w:autoSpaceDN w:val="0"/>
        <w:adjustRightInd w:val="0"/>
        <w:spacing w:after="180" w:line="360" w:lineRule="auto"/>
        <w:textAlignment w:val="baseline"/>
      </w:pPr>
      <w:bookmarkStart w:id="1" w:name="_Toc120549591"/>
      <w:r w:rsidRPr="0046392D">
        <w:rPr>
          <w:rFonts w:ascii="Times New Roman" w:eastAsiaTheme="minorEastAsia" w:hAnsi="Times New Roman"/>
          <w:lang w:eastAsia="zh-CN"/>
        </w:rPr>
        <w:t>Introducti</w:t>
      </w:r>
      <w:r w:rsidR="00BD7065" w:rsidRPr="0046392D">
        <w:rPr>
          <w:rFonts w:ascii="Times New Roman" w:eastAsiaTheme="minorEastAsia" w:hAnsi="Times New Roman"/>
          <w:lang w:eastAsia="zh-CN"/>
        </w:rPr>
        <w:t>o</w:t>
      </w:r>
      <w:r w:rsidRPr="0046392D">
        <w:rPr>
          <w:rFonts w:ascii="Times New Roman" w:eastAsiaTheme="minorEastAsia" w:hAnsi="Times New Roman"/>
          <w:lang w:eastAsia="zh-CN"/>
        </w:rPr>
        <w:t>n</w:t>
      </w:r>
    </w:p>
    <w:p w14:paraId="6543D65E" w14:textId="4E5448C0" w:rsidR="005753A5" w:rsidRPr="0046392D" w:rsidRDefault="00CB27B2" w:rsidP="003163AA">
      <w:pPr>
        <w:contextualSpacing/>
        <w:jc w:val="both"/>
        <w:rPr>
          <w:sz w:val="21"/>
          <w:szCs w:val="21"/>
          <w:lang w:eastAsia="zh-CN"/>
        </w:rPr>
      </w:pPr>
      <w:bookmarkStart w:id="2" w:name="_Hlk525744147"/>
      <w:r w:rsidRPr="0046392D">
        <w:rPr>
          <w:sz w:val="21"/>
          <w:szCs w:val="21"/>
          <w:lang w:eastAsia="zh-CN"/>
        </w:rPr>
        <w:t>In RAN#81</w:t>
      </w:r>
      <w:r w:rsidRPr="0046392D">
        <w:rPr>
          <w:rFonts w:hint="eastAsia"/>
          <w:sz w:val="21"/>
          <w:szCs w:val="21"/>
          <w:lang w:eastAsia="zh-CN"/>
        </w:rPr>
        <w:t>,</w:t>
      </w:r>
      <w:r w:rsidRPr="0046392D">
        <w:rPr>
          <w:sz w:val="21"/>
          <w:szCs w:val="21"/>
          <w:lang w:eastAsia="zh-CN"/>
        </w:rPr>
        <w:t xml:space="preserve"> a new RAN1-led SI on Channel modeling for</w:t>
      </w:r>
      <w:r w:rsidR="00DE5F16">
        <w:rPr>
          <w:sz w:val="21"/>
          <w:szCs w:val="21"/>
          <w:lang w:eastAsia="zh-CN"/>
        </w:rPr>
        <w:t xml:space="preserve"> Indoor Industrial scenarios </w:t>
      </w:r>
      <w:r w:rsidR="00DE5F16">
        <w:rPr>
          <w:sz w:val="21"/>
          <w:szCs w:val="21"/>
          <w:lang w:eastAsia="zh-CN"/>
        </w:rPr>
        <w:fldChar w:fldCharType="begin"/>
      </w:r>
      <w:r w:rsidR="00DE5F16">
        <w:rPr>
          <w:sz w:val="21"/>
          <w:szCs w:val="21"/>
          <w:lang w:eastAsia="zh-CN"/>
        </w:rPr>
        <w:instrText xml:space="preserve"> REF _Ref4677494 \r \h </w:instrText>
      </w:r>
      <w:r w:rsidR="00DE5F16">
        <w:rPr>
          <w:sz w:val="21"/>
          <w:szCs w:val="21"/>
          <w:lang w:eastAsia="zh-CN"/>
        </w:rPr>
      </w:r>
      <w:r w:rsidR="00DE5F16">
        <w:rPr>
          <w:sz w:val="21"/>
          <w:szCs w:val="21"/>
          <w:lang w:eastAsia="zh-CN"/>
        </w:rPr>
        <w:fldChar w:fldCharType="separate"/>
      </w:r>
      <w:r w:rsidR="00DE5F16">
        <w:rPr>
          <w:sz w:val="21"/>
          <w:szCs w:val="21"/>
          <w:lang w:eastAsia="zh-CN"/>
        </w:rPr>
        <w:t>[1]</w:t>
      </w:r>
      <w:r w:rsidR="00DE5F16">
        <w:rPr>
          <w:sz w:val="21"/>
          <w:szCs w:val="21"/>
          <w:lang w:eastAsia="zh-CN"/>
        </w:rPr>
        <w:fldChar w:fldCharType="end"/>
      </w:r>
      <w:r w:rsidRPr="0046392D">
        <w:rPr>
          <w:rFonts w:hint="eastAsia"/>
          <w:sz w:val="21"/>
          <w:szCs w:val="21"/>
          <w:lang w:eastAsia="zh-CN"/>
        </w:rPr>
        <w:t xml:space="preserve"> was a</w:t>
      </w:r>
      <w:r w:rsidRPr="0046392D">
        <w:rPr>
          <w:sz w:val="21"/>
          <w:szCs w:val="21"/>
          <w:lang w:eastAsia="zh-CN"/>
        </w:rPr>
        <w:t>pproved.</w:t>
      </w:r>
      <w:bookmarkEnd w:id="2"/>
      <w:r w:rsidRPr="0046392D">
        <w:rPr>
          <w:rFonts w:hint="eastAsia"/>
          <w:sz w:val="21"/>
          <w:szCs w:val="21"/>
          <w:lang w:eastAsia="zh-CN"/>
        </w:rPr>
        <w:t xml:space="preserve"> </w:t>
      </w:r>
      <w:r w:rsidRPr="0046392D">
        <w:rPr>
          <w:sz w:val="21"/>
          <w:szCs w:val="21"/>
          <w:lang w:eastAsia="zh-CN"/>
        </w:rPr>
        <w:t>In RAN1#95, we provided our initial proposal and channel measurement results for th</w:t>
      </w:r>
      <w:r w:rsidR="00DE5F16">
        <w:rPr>
          <w:sz w:val="21"/>
          <w:szCs w:val="21"/>
          <w:lang w:eastAsia="zh-CN"/>
        </w:rPr>
        <w:t xml:space="preserve">e indoor industrial scenario </w:t>
      </w:r>
      <w:r w:rsidR="00DE5F16">
        <w:rPr>
          <w:sz w:val="21"/>
          <w:szCs w:val="21"/>
          <w:lang w:eastAsia="zh-CN"/>
        </w:rPr>
        <w:fldChar w:fldCharType="begin"/>
      </w:r>
      <w:r w:rsidR="00DE5F16">
        <w:rPr>
          <w:sz w:val="21"/>
          <w:szCs w:val="21"/>
          <w:lang w:eastAsia="zh-CN"/>
        </w:rPr>
        <w:instrText xml:space="preserve"> REF _Ref4677501 \r \h </w:instrText>
      </w:r>
      <w:r w:rsidR="00DE5F16">
        <w:rPr>
          <w:sz w:val="21"/>
          <w:szCs w:val="21"/>
          <w:lang w:eastAsia="zh-CN"/>
        </w:rPr>
      </w:r>
      <w:r w:rsidR="00DE5F16">
        <w:rPr>
          <w:sz w:val="21"/>
          <w:szCs w:val="21"/>
          <w:lang w:eastAsia="zh-CN"/>
        </w:rPr>
        <w:fldChar w:fldCharType="separate"/>
      </w:r>
      <w:r w:rsidR="00DE5F16">
        <w:rPr>
          <w:sz w:val="21"/>
          <w:szCs w:val="21"/>
          <w:lang w:eastAsia="zh-CN"/>
        </w:rPr>
        <w:t>[2]</w:t>
      </w:r>
      <w:r w:rsidR="00DE5F16">
        <w:rPr>
          <w:sz w:val="21"/>
          <w:szCs w:val="21"/>
          <w:lang w:eastAsia="zh-CN"/>
        </w:rPr>
        <w:fldChar w:fldCharType="end"/>
      </w:r>
      <w:r w:rsidRPr="0046392D">
        <w:rPr>
          <w:sz w:val="21"/>
          <w:szCs w:val="21"/>
          <w:lang w:eastAsia="zh-CN"/>
        </w:rPr>
        <w:t xml:space="preserve">. </w:t>
      </w:r>
    </w:p>
    <w:p w14:paraId="4826B333" w14:textId="0ECCAFE2" w:rsidR="005753A5" w:rsidRPr="00B70C15" w:rsidRDefault="005753A5" w:rsidP="003163AA">
      <w:pPr>
        <w:contextualSpacing/>
        <w:jc w:val="both"/>
        <w:rPr>
          <w:rFonts w:eastAsiaTheme="minorEastAsia"/>
          <w:sz w:val="21"/>
          <w:szCs w:val="21"/>
          <w:lang w:eastAsia="zh-CN"/>
        </w:rPr>
      </w:pPr>
      <w:r w:rsidRPr="0046392D">
        <w:rPr>
          <w:sz w:val="21"/>
          <w:szCs w:val="21"/>
          <w:lang w:eastAsia="zh-CN"/>
        </w:rPr>
        <w:t>In this contribution, we</w:t>
      </w:r>
      <w:r w:rsidR="00CB27B2" w:rsidRPr="0046392D">
        <w:rPr>
          <w:sz w:val="21"/>
          <w:szCs w:val="21"/>
          <w:lang w:eastAsia="zh-CN"/>
        </w:rPr>
        <w:t xml:space="preserve"> would like to provide more measurement results</w:t>
      </w:r>
      <w:r w:rsidR="00773A42">
        <w:rPr>
          <w:sz w:val="21"/>
          <w:szCs w:val="21"/>
          <w:lang w:eastAsia="zh-CN"/>
        </w:rPr>
        <w:t xml:space="preserve"> of</w:t>
      </w:r>
      <w:r w:rsidR="00CB27B2" w:rsidRPr="0046392D">
        <w:rPr>
          <w:sz w:val="21"/>
          <w:szCs w:val="21"/>
          <w:lang w:eastAsia="zh-CN"/>
        </w:rPr>
        <w:t xml:space="preserve"> </w:t>
      </w:r>
      <w:r w:rsidR="00CB6ECE">
        <w:rPr>
          <w:sz w:val="21"/>
          <w:szCs w:val="21"/>
          <w:lang w:eastAsia="zh-CN"/>
        </w:rPr>
        <w:t>additional components in IIOT scenarios</w:t>
      </w:r>
      <w:r w:rsidR="003E627C">
        <w:rPr>
          <w:rFonts w:eastAsiaTheme="minorEastAsia"/>
          <w:sz w:val="21"/>
          <w:szCs w:val="21"/>
          <w:lang w:eastAsia="zh-CN"/>
        </w:rPr>
        <w:t xml:space="preserve">. </w:t>
      </w:r>
      <w:r w:rsidR="00B70C15">
        <w:rPr>
          <w:rFonts w:eastAsiaTheme="minorEastAsia"/>
          <w:sz w:val="21"/>
          <w:szCs w:val="21"/>
          <w:lang w:eastAsia="zh-CN"/>
        </w:rPr>
        <w:t>The first part will focus on the blockage loss due to machinery in the factory</w:t>
      </w:r>
      <w:r w:rsidR="00773A42">
        <w:rPr>
          <w:rFonts w:eastAsiaTheme="minorEastAsia"/>
          <w:sz w:val="21"/>
          <w:szCs w:val="21"/>
          <w:lang w:eastAsia="zh-CN"/>
        </w:rPr>
        <w:t>, a</w:t>
      </w:r>
      <w:r w:rsidR="00B70C15">
        <w:rPr>
          <w:rFonts w:eastAsiaTheme="minorEastAsia"/>
          <w:sz w:val="21"/>
          <w:szCs w:val="21"/>
          <w:lang w:eastAsia="zh-CN"/>
        </w:rPr>
        <w:t>nd the second part will discuss the</w:t>
      </w:r>
      <w:r w:rsidR="00B70C15" w:rsidRPr="00B70C15">
        <w:rPr>
          <w:rFonts w:eastAsiaTheme="minorEastAsia"/>
          <w:sz w:val="21"/>
          <w:szCs w:val="21"/>
          <w:lang w:eastAsia="zh-CN"/>
        </w:rPr>
        <w:t xml:space="preserve"> electromagnetic </w:t>
      </w:r>
      <w:r w:rsidR="00B70C15">
        <w:rPr>
          <w:rFonts w:eastAsiaTheme="minorEastAsia"/>
          <w:sz w:val="21"/>
          <w:szCs w:val="21"/>
          <w:lang w:eastAsia="zh-CN"/>
        </w:rPr>
        <w:t xml:space="preserve">interference and </w:t>
      </w:r>
      <w:r w:rsidR="00B70C15" w:rsidRPr="00B70C15">
        <w:rPr>
          <w:rFonts w:eastAsiaTheme="minorEastAsia"/>
          <w:sz w:val="21"/>
          <w:szCs w:val="21"/>
          <w:lang w:eastAsia="zh-CN"/>
        </w:rPr>
        <w:t>noise</w:t>
      </w:r>
      <w:r w:rsidR="00B70C15">
        <w:rPr>
          <w:rFonts w:eastAsiaTheme="minorEastAsia"/>
          <w:sz w:val="21"/>
          <w:szCs w:val="21"/>
          <w:lang w:eastAsia="zh-CN"/>
        </w:rPr>
        <w:t>.</w:t>
      </w:r>
    </w:p>
    <w:bookmarkEnd w:id="1"/>
    <w:p w14:paraId="758EBCA6" w14:textId="4247248C" w:rsidR="00172205" w:rsidRPr="0046392D" w:rsidRDefault="00BC5D61" w:rsidP="00815422">
      <w:pPr>
        <w:pStyle w:val="1"/>
        <w:keepLines/>
        <w:numPr>
          <w:ilvl w:val="0"/>
          <w:numId w:val="5"/>
        </w:numPr>
        <w:pBdr>
          <w:top w:val="single" w:sz="12" w:space="3" w:color="auto"/>
        </w:pBdr>
        <w:tabs>
          <w:tab w:val="clear" w:pos="0"/>
          <w:tab w:val="clear" w:pos="432"/>
        </w:tabs>
        <w:overflowPunct w:val="0"/>
        <w:autoSpaceDE w:val="0"/>
        <w:autoSpaceDN w:val="0"/>
        <w:adjustRightInd w:val="0"/>
        <w:spacing w:after="180" w:line="360" w:lineRule="auto"/>
        <w:textAlignment w:val="baseline"/>
        <w:rPr>
          <w:rFonts w:ascii="Times New Roman" w:eastAsiaTheme="minorEastAsia" w:hAnsi="Times New Roman"/>
          <w:lang w:eastAsia="zh-CN"/>
        </w:rPr>
      </w:pPr>
      <w:r w:rsidRPr="0046392D">
        <w:rPr>
          <w:rFonts w:ascii="Times New Roman" w:eastAsiaTheme="minorEastAsia" w:hAnsi="Times New Roman"/>
          <w:lang w:eastAsia="zh-CN"/>
        </w:rPr>
        <w:t>Preliminary measurements</w:t>
      </w:r>
    </w:p>
    <w:p w14:paraId="6436F0C7" w14:textId="77777777" w:rsidR="007F40E4" w:rsidRPr="0046392D" w:rsidRDefault="007F40E4" w:rsidP="004573E4">
      <w:pPr>
        <w:pStyle w:val="3"/>
        <w:numPr>
          <w:ilvl w:val="0"/>
          <w:numId w:val="0"/>
        </w:numPr>
        <w:ind w:left="720" w:hanging="720"/>
      </w:pPr>
      <w:r w:rsidRPr="0046392D">
        <w:t>2.1 Measurement Scenario and Sounding System</w:t>
      </w:r>
    </w:p>
    <w:p w14:paraId="79C35B2B" w14:textId="63E32B9C" w:rsidR="004573E4" w:rsidRPr="0046392D" w:rsidRDefault="00A6276E" w:rsidP="004573E4">
      <w:pPr>
        <w:keepNext/>
        <w:jc w:val="center"/>
      </w:pPr>
      <w:r>
        <w:rPr>
          <w:noProof/>
          <w:lang w:eastAsia="zh-CN"/>
        </w:rPr>
        <w:drawing>
          <wp:inline distT="0" distB="0" distL="0" distR="0" wp14:anchorId="1D0CDDDC" wp14:editId="18FCD412">
            <wp:extent cx="2157412" cy="1919771"/>
            <wp:effectExtent l="0" t="0" r="0" b="444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171315" cy="1932143"/>
                    </a:xfrm>
                    <a:prstGeom prst="rect">
                      <a:avLst/>
                    </a:prstGeom>
                  </pic:spPr>
                </pic:pic>
              </a:graphicData>
            </a:graphic>
          </wp:inline>
        </w:drawing>
      </w:r>
    </w:p>
    <w:p w14:paraId="568D676C" w14:textId="77777777" w:rsidR="004573E4" w:rsidRPr="0046392D" w:rsidRDefault="004573E4" w:rsidP="004573E4">
      <w:pPr>
        <w:pStyle w:val="a9"/>
        <w:jc w:val="center"/>
      </w:pPr>
      <w:bookmarkStart w:id="3" w:name="_Ref3209907"/>
      <w:r w:rsidRPr="0046392D">
        <w:t xml:space="preserve">Figure </w:t>
      </w:r>
      <w:r w:rsidRPr="0046392D">
        <w:fldChar w:fldCharType="begin"/>
      </w:r>
      <w:r w:rsidRPr="0046392D">
        <w:instrText xml:space="preserve"> SEQ Figure \* ARABIC </w:instrText>
      </w:r>
      <w:r w:rsidRPr="0046392D">
        <w:fldChar w:fldCharType="separate"/>
      </w:r>
      <w:r w:rsidR="00DE5F16">
        <w:rPr>
          <w:noProof/>
        </w:rPr>
        <w:t>1</w:t>
      </w:r>
      <w:r w:rsidRPr="0046392D">
        <w:fldChar w:fldCharType="end"/>
      </w:r>
      <w:bookmarkEnd w:id="3"/>
      <w:r w:rsidRPr="0046392D">
        <w:t>: The layout of the environment</w:t>
      </w:r>
    </w:p>
    <w:p w14:paraId="66595B7B" w14:textId="77777777" w:rsidR="004573E4" w:rsidRPr="0046392D" w:rsidRDefault="004573E4" w:rsidP="004573E4">
      <w:pPr>
        <w:keepNext/>
        <w:jc w:val="center"/>
      </w:pPr>
      <w:r w:rsidRPr="0046392D">
        <w:rPr>
          <w:noProof/>
          <w:sz w:val="20"/>
          <w:szCs w:val="20"/>
          <w:lang w:eastAsia="zh-CN"/>
        </w:rPr>
        <w:drawing>
          <wp:inline distT="0" distB="0" distL="0" distR="0" wp14:anchorId="572037D6" wp14:editId="174C8AB3">
            <wp:extent cx="2736273" cy="1464917"/>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email">
                      <a:extLst>
                        <a:ext uri="{28A0092B-C50C-407E-A947-70E740481C1C}">
                          <a14:useLocalDpi xmlns:a14="http://schemas.microsoft.com/office/drawing/2010/main"/>
                        </a:ext>
                      </a:extLst>
                    </a:blip>
                    <a:srcRect/>
                    <a:stretch>
                      <a:fillRect/>
                    </a:stretch>
                  </pic:blipFill>
                  <pic:spPr bwMode="auto">
                    <a:xfrm>
                      <a:off x="0" y="0"/>
                      <a:ext cx="2749970" cy="1472250"/>
                    </a:xfrm>
                    <a:prstGeom prst="rect">
                      <a:avLst/>
                    </a:prstGeom>
                    <a:noFill/>
                  </pic:spPr>
                </pic:pic>
              </a:graphicData>
            </a:graphic>
          </wp:inline>
        </w:drawing>
      </w:r>
    </w:p>
    <w:p w14:paraId="0D176F94" w14:textId="77777777" w:rsidR="004573E4" w:rsidRPr="0046392D" w:rsidRDefault="004573E4" w:rsidP="004573E4">
      <w:pPr>
        <w:pStyle w:val="a9"/>
        <w:jc w:val="center"/>
      </w:pPr>
      <w:bookmarkStart w:id="4" w:name="_Ref3211449"/>
      <w:r w:rsidRPr="0046392D">
        <w:t xml:space="preserve">Figure </w:t>
      </w:r>
      <w:r w:rsidRPr="0046392D">
        <w:fldChar w:fldCharType="begin"/>
      </w:r>
      <w:r w:rsidRPr="0046392D">
        <w:instrText xml:space="preserve"> SEQ Figure \* ARABIC </w:instrText>
      </w:r>
      <w:r w:rsidRPr="0046392D">
        <w:fldChar w:fldCharType="separate"/>
      </w:r>
      <w:r w:rsidR="00DE5F16">
        <w:rPr>
          <w:noProof/>
        </w:rPr>
        <w:t>2</w:t>
      </w:r>
      <w:r w:rsidRPr="0046392D">
        <w:fldChar w:fldCharType="end"/>
      </w:r>
      <w:bookmarkEnd w:id="4"/>
      <w:r w:rsidRPr="0046392D">
        <w:t>: The power setting of the channel sounder</w:t>
      </w:r>
    </w:p>
    <w:p w14:paraId="344B66F3" w14:textId="2393E12D" w:rsidR="004573E4" w:rsidRPr="0046392D" w:rsidRDefault="004573E4" w:rsidP="005D1A0F">
      <w:pPr>
        <w:jc w:val="both"/>
        <w:rPr>
          <w:sz w:val="21"/>
          <w:szCs w:val="20"/>
        </w:rPr>
      </w:pPr>
      <w:r w:rsidRPr="0046392D">
        <w:rPr>
          <w:sz w:val="21"/>
          <w:szCs w:val="20"/>
        </w:rPr>
        <w:t xml:space="preserve">Recently, we conducted a series of measurements in the machine shop. </w:t>
      </w:r>
      <w:r w:rsidRPr="0046392D">
        <w:rPr>
          <w:rFonts w:hint="eastAsia"/>
          <w:sz w:val="21"/>
          <w:szCs w:val="20"/>
        </w:rPr>
        <w:t xml:space="preserve">The dimension of the measurement factory is </w:t>
      </w:r>
      <w:r w:rsidRPr="0046392D">
        <w:rPr>
          <w:sz w:val="21"/>
          <w:szCs w:val="20"/>
        </w:rPr>
        <w:t>50</w:t>
      </w:r>
      <w:r w:rsidRPr="0046392D">
        <w:rPr>
          <w:rFonts w:hint="eastAsia"/>
          <w:sz w:val="21"/>
          <w:szCs w:val="20"/>
        </w:rPr>
        <w:t xml:space="preserve"> m</w:t>
      </w:r>
      <w:r w:rsidRPr="0046392D">
        <w:rPr>
          <w:rFonts w:hint="eastAsia"/>
          <w:sz w:val="21"/>
          <w:szCs w:val="20"/>
        </w:rPr>
        <w:t>×</w:t>
      </w:r>
      <w:r w:rsidRPr="0046392D">
        <w:rPr>
          <w:sz w:val="21"/>
          <w:szCs w:val="20"/>
        </w:rPr>
        <w:t>70</w:t>
      </w:r>
      <w:r w:rsidRPr="0046392D">
        <w:rPr>
          <w:rFonts w:hint="eastAsia"/>
          <w:sz w:val="21"/>
          <w:szCs w:val="20"/>
        </w:rPr>
        <w:t xml:space="preserve"> m</w:t>
      </w:r>
      <w:r w:rsidRPr="0046392D">
        <w:rPr>
          <w:rFonts w:hint="eastAsia"/>
          <w:sz w:val="21"/>
          <w:szCs w:val="20"/>
        </w:rPr>
        <w:t>×</w:t>
      </w:r>
      <w:r w:rsidRPr="0046392D">
        <w:rPr>
          <w:sz w:val="21"/>
          <w:szCs w:val="20"/>
        </w:rPr>
        <w:t>12</w:t>
      </w:r>
      <w:r w:rsidRPr="0046392D">
        <w:rPr>
          <w:rFonts w:hint="eastAsia"/>
          <w:sz w:val="21"/>
          <w:szCs w:val="20"/>
        </w:rPr>
        <w:t xml:space="preserve"> m</w:t>
      </w:r>
      <w:r w:rsidRPr="0046392D">
        <w:rPr>
          <w:sz w:val="21"/>
          <w:szCs w:val="20"/>
        </w:rPr>
        <w:t>.</w:t>
      </w:r>
      <w:r w:rsidRPr="0046392D">
        <w:rPr>
          <w:rFonts w:hint="eastAsia"/>
          <w:sz w:val="21"/>
          <w:szCs w:val="20"/>
        </w:rPr>
        <w:t xml:space="preserve"> </w:t>
      </w:r>
      <w:r w:rsidRPr="0046392D">
        <w:rPr>
          <w:sz w:val="21"/>
          <w:szCs w:val="20"/>
        </w:rPr>
        <w:t>T</w:t>
      </w:r>
      <w:r w:rsidRPr="0046392D">
        <w:rPr>
          <w:rFonts w:hint="eastAsia"/>
          <w:sz w:val="21"/>
          <w:szCs w:val="20"/>
        </w:rPr>
        <w:t xml:space="preserve">he </w:t>
      </w:r>
      <w:r w:rsidRPr="0046392D">
        <w:rPr>
          <w:sz w:val="21"/>
          <w:szCs w:val="20"/>
        </w:rPr>
        <w:t xml:space="preserve">building material of the factor is metal. The objects </w:t>
      </w:r>
      <w:r w:rsidRPr="0046392D">
        <w:rPr>
          <w:sz w:val="21"/>
          <w:szCs w:val="20"/>
        </w:rPr>
        <w:lastRenderedPageBreak/>
        <w:t xml:space="preserve">in this scenario </w:t>
      </w:r>
      <w:r w:rsidR="00773A42">
        <w:rPr>
          <w:sz w:val="21"/>
          <w:szCs w:val="20"/>
        </w:rPr>
        <w:t>are</w:t>
      </w:r>
      <w:r w:rsidRPr="0046392D">
        <w:rPr>
          <w:sz w:val="21"/>
          <w:szCs w:val="20"/>
        </w:rPr>
        <w:t xml:space="preserve"> machine tools. The layout of the environment is shown in </w:t>
      </w:r>
      <w:r w:rsidRPr="0046392D">
        <w:rPr>
          <w:sz w:val="21"/>
          <w:szCs w:val="20"/>
        </w:rPr>
        <w:fldChar w:fldCharType="begin"/>
      </w:r>
      <w:r w:rsidRPr="0046392D">
        <w:rPr>
          <w:sz w:val="21"/>
          <w:szCs w:val="20"/>
        </w:rPr>
        <w:instrText xml:space="preserve"> REF _Ref3209907 \h </w:instrText>
      </w:r>
      <w:r w:rsidR="00503DF9" w:rsidRPr="0046392D">
        <w:rPr>
          <w:sz w:val="21"/>
          <w:szCs w:val="20"/>
        </w:rPr>
        <w:instrText xml:space="preserve"> \* MERGEFORMAT </w:instrText>
      </w:r>
      <w:r w:rsidRPr="0046392D">
        <w:rPr>
          <w:sz w:val="21"/>
          <w:szCs w:val="20"/>
        </w:rPr>
      </w:r>
      <w:r w:rsidRPr="0046392D">
        <w:rPr>
          <w:sz w:val="21"/>
          <w:szCs w:val="20"/>
        </w:rPr>
        <w:fldChar w:fldCharType="separate"/>
      </w:r>
      <w:r w:rsidR="00DE5F16" w:rsidRPr="00DE5F16">
        <w:rPr>
          <w:sz w:val="21"/>
        </w:rPr>
        <w:t xml:space="preserve">Figure </w:t>
      </w:r>
      <w:r w:rsidR="00DE5F16" w:rsidRPr="00DE5F16">
        <w:rPr>
          <w:noProof/>
          <w:sz w:val="21"/>
        </w:rPr>
        <w:t>1</w:t>
      </w:r>
      <w:r w:rsidRPr="0046392D">
        <w:rPr>
          <w:sz w:val="21"/>
          <w:szCs w:val="20"/>
        </w:rPr>
        <w:fldChar w:fldCharType="end"/>
      </w:r>
      <w:r w:rsidR="00773A42">
        <w:rPr>
          <w:sz w:val="21"/>
          <w:szCs w:val="20"/>
        </w:rPr>
        <w:t>.</w:t>
      </w:r>
      <w:r w:rsidRPr="0046392D">
        <w:rPr>
          <w:sz w:val="21"/>
          <w:szCs w:val="20"/>
        </w:rPr>
        <w:t xml:space="preserve"> We select six routes to conduct the measurements. The TX is placed at a fixed point and the RX is placed along these six routes. The interval space between the adjacent RX positions is 1 m.</w:t>
      </w:r>
    </w:p>
    <w:p w14:paraId="4BB95437" w14:textId="037C43A8" w:rsidR="004573E4" w:rsidRPr="0046392D" w:rsidRDefault="004573E4" w:rsidP="005D1A0F">
      <w:pPr>
        <w:jc w:val="both"/>
        <w:rPr>
          <w:sz w:val="21"/>
          <w:szCs w:val="20"/>
        </w:rPr>
      </w:pPr>
      <w:r w:rsidRPr="0046392D">
        <w:rPr>
          <w:rFonts w:hint="eastAsia"/>
          <w:sz w:val="21"/>
          <w:szCs w:val="20"/>
        </w:rPr>
        <w:t xml:space="preserve">A </w:t>
      </w:r>
      <w:r w:rsidRPr="0046392D">
        <w:rPr>
          <w:sz w:val="21"/>
          <w:szCs w:val="20"/>
        </w:rPr>
        <w:t xml:space="preserve">vector signal generator (Keysight E4438C) and a spectrum analyzer (Keysight N9030A) are used in the measurement. A PN sequence with length of 127 is generated at TX. The symbol rate is 50 Mbaud/s and the modulation type is BPSK. The zero-to-zero bandwidth is 100 MHz. The transmitted power is 0 dBm. The center frequency is 4.9 GHz. The sampling rate at the receiver is 150 MS/s. To increase the dynamic range of received signal, a power amplifier (PA) is used at TX. Its gain is 43 dB. The antennas at TX and RX are both standard dipole antennas. Their gains are both 2.15 dB. The detail of the power setting can be seen in </w:t>
      </w:r>
      <w:r w:rsidRPr="0046392D">
        <w:rPr>
          <w:sz w:val="21"/>
          <w:szCs w:val="20"/>
        </w:rPr>
        <w:fldChar w:fldCharType="begin"/>
      </w:r>
      <w:r w:rsidRPr="0046392D">
        <w:rPr>
          <w:sz w:val="21"/>
          <w:szCs w:val="20"/>
        </w:rPr>
        <w:instrText xml:space="preserve"> REF _Ref3211449 \h </w:instrText>
      </w:r>
      <w:r w:rsidR="00503DF9" w:rsidRPr="0046392D">
        <w:rPr>
          <w:sz w:val="21"/>
          <w:szCs w:val="20"/>
        </w:rPr>
        <w:instrText xml:space="preserve"> \* MERGEFORMAT </w:instrText>
      </w:r>
      <w:r w:rsidRPr="0046392D">
        <w:rPr>
          <w:sz w:val="21"/>
          <w:szCs w:val="20"/>
        </w:rPr>
      </w:r>
      <w:r w:rsidRPr="0046392D">
        <w:rPr>
          <w:sz w:val="21"/>
          <w:szCs w:val="20"/>
        </w:rPr>
        <w:fldChar w:fldCharType="separate"/>
      </w:r>
      <w:r w:rsidR="00DE5F16" w:rsidRPr="00DE5F16">
        <w:rPr>
          <w:sz w:val="21"/>
        </w:rPr>
        <w:t xml:space="preserve">Figure </w:t>
      </w:r>
      <w:r w:rsidR="00DE5F16" w:rsidRPr="00DE5F16">
        <w:rPr>
          <w:noProof/>
          <w:sz w:val="21"/>
        </w:rPr>
        <w:t>2</w:t>
      </w:r>
      <w:r w:rsidRPr="0046392D">
        <w:rPr>
          <w:sz w:val="21"/>
          <w:szCs w:val="20"/>
        </w:rPr>
        <w:fldChar w:fldCharType="end"/>
      </w:r>
      <w:r w:rsidRPr="0046392D">
        <w:rPr>
          <w:sz w:val="21"/>
          <w:szCs w:val="20"/>
        </w:rPr>
        <w:t xml:space="preserve">.  </w:t>
      </w:r>
    </w:p>
    <w:p w14:paraId="1FE096F4" w14:textId="77777777" w:rsidR="004573E4" w:rsidRPr="0046392D" w:rsidRDefault="004573E4" w:rsidP="004573E4">
      <w:pPr>
        <w:keepNext/>
        <w:jc w:val="center"/>
      </w:pPr>
      <w:r w:rsidRPr="0046392D">
        <w:rPr>
          <w:noProof/>
          <w:sz w:val="20"/>
          <w:szCs w:val="20"/>
          <w:lang w:eastAsia="zh-CN"/>
        </w:rPr>
        <w:drawing>
          <wp:inline distT="0" distB="0" distL="0" distR="0" wp14:anchorId="52062F50" wp14:editId="0C82BA2C">
            <wp:extent cx="3917950" cy="1875310"/>
            <wp:effectExtent l="0" t="0" r="6350" b="0"/>
            <wp:docPr id="1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pic:cNvPicPr>
                      <a:picLocks noChangeAspect="1"/>
                    </pic:cNvPicPr>
                  </pic:nvPicPr>
                  <pic:blipFill>
                    <a:blip r:embed="rId10" cstate="screen">
                      <a:extLst>
                        <a:ext uri="{28A0092B-C50C-407E-A947-70E740481C1C}">
                          <a14:useLocalDpi xmlns:a14="http://schemas.microsoft.com/office/drawing/2010/main"/>
                        </a:ext>
                      </a:extLst>
                    </a:blip>
                    <a:stretch>
                      <a:fillRect/>
                    </a:stretch>
                  </pic:blipFill>
                  <pic:spPr>
                    <a:xfrm>
                      <a:off x="0" y="0"/>
                      <a:ext cx="3921393" cy="1876958"/>
                    </a:xfrm>
                    <a:prstGeom prst="rect">
                      <a:avLst/>
                    </a:prstGeom>
                  </pic:spPr>
                </pic:pic>
              </a:graphicData>
            </a:graphic>
          </wp:inline>
        </w:drawing>
      </w:r>
    </w:p>
    <w:p w14:paraId="060BC15F" w14:textId="77777777" w:rsidR="004573E4" w:rsidRPr="0046392D" w:rsidRDefault="004573E4" w:rsidP="004573E4">
      <w:pPr>
        <w:pStyle w:val="a9"/>
        <w:jc w:val="center"/>
      </w:pPr>
      <w:bookmarkStart w:id="5" w:name="_Ref3209171"/>
      <w:r w:rsidRPr="0046392D">
        <w:t xml:space="preserve">Figure </w:t>
      </w:r>
      <w:r w:rsidRPr="0046392D">
        <w:fldChar w:fldCharType="begin"/>
      </w:r>
      <w:r w:rsidRPr="0046392D">
        <w:instrText xml:space="preserve"> SEQ Figure \* ARABIC </w:instrText>
      </w:r>
      <w:r w:rsidRPr="0046392D">
        <w:fldChar w:fldCharType="separate"/>
      </w:r>
      <w:r w:rsidR="00DE5F16">
        <w:rPr>
          <w:noProof/>
        </w:rPr>
        <w:t>3</w:t>
      </w:r>
      <w:r w:rsidRPr="0046392D">
        <w:fldChar w:fldCharType="end"/>
      </w:r>
      <w:bookmarkEnd w:id="5"/>
      <w:r w:rsidRPr="0046392D">
        <w:t>: The occupation area of the objects with different heights</w:t>
      </w:r>
    </w:p>
    <w:p w14:paraId="0C060BDE" w14:textId="676F845C" w:rsidR="004573E4" w:rsidRPr="0046392D" w:rsidRDefault="004573E4" w:rsidP="005D1A0F">
      <w:pPr>
        <w:jc w:val="both"/>
        <w:rPr>
          <w:sz w:val="21"/>
          <w:szCs w:val="21"/>
        </w:rPr>
      </w:pPr>
      <w:r w:rsidRPr="0046392D">
        <w:rPr>
          <w:sz w:val="21"/>
          <w:szCs w:val="21"/>
        </w:rPr>
        <w:t>In these measurements we try to study the impact of the transceiver height on the channel model. The similar investigation has al</w:t>
      </w:r>
      <w:r w:rsidR="00DE5F16">
        <w:rPr>
          <w:sz w:val="21"/>
          <w:szCs w:val="21"/>
        </w:rPr>
        <w:t xml:space="preserve">ready been done by Nokia in </w:t>
      </w:r>
      <w:r w:rsidR="00DE5F16">
        <w:rPr>
          <w:sz w:val="21"/>
          <w:szCs w:val="21"/>
        </w:rPr>
        <w:fldChar w:fldCharType="begin"/>
      </w:r>
      <w:r w:rsidR="00DE5F16">
        <w:rPr>
          <w:sz w:val="21"/>
          <w:szCs w:val="21"/>
        </w:rPr>
        <w:instrText xml:space="preserve"> REF _Ref4677513 \r \h </w:instrText>
      </w:r>
      <w:r w:rsidR="00DE5F16">
        <w:rPr>
          <w:sz w:val="21"/>
          <w:szCs w:val="21"/>
        </w:rPr>
      </w:r>
      <w:r w:rsidR="00DE5F16">
        <w:rPr>
          <w:sz w:val="21"/>
          <w:szCs w:val="21"/>
        </w:rPr>
        <w:fldChar w:fldCharType="separate"/>
      </w:r>
      <w:r w:rsidR="00DE5F16">
        <w:rPr>
          <w:sz w:val="21"/>
          <w:szCs w:val="21"/>
        </w:rPr>
        <w:t>[3]</w:t>
      </w:r>
      <w:r w:rsidR="00DE5F16">
        <w:rPr>
          <w:sz w:val="21"/>
          <w:szCs w:val="21"/>
        </w:rPr>
        <w:fldChar w:fldCharType="end"/>
      </w:r>
      <w:r w:rsidR="00DE5F16">
        <w:rPr>
          <w:sz w:val="21"/>
          <w:szCs w:val="21"/>
        </w:rPr>
        <w:t>.</w:t>
      </w:r>
      <w:r w:rsidRPr="0046392D">
        <w:rPr>
          <w:sz w:val="21"/>
          <w:szCs w:val="21"/>
        </w:rPr>
        <w:t xml:space="preserve"> But the measured bandwidth is 100 MHz in our measurement, which is different with Nokia. Besides, the floating-intercept (FI) path loss model is selected in our analysis, which is more accurate in fitting the path loss results.</w:t>
      </w:r>
    </w:p>
    <w:p w14:paraId="5F01F985" w14:textId="011E642E" w:rsidR="004573E4" w:rsidRPr="0046392D" w:rsidRDefault="004573E4" w:rsidP="005D1A0F">
      <w:pPr>
        <w:jc w:val="both"/>
        <w:rPr>
          <w:sz w:val="21"/>
          <w:szCs w:val="21"/>
        </w:rPr>
      </w:pPr>
      <w:r w:rsidRPr="0046392D">
        <w:rPr>
          <w:sz w:val="21"/>
          <w:szCs w:val="21"/>
        </w:rPr>
        <w:t xml:space="preserve">Before setting the transceivers’ heights, we first investigate the occupation area of the objections with different heights. Their distribution is shown in </w:t>
      </w:r>
      <w:r w:rsidRPr="0046392D">
        <w:rPr>
          <w:sz w:val="21"/>
          <w:szCs w:val="21"/>
        </w:rPr>
        <w:fldChar w:fldCharType="begin"/>
      </w:r>
      <w:r w:rsidRPr="0046392D">
        <w:rPr>
          <w:sz w:val="21"/>
          <w:szCs w:val="21"/>
        </w:rPr>
        <w:instrText xml:space="preserve"> REF _Ref3209171 \h </w:instrText>
      </w:r>
      <w:r w:rsidR="00503DF9" w:rsidRPr="0046392D">
        <w:rPr>
          <w:sz w:val="21"/>
          <w:szCs w:val="21"/>
        </w:rPr>
        <w:instrText xml:space="preserve"> \* MERGEFORMAT </w:instrText>
      </w:r>
      <w:r w:rsidRPr="0046392D">
        <w:rPr>
          <w:sz w:val="21"/>
          <w:szCs w:val="21"/>
        </w:rPr>
      </w:r>
      <w:r w:rsidRPr="0046392D">
        <w:rPr>
          <w:sz w:val="21"/>
          <w:szCs w:val="21"/>
        </w:rPr>
        <w:fldChar w:fldCharType="separate"/>
      </w:r>
      <w:r w:rsidR="00DE5F16" w:rsidRPr="00DE5F16">
        <w:rPr>
          <w:sz w:val="21"/>
          <w:szCs w:val="21"/>
        </w:rPr>
        <w:t xml:space="preserve">Figure </w:t>
      </w:r>
      <w:r w:rsidR="00DE5F16" w:rsidRPr="00DE5F16">
        <w:rPr>
          <w:noProof/>
          <w:sz w:val="21"/>
          <w:szCs w:val="21"/>
        </w:rPr>
        <w:t>3</w:t>
      </w:r>
      <w:r w:rsidRPr="0046392D">
        <w:rPr>
          <w:sz w:val="21"/>
          <w:szCs w:val="21"/>
        </w:rPr>
        <w:fldChar w:fldCharType="end"/>
      </w:r>
      <w:r w:rsidRPr="0046392D">
        <w:rPr>
          <w:sz w:val="21"/>
          <w:szCs w:val="21"/>
        </w:rPr>
        <w:t xml:space="preserve">. We choose three typical heights and combine four TX-RX cases as shown in </w:t>
      </w:r>
      <w:r w:rsidRPr="0046392D">
        <w:rPr>
          <w:sz w:val="21"/>
          <w:szCs w:val="21"/>
        </w:rPr>
        <w:fldChar w:fldCharType="begin"/>
      </w:r>
      <w:r w:rsidRPr="0046392D">
        <w:rPr>
          <w:sz w:val="21"/>
          <w:szCs w:val="21"/>
        </w:rPr>
        <w:instrText xml:space="preserve"> REF _Ref3215634 \h </w:instrText>
      </w:r>
      <w:r w:rsidR="00503DF9" w:rsidRPr="0046392D">
        <w:rPr>
          <w:sz w:val="21"/>
          <w:szCs w:val="21"/>
        </w:rPr>
        <w:instrText xml:space="preserve"> \* MERGEFORMAT </w:instrText>
      </w:r>
      <w:r w:rsidRPr="0046392D">
        <w:rPr>
          <w:sz w:val="21"/>
          <w:szCs w:val="21"/>
        </w:rPr>
      </w:r>
      <w:r w:rsidRPr="0046392D">
        <w:rPr>
          <w:sz w:val="21"/>
          <w:szCs w:val="21"/>
        </w:rPr>
        <w:fldChar w:fldCharType="separate"/>
      </w:r>
      <w:r w:rsidR="00DE5F16" w:rsidRPr="00DE5F16">
        <w:rPr>
          <w:sz w:val="21"/>
          <w:szCs w:val="21"/>
        </w:rPr>
        <w:t xml:space="preserve">Figure </w:t>
      </w:r>
      <w:r w:rsidR="00DE5F16" w:rsidRPr="00DE5F16">
        <w:rPr>
          <w:noProof/>
          <w:sz w:val="21"/>
          <w:szCs w:val="21"/>
        </w:rPr>
        <w:t>4</w:t>
      </w:r>
      <w:r w:rsidRPr="0046392D">
        <w:rPr>
          <w:sz w:val="21"/>
          <w:szCs w:val="21"/>
        </w:rPr>
        <w:fldChar w:fldCharType="end"/>
      </w:r>
      <w:r w:rsidRPr="0046392D">
        <w:rPr>
          <w:sz w:val="21"/>
          <w:szCs w:val="21"/>
        </w:rPr>
        <w:t>.</w:t>
      </w:r>
    </w:p>
    <w:p w14:paraId="69CE5428" w14:textId="77777777" w:rsidR="004573E4" w:rsidRPr="0046392D" w:rsidRDefault="004573E4" w:rsidP="004573E4">
      <w:pPr>
        <w:keepNext/>
        <w:jc w:val="center"/>
      </w:pPr>
      <w:r w:rsidRPr="0046392D">
        <w:rPr>
          <w:noProof/>
          <w:lang w:eastAsia="zh-CN"/>
        </w:rPr>
        <w:drawing>
          <wp:inline distT="0" distB="0" distL="0" distR="0" wp14:anchorId="2C86E915" wp14:editId="0E2CEF5F">
            <wp:extent cx="5274310" cy="1466850"/>
            <wp:effectExtent l="0" t="0" r="2540" b="0"/>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11" cstate="email">
                      <a:extLst>
                        <a:ext uri="{28A0092B-C50C-407E-A947-70E740481C1C}">
                          <a14:useLocalDpi xmlns:a14="http://schemas.microsoft.com/office/drawing/2010/main"/>
                        </a:ext>
                      </a:extLst>
                    </a:blip>
                    <a:stretch>
                      <a:fillRect/>
                    </a:stretch>
                  </pic:blipFill>
                  <pic:spPr>
                    <a:xfrm>
                      <a:off x="0" y="0"/>
                      <a:ext cx="5274310" cy="1466850"/>
                    </a:xfrm>
                    <a:prstGeom prst="rect">
                      <a:avLst/>
                    </a:prstGeom>
                  </pic:spPr>
                </pic:pic>
              </a:graphicData>
            </a:graphic>
          </wp:inline>
        </w:drawing>
      </w:r>
    </w:p>
    <w:p w14:paraId="2B7F7180" w14:textId="77777777" w:rsidR="004573E4" w:rsidRPr="0046392D" w:rsidRDefault="004573E4" w:rsidP="004573E4">
      <w:pPr>
        <w:pStyle w:val="a9"/>
        <w:jc w:val="center"/>
      </w:pPr>
      <w:bookmarkStart w:id="6" w:name="_Ref3215634"/>
      <w:r w:rsidRPr="0046392D">
        <w:t xml:space="preserve">Figure </w:t>
      </w:r>
      <w:r w:rsidRPr="0046392D">
        <w:fldChar w:fldCharType="begin"/>
      </w:r>
      <w:r w:rsidRPr="0046392D">
        <w:instrText xml:space="preserve"> SEQ Figure \* ARABIC </w:instrText>
      </w:r>
      <w:r w:rsidRPr="0046392D">
        <w:fldChar w:fldCharType="separate"/>
      </w:r>
      <w:r w:rsidR="00DE5F16">
        <w:rPr>
          <w:noProof/>
        </w:rPr>
        <w:t>4</w:t>
      </w:r>
      <w:r w:rsidRPr="0046392D">
        <w:fldChar w:fldCharType="end"/>
      </w:r>
      <w:bookmarkEnd w:id="6"/>
      <w:r w:rsidRPr="0046392D">
        <w:t>: Four measured cases</w:t>
      </w:r>
    </w:p>
    <w:p w14:paraId="4377DBA1" w14:textId="719EBC77" w:rsidR="004573E4" w:rsidRPr="0046392D" w:rsidRDefault="004573E4" w:rsidP="005D1A0F">
      <w:pPr>
        <w:jc w:val="both"/>
        <w:rPr>
          <w:sz w:val="21"/>
          <w:szCs w:val="21"/>
        </w:rPr>
      </w:pPr>
      <w:r w:rsidRPr="0046392D">
        <w:rPr>
          <w:sz w:val="21"/>
          <w:szCs w:val="21"/>
        </w:rPr>
        <w:t>The measurement</w:t>
      </w:r>
      <w:r w:rsidRPr="0046392D">
        <w:rPr>
          <w:rFonts w:hint="eastAsia"/>
          <w:sz w:val="21"/>
          <w:szCs w:val="21"/>
        </w:rPr>
        <w:t xml:space="preserve"> </w:t>
      </w:r>
      <w:r w:rsidRPr="0046392D">
        <w:rPr>
          <w:sz w:val="21"/>
          <w:szCs w:val="21"/>
        </w:rPr>
        <w:t xml:space="preserve">Environment </w:t>
      </w:r>
      <w:r w:rsidRPr="0046392D">
        <w:rPr>
          <w:rFonts w:hint="eastAsia"/>
          <w:sz w:val="21"/>
          <w:szCs w:val="21"/>
        </w:rPr>
        <w:t>are</w:t>
      </w:r>
      <w:r w:rsidRPr="0046392D">
        <w:rPr>
          <w:sz w:val="21"/>
          <w:szCs w:val="21"/>
        </w:rPr>
        <w:t xml:space="preserve"> shown in </w:t>
      </w:r>
      <w:r w:rsidRPr="0046392D">
        <w:rPr>
          <w:rFonts w:hint="eastAsia"/>
          <w:sz w:val="21"/>
          <w:szCs w:val="21"/>
        </w:rPr>
        <w:t xml:space="preserve">Figure </w:t>
      </w:r>
      <w:r w:rsidRPr="0046392D">
        <w:rPr>
          <w:sz w:val="21"/>
          <w:szCs w:val="21"/>
        </w:rPr>
        <w:t>2</w:t>
      </w:r>
      <w:r w:rsidRPr="0046392D">
        <w:rPr>
          <w:rFonts w:hint="eastAsia"/>
          <w:sz w:val="21"/>
          <w:szCs w:val="21"/>
        </w:rPr>
        <w:t xml:space="preserve">, and the layout of the measurement </w:t>
      </w:r>
      <w:r w:rsidRPr="0046392D">
        <w:rPr>
          <w:sz w:val="21"/>
          <w:szCs w:val="21"/>
        </w:rPr>
        <w:t>environment</w:t>
      </w:r>
      <w:r w:rsidRPr="0046392D">
        <w:rPr>
          <w:rFonts w:hint="eastAsia"/>
          <w:sz w:val="21"/>
          <w:szCs w:val="21"/>
        </w:rPr>
        <w:t xml:space="preserve"> is shown in Figure </w:t>
      </w:r>
      <w:r w:rsidRPr="0046392D">
        <w:rPr>
          <w:sz w:val="21"/>
          <w:szCs w:val="21"/>
        </w:rPr>
        <w:t>3</w:t>
      </w:r>
      <w:r w:rsidRPr="0046392D">
        <w:rPr>
          <w:rFonts w:hint="eastAsia"/>
          <w:sz w:val="21"/>
          <w:szCs w:val="21"/>
        </w:rPr>
        <w:t>.</w:t>
      </w:r>
    </w:p>
    <w:p w14:paraId="68319AA2" w14:textId="3E47792D" w:rsidR="004573E4" w:rsidRPr="0046392D" w:rsidRDefault="004573E4" w:rsidP="005D1A0F">
      <w:pPr>
        <w:jc w:val="both"/>
        <w:rPr>
          <w:sz w:val="21"/>
          <w:szCs w:val="21"/>
        </w:rPr>
      </w:pPr>
      <w:r w:rsidRPr="0046392D">
        <w:rPr>
          <w:sz w:val="21"/>
          <w:szCs w:val="21"/>
        </w:rPr>
        <w:t>Indoor industrial scenarios are really different with the traditional mobile systems scenarios. Examples are illustrated in the figure below</w:t>
      </w:r>
      <w:r w:rsidR="00773A42">
        <w:rPr>
          <w:sz w:val="21"/>
          <w:szCs w:val="21"/>
        </w:rPr>
        <w:t>.</w:t>
      </w:r>
    </w:p>
    <w:p w14:paraId="18357C80" w14:textId="7CF60950" w:rsidR="004059FD" w:rsidRPr="0046392D" w:rsidRDefault="00B70C15" w:rsidP="004059FD">
      <w:pPr>
        <w:pStyle w:val="3"/>
        <w:numPr>
          <w:ilvl w:val="0"/>
          <w:numId w:val="0"/>
        </w:numPr>
      </w:pPr>
      <w:r>
        <w:lastRenderedPageBreak/>
        <w:t>2.2</w:t>
      </w:r>
      <w:r w:rsidR="004059FD" w:rsidRPr="0046392D">
        <w:t xml:space="preserve"> </w:t>
      </w:r>
      <w:r w:rsidR="004059FD" w:rsidRPr="0046392D">
        <w:rPr>
          <w:rFonts w:hint="eastAsia"/>
        </w:rPr>
        <w:t>T</w:t>
      </w:r>
      <w:r w:rsidR="004059FD" w:rsidRPr="0046392D">
        <w:t>h</w:t>
      </w:r>
      <w:r w:rsidR="004059FD" w:rsidRPr="0046392D">
        <w:rPr>
          <w:rFonts w:hint="eastAsia"/>
        </w:rPr>
        <w:t xml:space="preserve">e </w:t>
      </w:r>
      <w:r w:rsidR="004059FD" w:rsidRPr="0046392D">
        <w:t>power loss caused by blockage</w:t>
      </w:r>
    </w:p>
    <w:p w14:paraId="63B5CDBD" w14:textId="77777777" w:rsidR="004059FD" w:rsidRPr="0046392D" w:rsidRDefault="004059FD" w:rsidP="004059FD">
      <w:pPr>
        <w:keepNext/>
        <w:jc w:val="center"/>
      </w:pPr>
      <w:r w:rsidRPr="0046392D">
        <w:rPr>
          <w:noProof/>
          <w:lang w:eastAsia="zh-CN"/>
        </w:rPr>
        <w:drawing>
          <wp:inline distT="0" distB="0" distL="0" distR="0" wp14:anchorId="3C0F7243" wp14:editId="0731A4B3">
            <wp:extent cx="2607739" cy="1959867"/>
            <wp:effectExtent l="0" t="0" r="2540" b="254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email">
                      <a:extLst>
                        <a:ext uri="{28A0092B-C50C-407E-A947-70E740481C1C}">
                          <a14:useLocalDpi xmlns:a14="http://schemas.microsoft.com/office/drawing/2010/main"/>
                        </a:ext>
                      </a:extLst>
                    </a:blip>
                    <a:srcRect/>
                    <a:stretch>
                      <a:fillRect/>
                    </a:stretch>
                  </pic:blipFill>
                  <pic:spPr bwMode="auto">
                    <a:xfrm>
                      <a:off x="0" y="0"/>
                      <a:ext cx="2618005" cy="1967582"/>
                    </a:xfrm>
                    <a:prstGeom prst="rect">
                      <a:avLst/>
                    </a:prstGeom>
                    <a:noFill/>
                  </pic:spPr>
                </pic:pic>
              </a:graphicData>
            </a:graphic>
          </wp:inline>
        </w:drawing>
      </w:r>
    </w:p>
    <w:p w14:paraId="50A2A74C" w14:textId="77777777" w:rsidR="004059FD" w:rsidRPr="0046392D" w:rsidRDefault="004059FD" w:rsidP="004059FD">
      <w:pPr>
        <w:pStyle w:val="a9"/>
        <w:jc w:val="center"/>
      </w:pPr>
      <w:r w:rsidRPr="0046392D">
        <w:t xml:space="preserve">Figure </w:t>
      </w:r>
      <w:r w:rsidRPr="0046392D">
        <w:fldChar w:fldCharType="begin"/>
      </w:r>
      <w:r w:rsidRPr="0046392D">
        <w:instrText xml:space="preserve"> SEQ Figure \* ARABIC </w:instrText>
      </w:r>
      <w:r w:rsidRPr="0046392D">
        <w:fldChar w:fldCharType="separate"/>
      </w:r>
      <w:r w:rsidR="00DE5F16">
        <w:rPr>
          <w:noProof/>
        </w:rPr>
        <w:t>5</w:t>
      </w:r>
      <w:r w:rsidRPr="0046392D">
        <w:fldChar w:fldCharType="end"/>
      </w:r>
      <w:r w:rsidRPr="0046392D">
        <w:t>: The layout of the blockage measurement</w:t>
      </w:r>
    </w:p>
    <w:p w14:paraId="0AF8EE12" w14:textId="77777777" w:rsidR="004059FD" w:rsidRPr="0046392D" w:rsidRDefault="004059FD" w:rsidP="004059FD">
      <w:pPr>
        <w:keepNext/>
        <w:jc w:val="center"/>
      </w:pPr>
      <w:r w:rsidRPr="0046392D">
        <w:rPr>
          <w:noProof/>
          <w:lang w:eastAsia="zh-CN"/>
        </w:rPr>
        <w:drawing>
          <wp:inline distT="0" distB="0" distL="0" distR="0" wp14:anchorId="71D836CD" wp14:editId="2DF5B0B1">
            <wp:extent cx="4132613" cy="1977771"/>
            <wp:effectExtent l="0" t="0" r="1270" b="3810"/>
            <wp:docPr id="34" name="图片 34" descr="D:\jet\lab\work\工业互联网\BUPT\shelter_pathlos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D:\jet\lab\work\工业互联网\BUPT\shelter_pathloss.png"/>
                    <pic:cNvPicPr>
                      <a:picLocks noChangeAspect="1" noChangeArrowheads="1"/>
                    </pic:cNvPicPr>
                  </pic:nvPicPr>
                  <pic:blipFill>
                    <a:blip r:embed="rId13" cstate="screen">
                      <a:extLst>
                        <a:ext uri="{28A0092B-C50C-407E-A947-70E740481C1C}">
                          <a14:useLocalDpi xmlns:a14="http://schemas.microsoft.com/office/drawing/2010/main"/>
                        </a:ext>
                      </a:extLst>
                    </a:blip>
                    <a:srcRect/>
                    <a:stretch>
                      <a:fillRect/>
                    </a:stretch>
                  </pic:blipFill>
                  <pic:spPr bwMode="auto">
                    <a:xfrm>
                      <a:off x="0" y="0"/>
                      <a:ext cx="4135069" cy="1978946"/>
                    </a:xfrm>
                    <a:prstGeom prst="rect">
                      <a:avLst/>
                    </a:prstGeom>
                    <a:noFill/>
                    <a:ln>
                      <a:noFill/>
                    </a:ln>
                  </pic:spPr>
                </pic:pic>
              </a:graphicData>
            </a:graphic>
          </wp:inline>
        </w:drawing>
      </w:r>
    </w:p>
    <w:p w14:paraId="0AD1EBC1" w14:textId="77777777" w:rsidR="004059FD" w:rsidRPr="0046392D" w:rsidRDefault="004059FD" w:rsidP="004059FD">
      <w:pPr>
        <w:pStyle w:val="a9"/>
        <w:jc w:val="center"/>
      </w:pPr>
      <w:bookmarkStart w:id="7" w:name="_Ref3310703"/>
      <w:r w:rsidRPr="0046392D">
        <w:t xml:space="preserve">Figure </w:t>
      </w:r>
      <w:r w:rsidRPr="0046392D">
        <w:fldChar w:fldCharType="begin"/>
      </w:r>
      <w:r w:rsidRPr="0046392D">
        <w:instrText xml:space="preserve"> SEQ Figure \* ARABIC </w:instrText>
      </w:r>
      <w:r w:rsidRPr="0046392D">
        <w:fldChar w:fldCharType="separate"/>
      </w:r>
      <w:r w:rsidR="00DE5F16">
        <w:rPr>
          <w:noProof/>
        </w:rPr>
        <w:t>6</w:t>
      </w:r>
      <w:r w:rsidRPr="0046392D">
        <w:fldChar w:fldCharType="end"/>
      </w:r>
      <w:bookmarkEnd w:id="7"/>
      <w:r w:rsidRPr="0046392D">
        <w:t>: The path loss caused by the dense blockage</w:t>
      </w:r>
    </w:p>
    <w:p w14:paraId="324DFBF8" w14:textId="2ACCFF74" w:rsidR="004059FD" w:rsidRPr="0046392D" w:rsidRDefault="006E3A6E" w:rsidP="004059FD">
      <w:pPr>
        <w:keepNext/>
        <w:jc w:val="center"/>
      </w:pPr>
      <w:r w:rsidRPr="0046392D">
        <w:rPr>
          <w:noProof/>
          <w:lang w:eastAsia="zh-CN"/>
        </w:rPr>
        <mc:AlternateContent>
          <mc:Choice Requires="wps">
            <w:drawing>
              <wp:anchor distT="0" distB="0" distL="114300" distR="114300" simplePos="0" relativeHeight="251665408" behindDoc="0" locked="0" layoutInCell="1" allowOverlap="1" wp14:anchorId="118635F8" wp14:editId="46B0E904">
                <wp:simplePos x="0" y="0"/>
                <wp:positionH relativeFrom="column">
                  <wp:posOffset>3051125</wp:posOffset>
                </wp:positionH>
                <wp:positionV relativeFrom="paragraph">
                  <wp:posOffset>732832</wp:posOffset>
                </wp:positionV>
                <wp:extent cx="142875" cy="235078"/>
                <wp:effectExtent l="38100" t="0" r="28575" b="12700"/>
                <wp:wrapNone/>
                <wp:docPr id="7" name="左大括号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42875" cy="235078"/>
                        </a:xfrm>
                        <a:prstGeom prst="leftBrace">
                          <a:avLst>
                            <a:gd name="adj1" fmla="val 52333"/>
                            <a:gd name="adj2" fmla="val 50000"/>
                          </a:avLst>
                        </a:prstGeom>
                        <a:ln w="19050"/>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type w14:anchorId="5CA8C162"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左大括号 1" o:spid="_x0000_s1026" type="#_x0000_t87" style="position:absolute;left:0;text-align:left;margin-left:240.25pt;margin-top:57.7pt;width:11.25pt;height:18.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" adj="6870" strokecolor="#5b9bd5 [3204]" strokeweight="1.5pt">
                <v:stroke joinstyle="miter"/>
              </v:shape>
            </w:pict>
          </mc:Fallback>
        </mc:AlternateContent>
      </w:r>
      <w:r w:rsidRPr="0046392D">
        <w:rPr>
          <w:noProof/>
          <w:lang w:eastAsia="zh-CN"/>
        </w:rPr>
        <mc:AlternateContent>
          <mc:Choice Requires="wps">
            <w:drawing>
              <wp:anchor distT="0" distB="0" distL="114300" distR="114300" simplePos="0" relativeHeight="251666432" behindDoc="0" locked="0" layoutInCell="1" allowOverlap="1" wp14:anchorId="4E8A15D5" wp14:editId="2716F817">
                <wp:simplePos x="0" y="0"/>
                <wp:positionH relativeFrom="column">
                  <wp:posOffset>2583551</wp:posOffset>
                </wp:positionH>
                <wp:positionV relativeFrom="paragraph">
                  <wp:posOffset>705246</wp:posOffset>
                </wp:positionV>
                <wp:extent cx="494030" cy="316230"/>
                <wp:effectExtent l="0" t="0" r="0" b="0"/>
                <wp:wrapNone/>
                <wp:docPr id="9" name="文本框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94030" cy="3162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6514E22" w14:textId="77777777" w:rsidR="00811105" w:rsidRPr="00B16E16" w:rsidRDefault="00811105" w:rsidP="004059FD">
                            <w:pPr>
                              <w:rPr>
                                <w:color w:val="5B9BD5" w:themeColor="accent1"/>
                              </w:rPr>
                            </w:pPr>
                            <w:r w:rsidRPr="00B16E16">
                              <w:rPr>
                                <w:rFonts w:hint="eastAsia"/>
                                <w:color w:val="5B9BD5" w:themeColor="accent1"/>
                              </w:rPr>
                              <w:t>3 dB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type w14:anchorId="4E8A15D5" id="_x0000_t202" coordsize="21600,21600" o:spt="202" path="m,l,21600r21600,l21600,xe">
                <v:stroke joinstyle="miter"/>
                <v:path gradientshapeok="t" o:connecttype="rect"/>
              </v:shapetype>
              <v:shape id="文本框 6" o:spid="_x0000_s1026" type="#_x0000_t202" style="position:absolute;left:0;text-align:left;margin-left:203.45pt;margin-top:55.55pt;width:38.9pt;height:24.9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" filled="f" stroked="f" strokeweight=".5pt">
                <v:path arrowok="t"/>
                <v:textbox>
                  <w:txbxContent>
                    <w:p w14:paraId="26514E22" w14:textId="77777777" w:rsidR="00811105" w:rsidRPr="00B16E16" w:rsidRDefault="00811105" w:rsidP="004059FD">
                      <w:pPr>
                        <w:rPr>
                          <w:color w:val="5B9BD5" w:themeColor="accent1"/>
                        </w:rPr>
                      </w:pPr>
                      <w:r w:rsidRPr="00B16E16">
                        <w:rPr>
                          <w:rFonts w:hint="eastAsia"/>
                          <w:color w:val="5B9BD5" w:themeColor="accent1"/>
                        </w:rPr>
                        <w:t>3 dB</w:t>
                      </w:r>
                    </w:p>
                  </w:txbxContent>
                </v:textbox>
              </v:shape>
            </w:pict>
          </mc:Fallback>
        </mc:AlternateContent>
      </w:r>
      <w:r w:rsidR="004059FD" w:rsidRPr="0046392D">
        <w:rPr>
          <w:noProof/>
          <w:lang w:eastAsia="zh-CN"/>
        </w:rPr>
        <w:drawing>
          <wp:inline distT="0" distB="0" distL="0" distR="0" wp14:anchorId="3F80F011" wp14:editId="0BE82A6E">
            <wp:extent cx="3890151" cy="1861869"/>
            <wp:effectExtent l="0" t="0" r="0" b="5080"/>
            <wp:docPr id="8" name="图片 8" descr="D:\jet\lab\work\工业互联网\BUPT\LOS vs NLOS pathloss fitti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jet\lab\work\工业互联网\BUPT\LOS vs NLOS pathloss fitting.png"/>
                    <pic:cNvPicPr>
                      <a:picLocks noChangeAspect="1" noChangeArrowheads="1"/>
                    </pic:cNvPicPr>
                  </pic:nvPicPr>
                  <pic:blipFill>
                    <a:blip r:embed="rId14" cstate="screen">
                      <a:extLst>
                        <a:ext uri="{28A0092B-C50C-407E-A947-70E740481C1C}">
                          <a14:useLocalDpi xmlns:a14="http://schemas.microsoft.com/office/drawing/2010/main"/>
                        </a:ext>
                      </a:extLst>
                    </a:blip>
                    <a:srcRect/>
                    <a:stretch>
                      <a:fillRect/>
                    </a:stretch>
                  </pic:blipFill>
                  <pic:spPr bwMode="auto">
                    <a:xfrm>
                      <a:off x="0" y="0"/>
                      <a:ext cx="3911291" cy="1871987"/>
                    </a:xfrm>
                    <a:prstGeom prst="rect">
                      <a:avLst/>
                    </a:prstGeom>
                    <a:noFill/>
                    <a:ln>
                      <a:noFill/>
                    </a:ln>
                  </pic:spPr>
                </pic:pic>
              </a:graphicData>
            </a:graphic>
          </wp:inline>
        </w:drawing>
      </w:r>
    </w:p>
    <w:p w14:paraId="74C81D0D" w14:textId="77777777" w:rsidR="004059FD" w:rsidRPr="0046392D" w:rsidRDefault="004059FD" w:rsidP="004059FD">
      <w:pPr>
        <w:pStyle w:val="a9"/>
        <w:jc w:val="center"/>
      </w:pPr>
      <w:bookmarkStart w:id="8" w:name="_Ref3360163"/>
      <w:r w:rsidRPr="0046392D">
        <w:t xml:space="preserve">Figure </w:t>
      </w:r>
      <w:r w:rsidRPr="0046392D">
        <w:fldChar w:fldCharType="begin"/>
      </w:r>
      <w:r w:rsidRPr="0046392D">
        <w:instrText xml:space="preserve"> SEQ Figure \* ARABIC </w:instrText>
      </w:r>
      <w:r w:rsidRPr="0046392D">
        <w:fldChar w:fldCharType="separate"/>
      </w:r>
      <w:r w:rsidR="00DE5F16">
        <w:rPr>
          <w:noProof/>
        </w:rPr>
        <w:t>7</w:t>
      </w:r>
      <w:r w:rsidRPr="0046392D">
        <w:fldChar w:fldCharType="end"/>
      </w:r>
      <w:bookmarkEnd w:id="8"/>
      <w:r w:rsidRPr="0046392D">
        <w:t>: The path loss caused by sparse blockage</w:t>
      </w:r>
    </w:p>
    <w:p w14:paraId="66A2A6D3" w14:textId="150FEC37" w:rsidR="004059FD" w:rsidRPr="0046392D" w:rsidRDefault="004059FD" w:rsidP="004059FD">
      <w:pPr>
        <w:rPr>
          <w:sz w:val="21"/>
          <w:szCs w:val="21"/>
        </w:rPr>
      </w:pPr>
      <w:r w:rsidRPr="0046392D">
        <w:rPr>
          <w:rFonts w:hint="eastAsia"/>
          <w:sz w:val="21"/>
          <w:szCs w:val="21"/>
        </w:rPr>
        <w:t xml:space="preserve">From the </w:t>
      </w:r>
      <w:r w:rsidRPr="0046392D">
        <w:rPr>
          <w:sz w:val="21"/>
          <w:szCs w:val="21"/>
        </w:rPr>
        <w:fldChar w:fldCharType="begin"/>
      </w:r>
      <w:r w:rsidRPr="0046392D">
        <w:rPr>
          <w:sz w:val="21"/>
          <w:szCs w:val="21"/>
        </w:rPr>
        <w:instrText xml:space="preserve"> </w:instrText>
      </w:r>
      <w:r w:rsidRPr="0046392D">
        <w:rPr>
          <w:rFonts w:hint="eastAsia"/>
          <w:sz w:val="21"/>
          <w:szCs w:val="21"/>
        </w:rPr>
        <w:instrText>REF _Ref3310703 \h</w:instrText>
      </w:r>
      <w:r w:rsidRPr="0046392D">
        <w:rPr>
          <w:sz w:val="21"/>
          <w:szCs w:val="21"/>
        </w:rPr>
        <w:instrText xml:space="preserve"> </w:instrText>
      </w:r>
      <w:r w:rsidR="00851C8D" w:rsidRPr="0046392D">
        <w:rPr>
          <w:sz w:val="21"/>
          <w:szCs w:val="21"/>
        </w:rPr>
        <w:instrText xml:space="preserve"> \* MERGEFORMAT </w:instrText>
      </w:r>
      <w:r w:rsidRPr="0046392D">
        <w:rPr>
          <w:sz w:val="21"/>
          <w:szCs w:val="21"/>
        </w:rPr>
      </w:r>
      <w:r w:rsidRPr="0046392D">
        <w:rPr>
          <w:sz w:val="21"/>
          <w:szCs w:val="21"/>
        </w:rPr>
        <w:fldChar w:fldCharType="separate"/>
      </w:r>
      <w:r w:rsidR="00DE5F16" w:rsidRPr="00DE5F16">
        <w:rPr>
          <w:sz w:val="21"/>
          <w:szCs w:val="21"/>
        </w:rPr>
        <w:t xml:space="preserve">Figure </w:t>
      </w:r>
      <w:r w:rsidR="00DE5F16" w:rsidRPr="00DE5F16">
        <w:rPr>
          <w:noProof/>
          <w:sz w:val="21"/>
          <w:szCs w:val="21"/>
        </w:rPr>
        <w:t>6</w:t>
      </w:r>
      <w:r w:rsidRPr="0046392D">
        <w:rPr>
          <w:sz w:val="21"/>
          <w:szCs w:val="21"/>
        </w:rPr>
        <w:fldChar w:fldCharType="end"/>
      </w:r>
      <w:r w:rsidRPr="0046392D">
        <w:rPr>
          <w:sz w:val="21"/>
          <w:szCs w:val="21"/>
        </w:rPr>
        <w:t xml:space="preserve"> we can see that the when the RX change from LOS position to the obstructed position, the additional path loss is about 7 dB. But this is only suitable to the dense obstructed situation, which means the obstructers are close to each other and the distance between them is 2 m. For comparison, the sparse blockage situation is shown in </w:t>
      </w:r>
      <w:r w:rsidRPr="0046392D">
        <w:rPr>
          <w:sz w:val="21"/>
          <w:szCs w:val="21"/>
        </w:rPr>
        <w:fldChar w:fldCharType="begin"/>
      </w:r>
      <w:r w:rsidRPr="0046392D">
        <w:rPr>
          <w:sz w:val="21"/>
          <w:szCs w:val="21"/>
        </w:rPr>
        <w:instrText xml:space="preserve"> REF _Ref3360163 \h </w:instrText>
      </w:r>
      <w:r w:rsidR="00851C8D" w:rsidRPr="0046392D">
        <w:rPr>
          <w:sz w:val="21"/>
          <w:szCs w:val="21"/>
        </w:rPr>
        <w:instrText xml:space="preserve"> \* MERGEFORMAT </w:instrText>
      </w:r>
      <w:r w:rsidRPr="0046392D">
        <w:rPr>
          <w:sz w:val="21"/>
          <w:szCs w:val="21"/>
        </w:rPr>
      </w:r>
      <w:r w:rsidRPr="0046392D">
        <w:rPr>
          <w:sz w:val="21"/>
          <w:szCs w:val="21"/>
        </w:rPr>
        <w:fldChar w:fldCharType="separate"/>
      </w:r>
      <w:r w:rsidR="00DE5F16" w:rsidRPr="00DE5F16">
        <w:rPr>
          <w:sz w:val="21"/>
          <w:szCs w:val="21"/>
        </w:rPr>
        <w:t xml:space="preserve">Figure </w:t>
      </w:r>
      <w:r w:rsidR="00DE5F16" w:rsidRPr="00DE5F16">
        <w:rPr>
          <w:noProof/>
          <w:sz w:val="21"/>
          <w:szCs w:val="21"/>
        </w:rPr>
        <w:t>7</w:t>
      </w:r>
      <w:r w:rsidRPr="0046392D">
        <w:rPr>
          <w:sz w:val="21"/>
          <w:szCs w:val="21"/>
        </w:rPr>
        <w:fldChar w:fldCharType="end"/>
      </w:r>
      <w:r w:rsidRPr="0046392D">
        <w:rPr>
          <w:sz w:val="21"/>
          <w:szCs w:val="21"/>
        </w:rPr>
        <w:t xml:space="preserve">. The route S1, S2 and S4 are illustrated in </w:t>
      </w:r>
      <w:r w:rsidRPr="0046392D">
        <w:rPr>
          <w:sz w:val="21"/>
          <w:szCs w:val="21"/>
        </w:rPr>
        <w:fldChar w:fldCharType="begin"/>
      </w:r>
      <w:r w:rsidRPr="0046392D">
        <w:rPr>
          <w:sz w:val="21"/>
          <w:szCs w:val="21"/>
        </w:rPr>
        <w:instrText xml:space="preserve"> REF _Ref3209907 \h </w:instrText>
      </w:r>
      <w:r w:rsidR="00851C8D" w:rsidRPr="0046392D">
        <w:rPr>
          <w:sz w:val="21"/>
          <w:szCs w:val="21"/>
        </w:rPr>
        <w:instrText xml:space="preserve"> \* MERGEFORMAT </w:instrText>
      </w:r>
      <w:r w:rsidRPr="0046392D">
        <w:rPr>
          <w:sz w:val="21"/>
          <w:szCs w:val="21"/>
        </w:rPr>
      </w:r>
      <w:r w:rsidRPr="0046392D">
        <w:rPr>
          <w:sz w:val="21"/>
          <w:szCs w:val="21"/>
        </w:rPr>
        <w:fldChar w:fldCharType="separate"/>
      </w:r>
      <w:r w:rsidR="00DE5F16" w:rsidRPr="00DE5F16">
        <w:rPr>
          <w:sz w:val="21"/>
          <w:szCs w:val="21"/>
        </w:rPr>
        <w:t xml:space="preserve">Figure </w:t>
      </w:r>
      <w:r w:rsidR="00DE5F16" w:rsidRPr="00DE5F16">
        <w:rPr>
          <w:noProof/>
          <w:sz w:val="21"/>
          <w:szCs w:val="21"/>
        </w:rPr>
        <w:t>1</w:t>
      </w:r>
      <w:r w:rsidRPr="0046392D">
        <w:rPr>
          <w:sz w:val="21"/>
          <w:szCs w:val="21"/>
        </w:rPr>
        <w:fldChar w:fldCharType="end"/>
      </w:r>
      <w:r w:rsidRPr="0046392D">
        <w:rPr>
          <w:sz w:val="21"/>
          <w:szCs w:val="21"/>
        </w:rPr>
        <w:t>. The distance between the obstructers is 7 m. When the RX change from LOS position to the obstructed position, the additional path loss is about 3 dB.</w:t>
      </w:r>
    </w:p>
    <w:p w14:paraId="08E6D961" w14:textId="77777777" w:rsidR="004059FD" w:rsidRPr="0046392D" w:rsidRDefault="004059FD" w:rsidP="004059FD">
      <w:pPr>
        <w:rPr>
          <w:sz w:val="21"/>
          <w:szCs w:val="21"/>
        </w:rPr>
      </w:pPr>
    </w:p>
    <w:p w14:paraId="1217A6E8" w14:textId="34246F24" w:rsidR="00404353" w:rsidRPr="0046392D" w:rsidRDefault="00B70C15" w:rsidP="004059FD">
      <w:pPr>
        <w:rPr>
          <w:b/>
          <w:sz w:val="21"/>
          <w:szCs w:val="21"/>
        </w:rPr>
      </w:pPr>
      <w:r>
        <w:rPr>
          <w:b/>
          <w:sz w:val="21"/>
          <w:szCs w:val="21"/>
        </w:rPr>
        <w:lastRenderedPageBreak/>
        <w:t>Observation 1</w:t>
      </w:r>
      <w:r w:rsidR="004059FD" w:rsidRPr="0046392D">
        <w:rPr>
          <w:b/>
          <w:sz w:val="21"/>
          <w:szCs w:val="21"/>
        </w:rPr>
        <w:t xml:space="preserve">: </w:t>
      </w:r>
    </w:p>
    <w:p w14:paraId="3A60F379" w14:textId="41743BEC" w:rsidR="00CE2A80" w:rsidRPr="0046392D" w:rsidRDefault="004059FD" w:rsidP="004059FD">
      <w:pPr>
        <w:rPr>
          <w:b/>
          <w:sz w:val="21"/>
          <w:szCs w:val="21"/>
        </w:rPr>
      </w:pPr>
      <w:r w:rsidRPr="0046392D">
        <w:rPr>
          <w:b/>
          <w:sz w:val="21"/>
          <w:szCs w:val="21"/>
        </w:rPr>
        <w:t xml:space="preserve">The additional path loss should be treated according to the density of the obstructers. </w:t>
      </w:r>
    </w:p>
    <w:p w14:paraId="232BAA79" w14:textId="77777777" w:rsidR="00404353" w:rsidRPr="0046392D" w:rsidRDefault="00404353" w:rsidP="004059FD">
      <w:pPr>
        <w:rPr>
          <w:b/>
          <w:sz w:val="21"/>
          <w:szCs w:val="21"/>
        </w:rPr>
      </w:pPr>
    </w:p>
    <w:p w14:paraId="4F79C740" w14:textId="0E96D682" w:rsidR="00404353" w:rsidRPr="0046392D" w:rsidRDefault="00B70C15" w:rsidP="007D1EA0">
      <w:pPr>
        <w:rPr>
          <w:b/>
          <w:sz w:val="21"/>
          <w:szCs w:val="21"/>
          <w:lang w:eastAsia="zh-CN"/>
        </w:rPr>
      </w:pPr>
      <w:r>
        <w:rPr>
          <w:b/>
          <w:sz w:val="21"/>
          <w:szCs w:val="21"/>
        </w:rPr>
        <w:t>Observation 2</w:t>
      </w:r>
      <w:r w:rsidR="007D1EA0" w:rsidRPr="0046392D">
        <w:rPr>
          <w:b/>
          <w:sz w:val="21"/>
          <w:szCs w:val="21"/>
        </w:rPr>
        <w:t>:</w:t>
      </w:r>
      <w:r w:rsidR="007D1EA0" w:rsidRPr="0046392D">
        <w:rPr>
          <w:rFonts w:hint="eastAsia"/>
          <w:b/>
          <w:sz w:val="21"/>
          <w:szCs w:val="21"/>
          <w:lang w:eastAsia="zh-CN"/>
        </w:rPr>
        <w:t xml:space="preserve"> </w:t>
      </w:r>
    </w:p>
    <w:p w14:paraId="0003C863" w14:textId="12703485" w:rsidR="00CE2A80" w:rsidRPr="0046392D" w:rsidRDefault="00404353" w:rsidP="007D1EA0">
      <w:pPr>
        <w:rPr>
          <w:b/>
          <w:sz w:val="21"/>
          <w:szCs w:val="21"/>
        </w:rPr>
      </w:pPr>
      <w:r w:rsidRPr="0046392D">
        <w:rPr>
          <w:b/>
          <w:sz w:val="21"/>
          <w:szCs w:val="21"/>
          <w:lang w:eastAsia="zh-CN"/>
        </w:rPr>
        <w:t>In d</w:t>
      </w:r>
      <w:r w:rsidR="00CE2A80" w:rsidRPr="0046392D">
        <w:rPr>
          <w:b/>
          <w:sz w:val="21"/>
          <w:szCs w:val="21"/>
        </w:rPr>
        <w:t>ense obstructed situation</w:t>
      </w:r>
      <w:r w:rsidRPr="0046392D">
        <w:rPr>
          <w:b/>
          <w:sz w:val="21"/>
          <w:szCs w:val="21"/>
        </w:rPr>
        <w:t>, the</w:t>
      </w:r>
      <w:r w:rsidR="00CE2A80" w:rsidRPr="0046392D">
        <w:rPr>
          <w:rFonts w:eastAsiaTheme="minorEastAsia"/>
          <w:b/>
          <w:sz w:val="21"/>
          <w:szCs w:val="21"/>
          <w:lang w:eastAsia="zh-CN"/>
        </w:rPr>
        <w:t xml:space="preserve"> </w:t>
      </w:r>
      <w:r w:rsidR="00A318B5">
        <w:rPr>
          <w:rFonts w:eastAsiaTheme="minorEastAsia"/>
          <w:b/>
          <w:sz w:val="21"/>
          <w:szCs w:val="21"/>
          <w:lang w:eastAsia="zh-CN"/>
        </w:rPr>
        <w:t xml:space="preserve">average </w:t>
      </w:r>
      <w:r w:rsidR="007D1EA0" w:rsidRPr="0046392D">
        <w:rPr>
          <w:rFonts w:eastAsiaTheme="minorEastAsia"/>
          <w:b/>
          <w:sz w:val="21"/>
          <w:szCs w:val="21"/>
          <w:lang w:eastAsia="zh-CN"/>
        </w:rPr>
        <w:t xml:space="preserve">blockage loss </w:t>
      </w:r>
      <w:r w:rsidRPr="0046392D">
        <w:rPr>
          <w:rFonts w:eastAsiaTheme="minorEastAsia"/>
          <w:b/>
          <w:sz w:val="21"/>
          <w:szCs w:val="21"/>
          <w:lang w:eastAsia="zh-CN"/>
        </w:rPr>
        <w:t xml:space="preserve">could be around </w:t>
      </w:r>
      <w:r w:rsidR="007D1EA0" w:rsidRPr="0046392D">
        <w:rPr>
          <w:rFonts w:eastAsiaTheme="minorEastAsia"/>
          <w:b/>
          <w:sz w:val="21"/>
          <w:szCs w:val="21"/>
          <w:lang w:eastAsia="zh-CN"/>
        </w:rPr>
        <w:t>7 dB.</w:t>
      </w:r>
      <w:r w:rsidR="007D1EA0" w:rsidRPr="0046392D">
        <w:rPr>
          <w:rFonts w:hint="eastAsia"/>
          <w:b/>
          <w:sz w:val="21"/>
          <w:szCs w:val="21"/>
          <w:lang w:eastAsia="zh-CN"/>
        </w:rPr>
        <w:t xml:space="preserve"> </w:t>
      </w:r>
      <w:r w:rsidRPr="0046392D">
        <w:rPr>
          <w:b/>
          <w:sz w:val="21"/>
          <w:szCs w:val="21"/>
          <w:lang w:eastAsia="zh-CN"/>
        </w:rPr>
        <w:t>In a relative s</w:t>
      </w:r>
      <w:r w:rsidR="00CE2A80" w:rsidRPr="0046392D">
        <w:rPr>
          <w:b/>
          <w:sz w:val="21"/>
          <w:szCs w:val="21"/>
        </w:rPr>
        <w:t>parse obstructed situation</w:t>
      </w:r>
      <w:r w:rsidRPr="0046392D">
        <w:rPr>
          <w:b/>
          <w:sz w:val="21"/>
          <w:szCs w:val="21"/>
        </w:rPr>
        <w:t>, the</w:t>
      </w:r>
      <w:r w:rsidR="00CE2A80" w:rsidRPr="0046392D">
        <w:rPr>
          <w:b/>
          <w:sz w:val="21"/>
          <w:szCs w:val="21"/>
        </w:rPr>
        <w:t xml:space="preserve"> </w:t>
      </w:r>
      <w:r w:rsidR="00CE2A80" w:rsidRPr="0046392D">
        <w:rPr>
          <w:rFonts w:eastAsiaTheme="minorEastAsia"/>
          <w:b/>
          <w:sz w:val="21"/>
          <w:szCs w:val="21"/>
          <w:lang w:eastAsia="zh-CN"/>
        </w:rPr>
        <w:t>average</w:t>
      </w:r>
      <w:r w:rsidR="007D1EA0" w:rsidRPr="0046392D">
        <w:rPr>
          <w:rFonts w:eastAsiaTheme="minorEastAsia"/>
          <w:b/>
          <w:sz w:val="21"/>
          <w:szCs w:val="21"/>
          <w:lang w:eastAsia="zh-CN"/>
        </w:rPr>
        <w:t xml:space="preserve"> blockage loss </w:t>
      </w:r>
      <w:r w:rsidRPr="0046392D">
        <w:rPr>
          <w:rFonts w:eastAsiaTheme="minorEastAsia"/>
          <w:b/>
          <w:sz w:val="21"/>
          <w:szCs w:val="21"/>
          <w:lang w:eastAsia="zh-CN"/>
        </w:rPr>
        <w:t xml:space="preserve">could be around </w:t>
      </w:r>
      <w:r w:rsidR="007D1EA0" w:rsidRPr="0046392D">
        <w:rPr>
          <w:rFonts w:eastAsiaTheme="minorEastAsia"/>
          <w:b/>
          <w:sz w:val="21"/>
          <w:szCs w:val="21"/>
          <w:lang w:eastAsia="zh-CN"/>
        </w:rPr>
        <w:t>3 dB</w:t>
      </w:r>
      <w:r w:rsidR="00F46520" w:rsidRPr="0046392D">
        <w:rPr>
          <w:rFonts w:eastAsiaTheme="minorEastAsia"/>
          <w:b/>
          <w:sz w:val="21"/>
          <w:szCs w:val="21"/>
          <w:lang w:eastAsia="zh-CN"/>
        </w:rPr>
        <w:t>.</w:t>
      </w:r>
    </w:p>
    <w:p w14:paraId="52E39624" w14:textId="77777777" w:rsidR="00CE2A80" w:rsidRPr="0046392D" w:rsidRDefault="00CE2A80" w:rsidP="004059FD">
      <w:pPr>
        <w:rPr>
          <w:rFonts w:eastAsiaTheme="minorEastAsia"/>
          <w:b/>
          <w:sz w:val="21"/>
          <w:szCs w:val="21"/>
          <w:lang w:eastAsia="zh-CN"/>
        </w:rPr>
      </w:pPr>
    </w:p>
    <w:p w14:paraId="68C01F73" w14:textId="759B9D8B" w:rsidR="00CE2A80" w:rsidRDefault="00B70C15" w:rsidP="00CE2A80">
      <w:pPr>
        <w:pStyle w:val="Heading1H1"/>
        <w:numPr>
          <w:ilvl w:val="0"/>
          <w:numId w:val="0"/>
        </w:numPr>
        <w:rPr>
          <w:b/>
          <w:sz w:val="21"/>
          <w:szCs w:val="21"/>
        </w:rPr>
      </w:pPr>
      <w:r>
        <w:rPr>
          <w:b/>
          <w:sz w:val="21"/>
          <w:szCs w:val="21"/>
        </w:rPr>
        <w:t>Proposal 1</w:t>
      </w:r>
      <w:r w:rsidR="00CE2A80" w:rsidRPr="0046392D">
        <w:rPr>
          <w:b/>
          <w:sz w:val="21"/>
          <w:szCs w:val="21"/>
        </w:rPr>
        <w:t xml:space="preserve">: The </w:t>
      </w:r>
      <w:r w:rsidR="00A318B5" w:rsidRPr="0046392D">
        <w:rPr>
          <w:rFonts w:eastAsiaTheme="minorEastAsia"/>
          <w:b/>
          <w:sz w:val="21"/>
          <w:szCs w:val="21"/>
          <w:lang w:eastAsia="zh-CN"/>
        </w:rPr>
        <w:t xml:space="preserve">blockage </w:t>
      </w:r>
      <w:r w:rsidR="00CE2A80" w:rsidRPr="0046392D">
        <w:rPr>
          <w:b/>
          <w:sz w:val="21"/>
          <w:szCs w:val="21"/>
        </w:rPr>
        <w:t xml:space="preserve">loss could be treated according to the density of the obstructers. </w:t>
      </w:r>
    </w:p>
    <w:p w14:paraId="4342CD6A" w14:textId="77777777" w:rsidR="00B70C15" w:rsidRPr="00E90AD2" w:rsidRDefault="00B70C15" w:rsidP="00B70C15">
      <w:pPr>
        <w:pStyle w:val="1"/>
        <w:keepLines/>
        <w:numPr>
          <w:ilvl w:val="0"/>
          <w:numId w:val="5"/>
        </w:numPr>
        <w:pBdr>
          <w:top w:val="single" w:sz="12" w:space="3" w:color="auto"/>
        </w:pBdr>
        <w:tabs>
          <w:tab w:val="clear" w:pos="0"/>
          <w:tab w:val="clear" w:pos="432"/>
        </w:tabs>
        <w:overflowPunct w:val="0"/>
        <w:autoSpaceDE w:val="0"/>
        <w:autoSpaceDN w:val="0"/>
        <w:adjustRightInd w:val="0"/>
        <w:spacing w:after="180" w:line="360" w:lineRule="auto"/>
        <w:textAlignment w:val="baseline"/>
        <w:rPr>
          <w:rFonts w:ascii="Times New Roman" w:eastAsiaTheme="minorEastAsia" w:hAnsi="Times New Roman"/>
          <w:lang w:eastAsia="zh-CN"/>
        </w:rPr>
      </w:pPr>
      <w:r w:rsidRPr="00E90AD2">
        <w:rPr>
          <w:rFonts w:ascii="Times New Roman" w:eastAsiaTheme="minorEastAsia" w:hAnsi="Times New Roman"/>
          <w:lang w:eastAsia="zh-CN"/>
        </w:rPr>
        <w:t>The researches on noise in IIOT</w:t>
      </w:r>
    </w:p>
    <w:p w14:paraId="74CF3006" w14:textId="4292E115" w:rsidR="00B70C15" w:rsidRPr="00E90AD2" w:rsidRDefault="00B70C15" w:rsidP="002C290B">
      <w:pPr>
        <w:pStyle w:val="2"/>
        <w:rPr>
          <w:lang w:eastAsia="zh-CN"/>
        </w:rPr>
      </w:pPr>
      <w:r w:rsidRPr="00E90AD2">
        <w:rPr>
          <w:lang w:eastAsia="zh-CN"/>
        </w:rPr>
        <w:t>Research status of electromagnetic noise</w:t>
      </w:r>
    </w:p>
    <w:p w14:paraId="2D2F0932" w14:textId="7C6B8A96" w:rsidR="002C290B" w:rsidRPr="00DE5F16" w:rsidRDefault="002C290B" w:rsidP="002C290B">
      <w:pPr>
        <w:jc w:val="both"/>
        <w:rPr>
          <w:sz w:val="21"/>
          <w:szCs w:val="21"/>
        </w:rPr>
      </w:pPr>
      <w:r w:rsidRPr="00DE5F16">
        <w:rPr>
          <w:sz w:val="21"/>
          <w:szCs w:val="21"/>
        </w:rPr>
        <w:t xml:space="preserve">Usually, the noise is assumed to be Gaussian white noise by default. But the factory environment is different from the office, residential environment, etc., the machine in the factory will radiate a lot of electromagnetic noise due to the rise of temperature, mechanical vibration, spark discharge and other physical phenomena. The electromagnetic noise of welding workshop is mainly from arc welding machine, the electromagnetic noise of steel works is mainly from high-temperature furnace, and the electromagnetic noise of printing factory is mainly from printing machine. Other equipment in the factory, such as power generators, frequency converters, ignition systems, voltage regulators, high-voltage transmission lines, electronic switches, etc., also emit a lot of electromagnetic noise </w:t>
      </w:r>
      <w:r w:rsidRPr="00DE5F16">
        <w:rPr>
          <w:sz w:val="21"/>
          <w:szCs w:val="21"/>
        </w:rPr>
        <w:fldChar w:fldCharType="begin"/>
      </w:r>
      <w:r w:rsidRPr="00DE5F16">
        <w:rPr>
          <w:sz w:val="21"/>
          <w:szCs w:val="21"/>
        </w:rPr>
        <w:instrText xml:space="preserve"> REF _Ref4664276 \r \h </w:instrText>
      </w:r>
      <w:r w:rsidR="00DE5F16">
        <w:rPr>
          <w:sz w:val="21"/>
          <w:szCs w:val="21"/>
        </w:rPr>
        <w:instrText xml:space="preserve"> \* MERGEFORMAT </w:instrText>
      </w:r>
      <w:r w:rsidRPr="00DE5F16">
        <w:rPr>
          <w:sz w:val="21"/>
          <w:szCs w:val="21"/>
        </w:rPr>
      </w:r>
      <w:r w:rsidRPr="00DE5F16">
        <w:rPr>
          <w:sz w:val="21"/>
          <w:szCs w:val="21"/>
        </w:rPr>
        <w:fldChar w:fldCharType="separate"/>
      </w:r>
      <w:r w:rsidR="00DE5F16" w:rsidRPr="00DE5F16">
        <w:rPr>
          <w:sz w:val="21"/>
          <w:szCs w:val="21"/>
        </w:rPr>
        <w:t>[4]</w:t>
      </w:r>
      <w:r w:rsidRPr="00DE5F16">
        <w:rPr>
          <w:sz w:val="21"/>
          <w:szCs w:val="21"/>
        </w:rPr>
        <w:fldChar w:fldCharType="end"/>
      </w:r>
      <w:r w:rsidRPr="00DE5F16">
        <w:rPr>
          <w:sz w:val="21"/>
          <w:szCs w:val="21"/>
        </w:rPr>
        <w:t xml:space="preserve">. The produced noise by these equipment always has large frequency range, such as noise frequency due to welding can reach several hundred megahertz, the electromagnetic radiation noise generated in the spark discharge distribution in several hundred megahertz to 1 GHz, the computer is used to control the mechanical equipment produce electromagnetic radiation frequency distribution in a few megahertz to 2 ~ 3 GHz </w:t>
      </w:r>
      <w:r w:rsidRPr="00DE5F16">
        <w:rPr>
          <w:sz w:val="21"/>
          <w:szCs w:val="21"/>
        </w:rPr>
        <w:fldChar w:fldCharType="begin"/>
      </w:r>
      <w:r w:rsidRPr="00DE5F16">
        <w:rPr>
          <w:sz w:val="21"/>
          <w:szCs w:val="21"/>
        </w:rPr>
        <w:instrText xml:space="preserve"> REF _Ref4664288 \r \h </w:instrText>
      </w:r>
      <w:r w:rsidR="00DE5F16">
        <w:rPr>
          <w:sz w:val="21"/>
          <w:szCs w:val="21"/>
        </w:rPr>
        <w:instrText xml:space="preserve"> \* MERGEFORMAT </w:instrText>
      </w:r>
      <w:r w:rsidRPr="00DE5F16">
        <w:rPr>
          <w:sz w:val="21"/>
          <w:szCs w:val="21"/>
        </w:rPr>
      </w:r>
      <w:r w:rsidRPr="00DE5F16">
        <w:rPr>
          <w:sz w:val="21"/>
          <w:szCs w:val="21"/>
        </w:rPr>
        <w:fldChar w:fldCharType="separate"/>
      </w:r>
      <w:r w:rsidR="00DE5F16" w:rsidRPr="00DE5F16">
        <w:rPr>
          <w:sz w:val="21"/>
          <w:szCs w:val="21"/>
        </w:rPr>
        <w:t>[5]</w:t>
      </w:r>
      <w:r w:rsidRPr="00DE5F16">
        <w:rPr>
          <w:sz w:val="21"/>
          <w:szCs w:val="21"/>
        </w:rPr>
        <w:fldChar w:fldCharType="end"/>
      </w:r>
      <w:r w:rsidRPr="00DE5F16">
        <w:rPr>
          <w:sz w:val="21"/>
          <w:szCs w:val="21"/>
        </w:rPr>
        <w:t xml:space="preserve">. The industrial paper plant environment shows high interference in the band 1880 MHz~1890 MHz </w:t>
      </w:r>
      <w:r w:rsidRPr="00DE5F16">
        <w:rPr>
          <w:sz w:val="21"/>
          <w:szCs w:val="21"/>
        </w:rPr>
        <w:fldChar w:fldCharType="begin"/>
      </w:r>
      <w:r w:rsidRPr="00DE5F16">
        <w:rPr>
          <w:sz w:val="21"/>
          <w:szCs w:val="21"/>
        </w:rPr>
        <w:instrText xml:space="preserve"> REF _Ref4664296 \r \h </w:instrText>
      </w:r>
      <w:r w:rsidR="00DE5F16">
        <w:rPr>
          <w:sz w:val="21"/>
          <w:szCs w:val="21"/>
        </w:rPr>
        <w:instrText xml:space="preserve"> \* MERGEFORMAT </w:instrText>
      </w:r>
      <w:r w:rsidRPr="00DE5F16">
        <w:rPr>
          <w:sz w:val="21"/>
          <w:szCs w:val="21"/>
        </w:rPr>
      </w:r>
      <w:r w:rsidRPr="00DE5F16">
        <w:rPr>
          <w:sz w:val="21"/>
          <w:szCs w:val="21"/>
        </w:rPr>
        <w:fldChar w:fldCharType="separate"/>
      </w:r>
      <w:r w:rsidR="00DE5F16" w:rsidRPr="00DE5F16">
        <w:rPr>
          <w:sz w:val="21"/>
          <w:szCs w:val="21"/>
        </w:rPr>
        <w:t>[6]</w:t>
      </w:r>
      <w:r w:rsidRPr="00DE5F16">
        <w:rPr>
          <w:sz w:val="21"/>
          <w:szCs w:val="21"/>
        </w:rPr>
        <w:fldChar w:fldCharType="end"/>
      </w:r>
      <w:r w:rsidRPr="00DE5F16">
        <w:rPr>
          <w:sz w:val="21"/>
          <w:szCs w:val="21"/>
        </w:rPr>
        <w:t xml:space="preserve">. The study in </w:t>
      </w:r>
      <w:r w:rsidRPr="00DE5F16">
        <w:rPr>
          <w:sz w:val="21"/>
          <w:szCs w:val="21"/>
        </w:rPr>
        <w:fldChar w:fldCharType="begin"/>
      </w:r>
      <w:r w:rsidRPr="00DE5F16">
        <w:rPr>
          <w:sz w:val="21"/>
          <w:szCs w:val="21"/>
        </w:rPr>
        <w:instrText xml:space="preserve"> REF _Ref4664303 \r \h </w:instrText>
      </w:r>
      <w:r w:rsidR="00DE5F16">
        <w:rPr>
          <w:sz w:val="21"/>
          <w:szCs w:val="21"/>
        </w:rPr>
        <w:instrText xml:space="preserve"> \* MERGEFORMAT </w:instrText>
      </w:r>
      <w:r w:rsidRPr="00DE5F16">
        <w:rPr>
          <w:sz w:val="21"/>
          <w:szCs w:val="21"/>
        </w:rPr>
      </w:r>
      <w:r w:rsidRPr="00DE5F16">
        <w:rPr>
          <w:sz w:val="21"/>
          <w:szCs w:val="21"/>
        </w:rPr>
        <w:fldChar w:fldCharType="separate"/>
      </w:r>
      <w:r w:rsidR="00DE5F16" w:rsidRPr="00DE5F16">
        <w:rPr>
          <w:sz w:val="21"/>
          <w:szCs w:val="21"/>
        </w:rPr>
        <w:t>[7]</w:t>
      </w:r>
      <w:r w:rsidRPr="00DE5F16">
        <w:rPr>
          <w:sz w:val="21"/>
          <w:szCs w:val="21"/>
        </w:rPr>
        <w:fldChar w:fldCharType="end"/>
      </w:r>
      <w:r w:rsidRPr="00DE5F16">
        <w:rPr>
          <w:sz w:val="21"/>
          <w:szCs w:val="21"/>
        </w:rPr>
        <w:t xml:space="preserve"> has shown that, although a mine could be</w:t>
      </w:r>
      <w:r w:rsidRPr="00DE5F16">
        <w:rPr>
          <w:rFonts w:hint="eastAsia"/>
          <w:sz w:val="21"/>
          <w:szCs w:val="21"/>
        </w:rPr>
        <w:t xml:space="preserve"> </w:t>
      </w:r>
      <w:r w:rsidRPr="00DE5F16">
        <w:rPr>
          <w:sz w:val="21"/>
          <w:szCs w:val="21"/>
        </w:rPr>
        <w:t>expected to be extremely ‘quiet’, background signals from mine trains</w:t>
      </w:r>
      <w:r w:rsidRPr="00DE5F16">
        <w:rPr>
          <w:rFonts w:hint="eastAsia"/>
          <w:sz w:val="21"/>
          <w:szCs w:val="21"/>
        </w:rPr>
        <w:t xml:space="preserve"> </w:t>
      </w:r>
      <w:r w:rsidRPr="00DE5F16">
        <w:rPr>
          <w:sz w:val="21"/>
          <w:szCs w:val="21"/>
        </w:rPr>
        <w:t xml:space="preserve">can generate high electromagnetic interference up to 2.5 GHz. The summary of the interference levels </w:t>
      </w:r>
      <w:r w:rsidRPr="00DE5F16">
        <w:rPr>
          <w:sz w:val="21"/>
          <w:szCs w:val="21"/>
        </w:rPr>
        <w:fldChar w:fldCharType="begin"/>
      </w:r>
      <w:r w:rsidRPr="00DE5F16">
        <w:rPr>
          <w:sz w:val="21"/>
          <w:szCs w:val="21"/>
        </w:rPr>
        <w:instrText xml:space="preserve"> REF _Ref4664288 \r \h </w:instrText>
      </w:r>
      <w:r w:rsidR="00DE5F16">
        <w:rPr>
          <w:sz w:val="21"/>
          <w:szCs w:val="21"/>
        </w:rPr>
        <w:instrText xml:space="preserve"> \* MERGEFORMAT </w:instrText>
      </w:r>
      <w:r w:rsidRPr="00DE5F16">
        <w:rPr>
          <w:sz w:val="21"/>
          <w:szCs w:val="21"/>
        </w:rPr>
      </w:r>
      <w:r w:rsidRPr="00DE5F16">
        <w:rPr>
          <w:sz w:val="21"/>
          <w:szCs w:val="21"/>
        </w:rPr>
        <w:fldChar w:fldCharType="separate"/>
      </w:r>
      <w:r w:rsidR="00DE5F16" w:rsidRPr="00DE5F16">
        <w:rPr>
          <w:sz w:val="21"/>
          <w:szCs w:val="21"/>
        </w:rPr>
        <w:t>[5]</w:t>
      </w:r>
      <w:r w:rsidRPr="00DE5F16">
        <w:rPr>
          <w:sz w:val="21"/>
          <w:szCs w:val="21"/>
        </w:rPr>
        <w:fldChar w:fldCharType="end"/>
      </w:r>
      <w:r w:rsidRPr="00DE5F16">
        <w:rPr>
          <w:sz w:val="21"/>
          <w:szCs w:val="21"/>
        </w:rPr>
        <w:t xml:space="preserve"> are plotted in </w:t>
      </w:r>
      <w:r w:rsidRPr="00DE5F16">
        <w:rPr>
          <w:sz w:val="21"/>
          <w:szCs w:val="21"/>
        </w:rPr>
        <w:fldChar w:fldCharType="begin"/>
      </w:r>
      <w:r w:rsidRPr="00DE5F16">
        <w:rPr>
          <w:sz w:val="21"/>
          <w:szCs w:val="21"/>
        </w:rPr>
        <w:instrText xml:space="preserve"> REF _Ref4527693 \h </w:instrText>
      </w:r>
      <w:r w:rsidR="00DE5F16">
        <w:rPr>
          <w:sz w:val="21"/>
          <w:szCs w:val="21"/>
        </w:rPr>
        <w:instrText xml:space="preserve"> \* MERGEFORMAT </w:instrText>
      </w:r>
      <w:r w:rsidRPr="00DE5F16">
        <w:rPr>
          <w:sz w:val="21"/>
          <w:szCs w:val="21"/>
        </w:rPr>
      </w:r>
      <w:r w:rsidRPr="00DE5F16">
        <w:rPr>
          <w:sz w:val="21"/>
          <w:szCs w:val="21"/>
        </w:rPr>
        <w:fldChar w:fldCharType="separate"/>
      </w:r>
      <w:r w:rsidR="00DE5F16" w:rsidRPr="00DE5F16">
        <w:rPr>
          <w:sz w:val="21"/>
          <w:szCs w:val="21"/>
        </w:rPr>
        <w:t>Figure 8</w:t>
      </w:r>
      <w:r w:rsidRPr="00DE5F16">
        <w:rPr>
          <w:sz w:val="21"/>
          <w:szCs w:val="21"/>
        </w:rPr>
        <w:fldChar w:fldCharType="end"/>
      </w:r>
      <w:r w:rsidRPr="00DE5F16">
        <w:rPr>
          <w:sz w:val="21"/>
          <w:szCs w:val="21"/>
        </w:rPr>
        <w:t>.</w:t>
      </w:r>
    </w:p>
    <w:p w14:paraId="00809058" w14:textId="44B0A59C" w:rsidR="002C290B" w:rsidRPr="00DE5F16" w:rsidRDefault="002C290B" w:rsidP="002C290B">
      <w:pPr>
        <w:jc w:val="both"/>
        <w:rPr>
          <w:sz w:val="21"/>
          <w:szCs w:val="21"/>
        </w:rPr>
      </w:pPr>
      <w:r w:rsidRPr="00DE5F16">
        <w:rPr>
          <w:sz w:val="21"/>
          <w:szCs w:val="21"/>
        </w:rPr>
        <w:t xml:space="preserve">At the same time, the Internet of things technology requires a large number of low-power wireless sensor equipment, and the electromagnetic noise in the factory will have a huge impact on the low-power wireless sensor system </w:t>
      </w:r>
      <w:r w:rsidRPr="00DE5F16">
        <w:rPr>
          <w:sz w:val="21"/>
          <w:szCs w:val="21"/>
        </w:rPr>
        <w:fldChar w:fldCharType="begin"/>
      </w:r>
      <w:r w:rsidRPr="00DE5F16">
        <w:rPr>
          <w:sz w:val="21"/>
          <w:szCs w:val="21"/>
        </w:rPr>
        <w:instrText xml:space="preserve"> REF _Ref4664322 \r \h </w:instrText>
      </w:r>
      <w:r w:rsidR="00DE5F16">
        <w:rPr>
          <w:sz w:val="21"/>
          <w:szCs w:val="21"/>
        </w:rPr>
        <w:instrText xml:space="preserve"> \* MERGEFORMAT </w:instrText>
      </w:r>
      <w:r w:rsidRPr="00DE5F16">
        <w:rPr>
          <w:sz w:val="21"/>
          <w:szCs w:val="21"/>
        </w:rPr>
      </w:r>
      <w:r w:rsidRPr="00DE5F16">
        <w:rPr>
          <w:sz w:val="21"/>
          <w:szCs w:val="21"/>
        </w:rPr>
        <w:fldChar w:fldCharType="separate"/>
      </w:r>
      <w:r w:rsidR="00DE5F16" w:rsidRPr="00DE5F16">
        <w:rPr>
          <w:sz w:val="21"/>
          <w:szCs w:val="21"/>
        </w:rPr>
        <w:t>[8]</w:t>
      </w:r>
      <w:r w:rsidRPr="00DE5F16">
        <w:rPr>
          <w:sz w:val="21"/>
          <w:szCs w:val="21"/>
        </w:rPr>
        <w:fldChar w:fldCharType="end"/>
      </w:r>
      <w:r w:rsidRPr="00DE5F16">
        <w:rPr>
          <w:sz w:val="21"/>
          <w:szCs w:val="21"/>
        </w:rPr>
        <w:t xml:space="preserve">. Because of the above mentioned noise, the noise in the factory environment cannot be merely equivalent to Gaussian white noise, so other noise models must be used to model and analyze the noise in the factory. </w:t>
      </w:r>
    </w:p>
    <w:p w14:paraId="5F2E36E4" w14:textId="77777777" w:rsidR="002C290B" w:rsidRDefault="002C290B" w:rsidP="00DE5F16">
      <w:pPr>
        <w:keepNext/>
        <w:jc w:val="center"/>
      </w:pPr>
      <w:r>
        <w:rPr>
          <w:noProof/>
          <w:lang w:eastAsia="zh-CN"/>
        </w:rPr>
        <w:lastRenderedPageBreak/>
        <w:drawing>
          <wp:inline distT="0" distB="0" distL="0" distR="0" wp14:anchorId="09773495" wp14:editId="4E9184AF">
            <wp:extent cx="3233737" cy="2251469"/>
            <wp:effectExtent l="0" t="0" r="508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screen">
                      <a:extLst>
                        <a:ext uri="{28A0092B-C50C-407E-A947-70E740481C1C}">
                          <a14:useLocalDpi xmlns:a14="http://schemas.microsoft.com/office/drawing/2010/main"/>
                        </a:ext>
                      </a:extLst>
                    </a:blip>
                    <a:stretch>
                      <a:fillRect/>
                    </a:stretch>
                  </pic:blipFill>
                  <pic:spPr>
                    <a:xfrm>
                      <a:off x="0" y="0"/>
                      <a:ext cx="3248887" cy="2262017"/>
                    </a:xfrm>
                    <a:prstGeom prst="rect">
                      <a:avLst/>
                    </a:prstGeom>
                  </pic:spPr>
                </pic:pic>
              </a:graphicData>
            </a:graphic>
          </wp:inline>
        </w:drawing>
      </w:r>
    </w:p>
    <w:p w14:paraId="0AFCA824" w14:textId="77777777" w:rsidR="002C290B" w:rsidRPr="004C78AC" w:rsidRDefault="002C290B" w:rsidP="00F6555C">
      <w:pPr>
        <w:pStyle w:val="a9"/>
        <w:snapToGrid w:val="0"/>
        <w:spacing w:before="0" w:after="0" w:line="240" w:lineRule="auto"/>
        <w:jc w:val="center"/>
        <w:rPr>
          <w:rFonts w:eastAsiaTheme="minorEastAsia"/>
          <w:lang w:eastAsia="zh-CN"/>
        </w:rPr>
      </w:pPr>
      <w:bookmarkStart w:id="9" w:name="_Ref4527693"/>
      <w:r>
        <w:t xml:space="preserve">Figure </w:t>
      </w:r>
      <w:r>
        <w:fldChar w:fldCharType="begin"/>
      </w:r>
      <w:r>
        <w:instrText xml:space="preserve"> SEQ Figure \* ARABIC </w:instrText>
      </w:r>
      <w:r>
        <w:fldChar w:fldCharType="separate"/>
      </w:r>
      <w:r w:rsidR="00DE5F16">
        <w:rPr>
          <w:noProof/>
        </w:rPr>
        <w:t>8</w:t>
      </w:r>
      <w:r>
        <w:fldChar w:fldCharType="end"/>
      </w:r>
      <w:bookmarkEnd w:id="9"/>
      <w:r>
        <w:t xml:space="preserve">: A summary of the interference levels and maximum excess delay for the environment investigated </w:t>
      </w:r>
      <w:r>
        <w:fldChar w:fldCharType="begin"/>
      </w:r>
      <w:r>
        <w:instrText xml:space="preserve"> REF _Ref4664288 \r \h </w:instrText>
      </w:r>
      <w:r>
        <w:fldChar w:fldCharType="separate"/>
      </w:r>
      <w:r w:rsidR="00DE5F16">
        <w:t>[5]</w:t>
      </w:r>
      <w:r>
        <w:fldChar w:fldCharType="end"/>
      </w:r>
    </w:p>
    <w:p w14:paraId="19CB2DD2" w14:textId="77777777" w:rsidR="002C290B" w:rsidRPr="004C78AC" w:rsidRDefault="002C290B" w:rsidP="002C290B">
      <w:pPr>
        <w:jc w:val="both"/>
        <w:rPr>
          <w:rFonts w:eastAsiaTheme="minorEastAsia"/>
          <w:lang w:eastAsia="zh-CN"/>
        </w:rPr>
      </w:pPr>
    </w:p>
    <w:p w14:paraId="22A9825F" w14:textId="57BCAFF6" w:rsidR="002C290B" w:rsidRPr="00DE5F16" w:rsidRDefault="002C290B" w:rsidP="002C290B">
      <w:pPr>
        <w:jc w:val="both"/>
        <w:rPr>
          <w:sz w:val="21"/>
          <w:szCs w:val="21"/>
        </w:rPr>
      </w:pPr>
      <w:r w:rsidRPr="00DE5F16">
        <w:rPr>
          <w:sz w:val="21"/>
          <w:szCs w:val="21"/>
        </w:rPr>
        <w:t>At present, some scholars have launched a factory environmental noise research.</w:t>
      </w:r>
      <w:r w:rsidRPr="00DE5F16">
        <w:rPr>
          <w:rFonts w:hint="eastAsia"/>
          <w:sz w:val="21"/>
          <w:szCs w:val="21"/>
        </w:rPr>
        <w:t xml:space="preserve"> </w:t>
      </w:r>
      <w:r w:rsidRPr="00DE5F16">
        <w:rPr>
          <w:sz w:val="21"/>
          <w:szCs w:val="21"/>
        </w:rPr>
        <w:t xml:space="preserve">In harsh factory environment, the wireless systems are affected by the impulsive noise </w:t>
      </w:r>
      <w:r w:rsidRPr="00DE5F16">
        <w:rPr>
          <w:sz w:val="21"/>
          <w:szCs w:val="21"/>
        </w:rPr>
        <w:fldChar w:fldCharType="begin"/>
      </w:r>
      <w:r w:rsidRPr="00DE5F16">
        <w:rPr>
          <w:sz w:val="21"/>
          <w:szCs w:val="21"/>
        </w:rPr>
        <w:instrText xml:space="preserve"> REF _Ref4664276 \r \h </w:instrText>
      </w:r>
      <w:r w:rsidR="00DE5F16">
        <w:rPr>
          <w:sz w:val="21"/>
          <w:szCs w:val="21"/>
        </w:rPr>
        <w:instrText xml:space="preserve"> \* MERGEFORMAT </w:instrText>
      </w:r>
      <w:r w:rsidRPr="00DE5F16">
        <w:rPr>
          <w:sz w:val="21"/>
          <w:szCs w:val="21"/>
        </w:rPr>
      </w:r>
      <w:r w:rsidRPr="00DE5F16">
        <w:rPr>
          <w:sz w:val="21"/>
          <w:szCs w:val="21"/>
        </w:rPr>
        <w:fldChar w:fldCharType="separate"/>
      </w:r>
      <w:r w:rsidR="00DE5F16" w:rsidRPr="00DE5F16">
        <w:rPr>
          <w:sz w:val="21"/>
          <w:szCs w:val="21"/>
        </w:rPr>
        <w:t>[4]</w:t>
      </w:r>
      <w:r w:rsidRPr="00DE5F16">
        <w:rPr>
          <w:sz w:val="21"/>
          <w:szCs w:val="21"/>
        </w:rPr>
        <w:fldChar w:fldCharType="end"/>
      </w:r>
      <w:r w:rsidRPr="00DE5F16">
        <w:rPr>
          <w:sz w:val="21"/>
          <w:szCs w:val="21"/>
        </w:rPr>
        <w:t xml:space="preserve">. Non-Gaussian impulsive models can be divided into two main categories: empirical and statistical-physical </w:t>
      </w:r>
      <w:r w:rsidRPr="00DE5F16">
        <w:rPr>
          <w:sz w:val="21"/>
          <w:szCs w:val="21"/>
        </w:rPr>
        <w:fldChar w:fldCharType="begin"/>
      </w:r>
      <w:r w:rsidRPr="00DE5F16">
        <w:rPr>
          <w:sz w:val="21"/>
          <w:szCs w:val="21"/>
        </w:rPr>
        <w:instrText xml:space="preserve"> REF _Ref4664356 \r \h </w:instrText>
      </w:r>
      <w:r w:rsidR="00DE5F16">
        <w:rPr>
          <w:sz w:val="21"/>
          <w:szCs w:val="21"/>
        </w:rPr>
        <w:instrText xml:space="preserve"> \* MERGEFORMAT </w:instrText>
      </w:r>
      <w:r w:rsidRPr="00DE5F16">
        <w:rPr>
          <w:sz w:val="21"/>
          <w:szCs w:val="21"/>
        </w:rPr>
      </w:r>
      <w:r w:rsidRPr="00DE5F16">
        <w:rPr>
          <w:sz w:val="21"/>
          <w:szCs w:val="21"/>
        </w:rPr>
        <w:fldChar w:fldCharType="separate"/>
      </w:r>
      <w:r w:rsidR="00DE5F16" w:rsidRPr="00DE5F16">
        <w:rPr>
          <w:sz w:val="21"/>
          <w:szCs w:val="21"/>
        </w:rPr>
        <w:t>[9]</w:t>
      </w:r>
      <w:r w:rsidRPr="00DE5F16">
        <w:rPr>
          <w:sz w:val="21"/>
          <w:szCs w:val="21"/>
        </w:rPr>
        <w:fldChar w:fldCharType="end"/>
      </w:r>
      <w:r w:rsidRPr="00DE5F16">
        <w:rPr>
          <w:sz w:val="21"/>
          <w:szCs w:val="21"/>
        </w:rPr>
        <w:t xml:space="preserve"> The empirical model commonly use the Gaussian and the hyperbolic distribution </w:t>
      </w:r>
      <w:r w:rsidRPr="00DE5F16">
        <w:rPr>
          <w:sz w:val="21"/>
          <w:szCs w:val="21"/>
        </w:rPr>
        <w:fldChar w:fldCharType="begin"/>
      </w:r>
      <w:r w:rsidRPr="00DE5F16">
        <w:rPr>
          <w:sz w:val="21"/>
          <w:szCs w:val="21"/>
        </w:rPr>
        <w:instrText xml:space="preserve"> REF _Ref4664363 \r \h </w:instrText>
      </w:r>
      <w:r w:rsidR="00DE5F16">
        <w:rPr>
          <w:sz w:val="21"/>
          <w:szCs w:val="21"/>
        </w:rPr>
        <w:instrText xml:space="preserve"> \* MERGEFORMAT </w:instrText>
      </w:r>
      <w:r w:rsidRPr="00DE5F16">
        <w:rPr>
          <w:sz w:val="21"/>
          <w:szCs w:val="21"/>
        </w:rPr>
      </w:r>
      <w:r w:rsidRPr="00DE5F16">
        <w:rPr>
          <w:sz w:val="21"/>
          <w:szCs w:val="21"/>
        </w:rPr>
        <w:fldChar w:fldCharType="separate"/>
      </w:r>
      <w:r w:rsidR="00DE5F16" w:rsidRPr="00DE5F16">
        <w:rPr>
          <w:sz w:val="21"/>
          <w:szCs w:val="21"/>
        </w:rPr>
        <w:t>[10]</w:t>
      </w:r>
      <w:r w:rsidRPr="00DE5F16">
        <w:rPr>
          <w:sz w:val="21"/>
          <w:szCs w:val="21"/>
        </w:rPr>
        <w:fldChar w:fldCharType="end"/>
      </w:r>
      <w:r w:rsidRPr="00DE5F16">
        <w:rPr>
          <w:sz w:val="21"/>
          <w:szCs w:val="21"/>
        </w:rPr>
        <w:fldChar w:fldCharType="begin"/>
      </w:r>
      <w:r w:rsidRPr="00DE5F16">
        <w:rPr>
          <w:sz w:val="21"/>
          <w:szCs w:val="21"/>
        </w:rPr>
        <w:instrText xml:space="preserve"> REF _Ref4664370 \r \h </w:instrText>
      </w:r>
      <w:r w:rsidR="00DE5F16">
        <w:rPr>
          <w:sz w:val="21"/>
          <w:szCs w:val="21"/>
        </w:rPr>
        <w:instrText xml:space="preserve"> \* MERGEFORMAT </w:instrText>
      </w:r>
      <w:r w:rsidRPr="00DE5F16">
        <w:rPr>
          <w:sz w:val="21"/>
          <w:szCs w:val="21"/>
        </w:rPr>
      </w:r>
      <w:r w:rsidRPr="00DE5F16">
        <w:rPr>
          <w:sz w:val="21"/>
          <w:szCs w:val="21"/>
        </w:rPr>
        <w:fldChar w:fldCharType="separate"/>
      </w:r>
      <w:r w:rsidR="00DE5F16" w:rsidRPr="00DE5F16">
        <w:rPr>
          <w:sz w:val="21"/>
          <w:szCs w:val="21"/>
        </w:rPr>
        <w:t>[11]</w:t>
      </w:r>
      <w:r w:rsidRPr="00DE5F16">
        <w:rPr>
          <w:sz w:val="21"/>
          <w:szCs w:val="21"/>
        </w:rPr>
        <w:fldChar w:fldCharType="end"/>
      </w:r>
      <w:r w:rsidRPr="00DE5F16">
        <w:rPr>
          <w:sz w:val="21"/>
          <w:szCs w:val="21"/>
        </w:rPr>
        <w:t xml:space="preserve">. Among the statistical-physical models, Middleton’s approach </w:t>
      </w:r>
      <w:r w:rsidRPr="00DE5F16">
        <w:rPr>
          <w:sz w:val="21"/>
          <w:szCs w:val="21"/>
        </w:rPr>
        <w:fldChar w:fldCharType="begin"/>
      </w:r>
      <w:r w:rsidRPr="00DE5F16">
        <w:rPr>
          <w:sz w:val="21"/>
          <w:szCs w:val="21"/>
        </w:rPr>
        <w:instrText xml:space="preserve"> REF _Ref4664378 \r \h </w:instrText>
      </w:r>
      <w:r w:rsidR="00DE5F16">
        <w:rPr>
          <w:sz w:val="21"/>
          <w:szCs w:val="21"/>
        </w:rPr>
        <w:instrText xml:space="preserve"> \* MERGEFORMAT </w:instrText>
      </w:r>
      <w:r w:rsidRPr="00DE5F16">
        <w:rPr>
          <w:sz w:val="21"/>
          <w:szCs w:val="21"/>
        </w:rPr>
      </w:r>
      <w:r w:rsidRPr="00DE5F16">
        <w:rPr>
          <w:sz w:val="21"/>
          <w:szCs w:val="21"/>
        </w:rPr>
        <w:fldChar w:fldCharType="separate"/>
      </w:r>
      <w:r w:rsidR="00DE5F16" w:rsidRPr="00DE5F16">
        <w:rPr>
          <w:sz w:val="21"/>
          <w:szCs w:val="21"/>
        </w:rPr>
        <w:t>[12]</w:t>
      </w:r>
      <w:r w:rsidRPr="00DE5F16">
        <w:rPr>
          <w:sz w:val="21"/>
          <w:szCs w:val="21"/>
        </w:rPr>
        <w:fldChar w:fldCharType="end"/>
      </w:r>
      <w:r w:rsidRPr="00DE5F16">
        <w:rPr>
          <w:sz w:val="21"/>
          <w:szCs w:val="21"/>
        </w:rPr>
        <w:t xml:space="preserve"> has been widely adopted, and the Class-B model in the approach is most appropriate for the industrial environment. But to reduce the complexity of the Class-B model, reference </w:t>
      </w:r>
      <w:r w:rsidRPr="00DE5F16">
        <w:rPr>
          <w:sz w:val="21"/>
          <w:szCs w:val="21"/>
        </w:rPr>
        <w:fldChar w:fldCharType="begin"/>
      </w:r>
      <w:r w:rsidRPr="00DE5F16">
        <w:rPr>
          <w:sz w:val="21"/>
          <w:szCs w:val="21"/>
        </w:rPr>
        <w:instrText xml:space="preserve"> REF _Ref4664385 \r \h </w:instrText>
      </w:r>
      <w:r w:rsidR="00DE5F16">
        <w:rPr>
          <w:sz w:val="21"/>
          <w:szCs w:val="21"/>
        </w:rPr>
        <w:instrText xml:space="preserve"> \* MERGEFORMAT </w:instrText>
      </w:r>
      <w:r w:rsidRPr="00DE5F16">
        <w:rPr>
          <w:sz w:val="21"/>
          <w:szCs w:val="21"/>
        </w:rPr>
      </w:r>
      <w:r w:rsidRPr="00DE5F16">
        <w:rPr>
          <w:sz w:val="21"/>
          <w:szCs w:val="21"/>
        </w:rPr>
        <w:fldChar w:fldCharType="separate"/>
      </w:r>
      <w:r w:rsidR="00DE5F16" w:rsidRPr="00DE5F16">
        <w:rPr>
          <w:sz w:val="21"/>
          <w:szCs w:val="21"/>
        </w:rPr>
        <w:t>[13]</w:t>
      </w:r>
      <w:r w:rsidRPr="00DE5F16">
        <w:rPr>
          <w:sz w:val="21"/>
          <w:szCs w:val="21"/>
        </w:rPr>
        <w:fldChar w:fldCharType="end"/>
      </w:r>
      <w:r w:rsidRPr="00DE5F16">
        <w:rPr>
          <w:sz w:val="21"/>
          <w:szCs w:val="21"/>
        </w:rPr>
        <w:t xml:space="preserve"> using the symmetric</w:t>
      </w:r>
      <w:r w:rsidRPr="00DE5F16">
        <w:rPr>
          <w:rFonts w:hint="eastAsia"/>
          <w:sz w:val="21"/>
          <w:szCs w:val="21"/>
        </w:rPr>
        <w:t xml:space="preserve"> </w:t>
      </w:r>
      <m:oMath>
        <m:r>
          <m:rPr>
            <m:sty m:val="p"/>
          </m:rPr>
          <w:rPr>
            <w:rFonts w:ascii="Cambria Math" w:hAnsi="Cambria Math"/>
            <w:sz w:val="21"/>
            <w:szCs w:val="21"/>
          </w:rPr>
          <m:t>α</m:t>
        </m:r>
      </m:oMath>
      <w:r w:rsidRPr="00DE5F16">
        <w:rPr>
          <w:rFonts w:hint="eastAsia"/>
          <w:sz w:val="21"/>
          <w:szCs w:val="21"/>
        </w:rPr>
        <w:t>-stable</w:t>
      </w:r>
      <w:r w:rsidRPr="00DE5F16">
        <w:rPr>
          <w:sz w:val="21"/>
          <w:szCs w:val="21"/>
        </w:rPr>
        <w:t xml:space="preserve"> (</w:t>
      </w:r>
      <m:oMath>
        <m:r>
          <m:rPr>
            <m:sty m:val="p"/>
          </m:rPr>
          <w:rPr>
            <w:rFonts w:ascii="Cambria Math" w:hAnsi="Cambria Math"/>
            <w:sz w:val="21"/>
            <w:szCs w:val="21"/>
          </w:rPr>
          <m:t>SαS</m:t>
        </m:r>
      </m:oMath>
      <w:r w:rsidRPr="00DE5F16">
        <w:rPr>
          <w:sz w:val="21"/>
          <w:szCs w:val="21"/>
        </w:rPr>
        <w:t xml:space="preserve">) distribution as an approximation to Class-B model. In </w:t>
      </w:r>
      <w:r w:rsidRPr="00DE5F16">
        <w:rPr>
          <w:sz w:val="21"/>
          <w:szCs w:val="21"/>
        </w:rPr>
        <w:fldChar w:fldCharType="begin"/>
      </w:r>
      <w:r w:rsidRPr="00DE5F16">
        <w:rPr>
          <w:sz w:val="21"/>
          <w:szCs w:val="21"/>
        </w:rPr>
        <w:instrText xml:space="preserve"> REF _Ref4664391 \r \h </w:instrText>
      </w:r>
      <w:r w:rsidR="00DE5F16">
        <w:rPr>
          <w:sz w:val="21"/>
          <w:szCs w:val="21"/>
        </w:rPr>
        <w:instrText xml:space="preserve"> \* MERGEFORMAT </w:instrText>
      </w:r>
      <w:r w:rsidRPr="00DE5F16">
        <w:rPr>
          <w:sz w:val="21"/>
          <w:szCs w:val="21"/>
        </w:rPr>
      </w:r>
      <w:r w:rsidRPr="00DE5F16">
        <w:rPr>
          <w:sz w:val="21"/>
          <w:szCs w:val="21"/>
        </w:rPr>
        <w:fldChar w:fldCharType="separate"/>
      </w:r>
      <w:r w:rsidR="00DE5F16" w:rsidRPr="00DE5F16">
        <w:rPr>
          <w:sz w:val="21"/>
          <w:szCs w:val="21"/>
        </w:rPr>
        <w:t>[14]</w:t>
      </w:r>
      <w:r w:rsidRPr="00DE5F16">
        <w:rPr>
          <w:sz w:val="21"/>
          <w:szCs w:val="21"/>
        </w:rPr>
        <w:fldChar w:fldCharType="end"/>
      </w:r>
      <w:r w:rsidRPr="00DE5F16">
        <w:rPr>
          <w:sz w:val="21"/>
          <w:szCs w:val="21"/>
        </w:rPr>
        <w:t xml:space="preserve"> a two-state first-order Markov process is used to model the impulsive noise in industrial environment. </w:t>
      </w:r>
    </w:p>
    <w:p w14:paraId="5BFB2903" w14:textId="77777777" w:rsidR="002C290B" w:rsidRPr="00DE5F16" w:rsidRDefault="002C290B" w:rsidP="002C290B">
      <w:pPr>
        <w:jc w:val="both"/>
        <w:rPr>
          <w:sz w:val="21"/>
          <w:szCs w:val="21"/>
        </w:rPr>
      </w:pPr>
    </w:p>
    <w:p w14:paraId="4D614243" w14:textId="0290A0CB" w:rsidR="002C290B" w:rsidRPr="00DE5F16" w:rsidRDefault="002C290B" w:rsidP="002C290B">
      <w:pPr>
        <w:jc w:val="both"/>
        <w:rPr>
          <w:sz w:val="21"/>
          <w:szCs w:val="21"/>
        </w:rPr>
      </w:pPr>
      <w:r w:rsidRPr="00DE5F16">
        <w:rPr>
          <w:sz w:val="21"/>
          <w:szCs w:val="21"/>
        </w:rPr>
        <w:t xml:space="preserve">Three parameters are used in </w:t>
      </w:r>
      <w:r w:rsidRPr="00DE5F16">
        <w:rPr>
          <w:sz w:val="21"/>
          <w:szCs w:val="21"/>
        </w:rPr>
        <w:fldChar w:fldCharType="begin"/>
      </w:r>
      <w:r w:rsidRPr="00DE5F16">
        <w:rPr>
          <w:sz w:val="21"/>
          <w:szCs w:val="21"/>
        </w:rPr>
        <w:instrText xml:space="preserve"> REF _Ref4664397 \r \h </w:instrText>
      </w:r>
      <w:r w:rsidR="00DE5F16">
        <w:rPr>
          <w:sz w:val="21"/>
          <w:szCs w:val="21"/>
        </w:rPr>
        <w:instrText xml:space="preserve"> \* MERGEFORMAT </w:instrText>
      </w:r>
      <w:r w:rsidRPr="00DE5F16">
        <w:rPr>
          <w:sz w:val="21"/>
          <w:szCs w:val="21"/>
        </w:rPr>
      </w:r>
      <w:r w:rsidRPr="00DE5F16">
        <w:rPr>
          <w:sz w:val="21"/>
          <w:szCs w:val="21"/>
        </w:rPr>
        <w:fldChar w:fldCharType="separate"/>
      </w:r>
      <w:r w:rsidR="00DE5F16" w:rsidRPr="00DE5F16">
        <w:rPr>
          <w:sz w:val="21"/>
          <w:szCs w:val="21"/>
        </w:rPr>
        <w:t>[15]</w:t>
      </w:r>
      <w:r w:rsidRPr="00DE5F16">
        <w:rPr>
          <w:sz w:val="21"/>
          <w:szCs w:val="21"/>
        </w:rPr>
        <w:fldChar w:fldCharType="end"/>
      </w:r>
      <w:r w:rsidRPr="00DE5F16">
        <w:rPr>
          <w:sz w:val="21"/>
          <w:szCs w:val="21"/>
        </w:rPr>
        <w:t xml:space="preserve"> to describe the noise. They are amplitude probability distribution (APD), impulse width distribution (IWD) and impulse interval distribution (IID) respectively. In literature </w:t>
      </w:r>
      <w:r w:rsidRPr="00DE5F16">
        <w:rPr>
          <w:sz w:val="21"/>
          <w:szCs w:val="21"/>
        </w:rPr>
        <w:fldChar w:fldCharType="begin"/>
      </w:r>
      <w:r w:rsidRPr="00DE5F16">
        <w:rPr>
          <w:sz w:val="21"/>
          <w:szCs w:val="21"/>
        </w:rPr>
        <w:instrText xml:space="preserve"> REF _Ref4664411 \r \h </w:instrText>
      </w:r>
      <w:r w:rsidR="00DE5F16">
        <w:rPr>
          <w:sz w:val="21"/>
          <w:szCs w:val="21"/>
        </w:rPr>
        <w:instrText xml:space="preserve"> \* MERGEFORMAT </w:instrText>
      </w:r>
      <w:r w:rsidRPr="00DE5F16">
        <w:rPr>
          <w:sz w:val="21"/>
          <w:szCs w:val="21"/>
        </w:rPr>
      </w:r>
      <w:r w:rsidRPr="00DE5F16">
        <w:rPr>
          <w:sz w:val="21"/>
          <w:szCs w:val="21"/>
        </w:rPr>
        <w:fldChar w:fldCharType="separate"/>
      </w:r>
      <w:r w:rsidR="00DE5F16" w:rsidRPr="00DE5F16">
        <w:rPr>
          <w:sz w:val="21"/>
          <w:szCs w:val="21"/>
        </w:rPr>
        <w:t>[16]</w:t>
      </w:r>
      <w:r w:rsidRPr="00DE5F16">
        <w:rPr>
          <w:sz w:val="21"/>
          <w:szCs w:val="21"/>
        </w:rPr>
        <w:fldChar w:fldCharType="end"/>
      </w:r>
      <w:r w:rsidRPr="00DE5F16">
        <w:rPr>
          <w:sz w:val="21"/>
          <w:szCs w:val="21"/>
        </w:rPr>
        <w:t xml:space="preserve">, noise measurements were carried out in paper mills and steel works by using a spectrum analyzer, and information of amplitude probability distribution (APD) of noise at 439, 440, 570 and 2450 MHz were given. The noise caused by transportation robot and crane is mainly at 439 MHz. The measurement method of the APD is according to the CISPR16. </w:t>
      </w:r>
      <w:r w:rsidRPr="00DE5F16">
        <w:rPr>
          <w:rFonts w:hint="eastAsia"/>
          <w:sz w:val="21"/>
          <w:szCs w:val="21"/>
        </w:rPr>
        <w:t xml:space="preserve">As </w:t>
      </w:r>
      <w:r w:rsidRPr="00DE5F16">
        <w:rPr>
          <w:sz w:val="21"/>
          <w:szCs w:val="21"/>
        </w:rPr>
        <w:t xml:space="preserve">for </w:t>
      </w:r>
      <w:r w:rsidRPr="00DE5F16">
        <w:rPr>
          <w:rFonts w:hint="eastAsia"/>
          <w:sz w:val="21"/>
          <w:szCs w:val="21"/>
        </w:rPr>
        <w:t>the pr</w:t>
      </w:r>
      <w:r w:rsidRPr="00DE5F16">
        <w:rPr>
          <w:sz w:val="21"/>
          <w:szCs w:val="21"/>
        </w:rPr>
        <w:t xml:space="preserve">opagation of interference from industrial radio-frequency equipment, the attenuation can be described as </w:t>
      </w:r>
      <m:oMath>
        <m:f>
          <m:fPr>
            <m:ctrlPr>
              <w:rPr>
                <w:rFonts w:ascii="Cambria Math" w:hAnsi="Cambria Math"/>
                <w:sz w:val="21"/>
                <w:szCs w:val="21"/>
              </w:rPr>
            </m:ctrlPr>
          </m:fPr>
          <m:num>
            <m:r>
              <m:rPr>
                <m:sty m:val="p"/>
              </m:rPr>
              <w:rPr>
                <w:rFonts w:ascii="Cambria Math" w:hAnsi="Cambria Math"/>
                <w:sz w:val="21"/>
                <w:szCs w:val="21"/>
              </w:rPr>
              <m:t>1</m:t>
            </m:r>
          </m:num>
          <m:den>
            <m:sSup>
              <m:sSupPr>
                <m:ctrlPr>
                  <w:rPr>
                    <w:rFonts w:ascii="Cambria Math" w:hAnsi="Cambria Math"/>
                    <w:sz w:val="21"/>
                    <w:szCs w:val="21"/>
                  </w:rPr>
                </m:ctrlPr>
              </m:sSupPr>
              <m:e>
                <m:r>
                  <w:rPr>
                    <w:rFonts w:ascii="Cambria Math" w:hAnsi="Cambria Math"/>
                    <w:sz w:val="21"/>
                    <w:szCs w:val="21"/>
                  </w:rPr>
                  <m:t>D</m:t>
                </m:r>
              </m:e>
              <m:sup>
                <m:r>
                  <w:rPr>
                    <w:rFonts w:ascii="Cambria Math" w:hAnsi="Cambria Math"/>
                    <w:sz w:val="21"/>
                    <w:szCs w:val="21"/>
                  </w:rPr>
                  <m:t>n</m:t>
                </m:r>
              </m:sup>
            </m:sSup>
          </m:den>
        </m:f>
      </m:oMath>
      <w:r w:rsidRPr="00DE5F16">
        <w:rPr>
          <w:sz w:val="21"/>
          <w:szCs w:val="21"/>
        </w:rPr>
        <w:t xml:space="preserve">, where </w:t>
      </w:r>
      <m:oMath>
        <m:r>
          <m:rPr>
            <m:sty m:val="p"/>
          </m:rPr>
          <w:rPr>
            <w:rFonts w:ascii="Cambria Math" w:hAnsi="Cambria Math"/>
            <w:sz w:val="21"/>
            <w:szCs w:val="21"/>
          </w:rPr>
          <m:t>D</m:t>
        </m:r>
      </m:oMath>
      <w:r w:rsidRPr="00DE5F16">
        <w:rPr>
          <w:rFonts w:hint="eastAsia"/>
          <w:sz w:val="21"/>
          <w:szCs w:val="21"/>
        </w:rPr>
        <w:t xml:space="preserve"> </w:t>
      </w:r>
      <w:r w:rsidRPr="00DE5F16">
        <w:rPr>
          <w:sz w:val="21"/>
          <w:szCs w:val="21"/>
        </w:rPr>
        <w:t xml:space="preserve">is the distance from the source, and </w:t>
      </w:r>
      <m:oMath>
        <m:r>
          <m:rPr>
            <m:sty m:val="p"/>
          </m:rPr>
          <w:rPr>
            <w:rFonts w:ascii="Cambria Math" w:hAnsi="Cambria Math"/>
            <w:sz w:val="21"/>
            <w:szCs w:val="21"/>
          </w:rPr>
          <m:t>n</m:t>
        </m:r>
      </m:oMath>
      <w:r w:rsidRPr="00DE5F16">
        <w:rPr>
          <w:sz w:val="21"/>
          <w:szCs w:val="21"/>
        </w:rPr>
        <w:t xml:space="preserve"> varies from about 1, 3 </w:t>
      </w:r>
      <w:r w:rsidRPr="00DE5F16">
        <w:rPr>
          <w:sz w:val="21"/>
          <w:szCs w:val="21"/>
        </w:rPr>
        <w:fldChar w:fldCharType="begin"/>
      </w:r>
      <w:r w:rsidRPr="00DE5F16">
        <w:rPr>
          <w:sz w:val="21"/>
          <w:szCs w:val="21"/>
        </w:rPr>
        <w:instrText xml:space="preserve"> REF _Ref4665062 \r \h </w:instrText>
      </w:r>
      <w:r w:rsidR="00DE5F16">
        <w:rPr>
          <w:sz w:val="21"/>
          <w:szCs w:val="21"/>
        </w:rPr>
        <w:instrText xml:space="preserve"> \* MERGEFORMAT </w:instrText>
      </w:r>
      <w:r w:rsidRPr="00DE5F16">
        <w:rPr>
          <w:sz w:val="21"/>
          <w:szCs w:val="21"/>
        </w:rPr>
      </w:r>
      <w:r w:rsidRPr="00DE5F16">
        <w:rPr>
          <w:sz w:val="21"/>
          <w:szCs w:val="21"/>
        </w:rPr>
        <w:fldChar w:fldCharType="separate"/>
      </w:r>
      <w:r w:rsidR="00DE5F16" w:rsidRPr="00DE5F16">
        <w:rPr>
          <w:sz w:val="21"/>
          <w:szCs w:val="21"/>
        </w:rPr>
        <w:t>[17]</w:t>
      </w:r>
      <w:r w:rsidRPr="00DE5F16">
        <w:rPr>
          <w:sz w:val="21"/>
          <w:szCs w:val="21"/>
        </w:rPr>
        <w:fldChar w:fldCharType="end"/>
      </w:r>
      <w:r w:rsidRPr="00DE5F16">
        <w:rPr>
          <w:sz w:val="21"/>
          <w:szCs w:val="21"/>
        </w:rPr>
        <w:t>.</w:t>
      </w:r>
    </w:p>
    <w:p w14:paraId="2737ECF1" w14:textId="77777777" w:rsidR="002C290B" w:rsidRDefault="002C290B" w:rsidP="002C290B">
      <w:pPr>
        <w:jc w:val="both"/>
        <w:rPr>
          <w:rFonts w:eastAsiaTheme="minorEastAsia"/>
          <w:lang w:eastAsia="zh-CN"/>
        </w:rPr>
      </w:pPr>
    </w:p>
    <w:p w14:paraId="0725AB09" w14:textId="56DFA8E2" w:rsidR="002C290B" w:rsidRPr="00DE5F16" w:rsidRDefault="002C290B" w:rsidP="00DE5F16">
      <w:pPr>
        <w:pStyle w:val="2"/>
        <w:rPr>
          <w:lang w:eastAsia="zh-CN"/>
        </w:rPr>
      </w:pPr>
      <w:r w:rsidRPr="00DE5F16">
        <w:rPr>
          <w:lang w:eastAsia="zh-CN"/>
        </w:rPr>
        <w:lastRenderedPageBreak/>
        <w:t xml:space="preserve"> Measurement about electromagnetic noise in industrial environment</w:t>
      </w:r>
    </w:p>
    <w:p w14:paraId="4B1F2587" w14:textId="77777777" w:rsidR="002C290B" w:rsidRDefault="002C290B" w:rsidP="002C290B">
      <w:pPr>
        <w:keepNext/>
        <w:jc w:val="center"/>
      </w:pPr>
      <w:r>
        <w:object w:dxaOrig="21241" w:dyaOrig="16726" w14:anchorId="3FBF691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2.7pt;height:159.85pt" o:ole="">
            <v:imagedata r:id="rId16" o:title=""/>
          </v:shape>
          <o:OLEObject Type="Embed" ProgID="Visio.Drawing.15" ShapeID="_x0000_i1025" DrawAspect="Content" ObjectID="_1615392780" r:id="rId17"/>
        </w:object>
      </w:r>
    </w:p>
    <w:p w14:paraId="04EF7ACC" w14:textId="3A47C2A4" w:rsidR="002C290B" w:rsidRDefault="002C290B" w:rsidP="00F6555C">
      <w:pPr>
        <w:pStyle w:val="a9"/>
        <w:snapToGrid w:val="0"/>
        <w:spacing w:before="0" w:after="0" w:line="240" w:lineRule="auto"/>
        <w:jc w:val="center"/>
      </w:pPr>
      <w:bookmarkStart w:id="10" w:name="_Ref4448179"/>
      <w:r>
        <w:t xml:space="preserve">Figure </w:t>
      </w:r>
      <w:r>
        <w:fldChar w:fldCharType="begin"/>
      </w:r>
      <w:r>
        <w:instrText xml:space="preserve"> SEQ Figure \* ARABIC </w:instrText>
      </w:r>
      <w:r>
        <w:fldChar w:fldCharType="separate"/>
      </w:r>
      <w:r w:rsidR="00DE5F16">
        <w:rPr>
          <w:noProof/>
        </w:rPr>
        <w:t>9</w:t>
      </w:r>
      <w:r>
        <w:fldChar w:fldCharType="end"/>
      </w:r>
      <w:bookmarkEnd w:id="10"/>
      <w:r>
        <w:t>: The measurement environment</w:t>
      </w:r>
    </w:p>
    <w:p w14:paraId="6E02D62E" w14:textId="77777777" w:rsidR="00437F3D" w:rsidRPr="00F6555C" w:rsidRDefault="00437F3D" w:rsidP="00F6555C">
      <w:pPr>
        <w:rPr>
          <w:lang w:val="en-GB" w:eastAsia="en-GB"/>
        </w:rPr>
      </w:pPr>
    </w:p>
    <w:p w14:paraId="724693E9" w14:textId="77777777" w:rsidR="002C290B" w:rsidRDefault="002C290B" w:rsidP="00F6555C">
      <w:pPr>
        <w:pStyle w:val="a9"/>
        <w:keepNext/>
        <w:snapToGrid w:val="0"/>
        <w:spacing w:before="0" w:after="0" w:line="240" w:lineRule="auto"/>
        <w:jc w:val="center"/>
      </w:pPr>
      <w:bookmarkStart w:id="11" w:name="_Ref4449515"/>
      <w:r>
        <w:t xml:space="preserve">Table </w:t>
      </w:r>
      <w:r>
        <w:fldChar w:fldCharType="begin"/>
      </w:r>
      <w:r>
        <w:instrText xml:space="preserve"> SEQ Table \* ARABIC </w:instrText>
      </w:r>
      <w:r>
        <w:fldChar w:fldCharType="separate"/>
      </w:r>
      <w:r w:rsidR="00DE5F16">
        <w:rPr>
          <w:noProof/>
        </w:rPr>
        <w:t>1</w:t>
      </w:r>
      <w:r>
        <w:fldChar w:fldCharType="end"/>
      </w:r>
      <w:bookmarkEnd w:id="11"/>
      <w:r>
        <w:t xml:space="preserve"> Parameter of spectrum analyser</w:t>
      </w:r>
    </w:p>
    <w:tbl>
      <w:tblPr>
        <w:tblStyle w:val="ab"/>
        <w:tblW w:w="0" w:type="auto"/>
        <w:jc w:val="center"/>
        <w:tblLook w:val="04A0" w:firstRow="1" w:lastRow="0" w:firstColumn="1" w:lastColumn="0" w:noHBand="0" w:noVBand="1"/>
      </w:tblPr>
      <w:tblGrid>
        <w:gridCol w:w="2246"/>
        <w:gridCol w:w="1470"/>
      </w:tblGrid>
      <w:tr w:rsidR="002C290B" w:rsidRPr="00F6555C" w14:paraId="0F04E778" w14:textId="77777777" w:rsidTr="00811105">
        <w:trPr>
          <w:jc w:val="center"/>
        </w:trPr>
        <w:tc>
          <w:tcPr>
            <w:tcW w:w="0" w:type="auto"/>
          </w:tcPr>
          <w:p w14:paraId="18A54D81" w14:textId="77777777" w:rsidR="002C290B" w:rsidRPr="00F6555C" w:rsidRDefault="002C290B" w:rsidP="00F6555C">
            <w:pPr>
              <w:snapToGrid w:val="0"/>
              <w:spacing w:after="0" w:line="240" w:lineRule="auto"/>
              <w:rPr>
                <w:sz w:val="21"/>
                <w:lang w:val="en-GB" w:eastAsia="en-GB"/>
              </w:rPr>
            </w:pPr>
            <w:r w:rsidRPr="00F6555C">
              <w:rPr>
                <w:sz w:val="21"/>
                <w:lang w:val="en-GB" w:eastAsia="en-GB"/>
              </w:rPr>
              <w:t>Input coupling mode</w:t>
            </w:r>
          </w:p>
        </w:tc>
        <w:tc>
          <w:tcPr>
            <w:tcW w:w="0" w:type="auto"/>
          </w:tcPr>
          <w:p w14:paraId="189B0B15" w14:textId="77777777" w:rsidR="002C290B" w:rsidRPr="00F6555C" w:rsidRDefault="002C290B" w:rsidP="00F6555C">
            <w:pPr>
              <w:snapToGrid w:val="0"/>
              <w:spacing w:after="0" w:line="240" w:lineRule="auto"/>
              <w:rPr>
                <w:sz w:val="21"/>
                <w:lang w:val="en-GB" w:eastAsia="en-GB"/>
              </w:rPr>
            </w:pPr>
            <w:r w:rsidRPr="00F6555C">
              <w:rPr>
                <w:sz w:val="21"/>
                <w:lang w:val="en-GB" w:eastAsia="en-GB"/>
              </w:rPr>
              <w:t>DC-coupled</w:t>
            </w:r>
          </w:p>
        </w:tc>
      </w:tr>
      <w:tr w:rsidR="002C290B" w:rsidRPr="00F6555C" w14:paraId="7077C5B1" w14:textId="77777777" w:rsidTr="00811105">
        <w:trPr>
          <w:jc w:val="center"/>
        </w:trPr>
        <w:tc>
          <w:tcPr>
            <w:tcW w:w="0" w:type="auto"/>
          </w:tcPr>
          <w:p w14:paraId="4A309AF8" w14:textId="77777777" w:rsidR="002C290B" w:rsidRPr="00F6555C" w:rsidRDefault="002C290B" w:rsidP="00F6555C">
            <w:pPr>
              <w:snapToGrid w:val="0"/>
              <w:spacing w:after="0" w:line="240" w:lineRule="auto"/>
              <w:rPr>
                <w:sz w:val="21"/>
                <w:lang w:val="en-GB" w:eastAsia="en-GB"/>
              </w:rPr>
            </w:pPr>
            <w:r w:rsidRPr="00F6555C">
              <w:rPr>
                <w:sz w:val="21"/>
                <w:lang w:val="en-GB" w:eastAsia="en-GB"/>
              </w:rPr>
              <w:t>Input impedance</w:t>
            </w:r>
          </w:p>
        </w:tc>
        <w:tc>
          <w:tcPr>
            <w:tcW w:w="0" w:type="auto"/>
          </w:tcPr>
          <w:p w14:paraId="45B5F4A9" w14:textId="77777777" w:rsidR="002C290B" w:rsidRPr="00F6555C" w:rsidRDefault="002C290B" w:rsidP="00F6555C">
            <w:pPr>
              <w:snapToGrid w:val="0"/>
              <w:spacing w:after="0" w:line="240" w:lineRule="auto"/>
              <w:rPr>
                <w:rFonts w:eastAsiaTheme="minorEastAsia"/>
                <w:sz w:val="21"/>
                <w:lang w:val="en-GB" w:eastAsia="zh-CN"/>
              </w:rPr>
            </w:pPr>
            <w:r w:rsidRPr="00F6555C">
              <w:rPr>
                <w:rFonts w:eastAsiaTheme="minorEastAsia" w:hint="eastAsia"/>
                <w:sz w:val="21"/>
                <w:lang w:val="en-GB" w:eastAsia="zh-CN"/>
              </w:rPr>
              <w:t xml:space="preserve">50 </w:t>
            </w:r>
            <m:oMath>
              <m:r>
                <m:rPr>
                  <m:sty m:val="p"/>
                </m:rPr>
                <w:rPr>
                  <w:rFonts w:ascii="Cambria Math" w:eastAsiaTheme="minorEastAsia" w:hAnsi="Cambria Math"/>
                  <w:sz w:val="21"/>
                  <w:lang w:val="en-GB" w:eastAsia="zh-CN"/>
                </w:rPr>
                <m:t>Ω</m:t>
              </m:r>
            </m:oMath>
          </w:p>
        </w:tc>
      </w:tr>
      <w:tr w:rsidR="002C290B" w:rsidRPr="00F6555C" w14:paraId="6C86F28B" w14:textId="77777777" w:rsidTr="00811105">
        <w:trPr>
          <w:jc w:val="center"/>
        </w:trPr>
        <w:tc>
          <w:tcPr>
            <w:tcW w:w="0" w:type="auto"/>
          </w:tcPr>
          <w:p w14:paraId="3DE81063" w14:textId="77777777" w:rsidR="002C290B" w:rsidRPr="00F6555C" w:rsidRDefault="002C290B" w:rsidP="00F6555C">
            <w:pPr>
              <w:snapToGrid w:val="0"/>
              <w:spacing w:after="0" w:line="240" w:lineRule="auto"/>
              <w:rPr>
                <w:sz w:val="21"/>
                <w:lang w:val="en-GB" w:eastAsia="en-GB"/>
              </w:rPr>
            </w:pPr>
            <w:r w:rsidRPr="00F6555C">
              <w:rPr>
                <w:sz w:val="21"/>
                <w:lang w:val="en-GB" w:eastAsia="en-GB"/>
              </w:rPr>
              <w:t>Frequency sweep points</w:t>
            </w:r>
          </w:p>
        </w:tc>
        <w:tc>
          <w:tcPr>
            <w:tcW w:w="0" w:type="auto"/>
          </w:tcPr>
          <w:p w14:paraId="0AC96DD3" w14:textId="77777777" w:rsidR="002C290B" w:rsidRPr="00F6555C" w:rsidRDefault="002C290B" w:rsidP="00F6555C">
            <w:pPr>
              <w:snapToGrid w:val="0"/>
              <w:spacing w:after="0" w:line="240" w:lineRule="auto"/>
              <w:rPr>
                <w:rFonts w:eastAsiaTheme="minorEastAsia"/>
                <w:sz w:val="21"/>
                <w:lang w:val="en-GB" w:eastAsia="zh-CN"/>
              </w:rPr>
            </w:pPr>
            <w:r w:rsidRPr="00F6555C">
              <w:rPr>
                <w:rFonts w:eastAsiaTheme="minorEastAsia" w:hint="eastAsia"/>
                <w:sz w:val="21"/>
                <w:lang w:val="en-GB" w:eastAsia="zh-CN"/>
              </w:rPr>
              <w:t>20001</w:t>
            </w:r>
          </w:p>
        </w:tc>
      </w:tr>
      <w:tr w:rsidR="002C290B" w:rsidRPr="00F6555C" w14:paraId="7B3A7F30" w14:textId="77777777" w:rsidTr="00811105">
        <w:trPr>
          <w:jc w:val="center"/>
        </w:trPr>
        <w:tc>
          <w:tcPr>
            <w:tcW w:w="0" w:type="auto"/>
          </w:tcPr>
          <w:p w14:paraId="1013B5DC" w14:textId="77777777" w:rsidR="002C290B" w:rsidRPr="00F6555C" w:rsidRDefault="002C290B" w:rsidP="00F6555C">
            <w:pPr>
              <w:snapToGrid w:val="0"/>
              <w:spacing w:after="0" w:line="240" w:lineRule="auto"/>
              <w:rPr>
                <w:rFonts w:eastAsiaTheme="minorEastAsia"/>
                <w:sz w:val="21"/>
                <w:lang w:val="en-GB" w:eastAsia="zh-CN"/>
              </w:rPr>
            </w:pPr>
            <w:r w:rsidRPr="00F6555C">
              <w:rPr>
                <w:rFonts w:eastAsiaTheme="minorEastAsia" w:hint="eastAsia"/>
                <w:sz w:val="21"/>
                <w:lang w:val="en-GB" w:eastAsia="zh-CN"/>
              </w:rPr>
              <w:t>RF</w:t>
            </w:r>
            <w:r w:rsidRPr="00F6555C">
              <w:rPr>
                <w:rFonts w:eastAsiaTheme="minorEastAsia"/>
                <w:sz w:val="21"/>
                <w:lang w:val="en-GB" w:eastAsia="zh-CN"/>
              </w:rPr>
              <w:t xml:space="preserve"> input attenuation</w:t>
            </w:r>
          </w:p>
        </w:tc>
        <w:tc>
          <w:tcPr>
            <w:tcW w:w="0" w:type="auto"/>
          </w:tcPr>
          <w:p w14:paraId="5F347A08" w14:textId="77777777" w:rsidR="002C290B" w:rsidRPr="00F6555C" w:rsidRDefault="002C290B" w:rsidP="00F6555C">
            <w:pPr>
              <w:snapToGrid w:val="0"/>
              <w:spacing w:after="0" w:line="240" w:lineRule="auto"/>
              <w:rPr>
                <w:rFonts w:eastAsiaTheme="minorEastAsia"/>
                <w:sz w:val="21"/>
                <w:lang w:val="en-GB" w:eastAsia="zh-CN"/>
              </w:rPr>
            </w:pPr>
            <w:r w:rsidRPr="00F6555C">
              <w:rPr>
                <w:rFonts w:eastAsiaTheme="minorEastAsia" w:hint="eastAsia"/>
                <w:sz w:val="21"/>
                <w:lang w:val="en-GB" w:eastAsia="zh-CN"/>
              </w:rPr>
              <w:t>2 dB</w:t>
            </w:r>
          </w:p>
        </w:tc>
      </w:tr>
      <w:tr w:rsidR="002C290B" w:rsidRPr="00F6555C" w14:paraId="77D9D4FF" w14:textId="77777777" w:rsidTr="00811105">
        <w:trPr>
          <w:jc w:val="center"/>
        </w:trPr>
        <w:tc>
          <w:tcPr>
            <w:tcW w:w="0" w:type="auto"/>
          </w:tcPr>
          <w:p w14:paraId="0E2E3F10" w14:textId="77777777" w:rsidR="002C290B" w:rsidRPr="00F6555C" w:rsidRDefault="002C290B" w:rsidP="00F6555C">
            <w:pPr>
              <w:snapToGrid w:val="0"/>
              <w:spacing w:after="0" w:line="240" w:lineRule="auto"/>
              <w:rPr>
                <w:rFonts w:eastAsiaTheme="minorEastAsia"/>
                <w:sz w:val="21"/>
                <w:lang w:val="en-GB" w:eastAsia="zh-CN"/>
              </w:rPr>
            </w:pPr>
            <w:r w:rsidRPr="00F6555C">
              <w:rPr>
                <w:rFonts w:eastAsiaTheme="minorEastAsia" w:hint="eastAsia"/>
                <w:sz w:val="21"/>
                <w:lang w:val="en-GB" w:eastAsia="zh-CN"/>
              </w:rPr>
              <w:t>Span</w:t>
            </w:r>
          </w:p>
        </w:tc>
        <w:tc>
          <w:tcPr>
            <w:tcW w:w="0" w:type="auto"/>
          </w:tcPr>
          <w:p w14:paraId="1F360E93" w14:textId="77777777" w:rsidR="002C290B" w:rsidRPr="00F6555C" w:rsidRDefault="002C290B" w:rsidP="00F6555C">
            <w:pPr>
              <w:snapToGrid w:val="0"/>
              <w:spacing w:after="0" w:line="240" w:lineRule="auto"/>
              <w:rPr>
                <w:rFonts w:eastAsiaTheme="minorEastAsia"/>
                <w:sz w:val="21"/>
                <w:lang w:val="en-GB" w:eastAsia="zh-CN"/>
              </w:rPr>
            </w:pPr>
            <w:r w:rsidRPr="00F6555C">
              <w:rPr>
                <w:rFonts w:eastAsiaTheme="minorEastAsia" w:hint="eastAsia"/>
                <w:sz w:val="21"/>
                <w:lang w:val="en-GB" w:eastAsia="zh-CN"/>
              </w:rPr>
              <w:t>10 or 50 MHz</w:t>
            </w:r>
          </w:p>
        </w:tc>
      </w:tr>
      <w:tr w:rsidR="002C290B" w:rsidRPr="00F6555C" w14:paraId="43793318" w14:textId="77777777" w:rsidTr="00811105">
        <w:trPr>
          <w:jc w:val="center"/>
        </w:trPr>
        <w:tc>
          <w:tcPr>
            <w:tcW w:w="0" w:type="auto"/>
          </w:tcPr>
          <w:p w14:paraId="7ACD324B" w14:textId="77777777" w:rsidR="002C290B" w:rsidRPr="00F6555C" w:rsidRDefault="002C290B" w:rsidP="00F6555C">
            <w:pPr>
              <w:snapToGrid w:val="0"/>
              <w:spacing w:after="0" w:line="240" w:lineRule="auto"/>
              <w:rPr>
                <w:rFonts w:eastAsiaTheme="minorEastAsia"/>
                <w:sz w:val="21"/>
                <w:lang w:val="en-GB" w:eastAsia="zh-CN"/>
              </w:rPr>
            </w:pPr>
            <w:r w:rsidRPr="00F6555C">
              <w:rPr>
                <w:rFonts w:eastAsiaTheme="minorEastAsia" w:hint="eastAsia"/>
                <w:sz w:val="21"/>
                <w:lang w:val="en-GB" w:eastAsia="zh-CN"/>
              </w:rPr>
              <w:t>RBW</w:t>
            </w:r>
          </w:p>
        </w:tc>
        <w:tc>
          <w:tcPr>
            <w:tcW w:w="0" w:type="auto"/>
          </w:tcPr>
          <w:p w14:paraId="2D0F6A99" w14:textId="77777777" w:rsidR="002C290B" w:rsidRPr="00F6555C" w:rsidRDefault="002C290B" w:rsidP="00F6555C">
            <w:pPr>
              <w:snapToGrid w:val="0"/>
              <w:spacing w:after="0" w:line="240" w:lineRule="auto"/>
              <w:rPr>
                <w:rFonts w:eastAsiaTheme="minorEastAsia"/>
                <w:sz w:val="21"/>
                <w:lang w:val="en-GB" w:eastAsia="zh-CN"/>
              </w:rPr>
            </w:pPr>
            <w:r w:rsidRPr="00F6555C">
              <w:rPr>
                <w:rFonts w:eastAsiaTheme="minorEastAsia" w:hint="eastAsia"/>
                <w:sz w:val="21"/>
                <w:lang w:val="en-GB" w:eastAsia="zh-CN"/>
              </w:rPr>
              <w:t>10 or 100 KHz</w:t>
            </w:r>
          </w:p>
        </w:tc>
      </w:tr>
      <w:tr w:rsidR="002C290B" w:rsidRPr="00F6555C" w14:paraId="2616AE49" w14:textId="77777777" w:rsidTr="00811105">
        <w:trPr>
          <w:jc w:val="center"/>
        </w:trPr>
        <w:tc>
          <w:tcPr>
            <w:tcW w:w="0" w:type="auto"/>
          </w:tcPr>
          <w:p w14:paraId="1BA9EC73" w14:textId="77777777" w:rsidR="002C290B" w:rsidRPr="00F6555C" w:rsidRDefault="002C290B" w:rsidP="00F6555C">
            <w:pPr>
              <w:snapToGrid w:val="0"/>
              <w:spacing w:after="0" w:line="240" w:lineRule="auto"/>
              <w:rPr>
                <w:rFonts w:eastAsiaTheme="minorEastAsia"/>
                <w:sz w:val="21"/>
                <w:lang w:val="en-GB" w:eastAsia="zh-CN"/>
              </w:rPr>
            </w:pPr>
            <w:r w:rsidRPr="00F6555C">
              <w:rPr>
                <w:rFonts w:eastAsiaTheme="minorEastAsia" w:hint="eastAsia"/>
                <w:sz w:val="21"/>
                <w:lang w:val="en-GB" w:eastAsia="zh-CN"/>
              </w:rPr>
              <w:t>VBW</w:t>
            </w:r>
          </w:p>
        </w:tc>
        <w:tc>
          <w:tcPr>
            <w:tcW w:w="0" w:type="auto"/>
          </w:tcPr>
          <w:p w14:paraId="60E0AB40" w14:textId="77777777" w:rsidR="002C290B" w:rsidRPr="00F6555C" w:rsidRDefault="002C290B" w:rsidP="00F6555C">
            <w:pPr>
              <w:snapToGrid w:val="0"/>
              <w:spacing w:after="0" w:line="240" w:lineRule="auto"/>
              <w:rPr>
                <w:rFonts w:eastAsiaTheme="minorEastAsia"/>
                <w:sz w:val="21"/>
                <w:lang w:val="en-GB" w:eastAsia="zh-CN"/>
              </w:rPr>
            </w:pPr>
            <w:r w:rsidRPr="00F6555C">
              <w:rPr>
                <w:rFonts w:eastAsiaTheme="minorEastAsia" w:hint="eastAsia"/>
                <w:sz w:val="21"/>
                <w:lang w:val="en-GB" w:eastAsia="zh-CN"/>
              </w:rPr>
              <w:t>auto</w:t>
            </w:r>
          </w:p>
        </w:tc>
      </w:tr>
    </w:tbl>
    <w:p w14:paraId="4F28FFE9" w14:textId="77777777" w:rsidR="002C290B" w:rsidRPr="00BE280B" w:rsidRDefault="002C290B" w:rsidP="00F6555C">
      <w:pPr>
        <w:adjustRightInd w:val="0"/>
        <w:snapToGrid w:val="0"/>
        <w:rPr>
          <w:lang w:val="en-GB" w:eastAsia="en-GB"/>
        </w:rPr>
      </w:pPr>
    </w:p>
    <w:p w14:paraId="72EE5BDE" w14:textId="0AB984A6" w:rsidR="002C290B" w:rsidRPr="00DE5F16" w:rsidRDefault="002C290B" w:rsidP="00F6555C">
      <w:pPr>
        <w:adjustRightInd w:val="0"/>
        <w:snapToGrid w:val="0"/>
        <w:jc w:val="both"/>
        <w:rPr>
          <w:sz w:val="21"/>
          <w:szCs w:val="21"/>
        </w:rPr>
      </w:pPr>
      <w:r w:rsidRPr="00DE5F16">
        <w:rPr>
          <w:sz w:val="21"/>
          <w:szCs w:val="21"/>
        </w:rPr>
        <w:t xml:space="preserve">This measurement </w:t>
      </w:r>
      <w:r w:rsidRPr="00DE5F16">
        <w:rPr>
          <w:sz w:val="21"/>
          <w:szCs w:val="21"/>
        </w:rPr>
        <w:fldChar w:fldCharType="begin"/>
      </w:r>
      <w:r w:rsidRPr="00DE5F16">
        <w:rPr>
          <w:sz w:val="21"/>
          <w:szCs w:val="21"/>
        </w:rPr>
        <w:instrText xml:space="preserve"> REF _Ref4664463 \r \h </w:instrText>
      </w:r>
      <w:r w:rsidR="00DE5F16">
        <w:rPr>
          <w:sz w:val="21"/>
          <w:szCs w:val="21"/>
        </w:rPr>
        <w:instrText xml:space="preserve"> \* MERGEFORMAT </w:instrText>
      </w:r>
      <w:r w:rsidRPr="00DE5F16">
        <w:rPr>
          <w:sz w:val="21"/>
          <w:szCs w:val="21"/>
        </w:rPr>
      </w:r>
      <w:r w:rsidRPr="00DE5F16">
        <w:rPr>
          <w:sz w:val="21"/>
          <w:szCs w:val="21"/>
        </w:rPr>
        <w:fldChar w:fldCharType="separate"/>
      </w:r>
      <w:r w:rsidR="00DE5F16" w:rsidRPr="00DE5F16">
        <w:rPr>
          <w:sz w:val="21"/>
          <w:szCs w:val="21"/>
        </w:rPr>
        <w:t>[18]</w:t>
      </w:r>
      <w:r w:rsidRPr="00DE5F16">
        <w:rPr>
          <w:sz w:val="21"/>
          <w:szCs w:val="21"/>
        </w:rPr>
        <w:fldChar w:fldCharType="end"/>
      </w:r>
      <w:r w:rsidRPr="00DE5F16">
        <w:rPr>
          <w:sz w:val="21"/>
          <w:szCs w:val="21"/>
        </w:rPr>
        <w:t xml:space="preserve"> selects the welding workshop of a certain automobile factory to measure electromagnetic noise. The welding workshop is about 120 m long, 60 m wide and about 10 m high. There are two main types of machinery in the workshop: manual spot welders and welding robots. A total of 3 points are selected next to the device for measurement. The selection position is shown in </w:t>
      </w:r>
      <w:r w:rsidRPr="00DE5F16">
        <w:rPr>
          <w:sz w:val="21"/>
          <w:szCs w:val="21"/>
        </w:rPr>
        <w:fldChar w:fldCharType="begin"/>
      </w:r>
      <w:r w:rsidRPr="00DE5F16">
        <w:rPr>
          <w:sz w:val="21"/>
          <w:szCs w:val="21"/>
        </w:rPr>
        <w:instrText xml:space="preserve"> REF _Ref4448179 \h </w:instrText>
      </w:r>
      <w:r w:rsidR="00DE5F16">
        <w:rPr>
          <w:sz w:val="21"/>
          <w:szCs w:val="21"/>
        </w:rPr>
        <w:instrText xml:space="preserve"> \* MERGEFORMAT </w:instrText>
      </w:r>
      <w:r w:rsidRPr="00DE5F16">
        <w:rPr>
          <w:sz w:val="21"/>
          <w:szCs w:val="21"/>
        </w:rPr>
      </w:r>
      <w:r w:rsidRPr="00DE5F16">
        <w:rPr>
          <w:sz w:val="21"/>
          <w:szCs w:val="21"/>
        </w:rPr>
        <w:fldChar w:fldCharType="separate"/>
      </w:r>
      <w:r w:rsidR="00DE5F16" w:rsidRPr="00DE5F16">
        <w:rPr>
          <w:sz w:val="21"/>
          <w:szCs w:val="21"/>
        </w:rPr>
        <w:t>Figure 9</w:t>
      </w:r>
      <w:r w:rsidRPr="00DE5F16">
        <w:rPr>
          <w:sz w:val="21"/>
          <w:szCs w:val="21"/>
        </w:rPr>
        <w:fldChar w:fldCharType="end"/>
      </w:r>
      <w:r w:rsidRPr="00DE5F16">
        <w:rPr>
          <w:sz w:val="21"/>
          <w:szCs w:val="21"/>
        </w:rPr>
        <w:t>.</w:t>
      </w:r>
      <w:r w:rsidRPr="00DE5F16">
        <w:rPr>
          <w:rFonts w:hint="eastAsia"/>
          <w:sz w:val="21"/>
          <w:szCs w:val="21"/>
        </w:rPr>
        <w:t xml:space="preserve"> </w:t>
      </w:r>
      <w:r w:rsidRPr="00DE5F16">
        <w:rPr>
          <w:sz w:val="21"/>
          <w:szCs w:val="21"/>
        </w:rPr>
        <w:t xml:space="preserve">The Keysight N9010B spectrum analyser is used as receiver in the measurement. The setting of it is shown in </w:t>
      </w:r>
      <w:r w:rsidRPr="00DE5F16">
        <w:rPr>
          <w:sz w:val="21"/>
          <w:szCs w:val="21"/>
        </w:rPr>
        <w:fldChar w:fldCharType="begin"/>
      </w:r>
      <w:r w:rsidRPr="00DE5F16">
        <w:rPr>
          <w:sz w:val="21"/>
          <w:szCs w:val="21"/>
        </w:rPr>
        <w:instrText xml:space="preserve"> REF _Ref4449515 \h </w:instrText>
      </w:r>
      <w:r w:rsidR="00DE5F16">
        <w:rPr>
          <w:sz w:val="21"/>
          <w:szCs w:val="21"/>
        </w:rPr>
        <w:instrText xml:space="preserve"> \* MERGEFORMAT </w:instrText>
      </w:r>
      <w:r w:rsidRPr="00DE5F16">
        <w:rPr>
          <w:sz w:val="21"/>
          <w:szCs w:val="21"/>
        </w:rPr>
      </w:r>
      <w:r w:rsidRPr="00DE5F16">
        <w:rPr>
          <w:sz w:val="21"/>
          <w:szCs w:val="21"/>
        </w:rPr>
        <w:fldChar w:fldCharType="separate"/>
      </w:r>
      <w:r w:rsidR="00DE5F16" w:rsidRPr="00DE5F16">
        <w:rPr>
          <w:sz w:val="21"/>
          <w:szCs w:val="21"/>
        </w:rPr>
        <w:t>Table 1</w:t>
      </w:r>
      <w:r w:rsidRPr="00DE5F16">
        <w:rPr>
          <w:sz w:val="21"/>
          <w:szCs w:val="21"/>
        </w:rPr>
        <w:fldChar w:fldCharType="end"/>
      </w:r>
      <w:r w:rsidRPr="00DE5F16">
        <w:rPr>
          <w:sz w:val="21"/>
          <w:szCs w:val="21"/>
        </w:rPr>
        <w:t>. A log-periodic antenna is applied to receive the noise signal. Its valid frequency range is from 300 MHz to 8 GHz. Its height is 1.4 m. The horizontal and vertical polarization result are both gotten in the measurement.</w:t>
      </w:r>
    </w:p>
    <w:p w14:paraId="3D4745C4" w14:textId="77777777" w:rsidR="002C290B" w:rsidRDefault="002C290B" w:rsidP="002C290B">
      <w:pPr>
        <w:keepNext/>
        <w:jc w:val="center"/>
      </w:pPr>
      <w:r w:rsidRPr="009A182A">
        <w:rPr>
          <w:rFonts w:eastAsiaTheme="minorEastAsia"/>
          <w:noProof/>
          <w:lang w:eastAsia="zh-CN"/>
        </w:rPr>
        <w:drawing>
          <wp:inline distT="0" distB="0" distL="0" distR="0" wp14:anchorId="655C510F" wp14:editId="3F9BFDBF">
            <wp:extent cx="3207224" cy="2031072"/>
            <wp:effectExtent l="0" t="0" r="0" b="7620"/>
            <wp:docPr id="18" name="图片 18" descr="D:\jet\lab\work\工业互联网\BUPT\绘图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jet\lab\work\工业互联网\BUPT\绘图1.png"/>
                    <pic:cNvPicPr>
                      <a:picLocks noChangeAspect="1" noChangeArrowheads="1"/>
                    </pic:cNvPicPr>
                  </pic:nvPicPr>
                  <pic:blipFill>
                    <a:blip r:embed="rId18" cstate="screen">
                      <a:extLst>
                        <a:ext uri="{28A0092B-C50C-407E-A947-70E740481C1C}">
                          <a14:useLocalDpi xmlns:a14="http://schemas.microsoft.com/office/drawing/2010/main"/>
                        </a:ext>
                      </a:extLst>
                    </a:blip>
                    <a:srcRect/>
                    <a:stretch>
                      <a:fillRect/>
                    </a:stretch>
                  </pic:blipFill>
                  <pic:spPr bwMode="auto">
                    <a:xfrm>
                      <a:off x="0" y="0"/>
                      <a:ext cx="3235553" cy="2049012"/>
                    </a:xfrm>
                    <a:prstGeom prst="rect">
                      <a:avLst/>
                    </a:prstGeom>
                    <a:noFill/>
                    <a:ln>
                      <a:noFill/>
                    </a:ln>
                  </pic:spPr>
                </pic:pic>
              </a:graphicData>
            </a:graphic>
          </wp:inline>
        </w:drawing>
      </w:r>
    </w:p>
    <w:p w14:paraId="724C3C41" w14:textId="33613E60" w:rsidR="002C290B" w:rsidRDefault="002C290B" w:rsidP="00F6555C">
      <w:pPr>
        <w:pStyle w:val="a9"/>
        <w:snapToGrid w:val="0"/>
        <w:spacing w:before="0" w:after="0" w:line="240" w:lineRule="auto"/>
        <w:jc w:val="center"/>
      </w:pPr>
      <w:bookmarkStart w:id="12" w:name="_Ref4500534"/>
      <w:r>
        <w:t xml:space="preserve">Figure </w:t>
      </w:r>
      <w:r>
        <w:fldChar w:fldCharType="begin"/>
      </w:r>
      <w:r>
        <w:instrText xml:space="preserve"> SEQ Figure \* ARABIC </w:instrText>
      </w:r>
      <w:r>
        <w:fldChar w:fldCharType="separate"/>
      </w:r>
      <w:r w:rsidR="00DE5F16">
        <w:rPr>
          <w:noProof/>
        </w:rPr>
        <w:t>10</w:t>
      </w:r>
      <w:r>
        <w:fldChar w:fldCharType="end"/>
      </w:r>
      <w:bookmarkEnd w:id="12"/>
      <w:r>
        <w:t>: The noise near the welding point</w:t>
      </w:r>
    </w:p>
    <w:p w14:paraId="34A2A93D" w14:textId="77777777" w:rsidR="00437F3D" w:rsidRPr="00F6555C" w:rsidRDefault="00437F3D" w:rsidP="00F6555C">
      <w:pPr>
        <w:rPr>
          <w:lang w:val="en-GB" w:eastAsia="en-GB"/>
        </w:rPr>
      </w:pPr>
    </w:p>
    <w:p w14:paraId="18FDB2C8" w14:textId="480E29D3" w:rsidR="002C290B" w:rsidRPr="00DE5F16" w:rsidRDefault="002C290B" w:rsidP="002C290B">
      <w:pPr>
        <w:jc w:val="both"/>
        <w:rPr>
          <w:sz w:val="21"/>
          <w:szCs w:val="21"/>
        </w:rPr>
      </w:pPr>
      <w:r w:rsidRPr="00DE5F16">
        <w:rPr>
          <w:sz w:val="21"/>
          <w:szCs w:val="21"/>
        </w:rPr>
        <w:fldChar w:fldCharType="begin"/>
      </w:r>
      <w:r w:rsidRPr="00DE5F16">
        <w:rPr>
          <w:sz w:val="21"/>
          <w:szCs w:val="21"/>
        </w:rPr>
        <w:instrText xml:space="preserve"> REF _Ref4500534 \h </w:instrText>
      </w:r>
      <w:r w:rsidR="00DE5F16">
        <w:rPr>
          <w:sz w:val="21"/>
          <w:szCs w:val="21"/>
        </w:rPr>
        <w:instrText xml:space="preserve"> \* MERGEFORMAT </w:instrText>
      </w:r>
      <w:r w:rsidRPr="00DE5F16">
        <w:rPr>
          <w:sz w:val="21"/>
          <w:szCs w:val="21"/>
        </w:rPr>
      </w:r>
      <w:r w:rsidRPr="00DE5F16">
        <w:rPr>
          <w:sz w:val="21"/>
          <w:szCs w:val="21"/>
        </w:rPr>
        <w:fldChar w:fldCharType="separate"/>
      </w:r>
      <w:r w:rsidR="00DE5F16" w:rsidRPr="00DE5F16">
        <w:rPr>
          <w:sz w:val="21"/>
          <w:szCs w:val="21"/>
        </w:rPr>
        <w:t>Figure 10</w:t>
      </w:r>
      <w:r w:rsidRPr="00DE5F16">
        <w:rPr>
          <w:sz w:val="21"/>
          <w:szCs w:val="21"/>
        </w:rPr>
        <w:fldChar w:fldCharType="end"/>
      </w:r>
      <w:r w:rsidRPr="00DE5F16">
        <w:rPr>
          <w:sz w:val="21"/>
          <w:szCs w:val="21"/>
        </w:rPr>
        <w:t xml:space="preserve"> (a) (b) shows the noise signal measured by the same antenna polarization method, different welding equipment; </w:t>
      </w:r>
      <w:r w:rsidRPr="00DE5F16">
        <w:rPr>
          <w:sz w:val="21"/>
          <w:szCs w:val="21"/>
        </w:rPr>
        <w:fldChar w:fldCharType="begin"/>
      </w:r>
      <w:r w:rsidRPr="00DE5F16">
        <w:rPr>
          <w:sz w:val="21"/>
          <w:szCs w:val="21"/>
        </w:rPr>
        <w:instrText xml:space="preserve"> REF _Ref4500534 \h </w:instrText>
      </w:r>
      <w:r w:rsidR="00DE5F16">
        <w:rPr>
          <w:sz w:val="21"/>
          <w:szCs w:val="21"/>
        </w:rPr>
        <w:instrText xml:space="preserve"> \* MERGEFORMAT </w:instrText>
      </w:r>
      <w:r w:rsidRPr="00DE5F16">
        <w:rPr>
          <w:sz w:val="21"/>
          <w:szCs w:val="21"/>
        </w:rPr>
      </w:r>
      <w:r w:rsidRPr="00DE5F16">
        <w:rPr>
          <w:sz w:val="21"/>
          <w:szCs w:val="21"/>
        </w:rPr>
        <w:fldChar w:fldCharType="separate"/>
      </w:r>
      <w:r w:rsidR="00DE5F16" w:rsidRPr="00DE5F16">
        <w:rPr>
          <w:sz w:val="21"/>
          <w:szCs w:val="21"/>
        </w:rPr>
        <w:t>Figure 10</w:t>
      </w:r>
      <w:r w:rsidRPr="00DE5F16">
        <w:rPr>
          <w:sz w:val="21"/>
          <w:szCs w:val="21"/>
        </w:rPr>
        <w:fldChar w:fldCharType="end"/>
      </w:r>
      <w:r w:rsidRPr="00DE5F16">
        <w:rPr>
          <w:sz w:val="21"/>
          <w:szCs w:val="21"/>
        </w:rPr>
        <w:t xml:space="preserve"> (c) (d) shows the noise measured by different antenna polarization modes next to the same welding type. It can be seen from the figure that the noise distribution generated by the manual spot welder and the welding robot is substantially the same, </w:t>
      </w:r>
      <w:r w:rsidRPr="00DE5F16">
        <w:rPr>
          <w:sz w:val="21"/>
          <w:szCs w:val="21"/>
        </w:rPr>
        <w:lastRenderedPageBreak/>
        <w:t xml:space="preserve">and the noise signals measured by the horizontal and vertical polarization modes of the antenna are similar. The noise frequency is mainly distributed between 300 MHz and 900 MHz, and the power is mainly distributed between -110 dBm and -90 dBm. </w:t>
      </w:r>
    </w:p>
    <w:p w14:paraId="57C06052" w14:textId="77777777" w:rsidR="002C290B" w:rsidRDefault="002C290B" w:rsidP="002C290B">
      <w:pPr>
        <w:keepNext/>
        <w:jc w:val="center"/>
      </w:pPr>
      <w:r w:rsidRPr="004733E0">
        <w:rPr>
          <w:rFonts w:eastAsiaTheme="minorEastAsia"/>
          <w:noProof/>
          <w:lang w:eastAsia="zh-CN"/>
        </w:rPr>
        <w:drawing>
          <wp:inline distT="0" distB="0" distL="0" distR="0" wp14:anchorId="59C93419" wp14:editId="5E626FDC">
            <wp:extent cx="3049559" cy="2142557"/>
            <wp:effectExtent l="0" t="0" r="0" b="0"/>
            <wp:docPr id="19" name="图片 19" descr="D:\jet\lab\work\工业互联网\BUPT\噪声功率谱.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D:\jet\lab\work\工业互联网\BUPT\噪声功率谱.png"/>
                    <pic:cNvPicPr>
                      <a:picLocks noChangeAspect="1" noChangeArrowheads="1"/>
                    </pic:cNvPicPr>
                  </pic:nvPicPr>
                  <pic:blipFill>
                    <a:blip r:embed="rId19" cstate="screen">
                      <a:extLst>
                        <a:ext uri="{28A0092B-C50C-407E-A947-70E740481C1C}">
                          <a14:useLocalDpi xmlns:a14="http://schemas.microsoft.com/office/drawing/2010/main"/>
                        </a:ext>
                      </a:extLst>
                    </a:blip>
                    <a:srcRect/>
                    <a:stretch>
                      <a:fillRect/>
                    </a:stretch>
                  </pic:blipFill>
                  <pic:spPr bwMode="auto">
                    <a:xfrm>
                      <a:off x="0" y="0"/>
                      <a:ext cx="3066811" cy="2154678"/>
                    </a:xfrm>
                    <a:prstGeom prst="rect">
                      <a:avLst/>
                    </a:prstGeom>
                    <a:noFill/>
                    <a:ln>
                      <a:noFill/>
                    </a:ln>
                  </pic:spPr>
                </pic:pic>
              </a:graphicData>
            </a:graphic>
          </wp:inline>
        </w:drawing>
      </w:r>
    </w:p>
    <w:p w14:paraId="0A3C1670" w14:textId="77777777" w:rsidR="002C290B" w:rsidRDefault="002C290B" w:rsidP="002C290B">
      <w:pPr>
        <w:pStyle w:val="a9"/>
        <w:jc w:val="center"/>
      </w:pPr>
      <w:bookmarkStart w:id="13" w:name="_Ref4501373"/>
      <w:r>
        <w:t xml:space="preserve">Figure </w:t>
      </w:r>
      <w:r>
        <w:fldChar w:fldCharType="begin"/>
      </w:r>
      <w:r>
        <w:instrText xml:space="preserve"> SEQ Figure \* ARABIC </w:instrText>
      </w:r>
      <w:r>
        <w:fldChar w:fldCharType="separate"/>
      </w:r>
      <w:r w:rsidR="00DE5F16">
        <w:rPr>
          <w:noProof/>
        </w:rPr>
        <w:t>11</w:t>
      </w:r>
      <w:r>
        <w:fldChar w:fldCharType="end"/>
      </w:r>
      <w:bookmarkEnd w:id="13"/>
      <w:r>
        <w:t>: Power spectrum of noise signal</w:t>
      </w:r>
    </w:p>
    <w:p w14:paraId="3E3588B3" w14:textId="77777777" w:rsidR="002C290B" w:rsidRDefault="002C290B" w:rsidP="002C290B">
      <w:pPr>
        <w:keepNext/>
        <w:jc w:val="center"/>
      </w:pPr>
      <w:r>
        <w:rPr>
          <w:noProof/>
          <w:lang w:eastAsia="zh-CN"/>
        </w:rPr>
        <w:drawing>
          <wp:inline distT="0" distB="0" distL="0" distR="0" wp14:anchorId="3CD79EE6" wp14:editId="016A4536">
            <wp:extent cx="3084394" cy="1763890"/>
            <wp:effectExtent l="0" t="0" r="1905" b="825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DF噪声.png"/>
                    <pic:cNvPicPr/>
                  </pic:nvPicPr>
                  <pic:blipFill>
                    <a:blip r:embed="rId20" cstate="screen">
                      <a:extLst>
                        <a:ext uri="{28A0092B-C50C-407E-A947-70E740481C1C}">
                          <a14:useLocalDpi xmlns:a14="http://schemas.microsoft.com/office/drawing/2010/main"/>
                        </a:ext>
                      </a:extLst>
                    </a:blip>
                    <a:stretch>
                      <a:fillRect/>
                    </a:stretch>
                  </pic:blipFill>
                  <pic:spPr>
                    <a:xfrm>
                      <a:off x="0" y="0"/>
                      <a:ext cx="3102517" cy="1774254"/>
                    </a:xfrm>
                    <a:prstGeom prst="rect">
                      <a:avLst/>
                    </a:prstGeom>
                  </pic:spPr>
                </pic:pic>
              </a:graphicData>
            </a:graphic>
          </wp:inline>
        </w:drawing>
      </w:r>
    </w:p>
    <w:p w14:paraId="26CA15D8" w14:textId="77777777" w:rsidR="002C290B" w:rsidRDefault="002C290B" w:rsidP="002C290B">
      <w:pPr>
        <w:pStyle w:val="a9"/>
        <w:jc w:val="center"/>
      </w:pPr>
      <w:bookmarkStart w:id="14" w:name="_Ref4501956"/>
      <w:r>
        <w:t xml:space="preserve">Figure </w:t>
      </w:r>
      <w:r>
        <w:fldChar w:fldCharType="begin"/>
      </w:r>
      <w:r>
        <w:instrText xml:space="preserve"> SEQ Figure \* ARABIC </w:instrText>
      </w:r>
      <w:r>
        <w:fldChar w:fldCharType="separate"/>
      </w:r>
      <w:r w:rsidR="00DE5F16">
        <w:rPr>
          <w:noProof/>
        </w:rPr>
        <w:t>12</w:t>
      </w:r>
      <w:r>
        <w:fldChar w:fldCharType="end"/>
      </w:r>
      <w:bookmarkEnd w:id="14"/>
      <w:r>
        <w:t>: PDF of noise power</w:t>
      </w:r>
    </w:p>
    <w:p w14:paraId="31B4B8A4" w14:textId="77777777" w:rsidR="002C290B" w:rsidRDefault="002C290B" w:rsidP="002C290B">
      <w:pPr>
        <w:pStyle w:val="a9"/>
        <w:keepNext/>
        <w:jc w:val="center"/>
      </w:pPr>
      <w:bookmarkStart w:id="15" w:name="_Ref4502252"/>
      <w:r>
        <w:t xml:space="preserve">Table </w:t>
      </w:r>
      <w:r>
        <w:fldChar w:fldCharType="begin"/>
      </w:r>
      <w:r>
        <w:instrText xml:space="preserve"> SEQ Table \* ARABIC </w:instrText>
      </w:r>
      <w:r>
        <w:fldChar w:fldCharType="separate"/>
      </w:r>
      <w:r w:rsidR="00DE5F16">
        <w:rPr>
          <w:noProof/>
        </w:rPr>
        <w:t>2</w:t>
      </w:r>
      <w:r>
        <w:fldChar w:fldCharType="end"/>
      </w:r>
      <w:bookmarkEnd w:id="15"/>
      <w:r>
        <w:t xml:space="preserve"> Mean and standard deviation of noise power</w:t>
      </w:r>
    </w:p>
    <w:tbl>
      <w:tblPr>
        <w:tblStyle w:val="ab"/>
        <w:tblW w:w="0" w:type="auto"/>
        <w:jc w:val="center"/>
        <w:tblLook w:val="04A0" w:firstRow="1" w:lastRow="0" w:firstColumn="1" w:lastColumn="0" w:noHBand="0" w:noVBand="1"/>
      </w:tblPr>
      <w:tblGrid>
        <w:gridCol w:w="2246"/>
        <w:gridCol w:w="1803"/>
        <w:gridCol w:w="2398"/>
      </w:tblGrid>
      <w:tr w:rsidR="002C290B" w:rsidRPr="00F6555C" w14:paraId="67DC942E" w14:textId="77777777" w:rsidTr="00811105">
        <w:trPr>
          <w:jc w:val="center"/>
        </w:trPr>
        <w:tc>
          <w:tcPr>
            <w:tcW w:w="0" w:type="auto"/>
          </w:tcPr>
          <w:p w14:paraId="7D1C35C1" w14:textId="77777777" w:rsidR="002C290B" w:rsidRPr="00F6555C" w:rsidRDefault="002C290B" w:rsidP="00F6555C">
            <w:pPr>
              <w:spacing w:after="0" w:line="240" w:lineRule="auto"/>
              <w:rPr>
                <w:rFonts w:eastAsiaTheme="minorEastAsia"/>
                <w:sz w:val="21"/>
                <w:szCs w:val="21"/>
                <w:lang w:val="en-GB" w:eastAsia="zh-CN"/>
              </w:rPr>
            </w:pPr>
            <w:r w:rsidRPr="00F6555C">
              <w:rPr>
                <w:rFonts w:eastAsiaTheme="minorEastAsia" w:hint="eastAsia"/>
                <w:sz w:val="21"/>
                <w:szCs w:val="21"/>
                <w:lang w:val="en-GB" w:eastAsia="zh-CN"/>
              </w:rPr>
              <w:t>Frequency range</w:t>
            </w:r>
            <w:r w:rsidRPr="00F6555C">
              <w:rPr>
                <w:rFonts w:eastAsiaTheme="minorEastAsia"/>
                <w:sz w:val="21"/>
                <w:szCs w:val="21"/>
                <w:lang w:val="en-GB" w:eastAsia="zh-CN"/>
              </w:rPr>
              <w:t xml:space="preserve"> (MHz)</w:t>
            </w:r>
          </w:p>
        </w:tc>
        <w:tc>
          <w:tcPr>
            <w:tcW w:w="0" w:type="auto"/>
          </w:tcPr>
          <w:p w14:paraId="3E472693" w14:textId="77777777" w:rsidR="002C290B" w:rsidRPr="00F6555C" w:rsidRDefault="002C290B" w:rsidP="00F6555C">
            <w:pPr>
              <w:spacing w:after="0" w:line="240" w:lineRule="auto"/>
              <w:rPr>
                <w:rFonts w:eastAsiaTheme="minorEastAsia"/>
                <w:sz w:val="21"/>
                <w:szCs w:val="21"/>
                <w:lang w:val="en-GB" w:eastAsia="zh-CN"/>
              </w:rPr>
            </w:pPr>
            <w:r w:rsidRPr="00F6555C">
              <w:rPr>
                <w:rFonts w:eastAsiaTheme="minorEastAsia"/>
                <w:sz w:val="21"/>
                <w:szCs w:val="21"/>
                <w:lang w:val="en-GB" w:eastAsia="zh-CN"/>
              </w:rPr>
              <w:t>M</w:t>
            </w:r>
            <w:r w:rsidRPr="00F6555C">
              <w:rPr>
                <w:rFonts w:eastAsiaTheme="minorEastAsia" w:hint="eastAsia"/>
                <w:sz w:val="21"/>
                <w:szCs w:val="21"/>
                <w:lang w:val="en-GB" w:eastAsia="zh-CN"/>
              </w:rPr>
              <w:t xml:space="preserve">ean </w:t>
            </w:r>
            <w:r w:rsidRPr="00F6555C">
              <w:rPr>
                <w:rFonts w:eastAsiaTheme="minorEastAsia"/>
                <w:sz w:val="21"/>
                <w:szCs w:val="21"/>
                <w:lang w:val="en-GB" w:eastAsia="zh-CN"/>
              </w:rPr>
              <w:t>value (dBm)</w:t>
            </w:r>
          </w:p>
        </w:tc>
        <w:tc>
          <w:tcPr>
            <w:tcW w:w="0" w:type="auto"/>
          </w:tcPr>
          <w:p w14:paraId="4A9F99D0" w14:textId="77777777" w:rsidR="002C290B" w:rsidRPr="00F6555C" w:rsidRDefault="002C290B" w:rsidP="00F6555C">
            <w:pPr>
              <w:spacing w:after="0" w:line="240" w:lineRule="auto"/>
              <w:rPr>
                <w:rFonts w:eastAsiaTheme="minorEastAsia"/>
                <w:sz w:val="21"/>
                <w:szCs w:val="21"/>
                <w:lang w:val="en-GB" w:eastAsia="zh-CN"/>
              </w:rPr>
            </w:pPr>
            <w:r w:rsidRPr="00F6555C">
              <w:rPr>
                <w:rFonts w:eastAsiaTheme="minorEastAsia" w:hint="eastAsia"/>
                <w:sz w:val="21"/>
                <w:szCs w:val="21"/>
                <w:lang w:val="en-GB" w:eastAsia="zh-CN"/>
              </w:rPr>
              <w:t>Standard deviation (</w:t>
            </w:r>
            <w:r w:rsidRPr="00F6555C">
              <w:rPr>
                <w:rFonts w:eastAsiaTheme="minorEastAsia"/>
                <w:sz w:val="21"/>
                <w:szCs w:val="21"/>
                <w:lang w:val="en-GB" w:eastAsia="zh-CN"/>
              </w:rPr>
              <w:t>dBm</w:t>
            </w:r>
            <w:r w:rsidRPr="00F6555C">
              <w:rPr>
                <w:rFonts w:eastAsiaTheme="minorEastAsia" w:hint="eastAsia"/>
                <w:sz w:val="21"/>
                <w:szCs w:val="21"/>
                <w:lang w:val="en-GB" w:eastAsia="zh-CN"/>
              </w:rPr>
              <w:t>)</w:t>
            </w:r>
          </w:p>
        </w:tc>
      </w:tr>
      <w:tr w:rsidR="002C290B" w:rsidRPr="00F6555C" w14:paraId="2FC7FA2A" w14:textId="77777777" w:rsidTr="00811105">
        <w:trPr>
          <w:jc w:val="center"/>
        </w:trPr>
        <w:tc>
          <w:tcPr>
            <w:tcW w:w="0" w:type="auto"/>
          </w:tcPr>
          <w:p w14:paraId="142D9DD4" w14:textId="77777777" w:rsidR="002C290B" w:rsidRPr="00F6555C" w:rsidRDefault="002C290B" w:rsidP="00F6555C">
            <w:pPr>
              <w:spacing w:after="0" w:line="240" w:lineRule="auto"/>
              <w:rPr>
                <w:sz w:val="21"/>
                <w:szCs w:val="21"/>
                <w:lang w:val="en-GB" w:eastAsia="en-GB"/>
              </w:rPr>
            </w:pPr>
            <w:r w:rsidRPr="00F6555C">
              <w:rPr>
                <w:sz w:val="21"/>
                <w:szCs w:val="21"/>
                <w:lang w:eastAsia="en-GB"/>
              </w:rPr>
              <w:t>360-365</w:t>
            </w:r>
          </w:p>
        </w:tc>
        <w:tc>
          <w:tcPr>
            <w:tcW w:w="0" w:type="auto"/>
          </w:tcPr>
          <w:p w14:paraId="350C7DD2" w14:textId="77777777" w:rsidR="002C290B" w:rsidRPr="00F6555C" w:rsidRDefault="002C290B" w:rsidP="00F6555C">
            <w:pPr>
              <w:spacing w:after="0" w:line="240" w:lineRule="auto"/>
              <w:rPr>
                <w:rFonts w:eastAsiaTheme="minorEastAsia"/>
                <w:sz w:val="21"/>
                <w:szCs w:val="21"/>
                <w:lang w:val="en-GB" w:eastAsia="zh-CN"/>
              </w:rPr>
            </w:pPr>
            <w:r w:rsidRPr="00F6555C">
              <w:rPr>
                <w:rFonts w:eastAsiaTheme="minorEastAsia" w:hint="eastAsia"/>
                <w:sz w:val="21"/>
                <w:szCs w:val="21"/>
                <w:lang w:val="en-GB" w:eastAsia="zh-CN"/>
              </w:rPr>
              <w:t>-113.1</w:t>
            </w:r>
          </w:p>
        </w:tc>
        <w:tc>
          <w:tcPr>
            <w:tcW w:w="0" w:type="auto"/>
          </w:tcPr>
          <w:p w14:paraId="3B43B6C8" w14:textId="77777777" w:rsidR="002C290B" w:rsidRPr="00F6555C" w:rsidRDefault="002C290B" w:rsidP="00F6555C">
            <w:pPr>
              <w:spacing w:after="0" w:line="240" w:lineRule="auto"/>
              <w:rPr>
                <w:rFonts w:eastAsiaTheme="minorEastAsia"/>
                <w:sz w:val="21"/>
                <w:szCs w:val="21"/>
                <w:lang w:val="en-GB" w:eastAsia="zh-CN"/>
              </w:rPr>
            </w:pPr>
            <w:r w:rsidRPr="00F6555C">
              <w:rPr>
                <w:rFonts w:eastAsiaTheme="minorEastAsia" w:hint="eastAsia"/>
                <w:sz w:val="21"/>
                <w:szCs w:val="21"/>
                <w:lang w:val="en-GB" w:eastAsia="zh-CN"/>
              </w:rPr>
              <w:t>6.3</w:t>
            </w:r>
          </w:p>
        </w:tc>
      </w:tr>
      <w:tr w:rsidR="002C290B" w:rsidRPr="00F6555C" w14:paraId="22BF460F" w14:textId="77777777" w:rsidTr="00811105">
        <w:trPr>
          <w:jc w:val="center"/>
        </w:trPr>
        <w:tc>
          <w:tcPr>
            <w:tcW w:w="0" w:type="auto"/>
          </w:tcPr>
          <w:p w14:paraId="25D4D921" w14:textId="77777777" w:rsidR="002C290B" w:rsidRPr="00F6555C" w:rsidRDefault="002C290B" w:rsidP="00F6555C">
            <w:pPr>
              <w:spacing w:after="0" w:line="240" w:lineRule="auto"/>
              <w:rPr>
                <w:sz w:val="21"/>
                <w:szCs w:val="21"/>
                <w:lang w:val="en-GB" w:eastAsia="en-GB"/>
              </w:rPr>
            </w:pPr>
            <w:r w:rsidRPr="00F6555C">
              <w:rPr>
                <w:sz w:val="21"/>
                <w:szCs w:val="21"/>
                <w:lang w:eastAsia="en-GB"/>
              </w:rPr>
              <w:t>430-435</w:t>
            </w:r>
          </w:p>
        </w:tc>
        <w:tc>
          <w:tcPr>
            <w:tcW w:w="0" w:type="auto"/>
          </w:tcPr>
          <w:p w14:paraId="719A7F7B" w14:textId="77777777" w:rsidR="002C290B" w:rsidRPr="00F6555C" w:rsidRDefault="002C290B" w:rsidP="00F6555C">
            <w:pPr>
              <w:spacing w:after="0" w:line="240" w:lineRule="auto"/>
              <w:rPr>
                <w:rFonts w:eastAsiaTheme="minorEastAsia"/>
                <w:sz w:val="21"/>
                <w:szCs w:val="21"/>
                <w:lang w:val="en-GB" w:eastAsia="zh-CN"/>
              </w:rPr>
            </w:pPr>
            <w:r w:rsidRPr="00F6555C">
              <w:rPr>
                <w:rFonts w:eastAsiaTheme="minorEastAsia" w:hint="eastAsia"/>
                <w:sz w:val="21"/>
                <w:szCs w:val="21"/>
                <w:lang w:val="en-GB" w:eastAsia="zh-CN"/>
              </w:rPr>
              <w:t>-122.6</w:t>
            </w:r>
          </w:p>
        </w:tc>
        <w:tc>
          <w:tcPr>
            <w:tcW w:w="0" w:type="auto"/>
          </w:tcPr>
          <w:p w14:paraId="4F19903D" w14:textId="77777777" w:rsidR="002C290B" w:rsidRPr="00F6555C" w:rsidRDefault="002C290B" w:rsidP="00F6555C">
            <w:pPr>
              <w:spacing w:after="0" w:line="240" w:lineRule="auto"/>
              <w:rPr>
                <w:rFonts w:eastAsiaTheme="minorEastAsia"/>
                <w:sz w:val="21"/>
                <w:szCs w:val="21"/>
                <w:lang w:val="en-GB" w:eastAsia="zh-CN"/>
              </w:rPr>
            </w:pPr>
            <w:r w:rsidRPr="00F6555C">
              <w:rPr>
                <w:rFonts w:eastAsiaTheme="minorEastAsia" w:hint="eastAsia"/>
                <w:sz w:val="21"/>
                <w:szCs w:val="21"/>
                <w:lang w:val="en-GB" w:eastAsia="zh-CN"/>
              </w:rPr>
              <w:t>4.4</w:t>
            </w:r>
          </w:p>
        </w:tc>
      </w:tr>
      <w:tr w:rsidR="002C290B" w:rsidRPr="00F6555C" w14:paraId="784BCF95" w14:textId="77777777" w:rsidTr="00811105">
        <w:trPr>
          <w:jc w:val="center"/>
        </w:trPr>
        <w:tc>
          <w:tcPr>
            <w:tcW w:w="0" w:type="auto"/>
          </w:tcPr>
          <w:p w14:paraId="1EEF7562" w14:textId="77777777" w:rsidR="002C290B" w:rsidRPr="00F6555C" w:rsidRDefault="002C290B" w:rsidP="00F6555C">
            <w:pPr>
              <w:spacing w:after="0" w:line="240" w:lineRule="auto"/>
              <w:rPr>
                <w:sz w:val="21"/>
                <w:szCs w:val="21"/>
                <w:lang w:val="en-GB" w:eastAsia="en-GB"/>
              </w:rPr>
            </w:pPr>
            <w:r w:rsidRPr="00F6555C">
              <w:rPr>
                <w:sz w:val="21"/>
                <w:szCs w:val="21"/>
                <w:lang w:eastAsia="en-GB"/>
              </w:rPr>
              <w:t>555-560</w:t>
            </w:r>
          </w:p>
        </w:tc>
        <w:tc>
          <w:tcPr>
            <w:tcW w:w="0" w:type="auto"/>
          </w:tcPr>
          <w:p w14:paraId="6376F276" w14:textId="77777777" w:rsidR="002C290B" w:rsidRPr="00F6555C" w:rsidRDefault="002C290B" w:rsidP="00F6555C">
            <w:pPr>
              <w:spacing w:after="0" w:line="240" w:lineRule="auto"/>
              <w:rPr>
                <w:rFonts w:eastAsiaTheme="minorEastAsia"/>
                <w:sz w:val="21"/>
                <w:szCs w:val="21"/>
                <w:lang w:val="en-GB" w:eastAsia="zh-CN"/>
              </w:rPr>
            </w:pPr>
            <w:r w:rsidRPr="00F6555C">
              <w:rPr>
                <w:rFonts w:eastAsiaTheme="minorEastAsia" w:hint="eastAsia"/>
                <w:sz w:val="21"/>
                <w:szCs w:val="21"/>
                <w:lang w:val="en-GB" w:eastAsia="zh-CN"/>
              </w:rPr>
              <w:t>-128.1</w:t>
            </w:r>
          </w:p>
        </w:tc>
        <w:tc>
          <w:tcPr>
            <w:tcW w:w="0" w:type="auto"/>
          </w:tcPr>
          <w:p w14:paraId="65408C1B" w14:textId="77777777" w:rsidR="002C290B" w:rsidRPr="00F6555C" w:rsidRDefault="002C290B" w:rsidP="00F6555C">
            <w:pPr>
              <w:spacing w:after="0" w:line="240" w:lineRule="auto"/>
              <w:rPr>
                <w:rFonts w:eastAsiaTheme="minorEastAsia"/>
                <w:sz w:val="21"/>
                <w:szCs w:val="21"/>
                <w:lang w:val="en-GB" w:eastAsia="zh-CN"/>
              </w:rPr>
            </w:pPr>
            <w:r w:rsidRPr="00F6555C">
              <w:rPr>
                <w:rFonts w:eastAsiaTheme="minorEastAsia" w:hint="eastAsia"/>
                <w:sz w:val="21"/>
                <w:szCs w:val="21"/>
                <w:lang w:val="en-GB" w:eastAsia="zh-CN"/>
              </w:rPr>
              <w:t>3.7</w:t>
            </w:r>
          </w:p>
        </w:tc>
      </w:tr>
      <w:tr w:rsidR="002C290B" w:rsidRPr="00F6555C" w14:paraId="39B3ABDB" w14:textId="77777777" w:rsidTr="00811105">
        <w:trPr>
          <w:jc w:val="center"/>
        </w:trPr>
        <w:tc>
          <w:tcPr>
            <w:tcW w:w="0" w:type="auto"/>
          </w:tcPr>
          <w:p w14:paraId="0F6776ED" w14:textId="77777777" w:rsidR="002C290B" w:rsidRPr="00F6555C" w:rsidRDefault="002C290B" w:rsidP="00F6555C">
            <w:pPr>
              <w:spacing w:after="0" w:line="240" w:lineRule="auto"/>
              <w:rPr>
                <w:sz w:val="21"/>
                <w:szCs w:val="21"/>
                <w:lang w:val="en-GB" w:eastAsia="en-GB"/>
              </w:rPr>
            </w:pPr>
            <w:r w:rsidRPr="00F6555C">
              <w:rPr>
                <w:sz w:val="21"/>
                <w:szCs w:val="21"/>
                <w:lang w:eastAsia="en-GB"/>
              </w:rPr>
              <w:t>808-813</w:t>
            </w:r>
          </w:p>
        </w:tc>
        <w:tc>
          <w:tcPr>
            <w:tcW w:w="0" w:type="auto"/>
          </w:tcPr>
          <w:p w14:paraId="0F4A15E0" w14:textId="77777777" w:rsidR="002C290B" w:rsidRPr="00F6555C" w:rsidRDefault="002C290B" w:rsidP="00F6555C">
            <w:pPr>
              <w:spacing w:after="0" w:line="240" w:lineRule="auto"/>
              <w:rPr>
                <w:rFonts w:eastAsiaTheme="minorEastAsia"/>
                <w:sz w:val="21"/>
                <w:szCs w:val="21"/>
                <w:lang w:val="en-GB" w:eastAsia="zh-CN"/>
              </w:rPr>
            </w:pPr>
            <w:r w:rsidRPr="00F6555C">
              <w:rPr>
                <w:rFonts w:eastAsiaTheme="minorEastAsia" w:hint="eastAsia"/>
                <w:sz w:val="21"/>
                <w:szCs w:val="21"/>
                <w:lang w:val="en-GB" w:eastAsia="zh-CN"/>
              </w:rPr>
              <w:t>-130.5</w:t>
            </w:r>
          </w:p>
        </w:tc>
        <w:tc>
          <w:tcPr>
            <w:tcW w:w="0" w:type="auto"/>
          </w:tcPr>
          <w:p w14:paraId="2835F98F" w14:textId="77777777" w:rsidR="002C290B" w:rsidRPr="00F6555C" w:rsidRDefault="002C290B" w:rsidP="00F6555C">
            <w:pPr>
              <w:spacing w:after="0" w:line="240" w:lineRule="auto"/>
              <w:rPr>
                <w:rFonts w:eastAsiaTheme="minorEastAsia"/>
                <w:sz w:val="21"/>
                <w:szCs w:val="21"/>
                <w:lang w:val="en-GB" w:eastAsia="zh-CN"/>
              </w:rPr>
            </w:pPr>
            <w:r w:rsidRPr="00F6555C">
              <w:rPr>
                <w:rFonts w:eastAsiaTheme="minorEastAsia" w:hint="eastAsia"/>
                <w:sz w:val="21"/>
                <w:szCs w:val="21"/>
                <w:lang w:val="en-GB" w:eastAsia="zh-CN"/>
              </w:rPr>
              <w:t>2.3</w:t>
            </w:r>
          </w:p>
        </w:tc>
      </w:tr>
    </w:tbl>
    <w:p w14:paraId="3CD4C048" w14:textId="77777777" w:rsidR="002C290B" w:rsidRPr="002E5486" w:rsidRDefault="002C290B" w:rsidP="002C290B">
      <w:pPr>
        <w:rPr>
          <w:lang w:val="en-GB" w:eastAsia="en-GB"/>
        </w:rPr>
      </w:pPr>
    </w:p>
    <w:p w14:paraId="48E16E2F" w14:textId="70F11BF2" w:rsidR="002C290B" w:rsidRPr="00DE5F16" w:rsidRDefault="002C290B" w:rsidP="002C290B">
      <w:pPr>
        <w:jc w:val="both"/>
        <w:rPr>
          <w:sz w:val="21"/>
          <w:szCs w:val="21"/>
        </w:rPr>
      </w:pPr>
      <w:r w:rsidRPr="00DE5F16">
        <w:rPr>
          <w:sz w:val="21"/>
          <w:szCs w:val="21"/>
        </w:rPr>
        <w:t xml:space="preserve">According to the preliminary analysis, the noise signals of the four frequency bands of 360 MHz~365 MHz, 430 MHz~435 MHz, 555 MHz~560 MHz and 808 MHz~813 MHz measured by the manual spot welding machine are typical, and the noise signal power spectrum is shown in </w:t>
      </w:r>
      <w:r w:rsidRPr="00DE5F16">
        <w:rPr>
          <w:sz w:val="21"/>
          <w:szCs w:val="21"/>
        </w:rPr>
        <w:fldChar w:fldCharType="begin"/>
      </w:r>
      <w:r w:rsidRPr="00DE5F16">
        <w:rPr>
          <w:sz w:val="21"/>
          <w:szCs w:val="21"/>
        </w:rPr>
        <w:instrText xml:space="preserve"> REF _Ref4501373 \h </w:instrText>
      </w:r>
      <w:r w:rsidR="00DE5F16">
        <w:rPr>
          <w:sz w:val="21"/>
          <w:szCs w:val="21"/>
        </w:rPr>
        <w:instrText xml:space="preserve"> \* MERGEFORMAT </w:instrText>
      </w:r>
      <w:r w:rsidRPr="00DE5F16">
        <w:rPr>
          <w:sz w:val="21"/>
          <w:szCs w:val="21"/>
        </w:rPr>
      </w:r>
      <w:r w:rsidRPr="00DE5F16">
        <w:rPr>
          <w:sz w:val="21"/>
          <w:szCs w:val="21"/>
        </w:rPr>
        <w:fldChar w:fldCharType="separate"/>
      </w:r>
      <w:r w:rsidR="00DE5F16" w:rsidRPr="00DE5F16">
        <w:rPr>
          <w:sz w:val="21"/>
          <w:szCs w:val="21"/>
        </w:rPr>
        <w:t>Figure 11</w:t>
      </w:r>
      <w:r w:rsidRPr="00DE5F16">
        <w:rPr>
          <w:sz w:val="21"/>
          <w:szCs w:val="21"/>
        </w:rPr>
        <w:fldChar w:fldCharType="end"/>
      </w:r>
      <w:r w:rsidRPr="00DE5F16">
        <w:rPr>
          <w:sz w:val="21"/>
          <w:szCs w:val="21"/>
        </w:rPr>
        <w:t xml:space="preserve">. The probability distribution function (PDF) of these four bands is shown in </w:t>
      </w:r>
      <w:r w:rsidRPr="00DE5F16">
        <w:rPr>
          <w:sz w:val="21"/>
          <w:szCs w:val="21"/>
        </w:rPr>
        <w:fldChar w:fldCharType="begin"/>
      </w:r>
      <w:r w:rsidRPr="00DE5F16">
        <w:rPr>
          <w:sz w:val="21"/>
          <w:szCs w:val="21"/>
        </w:rPr>
        <w:instrText xml:space="preserve"> REF _Ref4501956 \h </w:instrText>
      </w:r>
      <w:r w:rsidR="00DE5F16">
        <w:rPr>
          <w:sz w:val="21"/>
          <w:szCs w:val="21"/>
        </w:rPr>
        <w:instrText xml:space="preserve"> \* MERGEFORMAT </w:instrText>
      </w:r>
      <w:r w:rsidRPr="00DE5F16">
        <w:rPr>
          <w:sz w:val="21"/>
          <w:szCs w:val="21"/>
        </w:rPr>
      </w:r>
      <w:r w:rsidRPr="00DE5F16">
        <w:rPr>
          <w:sz w:val="21"/>
          <w:szCs w:val="21"/>
        </w:rPr>
        <w:fldChar w:fldCharType="separate"/>
      </w:r>
      <w:r w:rsidR="00DE5F16" w:rsidRPr="00DE5F16">
        <w:rPr>
          <w:sz w:val="21"/>
          <w:szCs w:val="21"/>
        </w:rPr>
        <w:t>Figure 12</w:t>
      </w:r>
      <w:r w:rsidRPr="00DE5F16">
        <w:rPr>
          <w:sz w:val="21"/>
          <w:szCs w:val="21"/>
        </w:rPr>
        <w:fldChar w:fldCharType="end"/>
      </w:r>
      <w:r w:rsidRPr="00DE5F16">
        <w:rPr>
          <w:sz w:val="21"/>
          <w:szCs w:val="21"/>
        </w:rPr>
        <w:t xml:space="preserve"> and the statistical parameters are listed in </w:t>
      </w:r>
      <w:r w:rsidRPr="00DE5F16">
        <w:rPr>
          <w:sz w:val="21"/>
          <w:szCs w:val="21"/>
        </w:rPr>
        <w:fldChar w:fldCharType="begin"/>
      </w:r>
      <w:r w:rsidRPr="00DE5F16">
        <w:rPr>
          <w:sz w:val="21"/>
          <w:szCs w:val="21"/>
        </w:rPr>
        <w:instrText xml:space="preserve"> REF _Ref4502252 \h </w:instrText>
      </w:r>
      <w:r w:rsidR="00DE5F16">
        <w:rPr>
          <w:sz w:val="21"/>
          <w:szCs w:val="21"/>
        </w:rPr>
        <w:instrText xml:space="preserve"> \* MERGEFORMAT </w:instrText>
      </w:r>
      <w:r w:rsidRPr="00DE5F16">
        <w:rPr>
          <w:sz w:val="21"/>
          <w:szCs w:val="21"/>
        </w:rPr>
      </w:r>
      <w:r w:rsidRPr="00DE5F16">
        <w:rPr>
          <w:sz w:val="21"/>
          <w:szCs w:val="21"/>
        </w:rPr>
        <w:fldChar w:fldCharType="separate"/>
      </w:r>
      <w:r w:rsidR="00DE5F16" w:rsidRPr="00DE5F16">
        <w:rPr>
          <w:sz w:val="21"/>
          <w:szCs w:val="21"/>
        </w:rPr>
        <w:t>Table 2</w:t>
      </w:r>
      <w:r w:rsidRPr="00DE5F16">
        <w:rPr>
          <w:sz w:val="21"/>
          <w:szCs w:val="21"/>
        </w:rPr>
        <w:fldChar w:fldCharType="end"/>
      </w:r>
      <w:r w:rsidRPr="00DE5F16">
        <w:rPr>
          <w:sz w:val="21"/>
          <w:szCs w:val="21"/>
        </w:rPr>
        <w:t xml:space="preserve"> . From the comparison diagram of noise power PDF, it can be seen that the noise signal power of the 360 MHz~365 MHz frequency band is the largest, the power is mainly distributed at about -115 dBm; the noise signal power of 430 MHz~435 MHz is second, mainly distributed at -125 dBm~-120 dBm; the remaining two noise signal power of the frequency band is similar, mainly distributed around -130 dBm. It can be seen from </w:t>
      </w:r>
      <w:r w:rsidRPr="00DE5F16">
        <w:rPr>
          <w:sz w:val="21"/>
          <w:szCs w:val="21"/>
        </w:rPr>
        <w:fldChar w:fldCharType="begin"/>
      </w:r>
      <w:r w:rsidRPr="00DE5F16">
        <w:rPr>
          <w:sz w:val="21"/>
          <w:szCs w:val="21"/>
        </w:rPr>
        <w:instrText xml:space="preserve"> REF _Ref4502252 \h </w:instrText>
      </w:r>
      <w:r w:rsidR="00DE5F16">
        <w:rPr>
          <w:sz w:val="21"/>
          <w:szCs w:val="21"/>
        </w:rPr>
        <w:instrText xml:space="preserve"> \* MERGEFORMAT </w:instrText>
      </w:r>
      <w:r w:rsidRPr="00DE5F16">
        <w:rPr>
          <w:sz w:val="21"/>
          <w:szCs w:val="21"/>
        </w:rPr>
      </w:r>
      <w:r w:rsidRPr="00DE5F16">
        <w:rPr>
          <w:sz w:val="21"/>
          <w:szCs w:val="21"/>
        </w:rPr>
        <w:fldChar w:fldCharType="separate"/>
      </w:r>
      <w:r w:rsidR="00DE5F16" w:rsidRPr="00DE5F16">
        <w:rPr>
          <w:sz w:val="21"/>
          <w:szCs w:val="21"/>
        </w:rPr>
        <w:t>Table 2</w:t>
      </w:r>
      <w:r w:rsidRPr="00DE5F16">
        <w:rPr>
          <w:sz w:val="21"/>
          <w:szCs w:val="21"/>
        </w:rPr>
        <w:fldChar w:fldCharType="end"/>
      </w:r>
      <w:r w:rsidRPr="00DE5F16">
        <w:rPr>
          <w:sz w:val="21"/>
          <w:szCs w:val="21"/>
        </w:rPr>
        <w:t xml:space="preserve"> </w:t>
      </w:r>
      <w:r w:rsidRPr="00DE5F16">
        <w:rPr>
          <w:sz w:val="21"/>
          <w:szCs w:val="21"/>
        </w:rPr>
        <w:lastRenderedPageBreak/>
        <w:t xml:space="preserve">that as the frequency increases, the mean and standard deviation of the noise power show a downward trend, indicating that the noise signal is gradually weakened as the frequency increases. </w:t>
      </w:r>
    </w:p>
    <w:p w14:paraId="0B4CEDB9" w14:textId="77777777" w:rsidR="002C290B" w:rsidRDefault="002C290B" w:rsidP="002C290B">
      <w:pPr>
        <w:jc w:val="both"/>
        <w:rPr>
          <w:rFonts w:eastAsiaTheme="minorEastAsia"/>
          <w:lang w:eastAsia="zh-CN"/>
        </w:rPr>
      </w:pPr>
    </w:p>
    <w:p w14:paraId="21489439" w14:textId="77777777" w:rsidR="002C290B" w:rsidRDefault="002C290B" w:rsidP="002C290B">
      <w:pPr>
        <w:keepNext/>
        <w:jc w:val="center"/>
      </w:pPr>
      <w:r>
        <w:rPr>
          <w:rFonts w:eastAsiaTheme="minorEastAsia"/>
          <w:noProof/>
          <w:lang w:eastAsia="zh-CN"/>
        </w:rPr>
        <w:drawing>
          <wp:inline distT="0" distB="0" distL="0" distR="0" wp14:anchorId="579F96BC" wp14:editId="5B282DE0">
            <wp:extent cx="2463421" cy="1609558"/>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DF噪声带宽.png"/>
                    <pic:cNvPicPr/>
                  </pic:nvPicPr>
                  <pic:blipFill>
                    <a:blip r:embed="rId21" cstate="screen">
                      <a:extLst>
                        <a:ext uri="{28A0092B-C50C-407E-A947-70E740481C1C}">
                          <a14:useLocalDpi xmlns:a14="http://schemas.microsoft.com/office/drawing/2010/main"/>
                        </a:ext>
                      </a:extLst>
                    </a:blip>
                    <a:stretch>
                      <a:fillRect/>
                    </a:stretch>
                  </pic:blipFill>
                  <pic:spPr>
                    <a:xfrm>
                      <a:off x="0" y="0"/>
                      <a:ext cx="2484092" cy="1623064"/>
                    </a:xfrm>
                    <a:prstGeom prst="rect">
                      <a:avLst/>
                    </a:prstGeom>
                  </pic:spPr>
                </pic:pic>
              </a:graphicData>
            </a:graphic>
          </wp:inline>
        </w:drawing>
      </w:r>
    </w:p>
    <w:p w14:paraId="786B0327" w14:textId="77777777" w:rsidR="002C290B" w:rsidRPr="00B83D93" w:rsidRDefault="002C290B" w:rsidP="002C290B">
      <w:pPr>
        <w:pStyle w:val="a9"/>
        <w:jc w:val="center"/>
        <w:rPr>
          <w:rFonts w:eastAsiaTheme="minorEastAsia"/>
          <w:lang w:eastAsia="zh-CN"/>
        </w:rPr>
      </w:pPr>
      <w:bookmarkStart w:id="16" w:name="_Ref4505051"/>
      <w:bookmarkStart w:id="17" w:name="_Ref4505045"/>
      <w:r>
        <w:t xml:space="preserve">Figure </w:t>
      </w:r>
      <w:r>
        <w:fldChar w:fldCharType="begin"/>
      </w:r>
      <w:r>
        <w:instrText xml:space="preserve"> SEQ Figure \* ARABIC </w:instrText>
      </w:r>
      <w:r>
        <w:fldChar w:fldCharType="separate"/>
      </w:r>
      <w:r w:rsidR="00DE5F16">
        <w:rPr>
          <w:noProof/>
        </w:rPr>
        <w:t>13</w:t>
      </w:r>
      <w:r>
        <w:fldChar w:fldCharType="end"/>
      </w:r>
      <w:bookmarkEnd w:id="16"/>
      <w:r>
        <w:rPr>
          <w:rFonts w:eastAsiaTheme="minorEastAsia" w:hint="eastAsia"/>
          <w:lang w:eastAsia="zh-CN"/>
        </w:rPr>
        <w:t>: P</w:t>
      </w:r>
      <w:r>
        <w:rPr>
          <w:rFonts w:eastAsiaTheme="minorEastAsia"/>
          <w:lang w:eastAsia="zh-CN"/>
        </w:rPr>
        <w:t>DF of noise bandwidth</w:t>
      </w:r>
      <w:bookmarkEnd w:id="17"/>
    </w:p>
    <w:p w14:paraId="3C64F511" w14:textId="77777777" w:rsidR="002C290B" w:rsidRDefault="002C290B" w:rsidP="002C290B">
      <w:pPr>
        <w:keepNext/>
        <w:jc w:val="center"/>
      </w:pPr>
      <w:r>
        <w:rPr>
          <w:rFonts w:eastAsiaTheme="minorEastAsia"/>
          <w:noProof/>
          <w:lang w:eastAsia="zh-CN"/>
        </w:rPr>
        <w:drawing>
          <wp:inline distT="0" distB="0" distL="0" distR="0" wp14:anchorId="188BDD05" wp14:editId="2F74D6F3">
            <wp:extent cx="2572623" cy="1559494"/>
            <wp:effectExtent l="0" t="0" r="0" b="317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DF噪声频率间隔.png"/>
                    <pic:cNvPicPr/>
                  </pic:nvPicPr>
                  <pic:blipFill>
                    <a:blip r:embed="rId22" cstate="screen">
                      <a:extLst>
                        <a:ext uri="{28A0092B-C50C-407E-A947-70E740481C1C}">
                          <a14:useLocalDpi xmlns:a14="http://schemas.microsoft.com/office/drawing/2010/main"/>
                        </a:ext>
                      </a:extLst>
                    </a:blip>
                    <a:stretch>
                      <a:fillRect/>
                    </a:stretch>
                  </pic:blipFill>
                  <pic:spPr>
                    <a:xfrm>
                      <a:off x="0" y="0"/>
                      <a:ext cx="2579353" cy="1563573"/>
                    </a:xfrm>
                    <a:prstGeom prst="rect">
                      <a:avLst/>
                    </a:prstGeom>
                  </pic:spPr>
                </pic:pic>
              </a:graphicData>
            </a:graphic>
          </wp:inline>
        </w:drawing>
      </w:r>
    </w:p>
    <w:p w14:paraId="081A576F" w14:textId="77777777" w:rsidR="002C290B" w:rsidRDefault="002C290B" w:rsidP="002C290B">
      <w:pPr>
        <w:pStyle w:val="a9"/>
        <w:jc w:val="center"/>
        <w:rPr>
          <w:rFonts w:eastAsiaTheme="minorEastAsia"/>
          <w:lang w:eastAsia="zh-CN"/>
        </w:rPr>
      </w:pPr>
      <w:bookmarkStart w:id="18" w:name="_Ref4506043"/>
      <w:r>
        <w:t xml:space="preserve">Figure </w:t>
      </w:r>
      <w:r>
        <w:fldChar w:fldCharType="begin"/>
      </w:r>
      <w:r>
        <w:instrText xml:space="preserve"> SEQ Figure \* ARABIC </w:instrText>
      </w:r>
      <w:r>
        <w:fldChar w:fldCharType="separate"/>
      </w:r>
      <w:r w:rsidR="00DE5F16">
        <w:rPr>
          <w:noProof/>
        </w:rPr>
        <w:t>14</w:t>
      </w:r>
      <w:r>
        <w:fldChar w:fldCharType="end"/>
      </w:r>
      <w:bookmarkEnd w:id="18"/>
      <w:r>
        <w:t>: PDF of frequency interval</w:t>
      </w:r>
    </w:p>
    <w:p w14:paraId="7598F106" w14:textId="77777777" w:rsidR="002C290B" w:rsidRPr="00DE5F16" w:rsidRDefault="002C290B" w:rsidP="002C290B">
      <w:pPr>
        <w:jc w:val="both"/>
        <w:rPr>
          <w:sz w:val="21"/>
          <w:szCs w:val="21"/>
        </w:rPr>
      </w:pPr>
      <w:r w:rsidRPr="00DE5F16">
        <w:rPr>
          <w:sz w:val="21"/>
          <w:szCs w:val="21"/>
        </w:rPr>
        <w:t>In this part we try to give the occupied bandwidth of the noise signal and analyze the frequency interval between them.</w:t>
      </w:r>
    </w:p>
    <w:p w14:paraId="076359C3" w14:textId="6D16BFAA" w:rsidR="002C290B" w:rsidRPr="00DE5F16" w:rsidRDefault="002C290B" w:rsidP="002C290B">
      <w:pPr>
        <w:jc w:val="both"/>
        <w:rPr>
          <w:sz w:val="21"/>
          <w:szCs w:val="21"/>
        </w:rPr>
      </w:pPr>
      <w:r w:rsidRPr="00DE5F16">
        <w:rPr>
          <w:sz w:val="21"/>
          <w:szCs w:val="21"/>
        </w:rPr>
        <w:t xml:space="preserve">As can be seen from </w:t>
      </w:r>
      <w:r w:rsidRPr="00DE5F16">
        <w:rPr>
          <w:sz w:val="21"/>
          <w:szCs w:val="21"/>
        </w:rPr>
        <w:fldChar w:fldCharType="begin"/>
      </w:r>
      <w:r w:rsidRPr="00DE5F16">
        <w:rPr>
          <w:sz w:val="21"/>
          <w:szCs w:val="21"/>
        </w:rPr>
        <w:instrText xml:space="preserve"> REF _Ref4505051 \h </w:instrText>
      </w:r>
      <w:r w:rsidR="00DE5F16">
        <w:rPr>
          <w:sz w:val="21"/>
          <w:szCs w:val="21"/>
        </w:rPr>
        <w:instrText xml:space="preserve"> \* MERGEFORMAT </w:instrText>
      </w:r>
      <w:r w:rsidRPr="00DE5F16">
        <w:rPr>
          <w:sz w:val="21"/>
          <w:szCs w:val="21"/>
        </w:rPr>
      </w:r>
      <w:r w:rsidRPr="00DE5F16">
        <w:rPr>
          <w:sz w:val="21"/>
          <w:szCs w:val="21"/>
        </w:rPr>
        <w:fldChar w:fldCharType="separate"/>
      </w:r>
      <w:r w:rsidR="00DE5F16" w:rsidRPr="00DE5F16">
        <w:rPr>
          <w:sz w:val="21"/>
          <w:szCs w:val="21"/>
        </w:rPr>
        <w:t>Figure 13</w:t>
      </w:r>
      <w:r w:rsidRPr="00DE5F16">
        <w:rPr>
          <w:sz w:val="21"/>
          <w:szCs w:val="21"/>
        </w:rPr>
        <w:fldChar w:fldCharType="end"/>
      </w:r>
      <w:r w:rsidRPr="00DE5F16">
        <w:rPr>
          <w:sz w:val="21"/>
          <w:szCs w:val="21"/>
        </w:rPr>
        <w:t xml:space="preserve">, the noise signal bandwidth of the 360 MHz~365 MHz band is wide and mainly distributed between 15 KHz and 25 KHz; the noise bandwidth of the remaining frequency bands is close, mainly distributed around 4 KHz. It can be seen from </w:t>
      </w:r>
      <w:r w:rsidRPr="00DE5F16">
        <w:rPr>
          <w:sz w:val="21"/>
          <w:szCs w:val="21"/>
        </w:rPr>
        <w:fldChar w:fldCharType="begin"/>
      </w:r>
      <w:r w:rsidRPr="00DE5F16">
        <w:rPr>
          <w:sz w:val="21"/>
          <w:szCs w:val="21"/>
        </w:rPr>
        <w:instrText xml:space="preserve"> REF _Ref4506043 \h </w:instrText>
      </w:r>
      <w:r w:rsidR="00DE5F16">
        <w:rPr>
          <w:sz w:val="21"/>
          <w:szCs w:val="21"/>
        </w:rPr>
        <w:instrText xml:space="preserve"> \* MERGEFORMAT </w:instrText>
      </w:r>
      <w:r w:rsidRPr="00DE5F16">
        <w:rPr>
          <w:sz w:val="21"/>
          <w:szCs w:val="21"/>
        </w:rPr>
      </w:r>
      <w:r w:rsidRPr="00DE5F16">
        <w:rPr>
          <w:sz w:val="21"/>
          <w:szCs w:val="21"/>
        </w:rPr>
        <w:fldChar w:fldCharType="separate"/>
      </w:r>
      <w:r w:rsidR="00DE5F16" w:rsidRPr="00DE5F16">
        <w:rPr>
          <w:sz w:val="21"/>
          <w:szCs w:val="21"/>
        </w:rPr>
        <w:t>Figure 14</w:t>
      </w:r>
      <w:r w:rsidRPr="00DE5F16">
        <w:rPr>
          <w:sz w:val="21"/>
          <w:szCs w:val="21"/>
        </w:rPr>
        <w:fldChar w:fldCharType="end"/>
      </w:r>
      <w:r w:rsidRPr="00DE5F16">
        <w:rPr>
          <w:sz w:val="21"/>
          <w:szCs w:val="21"/>
        </w:rPr>
        <w:t xml:space="preserve"> that the noise frequency interval of the 360 MHz~365 MHz frequency band is relatively large, mainly distributed at about 50KHz, and the frequency spacing of the remaining three frequency bands is similar, mainly distributed at about 17 KHz.</w:t>
      </w:r>
    </w:p>
    <w:p w14:paraId="07542818" w14:textId="77777777" w:rsidR="002C290B" w:rsidRPr="002C290B" w:rsidRDefault="002C290B" w:rsidP="002C290B">
      <w:pPr>
        <w:rPr>
          <w:rFonts w:eastAsiaTheme="minorEastAsia"/>
          <w:lang w:eastAsia="zh-CN"/>
        </w:rPr>
      </w:pPr>
    </w:p>
    <w:p w14:paraId="5FBC9785" w14:textId="77777777" w:rsidR="00DE5F16" w:rsidRPr="00DE5F16" w:rsidRDefault="00DE5F16" w:rsidP="00DE5F16">
      <w:pPr>
        <w:rPr>
          <w:b/>
          <w:sz w:val="21"/>
          <w:szCs w:val="21"/>
          <w:lang w:eastAsia="zh-CN"/>
        </w:rPr>
      </w:pPr>
      <w:r w:rsidRPr="00DE5F16">
        <w:rPr>
          <w:b/>
          <w:sz w:val="21"/>
          <w:szCs w:val="21"/>
          <w:lang w:eastAsia="zh-CN"/>
        </w:rPr>
        <w:t xml:space="preserve">Observation 3: </w:t>
      </w:r>
    </w:p>
    <w:p w14:paraId="610DC59F" w14:textId="5EC4DA2F" w:rsidR="00DE5F16" w:rsidRPr="00DE5F16" w:rsidRDefault="00DE5F16" w:rsidP="00DE5F16">
      <w:pPr>
        <w:rPr>
          <w:b/>
          <w:sz w:val="21"/>
          <w:szCs w:val="21"/>
          <w:lang w:eastAsia="zh-CN"/>
        </w:rPr>
      </w:pPr>
      <w:r w:rsidRPr="00DE5F16">
        <w:rPr>
          <w:b/>
          <w:sz w:val="21"/>
          <w:szCs w:val="21"/>
          <w:lang w:eastAsia="zh-CN"/>
        </w:rPr>
        <w:t xml:space="preserve">The non-Gaussian impulsive noise is always </w:t>
      </w:r>
      <w:r w:rsidR="00373E8E">
        <w:rPr>
          <w:b/>
          <w:sz w:val="21"/>
          <w:szCs w:val="21"/>
          <w:lang w:eastAsia="zh-CN"/>
        </w:rPr>
        <w:t>described</w:t>
      </w:r>
      <w:r w:rsidRPr="00DE5F16">
        <w:rPr>
          <w:b/>
          <w:sz w:val="21"/>
          <w:szCs w:val="21"/>
          <w:lang w:eastAsia="zh-CN"/>
        </w:rPr>
        <w:t xml:space="preserve"> by Class-A and Class-B model in Middleton’s approach. But to reduce the complexity of the Class-B model. The symmetric α-stable (SαS) distribution as an approximation to Class-B model and it is easier to describe the impulsive noise.</w:t>
      </w:r>
    </w:p>
    <w:p w14:paraId="68634BB6" w14:textId="77777777" w:rsidR="00DE5F16" w:rsidRDefault="00DE5F16" w:rsidP="00DE5F16">
      <w:pPr>
        <w:jc w:val="both"/>
        <w:rPr>
          <w:rFonts w:eastAsiaTheme="minorEastAsia"/>
          <w:lang w:eastAsia="zh-CN"/>
        </w:rPr>
      </w:pPr>
    </w:p>
    <w:p w14:paraId="445C74FC" w14:textId="77777777" w:rsidR="00DE5F16" w:rsidRPr="00DE5F16" w:rsidRDefault="00DE5F16" w:rsidP="00DE5F16">
      <w:pPr>
        <w:rPr>
          <w:b/>
          <w:sz w:val="21"/>
          <w:szCs w:val="21"/>
          <w:lang w:eastAsia="zh-CN"/>
        </w:rPr>
      </w:pPr>
      <w:r w:rsidRPr="00DE5F16">
        <w:rPr>
          <w:b/>
          <w:sz w:val="21"/>
          <w:szCs w:val="21"/>
          <w:lang w:eastAsia="zh-CN"/>
        </w:rPr>
        <w:t xml:space="preserve">Observation 4: </w:t>
      </w:r>
    </w:p>
    <w:p w14:paraId="2A00C8A8" w14:textId="77777777" w:rsidR="00DE5F16" w:rsidRPr="00DE5F16" w:rsidRDefault="00DE5F16" w:rsidP="00DE5F16">
      <w:pPr>
        <w:rPr>
          <w:b/>
          <w:sz w:val="21"/>
          <w:szCs w:val="21"/>
          <w:lang w:eastAsia="zh-CN"/>
        </w:rPr>
      </w:pPr>
      <w:r w:rsidRPr="00DE5F16">
        <w:rPr>
          <w:b/>
          <w:sz w:val="21"/>
          <w:szCs w:val="21"/>
          <w:lang w:eastAsia="zh-CN"/>
        </w:rPr>
        <w:t xml:space="preserve">The attenuation law of the noise signal has been stated in the CISPR11 </w:t>
      </w:r>
      <w:r w:rsidRPr="00DE5F16">
        <w:rPr>
          <w:b/>
          <w:sz w:val="21"/>
          <w:szCs w:val="21"/>
          <w:lang w:eastAsia="zh-CN"/>
        </w:rPr>
        <w:fldChar w:fldCharType="begin"/>
      </w:r>
      <w:r w:rsidRPr="00DE5F16">
        <w:rPr>
          <w:b/>
          <w:sz w:val="21"/>
          <w:szCs w:val="21"/>
          <w:lang w:eastAsia="zh-CN"/>
        </w:rPr>
        <w:instrText xml:space="preserve"> REF _Ref4665062 \r \h </w:instrText>
      </w:r>
      <w:r>
        <w:rPr>
          <w:b/>
          <w:sz w:val="21"/>
          <w:szCs w:val="21"/>
          <w:lang w:eastAsia="zh-CN"/>
        </w:rPr>
        <w:instrText xml:space="preserve"> \* MERGEFORMAT </w:instrText>
      </w:r>
      <w:r w:rsidRPr="00DE5F16">
        <w:rPr>
          <w:b/>
          <w:sz w:val="21"/>
          <w:szCs w:val="21"/>
          <w:lang w:eastAsia="zh-CN"/>
        </w:rPr>
      </w:r>
      <w:r w:rsidRPr="00DE5F16">
        <w:rPr>
          <w:b/>
          <w:sz w:val="21"/>
          <w:szCs w:val="21"/>
          <w:lang w:eastAsia="zh-CN"/>
        </w:rPr>
        <w:fldChar w:fldCharType="separate"/>
      </w:r>
      <w:r w:rsidRPr="00DE5F16">
        <w:rPr>
          <w:b/>
          <w:sz w:val="21"/>
          <w:szCs w:val="21"/>
          <w:lang w:eastAsia="zh-CN"/>
        </w:rPr>
        <w:t>[17]</w:t>
      </w:r>
      <w:r w:rsidRPr="00DE5F16">
        <w:rPr>
          <w:b/>
          <w:sz w:val="21"/>
          <w:szCs w:val="21"/>
          <w:lang w:eastAsia="zh-CN"/>
        </w:rPr>
        <w:fldChar w:fldCharType="end"/>
      </w:r>
      <w:r w:rsidRPr="00DE5F16">
        <w:rPr>
          <w:b/>
          <w:sz w:val="21"/>
          <w:szCs w:val="21"/>
          <w:lang w:eastAsia="zh-CN"/>
        </w:rPr>
        <w:t xml:space="preserve">, and some decay factor have been suggested in </w:t>
      </w:r>
      <w:r w:rsidRPr="00DE5F16">
        <w:rPr>
          <w:b/>
          <w:sz w:val="21"/>
          <w:szCs w:val="21"/>
          <w:lang w:eastAsia="zh-CN"/>
        </w:rPr>
        <w:fldChar w:fldCharType="begin"/>
      </w:r>
      <w:r w:rsidRPr="00DE5F16">
        <w:rPr>
          <w:b/>
          <w:sz w:val="21"/>
          <w:szCs w:val="21"/>
          <w:lang w:eastAsia="zh-CN"/>
        </w:rPr>
        <w:instrText xml:space="preserve"> REF _Ref4665062 \r \h </w:instrText>
      </w:r>
      <w:r>
        <w:rPr>
          <w:b/>
          <w:sz w:val="21"/>
          <w:szCs w:val="21"/>
          <w:lang w:eastAsia="zh-CN"/>
        </w:rPr>
        <w:instrText xml:space="preserve"> \* MERGEFORMAT </w:instrText>
      </w:r>
      <w:r w:rsidRPr="00DE5F16">
        <w:rPr>
          <w:b/>
          <w:sz w:val="21"/>
          <w:szCs w:val="21"/>
          <w:lang w:eastAsia="zh-CN"/>
        </w:rPr>
      </w:r>
      <w:r w:rsidRPr="00DE5F16">
        <w:rPr>
          <w:b/>
          <w:sz w:val="21"/>
          <w:szCs w:val="21"/>
          <w:lang w:eastAsia="zh-CN"/>
        </w:rPr>
        <w:fldChar w:fldCharType="separate"/>
      </w:r>
      <w:r w:rsidRPr="00DE5F16">
        <w:rPr>
          <w:b/>
          <w:sz w:val="21"/>
          <w:szCs w:val="21"/>
          <w:lang w:eastAsia="zh-CN"/>
        </w:rPr>
        <w:t>[17]</w:t>
      </w:r>
      <w:r w:rsidRPr="00DE5F16">
        <w:rPr>
          <w:b/>
          <w:sz w:val="21"/>
          <w:szCs w:val="21"/>
          <w:lang w:eastAsia="zh-CN"/>
        </w:rPr>
        <w:fldChar w:fldCharType="end"/>
      </w:r>
      <w:r w:rsidRPr="00DE5F16">
        <w:rPr>
          <w:b/>
          <w:sz w:val="21"/>
          <w:szCs w:val="21"/>
          <w:lang w:eastAsia="zh-CN"/>
        </w:rPr>
        <w:t>. Besides, relationship between the attenuation and the distance is similar with the path loss model in 3GPP. 38.901.</w:t>
      </w:r>
    </w:p>
    <w:p w14:paraId="7B1E9817" w14:textId="77777777" w:rsidR="00DE5F16" w:rsidRPr="003246EB" w:rsidRDefault="00DE5F16" w:rsidP="00DE5F16">
      <w:pPr>
        <w:jc w:val="both"/>
        <w:rPr>
          <w:rFonts w:eastAsiaTheme="minorEastAsia"/>
          <w:lang w:eastAsia="zh-CN"/>
        </w:rPr>
      </w:pPr>
    </w:p>
    <w:p w14:paraId="5FBD99FF" w14:textId="3D9EA6CA" w:rsidR="00DE5F16" w:rsidRDefault="00DE5F16" w:rsidP="00DE5F16">
      <w:pPr>
        <w:rPr>
          <w:b/>
          <w:sz w:val="21"/>
          <w:szCs w:val="21"/>
          <w:lang w:eastAsia="zh-CN"/>
        </w:rPr>
      </w:pPr>
      <w:r w:rsidRPr="00DE5F16">
        <w:rPr>
          <w:b/>
          <w:sz w:val="21"/>
          <w:szCs w:val="21"/>
          <w:lang w:eastAsia="zh-CN"/>
        </w:rPr>
        <w:t>P</w:t>
      </w:r>
      <w:r w:rsidRPr="00DE5F16">
        <w:rPr>
          <w:rFonts w:hint="eastAsia"/>
          <w:b/>
          <w:sz w:val="21"/>
          <w:szCs w:val="21"/>
          <w:lang w:eastAsia="zh-CN"/>
        </w:rPr>
        <w:t>roposal</w:t>
      </w:r>
      <w:r>
        <w:rPr>
          <w:b/>
          <w:sz w:val="21"/>
          <w:szCs w:val="21"/>
          <w:lang w:eastAsia="zh-CN"/>
        </w:rPr>
        <w:t xml:space="preserve"> 2</w:t>
      </w:r>
      <w:r w:rsidRPr="00DE5F16">
        <w:rPr>
          <w:b/>
          <w:sz w:val="21"/>
          <w:szCs w:val="21"/>
          <w:lang w:eastAsia="zh-CN"/>
        </w:rPr>
        <w:t>:</w:t>
      </w:r>
    </w:p>
    <w:p w14:paraId="0A716C07" w14:textId="4A3E903C" w:rsidR="00A87C32" w:rsidRPr="00DE5F16" w:rsidRDefault="00A87C32" w:rsidP="00DE5F16">
      <w:pPr>
        <w:rPr>
          <w:b/>
          <w:sz w:val="21"/>
          <w:szCs w:val="21"/>
          <w:lang w:eastAsia="zh-CN"/>
        </w:rPr>
      </w:pPr>
      <w:r>
        <w:rPr>
          <w:b/>
          <w:sz w:val="21"/>
          <w:szCs w:val="21"/>
          <w:lang w:eastAsia="zh-CN"/>
        </w:rPr>
        <w:lastRenderedPageBreak/>
        <w:t xml:space="preserve">The </w:t>
      </w:r>
      <w:r w:rsidRPr="00F6555C">
        <w:rPr>
          <w:b/>
          <w:sz w:val="21"/>
          <w:szCs w:val="21"/>
          <w:lang w:eastAsia="zh-CN"/>
        </w:rPr>
        <w:t xml:space="preserve">electromagnetic noise modeling should be </w:t>
      </w:r>
      <w:r w:rsidR="00AF077B">
        <w:rPr>
          <w:b/>
          <w:sz w:val="21"/>
          <w:szCs w:val="21"/>
          <w:lang w:eastAsia="zh-CN"/>
        </w:rPr>
        <w:t xml:space="preserve">further </w:t>
      </w:r>
      <w:r w:rsidRPr="00F6555C">
        <w:rPr>
          <w:b/>
          <w:sz w:val="21"/>
          <w:szCs w:val="21"/>
          <w:lang w:eastAsia="zh-CN"/>
        </w:rPr>
        <w:t xml:space="preserve">studied. </w:t>
      </w:r>
    </w:p>
    <w:p w14:paraId="479627E2" w14:textId="77777777" w:rsidR="00956B13" w:rsidRPr="0046392D" w:rsidRDefault="00956B13" w:rsidP="00956B13">
      <w:pPr>
        <w:pStyle w:val="1"/>
        <w:keepLines/>
        <w:numPr>
          <w:ilvl w:val="0"/>
          <w:numId w:val="5"/>
        </w:numPr>
        <w:pBdr>
          <w:top w:val="single" w:sz="12" w:space="3" w:color="auto"/>
        </w:pBdr>
        <w:tabs>
          <w:tab w:val="clear" w:pos="0"/>
          <w:tab w:val="clear" w:pos="432"/>
        </w:tabs>
        <w:overflowPunct w:val="0"/>
        <w:autoSpaceDE w:val="0"/>
        <w:autoSpaceDN w:val="0"/>
        <w:adjustRightInd w:val="0"/>
        <w:spacing w:after="180" w:line="360" w:lineRule="auto"/>
        <w:textAlignment w:val="baseline"/>
        <w:rPr>
          <w:rFonts w:ascii="Times New Roman" w:eastAsiaTheme="minorEastAsia" w:hAnsi="Times New Roman"/>
          <w:lang w:eastAsia="zh-CN"/>
        </w:rPr>
      </w:pPr>
      <w:r w:rsidRPr="0046392D">
        <w:rPr>
          <w:rFonts w:ascii="Times New Roman" w:eastAsiaTheme="minorEastAsia" w:hAnsi="Times New Roman"/>
          <w:lang w:eastAsia="zh-CN"/>
        </w:rPr>
        <w:t>Conclusions</w:t>
      </w:r>
    </w:p>
    <w:p w14:paraId="5E1CA218" w14:textId="16F5F3B7" w:rsidR="00851C8D" w:rsidRPr="0046392D" w:rsidRDefault="00851C8D" w:rsidP="004031ED">
      <w:pPr>
        <w:pStyle w:val="Heading1H1"/>
        <w:numPr>
          <w:ilvl w:val="0"/>
          <w:numId w:val="0"/>
        </w:numPr>
        <w:rPr>
          <w:sz w:val="21"/>
          <w:szCs w:val="21"/>
        </w:rPr>
      </w:pPr>
      <w:r w:rsidRPr="0046392D">
        <w:rPr>
          <w:rFonts w:hint="eastAsia"/>
          <w:sz w:val="21"/>
          <w:szCs w:val="21"/>
        </w:rPr>
        <w:t>In this contribution,</w:t>
      </w:r>
      <w:r w:rsidR="008F7575" w:rsidRPr="008F7575">
        <w:rPr>
          <w:sz w:val="21"/>
          <w:szCs w:val="21"/>
          <w:lang w:eastAsia="zh-CN"/>
        </w:rPr>
        <w:t xml:space="preserve"> </w:t>
      </w:r>
      <w:r w:rsidR="008F7575" w:rsidRPr="0046392D">
        <w:rPr>
          <w:sz w:val="21"/>
          <w:szCs w:val="21"/>
          <w:lang w:eastAsia="zh-CN"/>
        </w:rPr>
        <w:t xml:space="preserve">we provide more measurement results </w:t>
      </w:r>
      <w:r w:rsidR="008F7575">
        <w:rPr>
          <w:sz w:val="21"/>
          <w:szCs w:val="21"/>
          <w:lang w:eastAsia="zh-CN"/>
        </w:rPr>
        <w:t>additional components in IIOT scenarios</w:t>
      </w:r>
      <w:r w:rsidR="009F5E92">
        <w:rPr>
          <w:sz w:val="21"/>
          <w:szCs w:val="21"/>
          <w:lang w:eastAsia="zh-CN"/>
        </w:rPr>
        <w:t xml:space="preserve">. Observations and proposals are list below. </w:t>
      </w:r>
    </w:p>
    <w:p w14:paraId="0B8349DD" w14:textId="77777777" w:rsidR="00851C8D" w:rsidRPr="0046392D" w:rsidRDefault="00851C8D" w:rsidP="004031ED">
      <w:pPr>
        <w:pStyle w:val="Heading1H1"/>
        <w:numPr>
          <w:ilvl w:val="0"/>
          <w:numId w:val="0"/>
        </w:numPr>
        <w:rPr>
          <w:sz w:val="21"/>
          <w:szCs w:val="21"/>
        </w:rPr>
      </w:pPr>
    </w:p>
    <w:p w14:paraId="51EC4EA3" w14:textId="77777777" w:rsidR="00B70C15" w:rsidRPr="0046392D" w:rsidRDefault="00B70C15" w:rsidP="00B70C15">
      <w:pPr>
        <w:rPr>
          <w:b/>
          <w:sz w:val="21"/>
          <w:szCs w:val="21"/>
        </w:rPr>
      </w:pPr>
      <w:r>
        <w:rPr>
          <w:b/>
          <w:sz w:val="21"/>
          <w:szCs w:val="21"/>
        </w:rPr>
        <w:t>Observation 1</w:t>
      </w:r>
      <w:r w:rsidRPr="0046392D">
        <w:rPr>
          <w:b/>
          <w:sz w:val="21"/>
          <w:szCs w:val="21"/>
        </w:rPr>
        <w:t xml:space="preserve">: </w:t>
      </w:r>
    </w:p>
    <w:p w14:paraId="7191A49E" w14:textId="77777777" w:rsidR="00B70C15" w:rsidRPr="0046392D" w:rsidRDefault="00B70C15" w:rsidP="00B70C15">
      <w:pPr>
        <w:rPr>
          <w:b/>
          <w:sz w:val="21"/>
          <w:szCs w:val="21"/>
        </w:rPr>
      </w:pPr>
      <w:r w:rsidRPr="0046392D">
        <w:rPr>
          <w:b/>
          <w:sz w:val="21"/>
          <w:szCs w:val="21"/>
        </w:rPr>
        <w:t xml:space="preserve">The additional path loss should be treated according to the density of the obstructers. </w:t>
      </w:r>
    </w:p>
    <w:p w14:paraId="7B6546B1" w14:textId="77777777" w:rsidR="00B70C15" w:rsidRPr="0046392D" w:rsidRDefault="00B70C15" w:rsidP="00B70C15">
      <w:pPr>
        <w:rPr>
          <w:b/>
          <w:sz w:val="21"/>
          <w:szCs w:val="21"/>
        </w:rPr>
      </w:pPr>
    </w:p>
    <w:p w14:paraId="4C59012C" w14:textId="34F77683" w:rsidR="002C672C" w:rsidRPr="0046392D" w:rsidRDefault="002C672C" w:rsidP="002C672C">
      <w:pPr>
        <w:rPr>
          <w:b/>
          <w:sz w:val="21"/>
          <w:szCs w:val="21"/>
          <w:lang w:eastAsia="zh-CN"/>
        </w:rPr>
      </w:pPr>
      <w:r>
        <w:rPr>
          <w:b/>
          <w:sz w:val="21"/>
          <w:szCs w:val="21"/>
        </w:rPr>
        <w:t>Observation 2</w:t>
      </w:r>
      <w:r w:rsidRPr="0046392D">
        <w:rPr>
          <w:b/>
          <w:sz w:val="21"/>
          <w:szCs w:val="21"/>
        </w:rPr>
        <w:t>:</w:t>
      </w:r>
      <w:r w:rsidRPr="0046392D">
        <w:rPr>
          <w:rFonts w:hint="eastAsia"/>
          <w:b/>
          <w:sz w:val="21"/>
          <w:szCs w:val="21"/>
          <w:lang w:eastAsia="zh-CN"/>
        </w:rPr>
        <w:t xml:space="preserve"> </w:t>
      </w:r>
    </w:p>
    <w:p w14:paraId="0D8EC430" w14:textId="77777777" w:rsidR="002C672C" w:rsidRPr="0046392D" w:rsidRDefault="002C672C" w:rsidP="002C672C">
      <w:pPr>
        <w:rPr>
          <w:b/>
          <w:sz w:val="21"/>
          <w:szCs w:val="21"/>
        </w:rPr>
      </w:pPr>
      <w:r w:rsidRPr="0046392D">
        <w:rPr>
          <w:b/>
          <w:sz w:val="21"/>
          <w:szCs w:val="21"/>
          <w:lang w:eastAsia="zh-CN"/>
        </w:rPr>
        <w:t>In d</w:t>
      </w:r>
      <w:r w:rsidRPr="0046392D">
        <w:rPr>
          <w:b/>
          <w:sz w:val="21"/>
          <w:szCs w:val="21"/>
        </w:rPr>
        <w:t>ense obstructed situation, the</w:t>
      </w:r>
      <w:r w:rsidRPr="0046392D">
        <w:rPr>
          <w:rFonts w:eastAsiaTheme="minorEastAsia"/>
          <w:b/>
          <w:sz w:val="21"/>
          <w:szCs w:val="21"/>
          <w:lang w:eastAsia="zh-CN"/>
        </w:rPr>
        <w:t xml:space="preserve"> </w:t>
      </w:r>
      <w:r>
        <w:rPr>
          <w:rFonts w:eastAsiaTheme="minorEastAsia"/>
          <w:b/>
          <w:sz w:val="21"/>
          <w:szCs w:val="21"/>
          <w:lang w:eastAsia="zh-CN"/>
        </w:rPr>
        <w:t xml:space="preserve">average </w:t>
      </w:r>
      <w:r w:rsidRPr="0046392D">
        <w:rPr>
          <w:rFonts w:eastAsiaTheme="minorEastAsia"/>
          <w:b/>
          <w:sz w:val="21"/>
          <w:szCs w:val="21"/>
          <w:lang w:eastAsia="zh-CN"/>
        </w:rPr>
        <w:t>blockage loss could be around 7 dB.</w:t>
      </w:r>
      <w:r w:rsidRPr="0046392D">
        <w:rPr>
          <w:rFonts w:hint="eastAsia"/>
          <w:b/>
          <w:sz w:val="21"/>
          <w:szCs w:val="21"/>
          <w:lang w:eastAsia="zh-CN"/>
        </w:rPr>
        <w:t xml:space="preserve"> </w:t>
      </w:r>
      <w:r w:rsidRPr="0046392D">
        <w:rPr>
          <w:b/>
          <w:sz w:val="21"/>
          <w:szCs w:val="21"/>
          <w:lang w:eastAsia="zh-CN"/>
        </w:rPr>
        <w:t>In a relative s</w:t>
      </w:r>
      <w:r w:rsidRPr="0046392D">
        <w:rPr>
          <w:b/>
          <w:sz w:val="21"/>
          <w:szCs w:val="21"/>
        </w:rPr>
        <w:t xml:space="preserve">parse obstructed situation, the </w:t>
      </w:r>
      <w:r w:rsidRPr="0046392D">
        <w:rPr>
          <w:rFonts w:eastAsiaTheme="minorEastAsia"/>
          <w:b/>
          <w:sz w:val="21"/>
          <w:szCs w:val="21"/>
          <w:lang w:eastAsia="zh-CN"/>
        </w:rPr>
        <w:t>average blockage loss could be around 3 dB.</w:t>
      </w:r>
    </w:p>
    <w:p w14:paraId="390918B0" w14:textId="77777777" w:rsidR="002C672C" w:rsidRPr="0046392D" w:rsidRDefault="002C672C" w:rsidP="002C672C">
      <w:pPr>
        <w:rPr>
          <w:rFonts w:eastAsiaTheme="minorEastAsia"/>
          <w:b/>
          <w:sz w:val="21"/>
          <w:szCs w:val="21"/>
          <w:lang w:eastAsia="zh-CN"/>
        </w:rPr>
      </w:pPr>
    </w:p>
    <w:p w14:paraId="1F000D95" w14:textId="77777777" w:rsidR="00E90AD2" w:rsidRPr="00DE5F16" w:rsidRDefault="00E90AD2" w:rsidP="00E90AD2">
      <w:pPr>
        <w:rPr>
          <w:b/>
          <w:sz w:val="21"/>
          <w:szCs w:val="21"/>
          <w:lang w:eastAsia="zh-CN"/>
        </w:rPr>
      </w:pPr>
      <w:r w:rsidRPr="00DE5F16">
        <w:rPr>
          <w:b/>
          <w:sz w:val="21"/>
          <w:szCs w:val="21"/>
          <w:lang w:eastAsia="zh-CN"/>
        </w:rPr>
        <w:t xml:space="preserve">Observation 3: </w:t>
      </w:r>
    </w:p>
    <w:p w14:paraId="6015CFBD" w14:textId="313F1195" w:rsidR="00E90AD2" w:rsidRPr="00DE5F16" w:rsidRDefault="00E90AD2" w:rsidP="00E90AD2">
      <w:pPr>
        <w:rPr>
          <w:b/>
          <w:sz w:val="21"/>
          <w:szCs w:val="21"/>
          <w:lang w:eastAsia="zh-CN"/>
        </w:rPr>
      </w:pPr>
      <w:r w:rsidRPr="00DE5F16">
        <w:rPr>
          <w:b/>
          <w:sz w:val="21"/>
          <w:szCs w:val="21"/>
          <w:lang w:eastAsia="zh-CN"/>
        </w:rPr>
        <w:t>The non-Gaussian impulsive noise is always describe</w:t>
      </w:r>
      <w:r w:rsidR="00AD2C03">
        <w:rPr>
          <w:b/>
          <w:sz w:val="21"/>
          <w:szCs w:val="21"/>
          <w:lang w:eastAsia="zh-CN"/>
        </w:rPr>
        <w:t>d</w:t>
      </w:r>
      <w:r w:rsidRPr="00DE5F16">
        <w:rPr>
          <w:b/>
          <w:sz w:val="21"/>
          <w:szCs w:val="21"/>
          <w:lang w:eastAsia="zh-CN"/>
        </w:rPr>
        <w:t xml:space="preserve"> by Class-A and Class-B model in Middleton’s approach. But to reduce the complexity of the Class-B model. The symmetric α-stable (SαS) distribution as an approximation to Class-B model and it is easier to describe the impulsive noise.</w:t>
      </w:r>
    </w:p>
    <w:p w14:paraId="3FCF71DB" w14:textId="77777777" w:rsidR="00E90AD2" w:rsidRDefault="00E90AD2" w:rsidP="00E90AD2">
      <w:pPr>
        <w:jc w:val="both"/>
        <w:rPr>
          <w:rFonts w:eastAsiaTheme="minorEastAsia"/>
          <w:lang w:eastAsia="zh-CN"/>
        </w:rPr>
      </w:pPr>
    </w:p>
    <w:p w14:paraId="144FC37D" w14:textId="77777777" w:rsidR="00E90AD2" w:rsidRPr="00DE5F16" w:rsidRDefault="00E90AD2" w:rsidP="00E90AD2">
      <w:pPr>
        <w:rPr>
          <w:b/>
          <w:sz w:val="21"/>
          <w:szCs w:val="21"/>
          <w:lang w:eastAsia="zh-CN"/>
        </w:rPr>
      </w:pPr>
      <w:r w:rsidRPr="00DE5F16">
        <w:rPr>
          <w:b/>
          <w:sz w:val="21"/>
          <w:szCs w:val="21"/>
          <w:lang w:eastAsia="zh-CN"/>
        </w:rPr>
        <w:t xml:space="preserve">Observation 4: </w:t>
      </w:r>
    </w:p>
    <w:p w14:paraId="3AD5A61A" w14:textId="530B5F96" w:rsidR="00E90AD2" w:rsidRPr="0046392D" w:rsidRDefault="00E90AD2" w:rsidP="00E90AD2">
      <w:pPr>
        <w:rPr>
          <w:b/>
          <w:sz w:val="21"/>
          <w:szCs w:val="21"/>
        </w:rPr>
      </w:pPr>
      <w:r w:rsidRPr="00DE5F16">
        <w:rPr>
          <w:b/>
          <w:sz w:val="21"/>
          <w:szCs w:val="21"/>
          <w:lang w:eastAsia="zh-CN"/>
        </w:rPr>
        <w:t xml:space="preserve">The attenuation law of the noise signal has been stated in the CISPR11 </w:t>
      </w:r>
      <w:r w:rsidRPr="00DE5F16">
        <w:rPr>
          <w:b/>
          <w:sz w:val="21"/>
          <w:szCs w:val="21"/>
          <w:lang w:eastAsia="zh-CN"/>
        </w:rPr>
        <w:fldChar w:fldCharType="begin"/>
      </w:r>
      <w:r w:rsidRPr="00DE5F16">
        <w:rPr>
          <w:b/>
          <w:sz w:val="21"/>
          <w:szCs w:val="21"/>
          <w:lang w:eastAsia="zh-CN"/>
        </w:rPr>
        <w:instrText xml:space="preserve"> REF _Ref4665062 \r \h </w:instrText>
      </w:r>
      <w:r>
        <w:rPr>
          <w:b/>
          <w:sz w:val="21"/>
          <w:szCs w:val="21"/>
          <w:lang w:eastAsia="zh-CN"/>
        </w:rPr>
        <w:instrText xml:space="preserve"> \* MERGEFORMAT </w:instrText>
      </w:r>
      <w:r w:rsidRPr="00DE5F16">
        <w:rPr>
          <w:b/>
          <w:sz w:val="21"/>
          <w:szCs w:val="21"/>
          <w:lang w:eastAsia="zh-CN"/>
        </w:rPr>
      </w:r>
      <w:r w:rsidRPr="00DE5F16">
        <w:rPr>
          <w:b/>
          <w:sz w:val="21"/>
          <w:szCs w:val="21"/>
          <w:lang w:eastAsia="zh-CN"/>
        </w:rPr>
        <w:fldChar w:fldCharType="separate"/>
      </w:r>
      <w:r w:rsidRPr="00DE5F16">
        <w:rPr>
          <w:b/>
          <w:sz w:val="21"/>
          <w:szCs w:val="21"/>
          <w:lang w:eastAsia="zh-CN"/>
        </w:rPr>
        <w:t>[17]</w:t>
      </w:r>
      <w:r w:rsidRPr="00DE5F16">
        <w:rPr>
          <w:b/>
          <w:sz w:val="21"/>
          <w:szCs w:val="21"/>
          <w:lang w:eastAsia="zh-CN"/>
        </w:rPr>
        <w:fldChar w:fldCharType="end"/>
      </w:r>
      <w:r w:rsidRPr="00DE5F16">
        <w:rPr>
          <w:b/>
          <w:sz w:val="21"/>
          <w:szCs w:val="21"/>
          <w:lang w:eastAsia="zh-CN"/>
        </w:rPr>
        <w:t xml:space="preserve">, and some decay factor have been suggested in </w:t>
      </w:r>
      <w:r w:rsidRPr="00DE5F16">
        <w:rPr>
          <w:b/>
          <w:sz w:val="21"/>
          <w:szCs w:val="21"/>
          <w:lang w:eastAsia="zh-CN"/>
        </w:rPr>
        <w:fldChar w:fldCharType="begin"/>
      </w:r>
      <w:r w:rsidRPr="00DE5F16">
        <w:rPr>
          <w:b/>
          <w:sz w:val="21"/>
          <w:szCs w:val="21"/>
          <w:lang w:eastAsia="zh-CN"/>
        </w:rPr>
        <w:instrText xml:space="preserve"> REF _Ref4665062 \r \h </w:instrText>
      </w:r>
      <w:r>
        <w:rPr>
          <w:b/>
          <w:sz w:val="21"/>
          <w:szCs w:val="21"/>
          <w:lang w:eastAsia="zh-CN"/>
        </w:rPr>
        <w:instrText xml:space="preserve"> \* MERGEFORMAT </w:instrText>
      </w:r>
      <w:r w:rsidRPr="00DE5F16">
        <w:rPr>
          <w:b/>
          <w:sz w:val="21"/>
          <w:szCs w:val="21"/>
          <w:lang w:eastAsia="zh-CN"/>
        </w:rPr>
      </w:r>
      <w:r w:rsidRPr="00DE5F16">
        <w:rPr>
          <w:b/>
          <w:sz w:val="21"/>
          <w:szCs w:val="21"/>
          <w:lang w:eastAsia="zh-CN"/>
        </w:rPr>
        <w:fldChar w:fldCharType="separate"/>
      </w:r>
      <w:r w:rsidRPr="00DE5F16">
        <w:rPr>
          <w:b/>
          <w:sz w:val="21"/>
          <w:szCs w:val="21"/>
          <w:lang w:eastAsia="zh-CN"/>
        </w:rPr>
        <w:t>[17]</w:t>
      </w:r>
      <w:r w:rsidRPr="00DE5F16">
        <w:rPr>
          <w:b/>
          <w:sz w:val="21"/>
          <w:szCs w:val="21"/>
          <w:lang w:eastAsia="zh-CN"/>
        </w:rPr>
        <w:fldChar w:fldCharType="end"/>
      </w:r>
      <w:r w:rsidRPr="00DE5F16">
        <w:rPr>
          <w:b/>
          <w:sz w:val="21"/>
          <w:szCs w:val="21"/>
          <w:lang w:eastAsia="zh-CN"/>
        </w:rPr>
        <w:t>. Besides, relationship between the attenuation and the distance is similar with the path loss model in 3GPP. 38.901.</w:t>
      </w:r>
    </w:p>
    <w:p w14:paraId="72E46B3B" w14:textId="77777777" w:rsidR="00B70C15" w:rsidRPr="0046392D" w:rsidRDefault="00B70C15" w:rsidP="00B70C15">
      <w:pPr>
        <w:rPr>
          <w:rFonts w:eastAsiaTheme="minorEastAsia"/>
          <w:b/>
          <w:sz w:val="21"/>
          <w:szCs w:val="21"/>
          <w:lang w:eastAsia="zh-CN"/>
        </w:rPr>
      </w:pPr>
    </w:p>
    <w:p w14:paraId="279E6BF5" w14:textId="77777777" w:rsidR="00F00FFB" w:rsidRDefault="002C672C" w:rsidP="002C672C">
      <w:pPr>
        <w:pStyle w:val="Heading1H1"/>
        <w:numPr>
          <w:ilvl w:val="0"/>
          <w:numId w:val="0"/>
        </w:numPr>
        <w:rPr>
          <w:b/>
          <w:sz w:val="21"/>
          <w:szCs w:val="21"/>
        </w:rPr>
      </w:pPr>
      <w:r>
        <w:rPr>
          <w:b/>
          <w:sz w:val="21"/>
          <w:szCs w:val="21"/>
        </w:rPr>
        <w:t>Proposal 1</w:t>
      </w:r>
      <w:r w:rsidRPr="0046392D">
        <w:rPr>
          <w:b/>
          <w:sz w:val="21"/>
          <w:szCs w:val="21"/>
        </w:rPr>
        <w:t xml:space="preserve">: </w:t>
      </w:r>
    </w:p>
    <w:p w14:paraId="46387F0C" w14:textId="4C88652E" w:rsidR="002C672C" w:rsidRDefault="002C672C" w:rsidP="002C672C">
      <w:pPr>
        <w:pStyle w:val="Heading1H1"/>
        <w:numPr>
          <w:ilvl w:val="0"/>
          <w:numId w:val="0"/>
        </w:numPr>
        <w:rPr>
          <w:b/>
          <w:sz w:val="21"/>
          <w:szCs w:val="21"/>
        </w:rPr>
      </w:pPr>
      <w:r w:rsidRPr="0046392D">
        <w:rPr>
          <w:b/>
          <w:sz w:val="21"/>
          <w:szCs w:val="21"/>
        </w:rPr>
        <w:t xml:space="preserve">The </w:t>
      </w:r>
      <w:r w:rsidRPr="0046392D">
        <w:rPr>
          <w:rFonts w:eastAsiaTheme="minorEastAsia"/>
          <w:b/>
          <w:sz w:val="21"/>
          <w:szCs w:val="21"/>
          <w:lang w:eastAsia="zh-CN"/>
        </w:rPr>
        <w:t xml:space="preserve">blockage </w:t>
      </w:r>
      <w:r w:rsidRPr="0046392D">
        <w:rPr>
          <w:b/>
          <w:sz w:val="21"/>
          <w:szCs w:val="21"/>
        </w:rPr>
        <w:t xml:space="preserve">loss could be treated according to the density of the obstructers. </w:t>
      </w:r>
    </w:p>
    <w:p w14:paraId="524D7390" w14:textId="77777777" w:rsidR="00E90AD2" w:rsidRDefault="00E90AD2" w:rsidP="00E90AD2">
      <w:pPr>
        <w:rPr>
          <w:b/>
          <w:sz w:val="21"/>
          <w:szCs w:val="21"/>
          <w:lang w:eastAsia="zh-CN"/>
        </w:rPr>
      </w:pPr>
    </w:p>
    <w:p w14:paraId="14FD0EA0" w14:textId="77777777" w:rsidR="00867F46" w:rsidRDefault="00867F46" w:rsidP="00867F46">
      <w:pPr>
        <w:rPr>
          <w:b/>
          <w:sz w:val="21"/>
          <w:szCs w:val="21"/>
          <w:lang w:eastAsia="zh-CN"/>
        </w:rPr>
      </w:pPr>
      <w:r w:rsidRPr="00DE5F16">
        <w:rPr>
          <w:b/>
          <w:sz w:val="21"/>
          <w:szCs w:val="21"/>
          <w:lang w:eastAsia="zh-CN"/>
        </w:rPr>
        <w:t>P</w:t>
      </w:r>
      <w:r w:rsidRPr="00DE5F16">
        <w:rPr>
          <w:rFonts w:hint="eastAsia"/>
          <w:b/>
          <w:sz w:val="21"/>
          <w:szCs w:val="21"/>
          <w:lang w:eastAsia="zh-CN"/>
        </w:rPr>
        <w:t>roposal</w:t>
      </w:r>
      <w:r>
        <w:rPr>
          <w:b/>
          <w:sz w:val="21"/>
          <w:szCs w:val="21"/>
          <w:lang w:eastAsia="zh-CN"/>
        </w:rPr>
        <w:t xml:space="preserve"> 2</w:t>
      </w:r>
      <w:r w:rsidRPr="00DE5F16">
        <w:rPr>
          <w:b/>
          <w:sz w:val="21"/>
          <w:szCs w:val="21"/>
          <w:lang w:eastAsia="zh-CN"/>
        </w:rPr>
        <w:t>:</w:t>
      </w:r>
    </w:p>
    <w:p w14:paraId="018428CC" w14:textId="77777777" w:rsidR="00AF077B" w:rsidRPr="00DE5F16" w:rsidRDefault="00AF077B" w:rsidP="00AF077B">
      <w:pPr>
        <w:rPr>
          <w:b/>
          <w:sz w:val="21"/>
          <w:szCs w:val="21"/>
          <w:lang w:eastAsia="zh-CN"/>
        </w:rPr>
      </w:pPr>
      <w:r>
        <w:rPr>
          <w:b/>
          <w:sz w:val="21"/>
          <w:szCs w:val="21"/>
          <w:lang w:eastAsia="zh-CN"/>
        </w:rPr>
        <w:t xml:space="preserve">The </w:t>
      </w:r>
      <w:r w:rsidRPr="00912951">
        <w:rPr>
          <w:b/>
          <w:sz w:val="21"/>
          <w:szCs w:val="21"/>
          <w:lang w:eastAsia="zh-CN"/>
        </w:rPr>
        <w:t xml:space="preserve">electromagnetic noise modeling should be </w:t>
      </w:r>
      <w:r>
        <w:rPr>
          <w:b/>
          <w:sz w:val="21"/>
          <w:szCs w:val="21"/>
          <w:lang w:eastAsia="zh-CN"/>
        </w:rPr>
        <w:t xml:space="preserve">further </w:t>
      </w:r>
      <w:r w:rsidRPr="00912951">
        <w:rPr>
          <w:b/>
          <w:sz w:val="21"/>
          <w:szCs w:val="21"/>
          <w:lang w:eastAsia="zh-CN"/>
        </w:rPr>
        <w:t xml:space="preserve">studied. </w:t>
      </w:r>
    </w:p>
    <w:p w14:paraId="337F9AC7" w14:textId="77777777" w:rsidR="00AD7130" w:rsidRPr="0046392D" w:rsidRDefault="00AD7130" w:rsidP="001F2A7A">
      <w:pPr>
        <w:pStyle w:val="1"/>
        <w:keepLines/>
        <w:numPr>
          <w:ilvl w:val="0"/>
          <w:numId w:val="0"/>
        </w:numPr>
        <w:pBdr>
          <w:top w:val="single" w:sz="12" w:space="3" w:color="auto"/>
        </w:pBdr>
        <w:tabs>
          <w:tab w:val="clear" w:pos="0"/>
        </w:tabs>
        <w:overflowPunct w:val="0"/>
        <w:autoSpaceDE w:val="0"/>
        <w:autoSpaceDN w:val="0"/>
        <w:adjustRightInd w:val="0"/>
        <w:spacing w:after="180" w:line="360" w:lineRule="auto"/>
        <w:textAlignment w:val="baseline"/>
        <w:rPr>
          <w:rFonts w:ascii="Times New Roman" w:eastAsiaTheme="minorEastAsia" w:hAnsi="Times New Roman"/>
          <w:lang w:eastAsia="zh-CN"/>
        </w:rPr>
      </w:pPr>
      <w:r w:rsidRPr="0046392D">
        <w:rPr>
          <w:rFonts w:ascii="Times New Roman" w:eastAsiaTheme="minorEastAsia" w:hAnsi="Times New Roman"/>
          <w:lang w:eastAsia="zh-CN"/>
        </w:rPr>
        <w:t>References</w:t>
      </w:r>
    </w:p>
    <w:p w14:paraId="05F590CC" w14:textId="627442C8" w:rsidR="00851C8D" w:rsidRPr="0046392D" w:rsidRDefault="00851C8D" w:rsidP="00851C8D">
      <w:pPr>
        <w:pStyle w:val="2222"/>
        <w:numPr>
          <w:ilvl w:val="0"/>
          <w:numId w:val="4"/>
        </w:numPr>
        <w:spacing w:after="0" w:line="60" w:lineRule="auto"/>
        <w:ind w:firstLineChars="0"/>
        <w:rPr>
          <w:rFonts w:cs="Times New Roman"/>
        </w:rPr>
      </w:pPr>
      <w:bookmarkStart w:id="19" w:name="_Ref4677494"/>
      <w:r w:rsidRPr="0046392D">
        <w:rPr>
          <w:rFonts w:cs="Times New Roman"/>
        </w:rPr>
        <w:t>RP-182138, SID on Channel Modelling for Indoor Industrial Scenarios, Ericsson, 3GPP TSG-RAN Meeting #81, Gold Coast, Australia, September 10th – 13th 2018.</w:t>
      </w:r>
      <w:bookmarkEnd w:id="19"/>
    </w:p>
    <w:p w14:paraId="38C0A638" w14:textId="26217436" w:rsidR="00851C8D" w:rsidRDefault="00851C8D" w:rsidP="00851C8D">
      <w:pPr>
        <w:pStyle w:val="2222"/>
        <w:numPr>
          <w:ilvl w:val="0"/>
          <w:numId w:val="4"/>
        </w:numPr>
        <w:spacing w:after="0" w:line="60" w:lineRule="auto"/>
        <w:ind w:firstLineChars="0"/>
        <w:rPr>
          <w:rFonts w:cs="Times New Roman"/>
        </w:rPr>
      </w:pPr>
      <w:bookmarkStart w:id="20" w:name="_Ref4677501"/>
      <w:r w:rsidRPr="0046392D">
        <w:rPr>
          <w:rFonts w:cs="Times New Roman"/>
        </w:rPr>
        <w:t xml:space="preserve">R1-1812894, Discussions on Indoor Industrial Scenario Channel Model, </w:t>
      </w:r>
      <w:r w:rsidR="00F46520" w:rsidRPr="0046392D">
        <w:rPr>
          <w:rFonts w:cs="Times New Roman"/>
        </w:rPr>
        <w:t xml:space="preserve">CMCC, </w:t>
      </w:r>
      <w:r w:rsidRPr="0046392D">
        <w:rPr>
          <w:rFonts w:cs="Times New Roman"/>
        </w:rPr>
        <w:t>3GPP TSG RAN WG1 Meeting #95, Spokane, USA, November 12 – 16, 2018.</w:t>
      </w:r>
      <w:bookmarkEnd w:id="20"/>
    </w:p>
    <w:p w14:paraId="51B59074" w14:textId="28F0BF29" w:rsidR="00851C8D" w:rsidRPr="0046392D" w:rsidRDefault="00851C8D" w:rsidP="00F46520">
      <w:pPr>
        <w:pStyle w:val="2222"/>
        <w:numPr>
          <w:ilvl w:val="0"/>
          <w:numId w:val="4"/>
        </w:numPr>
        <w:spacing w:after="0" w:line="60" w:lineRule="auto"/>
        <w:ind w:firstLineChars="0"/>
        <w:rPr>
          <w:rFonts w:cs="Times New Roman"/>
        </w:rPr>
      </w:pPr>
      <w:bookmarkStart w:id="21" w:name="_Ref4677513"/>
      <w:r w:rsidRPr="0046392D">
        <w:rPr>
          <w:rFonts w:cs="Times New Roman"/>
        </w:rPr>
        <w:t xml:space="preserve">R1-1813177, Scenarios, Frequencies and New Field Measurement Results from two Operational Factory Halls at 3.5 GHz for various Antenna Configurations, </w:t>
      </w:r>
      <w:r w:rsidR="00F46520" w:rsidRPr="0046392D">
        <w:rPr>
          <w:rFonts w:cs="Times New Roman"/>
        </w:rPr>
        <w:t xml:space="preserve">Nokia, Nokia Shanghai Bell, </w:t>
      </w:r>
      <w:r w:rsidRPr="0046392D">
        <w:rPr>
          <w:rFonts w:cs="Times New Roman"/>
        </w:rPr>
        <w:t>3GPP TSG RAN WG1 Meeting #95, Spokane, USA, November 12 – 16, 2018.</w:t>
      </w:r>
      <w:bookmarkEnd w:id="21"/>
    </w:p>
    <w:p w14:paraId="631D3DCA" w14:textId="77777777" w:rsidR="002C290B" w:rsidRPr="00FA7541" w:rsidRDefault="002C290B" w:rsidP="00DE5F16">
      <w:pPr>
        <w:pStyle w:val="a7"/>
        <w:numPr>
          <w:ilvl w:val="0"/>
          <w:numId w:val="4"/>
        </w:numPr>
        <w:ind w:leftChars="0"/>
        <w:rPr>
          <w:rFonts w:eastAsiaTheme="minorEastAsia"/>
          <w:lang w:val="en-US" w:eastAsia="zh-CN"/>
        </w:rPr>
      </w:pPr>
      <w:bookmarkStart w:id="22" w:name="_Ref4664276"/>
      <w:r w:rsidRPr="00FA7541">
        <w:rPr>
          <w:rFonts w:eastAsiaTheme="minorEastAsia"/>
          <w:lang w:eastAsia="zh-CN"/>
        </w:rPr>
        <w:t>M. Cheffena, "Propagation Channel Characteristics of Industrial Wireless Sensor Networks [Wireless Corner]," in IEEE Antennas and Propagation Magazine, vol. 58, no. 1, pp. 66-73, Feb. 2016. .</w:t>
      </w:r>
      <w:bookmarkEnd w:id="22"/>
    </w:p>
    <w:p w14:paraId="73D85ACD" w14:textId="77777777" w:rsidR="002C290B" w:rsidRDefault="002C290B" w:rsidP="00DE5F16">
      <w:pPr>
        <w:pStyle w:val="a7"/>
        <w:numPr>
          <w:ilvl w:val="0"/>
          <w:numId w:val="4"/>
        </w:numPr>
        <w:ind w:leftChars="0"/>
        <w:rPr>
          <w:rFonts w:eastAsiaTheme="minorEastAsia"/>
          <w:lang w:eastAsia="zh-CN"/>
        </w:rPr>
      </w:pPr>
      <w:bookmarkStart w:id="23" w:name="_Ref4664288"/>
      <w:r w:rsidRPr="00FA7541">
        <w:rPr>
          <w:rFonts w:eastAsiaTheme="minorEastAsia"/>
          <w:lang w:eastAsia="zh-CN"/>
        </w:rPr>
        <w:lastRenderedPageBreak/>
        <w:t>P. Stenumgaard, J. Chilo, J. Ferrer-Coll and P. Angskog, "Challenges and conditions for wireless machine-to-machine communications in industrial environments," in IEEE Communications Magazine, vol. 51, no. 6, pp. 187-192, June 2013.</w:t>
      </w:r>
      <w:bookmarkEnd w:id="23"/>
    </w:p>
    <w:p w14:paraId="4E20644E" w14:textId="77777777" w:rsidR="002C290B" w:rsidRDefault="002C290B" w:rsidP="00DE5F16">
      <w:pPr>
        <w:pStyle w:val="a7"/>
        <w:numPr>
          <w:ilvl w:val="0"/>
          <w:numId w:val="4"/>
        </w:numPr>
        <w:ind w:leftChars="0"/>
        <w:rPr>
          <w:rFonts w:eastAsiaTheme="minorEastAsia"/>
          <w:lang w:eastAsia="zh-CN"/>
        </w:rPr>
      </w:pPr>
      <w:bookmarkStart w:id="24" w:name="_Ref4664296"/>
      <w:r w:rsidRPr="003A71E9">
        <w:rPr>
          <w:rFonts w:eastAsiaTheme="minorEastAsia"/>
          <w:lang w:eastAsia="zh-CN"/>
        </w:rPr>
        <w:t>J. Chilo, C. Karlsson, P. Angskog and P. Stenumgaard, "EMI disruptive effect on wireless industrial communication systems in a paper plant," 2009 IEEE International Symposium on Electromagnetic Compatibility, Austin, TX, 2009, pp. 221-224.</w:t>
      </w:r>
      <w:bookmarkEnd w:id="24"/>
    </w:p>
    <w:p w14:paraId="4BB4EBA9" w14:textId="77777777" w:rsidR="002C290B" w:rsidRPr="00FA7541" w:rsidRDefault="002C290B" w:rsidP="00DE5F16">
      <w:pPr>
        <w:pStyle w:val="a7"/>
        <w:numPr>
          <w:ilvl w:val="0"/>
          <w:numId w:val="4"/>
        </w:numPr>
        <w:ind w:leftChars="0"/>
        <w:rPr>
          <w:rFonts w:eastAsiaTheme="minorEastAsia"/>
          <w:lang w:eastAsia="zh-CN"/>
        </w:rPr>
      </w:pPr>
      <w:bookmarkStart w:id="25" w:name="_Ref4664303"/>
      <w:r w:rsidRPr="000364F6">
        <w:rPr>
          <w:rFonts w:eastAsiaTheme="minorEastAsia"/>
          <w:lang w:eastAsia="zh-CN"/>
        </w:rPr>
        <w:t>Ferrer Coll J , Karlsson C , Stenumgaard P , et al. Ultra-Wideband Propagation Channel-Measurements and Simulations in Industrial Environments[C]// Emc Europe. 2010.</w:t>
      </w:r>
      <w:bookmarkEnd w:id="25"/>
    </w:p>
    <w:p w14:paraId="76C19EBD" w14:textId="77777777" w:rsidR="002C290B" w:rsidRPr="00FA7541" w:rsidRDefault="002C290B" w:rsidP="00DE5F16">
      <w:pPr>
        <w:pStyle w:val="a7"/>
        <w:numPr>
          <w:ilvl w:val="0"/>
          <w:numId w:val="4"/>
        </w:numPr>
        <w:ind w:leftChars="0"/>
        <w:rPr>
          <w:rFonts w:eastAsiaTheme="minorEastAsia"/>
          <w:lang w:eastAsia="zh-CN"/>
        </w:rPr>
      </w:pPr>
      <w:bookmarkStart w:id="26" w:name="_Ref4664322"/>
      <w:r w:rsidRPr="00FA7541">
        <w:rPr>
          <w:rFonts w:eastAsiaTheme="minorEastAsia"/>
          <w:lang w:eastAsia="zh-CN"/>
        </w:rPr>
        <w:t>PICKERING P.Industry 4.0: inaudible noise is probably the biggest problem [J].China integrated circuits, 2017,26 (5) : 53-57.</w:t>
      </w:r>
      <w:bookmarkEnd w:id="26"/>
    </w:p>
    <w:p w14:paraId="7CF3AB86" w14:textId="77777777" w:rsidR="002C290B" w:rsidRPr="00FA7541" w:rsidRDefault="002C290B" w:rsidP="00DE5F16">
      <w:pPr>
        <w:pStyle w:val="a7"/>
        <w:numPr>
          <w:ilvl w:val="0"/>
          <w:numId w:val="4"/>
        </w:numPr>
        <w:ind w:leftChars="0"/>
        <w:rPr>
          <w:rFonts w:eastAsiaTheme="minorEastAsia"/>
          <w:lang w:eastAsia="zh-CN"/>
        </w:rPr>
      </w:pPr>
      <w:bookmarkStart w:id="27" w:name="_Ref4664356"/>
      <w:r w:rsidRPr="00FA7541">
        <w:rPr>
          <w:rFonts w:eastAsiaTheme="minorEastAsia"/>
          <w:lang w:eastAsia="zh-CN"/>
        </w:rPr>
        <w:t>S. A. Bhatti, Q. Shan, R. Atkinson, M. Vieira and I. A. Glover, "Vulnerability of Zigbee to impulsive noise in electricity substations," 2011 XXXth URSI General Assembly and Scientific Symposium, Istanbul, 2011, pp. 1-4.</w:t>
      </w:r>
      <w:bookmarkEnd w:id="27"/>
    </w:p>
    <w:p w14:paraId="2B081F0E" w14:textId="77777777" w:rsidR="002C290B" w:rsidRPr="00FA7541" w:rsidRDefault="002C290B" w:rsidP="00DE5F16">
      <w:pPr>
        <w:pStyle w:val="a7"/>
        <w:numPr>
          <w:ilvl w:val="0"/>
          <w:numId w:val="4"/>
        </w:numPr>
        <w:ind w:leftChars="0"/>
        <w:rPr>
          <w:rFonts w:eastAsiaTheme="minorEastAsia"/>
          <w:lang w:eastAsia="zh-CN"/>
        </w:rPr>
      </w:pPr>
      <w:bookmarkStart w:id="28" w:name="_Ref4664363"/>
      <w:r w:rsidRPr="00FA7541">
        <w:rPr>
          <w:rFonts w:eastAsiaTheme="minorEastAsia"/>
          <w:lang w:eastAsia="zh-CN"/>
        </w:rPr>
        <w:t>E. J. Wegman, S. C. Schwartz, and J. B. Thomas, Topics in non-Gaussian signal processing. New York:</w:t>
      </w:r>
      <w:r w:rsidRPr="00FA7541">
        <w:rPr>
          <w:rFonts w:eastAsiaTheme="minorEastAsia" w:hint="eastAsia"/>
          <w:lang w:eastAsia="zh-CN"/>
        </w:rPr>
        <w:t xml:space="preserve"> </w:t>
      </w:r>
      <w:r w:rsidRPr="00FA7541">
        <w:rPr>
          <w:rFonts w:eastAsiaTheme="minorEastAsia"/>
          <w:lang w:eastAsia="zh-CN"/>
        </w:rPr>
        <w:t>Springer-Verlag, 1989.</w:t>
      </w:r>
      <w:bookmarkEnd w:id="28"/>
    </w:p>
    <w:p w14:paraId="719C1ACC" w14:textId="77777777" w:rsidR="002C290B" w:rsidRPr="00FA7541" w:rsidRDefault="002C290B" w:rsidP="00DE5F16">
      <w:pPr>
        <w:pStyle w:val="a7"/>
        <w:numPr>
          <w:ilvl w:val="0"/>
          <w:numId w:val="4"/>
        </w:numPr>
        <w:ind w:leftChars="0"/>
        <w:rPr>
          <w:rFonts w:eastAsiaTheme="minorEastAsia"/>
          <w:lang w:eastAsia="zh-CN"/>
        </w:rPr>
      </w:pPr>
      <w:bookmarkStart w:id="29" w:name="_Ref4664370"/>
      <w:r w:rsidRPr="00FA7541">
        <w:rPr>
          <w:rFonts w:eastAsiaTheme="minorEastAsia"/>
          <w:lang w:eastAsia="zh-CN"/>
        </w:rPr>
        <w:t>P. Mertz, "Model of Impulsive Noise for Data Transmission," Communications Systems, IRE Transactions</w:t>
      </w:r>
      <w:r w:rsidRPr="00FA7541">
        <w:rPr>
          <w:rFonts w:eastAsiaTheme="minorEastAsia" w:hint="eastAsia"/>
          <w:lang w:eastAsia="zh-CN"/>
        </w:rPr>
        <w:t xml:space="preserve"> </w:t>
      </w:r>
      <w:r w:rsidRPr="00FA7541">
        <w:rPr>
          <w:rFonts w:eastAsiaTheme="minorEastAsia"/>
          <w:lang w:eastAsia="zh-CN"/>
        </w:rPr>
        <w:t>on, vol. 9, pp. 130-137, 1961.</w:t>
      </w:r>
      <w:bookmarkEnd w:id="29"/>
    </w:p>
    <w:p w14:paraId="0CBD0597" w14:textId="77777777" w:rsidR="002C290B" w:rsidRPr="00FA7541" w:rsidRDefault="002C290B" w:rsidP="00DE5F16">
      <w:pPr>
        <w:pStyle w:val="a7"/>
        <w:numPr>
          <w:ilvl w:val="0"/>
          <w:numId w:val="4"/>
        </w:numPr>
        <w:ind w:leftChars="0"/>
        <w:rPr>
          <w:rFonts w:eastAsiaTheme="minorEastAsia"/>
          <w:lang w:eastAsia="zh-CN"/>
        </w:rPr>
      </w:pPr>
      <w:bookmarkStart w:id="30" w:name="_Ref4664378"/>
      <w:r w:rsidRPr="00FA7541">
        <w:rPr>
          <w:rFonts w:eastAsiaTheme="minorEastAsia"/>
          <w:lang w:eastAsia="zh-CN"/>
        </w:rPr>
        <w:t>D. Middleton, "Non-Gaussian noise models in signal processing for telecommunications: New methods and</w:t>
      </w:r>
      <w:r w:rsidRPr="00FA7541">
        <w:rPr>
          <w:rFonts w:eastAsiaTheme="minorEastAsia" w:hint="eastAsia"/>
          <w:lang w:eastAsia="zh-CN"/>
        </w:rPr>
        <w:t xml:space="preserve"> </w:t>
      </w:r>
      <w:r w:rsidRPr="00FA7541">
        <w:rPr>
          <w:rFonts w:eastAsiaTheme="minorEastAsia"/>
          <w:lang w:eastAsia="zh-CN"/>
        </w:rPr>
        <w:t>results for class A and class B noise models," IEEE Transactions on Information Theory, vol. 45, pp. 1129-1149, 1999.</w:t>
      </w:r>
      <w:bookmarkEnd w:id="30"/>
    </w:p>
    <w:p w14:paraId="4A8C2089" w14:textId="77777777" w:rsidR="002C290B" w:rsidRPr="00FA7541" w:rsidRDefault="002C290B" w:rsidP="00DE5F16">
      <w:pPr>
        <w:pStyle w:val="a7"/>
        <w:numPr>
          <w:ilvl w:val="0"/>
          <w:numId w:val="4"/>
        </w:numPr>
        <w:ind w:leftChars="0"/>
        <w:rPr>
          <w:rFonts w:eastAsiaTheme="minorEastAsia"/>
          <w:lang w:eastAsia="zh-CN"/>
        </w:rPr>
      </w:pPr>
      <w:bookmarkStart w:id="31" w:name="_Ref4664385"/>
      <w:r w:rsidRPr="00FA7541">
        <w:rPr>
          <w:rFonts w:eastAsiaTheme="minorEastAsia"/>
          <w:lang w:eastAsia="zh-CN"/>
        </w:rPr>
        <w:t>M. Shao and C. L. Nikias, "S</w:t>
      </w:r>
      <w:r w:rsidRPr="00F6555C">
        <w:rPr>
          <w:rFonts w:eastAsiaTheme="minorEastAsia"/>
          <w:highlight w:val="yellow"/>
          <w:lang w:eastAsia="zh-CN"/>
        </w:rPr>
        <w:t>ignal processing with fractional lower order moments: stable</w:t>
      </w:r>
      <w:r w:rsidRPr="00FA7541">
        <w:rPr>
          <w:rFonts w:eastAsiaTheme="minorEastAsia"/>
          <w:lang w:eastAsia="zh-CN"/>
        </w:rPr>
        <w:t xml:space="preserve"> processes and</w:t>
      </w:r>
      <w:r w:rsidRPr="00FA7541">
        <w:rPr>
          <w:rFonts w:eastAsiaTheme="minorEastAsia" w:hint="eastAsia"/>
          <w:lang w:eastAsia="zh-CN"/>
        </w:rPr>
        <w:t xml:space="preserve"> </w:t>
      </w:r>
      <w:r w:rsidRPr="00FA7541">
        <w:rPr>
          <w:rFonts w:eastAsiaTheme="minorEastAsia"/>
          <w:lang w:eastAsia="zh-CN"/>
        </w:rPr>
        <w:t>their applications," Proceedings of the IEEE, vol. 81, pp. 986-1010, 1993.</w:t>
      </w:r>
      <w:bookmarkEnd w:id="31"/>
    </w:p>
    <w:p w14:paraId="7CC907D3" w14:textId="77777777" w:rsidR="002C290B" w:rsidRPr="00FA7541" w:rsidRDefault="002C290B" w:rsidP="00DE5F16">
      <w:pPr>
        <w:pStyle w:val="a7"/>
        <w:numPr>
          <w:ilvl w:val="0"/>
          <w:numId w:val="4"/>
        </w:numPr>
        <w:ind w:leftChars="0"/>
        <w:rPr>
          <w:rFonts w:eastAsiaTheme="minorEastAsia"/>
          <w:lang w:eastAsia="zh-CN"/>
        </w:rPr>
      </w:pPr>
      <w:bookmarkStart w:id="32" w:name="_Ref4664391"/>
      <w:r>
        <w:t xml:space="preserve">M. </w:t>
      </w:r>
      <w:r w:rsidRPr="00FA7541">
        <w:rPr>
          <w:rFonts w:eastAsiaTheme="minorEastAsia"/>
          <w:lang w:eastAsia="zh-CN"/>
        </w:rPr>
        <w:t>Cheffena, "Industrial wireless sensor networks: channel modeling and performance evaluation." Eurasip Journal on Wireless Communications &amp; Networking 2012.1(2012): 297.</w:t>
      </w:r>
      <w:bookmarkEnd w:id="32"/>
    </w:p>
    <w:p w14:paraId="473E249C" w14:textId="77777777" w:rsidR="002C290B" w:rsidRPr="004240EA" w:rsidRDefault="002C290B" w:rsidP="00DE5F16">
      <w:pPr>
        <w:pStyle w:val="a7"/>
        <w:numPr>
          <w:ilvl w:val="0"/>
          <w:numId w:val="4"/>
        </w:numPr>
        <w:ind w:leftChars="0"/>
        <w:rPr>
          <w:rFonts w:eastAsiaTheme="minorEastAsia"/>
          <w:lang w:val="en-US" w:eastAsia="zh-CN"/>
        </w:rPr>
      </w:pPr>
      <w:bookmarkStart w:id="33" w:name="_Ref4664397"/>
      <w:r w:rsidRPr="004240EA">
        <w:rPr>
          <w:rFonts w:eastAsiaTheme="minorEastAsia"/>
          <w:lang w:val="en-US" w:eastAsia="zh-CN"/>
        </w:rPr>
        <w:t>M. H. L. Chan and R. W. Donaldson, "Amplitude, width, and interarrival distributions for noise impulses on intrabuilding power line communication networks," in IEEE Transactions on Electromagnetic Compatibility, vol. 31, no. 3, pp. 320-323, Aug. 1989.</w:t>
      </w:r>
      <w:bookmarkEnd w:id="33"/>
    </w:p>
    <w:p w14:paraId="360F515C" w14:textId="77777777" w:rsidR="002C290B" w:rsidRPr="00AD6B43" w:rsidRDefault="002C290B" w:rsidP="00DE5F16">
      <w:pPr>
        <w:pStyle w:val="a7"/>
        <w:numPr>
          <w:ilvl w:val="0"/>
          <w:numId w:val="4"/>
        </w:numPr>
        <w:ind w:leftChars="0"/>
        <w:rPr>
          <w:rFonts w:eastAsiaTheme="minorEastAsia"/>
          <w:lang w:val="en-US" w:eastAsia="zh-CN"/>
        </w:rPr>
      </w:pPr>
      <w:bookmarkStart w:id="34" w:name="_Ref4664411"/>
      <w:r w:rsidRPr="00FA7541">
        <w:rPr>
          <w:rFonts w:eastAsiaTheme="minorEastAsia"/>
          <w:lang w:eastAsia="zh-CN"/>
        </w:rPr>
        <w:t>J. F. Coll, J. Chilo and B. Slimane, "Radio-Frequency Electromagnetic Characterization in Factory Infrastructures," in IEEE Transactions on Electromagnetic Compatibility, vol. 54, no. 3, pp. 708-711, June 2012.</w:t>
      </w:r>
      <w:bookmarkEnd w:id="34"/>
    </w:p>
    <w:p w14:paraId="04B1045A" w14:textId="77777777" w:rsidR="002C290B" w:rsidRPr="00FA7541" w:rsidRDefault="002C290B" w:rsidP="00DE5F16">
      <w:pPr>
        <w:pStyle w:val="a7"/>
        <w:numPr>
          <w:ilvl w:val="0"/>
          <w:numId w:val="4"/>
        </w:numPr>
        <w:ind w:leftChars="0"/>
        <w:rPr>
          <w:rFonts w:eastAsiaTheme="minorEastAsia"/>
          <w:lang w:val="en-US" w:eastAsia="zh-CN"/>
        </w:rPr>
      </w:pPr>
      <w:bookmarkStart w:id="35" w:name="_Ref4665062"/>
      <w:r>
        <w:rPr>
          <w:rFonts w:eastAsiaTheme="minorEastAsia" w:hint="eastAsia"/>
          <w:lang w:val="en-US" w:eastAsia="zh-CN"/>
        </w:rPr>
        <w:t>C</w:t>
      </w:r>
      <w:r>
        <w:rPr>
          <w:rFonts w:eastAsiaTheme="minorEastAsia"/>
          <w:lang w:val="en-US" w:eastAsia="zh-CN"/>
        </w:rPr>
        <w:t>ISPR11-2009, Industrial, scientific and medical equipment – Radio-frequency disturbance characteristics – Limits and methods of measurement – Annex D (informative) Propagation of interference from industrial radio-frequency equipment at frequencies between 30 MHz and 300 MHz.</w:t>
      </w:r>
      <w:bookmarkEnd w:id="35"/>
    </w:p>
    <w:p w14:paraId="1600A094" w14:textId="77777777" w:rsidR="002C290B" w:rsidRPr="00F46520" w:rsidRDefault="002C290B" w:rsidP="00DE5F16">
      <w:pPr>
        <w:pStyle w:val="2222"/>
        <w:numPr>
          <w:ilvl w:val="0"/>
          <w:numId w:val="4"/>
        </w:numPr>
        <w:spacing w:after="0" w:line="60" w:lineRule="auto"/>
        <w:ind w:firstLineChars="0"/>
        <w:rPr>
          <w:rFonts w:cs="Times New Roman"/>
        </w:rPr>
      </w:pPr>
      <w:bookmarkStart w:id="36" w:name="_Ref4664463"/>
      <w:r>
        <w:rPr>
          <w:rFonts w:cs="Times New Roman"/>
          <w:lang w:val="en-US"/>
        </w:rPr>
        <w:t>Y</w:t>
      </w:r>
      <w:r>
        <w:rPr>
          <w:rFonts w:cs="Times New Roman"/>
        </w:rPr>
        <w:t>uan Ze, Liu Liu, Zhang Kun, Zhang Jianhua, Liu Zhijun,</w:t>
      </w:r>
      <w:r w:rsidRPr="002B71A9">
        <w:rPr>
          <w:rFonts w:cs="Times New Roman"/>
        </w:rPr>
        <w:t xml:space="preserve"> </w:t>
      </w:r>
      <w:r>
        <w:rPr>
          <w:rFonts w:cs="Times New Roman"/>
        </w:rPr>
        <w:t>“</w:t>
      </w:r>
      <w:r w:rsidRPr="002B71A9">
        <w:rPr>
          <w:rFonts w:cs="Times New Roman"/>
        </w:rPr>
        <w:t>Measurement and analysis of electromagnetic noise in industrial Internet of things</w:t>
      </w:r>
      <w:r>
        <w:rPr>
          <w:rFonts w:cs="Times New Roman"/>
        </w:rPr>
        <w:t>”</w:t>
      </w:r>
      <w:r w:rsidRPr="002B71A9">
        <w:rPr>
          <w:rFonts w:cs="Times New Roman"/>
        </w:rPr>
        <w:t xml:space="preserve"> [J]. Journal of electronic measurement and instrumentation, 2008,32(07):139-144.</w:t>
      </w:r>
      <w:bookmarkEnd w:id="36"/>
    </w:p>
    <w:p w14:paraId="59D8A7AD" w14:textId="77777777" w:rsidR="002C290B" w:rsidRPr="0046392D" w:rsidRDefault="002C290B" w:rsidP="002C290B">
      <w:pPr>
        <w:pStyle w:val="2222"/>
        <w:spacing w:after="0" w:line="60" w:lineRule="auto"/>
        <w:ind w:firstLineChars="0" w:firstLine="0"/>
        <w:rPr>
          <w:rFonts w:cs="Times New Roman"/>
        </w:rPr>
      </w:pPr>
    </w:p>
    <w:sectPr w:rsidR="002C290B" w:rsidRPr="0046392D" w:rsidSect="00FA0A8A">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3B2A4F7" w14:textId="77777777" w:rsidR="00470FB7" w:rsidRDefault="00470FB7" w:rsidP="00337BDF">
      <w:r>
        <w:separator/>
      </w:r>
    </w:p>
  </w:endnote>
  <w:endnote w:type="continuationSeparator" w:id="0">
    <w:p w14:paraId="7B6FE83F" w14:textId="77777777" w:rsidR="00470FB7" w:rsidRDefault="00470FB7" w:rsidP="00337B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MS Gothic">
    <w:altName w:val="ＭＳ ゴシック"/>
    <w:panose1 w:val="020B0609070205080204"/>
    <w:charset w:val="80"/>
    <w:family w:val="modern"/>
    <w:pitch w:val="fixed"/>
    <w:sig w:usb0="E00002FF" w:usb1="6AC7FDFB" w:usb2="00000012" w:usb3="00000000" w:csb0="0002009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2AF" w:usb1="09D77CFB" w:usb2="00000012" w:usb3="00000000" w:csb0="0008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15FE7B7" w14:textId="77777777" w:rsidR="00470FB7" w:rsidRDefault="00470FB7" w:rsidP="00337BDF">
      <w:r>
        <w:separator/>
      </w:r>
    </w:p>
  </w:footnote>
  <w:footnote w:type="continuationSeparator" w:id="0">
    <w:p w14:paraId="4A91CF84" w14:textId="77777777" w:rsidR="00470FB7" w:rsidRDefault="00470FB7" w:rsidP="00337BDF">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5949D4"/>
    <w:multiLevelType w:val="multilevel"/>
    <w:tmpl w:val="055949D4"/>
    <w:lvl w:ilvl="0">
      <w:start w:val="1"/>
      <w:numFmt w:val="upperLetter"/>
      <w:lvlText w:val="%1."/>
      <w:lvlJc w:val="left"/>
      <w:pPr>
        <w:ind w:left="1200" w:hanging="400"/>
      </w:pPr>
      <w:rPr>
        <w:rFonts w:ascii="Times New Roman" w:eastAsia="MS Gothic" w:hAnsi="Times New Roman" w:cs="Times New Roman"/>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1" w15:restartNumberingAfterBreak="0">
    <w:nsid w:val="0A8414AB"/>
    <w:multiLevelType w:val="hybridMultilevel"/>
    <w:tmpl w:val="3A3C947A"/>
    <w:lvl w:ilvl="0" w:tplc="04090001">
      <w:start w:val="1"/>
      <w:numFmt w:val="bullet"/>
      <w:lvlText w:val=""/>
      <w:lvlJc w:val="left"/>
      <w:pPr>
        <w:ind w:left="660" w:hanging="420"/>
      </w:pPr>
      <w:rPr>
        <w:rFonts w:ascii="Wingdings" w:hAnsi="Wingdings" w:hint="default"/>
      </w:rPr>
    </w:lvl>
    <w:lvl w:ilvl="1" w:tplc="04090003" w:tentative="1">
      <w:start w:val="1"/>
      <w:numFmt w:val="bullet"/>
      <w:lvlText w:val=""/>
      <w:lvlJc w:val="left"/>
      <w:pPr>
        <w:ind w:left="1080" w:hanging="420"/>
      </w:pPr>
      <w:rPr>
        <w:rFonts w:ascii="Wingdings" w:hAnsi="Wingdings" w:hint="default"/>
      </w:rPr>
    </w:lvl>
    <w:lvl w:ilvl="2" w:tplc="04090005" w:tentative="1">
      <w:start w:val="1"/>
      <w:numFmt w:val="bullet"/>
      <w:lvlText w:val=""/>
      <w:lvlJc w:val="left"/>
      <w:pPr>
        <w:ind w:left="1500" w:hanging="420"/>
      </w:pPr>
      <w:rPr>
        <w:rFonts w:ascii="Wingdings" w:hAnsi="Wingdings" w:hint="default"/>
      </w:rPr>
    </w:lvl>
    <w:lvl w:ilvl="3" w:tplc="04090001" w:tentative="1">
      <w:start w:val="1"/>
      <w:numFmt w:val="bullet"/>
      <w:lvlText w:val=""/>
      <w:lvlJc w:val="left"/>
      <w:pPr>
        <w:ind w:left="1920" w:hanging="420"/>
      </w:pPr>
      <w:rPr>
        <w:rFonts w:ascii="Wingdings" w:hAnsi="Wingdings" w:hint="default"/>
      </w:rPr>
    </w:lvl>
    <w:lvl w:ilvl="4" w:tplc="04090003" w:tentative="1">
      <w:start w:val="1"/>
      <w:numFmt w:val="bullet"/>
      <w:lvlText w:val=""/>
      <w:lvlJc w:val="left"/>
      <w:pPr>
        <w:ind w:left="2340" w:hanging="420"/>
      </w:pPr>
      <w:rPr>
        <w:rFonts w:ascii="Wingdings" w:hAnsi="Wingdings" w:hint="default"/>
      </w:rPr>
    </w:lvl>
    <w:lvl w:ilvl="5" w:tplc="04090005" w:tentative="1">
      <w:start w:val="1"/>
      <w:numFmt w:val="bullet"/>
      <w:lvlText w:val=""/>
      <w:lvlJc w:val="left"/>
      <w:pPr>
        <w:ind w:left="2760" w:hanging="420"/>
      </w:pPr>
      <w:rPr>
        <w:rFonts w:ascii="Wingdings" w:hAnsi="Wingdings" w:hint="default"/>
      </w:rPr>
    </w:lvl>
    <w:lvl w:ilvl="6" w:tplc="04090001" w:tentative="1">
      <w:start w:val="1"/>
      <w:numFmt w:val="bullet"/>
      <w:lvlText w:val=""/>
      <w:lvlJc w:val="left"/>
      <w:pPr>
        <w:ind w:left="3180" w:hanging="420"/>
      </w:pPr>
      <w:rPr>
        <w:rFonts w:ascii="Wingdings" w:hAnsi="Wingdings" w:hint="default"/>
      </w:rPr>
    </w:lvl>
    <w:lvl w:ilvl="7" w:tplc="04090003" w:tentative="1">
      <w:start w:val="1"/>
      <w:numFmt w:val="bullet"/>
      <w:lvlText w:val=""/>
      <w:lvlJc w:val="left"/>
      <w:pPr>
        <w:ind w:left="3600" w:hanging="420"/>
      </w:pPr>
      <w:rPr>
        <w:rFonts w:ascii="Wingdings" w:hAnsi="Wingdings" w:hint="default"/>
      </w:rPr>
    </w:lvl>
    <w:lvl w:ilvl="8" w:tplc="04090005" w:tentative="1">
      <w:start w:val="1"/>
      <w:numFmt w:val="bullet"/>
      <w:lvlText w:val=""/>
      <w:lvlJc w:val="left"/>
      <w:pPr>
        <w:ind w:left="4020" w:hanging="420"/>
      </w:pPr>
      <w:rPr>
        <w:rFonts w:ascii="Wingdings" w:hAnsi="Wingdings" w:hint="default"/>
      </w:rPr>
    </w:lvl>
  </w:abstractNum>
  <w:abstractNum w:abstractNumId="2" w15:restartNumberingAfterBreak="0">
    <w:nsid w:val="0AF03C44"/>
    <w:multiLevelType w:val="hybridMultilevel"/>
    <w:tmpl w:val="7CFAF830"/>
    <w:lvl w:ilvl="0" w:tplc="910CF456">
      <w:start w:val="1"/>
      <w:numFmt w:val="decimal"/>
      <w:lvlText w:val="[%1]"/>
      <w:lvlJc w:val="left"/>
      <w:pPr>
        <w:ind w:left="360" w:hanging="360"/>
      </w:pPr>
    </w:lvl>
    <w:lvl w:ilvl="1" w:tplc="04090019">
      <w:start w:val="1"/>
      <w:numFmt w:val="lowerLetter"/>
      <w:lvlText w:val="%2."/>
      <w:lvlJc w:val="left"/>
      <w:pPr>
        <w:ind w:left="1840" w:hanging="360"/>
      </w:pPr>
    </w:lvl>
    <w:lvl w:ilvl="2" w:tplc="0409001B">
      <w:start w:val="1"/>
      <w:numFmt w:val="lowerRoman"/>
      <w:lvlText w:val="%3."/>
      <w:lvlJc w:val="right"/>
      <w:pPr>
        <w:ind w:left="2560" w:hanging="180"/>
      </w:pPr>
    </w:lvl>
    <w:lvl w:ilvl="3" w:tplc="0409000F">
      <w:start w:val="1"/>
      <w:numFmt w:val="decimal"/>
      <w:lvlText w:val="%4."/>
      <w:lvlJc w:val="left"/>
      <w:pPr>
        <w:ind w:left="3280" w:hanging="360"/>
      </w:pPr>
    </w:lvl>
    <w:lvl w:ilvl="4" w:tplc="04090019">
      <w:start w:val="1"/>
      <w:numFmt w:val="lowerLetter"/>
      <w:lvlText w:val="%5."/>
      <w:lvlJc w:val="left"/>
      <w:pPr>
        <w:ind w:left="4000" w:hanging="360"/>
      </w:pPr>
    </w:lvl>
    <w:lvl w:ilvl="5" w:tplc="0409001B">
      <w:start w:val="1"/>
      <w:numFmt w:val="lowerRoman"/>
      <w:lvlText w:val="%6."/>
      <w:lvlJc w:val="right"/>
      <w:pPr>
        <w:ind w:left="4720" w:hanging="180"/>
      </w:pPr>
    </w:lvl>
    <w:lvl w:ilvl="6" w:tplc="0409000F">
      <w:start w:val="1"/>
      <w:numFmt w:val="decimal"/>
      <w:lvlText w:val="%7."/>
      <w:lvlJc w:val="left"/>
      <w:pPr>
        <w:ind w:left="5440" w:hanging="360"/>
      </w:pPr>
    </w:lvl>
    <w:lvl w:ilvl="7" w:tplc="04090019">
      <w:start w:val="1"/>
      <w:numFmt w:val="lowerLetter"/>
      <w:lvlText w:val="%8."/>
      <w:lvlJc w:val="left"/>
      <w:pPr>
        <w:ind w:left="6160" w:hanging="360"/>
      </w:pPr>
    </w:lvl>
    <w:lvl w:ilvl="8" w:tplc="0409001B">
      <w:start w:val="1"/>
      <w:numFmt w:val="lowerRoman"/>
      <w:lvlText w:val="%9."/>
      <w:lvlJc w:val="right"/>
      <w:pPr>
        <w:ind w:left="6880" w:hanging="180"/>
      </w:pPr>
    </w:lvl>
  </w:abstractNum>
  <w:abstractNum w:abstractNumId="3" w15:restartNumberingAfterBreak="0">
    <w:nsid w:val="0EB73532"/>
    <w:multiLevelType w:val="multilevel"/>
    <w:tmpl w:val="0EB73532"/>
    <w:lvl w:ilvl="0">
      <w:start w:val="1"/>
      <w:numFmt w:val="decimal"/>
      <w:lvlText w:val="(%1)"/>
      <w:lvlJc w:val="left"/>
      <w:pPr>
        <w:ind w:left="760" w:hanging="360"/>
      </w:p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4" w15:restartNumberingAfterBreak="0">
    <w:nsid w:val="16C25838"/>
    <w:multiLevelType w:val="hybridMultilevel"/>
    <w:tmpl w:val="4F2A93CC"/>
    <w:lvl w:ilvl="0" w:tplc="E42C167E">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1E93279B"/>
    <w:multiLevelType w:val="multilevel"/>
    <w:tmpl w:val="1E93279B"/>
    <w:lvl w:ilvl="0">
      <w:start w:val="1"/>
      <w:numFmt w:val="lowerLetter"/>
      <w:lvlText w:val="(%1)"/>
      <w:lvlJc w:val="left"/>
      <w:pPr>
        <w:ind w:left="360" w:hanging="360"/>
      </w:pPr>
      <w:rPr>
        <w:rFonts w:eastAsiaTheme="minorEastAsia"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 w15:restartNumberingAfterBreak="0">
    <w:nsid w:val="24353F0D"/>
    <w:multiLevelType w:val="hybridMultilevel"/>
    <w:tmpl w:val="1D5232B2"/>
    <w:lvl w:ilvl="0" w:tplc="AC968F4C">
      <w:start w:val="3"/>
      <w:numFmt w:val="bullet"/>
      <w:lvlText w:val="-"/>
      <w:lvlJc w:val="left"/>
      <w:pPr>
        <w:ind w:left="760" w:hanging="360"/>
      </w:pPr>
      <w:rPr>
        <w:rFonts w:ascii="Times New Roman" w:eastAsia="Malgun Gothic" w:hAnsi="Times New Roman" w:cs="Times New Roman" w:hint="default"/>
      </w:rPr>
    </w:lvl>
    <w:lvl w:ilvl="1" w:tplc="FFFFFFFF">
      <w:start w:val="1"/>
      <w:numFmt w:val="bullet"/>
      <w:lvlText w:val=""/>
      <w:lvlJc w:val="left"/>
      <w:pPr>
        <w:ind w:left="1200" w:hanging="400"/>
      </w:pPr>
      <w:rPr>
        <w:rFonts w:ascii="Symbol" w:hAnsi="Symbol" w:hint="default"/>
      </w:rPr>
    </w:lvl>
    <w:lvl w:ilvl="2" w:tplc="08090003">
      <w:start w:val="1"/>
      <w:numFmt w:val="bullet"/>
      <w:lvlText w:val="o"/>
      <w:lvlJc w:val="left"/>
      <w:pPr>
        <w:ind w:left="1600" w:hanging="400"/>
      </w:pPr>
      <w:rPr>
        <w:rFonts w:ascii="Courier New" w:hAnsi="Courier New" w:cs="Courier New" w:hint="default"/>
      </w:rPr>
    </w:lvl>
    <w:lvl w:ilvl="3" w:tplc="AC968F4C">
      <w:start w:val="3"/>
      <w:numFmt w:val="bullet"/>
      <w:lvlText w:val="-"/>
      <w:lvlJc w:val="left"/>
      <w:pPr>
        <w:ind w:left="2000" w:hanging="400"/>
      </w:pPr>
      <w:rPr>
        <w:rFonts w:ascii="Times New Roman" w:eastAsia="Malgun Gothic" w:hAnsi="Times New Roman" w:cs="Times New Roman"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7" w15:restartNumberingAfterBreak="0">
    <w:nsid w:val="2B470ADB"/>
    <w:multiLevelType w:val="hybridMultilevel"/>
    <w:tmpl w:val="BCC6693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31670546"/>
    <w:multiLevelType w:val="multilevel"/>
    <w:tmpl w:val="344EF4B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38C11410"/>
    <w:multiLevelType w:val="multilevel"/>
    <w:tmpl w:val="BEC4FFE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39291462"/>
    <w:multiLevelType w:val="multilevel"/>
    <w:tmpl w:val="3929146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3AD537C8"/>
    <w:multiLevelType w:val="hybridMultilevel"/>
    <w:tmpl w:val="422CDDE2"/>
    <w:lvl w:ilvl="0" w:tplc="A0C056F8">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3CA960E5"/>
    <w:multiLevelType w:val="hybridMultilevel"/>
    <w:tmpl w:val="0D7811C4"/>
    <w:lvl w:ilvl="0" w:tplc="5C6C2CFC">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44041A59"/>
    <w:multiLevelType w:val="hybridMultilevel"/>
    <w:tmpl w:val="F93E6AC6"/>
    <w:lvl w:ilvl="0" w:tplc="B19891D2">
      <w:start w:val="1"/>
      <w:numFmt w:val="bullet"/>
      <w:lvlText w:val="­"/>
      <w:lvlJc w:val="left"/>
      <w:pPr>
        <w:ind w:left="1260" w:hanging="420"/>
      </w:pPr>
      <w:rPr>
        <w:rFonts w:ascii="等线" w:eastAsia="等线" w:hAnsi="等线" w:hint="eastAsia"/>
      </w:rPr>
    </w:lvl>
    <w:lvl w:ilvl="1" w:tplc="04090003">
      <w:start w:val="1"/>
      <w:numFmt w:val="bullet"/>
      <w:lvlText w:val=""/>
      <w:lvlJc w:val="left"/>
      <w:pPr>
        <w:ind w:left="1680" w:hanging="420"/>
      </w:pPr>
      <w:rPr>
        <w:rFonts w:ascii="Wingdings" w:hAnsi="Wingdings" w:hint="default"/>
      </w:rPr>
    </w:lvl>
    <w:lvl w:ilvl="2" w:tplc="04090005"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14" w15:restartNumberingAfterBreak="0">
    <w:nsid w:val="48633701"/>
    <w:multiLevelType w:val="multilevel"/>
    <w:tmpl w:val="C9C0536C"/>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4A671939"/>
    <w:multiLevelType w:val="multilevel"/>
    <w:tmpl w:val="890E7D5E"/>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6" w15:restartNumberingAfterBreak="0">
    <w:nsid w:val="4B0B215D"/>
    <w:multiLevelType w:val="multilevel"/>
    <w:tmpl w:val="3E32570C"/>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20" w:hanging="360"/>
      </w:pPr>
      <w:rPr>
        <w:rFonts w:hint="default"/>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7" w15:restartNumberingAfterBreak="0">
    <w:nsid w:val="51696696"/>
    <w:multiLevelType w:val="hybridMultilevel"/>
    <w:tmpl w:val="51DE0B9E"/>
    <w:lvl w:ilvl="0" w:tplc="5C6C2CFC">
      <w:numFmt w:val="bullet"/>
      <w:lvlText w:val="-"/>
      <w:lvlJc w:val="left"/>
      <w:pPr>
        <w:ind w:left="420" w:hanging="420"/>
      </w:pPr>
      <w:rPr>
        <w:rFonts w:ascii="Times New Roman" w:eastAsia="Times New Roman" w:hAnsi="Times New Roman" w:cs="Times New Roman" w:hint="default"/>
      </w:rPr>
    </w:lvl>
    <w:lvl w:ilvl="1" w:tplc="04090009">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523623C8"/>
    <w:multiLevelType w:val="multilevel"/>
    <w:tmpl w:val="780CD498"/>
    <w:lvl w:ilvl="0">
      <w:start w:val="1"/>
      <w:numFmt w:val="decimal"/>
      <w:pStyle w:val="1"/>
      <w:lvlText w:val="%1."/>
      <w:lvlJc w:val="left"/>
      <w:pPr>
        <w:ind w:left="420" w:hanging="420"/>
      </w:pPr>
    </w:lvl>
    <w:lvl w:ilvl="1">
      <w:start w:val="1"/>
      <w:numFmt w:val="decimal"/>
      <w:lvlText w:val="%1.%2"/>
      <w:lvlJc w:val="left"/>
      <w:pPr>
        <w:ind w:left="576" w:hanging="576"/>
      </w:pPr>
      <w:rPr>
        <w:rFonts w:hint="default"/>
      </w:rPr>
    </w:lvl>
    <w:lvl w:ilvl="2">
      <w:start w:val="1"/>
      <w:numFmt w:val="decimal"/>
      <w:pStyle w:val="3"/>
      <w:lvlText w:val="%1.%2.%3"/>
      <w:lvlJc w:val="left"/>
      <w:pPr>
        <w:ind w:left="720" w:hanging="720"/>
      </w:pPr>
      <w:rPr>
        <w:rFonts w:hint="default"/>
      </w:rPr>
    </w:lvl>
    <w:lvl w:ilvl="3">
      <w:start w:val="1"/>
      <w:numFmt w:val="decimal"/>
      <w:pStyle w:val="4"/>
      <w:lvlText w:val="%1.%2.%3.%4"/>
      <w:lvlJc w:val="left"/>
      <w:pPr>
        <w:ind w:left="864" w:hanging="864"/>
      </w:pPr>
      <w:rPr>
        <w:rFonts w:hint="default"/>
      </w:rPr>
    </w:lvl>
    <w:lvl w:ilvl="4">
      <w:start w:val="1"/>
      <w:numFmt w:val="decimal"/>
      <w:pStyle w:val="5"/>
      <w:lvlText w:val="%1.%2.%3.%4.%5"/>
      <w:lvlJc w:val="left"/>
      <w:pPr>
        <w:ind w:left="1008" w:hanging="1008"/>
      </w:pPr>
      <w:rPr>
        <w:rFonts w:hint="default"/>
      </w:rPr>
    </w:lvl>
    <w:lvl w:ilvl="5">
      <w:start w:val="1"/>
      <w:numFmt w:val="decimal"/>
      <w:pStyle w:val="6"/>
      <w:lvlText w:val="%1.%2.%3.%4.%5.%6"/>
      <w:lvlJc w:val="left"/>
      <w:pPr>
        <w:ind w:left="1152" w:hanging="1152"/>
      </w:pPr>
      <w:rPr>
        <w:rFonts w:hint="default"/>
      </w:rPr>
    </w:lvl>
    <w:lvl w:ilvl="6">
      <w:start w:val="1"/>
      <w:numFmt w:val="decimal"/>
      <w:pStyle w:val="7"/>
      <w:lvlText w:val="%1.%2.%3.%4.%5.%6.%7"/>
      <w:lvlJc w:val="left"/>
      <w:pPr>
        <w:ind w:left="1296" w:hanging="1296"/>
      </w:pPr>
      <w:rPr>
        <w:rFonts w:hint="default"/>
      </w:rPr>
    </w:lvl>
    <w:lvl w:ilvl="7">
      <w:start w:val="1"/>
      <w:numFmt w:val="decimal"/>
      <w:pStyle w:val="8"/>
      <w:lvlText w:val="%1.%2.%3.%4.%5.%6.%7.%8"/>
      <w:lvlJc w:val="left"/>
      <w:pPr>
        <w:ind w:left="1440" w:hanging="1440"/>
      </w:pPr>
      <w:rPr>
        <w:rFonts w:hint="default"/>
      </w:rPr>
    </w:lvl>
    <w:lvl w:ilvl="8">
      <w:start w:val="1"/>
      <w:numFmt w:val="decimal"/>
      <w:pStyle w:val="9"/>
      <w:lvlText w:val="%1.%2.%3.%4.%5.%6.%7.%8.%9"/>
      <w:lvlJc w:val="left"/>
      <w:pPr>
        <w:ind w:left="1584" w:hanging="1584"/>
      </w:pPr>
      <w:rPr>
        <w:rFonts w:hint="default"/>
      </w:rPr>
    </w:lvl>
  </w:abstractNum>
  <w:abstractNum w:abstractNumId="19" w15:restartNumberingAfterBreak="0">
    <w:nsid w:val="53617CD2"/>
    <w:multiLevelType w:val="hybridMultilevel"/>
    <w:tmpl w:val="CDD062A0"/>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53896864"/>
    <w:multiLevelType w:val="hybridMultilevel"/>
    <w:tmpl w:val="2CB69E9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5C074A74"/>
    <w:multiLevelType w:val="multilevel"/>
    <w:tmpl w:val="5C074A7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5E3723EA"/>
    <w:multiLevelType w:val="multilevel"/>
    <w:tmpl w:val="5E3723E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5F7C5D63"/>
    <w:multiLevelType w:val="multilevel"/>
    <w:tmpl w:val="AF3AD146"/>
    <w:lvl w:ilvl="0">
      <w:start w:val="1"/>
      <w:numFmt w:val="decimal"/>
      <w:pStyle w:val="Heading1H1"/>
      <w:lvlText w:val="%1"/>
      <w:lvlJc w:val="left"/>
      <w:pPr>
        <w:tabs>
          <w:tab w:val="left" w:pos="432"/>
        </w:tabs>
        <w:ind w:left="432" w:hanging="432"/>
      </w:pPr>
    </w:lvl>
    <w:lvl w:ilvl="1">
      <w:start w:val="1"/>
      <w:numFmt w:val="decimal"/>
      <w:pStyle w:val="2"/>
      <w:lvlText w:val="%1.%2"/>
      <w:lvlJc w:val="left"/>
      <w:pPr>
        <w:tabs>
          <w:tab w:val="left" w:pos="576"/>
        </w:tabs>
        <w:ind w:left="576" w:hanging="576"/>
      </w:pPr>
    </w:lvl>
    <w:lvl w:ilvl="2">
      <w:start w:val="1"/>
      <w:numFmt w:val="decimal"/>
      <w:lvlText w:val="%1.%2.%3"/>
      <w:lvlJc w:val="left"/>
      <w:pPr>
        <w:tabs>
          <w:tab w:val="left" w:pos="720"/>
        </w:tabs>
        <w:ind w:left="720" w:hanging="720"/>
      </w:pPr>
    </w:lvl>
    <w:lvl w:ilvl="3">
      <w:start w:val="1"/>
      <w:numFmt w:val="decimal"/>
      <w:lvlText w:val="%1.%2.%3.%4"/>
      <w:lvlJc w:val="left"/>
      <w:pPr>
        <w:tabs>
          <w:tab w:val="left" w:pos="864"/>
        </w:tabs>
        <w:ind w:left="864" w:hanging="864"/>
      </w:pPr>
    </w:lvl>
    <w:lvl w:ilvl="4">
      <w:start w:val="1"/>
      <w:numFmt w:val="decimal"/>
      <w:lvlText w:val="%1.%2.%3.%4.%5"/>
      <w:lvlJc w:val="left"/>
      <w:pPr>
        <w:tabs>
          <w:tab w:val="left" w:pos="1008"/>
        </w:tabs>
        <w:ind w:left="1008" w:hanging="1008"/>
      </w:pPr>
    </w:lvl>
    <w:lvl w:ilvl="5">
      <w:start w:val="1"/>
      <w:numFmt w:val="decimal"/>
      <w:lvlText w:val="%1.%2.%3.%4.%5.%6"/>
      <w:lvlJc w:val="left"/>
      <w:pPr>
        <w:tabs>
          <w:tab w:val="left" w:pos="1152"/>
        </w:tabs>
        <w:ind w:left="1152" w:hanging="1152"/>
      </w:pPr>
    </w:lvl>
    <w:lvl w:ilvl="6">
      <w:start w:val="1"/>
      <w:numFmt w:val="decimal"/>
      <w:lvlText w:val="%1.%2.%3.%4.%5.%6.%7"/>
      <w:lvlJc w:val="left"/>
      <w:pPr>
        <w:tabs>
          <w:tab w:val="left" w:pos="1296"/>
        </w:tabs>
        <w:ind w:left="1296" w:hanging="1296"/>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584"/>
        </w:tabs>
        <w:ind w:left="1584" w:hanging="1584"/>
      </w:pPr>
    </w:lvl>
  </w:abstractNum>
  <w:abstractNum w:abstractNumId="24" w15:restartNumberingAfterBreak="0">
    <w:nsid w:val="602655E8"/>
    <w:multiLevelType w:val="multilevel"/>
    <w:tmpl w:val="C080744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5" w15:restartNumberingAfterBreak="0">
    <w:nsid w:val="65276562"/>
    <w:multiLevelType w:val="hybridMultilevel"/>
    <w:tmpl w:val="3892CC68"/>
    <w:lvl w:ilvl="0" w:tplc="5C6C2CFC">
      <w:numFmt w:val="bullet"/>
      <w:lvlText w:val="-"/>
      <w:lvlJc w:val="left"/>
      <w:pPr>
        <w:ind w:left="820" w:hanging="420"/>
      </w:pPr>
      <w:rPr>
        <w:rFonts w:ascii="Times New Roman" w:eastAsia="Times New Roman" w:hAnsi="Times New Roman" w:cs="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26" w15:restartNumberingAfterBreak="0">
    <w:nsid w:val="68A66DBA"/>
    <w:multiLevelType w:val="hybridMultilevel"/>
    <w:tmpl w:val="9BB6214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6F573276"/>
    <w:multiLevelType w:val="hybridMultilevel"/>
    <w:tmpl w:val="51C21352"/>
    <w:lvl w:ilvl="0" w:tplc="A0C056F8">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710F14DB"/>
    <w:multiLevelType w:val="hybridMultilevel"/>
    <w:tmpl w:val="B2A621F2"/>
    <w:lvl w:ilvl="0" w:tplc="237A877A">
      <w:start w:val="2"/>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8"/>
  </w:num>
  <w:num w:numId="2">
    <w:abstractNumId w:val="0"/>
  </w:num>
  <w:num w:numId="3">
    <w:abstractNumId w:val="3"/>
  </w:num>
  <w:num w:numId="4">
    <w:abstractNumId w:val="11"/>
  </w:num>
  <w:num w:numId="5">
    <w:abstractNumId w:val="23"/>
  </w:num>
  <w:num w:numId="6">
    <w:abstractNumId w:val="5"/>
  </w:num>
  <w:num w:numId="7">
    <w:abstractNumId w:val="9"/>
  </w:num>
  <w:num w:numId="8">
    <w:abstractNumId w:val="16"/>
  </w:num>
  <w:num w:numId="9">
    <w:abstractNumId w:val="8"/>
  </w:num>
  <w:num w:numId="10">
    <w:abstractNumId w:val="24"/>
  </w:num>
  <w:num w:numId="11">
    <w:abstractNumId w:val="15"/>
  </w:num>
  <w:num w:numId="12">
    <w:abstractNumId w:val="13"/>
  </w:num>
  <w:num w:numId="13">
    <w:abstractNumId w:val="1"/>
  </w:num>
  <w:num w:numId="14">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6"/>
  </w:num>
  <w:num w:numId="18">
    <w:abstractNumId w:val="25"/>
  </w:num>
  <w:num w:numId="19">
    <w:abstractNumId w:val="14"/>
  </w:num>
  <w:num w:numId="20">
    <w:abstractNumId w:val="12"/>
  </w:num>
  <w:num w:numId="21">
    <w:abstractNumId w:val="17"/>
  </w:num>
  <w:num w:numId="22">
    <w:abstractNumId w:val="4"/>
  </w:num>
  <w:num w:numId="2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8"/>
  </w:num>
  <w:num w:numId="25">
    <w:abstractNumId w:val="7"/>
  </w:num>
  <w:num w:numId="26">
    <w:abstractNumId w:val="18"/>
  </w:num>
  <w:num w:numId="27">
    <w:abstractNumId w:val="18"/>
  </w:num>
  <w:num w:numId="28">
    <w:abstractNumId w:val="18"/>
  </w:num>
  <w:num w:numId="29">
    <w:abstractNumId w:val="23"/>
  </w:num>
  <w:num w:numId="30">
    <w:abstractNumId w:val="23"/>
  </w:num>
  <w:num w:numId="31">
    <w:abstractNumId w:val="18"/>
  </w:num>
  <w:num w:numId="32">
    <w:abstractNumId w:val="18"/>
  </w:num>
  <w:num w:numId="33">
    <w:abstractNumId w:val="18"/>
  </w:num>
  <w:num w:numId="34">
    <w:abstractNumId w:val="18"/>
  </w:num>
  <w:num w:numId="35">
    <w:abstractNumId w:val="18"/>
  </w:num>
  <w:num w:numId="36">
    <w:abstractNumId w:val="2"/>
  </w:num>
  <w:num w:numId="37">
    <w:abstractNumId w:val="19"/>
  </w:num>
  <w:num w:numId="38">
    <w:abstractNumId w:val="20"/>
  </w:num>
  <w:num w:numId="39">
    <w:abstractNumId w:val="21"/>
  </w:num>
  <w:num w:numId="40">
    <w:abstractNumId w:val="22"/>
  </w:num>
  <w:num w:numId="41">
    <w:abstractNumId w:val="18"/>
  </w:num>
  <w:num w:numId="42">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8"/>
  </w:num>
  <w:num w:numId="44">
    <w:abstractNumId w:val="10"/>
  </w:num>
  <w:num w:numId="45">
    <w:abstractNumId w:val="18"/>
  </w:num>
  <w:num w:numId="46">
    <w:abstractNumId w:val="26"/>
  </w:num>
  <w:num w:numId="47">
    <w:abstractNumId w:val="27"/>
  </w:num>
  <w:num w:numId="48">
    <w:abstractNumId w:val="23"/>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72E40"/>
    <w:rsid w:val="00001965"/>
    <w:rsid w:val="00007905"/>
    <w:rsid w:val="0001295F"/>
    <w:rsid w:val="00020818"/>
    <w:rsid w:val="00021516"/>
    <w:rsid w:val="000239EF"/>
    <w:rsid w:val="00024FF2"/>
    <w:rsid w:val="000266BB"/>
    <w:rsid w:val="000278F7"/>
    <w:rsid w:val="00027A8E"/>
    <w:rsid w:val="000317EA"/>
    <w:rsid w:val="00034B2E"/>
    <w:rsid w:val="00041036"/>
    <w:rsid w:val="000415CF"/>
    <w:rsid w:val="00047EDE"/>
    <w:rsid w:val="00054093"/>
    <w:rsid w:val="0005721A"/>
    <w:rsid w:val="00063D3C"/>
    <w:rsid w:val="000752D6"/>
    <w:rsid w:val="000862C3"/>
    <w:rsid w:val="00093218"/>
    <w:rsid w:val="00094784"/>
    <w:rsid w:val="000975F1"/>
    <w:rsid w:val="000A4C94"/>
    <w:rsid w:val="000A5056"/>
    <w:rsid w:val="000B4CF0"/>
    <w:rsid w:val="000C3960"/>
    <w:rsid w:val="000C43DF"/>
    <w:rsid w:val="000D05FF"/>
    <w:rsid w:val="000D0E86"/>
    <w:rsid w:val="000E2856"/>
    <w:rsid w:val="000E5E65"/>
    <w:rsid w:val="000F2C45"/>
    <w:rsid w:val="00101564"/>
    <w:rsid w:val="00101868"/>
    <w:rsid w:val="00101873"/>
    <w:rsid w:val="001063A1"/>
    <w:rsid w:val="001118F0"/>
    <w:rsid w:val="0011443C"/>
    <w:rsid w:val="00116B58"/>
    <w:rsid w:val="001172EB"/>
    <w:rsid w:val="001177EF"/>
    <w:rsid w:val="00121965"/>
    <w:rsid w:val="00123A87"/>
    <w:rsid w:val="001277B0"/>
    <w:rsid w:val="00127827"/>
    <w:rsid w:val="00140A99"/>
    <w:rsid w:val="00141C43"/>
    <w:rsid w:val="00144613"/>
    <w:rsid w:val="0014589C"/>
    <w:rsid w:val="0014666B"/>
    <w:rsid w:val="00146BC9"/>
    <w:rsid w:val="001513E7"/>
    <w:rsid w:val="00152CD5"/>
    <w:rsid w:val="001552BD"/>
    <w:rsid w:val="001573E4"/>
    <w:rsid w:val="00166803"/>
    <w:rsid w:val="00172205"/>
    <w:rsid w:val="00174450"/>
    <w:rsid w:val="00174DCA"/>
    <w:rsid w:val="001759AF"/>
    <w:rsid w:val="001768F9"/>
    <w:rsid w:val="00183C65"/>
    <w:rsid w:val="0019583F"/>
    <w:rsid w:val="0019665E"/>
    <w:rsid w:val="00197394"/>
    <w:rsid w:val="001A28D9"/>
    <w:rsid w:val="001A4A03"/>
    <w:rsid w:val="001A53B1"/>
    <w:rsid w:val="001A5D0D"/>
    <w:rsid w:val="001A62A5"/>
    <w:rsid w:val="001B2776"/>
    <w:rsid w:val="001B41A1"/>
    <w:rsid w:val="001B5023"/>
    <w:rsid w:val="001C1C93"/>
    <w:rsid w:val="001C2423"/>
    <w:rsid w:val="001C448A"/>
    <w:rsid w:val="001C4745"/>
    <w:rsid w:val="001C520E"/>
    <w:rsid w:val="001C565A"/>
    <w:rsid w:val="001D4CC2"/>
    <w:rsid w:val="001D6A8F"/>
    <w:rsid w:val="001E2A16"/>
    <w:rsid w:val="001E43C2"/>
    <w:rsid w:val="001E4A8D"/>
    <w:rsid w:val="001F05FC"/>
    <w:rsid w:val="001F2A7A"/>
    <w:rsid w:val="001F46F1"/>
    <w:rsid w:val="001F5FFA"/>
    <w:rsid w:val="002012B8"/>
    <w:rsid w:val="002159A4"/>
    <w:rsid w:val="002200D9"/>
    <w:rsid w:val="00225DCD"/>
    <w:rsid w:val="00225FBD"/>
    <w:rsid w:val="00236EF7"/>
    <w:rsid w:val="002370B3"/>
    <w:rsid w:val="00245793"/>
    <w:rsid w:val="002532A4"/>
    <w:rsid w:val="00253F2A"/>
    <w:rsid w:val="002553C1"/>
    <w:rsid w:val="0025716B"/>
    <w:rsid w:val="00257BC5"/>
    <w:rsid w:val="002717E0"/>
    <w:rsid w:val="00271842"/>
    <w:rsid w:val="00271956"/>
    <w:rsid w:val="00291637"/>
    <w:rsid w:val="002954F4"/>
    <w:rsid w:val="002A255C"/>
    <w:rsid w:val="002A36C7"/>
    <w:rsid w:val="002A77B5"/>
    <w:rsid w:val="002A7F91"/>
    <w:rsid w:val="002C0E4C"/>
    <w:rsid w:val="002C1739"/>
    <w:rsid w:val="002C290B"/>
    <w:rsid w:val="002C4B85"/>
    <w:rsid w:val="002C672C"/>
    <w:rsid w:val="002D18E2"/>
    <w:rsid w:val="002E2292"/>
    <w:rsid w:val="002E7E88"/>
    <w:rsid w:val="002F1203"/>
    <w:rsid w:val="002F20C8"/>
    <w:rsid w:val="002F3C56"/>
    <w:rsid w:val="00301AFB"/>
    <w:rsid w:val="003132A4"/>
    <w:rsid w:val="00315309"/>
    <w:rsid w:val="003163AA"/>
    <w:rsid w:val="00322088"/>
    <w:rsid w:val="003247C5"/>
    <w:rsid w:val="00325CD3"/>
    <w:rsid w:val="00327B72"/>
    <w:rsid w:val="00331A96"/>
    <w:rsid w:val="00332591"/>
    <w:rsid w:val="00337BDF"/>
    <w:rsid w:val="00337D8C"/>
    <w:rsid w:val="00340DFC"/>
    <w:rsid w:val="00343112"/>
    <w:rsid w:val="003464DE"/>
    <w:rsid w:val="00346718"/>
    <w:rsid w:val="003502CE"/>
    <w:rsid w:val="00351466"/>
    <w:rsid w:val="00355D63"/>
    <w:rsid w:val="00361572"/>
    <w:rsid w:val="00362627"/>
    <w:rsid w:val="003635C9"/>
    <w:rsid w:val="003672CB"/>
    <w:rsid w:val="00367442"/>
    <w:rsid w:val="0037091A"/>
    <w:rsid w:val="00370AD6"/>
    <w:rsid w:val="00370E18"/>
    <w:rsid w:val="0037189F"/>
    <w:rsid w:val="003721AA"/>
    <w:rsid w:val="0037354F"/>
    <w:rsid w:val="00373E8E"/>
    <w:rsid w:val="0037632A"/>
    <w:rsid w:val="00382092"/>
    <w:rsid w:val="00382508"/>
    <w:rsid w:val="00382B38"/>
    <w:rsid w:val="0038392E"/>
    <w:rsid w:val="003859B0"/>
    <w:rsid w:val="00386FEF"/>
    <w:rsid w:val="00392F6A"/>
    <w:rsid w:val="003A7496"/>
    <w:rsid w:val="003A7961"/>
    <w:rsid w:val="003B2F42"/>
    <w:rsid w:val="003C2ACD"/>
    <w:rsid w:val="003C5FA5"/>
    <w:rsid w:val="003C67CB"/>
    <w:rsid w:val="003D09C8"/>
    <w:rsid w:val="003D13F9"/>
    <w:rsid w:val="003D567E"/>
    <w:rsid w:val="003D7BF0"/>
    <w:rsid w:val="003D7EA0"/>
    <w:rsid w:val="003E2CE4"/>
    <w:rsid w:val="003E48FC"/>
    <w:rsid w:val="003E4F8E"/>
    <w:rsid w:val="003E627C"/>
    <w:rsid w:val="003F0BBA"/>
    <w:rsid w:val="004031ED"/>
    <w:rsid w:val="00404353"/>
    <w:rsid w:val="004059FD"/>
    <w:rsid w:val="00410188"/>
    <w:rsid w:val="0041634F"/>
    <w:rsid w:val="00420BB8"/>
    <w:rsid w:val="00420FB2"/>
    <w:rsid w:val="00422C4E"/>
    <w:rsid w:val="00433203"/>
    <w:rsid w:val="00433A8D"/>
    <w:rsid w:val="00434E77"/>
    <w:rsid w:val="00437F3D"/>
    <w:rsid w:val="004475C3"/>
    <w:rsid w:val="004501FF"/>
    <w:rsid w:val="0045536D"/>
    <w:rsid w:val="00456D4D"/>
    <w:rsid w:val="004573E4"/>
    <w:rsid w:val="004627AD"/>
    <w:rsid w:val="00462D7E"/>
    <w:rsid w:val="0046392D"/>
    <w:rsid w:val="0046560C"/>
    <w:rsid w:val="00465F63"/>
    <w:rsid w:val="00470A97"/>
    <w:rsid w:val="00470FB7"/>
    <w:rsid w:val="00472845"/>
    <w:rsid w:val="00473BF3"/>
    <w:rsid w:val="00476709"/>
    <w:rsid w:val="004769AA"/>
    <w:rsid w:val="00477C3D"/>
    <w:rsid w:val="004805D3"/>
    <w:rsid w:val="004819ED"/>
    <w:rsid w:val="00481E4F"/>
    <w:rsid w:val="0048230D"/>
    <w:rsid w:val="00482CCA"/>
    <w:rsid w:val="00483A13"/>
    <w:rsid w:val="0049228B"/>
    <w:rsid w:val="0049430A"/>
    <w:rsid w:val="004A1C01"/>
    <w:rsid w:val="004A1F2C"/>
    <w:rsid w:val="004A22DC"/>
    <w:rsid w:val="004A4562"/>
    <w:rsid w:val="004C0651"/>
    <w:rsid w:val="004C122A"/>
    <w:rsid w:val="004C5AD3"/>
    <w:rsid w:val="004C5D6A"/>
    <w:rsid w:val="004C5D90"/>
    <w:rsid w:val="004D2AFB"/>
    <w:rsid w:val="004D6FF5"/>
    <w:rsid w:val="004E28C0"/>
    <w:rsid w:val="004E3DB1"/>
    <w:rsid w:val="004F0A3D"/>
    <w:rsid w:val="004F35FC"/>
    <w:rsid w:val="005002A0"/>
    <w:rsid w:val="00501B58"/>
    <w:rsid w:val="00503D20"/>
    <w:rsid w:val="00503DF9"/>
    <w:rsid w:val="00520290"/>
    <w:rsid w:val="005255C6"/>
    <w:rsid w:val="00525C2C"/>
    <w:rsid w:val="00526EE8"/>
    <w:rsid w:val="00531F4E"/>
    <w:rsid w:val="00534F91"/>
    <w:rsid w:val="0054228B"/>
    <w:rsid w:val="00543EA9"/>
    <w:rsid w:val="00546BAA"/>
    <w:rsid w:val="00550714"/>
    <w:rsid w:val="005601B2"/>
    <w:rsid w:val="005617A3"/>
    <w:rsid w:val="00572E17"/>
    <w:rsid w:val="00573387"/>
    <w:rsid w:val="00573A1D"/>
    <w:rsid w:val="005753A5"/>
    <w:rsid w:val="005756CC"/>
    <w:rsid w:val="00576755"/>
    <w:rsid w:val="005819F8"/>
    <w:rsid w:val="00582331"/>
    <w:rsid w:val="005859DE"/>
    <w:rsid w:val="0058729F"/>
    <w:rsid w:val="00592F33"/>
    <w:rsid w:val="00593BAB"/>
    <w:rsid w:val="00594B0E"/>
    <w:rsid w:val="005B0FF6"/>
    <w:rsid w:val="005B1BC4"/>
    <w:rsid w:val="005B70AC"/>
    <w:rsid w:val="005C40B1"/>
    <w:rsid w:val="005C5198"/>
    <w:rsid w:val="005C52E3"/>
    <w:rsid w:val="005D0558"/>
    <w:rsid w:val="005D1A0F"/>
    <w:rsid w:val="005D235F"/>
    <w:rsid w:val="005D685F"/>
    <w:rsid w:val="005D7A3A"/>
    <w:rsid w:val="005E2BF9"/>
    <w:rsid w:val="005E3DF8"/>
    <w:rsid w:val="005E658A"/>
    <w:rsid w:val="005F0D0A"/>
    <w:rsid w:val="005F67EF"/>
    <w:rsid w:val="00602396"/>
    <w:rsid w:val="00602529"/>
    <w:rsid w:val="00606F14"/>
    <w:rsid w:val="006120A6"/>
    <w:rsid w:val="00612377"/>
    <w:rsid w:val="006171C3"/>
    <w:rsid w:val="0061787E"/>
    <w:rsid w:val="00617968"/>
    <w:rsid w:val="00620458"/>
    <w:rsid w:val="00621482"/>
    <w:rsid w:val="00622F5B"/>
    <w:rsid w:val="00626A22"/>
    <w:rsid w:val="006271A8"/>
    <w:rsid w:val="006324E6"/>
    <w:rsid w:val="00661E7A"/>
    <w:rsid w:val="006639DE"/>
    <w:rsid w:val="006703F0"/>
    <w:rsid w:val="00672E40"/>
    <w:rsid w:val="00676168"/>
    <w:rsid w:val="0068097B"/>
    <w:rsid w:val="00684D00"/>
    <w:rsid w:val="006874B4"/>
    <w:rsid w:val="00687515"/>
    <w:rsid w:val="00691870"/>
    <w:rsid w:val="00693E0C"/>
    <w:rsid w:val="006A267E"/>
    <w:rsid w:val="006A3538"/>
    <w:rsid w:val="006A67B5"/>
    <w:rsid w:val="006C2923"/>
    <w:rsid w:val="006C30B0"/>
    <w:rsid w:val="006C4B77"/>
    <w:rsid w:val="006C4BBE"/>
    <w:rsid w:val="006C708E"/>
    <w:rsid w:val="006D0678"/>
    <w:rsid w:val="006D16F7"/>
    <w:rsid w:val="006D510D"/>
    <w:rsid w:val="006D7B4E"/>
    <w:rsid w:val="006E1C7C"/>
    <w:rsid w:val="006E3A6E"/>
    <w:rsid w:val="006E7F6A"/>
    <w:rsid w:val="00700264"/>
    <w:rsid w:val="00702329"/>
    <w:rsid w:val="007049BC"/>
    <w:rsid w:val="007065BE"/>
    <w:rsid w:val="00711433"/>
    <w:rsid w:val="0071460E"/>
    <w:rsid w:val="00715D6D"/>
    <w:rsid w:val="0071656D"/>
    <w:rsid w:val="007168F8"/>
    <w:rsid w:val="00717586"/>
    <w:rsid w:val="00720171"/>
    <w:rsid w:val="00726BEE"/>
    <w:rsid w:val="00734DE2"/>
    <w:rsid w:val="0073719C"/>
    <w:rsid w:val="0074201C"/>
    <w:rsid w:val="0074534A"/>
    <w:rsid w:val="00745BA3"/>
    <w:rsid w:val="007477CC"/>
    <w:rsid w:val="007516D4"/>
    <w:rsid w:val="007654FC"/>
    <w:rsid w:val="00766C6C"/>
    <w:rsid w:val="00767DA9"/>
    <w:rsid w:val="00771439"/>
    <w:rsid w:val="0077322F"/>
    <w:rsid w:val="00773A42"/>
    <w:rsid w:val="00774730"/>
    <w:rsid w:val="00776394"/>
    <w:rsid w:val="007A0067"/>
    <w:rsid w:val="007A4B4E"/>
    <w:rsid w:val="007A570A"/>
    <w:rsid w:val="007B557F"/>
    <w:rsid w:val="007B7910"/>
    <w:rsid w:val="007C1C7C"/>
    <w:rsid w:val="007C1CBF"/>
    <w:rsid w:val="007C368C"/>
    <w:rsid w:val="007C5F97"/>
    <w:rsid w:val="007C7E82"/>
    <w:rsid w:val="007D1EA0"/>
    <w:rsid w:val="007D2BA1"/>
    <w:rsid w:val="007D3CE9"/>
    <w:rsid w:val="007E0947"/>
    <w:rsid w:val="007E3F54"/>
    <w:rsid w:val="007E3FAA"/>
    <w:rsid w:val="007E6FA3"/>
    <w:rsid w:val="007F0E88"/>
    <w:rsid w:val="007F2F09"/>
    <w:rsid w:val="007F3C73"/>
    <w:rsid w:val="007F40E4"/>
    <w:rsid w:val="007F5504"/>
    <w:rsid w:val="007F7867"/>
    <w:rsid w:val="00801063"/>
    <w:rsid w:val="00805830"/>
    <w:rsid w:val="0080738E"/>
    <w:rsid w:val="00811105"/>
    <w:rsid w:val="00812287"/>
    <w:rsid w:val="00813D65"/>
    <w:rsid w:val="00815422"/>
    <w:rsid w:val="00816061"/>
    <w:rsid w:val="00821BB6"/>
    <w:rsid w:val="00824243"/>
    <w:rsid w:val="008436D9"/>
    <w:rsid w:val="00851C8D"/>
    <w:rsid w:val="008571D1"/>
    <w:rsid w:val="00867F46"/>
    <w:rsid w:val="008755D2"/>
    <w:rsid w:val="0087696B"/>
    <w:rsid w:val="00880C3F"/>
    <w:rsid w:val="00880DDE"/>
    <w:rsid w:val="00882AF6"/>
    <w:rsid w:val="00883CB4"/>
    <w:rsid w:val="00886CDF"/>
    <w:rsid w:val="00887D65"/>
    <w:rsid w:val="00887F04"/>
    <w:rsid w:val="00893836"/>
    <w:rsid w:val="008A2BA8"/>
    <w:rsid w:val="008B3307"/>
    <w:rsid w:val="008B5D23"/>
    <w:rsid w:val="008C1D7E"/>
    <w:rsid w:val="008C2542"/>
    <w:rsid w:val="008F2521"/>
    <w:rsid w:val="008F7575"/>
    <w:rsid w:val="008F7955"/>
    <w:rsid w:val="00900DB8"/>
    <w:rsid w:val="00905D14"/>
    <w:rsid w:val="00907B67"/>
    <w:rsid w:val="009145BE"/>
    <w:rsid w:val="00916D36"/>
    <w:rsid w:val="00924903"/>
    <w:rsid w:val="009339AF"/>
    <w:rsid w:val="0093777E"/>
    <w:rsid w:val="00937D55"/>
    <w:rsid w:val="00940806"/>
    <w:rsid w:val="00944349"/>
    <w:rsid w:val="00945030"/>
    <w:rsid w:val="00946741"/>
    <w:rsid w:val="00947CCA"/>
    <w:rsid w:val="00955839"/>
    <w:rsid w:val="00956B13"/>
    <w:rsid w:val="009572C6"/>
    <w:rsid w:val="009616B9"/>
    <w:rsid w:val="00961DD6"/>
    <w:rsid w:val="00963F49"/>
    <w:rsid w:val="0097371A"/>
    <w:rsid w:val="00973F93"/>
    <w:rsid w:val="00976933"/>
    <w:rsid w:val="00977893"/>
    <w:rsid w:val="00977B21"/>
    <w:rsid w:val="00980781"/>
    <w:rsid w:val="0098154E"/>
    <w:rsid w:val="00981A16"/>
    <w:rsid w:val="00985F01"/>
    <w:rsid w:val="009862A4"/>
    <w:rsid w:val="009875DE"/>
    <w:rsid w:val="00991904"/>
    <w:rsid w:val="009A0E71"/>
    <w:rsid w:val="009A3A9F"/>
    <w:rsid w:val="009B0AA2"/>
    <w:rsid w:val="009B275C"/>
    <w:rsid w:val="009B2AC8"/>
    <w:rsid w:val="009B6FDC"/>
    <w:rsid w:val="009C18F1"/>
    <w:rsid w:val="009C4918"/>
    <w:rsid w:val="009D2E28"/>
    <w:rsid w:val="009F5E92"/>
    <w:rsid w:val="00A016D5"/>
    <w:rsid w:val="00A04D7E"/>
    <w:rsid w:val="00A20A65"/>
    <w:rsid w:val="00A21259"/>
    <w:rsid w:val="00A2549E"/>
    <w:rsid w:val="00A3080C"/>
    <w:rsid w:val="00A3145F"/>
    <w:rsid w:val="00A318B5"/>
    <w:rsid w:val="00A34A95"/>
    <w:rsid w:val="00A34C79"/>
    <w:rsid w:val="00A4085E"/>
    <w:rsid w:val="00A4149F"/>
    <w:rsid w:val="00A523E3"/>
    <w:rsid w:val="00A6072B"/>
    <w:rsid w:val="00A62111"/>
    <w:rsid w:val="00A6276E"/>
    <w:rsid w:val="00A62E90"/>
    <w:rsid w:val="00A66644"/>
    <w:rsid w:val="00A70729"/>
    <w:rsid w:val="00A87C32"/>
    <w:rsid w:val="00A93E96"/>
    <w:rsid w:val="00A94EBD"/>
    <w:rsid w:val="00A9669C"/>
    <w:rsid w:val="00A97DB0"/>
    <w:rsid w:val="00AB1B3B"/>
    <w:rsid w:val="00AB3B07"/>
    <w:rsid w:val="00AB49AB"/>
    <w:rsid w:val="00AB532D"/>
    <w:rsid w:val="00AC0A82"/>
    <w:rsid w:val="00AC428B"/>
    <w:rsid w:val="00AC796A"/>
    <w:rsid w:val="00AD2C03"/>
    <w:rsid w:val="00AD31D4"/>
    <w:rsid w:val="00AD329C"/>
    <w:rsid w:val="00AD4981"/>
    <w:rsid w:val="00AD7130"/>
    <w:rsid w:val="00AD7235"/>
    <w:rsid w:val="00AE7487"/>
    <w:rsid w:val="00AF077B"/>
    <w:rsid w:val="00AF2FF0"/>
    <w:rsid w:val="00AF37CF"/>
    <w:rsid w:val="00B10C18"/>
    <w:rsid w:val="00B12557"/>
    <w:rsid w:val="00B136F1"/>
    <w:rsid w:val="00B143EA"/>
    <w:rsid w:val="00B155E3"/>
    <w:rsid w:val="00B16878"/>
    <w:rsid w:val="00B20F85"/>
    <w:rsid w:val="00B21947"/>
    <w:rsid w:val="00B22582"/>
    <w:rsid w:val="00B27C3A"/>
    <w:rsid w:val="00B3479C"/>
    <w:rsid w:val="00B40787"/>
    <w:rsid w:val="00B44C35"/>
    <w:rsid w:val="00B46B0C"/>
    <w:rsid w:val="00B535BC"/>
    <w:rsid w:val="00B55221"/>
    <w:rsid w:val="00B610B5"/>
    <w:rsid w:val="00B617E4"/>
    <w:rsid w:val="00B63CA9"/>
    <w:rsid w:val="00B6404D"/>
    <w:rsid w:val="00B648C0"/>
    <w:rsid w:val="00B64C00"/>
    <w:rsid w:val="00B70C15"/>
    <w:rsid w:val="00B75582"/>
    <w:rsid w:val="00B83EC1"/>
    <w:rsid w:val="00B85AEF"/>
    <w:rsid w:val="00B85BD7"/>
    <w:rsid w:val="00B95377"/>
    <w:rsid w:val="00BA010C"/>
    <w:rsid w:val="00BB3057"/>
    <w:rsid w:val="00BB4CE9"/>
    <w:rsid w:val="00BB6959"/>
    <w:rsid w:val="00BC28F2"/>
    <w:rsid w:val="00BC5D61"/>
    <w:rsid w:val="00BC622E"/>
    <w:rsid w:val="00BC62F7"/>
    <w:rsid w:val="00BC6943"/>
    <w:rsid w:val="00BD25F0"/>
    <w:rsid w:val="00BD274D"/>
    <w:rsid w:val="00BD3401"/>
    <w:rsid w:val="00BD5CC6"/>
    <w:rsid w:val="00BD7065"/>
    <w:rsid w:val="00BE1FA3"/>
    <w:rsid w:val="00BE65D9"/>
    <w:rsid w:val="00BE6C81"/>
    <w:rsid w:val="00BF226F"/>
    <w:rsid w:val="00BF524B"/>
    <w:rsid w:val="00BF719A"/>
    <w:rsid w:val="00C00C30"/>
    <w:rsid w:val="00C01471"/>
    <w:rsid w:val="00C02D85"/>
    <w:rsid w:val="00C03922"/>
    <w:rsid w:val="00C048F2"/>
    <w:rsid w:val="00C139DD"/>
    <w:rsid w:val="00C16ECE"/>
    <w:rsid w:val="00C207EC"/>
    <w:rsid w:val="00C21C3A"/>
    <w:rsid w:val="00C2228E"/>
    <w:rsid w:val="00C25AEA"/>
    <w:rsid w:val="00C31695"/>
    <w:rsid w:val="00C33B85"/>
    <w:rsid w:val="00C34B22"/>
    <w:rsid w:val="00C35925"/>
    <w:rsid w:val="00C363BB"/>
    <w:rsid w:val="00C37A38"/>
    <w:rsid w:val="00C42803"/>
    <w:rsid w:val="00C45A79"/>
    <w:rsid w:val="00C50A90"/>
    <w:rsid w:val="00C50E85"/>
    <w:rsid w:val="00C51ECA"/>
    <w:rsid w:val="00C5254B"/>
    <w:rsid w:val="00C55C9D"/>
    <w:rsid w:val="00C55F28"/>
    <w:rsid w:val="00C6378D"/>
    <w:rsid w:val="00C717A5"/>
    <w:rsid w:val="00C71ACA"/>
    <w:rsid w:val="00C71F4C"/>
    <w:rsid w:val="00C741EE"/>
    <w:rsid w:val="00C75365"/>
    <w:rsid w:val="00C76532"/>
    <w:rsid w:val="00C81A6D"/>
    <w:rsid w:val="00C87500"/>
    <w:rsid w:val="00C9099E"/>
    <w:rsid w:val="00CA0FE1"/>
    <w:rsid w:val="00CA20D9"/>
    <w:rsid w:val="00CA6D80"/>
    <w:rsid w:val="00CA7CEA"/>
    <w:rsid w:val="00CB27B2"/>
    <w:rsid w:val="00CB3093"/>
    <w:rsid w:val="00CB4755"/>
    <w:rsid w:val="00CB6ECE"/>
    <w:rsid w:val="00CB7A9F"/>
    <w:rsid w:val="00CC2F47"/>
    <w:rsid w:val="00CC2FCC"/>
    <w:rsid w:val="00CC519D"/>
    <w:rsid w:val="00CC684B"/>
    <w:rsid w:val="00CD31EC"/>
    <w:rsid w:val="00CD39D9"/>
    <w:rsid w:val="00CE2A80"/>
    <w:rsid w:val="00CE2FB0"/>
    <w:rsid w:val="00CE5311"/>
    <w:rsid w:val="00CF6748"/>
    <w:rsid w:val="00CF6E65"/>
    <w:rsid w:val="00D04745"/>
    <w:rsid w:val="00D2010A"/>
    <w:rsid w:val="00D31A8A"/>
    <w:rsid w:val="00D32BB1"/>
    <w:rsid w:val="00D37D8B"/>
    <w:rsid w:val="00D435E8"/>
    <w:rsid w:val="00D47C6C"/>
    <w:rsid w:val="00D54F9B"/>
    <w:rsid w:val="00D61030"/>
    <w:rsid w:val="00D65155"/>
    <w:rsid w:val="00D7028A"/>
    <w:rsid w:val="00D7587F"/>
    <w:rsid w:val="00D80074"/>
    <w:rsid w:val="00D81BA5"/>
    <w:rsid w:val="00D8563A"/>
    <w:rsid w:val="00D85FAB"/>
    <w:rsid w:val="00DA17FF"/>
    <w:rsid w:val="00DB324F"/>
    <w:rsid w:val="00DB3704"/>
    <w:rsid w:val="00DC72BA"/>
    <w:rsid w:val="00DC7F9D"/>
    <w:rsid w:val="00DD015F"/>
    <w:rsid w:val="00DD733E"/>
    <w:rsid w:val="00DE0F40"/>
    <w:rsid w:val="00DE5F16"/>
    <w:rsid w:val="00DF17AB"/>
    <w:rsid w:val="00DF6D92"/>
    <w:rsid w:val="00DF73D7"/>
    <w:rsid w:val="00E01695"/>
    <w:rsid w:val="00E028CA"/>
    <w:rsid w:val="00E050D9"/>
    <w:rsid w:val="00E07942"/>
    <w:rsid w:val="00E110BF"/>
    <w:rsid w:val="00E14A5D"/>
    <w:rsid w:val="00E17EC1"/>
    <w:rsid w:val="00E23292"/>
    <w:rsid w:val="00E26070"/>
    <w:rsid w:val="00E30DF2"/>
    <w:rsid w:val="00E3220D"/>
    <w:rsid w:val="00E32A18"/>
    <w:rsid w:val="00E378E2"/>
    <w:rsid w:val="00E44445"/>
    <w:rsid w:val="00E47A7B"/>
    <w:rsid w:val="00E502DE"/>
    <w:rsid w:val="00E5194C"/>
    <w:rsid w:val="00E54FBC"/>
    <w:rsid w:val="00E66AC8"/>
    <w:rsid w:val="00E71355"/>
    <w:rsid w:val="00E74AFF"/>
    <w:rsid w:val="00E75A62"/>
    <w:rsid w:val="00E75BAE"/>
    <w:rsid w:val="00E77661"/>
    <w:rsid w:val="00E830DD"/>
    <w:rsid w:val="00E83BF1"/>
    <w:rsid w:val="00E85661"/>
    <w:rsid w:val="00E862DF"/>
    <w:rsid w:val="00E909AB"/>
    <w:rsid w:val="00E90AD2"/>
    <w:rsid w:val="00E9578E"/>
    <w:rsid w:val="00E9611C"/>
    <w:rsid w:val="00E9769D"/>
    <w:rsid w:val="00EA1C77"/>
    <w:rsid w:val="00EA317B"/>
    <w:rsid w:val="00EA4EAB"/>
    <w:rsid w:val="00EB0FE2"/>
    <w:rsid w:val="00EB3772"/>
    <w:rsid w:val="00EB3804"/>
    <w:rsid w:val="00EC1F73"/>
    <w:rsid w:val="00EC56D4"/>
    <w:rsid w:val="00EC66FD"/>
    <w:rsid w:val="00ED1AA8"/>
    <w:rsid w:val="00ED2001"/>
    <w:rsid w:val="00ED2B1A"/>
    <w:rsid w:val="00ED4087"/>
    <w:rsid w:val="00EE1FB2"/>
    <w:rsid w:val="00EE4644"/>
    <w:rsid w:val="00EE499F"/>
    <w:rsid w:val="00EE55F3"/>
    <w:rsid w:val="00EE7A5B"/>
    <w:rsid w:val="00EF1567"/>
    <w:rsid w:val="00EF5E74"/>
    <w:rsid w:val="00F00FFB"/>
    <w:rsid w:val="00F04B0A"/>
    <w:rsid w:val="00F117FE"/>
    <w:rsid w:val="00F1398E"/>
    <w:rsid w:val="00F13B75"/>
    <w:rsid w:val="00F14CBA"/>
    <w:rsid w:val="00F23760"/>
    <w:rsid w:val="00F264D0"/>
    <w:rsid w:val="00F27CE8"/>
    <w:rsid w:val="00F32162"/>
    <w:rsid w:val="00F344BB"/>
    <w:rsid w:val="00F3594E"/>
    <w:rsid w:val="00F3688D"/>
    <w:rsid w:val="00F3699D"/>
    <w:rsid w:val="00F36F6C"/>
    <w:rsid w:val="00F421EC"/>
    <w:rsid w:val="00F42D91"/>
    <w:rsid w:val="00F436C8"/>
    <w:rsid w:val="00F436E8"/>
    <w:rsid w:val="00F46520"/>
    <w:rsid w:val="00F508D2"/>
    <w:rsid w:val="00F558B4"/>
    <w:rsid w:val="00F57864"/>
    <w:rsid w:val="00F620E6"/>
    <w:rsid w:val="00F6555C"/>
    <w:rsid w:val="00F6665B"/>
    <w:rsid w:val="00F72475"/>
    <w:rsid w:val="00F72934"/>
    <w:rsid w:val="00F72DCC"/>
    <w:rsid w:val="00F8027F"/>
    <w:rsid w:val="00F941BA"/>
    <w:rsid w:val="00F97168"/>
    <w:rsid w:val="00FA0A8A"/>
    <w:rsid w:val="00FA598F"/>
    <w:rsid w:val="00FA5CC9"/>
    <w:rsid w:val="00FA729F"/>
    <w:rsid w:val="00FA73C1"/>
    <w:rsid w:val="00FB0C62"/>
    <w:rsid w:val="00FB1A79"/>
    <w:rsid w:val="00FB53AC"/>
    <w:rsid w:val="00FC1978"/>
    <w:rsid w:val="00FC3172"/>
    <w:rsid w:val="00FC68CA"/>
    <w:rsid w:val="00FD0836"/>
    <w:rsid w:val="00FD1BC3"/>
    <w:rsid w:val="00FD1CB0"/>
    <w:rsid w:val="00FD7356"/>
    <w:rsid w:val="00FD7646"/>
    <w:rsid w:val="00FE0F39"/>
    <w:rsid w:val="00FE2278"/>
    <w:rsid w:val="00FE5B6F"/>
    <w:rsid w:val="00FF4905"/>
    <w:rsid w:val="00FF4981"/>
    <w:rsid w:val="00FF4F8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B12BE1B"/>
  <w15:docId w15:val="{42B14D44-B24B-445E-8D63-20892A3172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672E40"/>
    <w:rPr>
      <w:rFonts w:ascii="Times New Roman" w:eastAsia="MS Gothic" w:hAnsi="Times New Roman" w:cs="Times New Roman"/>
      <w:kern w:val="0"/>
      <w:sz w:val="24"/>
      <w:szCs w:val="24"/>
      <w:lang w:eastAsia="en-US"/>
    </w:rPr>
  </w:style>
  <w:style w:type="paragraph" w:styleId="1">
    <w:name w:val="heading 1"/>
    <w:aliases w:val="H1,h1,app heading 1,l1,Memo Heading 1,h11,h12,h13,h14,h15,h16"/>
    <w:basedOn w:val="a"/>
    <w:next w:val="a"/>
    <w:link w:val="10"/>
    <w:qFormat/>
    <w:rsid w:val="00AC0A82"/>
    <w:pPr>
      <w:keepNext/>
      <w:numPr>
        <w:numId w:val="1"/>
      </w:numPr>
      <w:tabs>
        <w:tab w:val="left" w:pos="0"/>
      </w:tabs>
      <w:spacing w:before="240" w:after="60"/>
      <w:outlineLvl w:val="0"/>
    </w:pPr>
    <w:rPr>
      <w:rFonts w:ascii="Arial" w:eastAsia="Arial" w:hAnsi="Arial"/>
      <w:b/>
      <w:bCs/>
      <w:kern w:val="28"/>
      <w:lang w:eastAsia="ja-JP"/>
    </w:rPr>
  </w:style>
  <w:style w:type="paragraph" w:styleId="2">
    <w:name w:val="heading 2"/>
    <w:aliases w:val="DO NOT USE_h2,h2,h21,H2,Head2A,2,UNDERRUBRIK 1-2"/>
    <w:basedOn w:val="a"/>
    <w:next w:val="a"/>
    <w:link w:val="20"/>
    <w:autoRedefine/>
    <w:qFormat/>
    <w:rsid w:val="005F0D0A"/>
    <w:pPr>
      <w:keepNext/>
      <w:keepLines/>
      <w:numPr>
        <w:ilvl w:val="1"/>
        <w:numId w:val="5"/>
      </w:numPr>
      <w:tabs>
        <w:tab w:val="left" w:pos="432"/>
      </w:tabs>
      <w:overflowPunct w:val="0"/>
      <w:autoSpaceDE w:val="0"/>
      <w:autoSpaceDN w:val="0"/>
      <w:adjustRightInd w:val="0"/>
      <w:spacing w:after="180"/>
      <w:textAlignment w:val="baseline"/>
      <w:outlineLvl w:val="1"/>
    </w:pPr>
    <w:rPr>
      <w:b/>
      <w:sz w:val="22"/>
      <w:szCs w:val="22"/>
    </w:rPr>
  </w:style>
  <w:style w:type="paragraph" w:styleId="3">
    <w:name w:val="heading 3"/>
    <w:aliases w:val="Underrubrik2,H3,no break,Memo Heading 3"/>
    <w:basedOn w:val="a"/>
    <w:next w:val="a"/>
    <w:link w:val="30"/>
    <w:qFormat/>
    <w:rsid w:val="00672E40"/>
    <w:pPr>
      <w:keepNext/>
      <w:numPr>
        <w:ilvl w:val="2"/>
        <w:numId w:val="1"/>
      </w:numPr>
      <w:spacing w:before="240" w:after="60"/>
      <w:outlineLvl w:val="2"/>
    </w:pPr>
    <w:rPr>
      <w:rFonts w:ascii="Arial" w:hAnsi="Arial"/>
    </w:rPr>
  </w:style>
  <w:style w:type="paragraph" w:styleId="4">
    <w:name w:val="heading 4"/>
    <w:aliases w:val="h4,H4,H41,h41,H42,h42,H43,h43,H411,h411,H421,h421,H44,h44,H412,h412,H422,h422,H431,h431,H45,h45,H413,h413,H423,h423,H432,h432,H46,h46,H47,h47,Memo Heading 4,Memo Heading 5"/>
    <w:basedOn w:val="a"/>
    <w:next w:val="a"/>
    <w:link w:val="40"/>
    <w:qFormat/>
    <w:rsid w:val="00672E40"/>
    <w:pPr>
      <w:keepNext/>
      <w:numPr>
        <w:ilvl w:val="3"/>
        <w:numId w:val="1"/>
      </w:numPr>
      <w:jc w:val="right"/>
      <w:outlineLvl w:val="3"/>
    </w:pPr>
    <w:rPr>
      <w:rFonts w:ascii="Arial" w:hAnsi="Arial"/>
      <w:i/>
    </w:rPr>
  </w:style>
  <w:style w:type="paragraph" w:styleId="5">
    <w:name w:val="heading 5"/>
    <w:aliases w:val="H5"/>
    <w:basedOn w:val="a"/>
    <w:next w:val="a"/>
    <w:link w:val="50"/>
    <w:qFormat/>
    <w:rsid w:val="00672E40"/>
    <w:pPr>
      <w:keepNext/>
      <w:numPr>
        <w:ilvl w:val="4"/>
        <w:numId w:val="1"/>
      </w:numPr>
      <w:spacing w:line="360" w:lineRule="auto"/>
      <w:outlineLvl w:val="4"/>
    </w:pPr>
    <w:rPr>
      <w:sz w:val="26"/>
      <w:u w:val="single"/>
    </w:rPr>
  </w:style>
  <w:style w:type="paragraph" w:styleId="6">
    <w:name w:val="heading 6"/>
    <w:basedOn w:val="a"/>
    <w:next w:val="a"/>
    <w:link w:val="60"/>
    <w:qFormat/>
    <w:rsid w:val="00672E40"/>
    <w:pPr>
      <w:numPr>
        <w:ilvl w:val="5"/>
        <w:numId w:val="1"/>
      </w:numPr>
      <w:spacing w:before="240" w:after="60"/>
      <w:outlineLvl w:val="5"/>
    </w:pPr>
    <w:rPr>
      <w:i/>
      <w:sz w:val="22"/>
    </w:rPr>
  </w:style>
  <w:style w:type="paragraph" w:styleId="7">
    <w:name w:val="heading 7"/>
    <w:basedOn w:val="a"/>
    <w:next w:val="a"/>
    <w:link w:val="70"/>
    <w:qFormat/>
    <w:rsid w:val="00672E40"/>
    <w:pPr>
      <w:numPr>
        <w:ilvl w:val="6"/>
        <w:numId w:val="1"/>
      </w:numPr>
      <w:spacing w:before="240" w:after="60"/>
      <w:outlineLvl w:val="6"/>
    </w:pPr>
    <w:rPr>
      <w:rFonts w:ascii="Arial" w:hAnsi="Arial"/>
    </w:rPr>
  </w:style>
  <w:style w:type="paragraph" w:styleId="8">
    <w:name w:val="heading 8"/>
    <w:aliases w:val="Table Heading"/>
    <w:basedOn w:val="a"/>
    <w:next w:val="a"/>
    <w:link w:val="80"/>
    <w:qFormat/>
    <w:rsid w:val="00672E40"/>
    <w:pPr>
      <w:numPr>
        <w:ilvl w:val="7"/>
        <w:numId w:val="1"/>
      </w:numPr>
      <w:spacing w:before="240" w:after="60"/>
      <w:outlineLvl w:val="7"/>
    </w:pPr>
    <w:rPr>
      <w:rFonts w:ascii="Arial" w:hAnsi="Arial"/>
      <w:i/>
    </w:rPr>
  </w:style>
  <w:style w:type="paragraph" w:styleId="9">
    <w:name w:val="heading 9"/>
    <w:aliases w:val="Figure Heading,FH"/>
    <w:basedOn w:val="a"/>
    <w:next w:val="a"/>
    <w:link w:val="90"/>
    <w:qFormat/>
    <w:rsid w:val="00672E40"/>
    <w:pPr>
      <w:numPr>
        <w:ilvl w:val="8"/>
        <w:numId w:val="1"/>
      </w:numPr>
      <w:spacing w:before="240" w:after="60"/>
      <w:outlineLvl w:val="8"/>
    </w:pPr>
    <w:rPr>
      <w:rFonts w:ascii="Arial" w:hAnsi="Arial"/>
      <w:b/>
      <w:i/>
      <w:sz w:val="1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aliases w:val="H1 字符,h1 字符,app heading 1 字符,l1 字符,Memo Heading 1 字符,h11 字符,h12 字符,h13 字符,h14 字符,h15 字符,h16 字符"/>
    <w:basedOn w:val="a0"/>
    <w:link w:val="1"/>
    <w:rsid w:val="00672E40"/>
    <w:rPr>
      <w:rFonts w:ascii="Arial" w:eastAsia="Arial" w:hAnsi="Arial" w:cs="Times New Roman"/>
      <w:b/>
      <w:bCs/>
      <w:kern w:val="28"/>
      <w:sz w:val="24"/>
      <w:szCs w:val="24"/>
      <w:lang w:eastAsia="ja-JP"/>
    </w:rPr>
  </w:style>
  <w:style w:type="character" w:customStyle="1" w:styleId="20">
    <w:name w:val="标题 2 字符"/>
    <w:aliases w:val="DO NOT USE_h2 字符,h2 字符,h21 字符,H2 字符,Head2A 字符,2 字符,UNDERRUBRIK 1-2 字符"/>
    <w:basedOn w:val="a0"/>
    <w:link w:val="2"/>
    <w:rsid w:val="005F0D0A"/>
    <w:rPr>
      <w:rFonts w:ascii="Times New Roman" w:eastAsia="MS Gothic" w:hAnsi="Times New Roman" w:cs="Times New Roman"/>
      <w:b/>
      <w:kern w:val="0"/>
      <w:sz w:val="22"/>
      <w:lang w:eastAsia="en-US"/>
    </w:rPr>
  </w:style>
  <w:style w:type="character" w:customStyle="1" w:styleId="30">
    <w:name w:val="标题 3 字符"/>
    <w:aliases w:val="Underrubrik2 字符,H3 字符,no break 字符,Memo Heading 3 字符"/>
    <w:basedOn w:val="a0"/>
    <w:link w:val="3"/>
    <w:rsid w:val="00672E40"/>
    <w:rPr>
      <w:rFonts w:ascii="Arial" w:eastAsia="MS Gothic" w:hAnsi="Arial" w:cs="Times New Roman"/>
      <w:kern w:val="0"/>
      <w:sz w:val="24"/>
      <w:szCs w:val="24"/>
      <w:lang w:eastAsia="en-US"/>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
    <w:basedOn w:val="a0"/>
    <w:link w:val="4"/>
    <w:rsid w:val="00672E40"/>
    <w:rPr>
      <w:rFonts w:ascii="Arial" w:eastAsia="MS Gothic" w:hAnsi="Arial" w:cs="Times New Roman"/>
      <w:i/>
      <w:kern w:val="0"/>
      <w:sz w:val="24"/>
      <w:szCs w:val="24"/>
      <w:lang w:eastAsia="en-US"/>
    </w:rPr>
  </w:style>
  <w:style w:type="character" w:customStyle="1" w:styleId="50">
    <w:name w:val="标题 5 字符"/>
    <w:aliases w:val="H5 字符"/>
    <w:basedOn w:val="a0"/>
    <w:link w:val="5"/>
    <w:rsid w:val="00672E40"/>
    <w:rPr>
      <w:rFonts w:ascii="Times New Roman" w:eastAsia="MS Gothic" w:hAnsi="Times New Roman" w:cs="Times New Roman"/>
      <w:kern w:val="0"/>
      <w:sz w:val="26"/>
      <w:szCs w:val="24"/>
      <w:u w:val="single"/>
      <w:lang w:eastAsia="en-US"/>
    </w:rPr>
  </w:style>
  <w:style w:type="character" w:customStyle="1" w:styleId="60">
    <w:name w:val="标题 6 字符"/>
    <w:basedOn w:val="a0"/>
    <w:link w:val="6"/>
    <w:rsid w:val="00672E40"/>
    <w:rPr>
      <w:rFonts w:ascii="Times New Roman" w:eastAsia="MS Gothic" w:hAnsi="Times New Roman" w:cs="Times New Roman"/>
      <w:i/>
      <w:kern w:val="0"/>
      <w:sz w:val="22"/>
      <w:szCs w:val="24"/>
      <w:lang w:eastAsia="en-US"/>
    </w:rPr>
  </w:style>
  <w:style w:type="character" w:customStyle="1" w:styleId="70">
    <w:name w:val="标题 7 字符"/>
    <w:basedOn w:val="a0"/>
    <w:link w:val="7"/>
    <w:rsid w:val="00672E40"/>
    <w:rPr>
      <w:rFonts w:ascii="Arial" w:eastAsia="MS Gothic" w:hAnsi="Arial" w:cs="Times New Roman"/>
      <w:kern w:val="0"/>
      <w:sz w:val="24"/>
      <w:szCs w:val="24"/>
      <w:lang w:eastAsia="en-US"/>
    </w:rPr>
  </w:style>
  <w:style w:type="character" w:customStyle="1" w:styleId="80">
    <w:name w:val="标题 8 字符"/>
    <w:aliases w:val="Table Heading 字符"/>
    <w:basedOn w:val="a0"/>
    <w:link w:val="8"/>
    <w:rsid w:val="00672E40"/>
    <w:rPr>
      <w:rFonts w:ascii="Arial" w:eastAsia="MS Gothic" w:hAnsi="Arial" w:cs="Times New Roman"/>
      <w:i/>
      <w:kern w:val="0"/>
      <w:sz w:val="24"/>
      <w:szCs w:val="24"/>
      <w:lang w:eastAsia="en-US"/>
    </w:rPr>
  </w:style>
  <w:style w:type="character" w:customStyle="1" w:styleId="90">
    <w:name w:val="标题 9 字符"/>
    <w:aliases w:val="Figure Heading 字符,FH 字符"/>
    <w:basedOn w:val="a0"/>
    <w:link w:val="9"/>
    <w:rsid w:val="00672E40"/>
    <w:rPr>
      <w:rFonts w:ascii="Arial" w:eastAsia="MS Gothic" w:hAnsi="Arial" w:cs="Times New Roman"/>
      <w:b/>
      <w:i/>
      <w:kern w:val="0"/>
      <w:sz w:val="18"/>
      <w:szCs w:val="24"/>
      <w:lang w:eastAsia="en-US"/>
    </w:rPr>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
    <w:link w:val="a4"/>
    <w:rsid w:val="00672E40"/>
    <w:pPr>
      <w:widowControl w:val="0"/>
    </w:pPr>
    <w:rPr>
      <w:rFonts w:ascii="Arial" w:eastAsia="MS Mincho" w:hAnsi="Arial" w:cs="Times New Roman"/>
      <w:b/>
      <w:noProof/>
      <w:kern w:val="0"/>
      <w:sz w:val="18"/>
      <w:szCs w:val="20"/>
      <w:lang w:eastAsia="en-US"/>
    </w:rPr>
  </w:style>
  <w:style w:type="character" w:customStyle="1" w:styleId="a4">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basedOn w:val="a0"/>
    <w:link w:val="a3"/>
    <w:rsid w:val="00672E40"/>
    <w:rPr>
      <w:rFonts w:ascii="Arial" w:eastAsia="MS Mincho" w:hAnsi="Arial" w:cs="Times New Roman"/>
      <w:b/>
      <w:noProof/>
      <w:kern w:val="0"/>
      <w:sz w:val="18"/>
      <w:szCs w:val="20"/>
      <w:lang w:eastAsia="en-US"/>
    </w:rPr>
  </w:style>
  <w:style w:type="paragraph" w:customStyle="1" w:styleId="11">
    <w:name w:val="목록 단락1"/>
    <w:basedOn w:val="a"/>
    <w:uiPriority w:val="34"/>
    <w:qFormat/>
    <w:rsid w:val="00337BDF"/>
    <w:pPr>
      <w:snapToGrid w:val="0"/>
      <w:spacing w:after="100" w:afterAutospacing="1"/>
      <w:ind w:leftChars="400" w:left="400"/>
      <w:jc w:val="both"/>
    </w:pPr>
    <w:rPr>
      <w:szCs w:val="20"/>
      <w:lang w:val="en-GB" w:eastAsia="ja-JP"/>
    </w:rPr>
  </w:style>
  <w:style w:type="paragraph" w:customStyle="1" w:styleId="TdocHeader2">
    <w:name w:val="Tdoc_Header_2"/>
    <w:basedOn w:val="a"/>
    <w:uiPriority w:val="99"/>
    <w:rsid w:val="002C4B85"/>
    <w:pPr>
      <w:widowControl w:val="0"/>
      <w:tabs>
        <w:tab w:val="left" w:pos="1701"/>
        <w:tab w:val="right" w:pos="9072"/>
        <w:tab w:val="right" w:pos="10206"/>
      </w:tabs>
      <w:overflowPunct w:val="0"/>
      <w:autoSpaceDE w:val="0"/>
      <w:autoSpaceDN w:val="0"/>
      <w:adjustRightInd w:val="0"/>
      <w:spacing w:after="180"/>
      <w:jc w:val="both"/>
      <w:textAlignment w:val="baseline"/>
    </w:pPr>
    <w:rPr>
      <w:rFonts w:ascii="Arial" w:eastAsia="宋体" w:hAnsi="Arial"/>
      <w:b/>
      <w:sz w:val="18"/>
      <w:szCs w:val="20"/>
      <w:lang w:val="en-GB" w:eastAsia="ja-JP"/>
    </w:rPr>
  </w:style>
  <w:style w:type="paragraph" w:styleId="a5">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a6"/>
    <w:uiPriority w:val="99"/>
    <w:rsid w:val="002C4B85"/>
    <w:pPr>
      <w:overflowPunct w:val="0"/>
      <w:autoSpaceDE w:val="0"/>
      <w:autoSpaceDN w:val="0"/>
      <w:adjustRightInd w:val="0"/>
      <w:spacing w:after="180"/>
      <w:textAlignment w:val="baseline"/>
    </w:pPr>
    <w:rPr>
      <w:rFonts w:ascii="CG Times (WN)" w:eastAsia="宋体" w:hAnsi="CG Times (WN)"/>
      <w:sz w:val="20"/>
      <w:szCs w:val="20"/>
      <w:lang w:val="en-GB"/>
    </w:rPr>
  </w:style>
  <w:style w:type="character" w:customStyle="1" w:styleId="a6">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basedOn w:val="a0"/>
    <w:link w:val="a5"/>
    <w:uiPriority w:val="99"/>
    <w:rsid w:val="002C4B85"/>
    <w:rPr>
      <w:rFonts w:ascii="CG Times (WN)" w:eastAsia="宋体" w:hAnsi="CG Times (WN)" w:cs="Times New Roman"/>
      <w:kern w:val="0"/>
      <w:sz w:val="20"/>
      <w:szCs w:val="20"/>
      <w:lang w:val="en-GB" w:eastAsia="en-US"/>
    </w:rPr>
  </w:style>
  <w:style w:type="paragraph" w:styleId="a7">
    <w:name w:val="List Paragraph"/>
    <w:aliases w:val="- Bullets,목록 단락,リスト段落,?? ??,?????,????,Lista1,中等深浅网格 1 - 着色 21,列出段落1"/>
    <w:basedOn w:val="a"/>
    <w:link w:val="a8"/>
    <w:uiPriority w:val="34"/>
    <w:qFormat/>
    <w:rsid w:val="00AD7130"/>
    <w:pPr>
      <w:ind w:leftChars="400" w:left="840" w:hanging="1440"/>
    </w:pPr>
    <w:rPr>
      <w:rFonts w:ascii="Times" w:eastAsia="Batang" w:hAnsi="Times"/>
      <w:sz w:val="20"/>
      <w:lang w:val="en-GB" w:eastAsia="ja-JP"/>
    </w:rPr>
  </w:style>
  <w:style w:type="character" w:customStyle="1" w:styleId="a8">
    <w:name w:val="列出段落 字符"/>
    <w:aliases w:val="- Bullets 字符,목록 단락 字符,リスト段落 字符,?? ?? 字符,????? 字符,???? 字符,Lista1 字符,中等深浅网格 1 - 着色 21 字符,列出段落1 字符"/>
    <w:link w:val="a7"/>
    <w:uiPriority w:val="34"/>
    <w:qFormat/>
    <w:rsid w:val="00AD7130"/>
    <w:rPr>
      <w:rFonts w:ascii="Times" w:eastAsia="Batang" w:hAnsi="Times" w:cs="Times New Roman"/>
      <w:kern w:val="0"/>
      <w:sz w:val="20"/>
      <w:szCs w:val="24"/>
      <w:lang w:val="en-GB" w:eastAsia="ja-JP"/>
    </w:rPr>
  </w:style>
  <w:style w:type="paragraph" w:styleId="a9">
    <w:name w:val="caption"/>
    <w:basedOn w:val="a"/>
    <w:next w:val="a"/>
    <w:link w:val="aa"/>
    <w:uiPriority w:val="35"/>
    <w:qFormat/>
    <w:rsid w:val="00AC0A82"/>
    <w:pPr>
      <w:overflowPunct w:val="0"/>
      <w:autoSpaceDE w:val="0"/>
      <w:autoSpaceDN w:val="0"/>
      <w:adjustRightInd w:val="0"/>
      <w:spacing w:before="120" w:after="120" w:line="259" w:lineRule="auto"/>
      <w:textAlignment w:val="baseline"/>
    </w:pPr>
    <w:rPr>
      <w:rFonts w:eastAsia="Times New Roman"/>
      <w:b/>
      <w:sz w:val="20"/>
      <w:szCs w:val="20"/>
      <w:lang w:val="en-GB" w:eastAsia="en-GB"/>
    </w:rPr>
  </w:style>
  <w:style w:type="table" w:styleId="ab">
    <w:name w:val="Table Grid"/>
    <w:basedOn w:val="a1"/>
    <w:uiPriority w:val="39"/>
    <w:rsid w:val="00AC0A82"/>
    <w:pPr>
      <w:overflowPunct w:val="0"/>
      <w:autoSpaceDE w:val="0"/>
      <w:autoSpaceDN w:val="0"/>
      <w:adjustRightInd w:val="0"/>
      <w:spacing w:after="180" w:line="259" w:lineRule="auto"/>
      <w:textAlignment w:val="baseline"/>
    </w:pPr>
    <w:rPr>
      <w:rFonts w:ascii="Times New Roman" w:eastAsia="MS Mincho"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stParagraph1">
    <w:name w:val="List Paragraph1"/>
    <w:basedOn w:val="a"/>
    <w:uiPriority w:val="34"/>
    <w:qFormat/>
    <w:rsid w:val="00AC0A82"/>
    <w:pPr>
      <w:widowControl w:val="0"/>
      <w:autoSpaceDE w:val="0"/>
      <w:autoSpaceDN w:val="0"/>
      <w:adjustRightInd w:val="0"/>
      <w:spacing w:line="360" w:lineRule="auto"/>
      <w:ind w:firstLineChars="200" w:firstLine="420"/>
    </w:pPr>
    <w:rPr>
      <w:rFonts w:eastAsia="宋体"/>
      <w:snapToGrid w:val="0"/>
      <w:sz w:val="21"/>
      <w:szCs w:val="21"/>
      <w:lang w:eastAsia="zh-CN"/>
    </w:rPr>
  </w:style>
  <w:style w:type="character" w:customStyle="1" w:styleId="aa">
    <w:name w:val="题注 字符"/>
    <w:basedOn w:val="a0"/>
    <w:link w:val="a9"/>
    <w:uiPriority w:val="35"/>
    <w:qFormat/>
    <w:rsid w:val="00AC0A82"/>
    <w:rPr>
      <w:rFonts w:ascii="Times New Roman" w:eastAsia="Times New Roman" w:hAnsi="Times New Roman" w:cs="Times New Roman"/>
      <w:b/>
      <w:kern w:val="0"/>
      <w:sz w:val="20"/>
      <w:szCs w:val="20"/>
      <w:lang w:val="en-GB" w:eastAsia="en-GB"/>
    </w:rPr>
  </w:style>
  <w:style w:type="paragraph" w:customStyle="1" w:styleId="TAH">
    <w:name w:val="TAH"/>
    <w:basedOn w:val="TAC"/>
    <w:link w:val="TAHCar"/>
    <w:qFormat/>
    <w:rsid w:val="00AC0A82"/>
    <w:rPr>
      <w:b/>
    </w:rPr>
  </w:style>
  <w:style w:type="paragraph" w:customStyle="1" w:styleId="TAC">
    <w:name w:val="TAC"/>
    <w:basedOn w:val="a"/>
    <w:link w:val="TACChar"/>
    <w:qFormat/>
    <w:rsid w:val="00AC0A82"/>
    <w:pPr>
      <w:keepNext/>
      <w:keepLines/>
      <w:overflowPunct w:val="0"/>
      <w:autoSpaceDE w:val="0"/>
      <w:autoSpaceDN w:val="0"/>
      <w:adjustRightInd w:val="0"/>
      <w:spacing w:line="259" w:lineRule="auto"/>
      <w:jc w:val="center"/>
      <w:textAlignment w:val="baseline"/>
    </w:pPr>
    <w:rPr>
      <w:rFonts w:ascii="Arial" w:eastAsia="Times New Roman" w:hAnsi="Arial"/>
      <w:sz w:val="18"/>
      <w:szCs w:val="20"/>
      <w:lang w:val="en-GB" w:eastAsia="en-GB"/>
    </w:rPr>
  </w:style>
  <w:style w:type="character" w:customStyle="1" w:styleId="TACChar">
    <w:name w:val="TAC Char"/>
    <w:basedOn w:val="a0"/>
    <w:link w:val="TAC"/>
    <w:locked/>
    <w:rsid w:val="00AC0A82"/>
    <w:rPr>
      <w:rFonts w:ascii="Arial" w:eastAsia="Times New Roman" w:hAnsi="Arial" w:cs="Times New Roman"/>
      <w:kern w:val="0"/>
      <w:sz w:val="18"/>
      <w:szCs w:val="20"/>
      <w:lang w:val="en-GB" w:eastAsia="en-GB"/>
    </w:rPr>
  </w:style>
  <w:style w:type="character" w:customStyle="1" w:styleId="TAHCar">
    <w:name w:val="TAH Car"/>
    <w:link w:val="TAH"/>
    <w:qFormat/>
    <w:locked/>
    <w:rsid w:val="00AC0A82"/>
    <w:rPr>
      <w:rFonts w:ascii="Arial" w:eastAsia="Times New Roman" w:hAnsi="Arial" w:cs="Times New Roman"/>
      <w:b/>
      <w:kern w:val="0"/>
      <w:sz w:val="18"/>
      <w:szCs w:val="20"/>
      <w:lang w:val="en-GB" w:eastAsia="en-GB"/>
    </w:rPr>
  </w:style>
  <w:style w:type="paragraph" w:customStyle="1" w:styleId="Heading1H1">
    <w:name w:val="Heading 1.H1"/>
    <w:basedOn w:val="a"/>
    <w:rsid w:val="00AC0A82"/>
    <w:pPr>
      <w:numPr>
        <w:numId w:val="5"/>
      </w:numPr>
    </w:pPr>
  </w:style>
  <w:style w:type="paragraph" w:styleId="ac">
    <w:name w:val="footer"/>
    <w:basedOn w:val="a"/>
    <w:link w:val="ad"/>
    <w:uiPriority w:val="99"/>
    <w:unhideWhenUsed/>
    <w:rsid w:val="00337BDF"/>
    <w:pPr>
      <w:tabs>
        <w:tab w:val="center" w:pos="4153"/>
        <w:tab w:val="right" w:pos="8306"/>
      </w:tabs>
      <w:snapToGrid w:val="0"/>
    </w:pPr>
    <w:rPr>
      <w:sz w:val="18"/>
      <w:szCs w:val="18"/>
    </w:rPr>
  </w:style>
  <w:style w:type="character" w:customStyle="1" w:styleId="ad">
    <w:name w:val="页脚 字符"/>
    <w:basedOn w:val="a0"/>
    <w:link w:val="ac"/>
    <w:uiPriority w:val="99"/>
    <w:rsid w:val="00337BDF"/>
    <w:rPr>
      <w:rFonts w:ascii="Times New Roman" w:eastAsia="MS Gothic" w:hAnsi="Times New Roman" w:cs="Times New Roman"/>
      <w:kern w:val="0"/>
      <w:sz w:val="18"/>
      <w:szCs w:val="18"/>
      <w:lang w:eastAsia="en-US"/>
    </w:rPr>
  </w:style>
  <w:style w:type="paragraph" w:customStyle="1" w:styleId="TF">
    <w:name w:val="TF"/>
    <w:basedOn w:val="a"/>
    <w:rsid w:val="001E43C2"/>
    <w:pPr>
      <w:keepLines/>
      <w:spacing w:after="240"/>
      <w:jc w:val="center"/>
    </w:pPr>
    <w:rPr>
      <w:rFonts w:ascii="Arial" w:eastAsia="宋体" w:hAnsi="Arial"/>
      <w:b/>
      <w:sz w:val="20"/>
      <w:szCs w:val="20"/>
      <w:lang w:val="en-GB"/>
    </w:rPr>
  </w:style>
  <w:style w:type="paragraph" w:styleId="ae">
    <w:name w:val="Balloon Text"/>
    <w:basedOn w:val="a"/>
    <w:link w:val="af"/>
    <w:semiHidden/>
    <w:unhideWhenUsed/>
    <w:rsid w:val="00CB7A9F"/>
    <w:rPr>
      <w:sz w:val="18"/>
      <w:szCs w:val="18"/>
    </w:rPr>
  </w:style>
  <w:style w:type="character" w:customStyle="1" w:styleId="af">
    <w:name w:val="批注框文本 字符"/>
    <w:basedOn w:val="a0"/>
    <w:link w:val="ae"/>
    <w:semiHidden/>
    <w:rsid w:val="00CB7A9F"/>
    <w:rPr>
      <w:rFonts w:ascii="Times New Roman" w:eastAsia="MS Gothic" w:hAnsi="Times New Roman" w:cs="Times New Roman"/>
      <w:kern w:val="0"/>
      <w:sz w:val="18"/>
      <w:szCs w:val="18"/>
      <w:lang w:eastAsia="en-US"/>
    </w:rPr>
  </w:style>
  <w:style w:type="character" w:customStyle="1" w:styleId="shorttext">
    <w:name w:val="short_text"/>
    <w:basedOn w:val="a0"/>
    <w:rsid w:val="00EA1C77"/>
  </w:style>
  <w:style w:type="paragraph" w:customStyle="1" w:styleId="2222">
    <w:name w:val="스타일 스타일 스타일 스타일 양쪽 첫 줄:  2 글자 + 첫 줄:  2 글자 + 첫 줄:  2 글자 + 첫 줄:  2..."/>
    <w:basedOn w:val="a"/>
    <w:rsid w:val="00CD39D9"/>
    <w:pPr>
      <w:spacing w:after="180" w:line="336" w:lineRule="auto"/>
      <w:ind w:firstLineChars="200" w:firstLine="200"/>
      <w:jc w:val="both"/>
    </w:pPr>
    <w:rPr>
      <w:rFonts w:eastAsia="Malgun Gothic" w:cs="Batang"/>
      <w:sz w:val="20"/>
      <w:szCs w:val="20"/>
      <w:lang w:val="en-GB"/>
    </w:rPr>
  </w:style>
  <w:style w:type="character" w:styleId="af0">
    <w:name w:val="annotation reference"/>
    <w:basedOn w:val="a0"/>
    <w:uiPriority w:val="99"/>
    <w:semiHidden/>
    <w:unhideWhenUsed/>
    <w:rsid w:val="00503D20"/>
    <w:rPr>
      <w:sz w:val="21"/>
      <w:szCs w:val="21"/>
    </w:rPr>
  </w:style>
  <w:style w:type="paragraph" w:styleId="af1">
    <w:name w:val="annotation text"/>
    <w:basedOn w:val="a"/>
    <w:link w:val="af2"/>
    <w:uiPriority w:val="99"/>
    <w:semiHidden/>
    <w:unhideWhenUsed/>
    <w:rsid w:val="00503D20"/>
  </w:style>
  <w:style w:type="character" w:customStyle="1" w:styleId="af2">
    <w:name w:val="批注文字 字符"/>
    <w:basedOn w:val="a0"/>
    <w:link w:val="af1"/>
    <w:uiPriority w:val="99"/>
    <w:semiHidden/>
    <w:rsid w:val="00503D20"/>
    <w:rPr>
      <w:rFonts w:ascii="Times New Roman" w:eastAsia="MS Gothic" w:hAnsi="Times New Roman" w:cs="Times New Roman"/>
      <w:kern w:val="0"/>
      <w:sz w:val="24"/>
      <w:szCs w:val="24"/>
      <w:lang w:eastAsia="en-US"/>
    </w:rPr>
  </w:style>
  <w:style w:type="paragraph" w:styleId="af3">
    <w:name w:val="annotation subject"/>
    <w:basedOn w:val="af1"/>
    <w:next w:val="af1"/>
    <w:link w:val="af4"/>
    <w:uiPriority w:val="99"/>
    <w:semiHidden/>
    <w:unhideWhenUsed/>
    <w:rsid w:val="00503D20"/>
    <w:rPr>
      <w:b/>
      <w:bCs/>
    </w:rPr>
  </w:style>
  <w:style w:type="character" w:customStyle="1" w:styleId="af4">
    <w:name w:val="批注主题 字符"/>
    <w:basedOn w:val="af2"/>
    <w:link w:val="af3"/>
    <w:uiPriority w:val="99"/>
    <w:semiHidden/>
    <w:rsid w:val="00503D20"/>
    <w:rPr>
      <w:rFonts w:ascii="Times New Roman" w:eastAsia="MS Gothic" w:hAnsi="Times New Roman" w:cs="Times New Roman"/>
      <w:b/>
      <w:bCs/>
      <w:kern w:val="0"/>
      <w:sz w:val="24"/>
      <w:szCs w:val="24"/>
      <w:lang w:eastAsia="en-US"/>
    </w:rPr>
  </w:style>
  <w:style w:type="paragraph" w:styleId="af5">
    <w:name w:val="Revision"/>
    <w:hidden/>
    <w:uiPriority w:val="99"/>
    <w:semiHidden/>
    <w:rsid w:val="005D235F"/>
    <w:rPr>
      <w:rFonts w:ascii="Times New Roman" w:eastAsia="MS Gothic" w:hAnsi="Times New Roman" w:cs="Times New Roman"/>
      <w:kern w:val="0"/>
      <w:sz w:val="24"/>
      <w:szCs w:val="24"/>
      <w:lang w:eastAsia="en-US"/>
    </w:rPr>
  </w:style>
  <w:style w:type="paragraph" w:styleId="af6">
    <w:name w:val="Document Map"/>
    <w:basedOn w:val="a"/>
    <w:link w:val="af7"/>
    <w:uiPriority w:val="99"/>
    <w:semiHidden/>
    <w:unhideWhenUsed/>
    <w:rsid w:val="007E3F54"/>
    <w:rPr>
      <w:rFonts w:ascii="宋体" w:eastAsia="宋体"/>
      <w:sz w:val="18"/>
      <w:szCs w:val="18"/>
    </w:rPr>
  </w:style>
  <w:style w:type="character" w:customStyle="1" w:styleId="af7">
    <w:name w:val="文档结构图 字符"/>
    <w:basedOn w:val="a0"/>
    <w:link w:val="af6"/>
    <w:uiPriority w:val="99"/>
    <w:semiHidden/>
    <w:rsid w:val="007E3F54"/>
    <w:rPr>
      <w:rFonts w:ascii="宋体" w:eastAsia="宋体" w:hAnsi="Times New Roman" w:cs="Times New Roman"/>
      <w:kern w:val="0"/>
      <w:sz w:val="18"/>
      <w:szCs w:val="18"/>
      <w:lang w:eastAsia="en-US"/>
    </w:rPr>
  </w:style>
  <w:style w:type="paragraph" w:customStyle="1" w:styleId="3GPPHeader">
    <w:name w:val="3GPP_Header"/>
    <w:basedOn w:val="a5"/>
    <w:qFormat/>
    <w:rsid w:val="003D567E"/>
    <w:pPr>
      <w:tabs>
        <w:tab w:val="left" w:pos="1701"/>
        <w:tab w:val="right" w:pos="9639"/>
      </w:tabs>
      <w:spacing w:after="240" w:line="276" w:lineRule="auto"/>
      <w:jc w:val="both"/>
    </w:pPr>
    <w:rPr>
      <w:rFonts w:ascii="Arial" w:eastAsiaTheme="minorEastAsia" w:hAnsi="Arial"/>
      <w:b/>
      <w:sz w:val="24"/>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85700796">
      <w:bodyDiv w:val="1"/>
      <w:marLeft w:val="0"/>
      <w:marRight w:val="0"/>
      <w:marTop w:val="0"/>
      <w:marBottom w:val="0"/>
      <w:divBdr>
        <w:top w:val="none" w:sz="0" w:space="0" w:color="auto"/>
        <w:left w:val="none" w:sz="0" w:space="0" w:color="auto"/>
        <w:bottom w:val="none" w:sz="0" w:space="0" w:color="auto"/>
        <w:right w:val="none" w:sz="0" w:space="0" w:color="auto"/>
      </w:divBdr>
    </w:div>
    <w:div w:id="298148161">
      <w:bodyDiv w:val="1"/>
      <w:marLeft w:val="0"/>
      <w:marRight w:val="0"/>
      <w:marTop w:val="0"/>
      <w:marBottom w:val="0"/>
      <w:divBdr>
        <w:top w:val="none" w:sz="0" w:space="0" w:color="auto"/>
        <w:left w:val="none" w:sz="0" w:space="0" w:color="auto"/>
        <w:bottom w:val="none" w:sz="0" w:space="0" w:color="auto"/>
        <w:right w:val="none" w:sz="0" w:space="0" w:color="auto"/>
      </w:divBdr>
    </w:div>
    <w:div w:id="392966275">
      <w:bodyDiv w:val="1"/>
      <w:marLeft w:val="0"/>
      <w:marRight w:val="0"/>
      <w:marTop w:val="0"/>
      <w:marBottom w:val="0"/>
      <w:divBdr>
        <w:top w:val="none" w:sz="0" w:space="0" w:color="auto"/>
        <w:left w:val="none" w:sz="0" w:space="0" w:color="auto"/>
        <w:bottom w:val="none" w:sz="0" w:space="0" w:color="auto"/>
        <w:right w:val="none" w:sz="0" w:space="0" w:color="auto"/>
      </w:divBdr>
    </w:div>
    <w:div w:id="472451747">
      <w:bodyDiv w:val="1"/>
      <w:marLeft w:val="0"/>
      <w:marRight w:val="0"/>
      <w:marTop w:val="0"/>
      <w:marBottom w:val="0"/>
      <w:divBdr>
        <w:top w:val="none" w:sz="0" w:space="0" w:color="auto"/>
        <w:left w:val="none" w:sz="0" w:space="0" w:color="auto"/>
        <w:bottom w:val="none" w:sz="0" w:space="0" w:color="auto"/>
        <w:right w:val="none" w:sz="0" w:space="0" w:color="auto"/>
      </w:divBdr>
    </w:div>
    <w:div w:id="508061021">
      <w:bodyDiv w:val="1"/>
      <w:marLeft w:val="0"/>
      <w:marRight w:val="0"/>
      <w:marTop w:val="0"/>
      <w:marBottom w:val="0"/>
      <w:divBdr>
        <w:top w:val="none" w:sz="0" w:space="0" w:color="auto"/>
        <w:left w:val="none" w:sz="0" w:space="0" w:color="auto"/>
        <w:bottom w:val="none" w:sz="0" w:space="0" w:color="auto"/>
        <w:right w:val="none" w:sz="0" w:space="0" w:color="auto"/>
      </w:divBdr>
    </w:div>
    <w:div w:id="526993214">
      <w:bodyDiv w:val="1"/>
      <w:marLeft w:val="0"/>
      <w:marRight w:val="0"/>
      <w:marTop w:val="0"/>
      <w:marBottom w:val="0"/>
      <w:divBdr>
        <w:top w:val="none" w:sz="0" w:space="0" w:color="auto"/>
        <w:left w:val="none" w:sz="0" w:space="0" w:color="auto"/>
        <w:bottom w:val="none" w:sz="0" w:space="0" w:color="auto"/>
        <w:right w:val="none" w:sz="0" w:space="0" w:color="auto"/>
      </w:divBdr>
    </w:div>
    <w:div w:id="543447046">
      <w:bodyDiv w:val="1"/>
      <w:marLeft w:val="0"/>
      <w:marRight w:val="0"/>
      <w:marTop w:val="0"/>
      <w:marBottom w:val="0"/>
      <w:divBdr>
        <w:top w:val="none" w:sz="0" w:space="0" w:color="auto"/>
        <w:left w:val="none" w:sz="0" w:space="0" w:color="auto"/>
        <w:bottom w:val="none" w:sz="0" w:space="0" w:color="auto"/>
        <w:right w:val="none" w:sz="0" w:space="0" w:color="auto"/>
      </w:divBdr>
    </w:div>
    <w:div w:id="577598888">
      <w:bodyDiv w:val="1"/>
      <w:marLeft w:val="0"/>
      <w:marRight w:val="0"/>
      <w:marTop w:val="0"/>
      <w:marBottom w:val="0"/>
      <w:divBdr>
        <w:top w:val="none" w:sz="0" w:space="0" w:color="auto"/>
        <w:left w:val="none" w:sz="0" w:space="0" w:color="auto"/>
        <w:bottom w:val="none" w:sz="0" w:space="0" w:color="auto"/>
        <w:right w:val="none" w:sz="0" w:space="0" w:color="auto"/>
      </w:divBdr>
    </w:div>
    <w:div w:id="663704029">
      <w:bodyDiv w:val="1"/>
      <w:marLeft w:val="0"/>
      <w:marRight w:val="0"/>
      <w:marTop w:val="0"/>
      <w:marBottom w:val="0"/>
      <w:divBdr>
        <w:top w:val="none" w:sz="0" w:space="0" w:color="auto"/>
        <w:left w:val="none" w:sz="0" w:space="0" w:color="auto"/>
        <w:bottom w:val="none" w:sz="0" w:space="0" w:color="auto"/>
        <w:right w:val="none" w:sz="0" w:space="0" w:color="auto"/>
      </w:divBdr>
    </w:div>
    <w:div w:id="700862448">
      <w:bodyDiv w:val="1"/>
      <w:marLeft w:val="0"/>
      <w:marRight w:val="0"/>
      <w:marTop w:val="0"/>
      <w:marBottom w:val="0"/>
      <w:divBdr>
        <w:top w:val="none" w:sz="0" w:space="0" w:color="auto"/>
        <w:left w:val="none" w:sz="0" w:space="0" w:color="auto"/>
        <w:bottom w:val="none" w:sz="0" w:space="0" w:color="auto"/>
        <w:right w:val="none" w:sz="0" w:space="0" w:color="auto"/>
      </w:divBdr>
    </w:div>
    <w:div w:id="727581013">
      <w:bodyDiv w:val="1"/>
      <w:marLeft w:val="0"/>
      <w:marRight w:val="0"/>
      <w:marTop w:val="0"/>
      <w:marBottom w:val="0"/>
      <w:divBdr>
        <w:top w:val="none" w:sz="0" w:space="0" w:color="auto"/>
        <w:left w:val="none" w:sz="0" w:space="0" w:color="auto"/>
        <w:bottom w:val="none" w:sz="0" w:space="0" w:color="auto"/>
        <w:right w:val="none" w:sz="0" w:space="0" w:color="auto"/>
      </w:divBdr>
    </w:div>
    <w:div w:id="751662195">
      <w:bodyDiv w:val="1"/>
      <w:marLeft w:val="0"/>
      <w:marRight w:val="0"/>
      <w:marTop w:val="0"/>
      <w:marBottom w:val="0"/>
      <w:divBdr>
        <w:top w:val="none" w:sz="0" w:space="0" w:color="auto"/>
        <w:left w:val="none" w:sz="0" w:space="0" w:color="auto"/>
        <w:bottom w:val="none" w:sz="0" w:space="0" w:color="auto"/>
        <w:right w:val="none" w:sz="0" w:space="0" w:color="auto"/>
      </w:divBdr>
    </w:div>
    <w:div w:id="781000768">
      <w:bodyDiv w:val="1"/>
      <w:marLeft w:val="0"/>
      <w:marRight w:val="0"/>
      <w:marTop w:val="0"/>
      <w:marBottom w:val="0"/>
      <w:divBdr>
        <w:top w:val="none" w:sz="0" w:space="0" w:color="auto"/>
        <w:left w:val="none" w:sz="0" w:space="0" w:color="auto"/>
        <w:bottom w:val="none" w:sz="0" w:space="0" w:color="auto"/>
        <w:right w:val="none" w:sz="0" w:space="0" w:color="auto"/>
      </w:divBdr>
    </w:div>
    <w:div w:id="899292588">
      <w:bodyDiv w:val="1"/>
      <w:marLeft w:val="0"/>
      <w:marRight w:val="0"/>
      <w:marTop w:val="0"/>
      <w:marBottom w:val="0"/>
      <w:divBdr>
        <w:top w:val="none" w:sz="0" w:space="0" w:color="auto"/>
        <w:left w:val="none" w:sz="0" w:space="0" w:color="auto"/>
        <w:bottom w:val="none" w:sz="0" w:space="0" w:color="auto"/>
        <w:right w:val="none" w:sz="0" w:space="0" w:color="auto"/>
      </w:divBdr>
    </w:div>
    <w:div w:id="1002775843">
      <w:bodyDiv w:val="1"/>
      <w:marLeft w:val="0"/>
      <w:marRight w:val="0"/>
      <w:marTop w:val="0"/>
      <w:marBottom w:val="0"/>
      <w:divBdr>
        <w:top w:val="none" w:sz="0" w:space="0" w:color="auto"/>
        <w:left w:val="none" w:sz="0" w:space="0" w:color="auto"/>
        <w:bottom w:val="none" w:sz="0" w:space="0" w:color="auto"/>
        <w:right w:val="none" w:sz="0" w:space="0" w:color="auto"/>
      </w:divBdr>
    </w:div>
    <w:div w:id="1040276640">
      <w:bodyDiv w:val="1"/>
      <w:marLeft w:val="0"/>
      <w:marRight w:val="0"/>
      <w:marTop w:val="0"/>
      <w:marBottom w:val="0"/>
      <w:divBdr>
        <w:top w:val="none" w:sz="0" w:space="0" w:color="auto"/>
        <w:left w:val="none" w:sz="0" w:space="0" w:color="auto"/>
        <w:bottom w:val="none" w:sz="0" w:space="0" w:color="auto"/>
        <w:right w:val="none" w:sz="0" w:space="0" w:color="auto"/>
      </w:divBdr>
    </w:div>
    <w:div w:id="1230002190">
      <w:bodyDiv w:val="1"/>
      <w:marLeft w:val="0"/>
      <w:marRight w:val="0"/>
      <w:marTop w:val="0"/>
      <w:marBottom w:val="0"/>
      <w:divBdr>
        <w:top w:val="none" w:sz="0" w:space="0" w:color="auto"/>
        <w:left w:val="none" w:sz="0" w:space="0" w:color="auto"/>
        <w:bottom w:val="none" w:sz="0" w:space="0" w:color="auto"/>
        <w:right w:val="none" w:sz="0" w:space="0" w:color="auto"/>
      </w:divBdr>
    </w:div>
    <w:div w:id="1370035470">
      <w:bodyDiv w:val="1"/>
      <w:marLeft w:val="0"/>
      <w:marRight w:val="0"/>
      <w:marTop w:val="0"/>
      <w:marBottom w:val="0"/>
      <w:divBdr>
        <w:top w:val="none" w:sz="0" w:space="0" w:color="auto"/>
        <w:left w:val="none" w:sz="0" w:space="0" w:color="auto"/>
        <w:bottom w:val="none" w:sz="0" w:space="0" w:color="auto"/>
        <w:right w:val="none" w:sz="0" w:space="0" w:color="auto"/>
      </w:divBdr>
    </w:div>
    <w:div w:id="1432049650">
      <w:bodyDiv w:val="1"/>
      <w:marLeft w:val="0"/>
      <w:marRight w:val="0"/>
      <w:marTop w:val="0"/>
      <w:marBottom w:val="0"/>
      <w:divBdr>
        <w:top w:val="none" w:sz="0" w:space="0" w:color="auto"/>
        <w:left w:val="none" w:sz="0" w:space="0" w:color="auto"/>
        <w:bottom w:val="none" w:sz="0" w:space="0" w:color="auto"/>
        <w:right w:val="none" w:sz="0" w:space="0" w:color="auto"/>
      </w:divBdr>
    </w:div>
    <w:div w:id="1545756399">
      <w:bodyDiv w:val="1"/>
      <w:marLeft w:val="0"/>
      <w:marRight w:val="0"/>
      <w:marTop w:val="0"/>
      <w:marBottom w:val="0"/>
      <w:divBdr>
        <w:top w:val="none" w:sz="0" w:space="0" w:color="auto"/>
        <w:left w:val="none" w:sz="0" w:space="0" w:color="auto"/>
        <w:bottom w:val="none" w:sz="0" w:space="0" w:color="auto"/>
        <w:right w:val="none" w:sz="0" w:space="0" w:color="auto"/>
      </w:divBdr>
    </w:div>
    <w:div w:id="2023849366">
      <w:bodyDiv w:val="1"/>
      <w:marLeft w:val="0"/>
      <w:marRight w:val="0"/>
      <w:marTop w:val="0"/>
      <w:marBottom w:val="0"/>
      <w:divBdr>
        <w:top w:val="none" w:sz="0" w:space="0" w:color="auto"/>
        <w:left w:val="none" w:sz="0" w:space="0" w:color="auto"/>
        <w:bottom w:val="none" w:sz="0" w:space="0" w:color="auto"/>
        <w:right w:val="none" w:sz="0" w:space="0" w:color="auto"/>
      </w:divBdr>
    </w:div>
    <w:div w:id="2061662066">
      <w:bodyDiv w:val="1"/>
      <w:marLeft w:val="0"/>
      <w:marRight w:val="0"/>
      <w:marTop w:val="0"/>
      <w:marBottom w:val="0"/>
      <w:divBdr>
        <w:top w:val="none" w:sz="0" w:space="0" w:color="auto"/>
        <w:left w:val="none" w:sz="0" w:space="0" w:color="auto"/>
        <w:bottom w:val="none" w:sz="0" w:space="0" w:color="auto"/>
        <w:right w:val="none" w:sz="0" w:space="0" w:color="auto"/>
      </w:divBdr>
      <w:divsChild>
        <w:div w:id="745613104">
          <w:marLeft w:val="0"/>
          <w:marRight w:val="0"/>
          <w:marTop w:val="0"/>
          <w:marBottom w:val="0"/>
          <w:divBdr>
            <w:top w:val="none" w:sz="0" w:space="0" w:color="auto"/>
            <w:left w:val="none" w:sz="0" w:space="0" w:color="auto"/>
            <w:bottom w:val="none" w:sz="0" w:space="0" w:color="auto"/>
            <w:right w:val="none" w:sz="0" w:space="0" w:color="auto"/>
          </w:divBdr>
          <w:divsChild>
            <w:div w:id="1368405687">
              <w:marLeft w:val="0"/>
              <w:marRight w:val="0"/>
              <w:marTop w:val="0"/>
              <w:marBottom w:val="0"/>
              <w:divBdr>
                <w:top w:val="none" w:sz="0" w:space="0" w:color="auto"/>
                <w:left w:val="none" w:sz="0" w:space="0" w:color="auto"/>
                <w:bottom w:val="none" w:sz="0" w:space="0" w:color="auto"/>
                <w:right w:val="none" w:sz="0" w:space="0" w:color="auto"/>
              </w:divBdr>
              <w:divsChild>
                <w:div w:id="780995520">
                  <w:marLeft w:val="0"/>
                  <w:marRight w:val="0"/>
                  <w:marTop w:val="0"/>
                  <w:marBottom w:val="0"/>
                  <w:divBdr>
                    <w:top w:val="none" w:sz="0" w:space="0" w:color="auto"/>
                    <w:left w:val="none" w:sz="0" w:space="0" w:color="auto"/>
                    <w:bottom w:val="none" w:sz="0" w:space="0" w:color="auto"/>
                    <w:right w:val="none" w:sz="0" w:space="0" w:color="auto"/>
                  </w:divBdr>
                  <w:divsChild>
                    <w:div w:id="1119031342">
                      <w:marLeft w:val="0"/>
                      <w:marRight w:val="0"/>
                      <w:marTop w:val="0"/>
                      <w:marBottom w:val="0"/>
                      <w:divBdr>
                        <w:top w:val="none" w:sz="0" w:space="0" w:color="auto"/>
                        <w:left w:val="none" w:sz="0" w:space="0" w:color="auto"/>
                        <w:bottom w:val="none" w:sz="0" w:space="0" w:color="auto"/>
                        <w:right w:val="none" w:sz="0" w:space="0" w:color="auto"/>
                      </w:divBdr>
                      <w:divsChild>
                        <w:div w:id="1698969012">
                          <w:marLeft w:val="0"/>
                          <w:marRight w:val="0"/>
                          <w:marTop w:val="0"/>
                          <w:marBottom w:val="0"/>
                          <w:divBdr>
                            <w:top w:val="none" w:sz="0" w:space="0" w:color="auto"/>
                            <w:left w:val="none" w:sz="0" w:space="0" w:color="auto"/>
                            <w:bottom w:val="none" w:sz="0" w:space="0" w:color="auto"/>
                            <w:right w:val="none" w:sz="0" w:space="0" w:color="auto"/>
                          </w:divBdr>
                          <w:divsChild>
                            <w:div w:id="500318372">
                              <w:marLeft w:val="0"/>
                              <w:marRight w:val="0"/>
                              <w:marTop w:val="0"/>
                              <w:marBottom w:val="0"/>
                              <w:divBdr>
                                <w:top w:val="none" w:sz="0" w:space="0" w:color="auto"/>
                                <w:left w:val="none" w:sz="0" w:space="0" w:color="auto"/>
                                <w:bottom w:val="none" w:sz="0" w:space="0" w:color="auto"/>
                                <w:right w:val="none" w:sz="0" w:space="0" w:color="auto"/>
                              </w:divBdr>
                              <w:divsChild>
                                <w:div w:id="132722715">
                                  <w:marLeft w:val="0"/>
                                  <w:marRight w:val="0"/>
                                  <w:marTop w:val="0"/>
                                  <w:marBottom w:val="0"/>
                                  <w:divBdr>
                                    <w:top w:val="none" w:sz="0" w:space="0" w:color="auto"/>
                                    <w:left w:val="none" w:sz="0" w:space="0" w:color="auto"/>
                                    <w:bottom w:val="none" w:sz="0" w:space="0" w:color="auto"/>
                                    <w:right w:val="none" w:sz="0" w:space="0" w:color="auto"/>
                                  </w:divBdr>
                                  <w:divsChild>
                                    <w:div w:id="116609947">
                                      <w:marLeft w:val="0"/>
                                      <w:marRight w:val="0"/>
                                      <w:marTop w:val="0"/>
                                      <w:marBottom w:val="0"/>
                                      <w:divBdr>
                                        <w:top w:val="none" w:sz="0" w:space="0" w:color="auto"/>
                                        <w:left w:val="none" w:sz="0" w:space="0" w:color="auto"/>
                                        <w:bottom w:val="none" w:sz="0" w:space="0" w:color="auto"/>
                                        <w:right w:val="none" w:sz="0" w:space="0" w:color="auto"/>
                                      </w:divBdr>
                                      <w:divsChild>
                                        <w:div w:id="1733312450">
                                          <w:marLeft w:val="0"/>
                                          <w:marRight w:val="0"/>
                                          <w:marTop w:val="0"/>
                                          <w:marBottom w:val="495"/>
                                          <w:divBdr>
                                            <w:top w:val="none" w:sz="0" w:space="0" w:color="auto"/>
                                            <w:left w:val="none" w:sz="0" w:space="0" w:color="auto"/>
                                            <w:bottom w:val="none" w:sz="0" w:space="0" w:color="auto"/>
                                            <w:right w:val="none" w:sz="0" w:space="0" w:color="auto"/>
                                          </w:divBdr>
                                          <w:divsChild>
                                            <w:div w:id="1587958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package" Target="embeddings/Microsoft_Visio_Drawing.vsdx"/><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4.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D01E6B1-07BF-4B9E-8FFE-7F7CF5EFB4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104</TotalTime>
  <Pages>10</Pages>
  <Words>2864</Words>
  <Characters>16331</Characters>
  <Application>Microsoft Office Word</Application>
  <DocSecurity>0</DocSecurity>
  <Lines>136</Lines>
  <Paragraphs>38</Paragraphs>
  <ScaleCrop>false</ScaleCrop>
  <Company/>
  <LinksUpToDate>false</LinksUpToDate>
  <CharactersWithSpaces>19157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金 婧</dc:creator>
  <cp:lastModifiedBy>zhengyi</cp:lastModifiedBy>
  <cp:revision>25</cp:revision>
  <dcterms:created xsi:type="dcterms:W3CDTF">2019-03-28T11:54:00Z</dcterms:created>
  <dcterms:modified xsi:type="dcterms:W3CDTF">2019-03-29T10:16:00Z</dcterms:modified>
</cp:coreProperties>
</file>