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229B459" w14:textId="129D431A" w:rsidR="00866C02" w:rsidRDefault="00866C02" w:rsidP="00866C02">
      <w:pPr>
        <w:tabs>
          <w:tab w:val="right" w:pos="9216"/>
        </w:tabs>
        <w:spacing w:after="0"/>
        <w:rPr>
          <w:b/>
          <w:kern w:val="2"/>
          <w:sz w:val="20"/>
          <w:szCs w:val="20"/>
          <w:lang w:eastAsia="zh-CN"/>
        </w:rPr>
      </w:pPr>
      <w:r>
        <w:rPr>
          <w:noProof/>
          <w:lang w:eastAsia="zh-CN"/>
        </w:rPr>
        <mc:AlternateContent>
          <mc:Choice Requires="wps">
            <w:drawing>
              <wp:anchor distT="0" distB="0" distL="114300" distR="114300" simplePos="0" relativeHeight="251658240" behindDoc="0" locked="1" layoutInCell="1" allowOverlap="1" wp14:anchorId="0B7EFFD8" wp14:editId="4A2419DE">
                <wp:simplePos x="0" y="0"/>
                <wp:positionH relativeFrom="column">
                  <wp:posOffset>0</wp:posOffset>
                </wp:positionH>
                <wp:positionV relativeFrom="paragraph">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B8CD3" id="任意多边形 3"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OviOnUyBQAA&#10;VxYAAA4AAAAAAAAAAAAAAAAALgIAAGRycy9lMm9Eb2MueG1sUEsBAi0AFAAGAAgAAAAhAAjbM2/W&#10;AAAA/wAAAA8AAAAAAAAAAAAAAAAAjAcAAGRycy9kb3ducmV2LnhtbFBLBQYAAAAABAAEAPMAAACP&#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 xml:space="preserve">3GPP TSG RAN WG1 </w:t>
      </w:r>
      <w:r>
        <w:rPr>
          <w:b/>
        </w:rPr>
        <w:t>Meeting #96bis</w:t>
      </w:r>
      <w:r>
        <w:rPr>
          <w:b/>
          <w:kern w:val="2"/>
          <w:lang w:eastAsia="zh-CN"/>
        </w:rPr>
        <w:tab/>
      </w:r>
      <w:r w:rsidR="00D94B9C" w:rsidRPr="00D94B9C">
        <w:rPr>
          <w:b/>
          <w:kern w:val="2"/>
          <w:lang w:eastAsia="zh-CN"/>
        </w:rPr>
        <w:t>R1-1904706</w:t>
      </w:r>
    </w:p>
    <w:p w14:paraId="34F87A9F" w14:textId="77777777" w:rsidR="00866C02" w:rsidRDefault="00866C02" w:rsidP="00866C02">
      <w:pPr>
        <w:rPr>
          <w:b/>
          <w:kern w:val="2"/>
          <w:lang w:eastAsia="zh-CN"/>
        </w:rPr>
      </w:pPr>
      <w:r>
        <w:rPr>
          <w:b/>
          <w:kern w:val="2"/>
          <w:lang w:eastAsia="zh-CN"/>
        </w:rPr>
        <w:t>Xi’an, China, 8-12 April, 2019</w:t>
      </w:r>
    </w:p>
    <w:p w14:paraId="441E3203" w14:textId="77777777" w:rsidR="009C0564" w:rsidRPr="001D340D" w:rsidRDefault="009C0564" w:rsidP="00173F76">
      <w:pPr>
        <w:pBdr>
          <w:top w:val="single" w:sz="4" w:space="1" w:color="auto"/>
        </w:pBdr>
        <w:spacing w:after="0"/>
        <w:rPr>
          <w:b/>
          <w:kern w:val="2"/>
          <w:sz w:val="16"/>
          <w:szCs w:val="16"/>
          <w:lang w:eastAsia="zh-CN"/>
        </w:rPr>
      </w:pPr>
    </w:p>
    <w:p w14:paraId="55716924" w14:textId="0086D69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94B9C" w:rsidRPr="00D94B9C">
        <w:rPr>
          <w:b/>
          <w:kern w:val="2"/>
          <w:lang w:eastAsia="zh-CN"/>
        </w:rPr>
        <w:t>7.2.11.4</w:t>
      </w:r>
    </w:p>
    <w:p w14:paraId="7ADB71ED"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4FAE87DC" w14:textId="23D77394"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3" w:name="OLE_LINK33"/>
      <w:r w:rsidR="007C4EEE" w:rsidRPr="007C4EEE">
        <w:rPr>
          <w:b/>
          <w:kern w:val="2"/>
          <w:lang w:eastAsia="zh-CN"/>
        </w:rPr>
        <w:t xml:space="preserve">Preliminary channel measurement </w:t>
      </w:r>
      <w:r w:rsidR="0064381B">
        <w:rPr>
          <w:b/>
          <w:kern w:val="2"/>
          <w:lang w:eastAsia="zh-CN"/>
        </w:rPr>
        <w:t xml:space="preserve">on large-scale propagation loss for </w:t>
      </w:r>
      <w:r w:rsidR="007C4EEE" w:rsidRPr="007C4EEE">
        <w:rPr>
          <w:b/>
          <w:kern w:val="2"/>
          <w:lang w:eastAsia="zh-CN"/>
        </w:rPr>
        <w:t>indoor factory environment</w:t>
      </w:r>
      <w:bookmarkEnd w:id="3"/>
    </w:p>
    <w:p w14:paraId="759ED903" w14:textId="777777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69F83CFA" w14:textId="77777777" w:rsidR="009C0564" w:rsidRPr="00CF195E" w:rsidRDefault="009C0564" w:rsidP="00173F76">
      <w:pPr>
        <w:pBdr>
          <w:bottom w:val="single" w:sz="4" w:space="1" w:color="auto"/>
        </w:pBdr>
        <w:spacing w:after="0"/>
        <w:rPr>
          <w:b/>
          <w:kern w:val="2"/>
          <w:sz w:val="16"/>
          <w:szCs w:val="16"/>
          <w:lang w:eastAsia="zh-CN"/>
        </w:rPr>
      </w:pPr>
    </w:p>
    <w:p w14:paraId="73482A71" w14:textId="77777777" w:rsidR="009C0564" w:rsidRPr="00CF195E" w:rsidRDefault="009C0564" w:rsidP="00173F76">
      <w:pPr>
        <w:pStyle w:val="Heading1"/>
      </w:pPr>
      <w:bookmarkStart w:id="4" w:name="_Ref124589705"/>
      <w:bookmarkStart w:id="5" w:name="_Ref129681862"/>
      <w:r w:rsidRPr="00CF195E">
        <w:t>Introduction</w:t>
      </w:r>
      <w:bookmarkEnd w:id="4"/>
      <w:bookmarkEnd w:id="5"/>
    </w:p>
    <w:p w14:paraId="32913946" w14:textId="77777777" w:rsidR="00566EE0" w:rsidRDefault="00317833" w:rsidP="00566EE0">
      <w:r>
        <w:t>In 3GPP RAN</w:t>
      </w:r>
      <w:r w:rsidR="004B54B9">
        <w:rPr>
          <w:rFonts w:hint="eastAsia"/>
          <w:lang w:eastAsia="zh-CN"/>
        </w:rPr>
        <w:t>#81</w:t>
      </w:r>
      <w:r>
        <w:t xml:space="preserve"> meeting, a new </w:t>
      </w:r>
      <w:r w:rsidR="00C542FE">
        <w:rPr>
          <w:rFonts w:hint="eastAsia"/>
          <w:lang w:eastAsia="zh-CN"/>
        </w:rPr>
        <w:t>study item (</w:t>
      </w:r>
      <w:r>
        <w:t>SI</w:t>
      </w:r>
      <w:r w:rsidR="00C542FE">
        <w:rPr>
          <w:rFonts w:hint="eastAsia"/>
          <w:lang w:eastAsia="zh-CN"/>
        </w:rPr>
        <w:t>)</w:t>
      </w:r>
      <w:r>
        <w:t xml:space="preserve"> was approved </w:t>
      </w:r>
      <w:r w:rsidR="00444DD6">
        <w:t xml:space="preserve">[1] </w:t>
      </w:r>
      <w:r>
        <w:t>to study on channel model for indoor industrial scenarios. It was recognized that the current 3GPP channel model in TR 38.901</w:t>
      </w:r>
      <w:r w:rsidR="00F014D5">
        <w:t xml:space="preserve"> </w:t>
      </w:r>
      <w:r w:rsidR="00444DD6">
        <w:t>[2]</w:t>
      </w:r>
      <w:r>
        <w:t xml:space="preserve"> </w:t>
      </w:r>
      <w:r w:rsidRPr="00D63AAF">
        <w:rPr>
          <w:bCs/>
        </w:rPr>
        <w:t>contains a common channel model with scenario-specific model parameters and settings for scenarios such as Urban Macro, Urban Micro, Rural Macro, and Indoor Hotspot</w:t>
      </w:r>
      <w:r w:rsidR="00F014D5">
        <w:rPr>
          <w:bCs/>
        </w:rPr>
        <w:t xml:space="preserve"> (InH)</w:t>
      </w:r>
      <w:r w:rsidRPr="00D63AAF">
        <w:rPr>
          <w:bCs/>
        </w:rPr>
        <w:t xml:space="preserve">. </w:t>
      </w:r>
      <w:r w:rsidR="00350A16">
        <w:t>However</w:t>
      </w:r>
      <w:r w:rsidR="00566EE0" w:rsidRPr="00A702AF">
        <w:t xml:space="preserve">, </w:t>
      </w:r>
      <w:r w:rsidR="00346831">
        <w:rPr>
          <w:rFonts w:hint="eastAsia"/>
          <w:lang w:eastAsia="zh-CN"/>
        </w:rPr>
        <w:t xml:space="preserve">it is noted that </w:t>
      </w:r>
      <w:r w:rsidR="00346831">
        <w:rPr>
          <w:bCs/>
        </w:rPr>
        <w:t xml:space="preserve">InH is based on indoor office </w:t>
      </w:r>
      <w:r w:rsidR="00346831">
        <w:rPr>
          <w:rFonts w:hint="eastAsia"/>
          <w:bCs/>
          <w:lang w:eastAsia="zh-CN"/>
        </w:rPr>
        <w:t xml:space="preserve">/ shopping mall </w:t>
      </w:r>
      <w:r w:rsidR="00346831">
        <w:rPr>
          <w:bCs/>
        </w:rPr>
        <w:t>environment</w:t>
      </w:r>
      <w:r w:rsidR="00346831">
        <w:rPr>
          <w:rFonts w:hint="eastAsia"/>
          <w:bCs/>
          <w:lang w:eastAsia="zh-CN"/>
        </w:rPr>
        <w:t>.</w:t>
      </w:r>
      <w:r w:rsidR="00346831">
        <w:rPr>
          <w:rFonts w:hint="eastAsia"/>
          <w:lang w:eastAsia="zh-CN"/>
        </w:rPr>
        <w:t xml:space="preserve"> To address industrial scenarios that exhibit more diverse and unique environmental features, </w:t>
      </w:r>
      <w:r w:rsidR="009E49B3">
        <w:rPr>
          <w:rFonts w:hint="eastAsia"/>
          <w:lang w:eastAsia="zh-CN"/>
        </w:rPr>
        <w:t xml:space="preserve">it is needed that </w:t>
      </w:r>
      <w:r w:rsidR="00AE4820">
        <w:rPr>
          <w:bCs/>
        </w:rPr>
        <w:t xml:space="preserve">the InH in TR 38.901 </w:t>
      </w:r>
      <w:r w:rsidR="009E49B3">
        <w:rPr>
          <w:rFonts w:hint="eastAsia"/>
          <w:bCs/>
          <w:lang w:eastAsia="zh-CN"/>
        </w:rPr>
        <w:t xml:space="preserve">should be extended to </w:t>
      </w:r>
      <w:r w:rsidR="00346831">
        <w:rPr>
          <w:rFonts w:hint="eastAsia"/>
          <w:bCs/>
          <w:lang w:eastAsia="zh-CN"/>
        </w:rPr>
        <w:t>cover additional characteristics of</w:t>
      </w:r>
      <w:r w:rsidR="00AE4820" w:rsidRPr="00D63AAF">
        <w:rPr>
          <w:bCs/>
        </w:rPr>
        <w:t xml:space="preserve"> industrial scenario</w:t>
      </w:r>
      <w:r w:rsidR="00AE4820">
        <w:rPr>
          <w:bCs/>
        </w:rPr>
        <w:t>s.</w:t>
      </w:r>
    </w:p>
    <w:p w14:paraId="084EEE9A" w14:textId="089CF174" w:rsidR="00E42B20" w:rsidRDefault="00563F7D" w:rsidP="000060B2">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w:t>
      </w:r>
      <w:r w:rsidR="000060B2">
        <w:rPr>
          <w:lang w:eastAsia="zh-CN"/>
        </w:rPr>
        <w:t xml:space="preserve">some preliminary channel measurement </w:t>
      </w:r>
      <w:r w:rsidR="0064381B">
        <w:rPr>
          <w:lang w:eastAsia="zh-CN"/>
        </w:rPr>
        <w:t xml:space="preserve">on large-scale propagation loss </w:t>
      </w:r>
      <w:r w:rsidR="000060B2">
        <w:rPr>
          <w:lang w:eastAsia="zh-CN"/>
        </w:rPr>
        <w:t>for</w:t>
      </w:r>
      <w:r w:rsidR="00797DD0">
        <w:rPr>
          <w:rFonts w:hint="eastAsia"/>
          <w:lang w:eastAsia="zh-CN"/>
        </w:rPr>
        <w:t xml:space="preserve"> </w:t>
      </w:r>
      <w:r w:rsidR="002C701E" w:rsidRPr="002C701E">
        <w:rPr>
          <w:lang w:eastAsia="zh-CN"/>
        </w:rPr>
        <w:t>industrial factory environment</w:t>
      </w:r>
      <w:r w:rsidR="008336D0">
        <w:rPr>
          <w:lang w:eastAsia="zh-CN"/>
        </w:rPr>
        <w:t>s</w:t>
      </w:r>
      <w:r w:rsidR="00AC27D5">
        <w:rPr>
          <w:lang w:eastAsia="zh-CN"/>
        </w:rPr>
        <w:t xml:space="preserve">. </w:t>
      </w:r>
    </w:p>
    <w:p w14:paraId="572437F3" w14:textId="77777777" w:rsidR="00FD651F" w:rsidRDefault="00AC27D5" w:rsidP="00A357BB">
      <w:pPr>
        <w:pStyle w:val="Heading2"/>
        <w:tabs>
          <w:tab w:val="num" w:pos="576"/>
        </w:tabs>
        <w:ind w:left="576"/>
        <w:jc w:val="left"/>
        <w:rPr>
          <w:lang w:eastAsia="zh-CN"/>
        </w:rPr>
      </w:pPr>
      <w:r>
        <w:rPr>
          <w:lang w:eastAsia="zh-CN"/>
        </w:rPr>
        <w:t>Overview of the measurement environment</w:t>
      </w:r>
    </w:p>
    <w:p w14:paraId="23835359" w14:textId="77777777" w:rsidR="00D13C33" w:rsidRDefault="00D13C33" w:rsidP="00B60B89">
      <w:pPr>
        <w:spacing w:beforeLines="50" w:before="120"/>
        <w:rPr>
          <w:lang w:val="en-GB" w:eastAsia="zh-CN"/>
        </w:rPr>
      </w:pPr>
      <w:r>
        <w:rPr>
          <w:rFonts w:hint="eastAsia"/>
          <w:lang w:val="en-GB" w:eastAsia="zh-CN"/>
        </w:rPr>
        <w:t xml:space="preserve">Generally, </w:t>
      </w:r>
      <w:r w:rsidR="00710740">
        <w:rPr>
          <w:rFonts w:hint="eastAsia"/>
          <w:lang w:val="en-GB" w:eastAsia="zh-CN"/>
        </w:rPr>
        <w:t xml:space="preserve">for a given environment, </w:t>
      </w:r>
      <w:r>
        <w:rPr>
          <w:rFonts w:hint="eastAsia"/>
          <w:lang w:val="en-GB" w:eastAsia="zh-CN"/>
        </w:rPr>
        <w:t>the propagation characteristics are</w:t>
      </w:r>
      <w:r w:rsidR="00710740">
        <w:rPr>
          <w:rFonts w:hint="eastAsia"/>
          <w:lang w:val="en-GB" w:eastAsia="zh-CN"/>
        </w:rPr>
        <w:t xml:space="preserve"> </w:t>
      </w:r>
      <w:r>
        <w:rPr>
          <w:rFonts w:hint="eastAsia"/>
          <w:lang w:val="en-GB" w:eastAsia="zh-CN"/>
        </w:rPr>
        <w:t xml:space="preserve">impacted by at least the following </w:t>
      </w:r>
      <w:r w:rsidR="00710740">
        <w:rPr>
          <w:rFonts w:hint="eastAsia"/>
          <w:lang w:val="en-GB" w:eastAsia="zh-CN"/>
        </w:rPr>
        <w:t>aspects</w:t>
      </w:r>
      <w:r>
        <w:rPr>
          <w:rFonts w:hint="eastAsia"/>
          <w:lang w:val="en-GB" w:eastAsia="zh-CN"/>
        </w:rPr>
        <w:t>,</w:t>
      </w:r>
    </w:p>
    <w:p w14:paraId="002150A8" w14:textId="77777777" w:rsidR="00D13C33" w:rsidRPr="00B46D7D" w:rsidRDefault="00D13C33" w:rsidP="00A357BB">
      <w:pPr>
        <w:pStyle w:val="ListParagraph"/>
        <w:numPr>
          <w:ilvl w:val="0"/>
          <w:numId w:val="142"/>
        </w:numPr>
        <w:spacing w:after="0"/>
        <w:ind w:firstLineChars="0"/>
        <w:rPr>
          <w:lang w:val="en-GB" w:eastAsia="zh-CN"/>
        </w:rPr>
      </w:pPr>
      <w:r w:rsidRPr="00A357BB">
        <w:rPr>
          <w:i/>
          <w:lang w:val="en-GB" w:eastAsia="zh-CN"/>
        </w:rPr>
        <w:t>Environment topology</w:t>
      </w:r>
      <w:r w:rsidR="00710740" w:rsidRPr="00B46D7D">
        <w:rPr>
          <w:lang w:val="en-GB" w:eastAsia="zh-CN"/>
        </w:rPr>
        <w:t xml:space="preserve">: </w:t>
      </w:r>
      <w:r w:rsidR="00A42854">
        <w:rPr>
          <w:rFonts w:hint="eastAsia"/>
          <w:lang w:val="en-GB" w:eastAsia="zh-CN"/>
        </w:rPr>
        <w:t xml:space="preserve">objects / blocker distribution in the environment; </w:t>
      </w:r>
      <w:r w:rsidR="00710740" w:rsidRPr="00B46D7D">
        <w:rPr>
          <w:lang w:val="en-GB" w:eastAsia="zh-CN"/>
        </w:rPr>
        <w:t xml:space="preserve">e.g., open space or canyon; </w:t>
      </w:r>
    </w:p>
    <w:p w14:paraId="191FEFE9" w14:textId="1B79C6D1" w:rsidR="003B263D" w:rsidRDefault="00CA584C" w:rsidP="00A357BB">
      <w:pPr>
        <w:pStyle w:val="ListParagraph"/>
        <w:numPr>
          <w:ilvl w:val="0"/>
          <w:numId w:val="142"/>
        </w:numPr>
        <w:spacing w:after="0"/>
        <w:ind w:firstLineChars="0"/>
        <w:rPr>
          <w:lang w:val="en-GB" w:eastAsia="zh-CN"/>
        </w:rPr>
      </w:pPr>
      <w:r>
        <w:rPr>
          <w:rFonts w:hint="eastAsia"/>
          <w:i/>
          <w:lang w:val="en-GB" w:eastAsia="zh-CN"/>
        </w:rPr>
        <w:t>E</w:t>
      </w:r>
      <w:r w:rsidRPr="006F2B62">
        <w:rPr>
          <w:rFonts w:hint="eastAsia"/>
          <w:i/>
          <w:lang w:val="en-GB" w:eastAsia="zh-CN"/>
        </w:rPr>
        <w:t>nvironment</w:t>
      </w:r>
      <w:r w:rsidRPr="006F2B62">
        <w:rPr>
          <w:i/>
          <w:lang w:val="en-GB" w:eastAsia="zh-CN"/>
        </w:rPr>
        <w:t xml:space="preserve"> </w:t>
      </w:r>
      <w:r>
        <w:rPr>
          <w:rFonts w:hint="eastAsia"/>
          <w:i/>
          <w:lang w:val="en-GB" w:eastAsia="zh-CN"/>
        </w:rPr>
        <w:t>d</w:t>
      </w:r>
      <w:r w:rsidR="00710740" w:rsidRPr="00A357BB">
        <w:rPr>
          <w:i/>
          <w:lang w:val="en-GB" w:eastAsia="zh-CN"/>
        </w:rPr>
        <w:t>ominant material</w:t>
      </w:r>
      <w:r w:rsidR="00710740" w:rsidRPr="00B46D7D">
        <w:rPr>
          <w:lang w:val="en-GB" w:eastAsia="zh-CN"/>
        </w:rPr>
        <w:t xml:space="preserve">: e.g., wood house dominant, </w:t>
      </w:r>
      <w:r w:rsidR="001064C6">
        <w:rPr>
          <w:lang w:val="en-GB" w:eastAsia="zh-CN"/>
        </w:rPr>
        <w:t xml:space="preserve">metallic wall </w:t>
      </w:r>
      <w:r w:rsidR="00710740" w:rsidRPr="00B46D7D">
        <w:rPr>
          <w:lang w:val="en-GB" w:eastAsia="zh-CN"/>
        </w:rPr>
        <w:t>or concrete wall dominant</w:t>
      </w:r>
      <w:r w:rsidR="00FC2A52">
        <w:rPr>
          <w:rFonts w:hint="eastAsia"/>
          <w:lang w:val="en-GB" w:eastAsia="zh-CN"/>
        </w:rPr>
        <w:t>;</w:t>
      </w:r>
      <w:r w:rsidR="003B263D" w:rsidRPr="003B263D">
        <w:rPr>
          <w:rFonts w:hint="eastAsia"/>
          <w:lang w:val="en-GB" w:eastAsia="zh-CN"/>
        </w:rPr>
        <w:t xml:space="preserve"> </w:t>
      </w:r>
    </w:p>
    <w:p w14:paraId="79437DEE" w14:textId="77777777" w:rsidR="006F2B62" w:rsidRPr="00B46D7D" w:rsidRDefault="006F2B62" w:rsidP="006F2B62">
      <w:pPr>
        <w:pStyle w:val="ListParagraph"/>
        <w:numPr>
          <w:ilvl w:val="0"/>
          <w:numId w:val="142"/>
        </w:numPr>
        <w:spacing w:after="0"/>
        <w:ind w:firstLineChars="0"/>
        <w:rPr>
          <w:lang w:val="en-GB" w:eastAsia="zh-CN"/>
        </w:rPr>
      </w:pPr>
      <w:r w:rsidRPr="00A357BB">
        <w:rPr>
          <w:i/>
          <w:lang w:val="en-GB" w:eastAsia="zh-CN"/>
        </w:rPr>
        <w:t xml:space="preserve">Environment </w:t>
      </w:r>
      <w:r w:rsidRPr="005114EF">
        <w:rPr>
          <w:i/>
          <w:lang w:val="en-GB" w:eastAsia="zh-CN"/>
        </w:rPr>
        <w:t>homogeneity</w:t>
      </w:r>
      <w:r w:rsidRPr="005114EF">
        <w:rPr>
          <w:rFonts w:hint="eastAsia"/>
          <w:lang w:val="en-GB" w:eastAsia="zh-CN"/>
        </w:rPr>
        <w:t>: homogeneous</w:t>
      </w:r>
      <w:r>
        <w:rPr>
          <w:rFonts w:hint="eastAsia"/>
          <w:lang w:val="en-GB" w:eastAsia="zh-CN"/>
        </w:rPr>
        <w:t xml:space="preserve"> or heterogeneous environment (</w:t>
      </w:r>
      <w:r w:rsidR="00305C3E">
        <w:rPr>
          <w:rFonts w:hint="eastAsia"/>
          <w:lang w:val="en-GB" w:eastAsia="zh-CN"/>
        </w:rPr>
        <w:t xml:space="preserve">Homogeneous environment refers to the case where the environment topology and dominant material are approximately the same across the </w:t>
      </w:r>
      <w:r w:rsidR="00305C3E">
        <w:rPr>
          <w:lang w:val="en-GB" w:eastAsia="zh-CN"/>
        </w:rPr>
        <w:t>interested</w:t>
      </w:r>
      <w:r w:rsidR="00305C3E">
        <w:rPr>
          <w:rFonts w:hint="eastAsia"/>
          <w:lang w:val="en-GB" w:eastAsia="zh-CN"/>
        </w:rPr>
        <w:t xml:space="preserve"> area of the given environment. C</w:t>
      </w:r>
      <w:r>
        <w:rPr>
          <w:rFonts w:hint="eastAsia"/>
          <w:lang w:val="en-GB" w:eastAsia="zh-CN"/>
        </w:rPr>
        <w:t xml:space="preserve">urrent channel models </w:t>
      </w:r>
      <w:r w:rsidR="00305C3E">
        <w:rPr>
          <w:rFonts w:hint="eastAsia"/>
          <w:lang w:val="en-GB" w:eastAsia="zh-CN"/>
        </w:rPr>
        <w:t xml:space="preserve">usually </w:t>
      </w:r>
      <w:r>
        <w:rPr>
          <w:rFonts w:hint="eastAsia"/>
          <w:lang w:val="en-GB" w:eastAsia="zh-CN"/>
        </w:rPr>
        <w:t>assume homogeneous environment)</w:t>
      </w:r>
    </w:p>
    <w:p w14:paraId="2D431C30" w14:textId="77777777" w:rsidR="00AC27D5" w:rsidRDefault="00021F3C" w:rsidP="00AC27D5">
      <w:pPr>
        <w:pStyle w:val="ListParagraph"/>
        <w:numPr>
          <w:ilvl w:val="0"/>
          <w:numId w:val="142"/>
        </w:numPr>
        <w:spacing w:after="0"/>
        <w:ind w:firstLineChars="0"/>
        <w:rPr>
          <w:lang w:val="en-GB" w:eastAsia="zh-CN"/>
        </w:rPr>
      </w:pPr>
      <w:r w:rsidRPr="00A357BB">
        <w:rPr>
          <w:i/>
          <w:lang w:val="en-GB" w:eastAsia="zh-CN"/>
        </w:rPr>
        <w:t xml:space="preserve">Deployment </w:t>
      </w:r>
      <w:r w:rsidR="000B445B">
        <w:rPr>
          <w:rFonts w:hint="eastAsia"/>
          <w:i/>
          <w:lang w:val="en-GB" w:eastAsia="zh-CN"/>
        </w:rPr>
        <w:t xml:space="preserve">scheme </w:t>
      </w:r>
      <w:r w:rsidRPr="00A357BB">
        <w:rPr>
          <w:i/>
          <w:lang w:val="en-GB" w:eastAsia="zh-CN"/>
        </w:rPr>
        <w:t>of Tx and Rx</w:t>
      </w:r>
      <w:r w:rsidRPr="00B46D7D">
        <w:rPr>
          <w:lang w:val="en-GB" w:eastAsia="zh-CN"/>
        </w:rPr>
        <w:t xml:space="preserve"> (usually BS and UE)</w:t>
      </w:r>
      <w:r w:rsidR="00FC2A52">
        <w:rPr>
          <w:rFonts w:hint="eastAsia"/>
          <w:lang w:val="en-GB" w:eastAsia="zh-CN"/>
        </w:rPr>
        <w:t>.</w:t>
      </w:r>
    </w:p>
    <w:p w14:paraId="029D2BBE" w14:textId="77777777" w:rsidR="008D4DA0" w:rsidRDefault="008D4DA0" w:rsidP="00AC27D5">
      <w:pPr>
        <w:spacing w:after="0"/>
        <w:rPr>
          <w:lang w:val="en-GB" w:eastAsia="zh-CN"/>
        </w:rPr>
      </w:pPr>
    </w:p>
    <w:p w14:paraId="62A3C461" w14:textId="29CCEF6F" w:rsidR="00AC27D5" w:rsidRDefault="00AC27D5" w:rsidP="00AC27D5">
      <w:pPr>
        <w:spacing w:after="0"/>
        <w:rPr>
          <w:lang w:val="en-GB" w:eastAsia="zh-CN"/>
        </w:rPr>
      </w:pPr>
      <w:r>
        <w:rPr>
          <w:rFonts w:hint="eastAsia"/>
          <w:lang w:val="en-GB" w:eastAsia="zh-CN"/>
        </w:rPr>
        <w:t xml:space="preserve">In this contribution, we provide </w:t>
      </w:r>
      <w:r w:rsidR="001064C6">
        <w:rPr>
          <w:lang w:val="en-GB" w:eastAsia="zh-CN"/>
        </w:rPr>
        <w:t xml:space="preserve">a summary and results from </w:t>
      </w:r>
      <w:r>
        <w:rPr>
          <w:rFonts w:hint="eastAsia"/>
          <w:lang w:val="en-GB" w:eastAsia="zh-CN"/>
        </w:rPr>
        <w:t xml:space="preserve">two </w:t>
      </w:r>
      <w:r>
        <w:rPr>
          <w:lang w:val="en-GB" w:eastAsia="zh-CN"/>
        </w:rPr>
        <w:t xml:space="preserve">industrial factory environments </w:t>
      </w:r>
      <w:r w:rsidR="0067107B">
        <w:rPr>
          <w:lang w:val="en-GB" w:eastAsia="zh-CN"/>
        </w:rPr>
        <w:t>campaign</w:t>
      </w:r>
      <w:r w:rsidR="0015234F">
        <w:rPr>
          <w:lang w:val="en-GB" w:eastAsia="zh-CN"/>
        </w:rPr>
        <w:t>s</w:t>
      </w:r>
      <w:r w:rsidR="0067107B">
        <w:rPr>
          <w:lang w:val="en-GB" w:eastAsia="zh-CN"/>
        </w:rPr>
        <w:t xml:space="preserve"> </w:t>
      </w:r>
      <w:r>
        <w:rPr>
          <w:lang w:val="en-GB" w:eastAsia="zh-CN"/>
        </w:rPr>
        <w:t>from Munich in Germany and Shanghai in China.</w:t>
      </w:r>
    </w:p>
    <w:p w14:paraId="3FB1AB76" w14:textId="77777777" w:rsidR="004C4E50" w:rsidRDefault="004C4E50" w:rsidP="00AC27D5">
      <w:pPr>
        <w:spacing w:after="0"/>
        <w:rPr>
          <w:lang w:val="en-GB" w:eastAsia="zh-CN"/>
        </w:rPr>
      </w:pPr>
    </w:p>
    <w:p w14:paraId="1E0B9FC4" w14:textId="5E5BC1CA" w:rsidR="004C4E50" w:rsidRDefault="00D040D3" w:rsidP="00CE6CA6">
      <w:pPr>
        <w:pStyle w:val="Heading3"/>
        <w:rPr>
          <w:lang w:eastAsia="zh-CN"/>
        </w:rPr>
      </w:pPr>
      <w:r>
        <w:rPr>
          <w:lang w:eastAsia="zh-CN"/>
        </w:rPr>
        <w:t>Measurement</w:t>
      </w:r>
      <w:r>
        <w:rPr>
          <w:rFonts w:hint="eastAsia"/>
          <w:lang w:eastAsia="zh-CN"/>
        </w:rPr>
        <w:t xml:space="preserve"> campaign</w:t>
      </w:r>
      <w:r w:rsidR="004C4E50">
        <w:rPr>
          <w:lang w:eastAsia="zh-CN"/>
        </w:rPr>
        <w:t xml:space="preserve"> in Germany</w:t>
      </w:r>
    </w:p>
    <w:p w14:paraId="62922FFC" w14:textId="5A8BAA6F" w:rsidR="00AD4D1D" w:rsidRDefault="004409BA" w:rsidP="004409BA">
      <w:pPr>
        <w:pStyle w:val="Default"/>
        <w:rPr>
          <w:rFonts w:ascii="Times New Roman" w:hAnsi="Times New Roman"/>
          <w:color w:val="auto"/>
          <w:sz w:val="22"/>
          <w:szCs w:val="22"/>
        </w:rPr>
      </w:pPr>
      <w:r>
        <w:rPr>
          <w:rFonts w:ascii="Times New Roman" w:hAnsi="Times New Roman"/>
          <w:color w:val="auto"/>
          <w:sz w:val="22"/>
          <w:szCs w:val="22"/>
        </w:rPr>
        <w:t>The measurements have been carried out in an i</w:t>
      </w:r>
      <w:r w:rsidRPr="002C41D5">
        <w:rPr>
          <w:rFonts w:ascii="Times New Roman" w:hAnsi="Times New Roman"/>
          <w:color w:val="auto"/>
          <w:sz w:val="22"/>
          <w:szCs w:val="22"/>
        </w:rPr>
        <w:t>ndoor industrial environments</w:t>
      </w:r>
      <w:r w:rsidRPr="002C41D5">
        <w:rPr>
          <w:rFonts w:ascii="Times New Roman" w:hAnsi="Times New Roman" w:hint="eastAsia"/>
          <w:color w:val="auto"/>
          <w:sz w:val="22"/>
          <w:szCs w:val="22"/>
        </w:rPr>
        <w:t xml:space="preserve"> </w:t>
      </w:r>
      <w:r>
        <w:rPr>
          <w:rFonts w:ascii="Times New Roman" w:hAnsi="Times New Roman"/>
          <w:color w:val="auto"/>
          <w:sz w:val="22"/>
          <w:szCs w:val="22"/>
        </w:rPr>
        <w:t xml:space="preserve">in </w:t>
      </w:r>
      <w:r w:rsidR="003D2067">
        <w:rPr>
          <w:rFonts w:ascii="Times New Roman" w:hAnsi="Times New Roman"/>
          <w:color w:val="auto"/>
          <w:sz w:val="22"/>
          <w:szCs w:val="22"/>
        </w:rPr>
        <w:t xml:space="preserve">Munich, </w:t>
      </w:r>
      <w:r>
        <w:rPr>
          <w:rFonts w:ascii="Times New Roman" w:hAnsi="Times New Roman"/>
          <w:color w:val="auto"/>
          <w:sz w:val="22"/>
          <w:szCs w:val="22"/>
        </w:rPr>
        <w:t>Germany, which is a</w:t>
      </w:r>
      <w:r w:rsidRPr="00A357BB">
        <w:rPr>
          <w:rFonts w:ascii="Times New Roman" w:hAnsi="Times New Roman"/>
          <w:color w:val="auto"/>
          <w:sz w:val="22"/>
          <w:szCs w:val="22"/>
        </w:rPr>
        <w:t xml:space="preserve"> plant for producing </w:t>
      </w:r>
      <w:r>
        <w:rPr>
          <w:rFonts w:ascii="Times New Roman" w:hAnsi="Times New Roman"/>
          <w:color w:val="auto"/>
          <w:sz w:val="22"/>
          <w:szCs w:val="22"/>
        </w:rPr>
        <w:t xml:space="preserve">automotive components. </w:t>
      </w:r>
      <w:r w:rsidR="00D30597">
        <w:rPr>
          <w:rFonts w:ascii="Times New Roman" w:hAnsi="Times New Roman"/>
          <w:color w:val="auto"/>
          <w:sz w:val="22"/>
          <w:szCs w:val="22"/>
        </w:rPr>
        <w:t>It is a large hall with metal walls and ceiling, and is</w:t>
      </w:r>
      <w:r w:rsidRPr="00A357BB">
        <w:rPr>
          <w:rFonts w:ascii="Times New Roman" w:hAnsi="Times New Roman"/>
          <w:color w:val="auto"/>
          <w:sz w:val="22"/>
          <w:szCs w:val="22"/>
        </w:rPr>
        <w:t xml:space="preserve"> divided into several areas: </w:t>
      </w:r>
    </w:p>
    <w:p w14:paraId="63158E53" w14:textId="77777777" w:rsidR="00AD4D1D" w:rsidRDefault="004409BA" w:rsidP="004409BA">
      <w:pPr>
        <w:pStyle w:val="Default"/>
        <w:rPr>
          <w:rFonts w:ascii="Times New Roman" w:hAnsi="Times New Roman"/>
          <w:color w:val="auto"/>
          <w:sz w:val="22"/>
          <w:szCs w:val="22"/>
        </w:rPr>
      </w:pPr>
      <w:r w:rsidRPr="00A357BB">
        <w:rPr>
          <w:rFonts w:ascii="Times New Roman" w:hAnsi="Times New Roman"/>
          <w:color w:val="auto"/>
          <w:sz w:val="22"/>
          <w:szCs w:val="22"/>
        </w:rPr>
        <w:t>1) Product</w:t>
      </w:r>
      <w:r w:rsidR="00D30597">
        <w:rPr>
          <w:rFonts w:ascii="Times New Roman" w:hAnsi="Times New Roman"/>
          <w:color w:val="auto"/>
          <w:sz w:val="22"/>
          <w:szCs w:val="22"/>
        </w:rPr>
        <w:t>ion</w:t>
      </w:r>
      <w:r w:rsidRPr="00A357BB">
        <w:rPr>
          <w:rFonts w:ascii="Times New Roman" w:hAnsi="Times New Roman"/>
          <w:color w:val="auto"/>
          <w:sz w:val="22"/>
          <w:szCs w:val="22"/>
        </w:rPr>
        <w:t xml:space="preserve"> lines, where the assembly of </w:t>
      </w:r>
      <w:r>
        <w:rPr>
          <w:rFonts w:ascii="Times New Roman" w:hAnsi="Times New Roman"/>
          <w:color w:val="auto"/>
          <w:sz w:val="22"/>
          <w:szCs w:val="22"/>
        </w:rPr>
        <w:t xml:space="preserve">the automotive components </w:t>
      </w:r>
      <w:r w:rsidRPr="00A357BB">
        <w:rPr>
          <w:rFonts w:ascii="Times New Roman" w:hAnsi="Times New Roman"/>
          <w:color w:val="auto"/>
          <w:sz w:val="22"/>
          <w:szCs w:val="22"/>
        </w:rPr>
        <w:t xml:space="preserve">is performed; </w:t>
      </w:r>
    </w:p>
    <w:p w14:paraId="5D709422" w14:textId="77777777" w:rsidR="00AD4D1D" w:rsidRDefault="004409BA" w:rsidP="004409BA">
      <w:pPr>
        <w:pStyle w:val="Default"/>
        <w:rPr>
          <w:rFonts w:ascii="Times New Roman" w:hAnsi="Times New Roman"/>
          <w:color w:val="auto"/>
          <w:sz w:val="22"/>
          <w:szCs w:val="22"/>
        </w:rPr>
      </w:pPr>
      <w:r w:rsidRPr="00A357BB">
        <w:rPr>
          <w:rFonts w:ascii="Times New Roman" w:hAnsi="Times New Roman"/>
          <w:color w:val="auto"/>
          <w:sz w:val="22"/>
          <w:szCs w:val="22"/>
        </w:rPr>
        <w:t xml:space="preserve">2) Supermarket, where product components/parts are shelved; </w:t>
      </w:r>
    </w:p>
    <w:p w14:paraId="014FC5ED" w14:textId="77777777" w:rsidR="00AD4D1D" w:rsidRDefault="004409BA" w:rsidP="004409BA">
      <w:pPr>
        <w:pStyle w:val="Default"/>
        <w:rPr>
          <w:rFonts w:ascii="Times New Roman" w:hAnsi="Times New Roman"/>
          <w:color w:val="auto"/>
          <w:sz w:val="22"/>
          <w:szCs w:val="22"/>
        </w:rPr>
      </w:pPr>
      <w:r w:rsidRPr="00A357BB">
        <w:rPr>
          <w:rFonts w:ascii="Times New Roman" w:hAnsi="Times New Roman"/>
          <w:color w:val="auto"/>
          <w:sz w:val="22"/>
          <w:szCs w:val="22"/>
        </w:rPr>
        <w:t xml:space="preserve">3) Warehouse, where the assembled products are stored. </w:t>
      </w:r>
    </w:p>
    <w:p w14:paraId="07AF0295" w14:textId="0928D4FF" w:rsidR="00D30597" w:rsidRDefault="00D30597" w:rsidP="004409BA">
      <w:pPr>
        <w:pStyle w:val="Default"/>
        <w:rPr>
          <w:rFonts w:ascii="Times New Roman" w:hAnsi="Times New Roman"/>
          <w:color w:val="auto"/>
          <w:sz w:val="22"/>
          <w:szCs w:val="22"/>
        </w:rPr>
      </w:pPr>
      <w:r>
        <w:rPr>
          <w:rFonts w:ascii="Times New Roman" w:hAnsi="Times New Roman"/>
          <w:color w:val="auto"/>
          <w:sz w:val="22"/>
          <w:szCs w:val="22"/>
        </w:rPr>
        <w:t>The measurements were done within the production line area</w:t>
      </w:r>
      <w:r w:rsidR="004409BA" w:rsidRPr="00A357BB">
        <w:rPr>
          <w:rFonts w:ascii="Times New Roman" w:hAnsi="Times New Roman"/>
          <w:color w:val="auto"/>
          <w:sz w:val="22"/>
          <w:szCs w:val="22"/>
        </w:rPr>
        <w:t xml:space="preserve">. </w:t>
      </w:r>
      <w:r w:rsidR="00AD4D1D">
        <w:rPr>
          <w:rFonts w:ascii="Times New Roman" w:hAnsi="Times New Roman"/>
          <w:color w:val="auto"/>
          <w:sz w:val="22"/>
          <w:szCs w:val="22"/>
        </w:rPr>
        <w:t xml:space="preserve">  </w:t>
      </w:r>
    </w:p>
    <w:p w14:paraId="7835414B" w14:textId="77777777" w:rsidR="00CF2DAA" w:rsidRDefault="004409BA" w:rsidP="00D30597">
      <w:pPr>
        <w:pStyle w:val="Default"/>
        <w:rPr>
          <w:rFonts w:ascii="Times New Roman" w:hAnsi="Times New Roman"/>
          <w:color w:val="auto"/>
          <w:sz w:val="22"/>
          <w:szCs w:val="22"/>
        </w:rPr>
      </w:pPr>
      <w:r w:rsidRPr="00A357BB">
        <w:rPr>
          <w:rFonts w:ascii="Times New Roman" w:hAnsi="Times New Roman"/>
          <w:color w:val="auto"/>
          <w:sz w:val="22"/>
          <w:szCs w:val="22"/>
        </w:rPr>
        <w:t xml:space="preserve">Each product line is </w:t>
      </w:r>
      <w:r>
        <w:rPr>
          <w:rFonts w:ascii="Times New Roman" w:hAnsi="Times New Roman"/>
          <w:color w:val="auto"/>
          <w:sz w:val="22"/>
          <w:szCs w:val="22"/>
        </w:rPr>
        <w:t xml:space="preserve">usually </w:t>
      </w:r>
      <w:r w:rsidRPr="00A357BB">
        <w:rPr>
          <w:rFonts w:ascii="Times New Roman" w:hAnsi="Times New Roman"/>
          <w:color w:val="auto"/>
          <w:sz w:val="22"/>
          <w:szCs w:val="22"/>
        </w:rPr>
        <w:t>composed of two</w:t>
      </w:r>
      <w:r>
        <w:rPr>
          <w:rFonts w:ascii="Times New Roman" w:hAnsi="Times New Roman"/>
          <w:color w:val="auto"/>
          <w:sz w:val="22"/>
          <w:szCs w:val="22"/>
        </w:rPr>
        <w:t xml:space="preserve"> or more</w:t>
      </w:r>
      <w:r w:rsidRPr="00A357BB">
        <w:rPr>
          <w:rFonts w:ascii="Times New Roman" w:hAnsi="Times New Roman"/>
          <w:color w:val="auto"/>
          <w:sz w:val="22"/>
          <w:szCs w:val="22"/>
        </w:rPr>
        <w:t xml:space="preserve"> lines of production cells, each of which containing one or several machines for performing an assembling operation step. Each production cell is around 2.5 meters high. </w:t>
      </w:r>
    </w:p>
    <w:p w14:paraId="6002B4A4" w14:textId="785A3425" w:rsidR="004409BA" w:rsidRPr="00D30597" w:rsidRDefault="004409BA" w:rsidP="00F74739">
      <w:pPr>
        <w:pStyle w:val="Default"/>
        <w:jc w:val="both"/>
      </w:pPr>
      <w:r w:rsidRPr="00A357BB">
        <w:rPr>
          <w:rFonts w:ascii="Times New Roman" w:hAnsi="Times New Roman"/>
          <w:color w:val="auto"/>
          <w:sz w:val="22"/>
          <w:szCs w:val="22"/>
        </w:rPr>
        <w:lastRenderedPageBreak/>
        <w:t>In general, the moving parts of the machines within each production cell are shielded by plexiglass</w:t>
      </w:r>
      <w:r w:rsidRPr="00D30597">
        <w:rPr>
          <w:rFonts w:ascii="Times New Roman" w:hAnsi="Times New Roman" w:cs="Times New Roman"/>
        </w:rPr>
        <w:t xml:space="preserve">. </w:t>
      </w:r>
      <w:r w:rsidRPr="00D30597">
        <w:rPr>
          <w:rFonts w:ascii="Times New Roman" w:hAnsi="Times New Roman" w:cs="Times New Roman"/>
          <w:sz w:val="22"/>
          <w:szCs w:val="22"/>
        </w:rPr>
        <w:t>Further, a lot of metal frames can be found both above the product lines and below the ceiling, for accommodating cables, etc.</w:t>
      </w:r>
    </w:p>
    <w:p w14:paraId="62D8DF5A" w14:textId="77777777" w:rsidR="007F7D07" w:rsidRDefault="007F7D07" w:rsidP="00AC27D5">
      <w:pPr>
        <w:spacing w:after="0"/>
        <w:rPr>
          <w:lang w:eastAsia="zh-CN"/>
        </w:rPr>
      </w:pPr>
    </w:p>
    <w:p w14:paraId="34FD6F7D" w14:textId="2B0E59B6" w:rsidR="008A7CC3" w:rsidRDefault="000136C0" w:rsidP="00AC27D5">
      <w:pPr>
        <w:spacing w:after="0"/>
        <w:rPr>
          <w:lang w:eastAsia="zh-CN"/>
        </w:rPr>
      </w:pPr>
      <w:r>
        <w:rPr>
          <w:lang w:eastAsia="zh-CN"/>
        </w:rPr>
        <w:fldChar w:fldCharType="begin"/>
      </w:r>
      <w:r>
        <w:rPr>
          <w:lang w:eastAsia="zh-CN"/>
        </w:rPr>
        <w:instrText xml:space="preserve"> REF _Ref532910882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illustrates the measurement points. The transmitter (Tx) is located in a corridor close to the production lines, with a height of 4.2 meters. In total 16 receiver (Rx) positions have been measured, including 8 line-of-sight (LOS) Rx positions and 8 NLOS positions. The positions RX1b to Rx7b have the LOS blocked by one production line, while the position Rx1c has the LOS blocked by two production lines. The Rx height was 1.96 meters. </w:t>
      </w:r>
    </w:p>
    <w:p w14:paraId="4D3F448B" w14:textId="43987CF3" w:rsidR="00885D57" w:rsidRDefault="008A7CC3" w:rsidP="00AC27D5">
      <w:pPr>
        <w:spacing w:after="0"/>
        <w:rPr>
          <w:lang w:val="en-GB"/>
        </w:rPr>
      </w:pPr>
      <w:r>
        <w:rPr>
          <w:lang w:eastAsia="zh-CN"/>
        </w:rPr>
        <w:t xml:space="preserve">The measurements were at </w:t>
      </w:r>
      <w:r>
        <w:rPr>
          <w:lang w:val="en-GB"/>
        </w:rPr>
        <w:t xml:space="preserve">carrier frequencies of 6.75, 30 and </w:t>
      </w:r>
      <w:r>
        <w:rPr>
          <w:rFonts w:hint="eastAsia"/>
          <w:lang w:val="en-GB"/>
        </w:rPr>
        <w:t>60 GHz</w:t>
      </w:r>
      <w:r>
        <w:rPr>
          <w:lang w:val="en-GB"/>
        </w:rPr>
        <w:t xml:space="preserve">. A dual-polarized ultra-wideband multi-channel sounder was used, </w:t>
      </w:r>
      <w:r>
        <w:rPr>
          <w:rFonts w:hint="eastAsia"/>
          <w:lang w:val="en-GB"/>
        </w:rPr>
        <w:t>which</w:t>
      </w:r>
      <w:r>
        <w:rPr>
          <w:lang w:val="en-GB"/>
        </w:rPr>
        <w:t xml:space="preserve"> offers after back to back calibration a null-to-null bandwidth of 5.1 GHz</w:t>
      </w:r>
      <w:r w:rsidR="008D5886">
        <w:rPr>
          <w:lang w:val="en-GB"/>
        </w:rPr>
        <w:t xml:space="preserve"> </w:t>
      </w:r>
      <w:r w:rsidR="008D5886">
        <w:rPr>
          <w:lang w:val="en-GB"/>
        </w:rPr>
        <w:fldChar w:fldCharType="begin"/>
      </w:r>
      <w:r w:rsidR="008D5886">
        <w:rPr>
          <w:lang w:val="en-GB"/>
        </w:rPr>
        <w:instrText xml:space="preserve"> REF _Ref536697778 \r \h </w:instrText>
      </w:r>
      <w:r w:rsidR="008D5886">
        <w:rPr>
          <w:lang w:val="en-GB"/>
        </w:rPr>
      </w:r>
      <w:r w:rsidR="008D5886">
        <w:rPr>
          <w:lang w:val="en-GB"/>
        </w:rPr>
        <w:fldChar w:fldCharType="separate"/>
      </w:r>
      <w:r w:rsidR="008D5886">
        <w:rPr>
          <w:lang w:val="en-GB"/>
        </w:rPr>
        <w:t>[4]</w:t>
      </w:r>
      <w:r w:rsidR="008D5886">
        <w:rPr>
          <w:lang w:val="en-GB"/>
        </w:rPr>
        <w:fldChar w:fldCharType="end"/>
      </w:r>
      <w:r w:rsidR="008D5886">
        <w:rPr>
          <w:lang w:val="en-GB"/>
        </w:rPr>
        <w:fldChar w:fldCharType="begin"/>
      </w:r>
      <w:r w:rsidR="008D5886">
        <w:rPr>
          <w:lang w:val="en-GB"/>
        </w:rPr>
        <w:instrText xml:space="preserve"> REF _Ref536697944 \r \h </w:instrText>
      </w:r>
      <w:r w:rsidR="008D5886">
        <w:rPr>
          <w:lang w:val="en-GB"/>
        </w:rPr>
      </w:r>
      <w:r w:rsidR="008D5886">
        <w:rPr>
          <w:lang w:val="en-GB"/>
        </w:rPr>
        <w:fldChar w:fldCharType="separate"/>
      </w:r>
      <w:r w:rsidR="008D5886">
        <w:rPr>
          <w:lang w:val="en-GB"/>
        </w:rPr>
        <w:t>[5]</w:t>
      </w:r>
      <w:r w:rsidR="008D5886">
        <w:rPr>
          <w:lang w:val="en-GB"/>
        </w:rPr>
        <w:fldChar w:fldCharType="end"/>
      </w:r>
      <w:r>
        <w:rPr>
          <w:lang w:val="en-GB"/>
        </w:rPr>
        <w:t xml:space="preserve">. </w:t>
      </w:r>
      <w:r w:rsidR="002E22CA" w:rsidRPr="00F7523D">
        <w:rPr>
          <w:lang w:val="en-GB"/>
        </w:rPr>
        <w:t xml:space="preserve">The channel sounder consists of baseband module, </w:t>
      </w:r>
      <w:r w:rsidR="002E22CA" w:rsidRPr="00155AF8">
        <w:rPr>
          <w:lang w:val="en-GB"/>
        </w:rPr>
        <w:t xml:space="preserve">RF/antenna </w:t>
      </w:r>
      <w:r w:rsidR="002E22CA" w:rsidRPr="00AB6598">
        <w:rPr>
          <w:lang w:val="en-GB"/>
        </w:rPr>
        <w:t>module, and positioner. The baseband module is responsible for the generation and detection of an M-sequence with 7 dB bandwidth. The RF/antenna modules are responsible for the modulation/transmission and demodulation/reception of the M-sequence, regarding the carrier frequencies.  The positioners are used to scan the environment in elevation and azimuth domain</w:t>
      </w:r>
      <w:r w:rsidR="00885D57" w:rsidRPr="00AB6598">
        <w:rPr>
          <w:lang w:val="en-GB"/>
        </w:rPr>
        <w:t xml:space="preserve">, with </w:t>
      </w:r>
      <w:r w:rsidR="00ED5CCE" w:rsidRPr="00AB6598">
        <w:rPr>
          <w:lang w:val="en-GB"/>
        </w:rPr>
        <w:t>dual-polarized horn</w:t>
      </w:r>
      <w:r w:rsidR="00885D57" w:rsidRPr="00AB6598">
        <w:rPr>
          <w:lang w:val="en-GB"/>
        </w:rPr>
        <w:t xml:space="preserve"> antennas</w:t>
      </w:r>
      <w:r w:rsidR="002E22CA" w:rsidRPr="00AB6598">
        <w:rPr>
          <w:lang w:val="en-GB"/>
        </w:rPr>
        <w:t xml:space="preserve">. </w:t>
      </w:r>
      <w:r w:rsidR="00ED5CCE" w:rsidRPr="00AB6598">
        <w:rPr>
          <w:lang w:val="en-GB"/>
        </w:rPr>
        <w:t xml:space="preserve">For any angular position of TX and RX as well as per TX polarization, one impulse response is recorded at each RX polarization channel, which is called a snapshot. </w:t>
      </w:r>
      <w:r w:rsidR="002E22CA" w:rsidRPr="00AB6598">
        <w:rPr>
          <w:lang w:val="en-GB"/>
        </w:rPr>
        <w:t>The maximum output power is around 23 dBm. The maximum-measureable dynamic range of the system including the AGC and the antenna gain is around 200 dB.</w:t>
      </w:r>
      <w:r w:rsidR="008D5886">
        <w:rPr>
          <w:lang w:val="en-GB"/>
        </w:rPr>
        <w:t xml:space="preserve"> </w:t>
      </w:r>
    </w:p>
    <w:p w14:paraId="79AAE88C" w14:textId="3F91B5CE" w:rsidR="004C4E50" w:rsidRDefault="008A7CC3" w:rsidP="00AC27D5">
      <w:pPr>
        <w:spacing w:after="0"/>
        <w:rPr>
          <w:lang w:val="en-GB"/>
        </w:rPr>
      </w:pPr>
      <w:r>
        <w:rPr>
          <w:lang w:val="en-GB"/>
        </w:rPr>
        <w:t>The spatial characterization of the environment has been done by automatically rotating dual-polarized horn antennas with 30° half power beam-width (HPBW) in 30° steps, covering the following scanning ranges:</w:t>
      </w:r>
    </w:p>
    <w:p w14:paraId="2CA83068" w14:textId="3CEA11BB" w:rsidR="008A7CC3" w:rsidRPr="008A7CC3" w:rsidRDefault="006422F9" w:rsidP="008A7CC3">
      <w:pPr>
        <w:pStyle w:val="ListParagraph"/>
        <w:numPr>
          <w:ilvl w:val="0"/>
          <w:numId w:val="149"/>
        </w:numPr>
        <w:spacing w:after="0"/>
        <w:ind w:firstLineChars="0"/>
        <w:rPr>
          <w:lang w:val="en-GB"/>
        </w:rPr>
      </w:pPr>
      <w:r>
        <w:rPr>
          <w:lang w:val="en-GB"/>
        </w:rPr>
        <w:t xml:space="preserve">Azimuth scan at TX: From -75° to </w:t>
      </w:r>
      <w:r w:rsidR="008A7CC3" w:rsidRPr="008A7CC3">
        <w:rPr>
          <w:lang w:val="en-GB"/>
        </w:rPr>
        <w:t>75°</w:t>
      </w:r>
    </w:p>
    <w:p w14:paraId="4B55CED6" w14:textId="5F1D1BD5" w:rsidR="008A7CC3" w:rsidRPr="008A7CC3" w:rsidRDefault="008A7CC3" w:rsidP="008A7CC3">
      <w:pPr>
        <w:pStyle w:val="ListParagraph"/>
        <w:numPr>
          <w:ilvl w:val="0"/>
          <w:numId w:val="149"/>
        </w:numPr>
        <w:spacing w:after="0"/>
        <w:ind w:firstLineChars="0"/>
        <w:rPr>
          <w:lang w:val="en-GB"/>
        </w:rPr>
      </w:pPr>
      <w:r w:rsidRPr="008A7CC3">
        <w:rPr>
          <w:lang w:val="en-GB"/>
        </w:rPr>
        <w:t xml:space="preserve">Elevation scan at TX: </w:t>
      </w:r>
      <w:r w:rsidR="006422F9">
        <w:rPr>
          <w:lang w:val="en-GB"/>
        </w:rPr>
        <w:t xml:space="preserve">From </w:t>
      </w:r>
      <w:r w:rsidRPr="008A7CC3">
        <w:rPr>
          <w:lang w:val="en-GB"/>
        </w:rPr>
        <w:t>-30°</w:t>
      </w:r>
      <w:r w:rsidR="006422F9">
        <w:rPr>
          <w:lang w:val="en-GB"/>
        </w:rPr>
        <w:t xml:space="preserve"> to </w:t>
      </w:r>
      <w:r w:rsidRPr="008A7CC3">
        <w:rPr>
          <w:lang w:val="en-GB"/>
        </w:rPr>
        <w:t>30°</w:t>
      </w:r>
    </w:p>
    <w:p w14:paraId="5D76F35B" w14:textId="77777777" w:rsidR="00CF44C9" w:rsidRDefault="006422F9" w:rsidP="00CF44C9">
      <w:pPr>
        <w:pStyle w:val="ListParagraph"/>
        <w:numPr>
          <w:ilvl w:val="0"/>
          <w:numId w:val="149"/>
        </w:numPr>
        <w:spacing w:after="0"/>
        <w:ind w:firstLineChars="0"/>
        <w:rPr>
          <w:lang w:val="en-GB"/>
        </w:rPr>
      </w:pPr>
      <w:r>
        <w:rPr>
          <w:lang w:val="en-GB"/>
        </w:rPr>
        <w:t xml:space="preserve">Azimuth scan at RX: From -150° to </w:t>
      </w:r>
      <w:r w:rsidR="008A7CC3" w:rsidRPr="008A7CC3">
        <w:rPr>
          <w:lang w:val="en-GB"/>
        </w:rPr>
        <w:t>180°</w:t>
      </w:r>
    </w:p>
    <w:p w14:paraId="575DDC34" w14:textId="3762C206" w:rsidR="008A7CC3" w:rsidRPr="008A7CC3" w:rsidRDefault="008A7CC3" w:rsidP="00CF44C9">
      <w:pPr>
        <w:pStyle w:val="ListParagraph"/>
        <w:numPr>
          <w:ilvl w:val="0"/>
          <w:numId w:val="149"/>
        </w:numPr>
        <w:spacing w:after="0"/>
        <w:ind w:firstLineChars="0"/>
        <w:rPr>
          <w:lang w:val="en-GB"/>
        </w:rPr>
      </w:pPr>
      <w:r w:rsidRPr="008A7CC3">
        <w:rPr>
          <w:lang w:val="en-GB"/>
        </w:rPr>
        <w:t>E</w:t>
      </w:r>
      <w:r w:rsidR="006422F9">
        <w:rPr>
          <w:lang w:val="en-GB"/>
        </w:rPr>
        <w:t xml:space="preserve">levation scan at RX: From -55° to </w:t>
      </w:r>
      <w:r w:rsidRPr="008A7CC3">
        <w:rPr>
          <w:lang w:val="en-GB"/>
        </w:rPr>
        <w:t>55°</w:t>
      </w:r>
    </w:p>
    <w:p w14:paraId="46D5A449" w14:textId="122BEA9E" w:rsidR="008A7CC3" w:rsidRDefault="008A7CC3" w:rsidP="00AC27D5">
      <w:pPr>
        <w:spacing w:after="0"/>
        <w:rPr>
          <w:lang w:val="en-GB" w:eastAsia="zh-CN"/>
        </w:rPr>
      </w:pPr>
    </w:p>
    <w:p w14:paraId="1121A1BA" w14:textId="321441BE" w:rsidR="00B04E06" w:rsidRDefault="00891FE5" w:rsidP="00157F9E">
      <w:pPr>
        <w:keepNext/>
        <w:spacing w:after="0"/>
        <w:jc w:val="center"/>
      </w:pPr>
      <w:r w:rsidRPr="00FF3F52">
        <w:rPr>
          <w:noProof/>
          <w:lang w:eastAsia="zh-CN"/>
        </w:rPr>
        <w:drawing>
          <wp:inline distT="0" distB="0" distL="0" distR="0" wp14:anchorId="4E2AEB97" wp14:editId="1FD237E6">
            <wp:extent cx="2623811" cy="3056467"/>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3741" cy="3068035"/>
                    </a:xfrm>
                    <a:prstGeom prst="rect">
                      <a:avLst/>
                    </a:prstGeom>
                    <a:noFill/>
                    <a:ln>
                      <a:noFill/>
                    </a:ln>
                  </pic:spPr>
                </pic:pic>
              </a:graphicData>
            </a:graphic>
          </wp:inline>
        </w:drawing>
      </w:r>
    </w:p>
    <w:p w14:paraId="2FAC342A" w14:textId="77777777" w:rsidR="00431848" w:rsidRDefault="000136C0" w:rsidP="000136C0">
      <w:pPr>
        <w:pStyle w:val="Caption"/>
      </w:pPr>
      <w:bookmarkStart w:id="6" w:name="_Ref532910882"/>
      <w:r>
        <w:t xml:space="preserve">Figure </w:t>
      </w:r>
      <w:r>
        <w:fldChar w:fldCharType="begin"/>
      </w:r>
      <w:r>
        <w:instrText xml:space="preserve"> SEQ Figure \* ARABIC </w:instrText>
      </w:r>
      <w:r>
        <w:fldChar w:fldCharType="separate"/>
      </w:r>
      <w:r w:rsidR="009D7C1E">
        <w:rPr>
          <w:noProof/>
        </w:rPr>
        <w:t>1</w:t>
      </w:r>
      <w:r>
        <w:fldChar w:fldCharType="end"/>
      </w:r>
      <w:bookmarkEnd w:id="6"/>
      <w:r>
        <w:t xml:space="preserve"> Illustration of measurement points</w:t>
      </w:r>
    </w:p>
    <w:p w14:paraId="7C59EC2C" w14:textId="3FA3CAE5" w:rsidR="004C4E50" w:rsidRPr="00BF1C67" w:rsidRDefault="00D040D3" w:rsidP="00BF1C67">
      <w:pPr>
        <w:pStyle w:val="Heading3"/>
        <w:rPr>
          <w:lang w:eastAsia="zh-CN"/>
        </w:rPr>
      </w:pPr>
      <w:r>
        <w:rPr>
          <w:lang w:eastAsia="zh-CN"/>
        </w:rPr>
        <w:t>Measurement</w:t>
      </w:r>
      <w:r>
        <w:rPr>
          <w:rFonts w:hint="eastAsia"/>
          <w:lang w:eastAsia="zh-CN"/>
        </w:rPr>
        <w:t xml:space="preserve"> campaign</w:t>
      </w:r>
      <w:r w:rsidR="004C4E50" w:rsidRPr="00BF1C67">
        <w:rPr>
          <w:lang w:eastAsia="zh-CN"/>
        </w:rPr>
        <w:t xml:space="preserve"> in China</w:t>
      </w:r>
    </w:p>
    <w:p w14:paraId="71B87CB4" w14:textId="3CFB28A2" w:rsidR="004C4E50" w:rsidRDefault="00600817" w:rsidP="00AC27D5">
      <w:pPr>
        <w:spacing w:after="0"/>
        <w:rPr>
          <w:lang w:val="en-GB" w:eastAsia="zh-CN"/>
        </w:rPr>
      </w:pPr>
      <w:r>
        <w:rPr>
          <w:lang w:val="en-GB" w:eastAsia="zh-CN"/>
        </w:rPr>
        <w:t>Two industrial scenarios are considered</w:t>
      </w:r>
      <w:r w:rsidR="00AD4D1D">
        <w:rPr>
          <w:lang w:val="en-GB" w:eastAsia="zh-CN"/>
        </w:rPr>
        <w:t xml:space="preserve"> in Shanghai measurement campai</w:t>
      </w:r>
      <w:r w:rsidR="00CF2DAA">
        <w:rPr>
          <w:lang w:val="en-GB" w:eastAsia="zh-CN"/>
        </w:rPr>
        <w:t>g</w:t>
      </w:r>
      <w:r w:rsidR="00AD4D1D">
        <w:rPr>
          <w:lang w:val="en-GB" w:eastAsia="zh-CN"/>
        </w:rPr>
        <w:t>n</w:t>
      </w:r>
      <w:r>
        <w:rPr>
          <w:lang w:val="en-GB" w:eastAsia="zh-CN"/>
        </w:rPr>
        <w:t xml:space="preserve">. </w:t>
      </w:r>
    </w:p>
    <w:p w14:paraId="3D863DB2" w14:textId="77777777" w:rsidR="00600817" w:rsidRPr="0015234F" w:rsidRDefault="00436DA0" w:rsidP="0015234F">
      <w:pPr>
        <w:pStyle w:val="ListParagraph"/>
        <w:numPr>
          <w:ilvl w:val="0"/>
          <w:numId w:val="149"/>
        </w:numPr>
        <w:spacing w:after="0"/>
        <w:ind w:firstLineChars="0"/>
        <w:rPr>
          <w:lang w:val="en-GB"/>
        </w:rPr>
      </w:pPr>
      <w:r w:rsidRPr="0015234F">
        <w:rPr>
          <w:rFonts w:hint="eastAsia"/>
          <w:lang w:val="en-GB"/>
        </w:rPr>
        <w:t>Scenario1-Manufacturing district</w:t>
      </w:r>
    </w:p>
    <w:p w14:paraId="46E12C84" w14:textId="61F9AED4" w:rsidR="008F2D47" w:rsidRPr="00600817" w:rsidRDefault="00600817" w:rsidP="00AD4D1D">
      <w:pPr>
        <w:spacing w:after="0"/>
        <w:ind w:left="360"/>
        <w:jc w:val="left"/>
        <w:rPr>
          <w:lang w:eastAsia="zh-CN"/>
        </w:rPr>
      </w:pPr>
      <w:r w:rsidRPr="00600817">
        <w:t>The area is the assembly and processing area of the factory, which is divided into two parts.</w:t>
      </w:r>
    </w:p>
    <w:p w14:paraId="4775A61C" w14:textId="69A5A71C" w:rsidR="008F2D47" w:rsidRPr="00600817" w:rsidRDefault="00600817" w:rsidP="00AD4D1D">
      <w:pPr>
        <w:jc w:val="left"/>
      </w:pPr>
      <w:r w:rsidRPr="00600817">
        <w:t>Part</w:t>
      </w:r>
      <w:r w:rsidR="0015234F">
        <w:t xml:space="preserve"> </w:t>
      </w:r>
      <w:r w:rsidRPr="00600817">
        <w:t>1</w:t>
      </w:r>
      <w:r w:rsidR="0015234F">
        <w:t xml:space="preserve"> </w:t>
      </w:r>
      <w:r w:rsidRPr="00600817">
        <w:t xml:space="preserve">is the complex engine room assembly workshop, the measurement point Rx 1~ 12. </w:t>
      </w:r>
    </w:p>
    <w:p w14:paraId="07725811" w14:textId="547A0F31" w:rsidR="008F2D47" w:rsidRPr="00600817" w:rsidRDefault="00600817" w:rsidP="00AD4D1D">
      <w:pPr>
        <w:jc w:val="left"/>
      </w:pPr>
      <w:r w:rsidRPr="00600817">
        <w:t>Part</w:t>
      </w:r>
      <w:r w:rsidR="0015234F">
        <w:t xml:space="preserve"> </w:t>
      </w:r>
      <w:r w:rsidRPr="00600817">
        <w:t xml:space="preserve">2 is the corridor of the processing area, which is both metal and measuring point 13~ 28. </w:t>
      </w:r>
    </w:p>
    <w:p w14:paraId="48A93A20" w14:textId="73681855" w:rsidR="008F2D47" w:rsidRPr="00F74739" w:rsidRDefault="00600817" w:rsidP="00AD4D1D">
      <w:pPr>
        <w:jc w:val="left"/>
        <w:rPr>
          <w:lang w:val="en-GB"/>
        </w:rPr>
      </w:pPr>
      <w:r w:rsidRPr="00600817">
        <w:lastRenderedPageBreak/>
        <w:t>For all measurement position. The height of the transmitter is 8.7m</w:t>
      </w:r>
      <w:r w:rsidR="00D12FBC">
        <w:rPr>
          <w:lang w:val="en-GB"/>
        </w:rPr>
        <w:t>.</w:t>
      </w:r>
    </w:p>
    <w:p w14:paraId="27DF8AD8" w14:textId="2E39C4DE" w:rsidR="005F46EE" w:rsidRDefault="005F46EE" w:rsidP="0015234F">
      <w:pPr>
        <w:jc w:val="center"/>
      </w:pPr>
    </w:p>
    <w:p w14:paraId="3F611470" w14:textId="2195971D" w:rsidR="00BB2382" w:rsidRDefault="00BB2382" w:rsidP="0015234F">
      <w:pPr>
        <w:jc w:val="center"/>
      </w:pPr>
      <w:r>
        <w:rPr>
          <w:noProof/>
          <w:lang w:eastAsia="zh-CN"/>
        </w:rPr>
        <w:drawing>
          <wp:inline distT="0" distB="0" distL="0" distR="0" wp14:anchorId="02D2E6F1" wp14:editId="70299DF1">
            <wp:extent cx="5916295" cy="3388995"/>
            <wp:effectExtent l="0" t="0" r="8255"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3388995"/>
                    </a:xfrm>
                    <a:prstGeom prst="rect">
                      <a:avLst/>
                    </a:prstGeom>
                  </pic:spPr>
                </pic:pic>
              </a:graphicData>
            </a:graphic>
          </wp:inline>
        </w:drawing>
      </w:r>
    </w:p>
    <w:p w14:paraId="28DF682F" w14:textId="6FC65523" w:rsidR="0015234F" w:rsidRPr="00E15E2B" w:rsidRDefault="0015234F" w:rsidP="00E15E2B">
      <w:pPr>
        <w:pStyle w:val="Caption"/>
      </w:pPr>
      <w:r>
        <w:t xml:space="preserve">Figure 2 Illustration of measurement points of </w:t>
      </w:r>
      <w:r w:rsidRPr="0015234F">
        <w:t>manufacturing</w:t>
      </w:r>
      <w:r w:rsidRPr="0015234F">
        <w:rPr>
          <w:rFonts w:hint="eastAsia"/>
        </w:rPr>
        <w:t xml:space="preserve"> district</w:t>
      </w:r>
    </w:p>
    <w:p w14:paraId="40E17B40" w14:textId="50E24B5C" w:rsidR="008F2D47" w:rsidRPr="00E15E2B" w:rsidRDefault="00436DA0" w:rsidP="00E15E2B">
      <w:pPr>
        <w:pStyle w:val="ListParagraph"/>
        <w:numPr>
          <w:ilvl w:val="0"/>
          <w:numId w:val="149"/>
        </w:numPr>
        <w:spacing w:after="0"/>
        <w:ind w:firstLineChars="0"/>
        <w:rPr>
          <w:lang w:val="en-GB"/>
        </w:rPr>
      </w:pPr>
      <w:r w:rsidRPr="00E15E2B">
        <w:rPr>
          <w:rFonts w:hint="eastAsia"/>
          <w:lang w:val="en-GB"/>
        </w:rPr>
        <w:t>Scenario2-AGV</w:t>
      </w:r>
      <w:r w:rsidR="005A5C6A">
        <w:rPr>
          <w:lang w:val="en-GB"/>
        </w:rPr>
        <w:t xml:space="preserve"> (</w:t>
      </w:r>
      <w:r w:rsidR="005A5C6A" w:rsidRPr="00F74739">
        <w:rPr>
          <w:lang w:val="en-GB"/>
        </w:rPr>
        <w:t> Automatic Guided Vehicle</w:t>
      </w:r>
      <w:r w:rsidR="005A5C6A">
        <w:rPr>
          <w:lang w:val="en-GB"/>
        </w:rPr>
        <w:t>)</w:t>
      </w:r>
    </w:p>
    <w:p w14:paraId="1057A287" w14:textId="71731C8F" w:rsidR="008F2D47" w:rsidRDefault="0023492A" w:rsidP="00E15E2B">
      <w:r w:rsidRPr="0023492A">
        <w:t>The measurement is located in the CNC</w:t>
      </w:r>
      <w:r w:rsidR="004912AE">
        <w:t xml:space="preserve"> (</w:t>
      </w:r>
      <w:r w:rsidR="004912AE" w:rsidRPr="00F74739">
        <w:t>Computerized Numerical Control</w:t>
      </w:r>
      <w:r w:rsidR="004912AE">
        <w:t>)</w:t>
      </w:r>
      <w:r w:rsidRPr="0023492A">
        <w:t xml:space="preserve"> workshop. </w:t>
      </w:r>
      <w:r w:rsidR="00E15E2B" w:rsidRPr="0023492A">
        <w:t>The</w:t>
      </w:r>
      <w:r w:rsidRPr="0023492A">
        <w:t xml:space="preserve"> height of transmitter is 5.5m. The receiver is divided into two types, the point of th</w:t>
      </w:r>
      <w:r w:rsidR="0001520F">
        <w:t>e black star represent one type</w:t>
      </w:r>
      <w:r w:rsidRPr="0023492A">
        <w:t>, which fix receiver on robot arm, and the measurement points distribute the pathway of the robot arm. The other is the red star, which is located in the inside and outside of the AGV position.</w:t>
      </w:r>
    </w:p>
    <w:p w14:paraId="407FB4B8" w14:textId="5F07536C" w:rsidR="0023492A" w:rsidRDefault="005C1D05" w:rsidP="00B67FA6">
      <w:pPr>
        <w:jc w:val="center"/>
      </w:pPr>
      <w:r>
        <w:rPr>
          <w:noProof/>
          <w:lang w:eastAsia="zh-CN"/>
        </w:rPr>
        <w:drawing>
          <wp:inline distT="0" distB="0" distL="0" distR="0" wp14:anchorId="37183C23" wp14:editId="5572A59E">
            <wp:extent cx="5916295" cy="2428240"/>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2428240"/>
                    </a:xfrm>
                    <a:prstGeom prst="rect">
                      <a:avLst/>
                    </a:prstGeom>
                  </pic:spPr>
                </pic:pic>
              </a:graphicData>
            </a:graphic>
          </wp:inline>
        </w:drawing>
      </w:r>
    </w:p>
    <w:p w14:paraId="6146D951" w14:textId="5C2660A8" w:rsidR="00CE09C8" w:rsidRPr="00E15E2B" w:rsidRDefault="00CE09C8" w:rsidP="00CE09C8">
      <w:pPr>
        <w:pStyle w:val="Caption"/>
      </w:pPr>
      <w:r>
        <w:t>Figure 3 Illustration of measurement points of AGV</w:t>
      </w:r>
    </w:p>
    <w:p w14:paraId="22884835" w14:textId="77777777" w:rsidR="00CE09C8" w:rsidRPr="00CE09C8" w:rsidRDefault="00CE09C8" w:rsidP="00E15E2B">
      <w:pPr>
        <w:rPr>
          <w:lang w:val="en-GB"/>
        </w:rPr>
      </w:pPr>
    </w:p>
    <w:p w14:paraId="7CAFB4ED" w14:textId="154477C3" w:rsidR="00CE09C8" w:rsidRPr="0078267E" w:rsidRDefault="00C15C99" w:rsidP="00CE09C8">
      <w:pPr>
        <w:rPr>
          <w:lang w:val="en-GB"/>
        </w:rPr>
      </w:pPr>
      <w:r>
        <w:rPr>
          <w:lang w:val="en-GB"/>
        </w:rPr>
        <w:t>The</w:t>
      </w:r>
      <w:r w:rsidR="0078267E">
        <w:rPr>
          <w:lang w:val="en-GB"/>
        </w:rPr>
        <w:t xml:space="preserve"> measurement were at carrier frequency of 3.5</w:t>
      </w:r>
      <w:r w:rsidR="00093FB7">
        <w:rPr>
          <w:lang w:val="en-GB"/>
        </w:rPr>
        <w:t xml:space="preserve"> </w:t>
      </w:r>
      <w:r w:rsidR="0078267E">
        <w:rPr>
          <w:lang w:val="en-GB"/>
        </w:rPr>
        <w:t>GHz, 4.9</w:t>
      </w:r>
      <w:r w:rsidR="00093FB7">
        <w:rPr>
          <w:lang w:val="en-GB"/>
        </w:rPr>
        <w:t xml:space="preserve"> </w:t>
      </w:r>
      <w:r w:rsidR="0078267E">
        <w:rPr>
          <w:lang w:val="en-GB"/>
        </w:rPr>
        <w:t>GHz, 5.8</w:t>
      </w:r>
      <w:r w:rsidR="00093FB7">
        <w:rPr>
          <w:lang w:val="en-GB"/>
        </w:rPr>
        <w:t xml:space="preserve"> </w:t>
      </w:r>
      <w:r w:rsidR="0078267E">
        <w:rPr>
          <w:lang w:val="en-GB"/>
        </w:rPr>
        <w:t>GHz and 28</w:t>
      </w:r>
      <w:r w:rsidR="00093FB7">
        <w:rPr>
          <w:lang w:val="en-GB"/>
        </w:rPr>
        <w:t xml:space="preserve"> </w:t>
      </w:r>
      <w:r w:rsidR="0078267E">
        <w:rPr>
          <w:lang w:val="en-GB"/>
        </w:rPr>
        <w:t xml:space="preserve">GHz. </w:t>
      </w:r>
      <w:r w:rsidR="004A6DB4">
        <w:rPr>
          <w:lang w:val="en-GB"/>
        </w:rPr>
        <w:t xml:space="preserve"> Both Tx and Rx antennas are Omni with vertical polarization.</w:t>
      </w:r>
      <w:r w:rsidR="004A6DB4" w:rsidRPr="004A6DB4">
        <w:rPr>
          <w:lang w:val="en-GB"/>
        </w:rPr>
        <w:t xml:space="preserve"> </w:t>
      </w:r>
      <w:r w:rsidR="004A6DB4">
        <w:rPr>
          <w:lang w:val="en-GB"/>
        </w:rPr>
        <w:t>Power amplifier power is 46</w:t>
      </w:r>
      <w:r w:rsidR="00093FB7">
        <w:rPr>
          <w:lang w:val="en-GB"/>
        </w:rPr>
        <w:t xml:space="preserve"> </w:t>
      </w:r>
      <w:r w:rsidR="004A6DB4">
        <w:rPr>
          <w:lang w:val="en-GB"/>
        </w:rPr>
        <w:t>dBm for sub 6</w:t>
      </w:r>
      <w:r w:rsidR="00093FB7">
        <w:rPr>
          <w:lang w:val="en-GB"/>
        </w:rPr>
        <w:t xml:space="preserve"> </w:t>
      </w:r>
      <w:r w:rsidR="004A6DB4">
        <w:rPr>
          <w:lang w:val="en-GB"/>
        </w:rPr>
        <w:t>GHz and 37</w:t>
      </w:r>
      <w:r w:rsidR="00093FB7">
        <w:rPr>
          <w:lang w:val="en-GB"/>
        </w:rPr>
        <w:t xml:space="preserve"> </w:t>
      </w:r>
      <w:r w:rsidR="004A6DB4">
        <w:rPr>
          <w:lang w:val="en-GB"/>
        </w:rPr>
        <w:t>dBm for 28</w:t>
      </w:r>
      <w:r w:rsidR="00093FB7">
        <w:rPr>
          <w:lang w:val="en-GB"/>
        </w:rPr>
        <w:t xml:space="preserve"> </w:t>
      </w:r>
      <w:r w:rsidR="004A6DB4">
        <w:rPr>
          <w:lang w:val="en-GB"/>
        </w:rPr>
        <w:t>GHz.</w:t>
      </w:r>
      <w:r w:rsidR="008B3FAF">
        <w:rPr>
          <w:lang w:val="en-GB"/>
        </w:rPr>
        <w:t xml:space="preserve"> Signal type is CW</w:t>
      </w:r>
      <w:r w:rsidR="005A5C6A">
        <w:rPr>
          <w:lang w:val="en-GB"/>
        </w:rPr>
        <w:t xml:space="preserve"> (continuous wave)</w:t>
      </w:r>
      <w:r w:rsidR="008B3FAF">
        <w:rPr>
          <w:lang w:val="en-GB"/>
        </w:rPr>
        <w:t>.</w:t>
      </w:r>
    </w:p>
    <w:p w14:paraId="4D9502D2" w14:textId="77777777" w:rsidR="005C3367" w:rsidRDefault="005C3367">
      <w:pPr>
        <w:rPr>
          <w:lang w:eastAsia="zh-CN"/>
        </w:rPr>
      </w:pPr>
    </w:p>
    <w:p w14:paraId="689A0ED3" w14:textId="5FF4F0E4" w:rsidR="00E35616" w:rsidRDefault="007F7D07" w:rsidP="00A357BB">
      <w:pPr>
        <w:pStyle w:val="Heading2"/>
        <w:tabs>
          <w:tab w:val="num" w:pos="576"/>
        </w:tabs>
        <w:ind w:left="576"/>
        <w:jc w:val="left"/>
        <w:rPr>
          <w:lang w:eastAsia="zh-CN"/>
        </w:rPr>
      </w:pPr>
      <w:bookmarkStart w:id="7" w:name="_Ref527833579"/>
      <w:r w:rsidRPr="007C4EEE">
        <w:rPr>
          <w:lang w:eastAsia="zh-CN"/>
        </w:rPr>
        <w:lastRenderedPageBreak/>
        <w:t xml:space="preserve">Preliminary channel measurement </w:t>
      </w:r>
      <w:bookmarkEnd w:id="7"/>
      <w:r w:rsidR="0054484B">
        <w:rPr>
          <w:lang w:eastAsia="zh-CN"/>
        </w:rPr>
        <w:t>results</w:t>
      </w:r>
    </w:p>
    <w:p w14:paraId="3C97879F" w14:textId="5B65E91B" w:rsidR="001A7A10" w:rsidRPr="00464544" w:rsidRDefault="00640BC1" w:rsidP="00F74739">
      <w:pPr>
        <w:pStyle w:val="Heading3"/>
        <w:rPr>
          <w:lang w:eastAsia="zh-CN"/>
        </w:rPr>
      </w:pPr>
      <w:r>
        <w:rPr>
          <w:lang w:eastAsia="zh-CN"/>
        </w:rPr>
        <w:t>C</w:t>
      </w:r>
      <w:r w:rsidR="000F4A84" w:rsidRPr="00CE6CA6">
        <w:rPr>
          <w:rFonts w:hint="eastAsia"/>
          <w:lang w:eastAsia="zh-CN"/>
        </w:rPr>
        <w:t>ampaign</w:t>
      </w:r>
      <w:r w:rsidR="003D2067">
        <w:rPr>
          <w:lang w:eastAsia="zh-CN"/>
        </w:rPr>
        <w:t xml:space="preserve"> in Germany</w:t>
      </w:r>
      <w:r w:rsidR="001A7A10" w:rsidRPr="00CE6CA6">
        <w:rPr>
          <w:lang w:eastAsia="zh-CN"/>
        </w:rPr>
        <w:t>:</w:t>
      </w:r>
    </w:p>
    <w:p w14:paraId="6F8A0EEC" w14:textId="0C1A3B85" w:rsidR="00873E0E" w:rsidRPr="00586D1E" w:rsidRDefault="00873E0E" w:rsidP="00873E0E">
      <w:pPr>
        <w:pStyle w:val="Heading4"/>
        <w:rPr>
          <w:lang w:eastAsia="zh-CN"/>
        </w:rPr>
      </w:pPr>
      <w:r>
        <w:rPr>
          <w:lang w:eastAsia="zh-CN"/>
        </w:rPr>
        <w:t xml:space="preserve">Large scale fading </w:t>
      </w:r>
    </w:p>
    <w:p w14:paraId="15CAE0FA" w14:textId="3F284F53" w:rsidR="009D7C1E" w:rsidRPr="00CE6CA6" w:rsidRDefault="009D7C1E" w:rsidP="009D7C1E">
      <w:pPr>
        <w:rPr>
          <w:lang w:eastAsia="zh-CN"/>
        </w:rPr>
      </w:pPr>
      <w:r>
        <w:rPr>
          <w:lang w:val="en-GB" w:eastAsia="zh-CN"/>
        </w:rPr>
        <w:fldChar w:fldCharType="begin"/>
      </w:r>
      <w:r>
        <w:rPr>
          <w:lang w:val="en-GB" w:eastAsia="zh-CN"/>
        </w:rPr>
        <w:instrText xml:space="preserve"> REF _Ref533063914 \h </w:instrText>
      </w:r>
      <w:r>
        <w:rPr>
          <w:lang w:val="en-GB" w:eastAsia="zh-CN"/>
        </w:rPr>
      </w:r>
      <w:r>
        <w:rPr>
          <w:lang w:val="en-GB" w:eastAsia="zh-CN"/>
        </w:rPr>
        <w:fldChar w:fldCharType="separate"/>
      </w:r>
      <w:r>
        <w:t xml:space="preserve">Table </w:t>
      </w:r>
      <w:r w:rsidR="00D80FE1">
        <w:rPr>
          <w:noProof/>
        </w:rPr>
        <w:t>1</w:t>
      </w:r>
      <w:r>
        <w:rPr>
          <w:lang w:val="en-GB" w:eastAsia="zh-CN"/>
        </w:rPr>
        <w:fldChar w:fldCharType="end"/>
      </w:r>
      <w:r>
        <w:rPr>
          <w:lang w:val="en-GB" w:eastAsia="zh-CN"/>
        </w:rPr>
        <w:t xml:space="preserve"> shows the </w:t>
      </w:r>
      <w:r w:rsidRPr="00CE6CA6">
        <w:rPr>
          <w:lang w:eastAsia="zh-CN"/>
        </w:rPr>
        <w:t xml:space="preserve">Path Loss (PL) parameters from the measurement results. </w:t>
      </w:r>
      <w:r>
        <w:rPr>
          <w:lang w:eastAsia="zh-CN"/>
        </w:rPr>
        <w:fldChar w:fldCharType="begin"/>
      </w:r>
      <w:r>
        <w:rPr>
          <w:lang w:eastAsia="zh-CN"/>
        </w:rPr>
        <w:instrText xml:space="preserve"> REF _Ref533064053 \h </w:instrText>
      </w:r>
      <w:r>
        <w:rPr>
          <w:lang w:eastAsia="zh-CN"/>
        </w:rPr>
      </w:r>
      <w:r>
        <w:rPr>
          <w:lang w:eastAsia="zh-CN"/>
        </w:rPr>
        <w:fldChar w:fldCharType="separate"/>
      </w:r>
      <w:r>
        <w:t xml:space="preserve">Figure </w:t>
      </w:r>
      <w:r w:rsidR="00A3499A">
        <w:rPr>
          <w:noProof/>
        </w:rPr>
        <w:t>4</w:t>
      </w:r>
      <w:r>
        <w:rPr>
          <w:lang w:eastAsia="zh-CN"/>
        </w:rPr>
        <w:fldChar w:fldCharType="end"/>
      </w:r>
      <w:r>
        <w:rPr>
          <w:lang w:eastAsia="zh-CN"/>
        </w:rPr>
        <w:t xml:space="preserve"> shows the fitted PL curves under LOS and NLOS using the </w:t>
      </w:r>
      <w:r w:rsidR="004553F9">
        <w:rPr>
          <w:lang w:eastAsia="zh-CN"/>
        </w:rPr>
        <w:t>CI model.</w:t>
      </w:r>
    </w:p>
    <w:p w14:paraId="2325A652" w14:textId="0878016A" w:rsidR="009D7C1E" w:rsidRPr="00CE6CA6" w:rsidRDefault="009D7C1E" w:rsidP="00CE6CA6">
      <w:pPr>
        <w:pStyle w:val="Caption"/>
        <w:keepNext/>
        <w:rPr>
          <w:lang w:val="de-DE"/>
        </w:rPr>
      </w:pPr>
      <w:bookmarkStart w:id="8" w:name="_Ref533063914"/>
      <w:bookmarkStart w:id="9" w:name="OLE_LINK4"/>
      <w:r>
        <w:t xml:space="preserve">Table </w:t>
      </w:r>
      <w:bookmarkEnd w:id="8"/>
      <w:r w:rsidR="00D80FE1">
        <w:t>1</w:t>
      </w:r>
      <w:r>
        <w:t xml:space="preserve"> Path</w:t>
      </w:r>
      <w:r>
        <w:rPr>
          <w:lang w:val="de-DE"/>
        </w:rPr>
        <w:t xml:space="preserve"> Loss Parameters</w:t>
      </w:r>
    </w:p>
    <w:bookmarkEnd w:id="9"/>
    <w:tbl>
      <w:tblPr>
        <w:tblStyle w:val="11"/>
        <w:tblW w:w="5807" w:type="dxa"/>
        <w:jc w:val="center"/>
        <w:tblLook w:val="04A0" w:firstRow="1" w:lastRow="0" w:firstColumn="1" w:lastColumn="0" w:noHBand="0" w:noVBand="1"/>
      </w:tblPr>
      <w:tblGrid>
        <w:gridCol w:w="960"/>
        <w:gridCol w:w="1780"/>
        <w:gridCol w:w="1668"/>
        <w:gridCol w:w="1399"/>
      </w:tblGrid>
      <w:tr w:rsidR="007449B0" w:rsidRPr="007449B0" w14:paraId="2B1C4EB2" w14:textId="77777777" w:rsidTr="00F74739">
        <w:trPr>
          <w:trHeight w:val="288"/>
          <w:jc w:val="center"/>
        </w:trPr>
        <w:tc>
          <w:tcPr>
            <w:tcW w:w="960" w:type="dxa"/>
            <w:noWrap/>
            <w:hideMark/>
          </w:tcPr>
          <w:p w14:paraId="766A66E9" w14:textId="77777777" w:rsidR="007449B0" w:rsidRPr="007449B0" w:rsidRDefault="007449B0" w:rsidP="007449B0">
            <w:pPr>
              <w:autoSpaceDE/>
              <w:autoSpaceDN/>
              <w:adjustRightInd/>
              <w:snapToGrid/>
              <w:spacing w:after="0"/>
              <w:jc w:val="left"/>
              <w:rPr>
                <w:rFonts w:eastAsia="Times New Roman"/>
                <w:sz w:val="20"/>
                <w:szCs w:val="20"/>
                <w:lang w:eastAsia="zh-CN"/>
              </w:rPr>
            </w:pPr>
          </w:p>
        </w:tc>
        <w:tc>
          <w:tcPr>
            <w:tcW w:w="1780" w:type="dxa"/>
            <w:noWrap/>
            <w:hideMark/>
          </w:tcPr>
          <w:p w14:paraId="6AFAF1A7" w14:textId="77777777" w:rsidR="007449B0" w:rsidRPr="007449B0" w:rsidRDefault="007449B0" w:rsidP="007449B0">
            <w:pPr>
              <w:autoSpaceDE/>
              <w:autoSpaceDN/>
              <w:adjustRightInd/>
              <w:snapToGrid/>
              <w:spacing w:after="0"/>
              <w:jc w:val="left"/>
              <w:rPr>
                <w:rFonts w:eastAsia="Times New Roman"/>
                <w:sz w:val="20"/>
                <w:szCs w:val="20"/>
                <w:lang w:eastAsia="zh-CN"/>
              </w:rPr>
            </w:pPr>
          </w:p>
        </w:tc>
        <w:tc>
          <w:tcPr>
            <w:tcW w:w="3067" w:type="dxa"/>
            <w:gridSpan w:val="2"/>
            <w:noWrap/>
            <w:hideMark/>
          </w:tcPr>
          <w:p w14:paraId="38157AFF" w14:textId="77777777" w:rsidR="007449B0" w:rsidRPr="007449B0" w:rsidRDefault="007449B0" w:rsidP="007449B0">
            <w:pPr>
              <w:autoSpaceDE/>
              <w:autoSpaceDN/>
              <w:adjustRightInd/>
              <w:snapToGrid/>
              <w:spacing w:after="0"/>
              <w:jc w:val="center"/>
              <w:rPr>
                <w:rFonts w:ascii="Calibri" w:eastAsia="Times New Roman" w:hAnsi="Calibri" w:cs="Calibri"/>
                <w:b/>
                <w:bCs/>
                <w:color w:val="000000"/>
                <w:lang w:eastAsia="zh-CN"/>
              </w:rPr>
            </w:pPr>
            <w:r w:rsidRPr="007449B0">
              <w:rPr>
                <w:rFonts w:ascii="Calibri" w:eastAsia="Times New Roman" w:hAnsi="Calibri" w:cs="Calibri"/>
                <w:b/>
                <w:bCs/>
                <w:color w:val="000000"/>
                <w:lang w:eastAsia="zh-CN"/>
              </w:rPr>
              <w:t>PL</w:t>
            </w:r>
          </w:p>
        </w:tc>
      </w:tr>
      <w:tr w:rsidR="007449B0" w:rsidRPr="007449B0" w14:paraId="4CB2228A" w14:textId="77777777" w:rsidTr="00F74739">
        <w:trPr>
          <w:trHeight w:val="288"/>
          <w:jc w:val="center"/>
        </w:trPr>
        <w:tc>
          <w:tcPr>
            <w:tcW w:w="960" w:type="dxa"/>
            <w:noWrap/>
            <w:hideMark/>
          </w:tcPr>
          <w:p w14:paraId="7803D622" w14:textId="77777777" w:rsidR="007449B0" w:rsidRPr="007449B0" w:rsidRDefault="007449B0" w:rsidP="007449B0">
            <w:pPr>
              <w:autoSpaceDE/>
              <w:autoSpaceDN/>
              <w:adjustRightInd/>
              <w:snapToGrid/>
              <w:spacing w:after="0"/>
              <w:jc w:val="center"/>
              <w:rPr>
                <w:rFonts w:ascii="Calibri" w:eastAsia="Times New Roman" w:hAnsi="Calibri" w:cs="Calibri"/>
                <w:b/>
                <w:bCs/>
                <w:color w:val="000000"/>
                <w:lang w:eastAsia="zh-CN"/>
              </w:rPr>
            </w:pPr>
          </w:p>
        </w:tc>
        <w:tc>
          <w:tcPr>
            <w:tcW w:w="1780" w:type="dxa"/>
            <w:noWrap/>
            <w:hideMark/>
          </w:tcPr>
          <w:p w14:paraId="463ABD87" w14:textId="77777777" w:rsidR="007449B0" w:rsidRPr="00CE6CA6" w:rsidRDefault="00317074" w:rsidP="007449B0">
            <w:pPr>
              <w:autoSpaceDE/>
              <w:autoSpaceDN/>
              <w:adjustRightInd/>
              <w:snapToGrid/>
              <w:spacing w:after="0"/>
              <w:jc w:val="left"/>
              <w:rPr>
                <w:rFonts w:ascii="Calibri" w:eastAsia="Times New Roman" w:hAnsi="Calibri" w:cs="Calibri"/>
                <w:b/>
                <w:bCs/>
                <w:color w:val="000000"/>
                <w:lang w:eastAsia="zh-CN"/>
              </w:rPr>
            </w:pPr>
            <w:r w:rsidRPr="00CE6CA6">
              <w:rPr>
                <w:rFonts w:ascii="Calibri" w:eastAsia="Times New Roman" w:hAnsi="Calibri" w:cs="Calibri"/>
                <w:b/>
                <w:bCs/>
                <w:color w:val="000000"/>
                <w:lang w:eastAsia="zh-CN"/>
              </w:rPr>
              <w:t>Frequency</w:t>
            </w:r>
          </w:p>
        </w:tc>
        <w:tc>
          <w:tcPr>
            <w:tcW w:w="1668" w:type="dxa"/>
            <w:noWrap/>
            <w:hideMark/>
          </w:tcPr>
          <w:p w14:paraId="5685C287" w14:textId="77777777" w:rsidR="007449B0" w:rsidRPr="007449B0" w:rsidRDefault="007449B0" w:rsidP="007449B0">
            <w:pPr>
              <w:autoSpaceDE/>
              <w:autoSpaceDN/>
              <w:adjustRightInd/>
              <w:snapToGrid/>
              <w:spacing w:after="0"/>
              <w:jc w:val="left"/>
              <w:rPr>
                <w:rFonts w:ascii="Calibri" w:eastAsia="Times New Roman" w:hAnsi="Calibri" w:cs="Calibri"/>
                <w:b/>
                <w:bCs/>
                <w:color w:val="000000"/>
                <w:lang w:eastAsia="zh-CN"/>
              </w:rPr>
            </w:pPr>
            <w:r w:rsidRPr="007449B0">
              <w:rPr>
                <w:rFonts w:ascii="Calibri" w:eastAsia="Times New Roman" w:hAnsi="Calibri" w:cs="Calibri"/>
                <w:b/>
                <w:bCs/>
                <w:color w:val="000000"/>
                <w:lang w:eastAsia="zh-CN"/>
              </w:rPr>
              <w:t xml:space="preserve">n </w:t>
            </w:r>
          </w:p>
        </w:tc>
        <w:tc>
          <w:tcPr>
            <w:tcW w:w="1399" w:type="dxa"/>
            <w:noWrap/>
            <w:hideMark/>
          </w:tcPr>
          <w:p w14:paraId="648490C1" w14:textId="77777777" w:rsidR="007449B0" w:rsidRPr="007449B0" w:rsidRDefault="007449B0" w:rsidP="007449B0">
            <w:pPr>
              <w:autoSpaceDE/>
              <w:autoSpaceDN/>
              <w:adjustRightInd/>
              <w:snapToGrid/>
              <w:spacing w:after="0"/>
              <w:jc w:val="left"/>
              <w:rPr>
                <w:rFonts w:ascii="Calibri" w:eastAsia="Times New Roman" w:hAnsi="Calibri" w:cs="Calibri"/>
                <w:b/>
                <w:bCs/>
                <w:color w:val="000000"/>
                <w:lang w:eastAsia="zh-CN"/>
              </w:rPr>
            </w:pPr>
            <w:r w:rsidRPr="007449B0">
              <w:rPr>
                <w:rFonts w:ascii="Calibri" w:eastAsia="Times New Roman" w:hAnsi="Calibri" w:cs="Calibri"/>
                <w:b/>
                <w:bCs/>
                <w:color w:val="000000"/>
                <w:lang w:eastAsia="zh-CN"/>
              </w:rPr>
              <w:t>sigma</w:t>
            </w:r>
          </w:p>
        </w:tc>
      </w:tr>
      <w:tr w:rsidR="007449B0" w:rsidRPr="007449B0" w14:paraId="094D602E" w14:textId="77777777" w:rsidTr="006C41BD">
        <w:trPr>
          <w:trHeight w:val="288"/>
          <w:jc w:val="center"/>
        </w:trPr>
        <w:tc>
          <w:tcPr>
            <w:tcW w:w="960" w:type="dxa"/>
            <w:noWrap/>
            <w:hideMark/>
          </w:tcPr>
          <w:p w14:paraId="68E3ED95" w14:textId="77777777" w:rsidR="007449B0" w:rsidRPr="007449B0" w:rsidRDefault="007449B0" w:rsidP="007449B0">
            <w:pPr>
              <w:autoSpaceDE/>
              <w:autoSpaceDN/>
              <w:adjustRightInd/>
              <w:snapToGrid/>
              <w:spacing w:after="0"/>
              <w:jc w:val="center"/>
              <w:rPr>
                <w:rFonts w:ascii="Calibri" w:eastAsia="Times New Roman" w:hAnsi="Calibri" w:cs="Calibri"/>
                <w:b/>
                <w:bCs/>
                <w:color w:val="000000"/>
                <w:lang w:eastAsia="zh-CN"/>
              </w:rPr>
            </w:pPr>
            <w:r w:rsidRPr="007449B0">
              <w:rPr>
                <w:rFonts w:ascii="Calibri" w:eastAsia="Times New Roman" w:hAnsi="Calibri" w:cs="Calibri"/>
                <w:b/>
                <w:bCs/>
                <w:color w:val="000000"/>
                <w:lang w:eastAsia="zh-CN"/>
              </w:rPr>
              <w:t>LOS</w:t>
            </w:r>
          </w:p>
        </w:tc>
        <w:tc>
          <w:tcPr>
            <w:tcW w:w="1780" w:type="dxa"/>
            <w:noWrap/>
            <w:hideMark/>
          </w:tcPr>
          <w:p w14:paraId="0B1E6B16" w14:textId="4C213C61" w:rsidR="007449B0" w:rsidRPr="007449B0" w:rsidRDefault="007449B0" w:rsidP="006C41BD">
            <w:pPr>
              <w:autoSpaceDE/>
              <w:autoSpaceDN/>
              <w:adjustRightInd/>
              <w:snapToGrid/>
              <w:spacing w:after="0"/>
              <w:jc w:val="right"/>
              <w:rPr>
                <w:rFonts w:ascii="Calibri" w:eastAsia="Times New Roman" w:hAnsi="Calibri" w:cs="Calibri"/>
                <w:color w:val="000000"/>
                <w:lang w:eastAsia="zh-CN"/>
              </w:rPr>
            </w:pPr>
            <w:r w:rsidRPr="007449B0">
              <w:rPr>
                <w:rFonts w:ascii="Calibri" w:eastAsia="Times New Roman" w:hAnsi="Calibri" w:cs="Calibri"/>
                <w:color w:val="000000"/>
                <w:lang w:eastAsia="zh-CN"/>
              </w:rPr>
              <w:t>6.75</w:t>
            </w:r>
            <w:r w:rsidR="006C41BD">
              <w:rPr>
                <w:rFonts w:ascii="Calibri" w:eastAsia="Times New Roman" w:hAnsi="Calibri" w:cs="Calibri"/>
                <w:color w:val="000000"/>
                <w:lang w:eastAsia="zh-CN"/>
              </w:rPr>
              <w:t>/33.75/60.75</w:t>
            </w:r>
          </w:p>
        </w:tc>
        <w:tc>
          <w:tcPr>
            <w:tcW w:w="1668" w:type="dxa"/>
            <w:noWrap/>
            <w:hideMark/>
          </w:tcPr>
          <w:p w14:paraId="28FEEB6F" w14:textId="590E5AFD" w:rsidR="007449B0" w:rsidRPr="007449B0" w:rsidRDefault="007449B0" w:rsidP="007449B0">
            <w:pPr>
              <w:autoSpaceDE/>
              <w:autoSpaceDN/>
              <w:adjustRightInd/>
              <w:snapToGrid/>
              <w:spacing w:after="0"/>
              <w:jc w:val="right"/>
              <w:rPr>
                <w:rFonts w:ascii="Calibri" w:eastAsia="Times New Roman" w:hAnsi="Calibri" w:cs="Calibri"/>
                <w:color w:val="000000"/>
                <w:lang w:eastAsia="zh-CN"/>
              </w:rPr>
            </w:pPr>
            <w:r w:rsidRPr="007449B0">
              <w:rPr>
                <w:rFonts w:ascii="Calibri" w:eastAsia="Times New Roman" w:hAnsi="Calibri" w:cs="Calibri"/>
                <w:color w:val="000000"/>
                <w:lang w:eastAsia="zh-CN"/>
              </w:rPr>
              <w:t>1.91</w:t>
            </w:r>
            <w:r w:rsidR="006C41BD">
              <w:rPr>
                <w:rFonts w:ascii="Calibri" w:eastAsia="Times New Roman" w:hAnsi="Calibri" w:cs="Calibri"/>
                <w:color w:val="000000"/>
                <w:lang w:eastAsia="zh-CN"/>
              </w:rPr>
              <w:t>-1.94</w:t>
            </w:r>
          </w:p>
        </w:tc>
        <w:tc>
          <w:tcPr>
            <w:tcW w:w="1399" w:type="dxa"/>
            <w:noWrap/>
            <w:hideMark/>
          </w:tcPr>
          <w:p w14:paraId="569ABCE4" w14:textId="3D7CD217" w:rsidR="007449B0" w:rsidRPr="007449B0" w:rsidRDefault="006C41BD" w:rsidP="007449B0">
            <w:pPr>
              <w:autoSpaceDE/>
              <w:autoSpaceDN/>
              <w:adjustRightInd/>
              <w:snapToGrid/>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0.36-</w:t>
            </w:r>
            <w:r w:rsidR="007449B0" w:rsidRPr="007449B0">
              <w:rPr>
                <w:rFonts w:ascii="Calibri" w:eastAsia="Times New Roman" w:hAnsi="Calibri" w:cs="Calibri"/>
                <w:color w:val="000000"/>
                <w:lang w:eastAsia="zh-CN"/>
              </w:rPr>
              <w:t>0.57</w:t>
            </w:r>
          </w:p>
        </w:tc>
      </w:tr>
      <w:tr w:rsidR="007449B0" w:rsidRPr="007449B0" w14:paraId="04A389A9" w14:textId="77777777" w:rsidTr="006C41BD">
        <w:trPr>
          <w:trHeight w:val="288"/>
          <w:jc w:val="center"/>
        </w:trPr>
        <w:tc>
          <w:tcPr>
            <w:tcW w:w="960" w:type="dxa"/>
            <w:noWrap/>
            <w:hideMark/>
          </w:tcPr>
          <w:p w14:paraId="0FAADD9D" w14:textId="77777777" w:rsidR="007449B0" w:rsidRPr="007449B0" w:rsidRDefault="007449B0" w:rsidP="007449B0">
            <w:pPr>
              <w:autoSpaceDE/>
              <w:autoSpaceDN/>
              <w:adjustRightInd/>
              <w:snapToGrid/>
              <w:spacing w:after="0"/>
              <w:jc w:val="center"/>
              <w:rPr>
                <w:rFonts w:ascii="Calibri" w:eastAsia="Times New Roman" w:hAnsi="Calibri" w:cs="Calibri"/>
                <w:b/>
                <w:bCs/>
                <w:color w:val="000000"/>
                <w:lang w:eastAsia="zh-CN"/>
              </w:rPr>
            </w:pPr>
            <w:r w:rsidRPr="007449B0">
              <w:rPr>
                <w:rFonts w:ascii="Calibri" w:eastAsia="Times New Roman" w:hAnsi="Calibri" w:cs="Calibri"/>
                <w:b/>
                <w:bCs/>
                <w:color w:val="000000"/>
                <w:lang w:eastAsia="zh-CN"/>
              </w:rPr>
              <w:t>NLOS</w:t>
            </w:r>
          </w:p>
        </w:tc>
        <w:tc>
          <w:tcPr>
            <w:tcW w:w="1780" w:type="dxa"/>
            <w:noWrap/>
            <w:hideMark/>
          </w:tcPr>
          <w:p w14:paraId="29049100" w14:textId="2D845139" w:rsidR="007449B0" w:rsidRPr="007449B0" w:rsidRDefault="007449B0" w:rsidP="007449B0">
            <w:pPr>
              <w:autoSpaceDE/>
              <w:autoSpaceDN/>
              <w:adjustRightInd/>
              <w:snapToGrid/>
              <w:spacing w:after="0"/>
              <w:jc w:val="right"/>
              <w:rPr>
                <w:rFonts w:ascii="Calibri" w:eastAsia="Times New Roman" w:hAnsi="Calibri" w:cs="Calibri"/>
                <w:color w:val="000000"/>
                <w:lang w:eastAsia="zh-CN"/>
              </w:rPr>
            </w:pPr>
            <w:r w:rsidRPr="007449B0">
              <w:rPr>
                <w:rFonts w:ascii="Calibri" w:eastAsia="Times New Roman" w:hAnsi="Calibri" w:cs="Calibri"/>
                <w:color w:val="000000"/>
                <w:lang w:eastAsia="zh-CN"/>
              </w:rPr>
              <w:t>6.75</w:t>
            </w:r>
            <w:r w:rsidR="006C41BD">
              <w:rPr>
                <w:rFonts w:ascii="Calibri" w:eastAsia="Times New Roman" w:hAnsi="Calibri" w:cs="Calibri"/>
                <w:color w:val="000000"/>
                <w:lang w:eastAsia="zh-CN"/>
              </w:rPr>
              <w:t>/33.75/60.75</w:t>
            </w:r>
          </w:p>
        </w:tc>
        <w:tc>
          <w:tcPr>
            <w:tcW w:w="1668" w:type="dxa"/>
            <w:noWrap/>
            <w:hideMark/>
          </w:tcPr>
          <w:p w14:paraId="2F3B72FC" w14:textId="74711FC8" w:rsidR="007449B0" w:rsidRPr="00F74739" w:rsidRDefault="006C41BD" w:rsidP="006C41BD">
            <w:pPr>
              <w:autoSpaceDE/>
              <w:autoSpaceDN/>
              <w:adjustRightInd/>
              <w:snapToGrid/>
              <w:spacing w:after="0"/>
              <w:jc w:val="right"/>
              <w:rPr>
                <w:rFonts w:ascii="Calibri" w:eastAsia="Times New Roman" w:hAnsi="Calibri" w:cs="Calibri"/>
                <w:color w:val="000000"/>
                <w:highlight w:val="yellow"/>
                <w:lang w:eastAsia="zh-CN"/>
              </w:rPr>
            </w:pPr>
            <w:r w:rsidRPr="00F74739">
              <w:rPr>
                <w:rFonts w:ascii="Calibri" w:eastAsia="Times New Roman" w:hAnsi="Calibri" w:cs="Calibri"/>
                <w:color w:val="000000"/>
                <w:lang w:eastAsia="zh-CN"/>
              </w:rPr>
              <w:t>1.95-</w:t>
            </w:r>
            <w:r w:rsidR="007449B0" w:rsidRPr="009D7ECE">
              <w:rPr>
                <w:rFonts w:ascii="Calibri" w:eastAsia="Times New Roman" w:hAnsi="Calibri" w:cs="Calibri"/>
                <w:color w:val="000000"/>
                <w:lang w:eastAsia="zh-CN"/>
              </w:rPr>
              <w:t>2.</w:t>
            </w:r>
            <w:r w:rsidRPr="00F74739">
              <w:rPr>
                <w:rFonts w:ascii="Calibri" w:eastAsia="Times New Roman" w:hAnsi="Calibri" w:cs="Calibri"/>
                <w:color w:val="000000"/>
                <w:lang w:eastAsia="zh-CN"/>
              </w:rPr>
              <w:t>30</w:t>
            </w:r>
          </w:p>
        </w:tc>
        <w:tc>
          <w:tcPr>
            <w:tcW w:w="1399" w:type="dxa"/>
            <w:noWrap/>
            <w:hideMark/>
          </w:tcPr>
          <w:p w14:paraId="16B6FA0D" w14:textId="32DD25E8" w:rsidR="007449B0" w:rsidRPr="007449B0" w:rsidRDefault="007449B0" w:rsidP="006C41BD">
            <w:pPr>
              <w:autoSpaceDE/>
              <w:autoSpaceDN/>
              <w:adjustRightInd/>
              <w:snapToGrid/>
              <w:spacing w:after="0"/>
              <w:jc w:val="right"/>
              <w:rPr>
                <w:rFonts w:ascii="Calibri" w:eastAsia="Times New Roman" w:hAnsi="Calibri" w:cs="Calibri"/>
                <w:color w:val="000000"/>
                <w:lang w:eastAsia="zh-CN"/>
              </w:rPr>
            </w:pPr>
            <w:r w:rsidRPr="007449B0">
              <w:rPr>
                <w:rFonts w:ascii="Calibri" w:eastAsia="Times New Roman" w:hAnsi="Calibri" w:cs="Calibri"/>
                <w:color w:val="000000"/>
                <w:lang w:eastAsia="zh-CN"/>
              </w:rPr>
              <w:t>0.</w:t>
            </w:r>
            <w:r w:rsidR="006C41BD">
              <w:rPr>
                <w:rFonts w:ascii="Calibri" w:eastAsia="Times New Roman" w:hAnsi="Calibri" w:cs="Calibri"/>
                <w:color w:val="000000"/>
                <w:lang w:eastAsia="zh-CN"/>
              </w:rPr>
              <w:t>28-0.61</w:t>
            </w:r>
          </w:p>
        </w:tc>
      </w:tr>
    </w:tbl>
    <w:p w14:paraId="0A75B16D" w14:textId="77777777" w:rsidR="009D7C1E" w:rsidRDefault="009D7C1E" w:rsidP="009D7C1E">
      <w:pPr>
        <w:rPr>
          <w:lang w:val="en-GB" w:eastAsia="zh-CN"/>
        </w:rPr>
      </w:pPr>
    </w:p>
    <w:p w14:paraId="60246223" w14:textId="77777777" w:rsidR="009D7C1E" w:rsidRDefault="009D7C1E" w:rsidP="00634400">
      <w:pPr>
        <w:keepNext/>
        <w:jc w:val="center"/>
      </w:pPr>
      <w:r w:rsidRPr="009D7C1E">
        <w:rPr>
          <w:b/>
          <w:i/>
          <w:noProof/>
          <w:lang w:eastAsia="zh-CN"/>
        </w:rPr>
        <w:drawing>
          <wp:inline distT="0" distB="0" distL="0" distR="0" wp14:anchorId="3E8C3E1D" wp14:editId="4349B89E">
            <wp:extent cx="2979337" cy="2233843"/>
            <wp:effectExtent l="0" t="0" r="0" b="0"/>
            <wp:docPr id="2" name="Picture 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p="http://schemas.openxmlformats.org/presentationml/2006/main" xmlns:a16="http://schemas.microsoft.com/office/drawing/2014/main" xmlns="" xmlns:lc="http://schemas.openxmlformats.org/drawingml/2006/lockedCanvas" id="{33F7900F-DE92-4352-8FAA-F3FFE5D858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o="urn:schemas-microsoft-com:office:office" xmlns:v="urn:schemas-microsoft-com:vml" xmlns:w10="urn:schemas-microsoft-com:office:word" xmlns:w="http://schemas.openxmlformats.org/wordprocessingml/2006/main" xmlns:p="http://schemas.openxmlformats.org/presentationml/2006/main" xmlns:a16="http://schemas.microsoft.com/office/drawing/2014/main" xmlns="" xmlns:lc="http://schemas.openxmlformats.org/drawingml/2006/lockedCanvas" id="{33F7900F-DE92-4352-8FAA-F3FFE5D858E1}"/>
                        </a:ext>
                      </a:extLst>
                    </pic:cNvPr>
                    <pic:cNvPicPr>
                      <a:picLocks noChangeAspect="1"/>
                    </pic:cNvPicPr>
                  </pic:nvPicPr>
                  <pic:blipFill>
                    <a:blip r:embed="rId11"/>
                    <a:stretch>
                      <a:fillRect/>
                    </a:stretch>
                  </pic:blipFill>
                  <pic:spPr>
                    <a:xfrm>
                      <a:off x="0" y="0"/>
                      <a:ext cx="2983958" cy="2237308"/>
                    </a:xfrm>
                    <a:prstGeom prst="rect">
                      <a:avLst/>
                    </a:prstGeom>
                  </pic:spPr>
                </pic:pic>
              </a:graphicData>
            </a:graphic>
          </wp:inline>
        </w:drawing>
      </w:r>
    </w:p>
    <w:p w14:paraId="59449520" w14:textId="77777777" w:rsidR="00D447D7" w:rsidRDefault="00D447D7" w:rsidP="00634400">
      <w:pPr>
        <w:keepNext/>
        <w:jc w:val="center"/>
      </w:pPr>
    </w:p>
    <w:p w14:paraId="6ED5BF40" w14:textId="7F693949" w:rsidR="009D7C1E" w:rsidRPr="00F74739" w:rsidRDefault="009D7C1E" w:rsidP="00634400">
      <w:pPr>
        <w:pStyle w:val="Caption"/>
        <w:rPr>
          <w:b w:val="0"/>
          <w:i/>
          <w:lang w:val="en-US"/>
        </w:rPr>
      </w:pPr>
      <w:bookmarkStart w:id="10" w:name="_Ref533064053"/>
      <w:r>
        <w:t xml:space="preserve">Figure </w:t>
      </w:r>
      <w:bookmarkEnd w:id="10"/>
      <w:r w:rsidR="00A3499A">
        <w:t>4</w:t>
      </w:r>
      <w:r>
        <w:t xml:space="preserve"> Path Loss in the industrial scenario</w:t>
      </w:r>
      <w:r w:rsidR="00CC4BF4">
        <w:t xml:space="preserve"> (FCC means the 6.75 GHz)</w:t>
      </w:r>
    </w:p>
    <w:p w14:paraId="3B3FC25C" w14:textId="0621AD4E" w:rsidR="001A7A10" w:rsidRDefault="00640BC1" w:rsidP="00F74739">
      <w:pPr>
        <w:pStyle w:val="Heading3"/>
        <w:rPr>
          <w:lang w:eastAsia="zh-CN"/>
        </w:rPr>
      </w:pPr>
      <w:r>
        <w:rPr>
          <w:lang w:eastAsia="zh-CN"/>
        </w:rPr>
        <w:t>C</w:t>
      </w:r>
      <w:r w:rsidR="003D2067">
        <w:rPr>
          <w:lang w:eastAsia="zh-CN"/>
        </w:rPr>
        <w:t>ampaign in China</w:t>
      </w:r>
      <w:r w:rsidR="001A7A10">
        <w:rPr>
          <w:lang w:eastAsia="zh-CN"/>
        </w:rPr>
        <w:t>:</w:t>
      </w:r>
    </w:p>
    <w:p w14:paraId="576B614A" w14:textId="65A4C1DF" w:rsidR="001C13AC" w:rsidRDefault="00D91B05" w:rsidP="001C13AC">
      <w:pPr>
        <w:pStyle w:val="Heading4"/>
        <w:rPr>
          <w:lang w:eastAsia="zh-CN"/>
        </w:rPr>
      </w:pPr>
      <w:r>
        <w:rPr>
          <w:lang w:eastAsia="zh-CN"/>
        </w:rPr>
        <w:t xml:space="preserve">Large scale fading </w:t>
      </w:r>
    </w:p>
    <w:p w14:paraId="31DB1AAB" w14:textId="095932BC" w:rsidR="00550C70" w:rsidRPr="00CE6CA6" w:rsidRDefault="00550C70" w:rsidP="00550C70">
      <w:pPr>
        <w:rPr>
          <w:lang w:eastAsia="zh-CN"/>
        </w:rPr>
      </w:pPr>
      <w:r>
        <w:rPr>
          <w:lang w:val="en-GB" w:eastAsia="zh-CN"/>
        </w:rPr>
        <w:fldChar w:fldCharType="begin"/>
      </w:r>
      <w:r>
        <w:rPr>
          <w:lang w:val="en-GB" w:eastAsia="zh-CN"/>
        </w:rPr>
        <w:instrText xml:space="preserve"> REF _Ref533063914 \h </w:instrText>
      </w:r>
      <w:r>
        <w:rPr>
          <w:lang w:val="en-GB" w:eastAsia="zh-CN"/>
        </w:rPr>
      </w:r>
      <w:r>
        <w:rPr>
          <w:lang w:val="en-GB" w:eastAsia="zh-CN"/>
        </w:rPr>
        <w:fldChar w:fldCharType="separate"/>
      </w:r>
      <w:r>
        <w:t xml:space="preserve">Table </w:t>
      </w:r>
      <w:r w:rsidR="001A2AAF">
        <w:rPr>
          <w:noProof/>
        </w:rPr>
        <w:t>2</w:t>
      </w:r>
      <w:r>
        <w:rPr>
          <w:lang w:val="en-GB" w:eastAsia="zh-CN"/>
        </w:rPr>
        <w:fldChar w:fldCharType="end"/>
      </w:r>
      <w:r>
        <w:rPr>
          <w:lang w:val="en-GB" w:eastAsia="zh-CN"/>
        </w:rPr>
        <w:t xml:space="preserve"> shows the </w:t>
      </w:r>
      <w:r w:rsidRPr="00CE6CA6">
        <w:rPr>
          <w:lang w:eastAsia="zh-CN"/>
        </w:rPr>
        <w:t xml:space="preserve">Path Loss (PL) parameters from the measurement results. </w:t>
      </w:r>
      <w:r>
        <w:rPr>
          <w:lang w:eastAsia="zh-CN"/>
        </w:rPr>
        <w:fldChar w:fldCharType="begin"/>
      </w:r>
      <w:r>
        <w:rPr>
          <w:lang w:eastAsia="zh-CN"/>
        </w:rPr>
        <w:instrText xml:space="preserve"> REF _Ref533064053 \h </w:instrText>
      </w:r>
      <w:r>
        <w:rPr>
          <w:lang w:eastAsia="zh-CN"/>
        </w:rPr>
      </w:r>
      <w:r>
        <w:rPr>
          <w:lang w:eastAsia="zh-CN"/>
        </w:rPr>
        <w:fldChar w:fldCharType="separate"/>
      </w:r>
      <w:r>
        <w:t xml:space="preserve">Figure </w:t>
      </w:r>
      <w:r w:rsidR="001A2AAF">
        <w:rPr>
          <w:noProof/>
        </w:rPr>
        <w:t>5</w:t>
      </w:r>
      <w:r>
        <w:rPr>
          <w:lang w:eastAsia="zh-CN"/>
        </w:rPr>
        <w:fldChar w:fldCharType="end"/>
      </w:r>
      <w:r>
        <w:rPr>
          <w:lang w:eastAsia="zh-CN"/>
        </w:rPr>
        <w:t xml:space="preserve"> </w:t>
      </w:r>
      <w:r w:rsidR="00554B00">
        <w:rPr>
          <w:lang w:eastAsia="zh-CN"/>
        </w:rPr>
        <w:t>and Figure 6 show</w:t>
      </w:r>
      <w:r>
        <w:rPr>
          <w:lang w:eastAsia="zh-CN"/>
        </w:rPr>
        <w:t xml:space="preserve"> the fitted PL curves under LOS and NLOS.</w:t>
      </w:r>
    </w:p>
    <w:p w14:paraId="510EDE70" w14:textId="1320D776" w:rsidR="001A2AAF" w:rsidRDefault="001A2AAF" w:rsidP="001A2AAF">
      <w:pPr>
        <w:pStyle w:val="Caption"/>
        <w:keepNext/>
        <w:rPr>
          <w:lang w:val="de-DE"/>
        </w:rPr>
      </w:pPr>
      <w:r>
        <w:t>Table 2 Path</w:t>
      </w:r>
      <w:r>
        <w:rPr>
          <w:lang w:val="de-DE"/>
        </w:rPr>
        <w:t xml:space="preserve"> Loss Parameters</w:t>
      </w:r>
    </w:p>
    <w:tbl>
      <w:tblPr>
        <w:tblStyle w:val="11"/>
        <w:tblW w:w="4845" w:type="dxa"/>
        <w:jc w:val="center"/>
        <w:tblLook w:val="04A0" w:firstRow="1" w:lastRow="0" w:firstColumn="1" w:lastColumn="0" w:noHBand="0" w:noVBand="1"/>
      </w:tblPr>
      <w:tblGrid>
        <w:gridCol w:w="960"/>
        <w:gridCol w:w="1530"/>
        <w:gridCol w:w="1256"/>
        <w:gridCol w:w="1099"/>
      </w:tblGrid>
      <w:tr w:rsidR="001A2AAF" w14:paraId="6C4F58A2" w14:textId="77777777" w:rsidTr="00F7523D">
        <w:trPr>
          <w:trHeight w:val="288"/>
          <w:jc w:val="center"/>
        </w:trPr>
        <w:tc>
          <w:tcPr>
            <w:tcW w:w="960" w:type="dxa"/>
            <w:tcBorders>
              <w:top w:val="single" w:sz="4" w:space="0" w:color="auto"/>
              <w:left w:val="single" w:sz="4" w:space="0" w:color="auto"/>
              <w:bottom w:val="single" w:sz="4" w:space="0" w:color="auto"/>
              <w:right w:val="single" w:sz="4" w:space="0" w:color="auto"/>
            </w:tcBorders>
            <w:noWrap/>
            <w:hideMark/>
          </w:tcPr>
          <w:p w14:paraId="42785E1B" w14:textId="77777777" w:rsidR="001A2AAF" w:rsidRDefault="001A2AAF" w:rsidP="00F7523D">
            <w:pPr>
              <w:rPr>
                <w:lang w:val="de-DE"/>
              </w:rPr>
            </w:pPr>
          </w:p>
        </w:tc>
        <w:tc>
          <w:tcPr>
            <w:tcW w:w="1530" w:type="dxa"/>
            <w:tcBorders>
              <w:top w:val="single" w:sz="4" w:space="0" w:color="auto"/>
              <w:left w:val="single" w:sz="4" w:space="0" w:color="auto"/>
              <w:bottom w:val="single" w:sz="4" w:space="0" w:color="auto"/>
              <w:right w:val="single" w:sz="4" w:space="0" w:color="auto"/>
            </w:tcBorders>
            <w:noWrap/>
            <w:hideMark/>
          </w:tcPr>
          <w:p w14:paraId="1EBF0F79" w14:textId="77777777" w:rsidR="001A2AAF" w:rsidRDefault="001A2AAF" w:rsidP="00F7523D">
            <w:pPr>
              <w:autoSpaceDE/>
              <w:autoSpaceDN/>
              <w:adjustRightInd/>
              <w:snapToGrid/>
              <w:spacing w:after="0"/>
              <w:jc w:val="left"/>
              <w:rPr>
                <w:rFonts w:eastAsia="Times New Roman"/>
                <w:sz w:val="20"/>
                <w:szCs w:val="20"/>
                <w:lang w:val="en-US" w:eastAsia="zh-CN"/>
              </w:rPr>
            </w:pPr>
          </w:p>
        </w:tc>
        <w:tc>
          <w:tcPr>
            <w:tcW w:w="2355" w:type="dxa"/>
            <w:gridSpan w:val="2"/>
            <w:tcBorders>
              <w:top w:val="single" w:sz="4" w:space="0" w:color="auto"/>
              <w:left w:val="single" w:sz="4" w:space="0" w:color="auto"/>
              <w:bottom w:val="single" w:sz="4" w:space="0" w:color="auto"/>
              <w:right w:val="single" w:sz="4" w:space="0" w:color="auto"/>
            </w:tcBorders>
            <w:noWrap/>
            <w:hideMark/>
          </w:tcPr>
          <w:p w14:paraId="22C14A62" w14:textId="77777777" w:rsidR="001A2AAF" w:rsidRDefault="001A2AAF" w:rsidP="00F7523D">
            <w:pPr>
              <w:autoSpaceDE/>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PL</w:t>
            </w:r>
          </w:p>
        </w:tc>
      </w:tr>
      <w:tr w:rsidR="001A2AAF" w14:paraId="34A01F4E" w14:textId="77777777" w:rsidTr="00F7523D">
        <w:trPr>
          <w:trHeight w:val="288"/>
          <w:jc w:val="center"/>
        </w:trPr>
        <w:tc>
          <w:tcPr>
            <w:tcW w:w="960" w:type="dxa"/>
            <w:tcBorders>
              <w:top w:val="single" w:sz="4" w:space="0" w:color="auto"/>
              <w:left w:val="single" w:sz="4" w:space="0" w:color="auto"/>
              <w:bottom w:val="single" w:sz="4" w:space="0" w:color="auto"/>
              <w:right w:val="single" w:sz="4" w:space="0" w:color="auto"/>
            </w:tcBorders>
            <w:noWrap/>
            <w:hideMark/>
          </w:tcPr>
          <w:p w14:paraId="3B08202F" w14:textId="77777777" w:rsidR="001A2AAF" w:rsidRDefault="001A2AAF" w:rsidP="00F7523D">
            <w:pPr>
              <w:rPr>
                <w:rFonts w:ascii="Calibri" w:eastAsia="Times New Roman" w:hAnsi="Calibri" w:cs="Calibri"/>
                <w:b/>
                <w:bCs/>
                <w:color w:val="000000"/>
                <w:lang w:eastAsia="zh-CN"/>
              </w:rPr>
            </w:pPr>
          </w:p>
        </w:tc>
        <w:tc>
          <w:tcPr>
            <w:tcW w:w="1530" w:type="dxa"/>
            <w:tcBorders>
              <w:top w:val="single" w:sz="4" w:space="0" w:color="auto"/>
              <w:left w:val="single" w:sz="4" w:space="0" w:color="auto"/>
              <w:bottom w:val="single" w:sz="4" w:space="0" w:color="auto"/>
              <w:right w:val="single" w:sz="4" w:space="0" w:color="auto"/>
            </w:tcBorders>
            <w:noWrap/>
            <w:hideMark/>
          </w:tcPr>
          <w:p w14:paraId="41C7831D" w14:textId="77777777" w:rsidR="001A2AAF" w:rsidRDefault="001A2AAF" w:rsidP="00F7523D">
            <w:pPr>
              <w:autoSpaceDE/>
              <w:adjustRightInd/>
              <w:snapToGrid/>
              <w:spacing w:after="0"/>
              <w:jc w:val="left"/>
              <w:rPr>
                <w:rFonts w:ascii="Calibri" w:eastAsia="Times New Roman" w:hAnsi="Calibri" w:cs="Calibri"/>
                <w:b/>
                <w:bCs/>
                <w:color w:val="000000"/>
                <w:lang w:eastAsia="zh-CN"/>
              </w:rPr>
            </w:pPr>
            <w:r>
              <w:rPr>
                <w:rFonts w:ascii="Calibri" w:eastAsia="Times New Roman" w:hAnsi="Calibri" w:cs="Calibri"/>
                <w:b/>
                <w:bCs/>
                <w:color w:val="000000"/>
                <w:lang w:eastAsia="zh-CN"/>
              </w:rPr>
              <w:t>Frequency</w:t>
            </w:r>
          </w:p>
        </w:tc>
        <w:tc>
          <w:tcPr>
            <w:tcW w:w="1256" w:type="dxa"/>
            <w:tcBorders>
              <w:top w:val="single" w:sz="4" w:space="0" w:color="auto"/>
              <w:left w:val="single" w:sz="4" w:space="0" w:color="auto"/>
              <w:bottom w:val="single" w:sz="4" w:space="0" w:color="auto"/>
              <w:right w:val="single" w:sz="4" w:space="0" w:color="auto"/>
            </w:tcBorders>
            <w:noWrap/>
            <w:hideMark/>
          </w:tcPr>
          <w:p w14:paraId="1DFDD9C9" w14:textId="55023219" w:rsidR="001A2AAF" w:rsidRDefault="0087548E" w:rsidP="00F7523D">
            <w:pPr>
              <w:autoSpaceDE/>
              <w:adjustRightInd/>
              <w:snapToGrid/>
              <w:spacing w:after="0"/>
              <w:jc w:val="left"/>
              <w:rPr>
                <w:rFonts w:ascii="Calibri" w:eastAsia="Times New Roman" w:hAnsi="Calibri" w:cs="Calibri"/>
                <w:b/>
                <w:bCs/>
                <w:color w:val="000000"/>
                <w:lang w:eastAsia="zh-CN"/>
              </w:rPr>
            </w:pPr>
            <w:r>
              <w:rPr>
                <w:rFonts w:ascii="Calibri" w:eastAsia="Times New Roman" w:hAnsi="Calibri" w:cs="Calibri"/>
                <w:b/>
                <w:bCs/>
                <w:color w:val="000000"/>
                <w:lang w:eastAsia="zh-CN"/>
              </w:rPr>
              <w:t>n</w:t>
            </w:r>
          </w:p>
        </w:tc>
        <w:tc>
          <w:tcPr>
            <w:tcW w:w="1099" w:type="dxa"/>
            <w:tcBorders>
              <w:top w:val="single" w:sz="4" w:space="0" w:color="auto"/>
              <w:left w:val="single" w:sz="4" w:space="0" w:color="auto"/>
              <w:bottom w:val="single" w:sz="4" w:space="0" w:color="auto"/>
              <w:right w:val="single" w:sz="4" w:space="0" w:color="auto"/>
            </w:tcBorders>
            <w:noWrap/>
            <w:hideMark/>
          </w:tcPr>
          <w:p w14:paraId="2E98BD3A" w14:textId="77777777" w:rsidR="001A2AAF" w:rsidRDefault="001A2AAF" w:rsidP="00F7523D">
            <w:pPr>
              <w:autoSpaceDE/>
              <w:adjustRightInd/>
              <w:snapToGrid/>
              <w:spacing w:after="0"/>
              <w:jc w:val="left"/>
              <w:rPr>
                <w:rFonts w:ascii="Calibri" w:eastAsia="Times New Roman" w:hAnsi="Calibri" w:cs="Calibri"/>
                <w:b/>
                <w:bCs/>
                <w:color w:val="000000"/>
                <w:lang w:eastAsia="zh-CN"/>
              </w:rPr>
            </w:pPr>
            <w:r>
              <w:rPr>
                <w:rFonts w:ascii="Calibri" w:eastAsia="Times New Roman" w:hAnsi="Calibri" w:cs="Calibri"/>
                <w:b/>
                <w:bCs/>
                <w:color w:val="000000"/>
                <w:lang w:eastAsia="zh-CN"/>
              </w:rPr>
              <w:t>sigma</w:t>
            </w:r>
          </w:p>
        </w:tc>
      </w:tr>
      <w:tr w:rsidR="001A2AAF" w14:paraId="43DC1439" w14:textId="77777777" w:rsidTr="00F7523D">
        <w:trPr>
          <w:trHeight w:val="288"/>
          <w:jc w:val="center"/>
        </w:trPr>
        <w:tc>
          <w:tcPr>
            <w:tcW w:w="960" w:type="dxa"/>
            <w:tcBorders>
              <w:top w:val="single" w:sz="4" w:space="0" w:color="auto"/>
              <w:left w:val="single" w:sz="4" w:space="0" w:color="auto"/>
              <w:bottom w:val="single" w:sz="4" w:space="0" w:color="auto"/>
              <w:right w:val="single" w:sz="4" w:space="0" w:color="auto"/>
            </w:tcBorders>
            <w:noWrap/>
            <w:hideMark/>
          </w:tcPr>
          <w:p w14:paraId="7DDDC6E1" w14:textId="77777777" w:rsidR="001A2AAF" w:rsidRDefault="001A2AAF" w:rsidP="00F7523D">
            <w:pPr>
              <w:autoSpaceDE/>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LOS</w:t>
            </w:r>
          </w:p>
        </w:tc>
        <w:tc>
          <w:tcPr>
            <w:tcW w:w="1530" w:type="dxa"/>
            <w:tcBorders>
              <w:top w:val="single" w:sz="4" w:space="0" w:color="auto"/>
              <w:left w:val="single" w:sz="4" w:space="0" w:color="auto"/>
              <w:bottom w:val="single" w:sz="4" w:space="0" w:color="auto"/>
              <w:right w:val="single" w:sz="4" w:space="0" w:color="auto"/>
            </w:tcBorders>
            <w:noWrap/>
            <w:hideMark/>
          </w:tcPr>
          <w:p w14:paraId="402393E2" w14:textId="77777777" w:rsidR="001A2AAF" w:rsidRDefault="001A2AAF" w:rsidP="00F7523D">
            <w:pPr>
              <w:autoSpaceDE/>
              <w:adjustRightInd/>
              <w:snapToGrid/>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3.5/4.9/5.8/28</w:t>
            </w:r>
          </w:p>
        </w:tc>
        <w:tc>
          <w:tcPr>
            <w:tcW w:w="1256" w:type="dxa"/>
            <w:tcBorders>
              <w:top w:val="single" w:sz="4" w:space="0" w:color="auto"/>
              <w:left w:val="single" w:sz="4" w:space="0" w:color="auto"/>
              <w:bottom w:val="single" w:sz="4" w:space="0" w:color="auto"/>
              <w:right w:val="single" w:sz="4" w:space="0" w:color="auto"/>
            </w:tcBorders>
            <w:noWrap/>
            <w:hideMark/>
          </w:tcPr>
          <w:p w14:paraId="2FED1F8B" w14:textId="77777777" w:rsidR="001A2AAF" w:rsidRDefault="001A2AAF" w:rsidP="00F7523D">
            <w:pPr>
              <w:autoSpaceDE/>
              <w:adjustRightInd/>
              <w:snapToGrid/>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1.9</w:t>
            </w:r>
          </w:p>
        </w:tc>
        <w:tc>
          <w:tcPr>
            <w:tcW w:w="1099" w:type="dxa"/>
            <w:tcBorders>
              <w:top w:val="single" w:sz="4" w:space="0" w:color="auto"/>
              <w:left w:val="single" w:sz="4" w:space="0" w:color="auto"/>
              <w:bottom w:val="single" w:sz="4" w:space="0" w:color="auto"/>
              <w:right w:val="single" w:sz="4" w:space="0" w:color="auto"/>
            </w:tcBorders>
            <w:noWrap/>
            <w:hideMark/>
          </w:tcPr>
          <w:p w14:paraId="36DFD430" w14:textId="77777777" w:rsidR="001A2AAF" w:rsidRDefault="001A2AAF" w:rsidP="00F7523D">
            <w:pPr>
              <w:autoSpaceDE/>
              <w:adjustRightInd/>
              <w:snapToGrid/>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2</w:t>
            </w:r>
          </w:p>
        </w:tc>
      </w:tr>
      <w:tr w:rsidR="00BF2F09" w14:paraId="44D29817" w14:textId="77777777" w:rsidTr="00F7523D">
        <w:trPr>
          <w:trHeight w:val="288"/>
          <w:jc w:val="center"/>
        </w:trPr>
        <w:tc>
          <w:tcPr>
            <w:tcW w:w="960" w:type="dxa"/>
            <w:tcBorders>
              <w:top w:val="single" w:sz="4" w:space="0" w:color="auto"/>
              <w:left w:val="single" w:sz="4" w:space="0" w:color="auto"/>
              <w:bottom w:val="single" w:sz="4" w:space="0" w:color="auto"/>
              <w:right w:val="single" w:sz="4" w:space="0" w:color="auto"/>
            </w:tcBorders>
            <w:noWrap/>
          </w:tcPr>
          <w:p w14:paraId="56091743" w14:textId="15B33807" w:rsidR="00BF2F09" w:rsidRPr="00F74739" w:rsidRDefault="00BF2F09" w:rsidP="00F7523D">
            <w:pPr>
              <w:autoSpaceDE/>
              <w:adjustRightInd/>
              <w:snapToGrid/>
              <w:spacing w:after="0"/>
              <w:jc w:val="center"/>
              <w:rPr>
                <w:rFonts w:ascii="Calibri" w:eastAsiaTheme="minorEastAsia" w:hAnsi="Calibri" w:cs="Calibri"/>
                <w:b/>
                <w:bCs/>
                <w:color w:val="000000"/>
                <w:lang w:eastAsia="zh-CN"/>
              </w:rPr>
            </w:pPr>
            <w:r>
              <w:rPr>
                <w:rFonts w:ascii="Calibri" w:eastAsiaTheme="minorEastAsia" w:hAnsi="Calibri" w:cs="Calibri" w:hint="eastAsia"/>
                <w:b/>
                <w:bCs/>
                <w:color w:val="000000"/>
                <w:lang w:eastAsia="zh-CN"/>
              </w:rPr>
              <w:t>N</w:t>
            </w:r>
            <w:r>
              <w:rPr>
                <w:rFonts w:ascii="Calibri" w:eastAsiaTheme="minorEastAsia" w:hAnsi="Calibri" w:cs="Calibri"/>
                <w:b/>
                <w:bCs/>
                <w:color w:val="000000"/>
                <w:lang w:eastAsia="zh-CN"/>
              </w:rPr>
              <w:t>LOS</w:t>
            </w:r>
          </w:p>
        </w:tc>
        <w:tc>
          <w:tcPr>
            <w:tcW w:w="1530" w:type="dxa"/>
            <w:tcBorders>
              <w:top w:val="single" w:sz="4" w:space="0" w:color="auto"/>
              <w:left w:val="single" w:sz="4" w:space="0" w:color="auto"/>
              <w:bottom w:val="single" w:sz="4" w:space="0" w:color="auto"/>
              <w:right w:val="single" w:sz="4" w:space="0" w:color="auto"/>
            </w:tcBorders>
            <w:noWrap/>
          </w:tcPr>
          <w:p w14:paraId="35CE397C" w14:textId="1B8FCA02" w:rsidR="00BF2F09" w:rsidRDefault="00BF2F09" w:rsidP="00F7523D">
            <w:pPr>
              <w:autoSpaceDE/>
              <w:adjustRightInd/>
              <w:snapToGrid/>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3.5/4.9/5.8/28</w:t>
            </w:r>
          </w:p>
        </w:tc>
        <w:tc>
          <w:tcPr>
            <w:tcW w:w="1256" w:type="dxa"/>
            <w:tcBorders>
              <w:top w:val="single" w:sz="4" w:space="0" w:color="auto"/>
              <w:left w:val="single" w:sz="4" w:space="0" w:color="auto"/>
              <w:bottom w:val="single" w:sz="4" w:space="0" w:color="auto"/>
              <w:right w:val="single" w:sz="4" w:space="0" w:color="auto"/>
            </w:tcBorders>
            <w:noWrap/>
          </w:tcPr>
          <w:p w14:paraId="43802336" w14:textId="2B91D024" w:rsidR="00BF2F09" w:rsidRPr="00F74739" w:rsidRDefault="00BF2F09" w:rsidP="00F7523D">
            <w:pPr>
              <w:autoSpaceDE/>
              <w:adjustRightInd/>
              <w:snapToGrid/>
              <w:spacing w:after="0"/>
              <w:jc w:val="right"/>
              <w:rPr>
                <w:rFonts w:ascii="Calibri" w:eastAsiaTheme="minorEastAsia" w:hAnsi="Calibri" w:cs="Calibri"/>
                <w:color w:val="000000"/>
                <w:lang w:eastAsia="zh-CN"/>
              </w:rPr>
            </w:pPr>
            <w:r>
              <w:rPr>
                <w:rFonts w:ascii="Calibri" w:eastAsiaTheme="minorEastAsia" w:hAnsi="Calibri" w:cs="Calibri" w:hint="eastAsia"/>
                <w:color w:val="000000"/>
                <w:lang w:eastAsia="zh-CN"/>
              </w:rPr>
              <w:t>2</w:t>
            </w:r>
            <w:r>
              <w:rPr>
                <w:rFonts w:ascii="Calibri" w:eastAsiaTheme="minorEastAsia" w:hAnsi="Calibri" w:cs="Calibri"/>
                <w:color w:val="000000"/>
                <w:lang w:eastAsia="zh-CN"/>
              </w:rPr>
              <w:t>.7-3.8</w:t>
            </w:r>
          </w:p>
        </w:tc>
        <w:tc>
          <w:tcPr>
            <w:tcW w:w="1099" w:type="dxa"/>
            <w:tcBorders>
              <w:top w:val="single" w:sz="4" w:space="0" w:color="auto"/>
              <w:left w:val="single" w:sz="4" w:space="0" w:color="auto"/>
              <w:bottom w:val="single" w:sz="4" w:space="0" w:color="auto"/>
              <w:right w:val="single" w:sz="4" w:space="0" w:color="auto"/>
            </w:tcBorders>
            <w:noWrap/>
          </w:tcPr>
          <w:p w14:paraId="25D3AE4D" w14:textId="07692B1F" w:rsidR="00BF2F09" w:rsidRPr="00F74739" w:rsidRDefault="00BF2F09" w:rsidP="00F7523D">
            <w:pPr>
              <w:autoSpaceDE/>
              <w:adjustRightInd/>
              <w:snapToGrid/>
              <w:spacing w:after="0"/>
              <w:jc w:val="right"/>
              <w:rPr>
                <w:rFonts w:ascii="Calibri" w:eastAsiaTheme="minorEastAsia" w:hAnsi="Calibri" w:cs="Calibri"/>
                <w:color w:val="000000"/>
                <w:lang w:eastAsia="zh-CN"/>
              </w:rPr>
            </w:pPr>
            <w:r>
              <w:rPr>
                <w:rFonts w:ascii="Calibri" w:eastAsiaTheme="minorEastAsia" w:hAnsi="Calibri" w:cs="Calibri" w:hint="eastAsia"/>
                <w:color w:val="000000"/>
                <w:lang w:eastAsia="zh-CN"/>
              </w:rPr>
              <w:t>4</w:t>
            </w:r>
            <w:r>
              <w:rPr>
                <w:rFonts w:ascii="Calibri" w:eastAsiaTheme="minorEastAsia" w:hAnsi="Calibri" w:cs="Calibri"/>
                <w:color w:val="000000"/>
                <w:lang w:eastAsia="zh-CN"/>
              </w:rPr>
              <w:t>-8</w:t>
            </w:r>
          </w:p>
        </w:tc>
      </w:tr>
    </w:tbl>
    <w:p w14:paraId="1E58BB35" w14:textId="61ECA278" w:rsidR="002F62E2" w:rsidRDefault="002F62E2" w:rsidP="00F74739">
      <w:pPr>
        <w:jc w:val="center"/>
        <w:rPr>
          <w:lang w:eastAsia="zh-CN"/>
        </w:rPr>
      </w:pPr>
      <w:r>
        <w:rPr>
          <w:noProof/>
          <w:lang w:eastAsia="zh-CN"/>
        </w:rPr>
        <w:lastRenderedPageBreak/>
        <w:drawing>
          <wp:inline distT="0" distB="0" distL="0" distR="0" wp14:anchorId="11268A22" wp14:editId="2AA7BD9A">
            <wp:extent cx="3830595" cy="297696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33753" cy="2979415"/>
                    </a:xfrm>
                    <a:prstGeom prst="rect">
                      <a:avLst/>
                    </a:prstGeom>
                  </pic:spPr>
                </pic:pic>
              </a:graphicData>
            </a:graphic>
          </wp:inline>
        </w:drawing>
      </w:r>
    </w:p>
    <w:p w14:paraId="6DD51C29" w14:textId="3370A23B" w:rsidR="002E55E6" w:rsidRPr="00E900C3" w:rsidRDefault="0064340D" w:rsidP="00F74739">
      <w:pPr>
        <w:pStyle w:val="Caption"/>
      </w:pPr>
      <w:r>
        <w:t xml:space="preserve">Figure </w:t>
      </w:r>
      <w:r w:rsidR="00554B00">
        <w:t>5</w:t>
      </w:r>
      <w:r>
        <w:t xml:space="preserve"> LOS path loss in industrial scenarios</w:t>
      </w:r>
    </w:p>
    <w:p w14:paraId="6B1C9D8E" w14:textId="030C7A6B" w:rsidR="00704FE6" w:rsidRDefault="00704FE6" w:rsidP="007D13C7">
      <w:pPr>
        <w:jc w:val="left"/>
        <w:rPr>
          <w:lang w:eastAsia="zh-CN"/>
        </w:rPr>
      </w:pPr>
      <w:r>
        <w:rPr>
          <w:lang w:eastAsia="zh-CN"/>
        </w:rPr>
        <w:t xml:space="preserve">For the NLOS case, </w:t>
      </w:r>
      <w:r w:rsidR="00D80FE1">
        <w:rPr>
          <w:lang w:val="en-GB" w:eastAsia="zh-CN"/>
        </w:rPr>
        <w:t xml:space="preserve">Figure </w:t>
      </w:r>
      <w:r w:rsidR="002F62E2">
        <w:rPr>
          <w:lang w:val="en-GB" w:eastAsia="zh-CN"/>
        </w:rPr>
        <w:t>6</w:t>
      </w:r>
      <w:r w:rsidR="00B67FA6">
        <w:rPr>
          <w:lang w:val="en-GB" w:eastAsia="zh-CN"/>
        </w:rPr>
        <w:t xml:space="preserve"> provides th</w:t>
      </w:r>
      <w:r w:rsidR="00581AEC">
        <w:rPr>
          <w:lang w:val="en-GB" w:eastAsia="zh-CN"/>
        </w:rPr>
        <w:t>e path loss measurement results</w:t>
      </w:r>
      <w:r>
        <w:rPr>
          <w:lang w:eastAsia="zh-CN"/>
        </w:rPr>
        <w:t>.</w:t>
      </w:r>
    </w:p>
    <w:p w14:paraId="1AEA7E89" w14:textId="27D6EB08" w:rsidR="00D12FBC" w:rsidRDefault="00D12FBC" w:rsidP="00F74739">
      <w:pPr>
        <w:rPr>
          <w:lang w:eastAsia="zh-CN"/>
        </w:rPr>
      </w:pPr>
      <w:r>
        <w:rPr>
          <w:noProof/>
          <w:lang w:eastAsia="zh-CN"/>
        </w:rPr>
        <w:drawing>
          <wp:inline distT="0" distB="0" distL="0" distR="0" wp14:anchorId="2670643E" wp14:editId="5E8A648F">
            <wp:extent cx="2938765" cy="225159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51239" cy="2261148"/>
                    </a:xfrm>
                    <a:prstGeom prst="rect">
                      <a:avLst/>
                    </a:prstGeom>
                  </pic:spPr>
                </pic:pic>
              </a:graphicData>
            </a:graphic>
          </wp:inline>
        </w:drawing>
      </w:r>
      <w:r>
        <w:rPr>
          <w:noProof/>
          <w:lang w:eastAsia="zh-CN"/>
        </w:rPr>
        <w:drawing>
          <wp:inline distT="0" distB="0" distL="0" distR="0" wp14:anchorId="0F468EF5" wp14:editId="49077E0D">
            <wp:extent cx="2904302" cy="2151218"/>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32291" cy="2171950"/>
                    </a:xfrm>
                    <a:prstGeom prst="rect">
                      <a:avLst/>
                    </a:prstGeom>
                  </pic:spPr>
                </pic:pic>
              </a:graphicData>
            </a:graphic>
          </wp:inline>
        </w:drawing>
      </w:r>
    </w:p>
    <w:p w14:paraId="7F1CE0B1" w14:textId="710FB061" w:rsidR="007D13C7" w:rsidRDefault="007D13C7" w:rsidP="00F74739">
      <w:pPr>
        <w:rPr>
          <w:lang w:eastAsia="zh-CN"/>
        </w:rPr>
      </w:pPr>
    </w:p>
    <w:p w14:paraId="60B002B0" w14:textId="4A9B118B" w:rsidR="004D02B5" w:rsidRPr="00F74739" w:rsidRDefault="00D80FE1" w:rsidP="004D02B5">
      <w:pPr>
        <w:pStyle w:val="Caption"/>
        <w:rPr>
          <w:b w:val="0"/>
          <w:i/>
          <w:lang w:val="en-US"/>
        </w:rPr>
      </w:pPr>
      <w:r>
        <w:t xml:space="preserve">Figure </w:t>
      </w:r>
      <w:r w:rsidR="00554B00">
        <w:t>6</w:t>
      </w:r>
      <w:r w:rsidR="004D02B5">
        <w:t xml:space="preserve"> NLOS path loss in industrial scenarios</w:t>
      </w:r>
    </w:p>
    <w:p w14:paraId="4238CDE9" w14:textId="46938A23" w:rsidR="00405AD7" w:rsidRDefault="00405AD7" w:rsidP="00F74739">
      <w:pPr>
        <w:rPr>
          <w:lang w:eastAsia="zh-CN"/>
        </w:rPr>
      </w:pPr>
      <w:bookmarkStart w:id="11" w:name="OLE_LINK6"/>
      <w:r>
        <w:rPr>
          <w:lang w:eastAsia="zh-CN"/>
        </w:rPr>
        <w:t xml:space="preserve">The fitting curve is based on 3GPP TR 38901 InH office </w:t>
      </w:r>
      <w:r w:rsidR="00E900C3">
        <w:rPr>
          <w:lang w:eastAsia="zh-CN"/>
        </w:rPr>
        <w:t>LOS/</w:t>
      </w:r>
      <w:r>
        <w:rPr>
          <w:lang w:eastAsia="zh-CN"/>
        </w:rPr>
        <w:t>NLOS path loss model.</w:t>
      </w:r>
    </w:p>
    <w:p w14:paraId="6376ABCD" w14:textId="1D467281" w:rsidR="00E900C3" w:rsidRDefault="00E900C3" w:rsidP="00E900C3">
      <w:pPr>
        <w:jc w:val="center"/>
        <w:rPr>
          <w:lang w:eastAsia="zh-CN"/>
        </w:rPr>
      </w:pPr>
      <w:bookmarkStart w:id="12" w:name="OLE_LINK5"/>
      <w:r>
        <w:rPr>
          <w:lang w:eastAsia="zh-CN"/>
        </w:rPr>
        <w:t>PL = n*10*log10(D)+20*log10(f)+32.4@LOS</w:t>
      </w:r>
    </w:p>
    <w:p w14:paraId="08F7990F" w14:textId="6FE47962" w:rsidR="00962AEB" w:rsidRPr="00C567E2" w:rsidRDefault="0061165E" w:rsidP="00F74739">
      <w:pPr>
        <w:jc w:val="center"/>
        <w:rPr>
          <w:lang w:eastAsia="zh-CN"/>
        </w:rPr>
      </w:pPr>
      <w:r w:rsidRPr="00C567E2">
        <w:rPr>
          <w:rFonts w:hint="eastAsia"/>
          <w:lang w:eastAsia="zh-CN"/>
        </w:rPr>
        <w:t xml:space="preserve">PL = </w:t>
      </w:r>
      <w:r w:rsidR="00E900C3">
        <w:rPr>
          <w:lang w:eastAsia="zh-CN"/>
        </w:rPr>
        <w:t>n</w:t>
      </w:r>
      <w:r w:rsidRPr="00C567E2">
        <w:rPr>
          <w:rFonts w:hint="eastAsia"/>
          <w:lang w:eastAsia="zh-CN"/>
        </w:rPr>
        <w:t>*10*log10(D)+24.9*log10(f)+17.3</w:t>
      </w:r>
      <w:r w:rsidR="00E900C3">
        <w:rPr>
          <w:lang w:eastAsia="zh-CN"/>
        </w:rPr>
        <w:t>@NLOS</w:t>
      </w:r>
    </w:p>
    <w:bookmarkEnd w:id="11"/>
    <w:bookmarkEnd w:id="12"/>
    <w:p w14:paraId="2C9052A7" w14:textId="77777777" w:rsidR="00E0060D" w:rsidRDefault="00E0060D" w:rsidP="00F74739">
      <w:pPr>
        <w:rPr>
          <w:rFonts w:eastAsia="MS Mincho"/>
          <w:b/>
          <w:i/>
          <w:lang w:eastAsia="ja-JP"/>
        </w:rPr>
      </w:pPr>
    </w:p>
    <w:p w14:paraId="6862EF74" w14:textId="368929BB" w:rsidR="00E04DA5" w:rsidRPr="0099071E" w:rsidRDefault="00E04DA5" w:rsidP="00E04DA5">
      <w:pPr>
        <w:rPr>
          <w:rFonts w:eastAsia="MS Mincho"/>
          <w:b/>
          <w:i/>
          <w:lang w:eastAsia="ja-JP"/>
        </w:rPr>
      </w:pPr>
      <w:r w:rsidRPr="0099071E">
        <w:rPr>
          <w:rFonts w:eastAsia="MS Mincho"/>
          <w:b/>
          <w:i/>
          <w:lang w:eastAsia="ja-JP"/>
        </w:rPr>
        <w:t xml:space="preserve">Observation </w:t>
      </w:r>
      <w:r>
        <w:rPr>
          <w:rFonts w:eastAsia="MS Mincho"/>
          <w:b/>
          <w:i/>
          <w:lang w:eastAsia="ja-JP"/>
        </w:rPr>
        <w:t>1</w:t>
      </w:r>
      <w:r w:rsidRPr="0099071E">
        <w:rPr>
          <w:rFonts w:eastAsia="MS Mincho"/>
          <w:b/>
          <w:i/>
          <w:lang w:eastAsia="ja-JP"/>
        </w:rPr>
        <w:t xml:space="preserve">: In LOS conditions, </w:t>
      </w:r>
      <w:r w:rsidRPr="00765554">
        <w:rPr>
          <w:rFonts w:eastAsia="MS Mincho"/>
          <w:b/>
          <w:i/>
          <w:lang w:eastAsia="ja-JP"/>
        </w:rPr>
        <w:t xml:space="preserve">the PLE is </w:t>
      </w:r>
      <w:r>
        <w:rPr>
          <w:rFonts w:eastAsia="MS Mincho"/>
          <w:b/>
          <w:i/>
          <w:lang w:eastAsia="ja-JP"/>
        </w:rPr>
        <w:t>about 1.9 depending on the measurement scenario and frequency. P</w:t>
      </w:r>
      <w:r w:rsidRPr="0099071E">
        <w:rPr>
          <w:rFonts w:eastAsia="MS Mincho"/>
          <w:b/>
          <w:i/>
          <w:lang w:eastAsia="ja-JP"/>
        </w:rPr>
        <w:t>ath loss is in good agree</w:t>
      </w:r>
      <w:r>
        <w:rPr>
          <w:rFonts w:eastAsia="MS Mincho"/>
          <w:b/>
          <w:i/>
          <w:lang w:eastAsia="ja-JP"/>
        </w:rPr>
        <w:t>ment with the free space propagation.</w:t>
      </w:r>
    </w:p>
    <w:p w14:paraId="5E4FF46C" w14:textId="30DB76E4" w:rsidR="00E04DA5" w:rsidRPr="00765554" w:rsidRDefault="00E04DA5" w:rsidP="00E04DA5">
      <w:pPr>
        <w:rPr>
          <w:rFonts w:eastAsia="MS Mincho"/>
          <w:b/>
          <w:i/>
          <w:lang w:eastAsia="ja-JP"/>
        </w:rPr>
      </w:pPr>
      <w:r w:rsidRPr="0099071E">
        <w:rPr>
          <w:rFonts w:eastAsia="MS Mincho"/>
          <w:b/>
          <w:i/>
          <w:lang w:eastAsia="ja-JP"/>
        </w:rPr>
        <w:t xml:space="preserve">Observation </w:t>
      </w:r>
      <w:r>
        <w:rPr>
          <w:rFonts w:eastAsia="MS Mincho"/>
          <w:b/>
          <w:i/>
          <w:lang w:eastAsia="ja-JP"/>
        </w:rPr>
        <w:t>2</w:t>
      </w:r>
      <w:r w:rsidRPr="0099071E">
        <w:rPr>
          <w:rFonts w:eastAsia="MS Mincho"/>
          <w:b/>
          <w:i/>
          <w:lang w:eastAsia="ja-JP"/>
        </w:rPr>
        <w:t xml:space="preserve">: </w:t>
      </w:r>
      <w:r w:rsidRPr="00765554">
        <w:rPr>
          <w:rFonts w:eastAsia="MS Mincho"/>
          <w:b/>
          <w:i/>
          <w:lang w:eastAsia="ja-JP"/>
        </w:rPr>
        <w:t xml:space="preserve">In NLOS conditions, the PLE range is </w:t>
      </w:r>
      <w:r>
        <w:rPr>
          <w:rFonts w:eastAsia="MS Mincho"/>
          <w:b/>
          <w:i/>
          <w:lang w:eastAsia="ja-JP"/>
        </w:rPr>
        <w:t>1.95</w:t>
      </w:r>
      <w:r w:rsidRPr="00765554">
        <w:rPr>
          <w:rFonts w:eastAsia="MS Mincho"/>
          <w:b/>
          <w:i/>
          <w:lang w:eastAsia="ja-JP"/>
        </w:rPr>
        <w:t xml:space="preserve">~3.8 </w:t>
      </w:r>
      <w:r>
        <w:rPr>
          <w:rFonts w:eastAsia="MS Mincho"/>
          <w:b/>
          <w:i/>
          <w:lang w:eastAsia="ja-JP"/>
        </w:rPr>
        <w:t>depending on the measurement scenario and frequency, and it is often smaller than that in InH of TR 38.901.</w:t>
      </w:r>
      <w:r w:rsidRPr="00765554">
        <w:rPr>
          <w:rFonts w:eastAsia="MS Mincho"/>
          <w:b/>
          <w:i/>
          <w:lang w:eastAsia="ja-JP"/>
        </w:rPr>
        <w:t xml:space="preserve"> </w:t>
      </w:r>
    </w:p>
    <w:p w14:paraId="6AB43CE0" w14:textId="77777777" w:rsidR="007D13C7" w:rsidRDefault="007D13C7" w:rsidP="007D13C7">
      <w:pPr>
        <w:jc w:val="left"/>
        <w:rPr>
          <w:lang w:eastAsia="zh-CN"/>
        </w:rPr>
      </w:pPr>
    </w:p>
    <w:p w14:paraId="34D594DF" w14:textId="7B252170" w:rsidR="00DC5E0E" w:rsidRDefault="00747F48" w:rsidP="00173F76">
      <w:pPr>
        <w:pStyle w:val="Heading1"/>
      </w:pPr>
      <w:bookmarkStart w:id="13" w:name="_Ref129681832"/>
      <w:r w:rsidRPr="00CF195E">
        <w:t>Conclusion</w:t>
      </w:r>
    </w:p>
    <w:p w14:paraId="00BD0B2D" w14:textId="4BACA1EB"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observation</w:t>
      </w:r>
      <w:r w:rsidR="006D2B24">
        <w:rPr>
          <w:lang w:val="en-GB"/>
        </w:rPr>
        <w:t>s</w:t>
      </w:r>
      <w:r w:rsidRPr="00251764">
        <w:rPr>
          <w:lang w:val="en-GB"/>
        </w:rPr>
        <w:t>:</w:t>
      </w:r>
    </w:p>
    <w:p w14:paraId="71CB1E94" w14:textId="19ED89C2" w:rsidR="006D2B24" w:rsidRPr="0099071E" w:rsidRDefault="006D2B24" w:rsidP="006D2B24">
      <w:pPr>
        <w:rPr>
          <w:rFonts w:eastAsia="MS Mincho"/>
          <w:b/>
          <w:i/>
          <w:lang w:eastAsia="ja-JP"/>
        </w:rPr>
      </w:pPr>
      <w:r w:rsidRPr="0099071E">
        <w:rPr>
          <w:rFonts w:eastAsia="MS Mincho"/>
          <w:b/>
          <w:i/>
          <w:lang w:eastAsia="ja-JP"/>
        </w:rPr>
        <w:lastRenderedPageBreak/>
        <w:t xml:space="preserve">Observation </w:t>
      </w:r>
      <w:r w:rsidR="00C94F66">
        <w:rPr>
          <w:rFonts w:eastAsia="MS Mincho"/>
          <w:b/>
          <w:i/>
          <w:lang w:eastAsia="ja-JP"/>
        </w:rPr>
        <w:t>1</w:t>
      </w:r>
      <w:r w:rsidRPr="0099071E">
        <w:rPr>
          <w:rFonts w:eastAsia="MS Mincho"/>
          <w:b/>
          <w:i/>
          <w:lang w:eastAsia="ja-JP"/>
        </w:rPr>
        <w:t xml:space="preserve">: In LOS conditions, </w:t>
      </w:r>
      <w:r w:rsidR="00F7523D" w:rsidRPr="00765554">
        <w:rPr>
          <w:rFonts w:eastAsia="MS Mincho"/>
          <w:b/>
          <w:i/>
          <w:lang w:eastAsia="ja-JP"/>
        </w:rPr>
        <w:t xml:space="preserve">the PLE is </w:t>
      </w:r>
      <w:r w:rsidR="00E04DA5">
        <w:rPr>
          <w:rFonts w:eastAsia="MS Mincho"/>
          <w:b/>
          <w:i/>
          <w:lang w:eastAsia="ja-JP"/>
        </w:rPr>
        <w:t xml:space="preserve">about </w:t>
      </w:r>
      <w:r w:rsidR="00F7523D">
        <w:rPr>
          <w:rFonts w:eastAsia="MS Mincho"/>
          <w:b/>
          <w:i/>
          <w:lang w:eastAsia="ja-JP"/>
        </w:rPr>
        <w:t>1.9</w:t>
      </w:r>
      <w:r w:rsidR="00E04DA5">
        <w:rPr>
          <w:rFonts w:eastAsia="MS Mincho"/>
          <w:b/>
          <w:i/>
          <w:lang w:eastAsia="ja-JP"/>
        </w:rPr>
        <w:t xml:space="preserve"> depending</w:t>
      </w:r>
      <w:r w:rsidR="00F7523D">
        <w:rPr>
          <w:rFonts w:eastAsia="MS Mincho"/>
          <w:b/>
          <w:i/>
          <w:lang w:eastAsia="ja-JP"/>
        </w:rPr>
        <w:t xml:space="preserve"> on the </w:t>
      </w:r>
      <w:r w:rsidR="00E04DA5">
        <w:rPr>
          <w:rFonts w:eastAsia="MS Mincho"/>
          <w:b/>
          <w:i/>
          <w:lang w:eastAsia="ja-JP"/>
        </w:rPr>
        <w:t>measurement scenario and frequency. P</w:t>
      </w:r>
      <w:r w:rsidRPr="0099071E">
        <w:rPr>
          <w:rFonts w:eastAsia="MS Mincho"/>
          <w:b/>
          <w:i/>
          <w:lang w:eastAsia="ja-JP"/>
        </w:rPr>
        <w:t>ath loss is in good agree</w:t>
      </w:r>
      <w:r w:rsidR="00E04DA5">
        <w:rPr>
          <w:rFonts w:eastAsia="MS Mincho"/>
          <w:b/>
          <w:i/>
          <w:lang w:eastAsia="ja-JP"/>
        </w:rPr>
        <w:t>ment with free space propagation.</w:t>
      </w:r>
    </w:p>
    <w:p w14:paraId="20A541B1" w14:textId="77777777" w:rsidR="00E04DA5" w:rsidRPr="00765554" w:rsidRDefault="00E04DA5" w:rsidP="00E04DA5">
      <w:pPr>
        <w:rPr>
          <w:rFonts w:eastAsia="MS Mincho"/>
          <w:b/>
          <w:i/>
          <w:lang w:eastAsia="ja-JP"/>
        </w:rPr>
      </w:pPr>
      <w:r w:rsidRPr="0099071E">
        <w:rPr>
          <w:rFonts w:eastAsia="MS Mincho"/>
          <w:b/>
          <w:i/>
          <w:lang w:eastAsia="ja-JP"/>
        </w:rPr>
        <w:t xml:space="preserve">Observation </w:t>
      </w:r>
      <w:r>
        <w:rPr>
          <w:rFonts w:eastAsia="MS Mincho"/>
          <w:b/>
          <w:i/>
          <w:lang w:eastAsia="ja-JP"/>
        </w:rPr>
        <w:t>2</w:t>
      </w:r>
      <w:r w:rsidRPr="0099071E">
        <w:rPr>
          <w:rFonts w:eastAsia="MS Mincho"/>
          <w:b/>
          <w:i/>
          <w:lang w:eastAsia="ja-JP"/>
        </w:rPr>
        <w:t xml:space="preserve">: </w:t>
      </w:r>
      <w:r w:rsidRPr="00765554">
        <w:rPr>
          <w:rFonts w:eastAsia="MS Mincho"/>
          <w:b/>
          <w:i/>
          <w:lang w:eastAsia="ja-JP"/>
        </w:rPr>
        <w:t xml:space="preserve">In NLOS conditions, the PLE range is </w:t>
      </w:r>
      <w:r>
        <w:rPr>
          <w:rFonts w:eastAsia="MS Mincho"/>
          <w:b/>
          <w:i/>
          <w:lang w:eastAsia="ja-JP"/>
        </w:rPr>
        <w:t>1.95</w:t>
      </w:r>
      <w:r w:rsidRPr="00765554">
        <w:rPr>
          <w:rFonts w:eastAsia="MS Mincho"/>
          <w:b/>
          <w:i/>
          <w:lang w:eastAsia="ja-JP"/>
        </w:rPr>
        <w:t xml:space="preserve">~3.8 </w:t>
      </w:r>
      <w:r>
        <w:rPr>
          <w:rFonts w:eastAsia="MS Mincho"/>
          <w:b/>
          <w:i/>
          <w:lang w:eastAsia="ja-JP"/>
        </w:rPr>
        <w:t>depending on the measurement scenario and frequency, and it is often smaller than that in InH of TR 38.901.</w:t>
      </w:r>
      <w:r w:rsidRPr="00765554">
        <w:rPr>
          <w:rFonts w:eastAsia="MS Mincho"/>
          <w:b/>
          <w:i/>
          <w:lang w:eastAsia="ja-JP"/>
        </w:rPr>
        <w:t xml:space="preserve"> </w:t>
      </w:r>
    </w:p>
    <w:p w14:paraId="1D63700B" w14:textId="77777777" w:rsidR="006D2B24" w:rsidRPr="00560D73" w:rsidRDefault="006D2B24" w:rsidP="006D2B24">
      <w:pPr>
        <w:jc w:val="left"/>
        <w:rPr>
          <w:rFonts w:eastAsia="MS Mincho"/>
          <w:b/>
          <w:i/>
          <w:lang w:eastAsia="ja-JP"/>
        </w:rPr>
      </w:pPr>
    </w:p>
    <w:p w14:paraId="72B479AE" w14:textId="05A8DA05" w:rsidR="001D780E" w:rsidRPr="00CF195E" w:rsidRDefault="006D2B24" w:rsidP="00440BC5">
      <w:pPr>
        <w:pStyle w:val="Heading1"/>
      </w:pPr>
      <w:r w:rsidDel="00EC5592">
        <w:rPr>
          <w:i/>
          <w:lang w:eastAsia="zh-CN"/>
        </w:rPr>
        <w:t xml:space="preserve"> </w:t>
      </w:r>
      <w:bookmarkStart w:id="14" w:name="_Ref124589665"/>
      <w:bookmarkStart w:id="15" w:name="_Ref71620620"/>
      <w:bookmarkStart w:id="16" w:name="_Ref124671424"/>
      <w:r w:rsidR="001D780E" w:rsidRPr="00CF195E">
        <w:t>References</w:t>
      </w:r>
    </w:p>
    <w:p w14:paraId="10ACFF33" w14:textId="77777777" w:rsidR="00E17781" w:rsidRDefault="00444DD6" w:rsidP="001D6335">
      <w:pPr>
        <w:pStyle w:val="References"/>
      </w:pPr>
      <w:bookmarkStart w:id="17" w:name="OLE_LINK3"/>
      <w:bookmarkStart w:id="18" w:name="_Ref444940176"/>
      <w:bookmarkStart w:id="19" w:name="_Ref445712275"/>
      <w:bookmarkStart w:id="20" w:name="_Ref488522507"/>
      <w:bookmarkStart w:id="21" w:name="_Ref497643507"/>
      <w:bookmarkStart w:id="22" w:name="_Ref497649910"/>
      <w:bookmarkEnd w:id="13"/>
      <w:bookmarkEnd w:id="14"/>
      <w:bookmarkEnd w:id="15"/>
      <w:bookmarkEnd w:id="16"/>
      <w:r w:rsidRPr="00B327FB">
        <w:t>RP-182138</w:t>
      </w:r>
      <w:bookmarkEnd w:id="17"/>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bookmarkEnd w:id="18"/>
      <w:bookmarkEnd w:id="19"/>
      <w:bookmarkEnd w:id="20"/>
      <w:bookmarkEnd w:id="21"/>
      <w:bookmarkEnd w:id="22"/>
    </w:p>
    <w:p w14:paraId="57C70C16" w14:textId="77777777" w:rsidR="004409BA" w:rsidRPr="00F74739" w:rsidRDefault="00C33B14" w:rsidP="001D6335">
      <w:pPr>
        <w:pStyle w:val="References"/>
      </w:pPr>
      <w:bookmarkStart w:id="23" w:name="_Ref532915999"/>
      <w:r w:rsidRPr="00F74739">
        <w:t>IEEE 802.11-15/1150r9, “Channel Models for IEEE 802.11ay”, Sep. 2015, Section 8.1.3</w:t>
      </w:r>
      <w:bookmarkEnd w:id="23"/>
    </w:p>
    <w:p w14:paraId="0A27898D" w14:textId="77777777" w:rsidR="00EC186D" w:rsidRDefault="007631C2" w:rsidP="001D6335">
      <w:pPr>
        <w:pStyle w:val="References"/>
      </w:pPr>
      <w:bookmarkStart w:id="24" w:name="_Ref533000406"/>
      <w:r w:rsidRPr="00F74739">
        <w:t>3GPP TR 38.901, “Study on channel model for frequencies from 0.5 to 100 GHz”</w:t>
      </w:r>
      <w:bookmarkEnd w:id="24"/>
    </w:p>
    <w:p w14:paraId="617680BB" w14:textId="51235E9F" w:rsidR="008D5886" w:rsidRDefault="008D5886" w:rsidP="008D5886">
      <w:pPr>
        <w:pStyle w:val="References"/>
      </w:pPr>
      <w:bookmarkStart w:id="25" w:name="_Ref536697778"/>
      <w:r w:rsidRPr="008D5886">
        <w:t>R. Mueller, R. Herrmann, D. A. Dupleich, C. Schneider, and R. S.</w:t>
      </w:r>
      <w:r w:rsidRPr="00F74739">
        <w:t xml:space="preserve"> </w:t>
      </w:r>
      <w:r>
        <w:t>Thomae, “Ultrawideband multichannel sounding for mm-wave,” in 2014 8th European Conference on Antennas and Propagation (EuCAP), pp. 817–821.</w:t>
      </w:r>
      <w:bookmarkEnd w:id="25"/>
    </w:p>
    <w:p w14:paraId="2B60629E" w14:textId="506ED19B" w:rsidR="008D5886" w:rsidRPr="00F74739" w:rsidRDefault="008D5886" w:rsidP="008D5886">
      <w:pPr>
        <w:pStyle w:val="References"/>
      </w:pPr>
      <w:bookmarkStart w:id="26" w:name="_Ref536697944"/>
      <w:r w:rsidRPr="008D5886">
        <w:t>R. Müller et al., "Simultaneous multi-band channel sounding at mm-Wave frequencies," 2016 10th European Conference on Antennas and Propagation (EuCAP), Davos, 2016, pp. 1-5.</w:t>
      </w:r>
      <w:bookmarkEnd w:id="26"/>
    </w:p>
    <w:sectPr w:rsidR="008D5886" w:rsidRPr="00F7473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BEE17" w14:textId="77777777" w:rsidR="00EF1687" w:rsidRDefault="00EF1687">
      <w:r>
        <w:separator/>
      </w:r>
    </w:p>
  </w:endnote>
  <w:endnote w:type="continuationSeparator" w:id="0">
    <w:p w14:paraId="02FD76CA" w14:textId="77777777" w:rsidR="00EF1687" w:rsidRDefault="00EF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华文细黑">
    <w:altName w:val="STXihei"/>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68D30" w14:textId="77777777" w:rsidR="00EF1687" w:rsidRDefault="00EF1687">
      <w:r>
        <w:separator/>
      </w:r>
    </w:p>
  </w:footnote>
  <w:footnote w:type="continuationSeparator" w:id="0">
    <w:p w14:paraId="1A9683C7" w14:textId="77777777" w:rsidR="00EF1687" w:rsidRDefault="00EF16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宋体"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D750EE"/>
    <w:multiLevelType w:val="hybridMultilevel"/>
    <w:tmpl w:val="0D828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AB110C"/>
    <w:multiLevelType w:val="hybridMultilevel"/>
    <w:tmpl w:val="6352C0A8"/>
    <w:lvl w:ilvl="0" w:tplc="926806BE">
      <w:start w:val="1"/>
      <w:numFmt w:val="bullet"/>
      <w:lvlText w:val="•"/>
      <w:lvlJc w:val="left"/>
      <w:pPr>
        <w:tabs>
          <w:tab w:val="num" w:pos="720"/>
        </w:tabs>
        <w:ind w:left="720" w:hanging="360"/>
      </w:pPr>
      <w:rPr>
        <w:rFonts w:ascii="Times New Roman" w:hAnsi="Times New Roman" w:hint="default"/>
      </w:rPr>
    </w:lvl>
    <w:lvl w:ilvl="1" w:tplc="0FF2FDE0" w:tentative="1">
      <w:start w:val="1"/>
      <w:numFmt w:val="bullet"/>
      <w:lvlText w:val="•"/>
      <w:lvlJc w:val="left"/>
      <w:pPr>
        <w:tabs>
          <w:tab w:val="num" w:pos="1440"/>
        </w:tabs>
        <w:ind w:left="1440" w:hanging="360"/>
      </w:pPr>
      <w:rPr>
        <w:rFonts w:ascii="Times New Roman" w:hAnsi="Times New Roman" w:hint="default"/>
      </w:rPr>
    </w:lvl>
    <w:lvl w:ilvl="2" w:tplc="41024926" w:tentative="1">
      <w:start w:val="1"/>
      <w:numFmt w:val="bullet"/>
      <w:lvlText w:val="•"/>
      <w:lvlJc w:val="left"/>
      <w:pPr>
        <w:tabs>
          <w:tab w:val="num" w:pos="2160"/>
        </w:tabs>
        <w:ind w:left="2160" w:hanging="360"/>
      </w:pPr>
      <w:rPr>
        <w:rFonts w:ascii="Times New Roman" w:hAnsi="Times New Roman" w:hint="default"/>
      </w:rPr>
    </w:lvl>
    <w:lvl w:ilvl="3" w:tplc="A7FE3DAA" w:tentative="1">
      <w:start w:val="1"/>
      <w:numFmt w:val="bullet"/>
      <w:lvlText w:val="•"/>
      <w:lvlJc w:val="left"/>
      <w:pPr>
        <w:tabs>
          <w:tab w:val="num" w:pos="2880"/>
        </w:tabs>
        <w:ind w:left="2880" w:hanging="360"/>
      </w:pPr>
      <w:rPr>
        <w:rFonts w:ascii="Times New Roman" w:hAnsi="Times New Roman" w:hint="default"/>
      </w:rPr>
    </w:lvl>
    <w:lvl w:ilvl="4" w:tplc="F156F098" w:tentative="1">
      <w:start w:val="1"/>
      <w:numFmt w:val="bullet"/>
      <w:lvlText w:val="•"/>
      <w:lvlJc w:val="left"/>
      <w:pPr>
        <w:tabs>
          <w:tab w:val="num" w:pos="3600"/>
        </w:tabs>
        <w:ind w:left="3600" w:hanging="360"/>
      </w:pPr>
      <w:rPr>
        <w:rFonts w:ascii="Times New Roman" w:hAnsi="Times New Roman" w:hint="default"/>
      </w:rPr>
    </w:lvl>
    <w:lvl w:ilvl="5" w:tplc="8F100632" w:tentative="1">
      <w:start w:val="1"/>
      <w:numFmt w:val="bullet"/>
      <w:lvlText w:val="•"/>
      <w:lvlJc w:val="left"/>
      <w:pPr>
        <w:tabs>
          <w:tab w:val="num" w:pos="4320"/>
        </w:tabs>
        <w:ind w:left="4320" w:hanging="360"/>
      </w:pPr>
      <w:rPr>
        <w:rFonts w:ascii="Times New Roman" w:hAnsi="Times New Roman" w:hint="default"/>
      </w:rPr>
    </w:lvl>
    <w:lvl w:ilvl="6" w:tplc="08D05CC8" w:tentative="1">
      <w:start w:val="1"/>
      <w:numFmt w:val="bullet"/>
      <w:lvlText w:val="•"/>
      <w:lvlJc w:val="left"/>
      <w:pPr>
        <w:tabs>
          <w:tab w:val="num" w:pos="5040"/>
        </w:tabs>
        <w:ind w:left="5040" w:hanging="360"/>
      </w:pPr>
      <w:rPr>
        <w:rFonts w:ascii="Times New Roman" w:hAnsi="Times New Roman" w:hint="default"/>
      </w:rPr>
    </w:lvl>
    <w:lvl w:ilvl="7" w:tplc="D40C854C" w:tentative="1">
      <w:start w:val="1"/>
      <w:numFmt w:val="bullet"/>
      <w:lvlText w:val="•"/>
      <w:lvlJc w:val="left"/>
      <w:pPr>
        <w:tabs>
          <w:tab w:val="num" w:pos="5760"/>
        </w:tabs>
        <w:ind w:left="5760" w:hanging="360"/>
      </w:pPr>
      <w:rPr>
        <w:rFonts w:ascii="Times New Roman" w:hAnsi="Times New Roman" w:hint="default"/>
      </w:rPr>
    </w:lvl>
    <w:lvl w:ilvl="8" w:tplc="1E9EEDD8"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A0E7829"/>
    <w:multiLevelType w:val="hybridMultilevel"/>
    <w:tmpl w:val="2B98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E7710A"/>
    <w:multiLevelType w:val="hybridMultilevel"/>
    <w:tmpl w:val="ADDA0628"/>
    <w:lvl w:ilvl="0" w:tplc="73749E24">
      <w:start w:val="1"/>
      <w:numFmt w:val="bullet"/>
      <w:lvlText w:val=""/>
      <w:lvlJc w:val="left"/>
      <w:pPr>
        <w:tabs>
          <w:tab w:val="num" w:pos="720"/>
        </w:tabs>
        <w:ind w:left="720" w:hanging="360"/>
      </w:pPr>
      <w:rPr>
        <w:rFonts w:ascii="Wingdings" w:hAnsi="Wingdings" w:hint="default"/>
      </w:rPr>
    </w:lvl>
    <w:lvl w:ilvl="1" w:tplc="3B1896EE">
      <w:start w:val="1"/>
      <w:numFmt w:val="bullet"/>
      <w:lvlText w:val=""/>
      <w:lvlJc w:val="left"/>
      <w:pPr>
        <w:tabs>
          <w:tab w:val="num" w:pos="1440"/>
        </w:tabs>
        <w:ind w:left="1440" w:hanging="360"/>
      </w:pPr>
      <w:rPr>
        <w:rFonts w:ascii="Wingdings" w:hAnsi="Wingdings" w:hint="default"/>
      </w:rPr>
    </w:lvl>
    <w:lvl w:ilvl="2" w:tplc="9C503716" w:tentative="1">
      <w:start w:val="1"/>
      <w:numFmt w:val="bullet"/>
      <w:lvlText w:val=""/>
      <w:lvlJc w:val="left"/>
      <w:pPr>
        <w:tabs>
          <w:tab w:val="num" w:pos="2160"/>
        </w:tabs>
        <w:ind w:left="2160" w:hanging="360"/>
      </w:pPr>
      <w:rPr>
        <w:rFonts w:ascii="Wingdings" w:hAnsi="Wingdings" w:hint="default"/>
      </w:rPr>
    </w:lvl>
    <w:lvl w:ilvl="3" w:tplc="D2DAAE46" w:tentative="1">
      <w:start w:val="1"/>
      <w:numFmt w:val="bullet"/>
      <w:lvlText w:val=""/>
      <w:lvlJc w:val="left"/>
      <w:pPr>
        <w:tabs>
          <w:tab w:val="num" w:pos="2880"/>
        </w:tabs>
        <w:ind w:left="2880" w:hanging="360"/>
      </w:pPr>
      <w:rPr>
        <w:rFonts w:ascii="Wingdings" w:hAnsi="Wingdings" w:hint="default"/>
      </w:rPr>
    </w:lvl>
    <w:lvl w:ilvl="4" w:tplc="2FCACF5E" w:tentative="1">
      <w:start w:val="1"/>
      <w:numFmt w:val="bullet"/>
      <w:lvlText w:val=""/>
      <w:lvlJc w:val="left"/>
      <w:pPr>
        <w:tabs>
          <w:tab w:val="num" w:pos="3600"/>
        </w:tabs>
        <w:ind w:left="3600" w:hanging="360"/>
      </w:pPr>
      <w:rPr>
        <w:rFonts w:ascii="Wingdings" w:hAnsi="Wingdings" w:hint="default"/>
      </w:rPr>
    </w:lvl>
    <w:lvl w:ilvl="5" w:tplc="F46A2CB2" w:tentative="1">
      <w:start w:val="1"/>
      <w:numFmt w:val="bullet"/>
      <w:lvlText w:val=""/>
      <w:lvlJc w:val="left"/>
      <w:pPr>
        <w:tabs>
          <w:tab w:val="num" w:pos="4320"/>
        </w:tabs>
        <w:ind w:left="4320" w:hanging="360"/>
      </w:pPr>
      <w:rPr>
        <w:rFonts w:ascii="Wingdings" w:hAnsi="Wingdings" w:hint="default"/>
      </w:rPr>
    </w:lvl>
    <w:lvl w:ilvl="6" w:tplc="F8D00392" w:tentative="1">
      <w:start w:val="1"/>
      <w:numFmt w:val="bullet"/>
      <w:lvlText w:val=""/>
      <w:lvlJc w:val="left"/>
      <w:pPr>
        <w:tabs>
          <w:tab w:val="num" w:pos="5040"/>
        </w:tabs>
        <w:ind w:left="5040" w:hanging="360"/>
      </w:pPr>
      <w:rPr>
        <w:rFonts w:ascii="Wingdings" w:hAnsi="Wingdings" w:hint="default"/>
      </w:rPr>
    </w:lvl>
    <w:lvl w:ilvl="7" w:tplc="57BC2652" w:tentative="1">
      <w:start w:val="1"/>
      <w:numFmt w:val="bullet"/>
      <w:lvlText w:val=""/>
      <w:lvlJc w:val="left"/>
      <w:pPr>
        <w:tabs>
          <w:tab w:val="num" w:pos="5760"/>
        </w:tabs>
        <w:ind w:left="5760" w:hanging="360"/>
      </w:pPr>
      <w:rPr>
        <w:rFonts w:ascii="Wingdings" w:hAnsi="Wingdings" w:hint="default"/>
      </w:rPr>
    </w:lvl>
    <w:lvl w:ilvl="8" w:tplc="73BA136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0BB25EF4"/>
    <w:multiLevelType w:val="hybridMultilevel"/>
    <w:tmpl w:val="DF08C002"/>
    <w:lvl w:ilvl="0" w:tplc="B5D095B2">
      <w:start w:val="1"/>
      <w:numFmt w:val="bullet"/>
      <w:lvlText w:val=""/>
      <w:lvlJc w:val="left"/>
      <w:pPr>
        <w:tabs>
          <w:tab w:val="num" w:pos="720"/>
        </w:tabs>
        <w:ind w:left="720" w:hanging="360"/>
      </w:pPr>
      <w:rPr>
        <w:rFonts w:ascii="Wingdings" w:hAnsi="Wingdings" w:hint="default"/>
      </w:rPr>
    </w:lvl>
    <w:lvl w:ilvl="1" w:tplc="697E817C">
      <w:numFmt w:val="bullet"/>
      <w:lvlText w:val=""/>
      <w:lvlJc w:val="left"/>
      <w:pPr>
        <w:tabs>
          <w:tab w:val="num" w:pos="1440"/>
        </w:tabs>
        <w:ind w:left="1440" w:hanging="360"/>
      </w:pPr>
      <w:rPr>
        <w:rFonts w:ascii="Wingdings" w:hAnsi="Wingdings" w:hint="default"/>
      </w:rPr>
    </w:lvl>
    <w:lvl w:ilvl="2" w:tplc="FF2AB178" w:tentative="1">
      <w:start w:val="1"/>
      <w:numFmt w:val="bullet"/>
      <w:lvlText w:val=""/>
      <w:lvlJc w:val="left"/>
      <w:pPr>
        <w:tabs>
          <w:tab w:val="num" w:pos="2160"/>
        </w:tabs>
        <w:ind w:left="2160" w:hanging="360"/>
      </w:pPr>
      <w:rPr>
        <w:rFonts w:ascii="Wingdings" w:hAnsi="Wingdings" w:hint="default"/>
      </w:rPr>
    </w:lvl>
    <w:lvl w:ilvl="3" w:tplc="E2A09BC6" w:tentative="1">
      <w:start w:val="1"/>
      <w:numFmt w:val="bullet"/>
      <w:lvlText w:val=""/>
      <w:lvlJc w:val="left"/>
      <w:pPr>
        <w:tabs>
          <w:tab w:val="num" w:pos="2880"/>
        </w:tabs>
        <w:ind w:left="2880" w:hanging="360"/>
      </w:pPr>
      <w:rPr>
        <w:rFonts w:ascii="Wingdings" w:hAnsi="Wingdings" w:hint="default"/>
      </w:rPr>
    </w:lvl>
    <w:lvl w:ilvl="4" w:tplc="834A2CC6" w:tentative="1">
      <w:start w:val="1"/>
      <w:numFmt w:val="bullet"/>
      <w:lvlText w:val=""/>
      <w:lvlJc w:val="left"/>
      <w:pPr>
        <w:tabs>
          <w:tab w:val="num" w:pos="3600"/>
        </w:tabs>
        <w:ind w:left="3600" w:hanging="360"/>
      </w:pPr>
      <w:rPr>
        <w:rFonts w:ascii="Wingdings" w:hAnsi="Wingdings" w:hint="default"/>
      </w:rPr>
    </w:lvl>
    <w:lvl w:ilvl="5" w:tplc="28801038" w:tentative="1">
      <w:start w:val="1"/>
      <w:numFmt w:val="bullet"/>
      <w:lvlText w:val=""/>
      <w:lvlJc w:val="left"/>
      <w:pPr>
        <w:tabs>
          <w:tab w:val="num" w:pos="4320"/>
        </w:tabs>
        <w:ind w:left="4320" w:hanging="360"/>
      </w:pPr>
      <w:rPr>
        <w:rFonts w:ascii="Wingdings" w:hAnsi="Wingdings" w:hint="default"/>
      </w:rPr>
    </w:lvl>
    <w:lvl w:ilvl="6" w:tplc="8728683C" w:tentative="1">
      <w:start w:val="1"/>
      <w:numFmt w:val="bullet"/>
      <w:lvlText w:val=""/>
      <w:lvlJc w:val="left"/>
      <w:pPr>
        <w:tabs>
          <w:tab w:val="num" w:pos="5040"/>
        </w:tabs>
        <w:ind w:left="5040" w:hanging="360"/>
      </w:pPr>
      <w:rPr>
        <w:rFonts w:ascii="Wingdings" w:hAnsi="Wingdings" w:hint="default"/>
      </w:rPr>
    </w:lvl>
    <w:lvl w:ilvl="7" w:tplc="556697EA" w:tentative="1">
      <w:start w:val="1"/>
      <w:numFmt w:val="bullet"/>
      <w:lvlText w:val=""/>
      <w:lvlJc w:val="left"/>
      <w:pPr>
        <w:tabs>
          <w:tab w:val="num" w:pos="5760"/>
        </w:tabs>
        <w:ind w:left="5760" w:hanging="360"/>
      </w:pPr>
      <w:rPr>
        <w:rFonts w:ascii="Wingdings" w:hAnsi="Wingdings" w:hint="default"/>
      </w:rPr>
    </w:lvl>
    <w:lvl w:ilvl="8" w:tplc="509CF47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E46CAB"/>
    <w:multiLevelType w:val="hybridMultilevel"/>
    <w:tmpl w:val="38522B28"/>
    <w:lvl w:ilvl="0" w:tplc="FD14A654">
      <w:start w:val="1"/>
      <w:numFmt w:val="bullet"/>
      <w:lvlText w:val="•"/>
      <w:lvlJc w:val="left"/>
      <w:pPr>
        <w:tabs>
          <w:tab w:val="num" w:pos="720"/>
        </w:tabs>
        <w:ind w:left="720" w:hanging="360"/>
      </w:pPr>
      <w:rPr>
        <w:rFonts w:ascii="Times New Roman" w:hAnsi="Times New Roman" w:hint="default"/>
      </w:rPr>
    </w:lvl>
    <w:lvl w:ilvl="1" w:tplc="8F8A22E8" w:tentative="1">
      <w:start w:val="1"/>
      <w:numFmt w:val="bullet"/>
      <w:lvlText w:val="•"/>
      <w:lvlJc w:val="left"/>
      <w:pPr>
        <w:tabs>
          <w:tab w:val="num" w:pos="1440"/>
        </w:tabs>
        <w:ind w:left="1440" w:hanging="360"/>
      </w:pPr>
      <w:rPr>
        <w:rFonts w:ascii="Times New Roman" w:hAnsi="Times New Roman" w:hint="default"/>
      </w:rPr>
    </w:lvl>
    <w:lvl w:ilvl="2" w:tplc="875EABA6" w:tentative="1">
      <w:start w:val="1"/>
      <w:numFmt w:val="bullet"/>
      <w:lvlText w:val="•"/>
      <w:lvlJc w:val="left"/>
      <w:pPr>
        <w:tabs>
          <w:tab w:val="num" w:pos="2160"/>
        </w:tabs>
        <w:ind w:left="2160" w:hanging="360"/>
      </w:pPr>
      <w:rPr>
        <w:rFonts w:ascii="Times New Roman" w:hAnsi="Times New Roman" w:hint="default"/>
      </w:rPr>
    </w:lvl>
    <w:lvl w:ilvl="3" w:tplc="B1965EC8" w:tentative="1">
      <w:start w:val="1"/>
      <w:numFmt w:val="bullet"/>
      <w:lvlText w:val="•"/>
      <w:lvlJc w:val="left"/>
      <w:pPr>
        <w:tabs>
          <w:tab w:val="num" w:pos="2880"/>
        </w:tabs>
        <w:ind w:left="2880" w:hanging="360"/>
      </w:pPr>
      <w:rPr>
        <w:rFonts w:ascii="Times New Roman" w:hAnsi="Times New Roman" w:hint="default"/>
      </w:rPr>
    </w:lvl>
    <w:lvl w:ilvl="4" w:tplc="B330CD08" w:tentative="1">
      <w:start w:val="1"/>
      <w:numFmt w:val="bullet"/>
      <w:lvlText w:val="•"/>
      <w:lvlJc w:val="left"/>
      <w:pPr>
        <w:tabs>
          <w:tab w:val="num" w:pos="3600"/>
        </w:tabs>
        <w:ind w:left="3600" w:hanging="360"/>
      </w:pPr>
      <w:rPr>
        <w:rFonts w:ascii="Times New Roman" w:hAnsi="Times New Roman" w:hint="default"/>
      </w:rPr>
    </w:lvl>
    <w:lvl w:ilvl="5" w:tplc="5F3024BA" w:tentative="1">
      <w:start w:val="1"/>
      <w:numFmt w:val="bullet"/>
      <w:lvlText w:val="•"/>
      <w:lvlJc w:val="left"/>
      <w:pPr>
        <w:tabs>
          <w:tab w:val="num" w:pos="4320"/>
        </w:tabs>
        <w:ind w:left="4320" w:hanging="360"/>
      </w:pPr>
      <w:rPr>
        <w:rFonts w:ascii="Times New Roman" w:hAnsi="Times New Roman" w:hint="default"/>
      </w:rPr>
    </w:lvl>
    <w:lvl w:ilvl="6" w:tplc="5DE80490" w:tentative="1">
      <w:start w:val="1"/>
      <w:numFmt w:val="bullet"/>
      <w:lvlText w:val="•"/>
      <w:lvlJc w:val="left"/>
      <w:pPr>
        <w:tabs>
          <w:tab w:val="num" w:pos="5040"/>
        </w:tabs>
        <w:ind w:left="5040" w:hanging="360"/>
      </w:pPr>
      <w:rPr>
        <w:rFonts w:ascii="Times New Roman" w:hAnsi="Times New Roman" w:hint="default"/>
      </w:rPr>
    </w:lvl>
    <w:lvl w:ilvl="7" w:tplc="82D4A5E0" w:tentative="1">
      <w:start w:val="1"/>
      <w:numFmt w:val="bullet"/>
      <w:lvlText w:val="•"/>
      <w:lvlJc w:val="left"/>
      <w:pPr>
        <w:tabs>
          <w:tab w:val="num" w:pos="5760"/>
        </w:tabs>
        <w:ind w:left="5760" w:hanging="360"/>
      </w:pPr>
      <w:rPr>
        <w:rFonts w:ascii="Times New Roman" w:hAnsi="Times New Roman" w:hint="default"/>
      </w:rPr>
    </w:lvl>
    <w:lvl w:ilvl="8" w:tplc="07E6723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1D66B1"/>
    <w:multiLevelType w:val="hybridMultilevel"/>
    <w:tmpl w:val="C7B61C0A"/>
    <w:lvl w:ilvl="0" w:tplc="3252D880">
      <w:start w:val="240"/>
      <w:numFmt w:val="bullet"/>
      <w:lvlText w:val="-"/>
      <w:lvlJc w:val="left"/>
      <w:pPr>
        <w:ind w:left="1270" w:hanging="42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4"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281970FE"/>
    <w:multiLevelType w:val="hybridMultilevel"/>
    <w:tmpl w:val="059466D0"/>
    <w:lvl w:ilvl="0" w:tplc="B37E5C2A">
      <w:start w:val="1"/>
      <w:numFmt w:val="bullet"/>
      <w:lvlText w:val=""/>
      <w:lvlJc w:val="left"/>
      <w:pPr>
        <w:tabs>
          <w:tab w:val="num" w:pos="720"/>
        </w:tabs>
        <w:ind w:left="720" w:hanging="360"/>
      </w:pPr>
      <w:rPr>
        <w:rFonts w:ascii="Wingdings" w:hAnsi="Wingdings" w:hint="default"/>
      </w:rPr>
    </w:lvl>
    <w:lvl w:ilvl="1" w:tplc="2F264D58" w:tentative="1">
      <w:start w:val="1"/>
      <w:numFmt w:val="bullet"/>
      <w:lvlText w:val=""/>
      <w:lvlJc w:val="left"/>
      <w:pPr>
        <w:tabs>
          <w:tab w:val="num" w:pos="1440"/>
        </w:tabs>
        <w:ind w:left="1440" w:hanging="360"/>
      </w:pPr>
      <w:rPr>
        <w:rFonts w:ascii="Wingdings" w:hAnsi="Wingdings" w:hint="default"/>
      </w:rPr>
    </w:lvl>
    <w:lvl w:ilvl="2" w:tplc="9112DB7C" w:tentative="1">
      <w:start w:val="1"/>
      <w:numFmt w:val="bullet"/>
      <w:lvlText w:val=""/>
      <w:lvlJc w:val="left"/>
      <w:pPr>
        <w:tabs>
          <w:tab w:val="num" w:pos="2160"/>
        </w:tabs>
        <w:ind w:left="2160" w:hanging="360"/>
      </w:pPr>
      <w:rPr>
        <w:rFonts w:ascii="Wingdings" w:hAnsi="Wingdings" w:hint="default"/>
      </w:rPr>
    </w:lvl>
    <w:lvl w:ilvl="3" w:tplc="A0D82798" w:tentative="1">
      <w:start w:val="1"/>
      <w:numFmt w:val="bullet"/>
      <w:lvlText w:val=""/>
      <w:lvlJc w:val="left"/>
      <w:pPr>
        <w:tabs>
          <w:tab w:val="num" w:pos="2880"/>
        </w:tabs>
        <w:ind w:left="2880" w:hanging="360"/>
      </w:pPr>
      <w:rPr>
        <w:rFonts w:ascii="Wingdings" w:hAnsi="Wingdings" w:hint="default"/>
      </w:rPr>
    </w:lvl>
    <w:lvl w:ilvl="4" w:tplc="4E381188" w:tentative="1">
      <w:start w:val="1"/>
      <w:numFmt w:val="bullet"/>
      <w:lvlText w:val=""/>
      <w:lvlJc w:val="left"/>
      <w:pPr>
        <w:tabs>
          <w:tab w:val="num" w:pos="3600"/>
        </w:tabs>
        <w:ind w:left="3600" w:hanging="360"/>
      </w:pPr>
      <w:rPr>
        <w:rFonts w:ascii="Wingdings" w:hAnsi="Wingdings" w:hint="default"/>
      </w:rPr>
    </w:lvl>
    <w:lvl w:ilvl="5" w:tplc="D31A0AFE" w:tentative="1">
      <w:start w:val="1"/>
      <w:numFmt w:val="bullet"/>
      <w:lvlText w:val=""/>
      <w:lvlJc w:val="left"/>
      <w:pPr>
        <w:tabs>
          <w:tab w:val="num" w:pos="4320"/>
        </w:tabs>
        <w:ind w:left="4320" w:hanging="360"/>
      </w:pPr>
      <w:rPr>
        <w:rFonts w:ascii="Wingdings" w:hAnsi="Wingdings" w:hint="default"/>
      </w:rPr>
    </w:lvl>
    <w:lvl w:ilvl="6" w:tplc="1DFEE2B6" w:tentative="1">
      <w:start w:val="1"/>
      <w:numFmt w:val="bullet"/>
      <w:lvlText w:val=""/>
      <w:lvlJc w:val="left"/>
      <w:pPr>
        <w:tabs>
          <w:tab w:val="num" w:pos="5040"/>
        </w:tabs>
        <w:ind w:left="5040" w:hanging="360"/>
      </w:pPr>
      <w:rPr>
        <w:rFonts w:ascii="Wingdings" w:hAnsi="Wingdings" w:hint="default"/>
      </w:rPr>
    </w:lvl>
    <w:lvl w:ilvl="7" w:tplc="F9B653E4" w:tentative="1">
      <w:start w:val="1"/>
      <w:numFmt w:val="bullet"/>
      <w:lvlText w:val=""/>
      <w:lvlJc w:val="left"/>
      <w:pPr>
        <w:tabs>
          <w:tab w:val="num" w:pos="5760"/>
        </w:tabs>
        <w:ind w:left="5760" w:hanging="360"/>
      </w:pPr>
      <w:rPr>
        <w:rFonts w:ascii="Wingdings" w:hAnsi="Wingdings" w:hint="default"/>
      </w:rPr>
    </w:lvl>
    <w:lvl w:ilvl="8" w:tplc="E55818C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0" w15:restartNumberingAfterBreak="0">
    <w:nsid w:val="31D865D7"/>
    <w:multiLevelType w:val="hybridMultilevel"/>
    <w:tmpl w:val="720E1586"/>
    <w:lvl w:ilvl="0" w:tplc="2A3C9610">
      <w:start w:val="1"/>
      <w:numFmt w:val="bullet"/>
      <w:lvlText w:val="•"/>
      <w:lvlJc w:val="left"/>
      <w:pPr>
        <w:tabs>
          <w:tab w:val="num" w:pos="720"/>
        </w:tabs>
        <w:ind w:left="720" w:hanging="360"/>
      </w:pPr>
      <w:rPr>
        <w:rFonts w:ascii="Times New Roman" w:hAnsi="Times New Roman" w:hint="default"/>
      </w:rPr>
    </w:lvl>
    <w:lvl w:ilvl="1" w:tplc="4C5E3932" w:tentative="1">
      <w:start w:val="1"/>
      <w:numFmt w:val="bullet"/>
      <w:lvlText w:val="•"/>
      <w:lvlJc w:val="left"/>
      <w:pPr>
        <w:tabs>
          <w:tab w:val="num" w:pos="1440"/>
        </w:tabs>
        <w:ind w:left="1440" w:hanging="360"/>
      </w:pPr>
      <w:rPr>
        <w:rFonts w:ascii="Times New Roman" w:hAnsi="Times New Roman" w:hint="default"/>
      </w:rPr>
    </w:lvl>
    <w:lvl w:ilvl="2" w:tplc="8AF43AA2" w:tentative="1">
      <w:start w:val="1"/>
      <w:numFmt w:val="bullet"/>
      <w:lvlText w:val="•"/>
      <w:lvlJc w:val="left"/>
      <w:pPr>
        <w:tabs>
          <w:tab w:val="num" w:pos="2160"/>
        </w:tabs>
        <w:ind w:left="2160" w:hanging="360"/>
      </w:pPr>
      <w:rPr>
        <w:rFonts w:ascii="Times New Roman" w:hAnsi="Times New Roman" w:hint="default"/>
      </w:rPr>
    </w:lvl>
    <w:lvl w:ilvl="3" w:tplc="E776555E" w:tentative="1">
      <w:start w:val="1"/>
      <w:numFmt w:val="bullet"/>
      <w:lvlText w:val="•"/>
      <w:lvlJc w:val="left"/>
      <w:pPr>
        <w:tabs>
          <w:tab w:val="num" w:pos="2880"/>
        </w:tabs>
        <w:ind w:left="2880" w:hanging="360"/>
      </w:pPr>
      <w:rPr>
        <w:rFonts w:ascii="Times New Roman" w:hAnsi="Times New Roman" w:hint="default"/>
      </w:rPr>
    </w:lvl>
    <w:lvl w:ilvl="4" w:tplc="4EB297F2" w:tentative="1">
      <w:start w:val="1"/>
      <w:numFmt w:val="bullet"/>
      <w:lvlText w:val="•"/>
      <w:lvlJc w:val="left"/>
      <w:pPr>
        <w:tabs>
          <w:tab w:val="num" w:pos="3600"/>
        </w:tabs>
        <w:ind w:left="3600" w:hanging="360"/>
      </w:pPr>
      <w:rPr>
        <w:rFonts w:ascii="Times New Roman" w:hAnsi="Times New Roman" w:hint="default"/>
      </w:rPr>
    </w:lvl>
    <w:lvl w:ilvl="5" w:tplc="8D743DF8" w:tentative="1">
      <w:start w:val="1"/>
      <w:numFmt w:val="bullet"/>
      <w:lvlText w:val="•"/>
      <w:lvlJc w:val="left"/>
      <w:pPr>
        <w:tabs>
          <w:tab w:val="num" w:pos="4320"/>
        </w:tabs>
        <w:ind w:left="4320" w:hanging="360"/>
      </w:pPr>
      <w:rPr>
        <w:rFonts w:ascii="Times New Roman" w:hAnsi="Times New Roman" w:hint="default"/>
      </w:rPr>
    </w:lvl>
    <w:lvl w:ilvl="6" w:tplc="B57037E8" w:tentative="1">
      <w:start w:val="1"/>
      <w:numFmt w:val="bullet"/>
      <w:lvlText w:val="•"/>
      <w:lvlJc w:val="left"/>
      <w:pPr>
        <w:tabs>
          <w:tab w:val="num" w:pos="5040"/>
        </w:tabs>
        <w:ind w:left="5040" w:hanging="360"/>
      </w:pPr>
      <w:rPr>
        <w:rFonts w:ascii="Times New Roman" w:hAnsi="Times New Roman" w:hint="default"/>
      </w:rPr>
    </w:lvl>
    <w:lvl w:ilvl="7" w:tplc="102EFAB0" w:tentative="1">
      <w:start w:val="1"/>
      <w:numFmt w:val="bullet"/>
      <w:lvlText w:val="•"/>
      <w:lvlJc w:val="left"/>
      <w:pPr>
        <w:tabs>
          <w:tab w:val="num" w:pos="5760"/>
        </w:tabs>
        <w:ind w:left="5760" w:hanging="360"/>
      </w:pPr>
      <w:rPr>
        <w:rFonts w:ascii="Times New Roman" w:hAnsi="Times New Roman" w:hint="default"/>
      </w:rPr>
    </w:lvl>
    <w:lvl w:ilvl="8" w:tplc="E2243CDA"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2FE7172"/>
    <w:multiLevelType w:val="hybridMultilevel"/>
    <w:tmpl w:val="07022C3E"/>
    <w:lvl w:ilvl="0" w:tplc="962A3804">
      <w:start w:val="1"/>
      <w:numFmt w:val="bullet"/>
      <w:lvlText w:val=""/>
      <w:lvlJc w:val="left"/>
      <w:pPr>
        <w:tabs>
          <w:tab w:val="num" w:pos="720"/>
        </w:tabs>
        <w:ind w:left="720" w:hanging="360"/>
      </w:pPr>
      <w:rPr>
        <w:rFonts w:ascii="Wingdings" w:hAnsi="Wingdings" w:hint="default"/>
      </w:rPr>
    </w:lvl>
    <w:lvl w:ilvl="1" w:tplc="5C12B58E" w:tentative="1">
      <w:start w:val="1"/>
      <w:numFmt w:val="bullet"/>
      <w:lvlText w:val=""/>
      <w:lvlJc w:val="left"/>
      <w:pPr>
        <w:tabs>
          <w:tab w:val="num" w:pos="1440"/>
        </w:tabs>
        <w:ind w:left="1440" w:hanging="360"/>
      </w:pPr>
      <w:rPr>
        <w:rFonts w:ascii="Wingdings" w:hAnsi="Wingdings" w:hint="default"/>
      </w:rPr>
    </w:lvl>
    <w:lvl w:ilvl="2" w:tplc="BE94CAD4" w:tentative="1">
      <w:start w:val="1"/>
      <w:numFmt w:val="bullet"/>
      <w:lvlText w:val=""/>
      <w:lvlJc w:val="left"/>
      <w:pPr>
        <w:tabs>
          <w:tab w:val="num" w:pos="2160"/>
        </w:tabs>
        <w:ind w:left="2160" w:hanging="360"/>
      </w:pPr>
      <w:rPr>
        <w:rFonts w:ascii="Wingdings" w:hAnsi="Wingdings" w:hint="default"/>
      </w:rPr>
    </w:lvl>
    <w:lvl w:ilvl="3" w:tplc="AADADF9C" w:tentative="1">
      <w:start w:val="1"/>
      <w:numFmt w:val="bullet"/>
      <w:lvlText w:val=""/>
      <w:lvlJc w:val="left"/>
      <w:pPr>
        <w:tabs>
          <w:tab w:val="num" w:pos="2880"/>
        </w:tabs>
        <w:ind w:left="2880" w:hanging="360"/>
      </w:pPr>
      <w:rPr>
        <w:rFonts w:ascii="Wingdings" w:hAnsi="Wingdings" w:hint="default"/>
      </w:rPr>
    </w:lvl>
    <w:lvl w:ilvl="4" w:tplc="0B226A84" w:tentative="1">
      <w:start w:val="1"/>
      <w:numFmt w:val="bullet"/>
      <w:lvlText w:val=""/>
      <w:lvlJc w:val="left"/>
      <w:pPr>
        <w:tabs>
          <w:tab w:val="num" w:pos="3600"/>
        </w:tabs>
        <w:ind w:left="3600" w:hanging="360"/>
      </w:pPr>
      <w:rPr>
        <w:rFonts w:ascii="Wingdings" w:hAnsi="Wingdings" w:hint="default"/>
      </w:rPr>
    </w:lvl>
    <w:lvl w:ilvl="5" w:tplc="EAE26376" w:tentative="1">
      <w:start w:val="1"/>
      <w:numFmt w:val="bullet"/>
      <w:lvlText w:val=""/>
      <w:lvlJc w:val="left"/>
      <w:pPr>
        <w:tabs>
          <w:tab w:val="num" w:pos="4320"/>
        </w:tabs>
        <w:ind w:left="4320" w:hanging="360"/>
      </w:pPr>
      <w:rPr>
        <w:rFonts w:ascii="Wingdings" w:hAnsi="Wingdings" w:hint="default"/>
      </w:rPr>
    </w:lvl>
    <w:lvl w:ilvl="6" w:tplc="14BCB728" w:tentative="1">
      <w:start w:val="1"/>
      <w:numFmt w:val="bullet"/>
      <w:lvlText w:val=""/>
      <w:lvlJc w:val="left"/>
      <w:pPr>
        <w:tabs>
          <w:tab w:val="num" w:pos="5040"/>
        </w:tabs>
        <w:ind w:left="5040" w:hanging="360"/>
      </w:pPr>
      <w:rPr>
        <w:rFonts w:ascii="Wingdings" w:hAnsi="Wingdings" w:hint="default"/>
      </w:rPr>
    </w:lvl>
    <w:lvl w:ilvl="7" w:tplc="F4F85DCE" w:tentative="1">
      <w:start w:val="1"/>
      <w:numFmt w:val="bullet"/>
      <w:lvlText w:val=""/>
      <w:lvlJc w:val="left"/>
      <w:pPr>
        <w:tabs>
          <w:tab w:val="num" w:pos="5760"/>
        </w:tabs>
        <w:ind w:left="5760" w:hanging="360"/>
      </w:pPr>
      <w:rPr>
        <w:rFonts w:ascii="Wingdings" w:hAnsi="Wingdings" w:hint="default"/>
      </w:rPr>
    </w:lvl>
    <w:lvl w:ilvl="8" w:tplc="221AC53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353448E0"/>
    <w:multiLevelType w:val="hybridMultilevel"/>
    <w:tmpl w:val="F57ACF6A"/>
    <w:lvl w:ilvl="0" w:tplc="AB989812">
      <w:start w:val="1"/>
      <w:numFmt w:val="bullet"/>
      <w:lvlText w:val="•"/>
      <w:lvlJc w:val="left"/>
      <w:pPr>
        <w:tabs>
          <w:tab w:val="num" w:pos="720"/>
        </w:tabs>
        <w:ind w:left="720" w:hanging="360"/>
      </w:pPr>
      <w:rPr>
        <w:rFonts w:ascii="Times New Roman" w:hAnsi="Times New Roman" w:hint="default"/>
      </w:rPr>
    </w:lvl>
    <w:lvl w:ilvl="1" w:tplc="5A38805C">
      <w:start w:val="1"/>
      <w:numFmt w:val="bullet"/>
      <w:lvlText w:val="•"/>
      <w:lvlJc w:val="left"/>
      <w:pPr>
        <w:tabs>
          <w:tab w:val="num" w:pos="1440"/>
        </w:tabs>
        <w:ind w:left="1440" w:hanging="360"/>
      </w:pPr>
      <w:rPr>
        <w:rFonts w:ascii="Times New Roman" w:hAnsi="Times New Roman" w:hint="default"/>
      </w:rPr>
    </w:lvl>
    <w:lvl w:ilvl="2" w:tplc="D4A2E750" w:tentative="1">
      <w:start w:val="1"/>
      <w:numFmt w:val="bullet"/>
      <w:lvlText w:val="•"/>
      <w:lvlJc w:val="left"/>
      <w:pPr>
        <w:tabs>
          <w:tab w:val="num" w:pos="2160"/>
        </w:tabs>
        <w:ind w:left="2160" w:hanging="360"/>
      </w:pPr>
      <w:rPr>
        <w:rFonts w:ascii="Times New Roman" w:hAnsi="Times New Roman" w:hint="default"/>
      </w:rPr>
    </w:lvl>
    <w:lvl w:ilvl="3" w:tplc="83362F72" w:tentative="1">
      <w:start w:val="1"/>
      <w:numFmt w:val="bullet"/>
      <w:lvlText w:val="•"/>
      <w:lvlJc w:val="left"/>
      <w:pPr>
        <w:tabs>
          <w:tab w:val="num" w:pos="2880"/>
        </w:tabs>
        <w:ind w:left="2880" w:hanging="360"/>
      </w:pPr>
      <w:rPr>
        <w:rFonts w:ascii="Times New Roman" w:hAnsi="Times New Roman" w:hint="default"/>
      </w:rPr>
    </w:lvl>
    <w:lvl w:ilvl="4" w:tplc="910CDC04" w:tentative="1">
      <w:start w:val="1"/>
      <w:numFmt w:val="bullet"/>
      <w:lvlText w:val="•"/>
      <w:lvlJc w:val="left"/>
      <w:pPr>
        <w:tabs>
          <w:tab w:val="num" w:pos="3600"/>
        </w:tabs>
        <w:ind w:left="3600" w:hanging="360"/>
      </w:pPr>
      <w:rPr>
        <w:rFonts w:ascii="Times New Roman" w:hAnsi="Times New Roman" w:hint="default"/>
      </w:rPr>
    </w:lvl>
    <w:lvl w:ilvl="5" w:tplc="41A2797E" w:tentative="1">
      <w:start w:val="1"/>
      <w:numFmt w:val="bullet"/>
      <w:lvlText w:val="•"/>
      <w:lvlJc w:val="left"/>
      <w:pPr>
        <w:tabs>
          <w:tab w:val="num" w:pos="4320"/>
        </w:tabs>
        <w:ind w:left="4320" w:hanging="360"/>
      </w:pPr>
      <w:rPr>
        <w:rFonts w:ascii="Times New Roman" w:hAnsi="Times New Roman" w:hint="default"/>
      </w:rPr>
    </w:lvl>
    <w:lvl w:ilvl="6" w:tplc="37A65A94" w:tentative="1">
      <w:start w:val="1"/>
      <w:numFmt w:val="bullet"/>
      <w:lvlText w:val="•"/>
      <w:lvlJc w:val="left"/>
      <w:pPr>
        <w:tabs>
          <w:tab w:val="num" w:pos="5040"/>
        </w:tabs>
        <w:ind w:left="5040" w:hanging="360"/>
      </w:pPr>
      <w:rPr>
        <w:rFonts w:ascii="Times New Roman" w:hAnsi="Times New Roman" w:hint="default"/>
      </w:rPr>
    </w:lvl>
    <w:lvl w:ilvl="7" w:tplc="771856CE" w:tentative="1">
      <w:start w:val="1"/>
      <w:numFmt w:val="bullet"/>
      <w:lvlText w:val="•"/>
      <w:lvlJc w:val="left"/>
      <w:pPr>
        <w:tabs>
          <w:tab w:val="num" w:pos="5760"/>
        </w:tabs>
        <w:ind w:left="5760" w:hanging="360"/>
      </w:pPr>
      <w:rPr>
        <w:rFonts w:ascii="Times New Roman" w:hAnsi="Times New Roman" w:hint="default"/>
      </w:rPr>
    </w:lvl>
    <w:lvl w:ilvl="8" w:tplc="8C08AE26"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5" w15:restartNumberingAfterBreak="0">
    <w:nsid w:val="49655E14"/>
    <w:multiLevelType w:val="hybridMultilevel"/>
    <w:tmpl w:val="EA902998"/>
    <w:lvl w:ilvl="0" w:tplc="9DF40772">
      <w:start w:val="1"/>
      <w:numFmt w:val="bullet"/>
      <w:lvlText w:val="–"/>
      <w:lvlJc w:val="left"/>
      <w:pPr>
        <w:ind w:left="420" w:hanging="420"/>
      </w:pPr>
      <w:rPr>
        <w:rFonts w:ascii="华文细黑" w:eastAsia="华文细黑" w:hAnsi="华文细黑"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70"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74"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78"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9"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3"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87"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9"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2"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4"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6"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8"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0"/>
  </w:num>
  <w:num w:numId="2">
    <w:abstractNumId w:val="44"/>
  </w:num>
  <w:num w:numId="3">
    <w:abstractNumId w:val="51"/>
  </w:num>
  <w:num w:numId="4">
    <w:abstractNumId w:val="11"/>
  </w:num>
  <w:num w:numId="5">
    <w:abstractNumId w:val="27"/>
  </w:num>
  <w:num w:numId="6">
    <w:abstractNumId w:val="87"/>
  </w:num>
  <w:num w:numId="7">
    <w:abstractNumId w:val="44"/>
  </w:num>
  <w:num w:numId="8">
    <w:abstractNumId w:val="44"/>
  </w:num>
  <w:num w:numId="9">
    <w:abstractNumId w:val="44"/>
  </w:num>
  <w:num w:numId="10">
    <w:abstractNumId w:val="43"/>
  </w:num>
  <w:num w:numId="11">
    <w:abstractNumId w:val="65"/>
  </w:num>
  <w:num w:numId="12">
    <w:abstractNumId w:val="44"/>
  </w:num>
  <w:num w:numId="13">
    <w:abstractNumId w:val="44"/>
  </w:num>
  <w:num w:numId="14">
    <w:abstractNumId w:val="44"/>
  </w:num>
  <w:num w:numId="15">
    <w:abstractNumId w:val="44"/>
  </w:num>
  <w:num w:numId="16">
    <w:abstractNumId w:val="96"/>
  </w:num>
  <w:num w:numId="17">
    <w:abstractNumId w:val="66"/>
  </w:num>
  <w:num w:numId="18">
    <w:abstractNumId w:val="12"/>
  </w:num>
  <w:num w:numId="19">
    <w:abstractNumId w:val="44"/>
  </w:num>
  <w:num w:numId="20">
    <w:abstractNumId w:val="44"/>
  </w:num>
  <w:num w:numId="21">
    <w:abstractNumId w:val="28"/>
  </w:num>
  <w:num w:numId="22">
    <w:abstractNumId w:val="35"/>
  </w:num>
  <w:num w:numId="23">
    <w:abstractNumId w:val="53"/>
  </w:num>
  <w:num w:numId="24">
    <w:abstractNumId w:val="73"/>
  </w:num>
  <w:num w:numId="25">
    <w:abstractNumId w:val="58"/>
  </w:num>
  <w:num w:numId="26">
    <w:abstractNumId w:val="16"/>
  </w:num>
  <w:num w:numId="27">
    <w:abstractNumId w:val="32"/>
  </w:num>
  <w:num w:numId="28">
    <w:abstractNumId w:val="88"/>
  </w:num>
  <w:num w:numId="29">
    <w:abstractNumId w:val="78"/>
  </w:num>
  <w:num w:numId="30">
    <w:abstractNumId w:val="80"/>
  </w:num>
  <w:num w:numId="31">
    <w:abstractNumId w:val="41"/>
  </w:num>
  <w:num w:numId="32">
    <w:abstractNumId w:val="86"/>
  </w:num>
  <w:num w:numId="33">
    <w:abstractNumId w:val="76"/>
  </w:num>
  <w:num w:numId="34">
    <w:abstractNumId w:val="62"/>
  </w:num>
  <w:num w:numId="35">
    <w:abstractNumId w:val="69"/>
  </w:num>
  <w:num w:numId="36">
    <w:abstractNumId w:val="99"/>
  </w:num>
  <w:num w:numId="37">
    <w:abstractNumId w:val="39"/>
  </w:num>
  <w:num w:numId="38">
    <w:abstractNumId w:val="70"/>
  </w:num>
  <w:num w:numId="39">
    <w:abstractNumId w:val="7"/>
  </w:num>
  <w:num w:numId="40">
    <w:abstractNumId w:val="47"/>
  </w:num>
  <w:num w:numId="41">
    <w:abstractNumId w:val="2"/>
  </w:num>
  <w:num w:numId="42">
    <w:abstractNumId w:val="22"/>
  </w:num>
  <w:num w:numId="43">
    <w:abstractNumId w:val="94"/>
  </w:num>
  <w:num w:numId="44">
    <w:abstractNumId w:val="48"/>
  </w:num>
  <w:num w:numId="45">
    <w:abstractNumId w:val="54"/>
  </w:num>
  <w:num w:numId="46">
    <w:abstractNumId w:val="46"/>
  </w:num>
  <w:num w:numId="47">
    <w:abstractNumId w:val="60"/>
  </w:num>
  <w:num w:numId="48">
    <w:abstractNumId w:val="44"/>
  </w:num>
  <w:num w:numId="49">
    <w:abstractNumId w:val="44"/>
  </w:num>
  <w:num w:numId="50">
    <w:abstractNumId w:val="61"/>
  </w:num>
  <w:num w:numId="51">
    <w:abstractNumId w:val="85"/>
  </w:num>
  <w:num w:numId="52">
    <w:abstractNumId w:val="92"/>
  </w:num>
  <w:num w:numId="53">
    <w:abstractNumId w:val="72"/>
  </w:num>
  <w:num w:numId="54">
    <w:abstractNumId w:val="9"/>
  </w:num>
  <w:num w:numId="55">
    <w:abstractNumId w:val="59"/>
  </w:num>
  <w:num w:numId="56">
    <w:abstractNumId w:val="19"/>
  </w:num>
  <w:num w:numId="57">
    <w:abstractNumId w:val="50"/>
    <w:lvlOverride w:ilvl="0">
      <w:startOverride w:val="1"/>
    </w:lvlOverride>
  </w:num>
  <w:num w:numId="58">
    <w:abstractNumId w:val="99"/>
  </w:num>
  <w:num w:numId="59">
    <w:abstractNumId w:val="81"/>
  </w:num>
  <w:num w:numId="60">
    <w:abstractNumId w:val="44"/>
  </w:num>
  <w:num w:numId="61">
    <w:abstractNumId w:val="38"/>
  </w:num>
  <w:num w:numId="62">
    <w:abstractNumId w:val="33"/>
  </w:num>
  <w:num w:numId="63">
    <w:abstractNumId w:val="44"/>
  </w:num>
  <w:num w:numId="64">
    <w:abstractNumId w:val="57"/>
  </w:num>
  <w:num w:numId="65">
    <w:abstractNumId w:val="20"/>
  </w:num>
  <w:num w:numId="66">
    <w:abstractNumId w:val="29"/>
  </w:num>
  <w:num w:numId="67">
    <w:abstractNumId w:val="25"/>
  </w:num>
  <w:num w:numId="68">
    <w:abstractNumId w:val="100"/>
  </w:num>
  <w:num w:numId="69">
    <w:abstractNumId w:val="79"/>
  </w:num>
  <w:num w:numId="70">
    <w:abstractNumId w:val="75"/>
  </w:num>
  <w:num w:numId="71">
    <w:abstractNumId w:val="56"/>
  </w:num>
  <w:num w:numId="72">
    <w:abstractNumId w:val="74"/>
  </w:num>
  <w:num w:numId="73">
    <w:abstractNumId w:val="52"/>
  </w:num>
  <w:num w:numId="74">
    <w:abstractNumId w:val="30"/>
  </w:num>
  <w:num w:numId="75">
    <w:abstractNumId w:val="71"/>
  </w:num>
  <w:num w:numId="76">
    <w:abstractNumId w:val="39"/>
  </w:num>
  <w:num w:numId="77">
    <w:abstractNumId w:val="98"/>
  </w:num>
  <w:num w:numId="78">
    <w:abstractNumId w:val="44"/>
  </w:num>
  <w:num w:numId="79">
    <w:abstractNumId w:val="44"/>
  </w:num>
  <w:num w:numId="80">
    <w:abstractNumId w:val="44"/>
  </w:num>
  <w:num w:numId="81">
    <w:abstractNumId w:val="44"/>
  </w:num>
  <w:num w:numId="82">
    <w:abstractNumId w:val="44"/>
  </w:num>
  <w:num w:numId="83">
    <w:abstractNumId w:val="44"/>
  </w:num>
  <w:num w:numId="84">
    <w:abstractNumId w:val="44"/>
  </w:num>
  <w:num w:numId="85">
    <w:abstractNumId w:val="44"/>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9"/>
  </w:num>
  <w:num w:numId="88">
    <w:abstractNumId w:val="44"/>
  </w:num>
  <w:num w:numId="89">
    <w:abstractNumId w:val="3"/>
  </w:num>
  <w:num w:numId="90">
    <w:abstractNumId w:val="23"/>
  </w:num>
  <w:num w:numId="91">
    <w:abstractNumId w:val="64"/>
  </w:num>
  <w:num w:numId="92">
    <w:abstractNumId w:val="77"/>
  </w:num>
  <w:num w:numId="93">
    <w:abstractNumId w:val="44"/>
  </w:num>
  <w:num w:numId="94">
    <w:abstractNumId w:val="93"/>
  </w:num>
  <w:num w:numId="95">
    <w:abstractNumId w:val="93"/>
  </w:num>
  <w:num w:numId="96">
    <w:abstractNumId w:val="49"/>
  </w:num>
  <w:num w:numId="97">
    <w:abstractNumId w:val="4"/>
  </w:num>
  <w:num w:numId="98">
    <w:abstractNumId w:val="4"/>
  </w:num>
  <w:num w:numId="99">
    <w:abstractNumId w:val="49"/>
  </w:num>
  <w:num w:numId="100">
    <w:abstractNumId w:val="0"/>
  </w:num>
  <w:num w:numId="101">
    <w:abstractNumId w:val="101"/>
  </w:num>
  <w:num w:numId="102">
    <w:abstractNumId w:val="90"/>
  </w:num>
  <w:num w:numId="103">
    <w:abstractNumId w:val="67"/>
  </w:num>
  <w:num w:numId="104">
    <w:abstractNumId w:val="68"/>
  </w:num>
  <w:num w:numId="105">
    <w:abstractNumId w:val="24"/>
  </w:num>
  <w:num w:numId="106">
    <w:abstractNumId w:val="82"/>
  </w:num>
  <w:num w:numId="107">
    <w:abstractNumId w:val="95"/>
  </w:num>
  <w:num w:numId="108">
    <w:abstractNumId w:val="1"/>
  </w:num>
  <w:num w:numId="109">
    <w:abstractNumId w:val="63"/>
  </w:num>
  <w:num w:numId="110">
    <w:abstractNumId w:val="44"/>
  </w:num>
  <w:num w:numId="111">
    <w:abstractNumId w:val="44"/>
  </w:num>
  <w:num w:numId="112">
    <w:abstractNumId w:val="34"/>
  </w:num>
  <w:num w:numId="113">
    <w:abstractNumId w:val="6"/>
  </w:num>
  <w:num w:numId="114">
    <w:abstractNumId w:val="83"/>
  </w:num>
  <w:num w:numId="115">
    <w:abstractNumId w:val="84"/>
  </w:num>
  <w:num w:numId="116">
    <w:abstractNumId w:val="44"/>
  </w:num>
  <w:num w:numId="117">
    <w:abstractNumId w:val="26"/>
  </w:num>
  <w:num w:numId="118">
    <w:abstractNumId w:val="37"/>
  </w:num>
  <w:num w:numId="119">
    <w:abstractNumId w:val="44"/>
  </w:num>
  <w:num w:numId="120">
    <w:abstractNumId w:val="44"/>
  </w:num>
  <w:num w:numId="121">
    <w:abstractNumId w:val="44"/>
  </w:num>
  <w:num w:numId="122">
    <w:abstractNumId w:val="44"/>
  </w:num>
  <w:num w:numId="123">
    <w:abstractNumId w:val="44"/>
  </w:num>
  <w:num w:numId="124">
    <w:abstractNumId w:val="44"/>
  </w:num>
  <w:num w:numId="125">
    <w:abstractNumId w:val="44"/>
  </w:num>
  <w:num w:numId="126">
    <w:abstractNumId w:val="44"/>
  </w:num>
  <w:num w:numId="127">
    <w:abstractNumId w:val="44"/>
  </w:num>
  <w:num w:numId="128">
    <w:abstractNumId w:val="44"/>
  </w:num>
  <w:num w:numId="129">
    <w:abstractNumId w:val="44"/>
  </w:num>
  <w:num w:numId="130">
    <w:abstractNumId w:val="44"/>
  </w:num>
  <w:num w:numId="131">
    <w:abstractNumId w:val="44"/>
  </w:num>
  <w:num w:numId="132">
    <w:abstractNumId w:val="44"/>
  </w:num>
  <w:num w:numId="133">
    <w:abstractNumId w:val="44"/>
  </w:num>
  <w:num w:numId="134">
    <w:abstractNumId w:val="44"/>
  </w:num>
  <w:num w:numId="135">
    <w:abstractNumId w:val="55"/>
  </w:num>
  <w:num w:numId="136">
    <w:abstractNumId w:val="21"/>
  </w:num>
  <w:num w:numId="137">
    <w:abstractNumId w:val="91"/>
  </w:num>
  <w:num w:numId="138">
    <w:abstractNumId w:val="97"/>
  </w:num>
  <w:num w:numId="139">
    <w:abstractNumId w:val="10"/>
  </w:num>
  <w:num w:numId="140">
    <w:abstractNumId w:val="44"/>
  </w:num>
  <w:num w:numId="141">
    <w:abstractNumId w:val="44"/>
  </w:num>
  <w:num w:numId="142">
    <w:abstractNumId w:val="31"/>
  </w:num>
  <w:num w:numId="143">
    <w:abstractNumId w:val="15"/>
  </w:num>
  <w:num w:numId="144">
    <w:abstractNumId w:val="44"/>
  </w:num>
  <w:num w:numId="145">
    <w:abstractNumId w:val="44"/>
  </w:num>
  <w:num w:numId="146">
    <w:abstractNumId w:val="44"/>
  </w:num>
  <w:num w:numId="147">
    <w:abstractNumId w:val="14"/>
  </w:num>
  <w:num w:numId="148">
    <w:abstractNumId w:val="17"/>
  </w:num>
  <w:num w:numId="149">
    <w:abstractNumId w:val="13"/>
  </w:num>
  <w:num w:numId="150">
    <w:abstractNumId w:val="5"/>
  </w:num>
  <w:num w:numId="151">
    <w:abstractNumId w:val="45"/>
  </w:num>
  <w:num w:numId="152">
    <w:abstractNumId w:val="42"/>
  </w:num>
  <w:num w:numId="153">
    <w:abstractNumId w:val="8"/>
  </w:num>
  <w:num w:numId="154">
    <w:abstractNumId w:val="36"/>
  </w:num>
  <w:num w:numId="155">
    <w:abstractNumId w:val="18"/>
  </w:num>
  <w:num w:numId="156">
    <w:abstractNumId w:val="44"/>
  </w:num>
  <w:num w:numId="157">
    <w:abstractNumId w:val="44"/>
  </w:num>
  <w:num w:numId="158">
    <w:abstractNumId w:val="44"/>
  </w:num>
  <w:num w:numId="159">
    <w:abstractNumId w:val="44"/>
  </w:num>
  <w:num w:numId="160">
    <w:abstractNumId w:val="44"/>
  </w:num>
  <w:num w:numId="161">
    <w:abstractNumId w:val="40"/>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5B39"/>
    <w:rsid w:val="000060B2"/>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6C0"/>
    <w:rsid w:val="00013E84"/>
    <w:rsid w:val="000141C1"/>
    <w:rsid w:val="000144DD"/>
    <w:rsid w:val="000145F8"/>
    <w:rsid w:val="00014638"/>
    <w:rsid w:val="00014A9F"/>
    <w:rsid w:val="00014F17"/>
    <w:rsid w:val="000150E0"/>
    <w:rsid w:val="0001520F"/>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98"/>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5C8"/>
    <w:rsid w:val="00056CDA"/>
    <w:rsid w:val="00056CF1"/>
    <w:rsid w:val="00057198"/>
    <w:rsid w:val="00057C3B"/>
    <w:rsid w:val="00057DC8"/>
    <w:rsid w:val="000607A6"/>
    <w:rsid w:val="0006084D"/>
    <w:rsid w:val="00060C5A"/>
    <w:rsid w:val="00060CA0"/>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05F"/>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3FB7"/>
    <w:rsid w:val="000943C5"/>
    <w:rsid w:val="00094A16"/>
    <w:rsid w:val="00094C43"/>
    <w:rsid w:val="00094D5E"/>
    <w:rsid w:val="00094DE6"/>
    <w:rsid w:val="00095909"/>
    <w:rsid w:val="00095A80"/>
    <w:rsid w:val="00096356"/>
    <w:rsid w:val="00097649"/>
    <w:rsid w:val="00097A1D"/>
    <w:rsid w:val="00097C99"/>
    <w:rsid w:val="00097D10"/>
    <w:rsid w:val="000A00AA"/>
    <w:rsid w:val="000A03D2"/>
    <w:rsid w:val="000A098A"/>
    <w:rsid w:val="000A09EB"/>
    <w:rsid w:val="000A0C2D"/>
    <w:rsid w:val="000A0C80"/>
    <w:rsid w:val="000A0F14"/>
    <w:rsid w:val="000A115F"/>
    <w:rsid w:val="000A13C7"/>
    <w:rsid w:val="000A1441"/>
    <w:rsid w:val="000A1857"/>
    <w:rsid w:val="000A1A06"/>
    <w:rsid w:val="000A1A50"/>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736"/>
    <w:rsid w:val="000B3E26"/>
    <w:rsid w:val="000B445B"/>
    <w:rsid w:val="000B51FA"/>
    <w:rsid w:val="000B56AF"/>
    <w:rsid w:val="000B5905"/>
    <w:rsid w:val="000B5975"/>
    <w:rsid w:val="000B5C58"/>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7A9"/>
    <w:rsid w:val="000C3B0C"/>
    <w:rsid w:val="000C3CED"/>
    <w:rsid w:val="000C422D"/>
    <w:rsid w:val="000C4B90"/>
    <w:rsid w:val="000C500D"/>
    <w:rsid w:val="000C5596"/>
    <w:rsid w:val="000C595A"/>
    <w:rsid w:val="000C5C09"/>
    <w:rsid w:val="000C5C40"/>
    <w:rsid w:val="000C5F91"/>
    <w:rsid w:val="000C6025"/>
    <w:rsid w:val="000C6225"/>
    <w:rsid w:val="000C643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2B07"/>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12A"/>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4A84"/>
    <w:rsid w:val="000F5D57"/>
    <w:rsid w:val="000F60A7"/>
    <w:rsid w:val="000F6191"/>
    <w:rsid w:val="000F7535"/>
    <w:rsid w:val="000F761C"/>
    <w:rsid w:val="000F7656"/>
    <w:rsid w:val="000F7955"/>
    <w:rsid w:val="000F7F58"/>
    <w:rsid w:val="00100128"/>
    <w:rsid w:val="00100661"/>
    <w:rsid w:val="00100BFD"/>
    <w:rsid w:val="00100C57"/>
    <w:rsid w:val="00100FF3"/>
    <w:rsid w:val="001015A8"/>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49E3"/>
    <w:rsid w:val="0010505A"/>
    <w:rsid w:val="00105738"/>
    <w:rsid w:val="00105CC7"/>
    <w:rsid w:val="00105E57"/>
    <w:rsid w:val="00106136"/>
    <w:rsid w:val="001062FC"/>
    <w:rsid w:val="001063F3"/>
    <w:rsid w:val="001064C6"/>
    <w:rsid w:val="0010653B"/>
    <w:rsid w:val="00107145"/>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34F"/>
    <w:rsid w:val="00152663"/>
    <w:rsid w:val="00152835"/>
    <w:rsid w:val="00152DEF"/>
    <w:rsid w:val="00153340"/>
    <w:rsid w:val="001539A1"/>
    <w:rsid w:val="00153A95"/>
    <w:rsid w:val="00154A04"/>
    <w:rsid w:val="001559FA"/>
    <w:rsid w:val="00155AF8"/>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9E"/>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704"/>
    <w:rsid w:val="00172864"/>
    <w:rsid w:val="00172B82"/>
    <w:rsid w:val="00172BAE"/>
    <w:rsid w:val="00172EFA"/>
    <w:rsid w:val="00173608"/>
    <w:rsid w:val="001738B3"/>
    <w:rsid w:val="00173F76"/>
    <w:rsid w:val="001745EC"/>
    <w:rsid w:val="001747B7"/>
    <w:rsid w:val="0017481F"/>
    <w:rsid w:val="0017511D"/>
    <w:rsid w:val="001759FD"/>
    <w:rsid w:val="00175C30"/>
    <w:rsid w:val="00175C56"/>
    <w:rsid w:val="00175E8B"/>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91D"/>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7E3"/>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AAF"/>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A10"/>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3AC"/>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409"/>
    <w:rsid w:val="001C5D4F"/>
    <w:rsid w:val="001C64C0"/>
    <w:rsid w:val="001C69DA"/>
    <w:rsid w:val="001C6F06"/>
    <w:rsid w:val="001C7278"/>
    <w:rsid w:val="001C7672"/>
    <w:rsid w:val="001C774C"/>
    <w:rsid w:val="001D1974"/>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335"/>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92A"/>
    <w:rsid w:val="00234F8C"/>
    <w:rsid w:val="002350ED"/>
    <w:rsid w:val="00235285"/>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5D9"/>
    <w:rsid w:val="00241603"/>
    <w:rsid w:val="00241860"/>
    <w:rsid w:val="002429C8"/>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96B"/>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C7B"/>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69B"/>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CDE"/>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52"/>
    <w:rsid w:val="002B13F6"/>
    <w:rsid w:val="002B145C"/>
    <w:rsid w:val="002B1A69"/>
    <w:rsid w:val="002B218D"/>
    <w:rsid w:val="002B256B"/>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89C"/>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693"/>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4E33"/>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2CA"/>
    <w:rsid w:val="002E257B"/>
    <w:rsid w:val="002E2D9C"/>
    <w:rsid w:val="002E3173"/>
    <w:rsid w:val="002E39D9"/>
    <w:rsid w:val="002E39F8"/>
    <w:rsid w:val="002E3BA2"/>
    <w:rsid w:val="002E3C65"/>
    <w:rsid w:val="002E3F5B"/>
    <w:rsid w:val="002E3F7C"/>
    <w:rsid w:val="002E4362"/>
    <w:rsid w:val="002E49A8"/>
    <w:rsid w:val="002E4BBE"/>
    <w:rsid w:val="002E5517"/>
    <w:rsid w:val="002E55E6"/>
    <w:rsid w:val="002E5CA6"/>
    <w:rsid w:val="002E63D9"/>
    <w:rsid w:val="002E640E"/>
    <w:rsid w:val="002E6AA3"/>
    <w:rsid w:val="002E6CA8"/>
    <w:rsid w:val="002E6F05"/>
    <w:rsid w:val="002E6FF9"/>
    <w:rsid w:val="002E7C09"/>
    <w:rsid w:val="002E7ED3"/>
    <w:rsid w:val="002F039E"/>
    <w:rsid w:val="002F0562"/>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4EF3"/>
    <w:rsid w:val="002F5DD6"/>
    <w:rsid w:val="002F5EA0"/>
    <w:rsid w:val="002F5FEA"/>
    <w:rsid w:val="002F6005"/>
    <w:rsid w:val="002F61C0"/>
    <w:rsid w:val="002F62E2"/>
    <w:rsid w:val="002F63E7"/>
    <w:rsid w:val="002F6925"/>
    <w:rsid w:val="002F6EA6"/>
    <w:rsid w:val="002F6EB0"/>
    <w:rsid w:val="002F762C"/>
    <w:rsid w:val="002F7BE3"/>
    <w:rsid w:val="002F7E6A"/>
    <w:rsid w:val="00300165"/>
    <w:rsid w:val="00300393"/>
    <w:rsid w:val="003006E2"/>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364"/>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074"/>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96C"/>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0E15"/>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24E"/>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875C3"/>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6B8E"/>
    <w:rsid w:val="003A720E"/>
    <w:rsid w:val="003A7834"/>
    <w:rsid w:val="003A78FC"/>
    <w:rsid w:val="003B0411"/>
    <w:rsid w:val="003B0730"/>
    <w:rsid w:val="003B095E"/>
    <w:rsid w:val="003B0B5B"/>
    <w:rsid w:val="003B0BA9"/>
    <w:rsid w:val="003B0BB6"/>
    <w:rsid w:val="003B0E79"/>
    <w:rsid w:val="003B1548"/>
    <w:rsid w:val="003B1660"/>
    <w:rsid w:val="003B19B2"/>
    <w:rsid w:val="003B1A92"/>
    <w:rsid w:val="003B1E1D"/>
    <w:rsid w:val="003B263D"/>
    <w:rsid w:val="003B354E"/>
    <w:rsid w:val="003B3575"/>
    <w:rsid w:val="003B36CC"/>
    <w:rsid w:val="003B3DC8"/>
    <w:rsid w:val="003B4575"/>
    <w:rsid w:val="003B50BC"/>
    <w:rsid w:val="003B5164"/>
    <w:rsid w:val="003B5D97"/>
    <w:rsid w:val="003B5DED"/>
    <w:rsid w:val="003B5E18"/>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067"/>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71"/>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03A"/>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AD7"/>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6CE"/>
    <w:rsid w:val="00411CFB"/>
    <w:rsid w:val="00411EAE"/>
    <w:rsid w:val="00412461"/>
    <w:rsid w:val="00412546"/>
    <w:rsid w:val="00412C91"/>
    <w:rsid w:val="00413053"/>
    <w:rsid w:val="0041319C"/>
    <w:rsid w:val="0041352B"/>
    <w:rsid w:val="004137B6"/>
    <w:rsid w:val="004137C8"/>
    <w:rsid w:val="00413927"/>
    <w:rsid w:val="00413A27"/>
    <w:rsid w:val="00413A54"/>
    <w:rsid w:val="00413BDD"/>
    <w:rsid w:val="00413C10"/>
    <w:rsid w:val="00413CD9"/>
    <w:rsid w:val="00413CEA"/>
    <w:rsid w:val="00413DDA"/>
    <w:rsid w:val="00413F9A"/>
    <w:rsid w:val="004140CA"/>
    <w:rsid w:val="00414174"/>
    <w:rsid w:val="00414297"/>
    <w:rsid w:val="00414807"/>
    <w:rsid w:val="004148B2"/>
    <w:rsid w:val="00414B3B"/>
    <w:rsid w:val="00414C65"/>
    <w:rsid w:val="00414F4D"/>
    <w:rsid w:val="00415943"/>
    <w:rsid w:val="00415D6C"/>
    <w:rsid w:val="00415D76"/>
    <w:rsid w:val="00416350"/>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877"/>
    <w:rsid w:val="00427C3F"/>
    <w:rsid w:val="00430135"/>
    <w:rsid w:val="00430298"/>
    <w:rsid w:val="004306A3"/>
    <w:rsid w:val="00430A2D"/>
    <w:rsid w:val="0043109D"/>
    <w:rsid w:val="00431505"/>
    <w:rsid w:val="00431848"/>
    <w:rsid w:val="00431AF0"/>
    <w:rsid w:val="00431F47"/>
    <w:rsid w:val="00431F92"/>
    <w:rsid w:val="0043213A"/>
    <w:rsid w:val="004321B2"/>
    <w:rsid w:val="00432291"/>
    <w:rsid w:val="00432586"/>
    <w:rsid w:val="00432A1F"/>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A0"/>
    <w:rsid w:val="00436DF6"/>
    <w:rsid w:val="00436E10"/>
    <w:rsid w:val="00436E2F"/>
    <w:rsid w:val="00436EAB"/>
    <w:rsid w:val="00437B2B"/>
    <w:rsid w:val="00437DAD"/>
    <w:rsid w:val="0044003C"/>
    <w:rsid w:val="00440483"/>
    <w:rsid w:val="004407C7"/>
    <w:rsid w:val="004409BA"/>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6A9"/>
    <w:rsid w:val="00451C7E"/>
    <w:rsid w:val="00451CCA"/>
    <w:rsid w:val="00452666"/>
    <w:rsid w:val="0045270C"/>
    <w:rsid w:val="00452A1D"/>
    <w:rsid w:val="0045308F"/>
    <w:rsid w:val="004536E2"/>
    <w:rsid w:val="00453BB6"/>
    <w:rsid w:val="00453CAA"/>
    <w:rsid w:val="0045472E"/>
    <w:rsid w:val="00455113"/>
    <w:rsid w:val="004553F9"/>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544"/>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D27"/>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83C"/>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3F4A"/>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2AE"/>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DB4"/>
    <w:rsid w:val="004A6F5B"/>
    <w:rsid w:val="004A7092"/>
    <w:rsid w:val="004A72A3"/>
    <w:rsid w:val="004A75C2"/>
    <w:rsid w:val="004A7C11"/>
    <w:rsid w:val="004A7E7B"/>
    <w:rsid w:val="004B008C"/>
    <w:rsid w:val="004B03F9"/>
    <w:rsid w:val="004B0BE1"/>
    <w:rsid w:val="004B0DA0"/>
    <w:rsid w:val="004B13BC"/>
    <w:rsid w:val="004B1DD0"/>
    <w:rsid w:val="004B1F3B"/>
    <w:rsid w:val="004B25DE"/>
    <w:rsid w:val="004B2E43"/>
    <w:rsid w:val="004B30BD"/>
    <w:rsid w:val="004B372F"/>
    <w:rsid w:val="004B3C26"/>
    <w:rsid w:val="004B3EA5"/>
    <w:rsid w:val="004B40E5"/>
    <w:rsid w:val="004B44C9"/>
    <w:rsid w:val="004B451E"/>
    <w:rsid w:val="004B468D"/>
    <w:rsid w:val="004B49E6"/>
    <w:rsid w:val="004B4D69"/>
    <w:rsid w:val="004B54B9"/>
    <w:rsid w:val="004B58F6"/>
    <w:rsid w:val="004B5BC2"/>
    <w:rsid w:val="004B639B"/>
    <w:rsid w:val="004B6D67"/>
    <w:rsid w:val="004B77BB"/>
    <w:rsid w:val="004B77EC"/>
    <w:rsid w:val="004C0183"/>
    <w:rsid w:val="004C01A8"/>
    <w:rsid w:val="004C07A6"/>
    <w:rsid w:val="004C0A8C"/>
    <w:rsid w:val="004C0C01"/>
    <w:rsid w:val="004C0CBB"/>
    <w:rsid w:val="004C16CF"/>
    <w:rsid w:val="004C1840"/>
    <w:rsid w:val="004C24C9"/>
    <w:rsid w:val="004C25EB"/>
    <w:rsid w:val="004C299E"/>
    <w:rsid w:val="004C2BF8"/>
    <w:rsid w:val="004C2C8D"/>
    <w:rsid w:val="004C31B6"/>
    <w:rsid w:val="004C35D9"/>
    <w:rsid w:val="004C4E50"/>
    <w:rsid w:val="004C524D"/>
    <w:rsid w:val="004C5319"/>
    <w:rsid w:val="004C5458"/>
    <w:rsid w:val="004C550A"/>
    <w:rsid w:val="004C5B12"/>
    <w:rsid w:val="004C621F"/>
    <w:rsid w:val="004C65F1"/>
    <w:rsid w:val="004C6661"/>
    <w:rsid w:val="004C6E9F"/>
    <w:rsid w:val="004C7948"/>
    <w:rsid w:val="004C7BB8"/>
    <w:rsid w:val="004C7C60"/>
    <w:rsid w:val="004D02B5"/>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4C80"/>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3C6B"/>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B9"/>
    <w:rsid w:val="00536306"/>
    <w:rsid w:val="00536579"/>
    <w:rsid w:val="0053679C"/>
    <w:rsid w:val="00536C1E"/>
    <w:rsid w:val="00536F8D"/>
    <w:rsid w:val="0053709A"/>
    <w:rsid w:val="00537A0D"/>
    <w:rsid w:val="00537BF6"/>
    <w:rsid w:val="00540250"/>
    <w:rsid w:val="005419B8"/>
    <w:rsid w:val="00542959"/>
    <w:rsid w:val="005430A0"/>
    <w:rsid w:val="0054343A"/>
    <w:rsid w:val="005435EE"/>
    <w:rsid w:val="005438FA"/>
    <w:rsid w:val="00543974"/>
    <w:rsid w:val="00543EBF"/>
    <w:rsid w:val="005440EA"/>
    <w:rsid w:val="00544415"/>
    <w:rsid w:val="0054483C"/>
    <w:rsid w:val="0054484B"/>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70"/>
    <w:rsid w:val="00550C88"/>
    <w:rsid w:val="00551151"/>
    <w:rsid w:val="005511FB"/>
    <w:rsid w:val="00551224"/>
    <w:rsid w:val="00551320"/>
    <w:rsid w:val="00551858"/>
    <w:rsid w:val="005518A4"/>
    <w:rsid w:val="00552585"/>
    <w:rsid w:val="00552768"/>
    <w:rsid w:val="00552935"/>
    <w:rsid w:val="00552BE7"/>
    <w:rsid w:val="00552FA6"/>
    <w:rsid w:val="00553127"/>
    <w:rsid w:val="005532B3"/>
    <w:rsid w:val="005533F2"/>
    <w:rsid w:val="005537D5"/>
    <w:rsid w:val="00553BE9"/>
    <w:rsid w:val="00553C51"/>
    <w:rsid w:val="00554399"/>
    <w:rsid w:val="00554B00"/>
    <w:rsid w:val="00554BE7"/>
    <w:rsid w:val="00555F70"/>
    <w:rsid w:val="00556A99"/>
    <w:rsid w:val="00556D2A"/>
    <w:rsid w:val="00556D68"/>
    <w:rsid w:val="00556F69"/>
    <w:rsid w:val="0055706B"/>
    <w:rsid w:val="00557103"/>
    <w:rsid w:val="00557173"/>
    <w:rsid w:val="00557520"/>
    <w:rsid w:val="00557693"/>
    <w:rsid w:val="005576A1"/>
    <w:rsid w:val="005577F9"/>
    <w:rsid w:val="00557A64"/>
    <w:rsid w:val="00557C94"/>
    <w:rsid w:val="0056053A"/>
    <w:rsid w:val="005605C0"/>
    <w:rsid w:val="00560615"/>
    <w:rsid w:val="0056073F"/>
    <w:rsid w:val="00560D23"/>
    <w:rsid w:val="00560D7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2AB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1AEC"/>
    <w:rsid w:val="00582194"/>
    <w:rsid w:val="00582C3A"/>
    <w:rsid w:val="00582E1A"/>
    <w:rsid w:val="00583147"/>
    <w:rsid w:val="00583C02"/>
    <w:rsid w:val="0058429D"/>
    <w:rsid w:val="00584416"/>
    <w:rsid w:val="00584A53"/>
    <w:rsid w:val="00584A9A"/>
    <w:rsid w:val="00584B39"/>
    <w:rsid w:val="00584B94"/>
    <w:rsid w:val="00585028"/>
    <w:rsid w:val="005854D1"/>
    <w:rsid w:val="00585D5A"/>
    <w:rsid w:val="00585F5B"/>
    <w:rsid w:val="0058620A"/>
    <w:rsid w:val="005869AF"/>
    <w:rsid w:val="00586A2C"/>
    <w:rsid w:val="00586D1E"/>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1B93"/>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6A"/>
    <w:rsid w:val="005A5CC1"/>
    <w:rsid w:val="005A5F92"/>
    <w:rsid w:val="005A62CE"/>
    <w:rsid w:val="005A6BD3"/>
    <w:rsid w:val="005A79E3"/>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1D05"/>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527"/>
    <w:rsid w:val="005D0DBD"/>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BF9"/>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3E74"/>
    <w:rsid w:val="005F4171"/>
    <w:rsid w:val="005F45B6"/>
    <w:rsid w:val="005F46D6"/>
    <w:rsid w:val="005F46EE"/>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81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87B"/>
    <w:rsid w:val="00606970"/>
    <w:rsid w:val="00606A20"/>
    <w:rsid w:val="006072C6"/>
    <w:rsid w:val="006076C4"/>
    <w:rsid w:val="00607A2E"/>
    <w:rsid w:val="00607BF5"/>
    <w:rsid w:val="00607ED1"/>
    <w:rsid w:val="00607F57"/>
    <w:rsid w:val="00611003"/>
    <w:rsid w:val="00611153"/>
    <w:rsid w:val="0061165E"/>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8D1"/>
    <w:rsid w:val="00615966"/>
    <w:rsid w:val="00616112"/>
    <w:rsid w:val="0061677B"/>
    <w:rsid w:val="00616A97"/>
    <w:rsid w:val="00616B13"/>
    <w:rsid w:val="00617C73"/>
    <w:rsid w:val="00617E5F"/>
    <w:rsid w:val="006205CA"/>
    <w:rsid w:val="00620869"/>
    <w:rsid w:val="006209F1"/>
    <w:rsid w:val="00621138"/>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400"/>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6CF9"/>
    <w:rsid w:val="00637052"/>
    <w:rsid w:val="00637240"/>
    <w:rsid w:val="0063744B"/>
    <w:rsid w:val="006374A3"/>
    <w:rsid w:val="0063790D"/>
    <w:rsid w:val="0063797D"/>
    <w:rsid w:val="00637A1E"/>
    <w:rsid w:val="00637DCF"/>
    <w:rsid w:val="00640210"/>
    <w:rsid w:val="006402D2"/>
    <w:rsid w:val="00640816"/>
    <w:rsid w:val="00640BC1"/>
    <w:rsid w:val="00640C8C"/>
    <w:rsid w:val="00641AF6"/>
    <w:rsid w:val="00641F74"/>
    <w:rsid w:val="00642176"/>
    <w:rsid w:val="006422F9"/>
    <w:rsid w:val="00642541"/>
    <w:rsid w:val="00642D76"/>
    <w:rsid w:val="00643269"/>
    <w:rsid w:val="0064340D"/>
    <w:rsid w:val="00643660"/>
    <w:rsid w:val="0064381B"/>
    <w:rsid w:val="00643887"/>
    <w:rsid w:val="006439CD"/>
    <w:rsid w:val="00643BE3"/>
    <w:rsid w:val="00644305"/>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159"/>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2BF"/>
    <w:rsid w:val="006708D8"/>
    <w:rsid w:val="0067098C"/>
    <w:rsid w:val="0067107B"/>
    <w:rsid w:val="00671406"/>
    <w:rsid w:val="0067149F"/>
    <w:rsid w:val="006716DA"/>
    <w:rsid w:val="00672368"/>
    <w:rsid w:val="006727A0"/>
    <w:rsid w:val="006728ED"/>
    <w:rsid w:val="00672DF5"/>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7C4"/>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54E"/>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1BD"/>
    <w:rsid w:val="006C4516"/>
    <w:rsid w:val="006C455E"/>
    <w:rsid w:val="006C4ADC"/>
    <w:rsid w:val="006C4EAD"/>
    <w:rsid w:val="006C5625"/>
    <w:rsid w:val="006C5675"/>
    <w:rsid w:val="006C5958"/>
    <w:rsid w:val="006C59E6"/>
    <w:rsid w:val="006C5B4F"/>
    <w:rsid w:val="006C643C"/>
    <w:rsid w:val="006C663E"/>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B24"/>
    <w:rsid w:val="006D2CE3"/>
    <w:rsid w:val="006D35D3"/>
    <w:rsid w:val="006D3BE1"/>
    <w:rsid w:val="006D3E43"/>
    <w:rsid w:val="006D46CA"/>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723"/>
    <w:rsid w:val="006F4DC3"/>
    <w:rsid w:val="006F5015"/>
    <w:rsid w:val="006F52E5"/>
    <w:rsid w:val="006F5868"/>
    <w:rsid w:val="006F5891"/>
    <w:rsid w:val="006F6066"/>
    <w:rsid w:val="006F670C"/>
    <w:rsid w:val="006F6850"/>
    <w:rsid w:val="006F6F1A"/>
    <w:rsid w:val="006F707E"/>
    <w:rsid w:val="006F7A5C"/>
    <w:rsid w:val="006F7A66"/>
    <w:rsid w:val="006F7E23"/>
    <w:rsid w:val="007001DC"/>
    <w:rsid w:val="0070149B"/>
    <w:rsid w:val="007016EA"/>
    <w:rsid w:val="0070179C"/>
    <w:rsid w:val="007019EC"/>
    <w:rsid w:val="00701FB3"/>
    <w:rsid w:val="00702067"/>
    <w:rsid w:val="00702357"/>
    <w:rsid w:val="00702539"/>
    <w:rsid w:val="007025CB"/>
    <w:rsid w:val="007034AA"/>
    <w:rsid w:val="00703C9D"/>
    <w:rsid w:val="0070490C"/>
    <w:rsid w:val="00704C9D"/>
    <w:rsid w:val="00704FE6"/>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17C47"/>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9B0"/>
    <w:rsid w:val="00744A64"/>
    <w:rsid w:val="00744D47"/>
    <w:rsid w:val="00744EA0"/>
    <w:rsid w:val="00745123"/>
    <w:rsid w:val="00745553"/>
    <w:rsid w:val="00745D6D"/>
    <w:rsid w:val="00745F81"/>
    <w:rsid w:val="00746249"/>
    <w:rsid w:val="0074638D"/>
    <w:rsid w:val="00746419"/>
    <w:rsid w:val="00746484"/>
    <w:rsid w:val="0074670A"/>
    <w:rsid w:val="0074671D"/>
    <w:rsid w:val="00746F60"/>
    <w:rsid w:val="0074704F"/>
    <w:rsid w:val="007474AC"/>
    <w:rsid w:val="00747AFB"/>
    <w:rsid w:val="00747BBF"/>
    <w:rsid w:val="00747D0D"/>
    <w:rsid w:val="00747F48"/>
    <w:rsid w:val="00747F4C"/>
    <w:rsid w:val="007503E3"/>
    <w:rsid w:val="00751091"/>
    <w:rsid w:val="00751302"/>
    <w:rsid w:val="0075187C"/>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1C2"/>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873"/>
    <w:rsid w:val="00770A10"/>
    <w:rsid w:val="00770D57"/>
    <w:rsid w:val="00771472"/>
    <w:rsid w:val="0077175C"/>
    <w:rsid w:val="00771869"/>
    <w:rsid w:val="00771870"/>
    <w:rsid w:val="00771BF9"/>
    <w:rsid w:val="00772231"/>
    <w:rsid w:val="00772441"/>
    <w:rsid w:val="00772EB9"/>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24"/>
    <w:rsid w:val="007762CC"/>
    <w:rsid w:val="007766D9"/>
    <w:rsid w:val="00776AEA"/>
    <w:rsid w:val="00776E58"/>
    <w:rsid w:val="007771A4"/>
    <w:rsid w:val="007774AA"/>
    <w:rsid w:val="007774B3"/>
    <w:rsid w:val="00777544"/>
    <w:rsid w:val="00777553"/>
    <w:rsid w:val="00777768"/>
    <w:rsid w:val="00777BA0"/>
    <w:rsid w:val="00780294"/>
    <w:rsid w:val="007803BD"/>
    <w:rsid w:val="007808DD"/>
    <w:rsid w:val="00780C62"/>
    <w:rsid w:val="00780EC8"/>
    <w:rsid w:val="00780F8E"/>
    <w:rsid w:val="0078100B"/>
    <w:rsid w:val="007811DC"/>
    <w:rsid w:val="0078186D"/>
    <w:rsid w:val="00781C63"/>
    <w:rsid w:val="007820FA"/>
    <w:rsid w:val="007821A1"/>
    <w:rsid w:val="0078267E"/>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CD6"/>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05CE"/>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4EEE"/>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13C7"/>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4B4F"/>
    <w:rsid w:val="007F56D2"/>
    <w:rsid w:val="007F5BC8"/>
    <w:rsid w:val="007F5CF3"/>
    <w:rsid w:val="007F629D"/>
    <w:rsid w:val="007F6418"/>
    <w:rsid w:val="007F658F"/>
    <w:rsid w:val="007F6880"/>
    <w:rsid w:val="007F70F7"/>
    <w:rsid w:val="007F76B4"/>
    <w:rsid w:val="007F798A"/>
    <w:rsid w:val="007F7D07"/>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0E"/>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BF5"/>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0"/>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894"/>
    <w:rsid w:val="00841CD2"/>
    <w:rsid w:val="00841E74"/>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3309"/>
    <w:rsid w:val="008541FB"/>
    <w:rsid w:val="008542BD"/>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C02"/>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0E"/>
    <w:rsid w:val="00873E80"/>
    <w:rsid w:val="00873F15"/>
    <w:rsid w:val="00874096"/>
    <w:rsid w:val="008742C2"/>
    <w:rsid w:val="00874EF9"/>
    <w:rsid w:val="008753D8"/>
    <w:rsid w:val="0087548E"/>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D57"/>
    <w:rsid w:val="00885E5D"/>
    <w:rsid w:val="00886439"/>
    <w:rsid w:val="0088666C"/>
    <w:rsid w:val="00886773"/>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1FE5"/>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6F71"/>
    <w:rsid w:val="008A73B2"/>
    <w:rsid w:val="008A7CC3"/>
    <w:rsid w:val="008A7CF3"/>
    <w:rsid w:val="008B00D3"/>
    <w:rsid w:val="008B043F"/>
    <w:rsid w:val="008B0639"/>
    <w:rsid w:val="008B07F1"/>
    <w:rsid w:val="008B0808"/>
    <w:rsid w:val="008B0ABB"/>
    <w:rsid w:val="008B0AEC"/>
    <w:rsid w:val="008B0C62"/>
    <w:rsid w:val="008B1035"/>
    <w:rsid w:val="008B12C0"/>
    <w:rsid w:val="008B1E53"/>
    <w:rsid w:val="008B1E5B"/>
    <w:rsid w:val="008B2126"/>
    <w:rsid w:val="008B24E4"/>
    <w:rsid w:val="008B25E9"/>
    <w:rsid w:val="008B2826"/>
    <w:rsid w:val="008B28AC"/>
    <w:rsid w:val="008B2A47"/>
    <w:rsid w:val="008B3246"/>
    <w:rsid w:val="008B389D"/>
    <w:rsid w:val="008B3C5C"/>
    <w:rsid w:val="008B3FAF"/>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37AA"/>
    <w:rsid w:val="008C4213"/>
    <w:rsid w:val="008C43B6"/>
    <w:rsid w:val="008C4BE8"/>
    <w:rsid w:val="008C4C7E"/>
    <w:rsid w:val="008C4EA2"/>
    <w:rsid w:val="008C59F9"/>
    <w:rsid w:val="008C5C46"/>
    <w:rsid w:val="008C6184"/>
    <w:rsid w:val="008C785E"/>
    <w:rsid w:val="008C7A4F"/>
    <w:rsid w:val="008D02AE"/>
    <w:rsid w:val="008D04D4"/>
    <w:rsid w:val="008D05EA"/>
    <w:rsid w:val="008D0AFB"/>
    <w:rsid w:val="008D1468"/>
    <w:rsid w:val="008D1511"/>
    <w:rsid w:val="008D1C01"/>
    <w:rsid w:val="008D1CA9"/>
    <w:rsid w:val="008D1EB8"/>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4DA0"/>
    <w:rsid w:val="008D5886"/>
    <w:rsid w:val="008D60BC"/>
    <w:rsid w:val="008D6D5D"/>
    <w:rsid w:val="008D6D7B"/>
    <w:rsid w:val="008D7299"/>
    <w:rsid w:val="008D7A7F"/>
    <w:rsid w:val="008D7EB7"/>
    <w:rsid w:val="008D7F06"/>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179"/>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704"/>
    <w:rsid w:val="008F2AC5"/>
    <w:rsid w:val="008F2D47"/>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73B"/>
    <w:rsid w:val="00903802"/>
    <w:rsid w:val="00903C96"/>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DD9"/>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0A67"/>
    <w:rsid w:val="00931B01"/>
    <w:rsid w:val="00931B7E"/>
    <w:rsid w:val="00932001"/>
    <w:rsid w:val="00932739"/>
    <w:rsid w:val="009328C7"/>
    <w:rsid w:val="009329B7"/>
    <w:rsid w:val="00932B33"/>
    <w:rsid w:val="00932E44"/>
    <w:rsid w:val="009336EC"/>
    <w:rsid w:val="00933F56"/>
    <w:rsid w:val="00934281"/>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2E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21D"/>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1F98"/>
    <w:rsid w:val="009621CF"/>
    <w:rsid w:val="0096259C"/>
    <w:rsid w:val="009627EB"/>
    <w:rsid w:val="00962AEB"/>
    <w:rsid w:val="00963306"/>
    <w:rsid w:val="009635FD"/>
    <w:rsid w:val="0096366D"/>
    <w:rsid w:val="0096371D"/>
    <w:rsid w:val="00963B3B"/>
    <w:rsid w:val="00963D49"/>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081"/>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2FB4"/>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9BA"/>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49EC"/>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C1E"/>
    <w:rsid w:val="009D7D3D"/>
    <w:rsid w:val="009D7ECE"/>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2A0"/>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23"/>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4991"/>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2FBD"/>
    <w:rsid w:val="00A243C3"/>
    <w:rsid w:val="00A24AB9"/>
    <w:rsid w:val="00A24BDC"/>
    <w:rsid w:val="00A24E44"/>
    <w:rsid w:val="00A25294"/>
    <w:rsid w:val="00A253E2"/>
    <w:rsid w:val="00A253EC"/>
    <w:rsid w:val="00A254EE"/>
    <w:rsid w:val="00A25BE7"/>
    <w:rsid w:val="00A26D1E"/>
    <w:rsid w:val="00A26E24"/>
    <w:rsid w:val="00A27008"/>
    <w:rsid w:val="00A27201"/>
    <w:rsid w:val="00A27562"/>
    <w:rsid w:val="00A27996"/>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99A"/>
    <w:rsid w:val="00A34C67"/>
    <w:rsid w:val="00A34CD5"/>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2C7"/>
    <w:rsid w:val="00A45303"/>
    <w:rsid w:val="00A4549F"/>
    <w:rsid w:val="00A45B9B"/>
    <w:rsid w:val="00A46014"/>
    <w:rsid w:val="00A462FE"/>
    <w:rsid w:val="00A4676C"/>
    <w:rsid w:val="00A4698E"/>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877"/>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77DB4"/>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4E2"/>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98"/>
    <w:rsid w:val="00AB65AB"/>
    <w:rsid w:val="00AB65DE"/>
    <w:rsid w:val="00AB725F"/>
    <w:rsid w:val="00AB7D61"/>
    <w:rsid w:val="00AB7D6A"/>
    <w:rsid w:val="00AC0690"/>
    <w:rsid w:val="00AC0705"/>
    <w:rsid w:val="00AC0C0B"/>
    <w:rsid w:val="00AC109B"/>
    <w:rsid w:val="00AC1B72"/>
    <w:rsid w:val="00AC2195"/>
    <w:rsid w:val="00AC27D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1D"/>
    <w:rsid w:val="00AD4D2A"/>
    <w:rsid w:val="00AD542F"/>
    <w:rsid w:val="00AD642A"/>
    <w:rsid w:val="00AD699F"/>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666"/>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1AA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4E06"/>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01"/>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3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275"/>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0B89"/>
    <w:rsid w:val="00B61719"/>
    <w:rsid w:val="00B618E6"/>
    <w:rsid w:val="00B61BE2"/>
    <w:rsid w:val="00B61CCF"/>
    <w:rsid w:val="00B62200"/>
    <w:rsid w:val="00B6266F"/>
    <w:rsid w:val="00B628D6"/>
    <w:rsid w:val="00B62ACC"/>
    <w:rsid w:val="00B62E0B"/>
    <w:rsid w:val="00B63025"/>
    <w:rsid w:val="00B630CA"/>
    <w:rsid w:val="00B6387C"/>
    <w:rsid w:val="00B63C32"/>
    <w:rsid w:val="00B64434"/>
    <w:rsid w:val="00B65419"/>
    <w:rsid w:val="00B655E6"/>
    <w:rsid w:val="00B657EF"/>
    <w:rsid w:val="00B65D3D"/>
    <w:rsid w:val="00B65E55"/>
    <w:rsid w:val="00B6641B"/>
    <w:rsid w:val="00B66CC1"/>
    <w:rsid w:val="00B6717A"/>
    <w:rsid w:val="00B67E31"/>
    <w:rsid w:val="00B67FA6"/>
    <w:rsid w:val="00B7043E"/>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3EB"/>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382"/>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0BD"/>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EB4"/>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574"/>
    <w:rsid w:val="00BF1695"/>
    <w:rsid w:val="00BF178E"/>
    <w:rsid w:val="00BF19CE"/>
    <w:rsid w:val="00BF1B5D"/>
    <w:rsid w:val="00BF1C67"/>
    <w:rsid w:val="00BF2096"/>
    <w:rsid w:val="00BF2B6F"/>
    <w:rsid w:val="00BF2F09"/>
    <w:rsid w:val="00BF351A"/>
    <w:rsid w:val="00BF3914"/>
    <w:rsid w:val="00BF3AD1"/>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1F55"/>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036"/>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C99"/>
    <w:rsid w:val="00C15E44"/>
    <w:rsid w:val="00C16511"/>
    <w:rsid w:val="00C16A6E"/>
    <w:rsid w:val="00C16C30"/>
    <w:rsid w:val="00C16F15"/>
    <w:rsid w:val="00C17004"/>
    <w:rsid w:val="00C170A9"/>
    <w:rsid w:val="00C1751D"/>
    <w:rsid w:val="00C17D01"/>
    <w:rsid w:val="00C203E3"/>
    <w:rsid w:val="00C208E4"/>
    <w:rsid w:val="00C20946"/>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B14"/>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8CD"/>
    <w:rsid w:val="00C37945"/>
    <w:rsid w:val="00C37ADF"/>
    <w:rsid w:val="00C37BF4"/>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7E2"/>
    <w:rsid w:val="00C56EB5"/>
    <w:rsid w:val="00C570F7"/>
    <w:rsid w:val="00C571C3"/>
    <w:rsid w:val="00C573BF"/>
    <w:rsid w:val="00C5786B"/>
    <w:rsid w:val="00C57C79"/>
    <w:rsid w:val="00C60258"/>
    <w:rsid w:val="00C6046F"/>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5D7"/>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41B"/>
    <w:rsid w:val="00C72961"/>
    <w:rsid w:val="00C72C73"/>
    <w:rsid w:val="00C72EB6"/>
    <w:rsid w:val="00C73054"/>
    <w:rsid w:val="00C7337C"/>
    <w:rsid w:val="00C739A3"/>
    <w:rsid w:val="00C73BF0"/>
    <w:rsid w:val="00C746FE"/>
    <w:rsid w:val="00C74C12"/>
    <w:rsid w:val="00C74C38"/>
    <w:rsid w:val="00C74FA1"/>
    <w:rsid w:val="00C75062"/>
    <w:rsid w:val="00C75A6B"/>
    <w:rsid w:val="00C75C9E"/>
    <w:rsid w:val="00C75DC7"/>
    <w:rsid w:val="00C763A8"/>
    <w:rsid w:val="00C763B6"/>
    <w:rsid w:val="00C7644F"/>
    <w:rsid w:val="00C768F6"/>
    <w:rsid w:val="00C77341"/>
    <w:rsid w:val="00C77410"/>
    <w:rsid w:val="00C776B6"/>
    <w:rsid w:val="00C778B9"/>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4F66"/>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6F39"/>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4BF4"/>
    <w:rsid w:val="00CC5036"/>
    <w:rsid w:val="00CC522A"/>
    <w:rsid w:val="00CC5B68"/>
    <w:rsid w:val="00CC5BBD"/>
    <w:rsid w:val="00CC5C43"/>
    <w:rsid w:val="00CC737C"/>
    <w:rsid w:val="00CC765D"/>
    <w:rsid w:val="00CD02E2"/>
    <w:rsid w:val="00CD03E2"/>
    <w:rsid w:val="00CD087D"/>
    <w:rsid w:val="00CD0D3C"/>
    <w:rsid w:val="00CD0F5D"/>
    <w:rsid w:val="00CD1048"/>
    <w:rsid w:val="00CD12DF"/>
    <w:rsid w:val="00CD137D"/>
    <w:rsid w:val="00CD1B53"/>
    <w:rsid w:val="00CD1C0B"/>
    <w:rsid w:val="00CD239A"/>
    <w:rsid w:val="00CD26F2"/>
    <w:rsid w:val="00CD2ADD"/>
    <w:rsid w:val="00CD2BBA"/>
    <w:rsid w:val="00CD2CC9"/>
    <w:rsid w:val="00CD4427"/>
    <w:rsid w:val="00CD4D48"/>
    <w:rsid w:val="00CD51AB"/>
    <w:rsid w:val="00CD5512"/>
    <w:rsid w:val="00CD5535"/>
    <w:rsid w:val="00CD5AF3"/>
    <w:rsid w:val="00CD6274"/>
    <w:rsid w:val="00CD680C"/>
    <w:rsid w:val="00CD69BC"/>
    <w:rsid w:val="00CD6D3D"/>
    <w:rsid w:val="00CD6E3D"/>
    <w:rsid w:val="00CD6F54"/>
    <w:rsid w:val="00CD71AB"/>
    <w:rsid w:val="00CD71D1"/>
    <w:rsid w:val="00CD7C6E"/>
    <w:rsid w:val="00CE0109"/>
    <w:rsid w:val="00CE09C8"/>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6CA6"/>
    <w:rsid w:val="00CE70C0"/>
    <w:rsid w:val="00CE71AD"/>
    <w:rsid w:val="00CE7571"/>
    <w:rsid w:val="00CE78AE"/>
    <w:rsid w:val="00CE7E16"/>
    <w:rsid w:val="00CE7E62"/>
    <w:rsid w:val="00CF0B83"/>
    <w:rsid w:val="00CF0CA5"/>
    <w:rsid w:val="00CF0D72"/>
    <w:rsid w:val="00CF195E"/>
    <w:rsid w:val="00CF19DA"/>
    <w:rsid w:val="00CF1C3A"/>
    <w:rsid w:val="00CF1C7F"/>
    <w:rsid w:val="00CF1CC0"/>
    <w:rsid w:val="00CF1EFD"/>
    <w:rsid w:val="00CF2013"/>
    <w:rsid w:val="00CF24F8"/>
    <w:rsid w:val="00CF2653"/>
    <w:rsid w:val="00CF2876"/>
    <w:rsid w:val="00CF2DAA"/>
    <w:rsid w:val="00CF3166"/>
    <w:rsid w:val="00CF352D"/>
    <w:rsid w:val="00CF3636"/>
    <w:rsid w:val="00CF38EB"/>
    <w:rsid w:val="00CF398B"/>
    <w:rsid w:val="00CF3ADD"/>
    <w:rsid w:val="00CF4247"/>
    <w:rsid w:val="00CF44C9"/>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69C"/>
    <w:rsid w:val="00D03727"/>
    <w:rsid w:val="00D0378A"/>
    <w:rsid w:val="00D0380F"/>
    <w:rsid w:val="00D03C06"/>
    <w:rsid w:val="00D03C4C"/>
    <w:rsid w:val="00D03F6B"/>
    <w:rsid w:val="00D040B1"/>
    <w:rsid w:val="00D040D3"/>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2FBC"/>
    <w:rsid w:val="00D1347D"/>
    <w:rsid w:val="00D13C33"/>
    <w:rsid w:val="00D13CB7"/>
    <w:rsid w:val="00D14236"/>
    <w:rsid w:val="00D14553"/>
    <w:rsid w:val="00D14681"/>
    <w:rsid w:val="00D14DB1"/>
    <w:rsid w:val="00D152E4"/>
    <w:rsid w:val="00D152E5"/>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597"/>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DEE"/>
    <w:rsid w:val="00D37E60"/>
    <w:rsid w:val="00D4051D"/>
    <w:rsid w:val="00D406AF"/>
    <w:rsid w:val="00D4215F"/>
    <w:rsid w:val="00D421BA"/>
    <w:rsid w:val="00D43090"/>
    <w:rsid w:val="00D43445"/>
    <w:rsid w:val="00D437D8"/>
    <w:rsid w:val="00D439C0"/>
    <w:rsid w:val="00D43DDD"/>
    <w:rsid w:val="00D4422F"/>
    <w:rsid w:val="00D447D7"/>
    <w:rsid w:val="00D44929"/>
    <w:rsid w:val="00D44994"/>
    <w:rsid w:val="00D44B88"/>
    <w:rsid w:val="00D45DF3"/>
    <w:rsid w:val="00D45EB4"/>
    <w:rsid w:val="00D46174"/>
    <w:rsid w:val="00D4620B"/>
    <w:rsid w:val="00D4635F"/>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35C"/>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73D"/>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629"/>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3A5"/>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0FE1"/>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D6F"/>
    <w:rsid w:val="00D90E2B"/>
    <w:rsid w:val="00D90E91"/>
    <w:rsid w:val="00D914FA"/>
    <w:rsid w:val="00D917A1"/>
    <w:rsid w:val="00D919E6"/>
    <w:rsid w:val="00D91B05"/>
    <w:rsid w:val="00D91BE1"/>
    <w:rsid w:val="00D91EC8"/>
    <w:rsid w:val="00D92C29"/>
    <w:rsid w:val="00D93312"/>
    <w:rsid w:val="00D935BA"/>
    <w:rsid w:val="00D936E2"/>
    <w:rsid w:val="00D93895"/>
    <w:rsid w:val="00D94B9C"/>
    <w:rsid w:val="00D95104"/>
    <w:rsid w:val="00D95600"/>
    <w:rsid w:val="00D9562A"/>
    <w:rsid w:val="00D96572"/>
    <w:rsid w:val="00D9683C"/>
    <w:rsid w:val="00D96AE4"/>
    <w:rsid w:val="00D975D4"/>
    <w:rsid w:val="00D97884"/>
    <w:rsid w:val="00DA078F"/>
    <w:rsid w:val="00DA0A7F"/>
    <w:rsid w:val="00DA0D9A"/>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2D07"/>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97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60D"/>
    <w:rsid w:val="00E006F2"/>
    <w:rsid w:val="00E0082C"/>
    <w:rsid w:val="00E00967"/>
    <w:rsid w:val="00E00C20"/>
    <w:rsid w:val="00E011A0"/>
    <w:rsid w:val="00E01489"/>
    <w:rsid w:val="00E01DAA"/>
    <w:rsid w:val="00E023E5"/>
    <w:rsid w:val="00E02432"/>
    <w:rsid w:val="00E02BA9"/>
    <w:rsid w:val="00E03128"/>
    <w:rsid w:val="00E03406"/>
    <w:rsid w:val="00E04022"/>
    <w:rsid w:val="00E04053"/>
    <w:rsid w:val="00E04DA5"/>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5E2B"/>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5F2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5B5"/>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1C8"/>
    <w:rsid w:val="00E87732"/>
    <w:rsid w:val="00E87893"/>
    <w:rsid w:val="00E87CD4"/>
    <w:rsid w:val="00E900C3"/>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679B"/>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86D"/>
    <w:rsid w:val="00EC1D82"/>
    <w:rsid w:val="00EC2342"/>
    <w:rsid w:val="00EC23A8"/>
    <w:rsid w:val="00EC2E2D"/>
    <w:rsid w:val="00EC3199"/>
    <w:rsid w:val="00EC3F32"/>
    <w:rsid w:val="00EC4010"/>
    <w:rsid w:val="00EC462B"/>
    <w:rsid w:val="00EC4723"/>
    <w:rsid w:val="00EC4E41"/>
    <w:rsid w:val="00EC4EBC"/>
    <w:rsid w:val="00EC5192"/>
    <w:rsid w:val="00EC55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B81"/>
    <w:rsid w:val="00ED5CCE"/>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687"/>
    <w:rsid w:val="00EF18F8"/>
    <w:rsid w:val="00EF1F38"/>
    <w:rsid w:val="00EF1F9C"/>
    <w:rsid w:val="00EF20B1"/>
    <w:rsid w:val="00EF2970"/>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31F"/>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6D13"/>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044"/>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4739"/>
    <w:rsid w:val="00F7503B"/>
    <w:rsid w:val="00F7523D"/>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D9E"/>
    <w:rsid w:val="00F84F83"/>
    <w:rsid w:val="00F85536"/>
    <w:rsid w:val="00F85AA6"/>
    <w:rsid w:val="00F85DCC"/>
    <w:rsid w:val="00F85E81"/>
    <w:rsid w:val="00F8657A"/>
    <w:rsid w:val="00F865E8"/>
    <w:rsid w:val="00F86619"/>
    <w:rsid w:val="00F8673D"/>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2E5"/>
    <w:rsid w:val="00FA257F"/>
    <w:rsid w:val="00FA27C8"/>
    <w:rsid w:val="00FA3186"/>
    <w:rsid w:val="00FA3B76"/>
    <w:rsid w:val="00FA3C68"/>
    <w:rsid w:val="00FA3EBC"/>
    <w:rsid w:val="00FA46D5"/>
    <w:rsid w:val="00FA4A44"/>
    <w:rsid w:val="00FA4D66"/>
    <w:rsid w:val="00FA50EE"/>
    <w:rsid w:val="00FA5252"/>
    <w:rsid w:val="00FA5A4E"/>
    <w:rsid w:val="00FA5EB4"/>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5949"/>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568"/>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F22887"/>
  <w15:docId w15:val="{E37E7C41-F1DC-4AE0-93D4-316C5BD1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3213419">
      <w:bodyDiv w:val="1"/>
      <w:marLeft w:val="0"/>
      <w:marRight w:val="0"/>
      <w:marTop w:val="0"/>
      <w:marBottom w:val="0"/>
      <w:divBdr>
        <w:top w:val="none" w:sz="0" w:space="0" w:color="auto"/>
        <w:left w:val="none" w:sz="0" w:space="0" w:color="auto"/>
        <w:bottom w:val="none" w:sz="0" w:space="0" w:color="auto"/>
        <w:right w:val="none" w:sz="0" w:space="0" w:color="auto"/>
      </w:divBdr>
      <w:divsChild>
        <w:div w:id="702949407">
          <w:marLeft w:val="547"/>
          <w:marRight w:val="0"/>
          <w:marTop w:val="0"/>
          <w:marBottom w:val="0"/>
          <w:divBdr>
            <w:top w:val="none" w:sz="0" w:space="0" w:color="auto"/>
            <w:left w:val="none" w:sz="0" w:space="0" w:color="auto"/>
            <w:bottom w:val="none" w:sz="0" w:space="0" w:color="auto"/>
            <w:right w:val="none" w:sz="0" w:space="0" w:color="auto"/>
          </w:divBdr>
        </w:div>
        <w:div w:id="650062598">
          <w:marLeft w:val="547"/>
          <w:marRight w:val="0"/>
          <w:marTop w:val="0"/>
          <w:marBottom w:val="0"/>
          <w:divBdr>
            <w:top w:val="none" w:sz="0" w:space="0" w:color="auto"/>
            <w:left w:val="none" w:sz="0" w:space="0" w:color="auto"/>
            <w:bottom w:val="none" w:sz="0" w:space="0" w:color="auto"/>
            <w:right w:val="none" w:sz="0" w:space="0" w:color="auto"/>
          </w:divBdr>
        </w:div>
        <w:div w:id="1134830341">
          <w:marLeft w:val="547"/>
          <w:marRight w:val="0"/>
          <w:marTop w:val="0"/>
          <w:marBottom w:val="0"/>
          <w:divBdr>
            <w:top w:val="none" w:sz="0" w:space="0" w:color="auto"/>
            <w:left w:val="none" w:sz="0" w:space="0" w:color="auto"/>
            <w:bottom w:val="none" w:sz="0" w:space="0" w:color="auto"/>
            <w:right w:val="none" w:sz="0" w:space="0" w:color="auto"/>
          </w:divBdr>
        </w:div>
        <w:div w:id="153570562">
          <w:marLeft w:val="1166"/>
          <w:marRight w:val="0"/>
          <w:marTop w:val="0"/>
          <w:marBottom w:val="0"/>
          <w:divBdr>
            <w:top w:val="none" w:sz="0" w:space="0" w:color="auto"/>
            <w:left w:val="none" w:sz="0" w:space="0" w:color="auto"/>
            <w:bottom w:val="none" w:sz="0" w:space="0" w:color="auto"/>
            <w:right w:val="none" w:sz="0" w:space="0" w:color="auto"/>
          </w:divBdr>
        </w:div>
        <w:div w:id="33578584">
          <w:marLeft w:val="547"/>
          <w:marRight w:val="0"/>
          <w:marTop w:val="0"/>
          <w:marBottom w:val="0"/>
          <w:divBdr>
            <w:top w:val="none" w:sz="0" w:space="0" w:color="auto"/>
            <w:left w:val="none" w:sz="0" w:space="0" w:color="auto"/>
            <w:bottom w:val="none" w:sz="0" w:space="0" w:color="auto"/>
            <w:right w:val="none" w:sz="0" w:space="0" w:color="auto"/>
          </w:divBdr>
        </w:div>
      </w:divsChild>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2186106">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29272725">
      <w:bodyDiv w:val="1"/>
      <w:marLeft w:val="0"/>
      <w:marRight w:val="0"/>
      <w:marTop w:val="0"/>
      <w:marBottom w:val="0"/>
      <w:divBdr>
        <w:top w:val="none" w:sz="0" w:space="0" w:color="auto"/>
        <w:left w:val="none" w:sz="0" w:space="0" w:color="auto"/>
        <w:bottom w:val="none" w:sz="0" w:space="0" w:color="auto"/>
        <w:right w:val="none" w:sz="0" w:space="0" w:color="auto"/>
      </w:divBdr>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4675260">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2480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621463">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8479715">
      <w:bodyDiv w:val="1"/>
      <w:marLeft w:val="0"/>
      <w:marRight w:val="0"/>
      <w:marTop w:val="0"/>
      <w:marBottom w:val="0"/>
      <w:divBdr>
        <w:top w:val="none" w:sz="0" w:space="0" w:color="auto"/>
        <w:left w:val="none" w:sz="0" w:space="0" w:color="auto"/>
        <w:bottom w:val="none" w:sz="0" w:space="0" w:color="auto"/>
        <w:right w:val="none" w:sz="0" w:space="0" w:color="auto"/>
      </w:divBdr>
      <w:divsChild>
        <w:div w:id="927423765">
          <w:marLeft w:val="547"/>
          <w:marRight w:val="0"/>
          <w:marTop w:val="0"/>
          <w:marBottom w:val="0"/>
          <w:divBdr>
            <w:top w:val="none" w:sz="0" w:space="0" w:color="auto"/>
            <w:left w:val="none" w:sz="0" w:space="0" w:color="auto"/>
            <w:bottom w:val="none" w:sz="0" w:space="0" w:color="auto"/>
            <w:right w:val="none" w:sz="0" w:space="0" w:color="auto"/>
          </w:divBdr>
        </w:div>
        <w:div w:id="837816229">
          <w:marLeft w:val="547"/>
          <w:marRight w:val="0"/>
          <w:marTop w:val="0"/>
          <w:marBottom w:val="0"/>
          <w:divBdr>
            <w:top w:val="none" w:sz="0" w:space="0" w:color="auto"/>
            <w:left w:val="none" w:sz="0" w:space="0" w:color="auto"/>
            <w:bottom w:val="none" w:sz="0" w:space="0" w:color="auto"/>
            <w:right w:val="none" w:sz="0" w:space="0" w:color="auto"/>
          </w:divBdr>
        </w:div>
        <w:div w:id="1836607221">
          <w:marLeft w:val="1166"/>
          <w:marRight w:val="0"/>
          <w:marTop w:val="0"/>
          <w:marBottom w:val="0"/>
          <w:divBdr>
            <w:top w:val="none" w:sz="0" w:space="0" w:color="auto"/>
            <w:left w:val="none" w:sz="0" w:space="0" w:color="auto"/>
            <w:bottom w:val="none" w:sz="0" w:space="0" w:color="auto"/>
            <w:right w:val="none" w:sz="0" w:space="0" w:color="auto"/>
          </w:divBdr>
        </w:div>
        <w:div w:id="1170098587">
          <w:marLeft w:val="547"/>
          <w:marRight w:val="0"/>
          <w:marTop w:val="0"/>
          <w:marBottom w:val="0"/>
          <w:divBdr>
            <w:top w:val="none" w:sz="0" w:space="0" w:color="auto"/>
            <w:left w:val="none" w:sz="0" w:space="0" w:color="auto"/>
            <w:bottom w:val="none" w:sz="0" w:space="0" w:color="auto"/>
            <w:right w:val="none" w:sz="0" w:space="0" w:color="auto"/>
          </w:divBdr>
        </w:div>
        <w:div w:id="877471743">
          <w:marLeft w:val="547"/>
          <w:marRight w:val="0"/>
          <w:marTop w:val="0"/>
          <w:marBottom w:val="0"/>
          <w:divBdr>
            <w:top w:val="none" w:sz="0" w:space="0" w:color="auto"/>
            <w:left w:val="none" w:sz="0" w:space="0" w:color="auto"/>
            <w:bottom w:val="none" w:sz="0" w:space="0" w:color="auto"/>
            <w:right w:val="none" w:sz="0" w:space="0" w:color="auto"/>
          </w:divBdr>
        </w:div>
        <w:div w:id="1310403291">
          <w:marLeft w:val="547"/>
          <w:marRight w:val="0"/>
          <w:marTop w:val="0"/>
          <w:marBottom w:val="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142845">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21055993">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5995003">
      <w:bodyDiv w:val="1"/>
      <w:marLeft w:val="0"/>
      <w:marRight w:val="0"/>
      <w:marTop w:val="0"/>
      <w:marBottom w:val="0"/>
      <w:divBdr>
        <w:top w:val="none" w:sz="0" w:space="0" w:color="auto"/>
        <w:left w:val="none" w:sz="0" w:space="0" w:color="auto"/>
        <w:bottom w:val="none" w:sz="0" w:space="0" w:color="auto"/>
        <w:right w:val="none" w:sz="0" w:space="0" w:color="auto"/>
      </w:divBdr>
    </w:div>
    <w:div w:id="89786075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0130211">
      <w:bodyDiv w:val="1"/>
      <w:marLeft w:val="0"/>
      <w:marRight w:val="0"/>
      <w:marTop w:val="0"/>
      <w:marBottom w:val="0"/>
      <w:divBdr>
        <w:top w:val="none" w:sz="0" w:space="0" w:color="auto"/>
        <w:left w:val="none" w:sz="0" w:space="0" w:color="auto"/>
        <w:bottom w:val="none" w:sz="0" w:space="0" w:color="auto"/>
        <w:right w:val="none" w:sz="0" w:space="0" w:color="auto"/>
      </w:divBdr>
      <w:divsChild>
        <w:div w:id="431901209">
          <w:marLeft w:val="720"/>
          <w:marRight w:val="0"/>
          <w:marTop w:val="0"/>
          <w:marBottom w:val="24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1265216">
      <w:bodyDiv w:val="1"/>
      <w:marLeft w:val="0"/>
      <w:marRight w:val="0"/>
      <w:marTop w:val="0"/>
      <w:marBottom w:val="0"/>
      <w:divBdr>
        <w:top w:val="none" w:sz="0" w:space="0" w:color="auto"/>
        <w:left w:val="none" w:sz="0" w:space="0" w:color="auto"/>
        <w:bottom w:val="none" w:sz="0" w:space="0" w:color="auto"/>
        <w:right w:val="none" w:sz="0" w:space="0" w:color="auto"/>
      </w:divBdr>
    </w:div>
    <w:div w:id="1135563376">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95558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16625552">
      <w:bodyDiv w:val="1"/>
      <w:marLeft w:val="0"/>
      <w:marRight w:val="0"/>
      <w:marTop w:val="0"/>
      <w:marBottom w:val="0"/>
      <w:divBdr>
        <w:top w:val="none" w:sz="0" w:space="0" w:color="auto"/>
        <w:left w:val="none" w:sz="0" w:space="0" w:color="auto"/>
        <w:bottom w:val="none" w:sz="0" w:space="0" w:color="auto"/>
        <w:right w:val="none" w:sz="0" w:space="0" w:color="auto"/>
      </w:divBdr>
    </w:div>
    <w:div w:id="1238898286">
      <w:bodyDiv w:val="1"/>
      <w:marLeft w:val="0"/>
      <w:marRight w:val="0"/>
      <w:marTop w:val="0"/>
      <w:marBottom w:val="0"/>
      <w:divBdr>
        <w:top w:val="none" w:sz="0" w:space="0" w:color="auto"/>
        <w:left w:val="none" w:sz="0" w:space="0" w:color="auto"/>
        <w:bottom w:val="none" w:sz="0" w:space="0" w:color="auto"/>
        <w:right w:val="none" w:sz="0" w:space="0" w:color="auto"/>
      </w:divBdr>
      <w:divsChild>
        <w:div w:id="661859843">
          <w:marLeft w:val="274"/>
          <w:marRight w:val="0"/>
          <w:marTop w:val="0"/>
          <w:marBottom w:val="0"/>
          <w:divBdr>
            <w:top w:val="none" w:sz="0" w:space="0" w:color="auto"/>
            <w:left w:val="none" w:sz="0" w:space="0" w:color="auto"/>
            <w:bottom w:val="none" w:sz="0" w:space="0" w:color="auto"/>
            <w:right w:val="none" w:sz="0" w:space="0" w:color="auto"/>
          </w:divBdr>
        </w:div>
      </w:divsChild>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21488894">
      <w:bodyDiv w:val="1"/>
      <w:marLeft w:val="0"/>
      <w:marRight w:val="0"/>
      <w:marTop w:val="0"/>
      <w:marBottom w:val="0"/>
      <w:divBdr>
        <w:top w:val="none" w:sz="0" w:space="0" w:color="auto"/>
        <w:left w:val="none" w:sz="0" w:space="0" w:color="auto"/>
        <w:bottom w:val="none" w:sz="0" w:space="0" w:color="auto"/>
        <w:right w:val="none" w:sz="0" w:space="0" w:color="auto"/>
      </w:divBdr>
      <w:divsChild>
        <w:div w:id="20976343">
          <w:marLeft w:val="0"/>
          <w:marRight w:val="0"/>
          <w:marTop w:val="0"/>
          <w:marBottom w:val="240"/>
          <w:divBdr>
            <w:top w:val="none" w:sz="0" w:space="0" w:color="auto"/>
            <w:left w:val="none" w:sz="0" w:space="0" w:color="auto"/>
            <w:bottom w:val="none" w:sz="0" w:space="0" w:color="auto"/>
            <w:right w:val="none" w:sz="0" w:space="0" w:color="auto"/>
          </w:divBdr>
        </w:div>
      </w:divsChild>
    </w:div>
    <w:div w:id="1450247572">
      <w:bodyDiv w:val="1"/>
      <w:marLeft w:val="0"/>
      <w:marRight w:val="0"/>
      <w:marTop w:val="0"/>
      <w:marBottom w:val="0"/>
      <w:divBdr>
        <w:top w:val="none" w:sz="0" w:space="0" w:color="auto"/>
        <w:left w:val="none" w:sz="0" w:space="0" w:color="auto"/>
        <w:bottom w:val="none" w:sz="0" w:space="0" w:color="auto"/>
        <w:right w:val="none" w:sz="0" w:space="0" w:color="auto"/>
      </w:divBdr>
      <w:divsChild>
        <w:div w:id="717317603">
          <w:marLeft w:val="0"/>
          <w:marRight w:val="0"/>
          <w:marTop w:val="0"/>
          <w:marBottom w:val="240"/>
          <w:divBdr>
            <w:top w:val="none" w:sz="0" w:space="0" w:color="auto"/>
            <w:left w:val="none" w:sz="0" w:space="0" w:color="auto"/>
            <w:bottom w:val="none" w:sz="0" w:space="0" w:color="auto"/>
            <w:right w:val="none" w:sz="0" w:space="0" w:color="auto"/>
          </w:divBdr>
        </w:div>
      </w:divsChild>
    </w:div>
    <w:div w:id="1455246352">
      <w:bodyDiv w:val="1"/>
      <w:marLeft w:val="0"/>
      <w:marRight w:val="0"/>
      <w:marTop w:val="0"/>
      <w:marBottom w:val="0"/>
      <w:divBdr>
        <w:top w:val="none" w:sz="0" w:space="0" w:color="auto"/>
        <w:left w:val="none" w:sz="0" w:space="0" w:color="auto"/>
        <w:bottom w:val="none" w:sz="0" w:space="0" w:color="auto"/>
        <w:right w:val="none" w:sz="0" w:space="0" w:color="auto"/>
      </w:divBdr>
      <w:divsChild>
        <w:div w:id="1001935620">
          <w:marLeft w:val="547"/>
          <w:marRight w:val="0"/>
          <w:marTop w:val="0"/>
          <w:marBottom w:val="0"/>
          <w:divBdr>
            <w:top w:val="none" w:sz="0" w:space="0" w:color="auto"/>
            <w:left w:val="none" w:sz="0" w:space="0" w:color="auto"/>
            <w:bottom w:val="none" w:sz="0" w:space="0" w:color="auto"/>
            <w:right w:val="none" w:sz="0" w:space="0" w:color="auto"/>
          </w:divBdr>
        </w:div>
      </w:divsChild>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6402316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14246337">
      <w:bodyDiv w:val="1"/>
      <w:marLeft w:val="0"/>
      <w:marRight w:val="0"/>
      <w:marTop w:val="0"/>
      <w:marBottom w:val="0"/>
      <w:divBdr>
        <w:top w:val="none" w:sz="0" w:space="0" w:color="auto"/>
        <w:left w:val="none" w:sz="0" w:space="0" w:color="auto"/>
        <w:bottom w:val="none" w:sz="0" w:space="0" w:color="auto"/>
        <w:right w:val="none" w:sz="0" w:space="0" w:color="auto"/>
      </w:divBdr>
      <w:divsChild>
        <w:div w:id="1416782153">
          <w:marLeft w:val="274"/>
          <w:marRight w:val="0"/>
          <w:marTop w:val="0"/>
          <w:marBottom w:val="0"/>
          <w:divBdr>
            <w:top w:val="none" w:sz="0" w:space="0" w:color="auto"/>
            <w:left w:val="none" w:sz="0" w:space="0" w:color="auto"/>
            <w:bottom w:val="none" w:sz="0" w:space="0" w:color="auto"/>
            <w:right w:val="none" w:sz="0" w:space="0" w:color="auto"/>
          </w:divBdr>
        </w:div>
      </w:divsChild>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22115796">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54886102">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377887">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702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4514EC-0DE5-4CDF-87D8-4DDDA634E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1315</Words>
  <Characters>7499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2</cp:revision>
  <cp:lastPrinted>2016-09-23T15:14:00Z</cp:lastPrinted>
  <dcterms:created xsi:type="dcterms:W3CDTF">2019-03-29T16:07:00Z</dcterms:created>
  <dcterms:modified xsi:type="dcterms:W3CDTF">2019-03-29T16:07:00Z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(3)8zmFoU1spAnIq3gr+44ejMJhWxIdwUyyc0b0uT4BBKifHhYiYFJN9MyhPmhX+whKccJ8jdDw
ecUFzbhjMFg4Rl39xzvF/k7Lpnmw3cVmV5DwyBcKc+h3J+USNnMDycdmIvlYcX8kEVv2fqYL
QSwh5JPG9Lb6V8lFA8MSmra3IiXgrS2ivJigH1ei9sIJZdcPnfsHXHmsJnEhrV//+3dwuqDr
MuY5l3mwBhMWztVWpF</vt:lpwstr>
  </property>
  <property fmtid="{D5CDD505-2E9C-101B-9397-08002B2CF9AE}" pid="13" name="_2015_ms_pID_725343_00">
    <vt:lpwstr>_2015_ms_pID_725343</vt:lpwstr>
  </property>
  <property fmtid="{D5CDD505-2E9C-101B-9397-08002B2CF9AE}" pid="14" name="_2015_ms_pID_7253431">
    <vt:lpwstr>kzPNifctJFIT3xwKqbnejyUJ+l1w7zbou0AjtsKhk1nXlow4QIMo/2
MRT9a/mvIKsaSsb1n065uaZJkJV3Rgsbjt5WkcpPbiLrXhYQN9A4HKFDORqjkhl21MSluOJJ
Xg/BYf0i+bZrW+MamoAkidYTAJ3vUZ5tOe47SSwxS2dEo/BM3/NEzk1pM5QluFLPTk04pRJ2
G0Z36NaDJKZXHEC4MPk9AumnoZ3evI2PYBTS</vt:lpwstr>
  </property>
  <property fmtid="{D5CDD505-2E9C-101B-9397-08002B2CF9AE}" pid="15" name="_2015_ms_pID_7253431_00">
    <vt:lpwstr>_2015_ms_pID_7253431</vt:lpwstr>
  </property>
  <property fmtid="{D5CDD505-2E9C-101B-9397-08002B2CF9AE}" pid="16" name="_2015_ms_pID_7253432">
    <vt:lpwstr>wHuD8ycD/LwVMFcClPZ7G1/KCXXNSUcvCVEI
2p8k1u3pyC/9rU4FzwBdz/AaDWIaciiHTKLpMPYhfCpop2Z4UMI=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1552973887</vt:lpwstr>
  </property>
</Properties>
</file>