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85D" w:rsidRPr="00127E0E" w:rsidRDefault="00EB085D" w:rsidP="00EB085D">
      <w:pPr>
        <w:pStyle w:val="a6"/>
        <w:snapToGrid w:val="0"/>
        <w:rPr>
          <w:rFonts w:ascii="Arial" w:eastAsiaTheme="minorEastAsia" w:hAnsi="Arial" w:cs="Arial"/>
          <w:b/>
          <w:bCs/>
          <w:sz w:val="24"/>
          <w:szCs w:val="24"/>
          <w:lang w:val="en-GB" w:eastAsia="zh-CN"/>
        </w:rPr>
      </w:pPr>
      <w:bookmarkStart w:id="0" w:name="OLE_LINK2"/>
      <w:bookmarkStart w:id="1" w:name="OLE_LINK3"/>
      <w:r>
        <w:rPr>
          <w:rFonts w:ascii="Arial" w:eastAsiaTheme="minorEastAsia" w:hAnsi="Arial" w:cs="Arial"/>
          <w:b/>
          <w:bCs/>
          <w:sz w:val="24"/>
          <w:szCs w:val="24"/>
          <w:lang w:val="en-GB" w:eastAsia="zh-CN"/>
        </w:rPr>
        <w:t>3GPP TSG RAN WG1 #96b</w:t>
      </w:r>
      <w:r w:rsidR="003E09C3">
        <w:rPr>
          <w:rFonts w:ascii="Arial" w:eastAsiaTheme="minorEastAsia" w:hAnsi="Arial" w:cs="Arial"/>
          <w:b/>
          <w:bCs/>
          <w:sz w:val="24"/>
          <w:szCs w:val="24"/>
          <w:lang w:val="en-GB" w:eastAsia="zh-CN"/>
        </w:rPr>
        <w:t>is</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B857DE" w:rsidRPr="00B857DE">
        <w:rPr>
          <w:rFonts w:ascii="Arial" w:eastAsiaTheme="minorEastAsia" w:hAnsi="Arial" w:cs="Arial"/>
          <w:b/>
          <w:bCs/>
          <w:sz w:val="24"/>
          <w:szCs w:val="24"/>
          <w:lang w:val="en-GB" w:eastAsia="zh-CN"/>
        </w:rPr>
        <w:t>R1-1904659</w:t>
      </w:r>
    </w:p>
    <w:p w:rsidR="0066086D" w:rsidRPr="00EB085D" w:rsidRDefault="00EB085D" w:rsidP="0066086D">
      <w:pPr>
        <w:pStyle w:val="a6"/>
        <w:snapToGrid w:val="0"/>
        <w:rPr>
          <w:rFonts w:ascii="Arial" w:eastAsiaTheme="minorEastAsia" w:hAnsi="Arial" w:cs="Arial"/>
          <w:b/>
          <w:bCs/>
          <w:sz w:val="24"/>
          <w:szCs w:val="24"/>
          <w:lang w:val="en-GB" w:eastAsia="zh-CN"/>
        </w:rPr>
      </w:pPr>
      <w:r>
        <w:rPr>
          <w:rFonts w:ascii="Arial" w:eastAsiaTheme="minorEastAsia" w:hAnsi="Arial" w:cs="Arial"/>
          <w:b/>
          <w:bCs/>
          <w:sz w:val="24"/>
          <w:szCs w:val="24"/>
          <w:lang w:val="en-GB" w:eastAsia="zh-CN"/>
        </w:rPr>
        <w:t>Xi’an</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China</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8</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12</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2019</w:t>
      </w:r>
    </w:p>
    <w:p w:rsidR="005F1A71" w:rsidRPr="00CE1F39" w:rsidRDefault="005F1A71" w:rsidP="005F1A71">
      <w:pPr>
        <w:pStyle w:val="a6"/>
        <w:snapToGrid w:val="0"/>
        <w:rPr>
          <w:rFonts w:ascii="Arial" w:eastAsiaTheme="minorEastAsia" w:hAnsi="Arial" w:cs="Arial"/>
          <w:b/>
          <w:bCs/>
          <w:sz w:val="24"/>
          <w:szCs w:val="24"/>
          <w:lang w:val="en-GB" w:eastAsia="zh-CN"/>
        </w:rPr>
      </w:pPr>
    </w:p>
    <w:p w:rsidR="005F1A71" w:rsidRPr="00CE334B" w:rsidRDefault="005F1A71" w:rsidP="005F1A7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1</w:t>
      </w:r>
      <w:r w:rsidRPr="00C960FE">
        <w:rPr>
          <w:rFonts w:ascii="Arial" w:eastAsiaTheme="minorEastAsia" w:hAnsi="Arial" w:cs="Arial"/>
          <w:b/>
          <w:bCs/>
          <w:sz w:val="24"/>
          <w:szCs w:val="24"/>
          <w:lang w:val="en-GB" w:eastAsia="zh-CN"/>
        </w:rPr>
        <w:t>.</w:t>
      </w:r>
      <w:r>
        <w:rPr>
          <w:rFonts w:ascii="Arial" w:eastAsiaTheme="minorEastAsia" w:hAnsi="Arial" w:cs="Arial"/>
          <w:b/>
          <w:bCs/>
          <w:sz w:val="24"/>
          <w:szCs w:val="24"/>
          <w:lang w:val="en-GB" w:eastAsia="zh-CN"/>
        </w:rPr>
        <w:t>3</w:t>
      </w:r>
    </w:p>
    <w:p w:rsidR="005F1A71" w:rsidRPr="00CE334B" w:rsidRDefault="005F1A71" w:rsidP="005F1A7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5F1A7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5538F" w:rsidRPr="0055538F">
        <w:rPr>
          <w:rFonts w:ascii="Arial" w:eastAsiaTheme="minorEastAsia" w:hAnsi="Arial" w:cs="Arial"/>
          <w:b/>
          <w:bCs/>
          <w:sz w:val="24"/>
          <w:szCs w:val="24"/>
          <w:lang w:val="en-GB" w:eastAsia="zh-CN"/>
        </w:rPr>
        <w:t xml:space="preserve">UL Signals and Channels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6"/>
        <w:snapToGrid w:val="0"/>
        <w:ind w:left="2384" w:hangingChars="993" w:hanging="2384"/>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6"/>
        <w:pBdr>
          <w:bottom w:val="single" w:sz="6" w:space="1" w:color="auto"/>
        </w:pBdr>
        <w:snapToGrid w:val="0"/>
        <w:rPr>
          <w:rFonts w:ascii="Arial" w:eastAsiaTheme="minorEastAsia" w:hAnsi="Arial" w:cs="Arial"/>
          <w:b/>
          <w:bCs/>
          <w:sz w:val="22"/>
          <w:szCs w:val="22"/>
          <w:lang w:val="en-GB" w:eastAsia="zh-CN"/>
        </w:rPr>
      </w:pPr>
    </w:p>
    <w:bookmarkEnd w:id="0"/>
    <w:bookmarkEnd w:id="1"/>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55538F" w:rsidRDefault="00817CC4"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w:t>
      </w:r>
      <w:r>
        <w:rPr>
          <w:rFonts w:ascii="Times New Roman" w:eastAsia="宋体" w:hAnsi="Times New Roman" w:cs="Times New Roman"/>
          <w:color w:val="000000"/>
          <w:kern w:val="0"/>
          <w:sz w:val="22"/>
          <w:lang w:val="en-GB"/>
        </w:rPr>
        <w:t xml:space="preserve"> </w:t>
      </w:r>
      <w:r w:rsidR="0055538F" w:rsidRPr="003F3774">
        <w:rPr>
          <w:rFonts w:ascii="Times New Roman" w:eastAsia="宋体" w:hAnsi="Times New Roman" w:cs="Times New Roman"/>
          <w:color w:val="000000"/>
          <w:kern w:val="0"/>
          <w:sz w:val="22"/>
          <w:lang w:val="en-GB"/>
        </w:rPr>
        <w:t>the following agreement were reached:</w:t>
      </w:r>
    </w:p>
    <w:p w:rsidR="005631BD" w:rsidRPr="00C04206" w:rsidRDefault="005631BD" w:rsidP="005631BD">
      <w:pPr>
        <w:rPr>
          <w:lang w:eastAsia="x-none"/>
        </w:rPr>
      </w:pPr>
      <w:r w:rsidRPr="002045F5">
        <w:rPr>
          <w:highlight w:val="green"/>
          <w:lang w:eastAsia="x-none"/>
        </w:rPr>
        <w:t>Agreement:</w:t>
      </w:r>
    </w:p>
    <w:p w:rsidR="005631BD" w:rsidRPr="00C04206" w:rsidRDefault="005631BD" w:rsidP="005631BD">
      <w:pPr>
        <w:widowControl/>
        <w:numPr>
          <w:ilvl w:val="0"/>
          <w:numId w:val="21"/>
        </w:numPr>
        <w:jc w:val="left"/>
        <w:rPr>
          <w:lang w:eastAsia="x-none"/>
        </w:rPr>
      </w:pPr>
      <w:r w:rsidRPr="00C04206">
        <w:rPr>
          <w:lang w:eastAsia="x-none"/>
        </w:rPr>
        <w:t>Support short and long PUCCH durations based on enhancements of at least Rel-15 PUCCH formats PF2 and PF3. The enhancements include at least the following aspects:</w:t>
      </w:r>
    </w:p>
    <w:p w:rsidR="005631BD" w:rsidRPr="00C04206" w:rsidRDefault="005631BD" w:rsidP="005631BD">
      <w:pPr>
        <w:widowControl/>
        <w:numPr>
          <w:ilvl w:val="1"/>
          <w:numId w:val="21"/>
        </w:numPr>
        <w:jc w:val="left"/>
        <w:rPr>
          <w:lang w:eastAsia="x-none"/>
        </w:rPr>
      </w:pPr>
      <w:r w:rsidRPr="00C04206">
        <w:rPr>
          <w:lang w:eastAsia="x-none"/>
        </w:rPr>
        <w:t>For a 20 MHz carrier bandwidth, support mapping to physical resources of at least one full interlace</w:t>
      </w:r>
    </w:p>
    <w:p w:rsidR="005631BD" w:rsidRPr="00C04206" w:rsidRDefault="005631BD" w:rsidP="005631BD">
      <w:pPr>
        <w:widowControl/>
        <w:numPr>
          <w:ilvl w:val="1"/>
          <w:numId w:val="21"/>
        </w:numPr>
        <w:jc w:val="left"/>
        <w:rPr>
          <w:lang w:eastAsia="x-none"/>
        </w:rPr>
      </w:pPr>
      <w:r w:rsidRPr="00C04206">
        <w:rPr>
          <w:lang w:eastAsia="x-none"/>
        </w:rPr>
        <w:t>Mechanism to support user multiplexing for both data and reference symbols of PUCCH</w:t>
      </w:r>
    </w:p>
    <w:p w:rsidR="005631BD" w:rsidRPr="00C04206" w:rsidRDefault="005631BD" w:rsidP="005631BD">
      <w:pPr>
        <w:widowControl/>
        <w:numPr>
          <w:ilvl w:val="1"/>
          <w:numId w:val="21"/>
        </w:numPr>
        <w:jc w:val="left"/>
        <w:rPr>
          <w:lang w:eastAsia="x-none"/>
        </w:rPr>
      </w:pPr>
      <w:r w:rsidRPr="00C04206">
        <w:rPr>
          <w:lang w:eastAsia="x-none"/>
        </w:rPr>
        <w:t>The following aspects are FFS:</w:t>
      </w:r>
    </w:p>
    <w:p w:rsidR="005631BD" w:rsidRPr="00C04206" w:rsidRDefault="005631BD" w:rsidP="005631BD">
      <w:pPr>
        <w:widowControl/>
        <w:numPr>
          <w:ilvl w:val="2"/>
          <w:numId w:val="21"/>
        </w:numPr>
        <w:jc w:val="left"/>
        <w:rPr>
          <w:lang w:eastAsia="x-none"/>
        </w:rPr>
      </w:pPr>
      <w:r w:rsidRPr="00C04206">
        <w:rPr>
          <w:lang w:eastAsia="x-none"/>
        </w:rPr>
        <w:t>Support for small payloads (1 and 2 bits)</w:t>
      </w:r>
    </w:p>
    <w:p w:rsidR="005631BD" w:rsidRPr="00C04206" w:rsidRDefault="005631BD" w:rsidP="005631BD">
      <w:pPr>
        <w:widowControl/>
        <w:numPr>
          <w:ilvl w:val="3"/>
          <w:numId w:val="21"/>
        </w:numPr>
        <w:jc w:val="left"/>
        <w:rPr>
          <w:lang w:eastAsia="x-none"/>
        </w:rPr>
      </w:pPr>
      <w:r w:rsidRPr="00C04206">
        <w:rPr>
          <w:lang w:eastAsia="x-none"/>
        </w:rPr>
        <w:t>Alt-1: Support both small payloads and larger payloads (&gt; 2 bits) for enhanced PF2 and enhanced PF3</w:t>
      </w:r>
    </w:p>
    <w:p w:rsidR="005631BD" w:rsidRPr="00C04206" w:rsidRDefault="005631BD" w:rsidP="005631BD">
      <w:pPr>
        <w:widowControl/>
        <w:numPr>
          <w:ilvl w:val="3"/>
          <w:numId w:val="21"/>
        </w:numPr>
        <w:jc w:val="left"/>
        <w:rPr>
          <w:lang w:eastAsia="x-none"/>
        </w:rPr>
      </w:pPr>
      <w:r w:rsidRPr="00C04206">
        <w:rPr>
          <w:lang w:eastAsia="x-none"/>
        </w:rPr>
        <w:t>Alt-2: Small payloads are supported by enhanced PF0 and/or enhanced PF1</w:t>
      </w:r>
    </w:p>
    <w:p w:rsidR="005631BD" w:rsidRPr="00C04206" w:rsidRDefault="005631BD" w:rsidP="005631BD">
      <w:pPr>
        <w:widowControl/>
        <w:numPr>
          <w:ilvl w:val="2"/>
          <w:numId w:val="21"/>
        </w:numPr>
        <w:jc w:val="left"/>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rsidR="005631BD" w:rsidRPr="00C04206" w:rsidRDefault="005631BD" w:rsidP="005631BD">
      <w:pPr>
        <w:rPr>
          <w:lang w:eastAsia="x-none"/>
        </w:rPr>
      </w:pPr>
    </w:p>
    <w:p w:rsidR="005631BD" w:rsidRDefault="005631BD" w:rsidP="005631BD">
      <w:pPr>
        <w:rPr>
          <w:lang w:eastAsia="x-none"/>
        </w:rPr>
      </w:pPr>
      <w:r w:rsidRPr="002045F5">
        <w:rPr>
          <w:highlight w:val="green"/>
          <w:lang w:eastAsia="x-none"/>
        </w:rPr>
        <w:t>Agreement:</w:t>
      </w:r>
    </w:p>
    <w:p w:rsidR="005631BD" w:rsidRDefault="005631BD" w:rsidP="005631BD">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rsidR="005631BD" w:rsidRDefault="005631BD" w:rsidP="005631BD">
      <w:pPr>
        <w:widowControl/>
        <w:numPr>
          <w:ilvl w:val="0"/>
          <w:numId w:val="20"/>
        </w:numPr>
        <w:jc w:val="left"/>
        <w:rPr>
          <w:lang w:eastAsia="x-none"/>
        </w:rPr>
      </w:pPr>
      <w:r w:rsidRPr="002045F5">
        <w:rPr>
          <w:lang w:eastAsia="x-none"/>
        </w:rPr>
        <w:t>FFS: which symbols locations.</w:t>
      </w:r>
    </w:p>
    <w:p w:rsidR="0055538F" w:rsidRPr="008B0C7B" w:rsidRDefault="0055538F" w:rsidP="008B0C7B">
      <w:pPr>
        <w:widowControl/>
        <w:jc w:val="left"/>
        <w:rPr>
          <w:lang w:val="en-GB" w:eastAsia="x-none"/>
        </w:rPr>
      </w:pPr>
    </w:p>
    <w:p w:rsidR="00BA1A21" w:rsidRPr="008B764D" w:rsidRDefault="00817CC4" w:rsidP="008B764D">
      <w:pPr>
        <w:widowControl/>
        <w:spacing w:after="180"/>
        <w:ind w:firstLine="360"/>
        <w:rPr>
          <w:rFonts w:ascii="Times New Roman" w:eastAsia="宋体" w:hAnsi="Times New Roman" w:cs="Times New Roman"/>
          <w:color w:val="000000"/>
          <w:kern w:val="0"/>
          <w:sz w:val="22"/>
          <w:lang w:val="en-GB"/>
        </w:rPr>
      </w:pPr>
      <w:r w:rsidRPr="002515BB">
        <w:rPr>
          <w:rFonts w:ascii="Times New Roman" w:eastAsia="宋体" w:hAnsi="Times New Roman" w:cs="Times New Roman"/>
          <w:color w:val="000000"/>
          <w:kern w:val="0"/>
          <w:sz w:val="22"/>
          <w:lang w:val="en-GB"/>
        </w:rPr>
        <w:t xml:space="preserve">And </w:t>
      </w:r>
      <w:r>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 are </w:t>
      </w:r>
      <w:r>
        <w:rPr>
          <w:rFonts w:ascii="Times New Roman" w:eastAsia="宋体" w:hAnsi="Times New Roman" w:cs="Times New Roman"/>
          <w:color w:val="000000"/>
          <w:kern w:val="0"/>
          <w:sz w:val="22"/>
          <w:lang w:val="en-GB"/>
        </w:rPr>
        <w:t xml:space="preserve">also </w:t>
      </w:r>
      <w:r w:rsidRPr="002515BB">
        <w:rPr>
          <w:rFonts w:ascii="Times New Roman" w:eastAsia="宋体" w:hAnsi="Times New Roman" w:cs="Times New Roman"/>
          <w:color w:val="000000"/>
          <w:kern w:val="0"/>
          <w:sz w:val="22"/>
          <w:lang w:val="en-GB"/>
        </w:rPr>
        <w:t>under discussion</w:t>
      </w:r>
      <w:r>
        <w:rPr>
          <w:rFonts w:ascii="Times New Roman" w:eastAsia="宋体" w:hAnsi="Times New Roman" w:cs="Times New Roman"/>
          <w:color w:val="000000"/>
          <w:kern w:val="0"/>
          <w:sz w:val="22"/>
          <w:lang w:val="en-GB"/>
        </w:rPr>
        <w:t xml:space="preserve"> in [2]. </w:t>
      </w:r>
      <w:r w:rsidR="0066086D" w:rsidRPr="003F3774">
        <w:rPr>
          <w:rFonts w:ascii="Times New Roman" w:eastAsia="宋体" w:hAnsi="Times New Roman" w:cs="Times New Roman" w:hint="eastAsia"/>
          <w:color w:val="000000"/>
          <w:kern w:val="0"/>
          <w:sz w:val="22"/>
          <w:lang w:val="en-GB"/>
        </w:rPr>
        <w:t>In this con</w:t>
      </w:r>
      <w:r w:rsidR="0066086D" w:rsidRPr="003F3774">
        <w:rPr>
          <w:rFonts w:ascii="Times New Roman" w:eastAsia="宋体" w:hAnsi="Times New Roman" w:cs="Times New Roman"/>
          <w:color w:val="000000"/>
          <w:kern w:val="0"/>
          <w:sz w:val="22"/>
          <w:lang w:val="en-GB"/>
        </w:rPr>
        <w:t xml:space="preserve">tribution, we </w:t>
      </w:r>
      <w:r w:rsidR="0066086D">
        <w:rPr>
          <w:rFonts w:ascii="Times New Roman" w:eastAsia="宋体" w:hAnsi="Times New Roman" w:cs="Times New Roman"/>
          <w:color w:val="000000"/>
          <w:kern w:val="0"/>
          <w:sz w:val="22"/>
          <w:lang w:val="en-GB"/>
        </w:rPr>
        <w:t xml:space="preserve">discuss the </w:t>
      </w:r>
      <w:r w:rsidR="00F43512">
        <w:rPr>
          <w:rFonts w:ascii="Times New Roman" w:eastAsia="宋体" w:hAnsi="Times New Roman" w:cs="Times New Roman"/>
          <w:color w:val="000000"/>
          <w:kern w:val="0"/>
          <w:sz w:val="22"/>
          <w:lang w:val="en-GB"/>
        </w:rPr>
        <w:t>PUSCH</w:t>
      </w:r>
      <w:r w:rsidR="0066086D">
        <w:rPr>
          <w:rFonts w:ascii="Times New Roman" w:eastAsia="宋体" w:hAnsi="Times New Roman" w:cs="Times New Roman"/>
          <w:color w:val="000000"/>
          <w:kern w:val="0"/>
          <w:sz w:val="22"/>
          <w:lang w:val="en-GB"/>
        </w:rPr>
        <w:t xml:space="preserve"> in NRU</w:t>
      </w:r>
      <w:r w:rsidR="0066086D" w:rsidRPr="003F3774">
        <w:rPr>
          <w:rFonts w:ascii="Times New Roman" w:eastAsia="宋体" w:hAnsi="Times New Roman" w:cs="Times New Roman"/>
          <w:color w:val="000000"/>
          <w:kern w:val="0"/>
          <w:sz w:val="22"/>
          <w:lang w:val="en-GB"/>
        </w:rPr>
        <w:t>.</w:t>
      </w:r>
    </w:p>
    <w:p w:rsidR="0055538F" w:rsidRDefault="002F6D83"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PUSCH</w:t>
      </w:r>
    </w:p>
    <w:p w:rsidR="005631BD" w:rsidRPr="005631BD" w:rsidRDefault="005631BD" w:rsidP="005631BD">
      <w:pPr>
        <w:spacing w:after="180"/>
        <w:ind w:firstLine="360"/>
        <w:rPr>
          <w:rFonts w:ascii="Times New Roman" w:eastAsia="宋体" w:hAnsi="Times New Roman"/>
          <w:color w:val="000000"/>
          <w:sz w:val="22"/>
        </w:rPr>
      </w:pPr>
      <w:r w:rsidRPr="005631BD">
        <w:rPr>
          <w:rFonts w:ascii="Times New Roman" w:eastAsia="宋体" w:hAnsi="Times New Roman"/>
          <w:color w:val="000000"/>
          <w:sz w:val="22"/>
        </w:rPr>
        <w:t xml:space="preserve">For </w:t>
      </w:r>
      <w:r>
        <w:rPr>
          <w:rFonts w:ascii="Times New Roman" w:eastAsia="宋体" w:hAnsi="Times New Roman"/>
          <w:color w:val="000000"/>
          <w:sz w:val="22"/>
        </w:rPr>
        <w:t xml:space="preserve">60KHz SCS, it </w:t>
      </w:r>
      <w:r w:rsidR="00F6780E">
        <w:rPr>
          <w:rFonts w:ascii="Times New Roman" w:eastAsia="宋体" w:hAnsi="Times New Roman"/>
          <w:color w:val="000000"/>
          <w:sz w:val="22"/>
        </w:rPr>
        <w:t>is optional for UE and no SSB on that carrier since single numerology is beneficial in NR-U</w:t>
      </w:r>
      <w:r w:rsidRPr="005631BD">
        <w:rPr>
          <w:rFonts w:ascii="Times New Roman" w:eastAsia="宋体" w:hAnsi="Times New Roman"/>
          <w:color w:val="000000"/>
          <w:sz w:val="22"/>
        </w:rPr>
        <w:t>.</w:t>
      </w:r>
      <w:r w:rsidR="00F6780E">
        <w:rPr>
          <w:rFonts w:ascii="Times New Roman" w:eastAsia="宋体" w:hAnsi="Times New Roman"/>
          <w:color w:val="000000"/>
          <w:sz w:val="22"/>
        </w:rPr>
        <w:t xml:space="preserve"> That means 60KHz SCS will only be used in CA scenario in which case a lot of bits are expected to transmit. We can allocate all frequency resources to one UE and </w:t>
      </w:r>
      <w:r w:rsidR="005F15E1">
        <w:rPr>
          <w:rFonts w:ascii="Times New Roman" w:eastAsia="宋体" w:hAnsi="Times New Roman"/>
          <w:color w:val="000000"/>
          <w:sz w:val="22"/>
        </w:rPr>
        <w:t xml:space="preserve">use </w:t>
      </w:r>
      <w:r w:rsidR="00F6780E">
        <w:rPr>
          <w:rFonts w:ascii="Times New Roman" w:eastAsia="宋体" w:hAnsi="Times New Roman"/>
          <w:color w:val="000000"/>
          <w:sz w:val="22"/>
        </w:rPr>
        <w:t xml:space="preserve">TDM transmission between UEs </w:t>
      </w:r>
      <w:r w:rsidR="005F15E1">
        <w:rPr>
          <w:rFonts w:ascii="Times New Roman" w:eastAsia="宋体" w:hAnsi="Times New Roman"/>
          <w:color w:val="000000"/>
          <w:sz w:val="22"/>
        </w:rPr>
        <w:t>since</w:t>
      </w:r>
      <w:r w:rsidR="00F6780E">
        <w:rPr>
          <w:rFonts w:ascii="Times New Roman" w:eastAsia="宋体" w:hAnsi="Times New Roman"/>
          <w:color w:val="000000"/>
          <w:sz w:val="22"/>
        </w:rPr>
        <w:t xml:space="preserve"> each UE</w:t>
      </w:r>
      <w:r w:rsidR="005F15E1">
        <w:rPr>
          <w:rFonts w:ascii="Times New Roman" w:eastAsia="宋体" w:hAnsi="Times New Roman"/>
          <w:color w:val="000000"/>
          <w:sz w:val="22"/>
        </w:rPr>
        <w:t xml:space="preserve"> has high probability of demands of full band transmission.</w:t>
      </w:r>
    </w:p>
    <w:p w:rsidR="005631BD" w:rsidRPr="005631BD" w:rsidRDefault="005631BD" w:rsidP="005631BD">
      <w:pPr>
        <w:pStyle w:val="a5"/>
        <w:spacing w:after="180"/>
        <w:ind w:leftChars="0" w:left="432" w:firstLine="0"/>
        <w:rPr>
          <w:rFonts w:ascii="Times New Roman" w:eastAsia="宋体" w:hAnsi="Times New Roman"/>
          <w:color w:val="000000"/>
          <w:sz w:val="22"/>
        </w:rPr>
      </w:pPr>
      <w:r w:rsidRPr="005631BD">
        <w:rPr>
          <w:rFonts w:ascii="Times New Roman" w:eastAsia="宋体" w:hAnsi="Times New Roman"/>
          <w:b/>
          <w:i/>
          <w:sz w:val="22"/>
        </w:rPr>
        <w:t xml:space="preserve">Proposal </w:t>
      </w:r>
      <w:r w:rsidR="005F15E1">
        <w:rPr>
          <w:rFonts w:ascii="Times New Roman" w:eastAsia="宋体" w:hAnsi="Times New Roman"/>
          <w:b/>
          <w:i/>
          <w:sz w:val="22"/>
        </w:rPr>
        <w:t>1</w:t>
      </w:r>
      <w:r w:rsidRPr="005631BD">
        <w:rPr>
          <w:rFonts w:ascii="Times New Roman" w:eastAsia="宋体" w:hAnsi="Times New Roman"/>
          <w:b/>
          <w:i/>
          <w:sz w:val="22"/>
        </w:rPr>
        <w:t xml:space="preserve">: </w:t>
      </w:r>
      <w:r w:rsidR="005F15E1" w:rsidRPr="005F15E1">
        <w:rPr>
          <w:rFonts w:ascii="Times New Roman" w:eastAsia="宋体" w:hAnsi="Times New Roman"/>
          <w:b/>
          <w:i/>
          <w:sz w:val="22"/>
        </w:rPr>
        <w:t xml:space="preserve">PRB block interlace design </w:t>
      </w:r>
      <w:r w:rsidR="005F15E1">
        <w:rPr>
          <w:rFonts w:ascii="Times New Roman" w:eastAsia="宋体" w:hAnsi="Times New Roman"/>
          <w:b/>
          <w:i/>
          <w:sz w:val="22"/>
        </w:rPr>
        <w:t xml:space="preserve">is not </w:t>
      </w:r>
      <w:r w:rsidR="005F15E1" w:rsidRPr="005F15E1">
        <w:rPr>
          <w:rFonts w:ascii="Times New Roman" w:eastAsia="宋体" w:hAnsi="Times New Roman"/>
          <w:b/>
          <w:i/>
          <w:sz w:val="22"/>
        </w:rPr>
        <w:t xml:space="preserve">supported for </w:t>
      </w:r>
      <w:r w:rsidR="005F15E1">
        <w:rPr>
          <w:rFonts w:ascii="Times New Roman" w:eastAsia="宋体" w:hAnsi="Times New Roman"/>
          <w:b/>
          <w:i/>
          <w:sz w:val="22"/>
        </w:rPr>
        <w:t>60KHz SCS</w:t>
      </w:r>
      <w:r w:rsidRPr="005631BD">
        <w:rPr>
          <w:rFonts w:ascii="Times New Roman" w:eastAsia="宋体" w:hAnsi="Times New Roman"/>
          <w:b/>
          <w:i/>
          <w:sz w:val="22"/>
        </w:rPr>
        <w:t>.</w:t>
      </w:r>
    </w:p>
    <w:p w:rsidR="005F15E1" w:rsidRDefault="005F15E1" w:rsidP="005F15E1">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 xml:space="preserve">DFT-s-OFDM has benefit on PAPR and is supported in NR with restriction. In NR-U, DFT-s-OFDM should also be supported with the same restriction as in NR. If the granted number of RBs is not accordant to the restriction, UE will ignore this grant. </w:t>
      </w:r>
    </w:p>
    <w:p w:rsidR="005F15E1" w:rsidRPr="007340AF" w:rsidRDefault="005F15E1" w:rsidP="005F15E1">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 xml:space="preserve">Both CP-OFDM and DFT-s-OFDM are supported in NR-U. </w:t>
      </w:r>
      <w:r w:rsidRPr="006F296C">
        <w:rPr>
          <w:rFonts w:ascii="Times New Roman" w:eastAsia="宋体" w:hAnsi="Times New Roman" w:cs="Times New Roman"/>
          <w:b/>
          <w:i/>
          <w:kern w:val="0"/>
          <w:sz w:val="22"/>
        </w:rPr>
        <w:t xml:space="preserve">DFT-s-OFDM should </w:t>
      </w:r>
      <w:r>
        <w:rPr>
          <w:rFonts w:ascii="Times New Roman" w:eastAsia="宋体" w:hAnsi="Times New Roman" w:cs="Times New Roman"/>
          <w:b/>
          <w:i/>
          <w:kern w:val="0"/>
          <w:sz w:val="22"/>
        </w:rPr>
        <w:t>also adopt</w:t>
      </w:r>
      <w:r w:rsidRPr="006F296C">
        <w:rPr>
          <w:rFonts w:ascii="Times New Roman" w:eastAsia="宋体" w:hAnsi="Times New Roman" w:cs="Times New Roman"/>
          <w:b/>
          <w:i/>
          <w:kern w:val="0"/>
          <w:sz w:val="22"/>
        </w:rPr>
        <w:t xml:space="preserve"> the same restriction as </w:t>
      </w:r>
      <w:r>
        <w:rPr>
          <w:rFonts w:ascii="Times New Roman" w:eastAsia="宋体" w:hAnsi="Times New Roman" w:cs="Times New Roman"/>
          <w:b/>
          <w:i/>
          <w:kern w:val="0"/>
          <w:sz w:val="22"/>
        </w:rPr>
        <w:t xml:space="preserve">that </w:t>
      </w:r>
      <w:r w:rsidRPr="006F296C">
        <w:rPr>
          <w:rFonts w:ascii="Times New Roman" w:eastAsia="宋体" w:hAnsi="Times New Roman" w:cs="Times New Roman"/>
          <w:b/>
          <w:i/>
          <w:kern w:val="0"/>
          <w:sz w:val="22"/>
        </w:rPr>
        <w:t>in NR.</w:t>
      </w:r>
      <w:r>
        <w:rPr>
          <w:rFonts w:ascii="Times New Roman" w:eastAsia="宋体" w:hAnsi="Times New Roman" w:cs="Times New Roman"/>
          <w:b/>
          <w:i/>
          <w:kern w:val="0"/>
          <w:sz w:val="22"/>
        </w:rPr>
        <w:t xml:space="preserve"> </w:t>
      </w:r>
    </w:p>
    <w:p w:rsidR="005E442C" w:rsidRDefault="006F296C" w:rsidP="00F4351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PUSC</w:t>
      </w:r>
      <w:r w:rsidR="005E442C">
        <w:rPr>
          <w:rFonts w:ascii="Times New Roman" w:eastAsia="宋体" w:hAnsi="Times New Roman" w:cs="Times New Roman"/>
          <w:color w:val="000000"/>
          <w:kern w:val="0"/>
          <w:sz w:val="22"/>
          <w:lang w:val="en-GB"/>
        </w:rPr>
        <w:t xml:space="preserve">H multiple starting position, puncture is preferred than rate matching. Rate matching needs UE re-modulate the signal which is more complex than puncture and only few starting position should be allowed. While the starting position can be any symbol when puncture is adopted. In puncture, as DMRS is always transmitted at the front and possible additional DMRS is transmitted at the end, puncturing from the end of slot is friendly to DMRS. When there is no DMRS transmitted due to puncturing in a slot, UE should not transmit in the slot. </w:t>
      </w:r>
    </w:p>
    <w:p w:rsidR="006F296C" w:rsidRPr="005E442C" w:rsidRDefault="005E442C" w:rsidP="005E442C">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5F15E1">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UE can transmit at multiple starting position in a slot by puncturing from the end of slot</w:t>
      </w:r>
      <w:r w:rsidRPr="006F296C">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p>
    <w:p w:rsidR="00B52562" w:rsidRDefault="00B52562" w:rsidP="008B764D">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gNB detection on the start of PUSCH transmission, DMRS can be used. DMRS in PUSCH should have the same configuration in NR except that the DMRS parameter l for sequence generation and position is relative position corresponding to the starting position of PUSCH in the slot.</w:t>
      </w:r>
    </w:p>
    <w:p w:rsidR="00B52562" w:rsidRDefault="00B52562" w:rsidP="00B52562">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5F15E1">
        <w:rPr>
          <w:rFonts w:ascii="Times New Roman" w:eastAsia="宋体" w:hAnsi="Times New Roman" w:cs="Times New Roman"/>
          <w:b/>
          <w:i/>
          <w:kern w:val="0"/>
          <w:sz w:val="22"/>
        </w:rPr>
        <w:t>4</w:t>
      </w:r>
      <w:r w:rsidRPr="003F3774">
        <w:rPr>
          <w:rFonts w:ascii="Times New Roman" w:eastAsia="宋体" w:hAnsi="Times New Roman" w:cs="Times New Roman"/>
          <w:b/>
          <w:i/>
          <w:kern w:val="0"/>
          <w:sz w:val="22"/>
        </w:rPr>
        <w:t xml:space="preserve">: </w:t>
      </w:r>
      <w:r w:rsidRPr="00B52562">
        <w:rPr>
          <w:rFonts w:ascii="Times New Roman" w:eastAsia="宋体" w:hAnsi="Times New Roman" w:cs="Times New Roman"/>
          <w:b/>
          <w:i/>
          <w:kern w:val="0"/>
          <w:sz w:val="22"/>
        </w:rPr>
        <w:t xml:space="preserve">DMRS in PUSCH </w:t>
      </w:r>
      <w:r w:rsidR="005F15E1">
        <w:rPr>
          <w:rFonts w:ascii="Times New Roman" w:eastAsia="宋体" w:hAnsi="Times New Roman" w:cs="Times New Roman"/>
          <w:b/>
          <w:i/>
          <w:kern w:val="0"/>
          <w:sz w:val="22"/>
        </w:rPr>
        <w:t xml:space="preserve">can be used to detect the start of PUSCH transmission and </w:t>
      </w:r>
      <w:r w:rsidRPr="00B52562">
        <w:rPr>
          <w:rFonts w:ascii="Times New Roman" w:eastAsia="宋体" w:hAnsi="Times New Roman" w:cs="Times New Roman"/>
          <w:b/>
          <w:i/>
          <w:kern w:val="0"/>
          <w:sz w:val="22"/>
        </w:rPr>
        <w:t>should have the same configuration in NR except that the DMRS parameter l for sequence generation and position is relative position corresponding to the starting posi</w:t>
      </w:r>
      <w:r>
        <w:rPr>
          <w:rFonts w:ascii="Times New Roman" w:eastAsia="宋体" w:hAnsi="Times New Roman" w:cs="Times New Roman"/>
          <w:b/>
          <w:i/>
          <w:kern w:val="0"/>
          <w:sz w:val="22"/>
        </w:rPr>
        <w:t>tion of PUSCH in the slot</w:t>
      </w:r>
      <w:r w:rsidRPr="005E442C">
        <w:rPr>
          <w:rFonts w:ascii="Times New Roman" w:eastAsia="宋体" w:hAnsi="Times New Roman" w:cs="Times New Roman"/>
          <w:b/>
          <w:i/>
          <w:kern w:val="0"/>
          <w:sz w:val="22"/>
        </w:rPr>
        <w:t>.</w:t>
      </w:r>
    </w:p>
    <w:p w:rsidR="005D00BF" w:rsidRPr="005D00BF" w:rsidRDefault="005D00BF" w:rsidP="005D00BF">
      <w:pPr>
        <w:widowControl/>
        <w:spacing w:after="180"/>
        <w:ind w:firstLine="360"/>
        <w:rPr>
          <w:rFonts w:ascii="Times New Roman" w:eastAsia="宋体" w:hAnsi="Times New Roman" w:cs="Times New Roman"/>
          <w:color w:val="000000"/>
          <w:kern w:val="0"/>
          <w:sz w:val="22"/>
          <w:lang w:val="en-GB"/>
        </w:rPr>
      </w:pPr>
    </w:p>
    <w:p w:rsidR="0055538F" w:rsidRPr="007340AF" w:rsidRDefault="0055538F" w:rsidP="007340A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7340AF">
        <w:rPr>
          <w:rFonts w:ascii="Times New Roman" w:eastAsia="宋体" w:hAnsi="Times New Roman" w:cs="Times New Roman"/>
          <w:b/>
          <w:kern w:val="32"/>
          <w:sz w:val="28"/>
          <w:szCs w:val="28"/>
        </w:rPr>
        <w:t>Summary</w:t>
      </w:r>
    </w:p>
    <w:p w:rsidR="0055538F" w:rsidRPr="003F3774" w:rsidRDefault="0055538F" w:rsidP="0055538F">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this contribution, we have the following proposals:</w:t>
      </w:r>
    </w:p>
    <w:p w:rsidR="00771D22" w:rsidRPr="005D00BF" w:rsidRDefault="005D00BF" w:rsidP="005D00BF">
      <w:pPr>
        <w:spacing w:after="180"/>
        <w:rPr>
          <w:rFonts w:ascii="Times New Roman" w:eastAsia="宋体" w:hAnsi="Times New Roman" w:cs="Times New Roman"/>
          <w:color w:val="000000"/>
          <w:kern w:val="0"/>
          <w:sz w:val="22"/>
          <w:lang w:val="en-GB"/>
        </w:rPr>
      </w:pPr>
      <w:r w:rsidRPr="005D00BF">
        <w:rPr>
          <w:rFonts w:ascii="Times New Roman" w:eastAsia="宋体" w:hAnsi="Times New Roman" w:cs="Times New Roman"/>
          <w:b/>
          <w:i/>
          <w:kern w:val="0"/>
          <w:sz w:val="22"/>
        </w:rPr>
        <w:t xml:space="preserve">Proposal </w:t>
      </w:r>
      <w:r w:rsidRPr="005D00BF">
        <w:rPr>
          <w:rFonts w:ascii="Times New Roman" w:eastAsia="宋体" w:hAnsi="Times New Roman"/>
          <w:b/>
          <w:i/>
          <w:sz w:val="22"/>
        </w:rPr>
        <w:t>1</w:t>
      </w:r>
      <w:r w:rsidRPr="005D00BF">
        <w:rPr>
          <w:rFonts w:ascii="Times New Roman" w:eastAsia="宋体" w:hAnsi="Times New Roman" w:cs="Times New Roman"/>
          <w:b/>
          <w:i/>
          <w:kern w:val="0"/>
          <w:sz w:val="22"/>
        </w:rPr>
        <w:t xml:space="preserve">: </w:t>
      </w:r>
      <w:r w:rsidRPr="005D00BF">
        <w:rPr>
          <w:rFonts w:ascii="Times New Roman" w:eastAsia="宋体" w:hAnsi="Times New Roman"/>
          <w:b/>
          <w:i/>
          <w:sz w:val="22"/>
        </w:rPr>
        <w:t>PRB block interlace design is not supported for 60KHz SCS</w:t>
      </w:r>
      <w:r w:rsidRPr="005D00BF">
        <w:rPr>
          <w:rFonts w:ascii="Times New Roman" w:eastAsia="宋体" w:hAnsi="Times New Roman" w:cs="Times New Roman"/>
          <w:b/>
          <w:i/>
          <w:kern w:val="0"/>
          <w:sz w:val="22"/>
        </w:rPr>
        <w:t>.</w:t>
      </w:r>
    </w:p>
    <w:p w:rsidR="00771D22" w:rsidRDefault="00771D22" w:rsidP="0055538F">
      <w:pPr>
        <w:widowControl/>
        <w:spacing w:after="180"/>
        <w:rPr>
          <w:rFonts w:ascii="Times New Roman" w:eastAsia="宋体" w:hAnsi="Times New Roman" w:cs="Times New Roman"/>
          <w:b/>
          <w:i/>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5D00BF">
        <w:rPr>
          <w:rFonts w:ascii="Times New Roman" w:eastAsia="宋体" w:hAnsi="Times New Roman" w:cs="Times New Roman"/>
          <w:b/>
          <w:i/>
          <w:kern w:val="0"/>
          <w:sz w:val="22"/>
        </w:rPr>
        <w:t xml:space="preserve">Both CP-OFDM and DFT-s-OFDM are supported in NR-U. </w:t>
      </w:r>
      <w:r w:rsidR="005D00BF" w:rsidRPr="006F296C">
        <w:rPr>
          <w:rFonts w:ascii="Times New Roman" w:eastAsia="宋体" w:hAnsi="Times New Roman" w:cs="Times New Roman"/>
          <w:b/>
          <w:i/>
          <w:kern w:val="0"/>
          <w:sz w:val="22"/>
        </w:rPr>
        <w:t xml:space="preserve">DFT-s-OFDM should </w:t>
      </w:r>
      <w:r w:rsidR="005D00BF">
        <w:rPr>
          <w:rFonts w:ascii="Times New Roman" w:eastAsia="宋体" w:hAnsi="Times New Roman" w:cs="Times New Roman"/>
          <w:b/>
          <w:i/>
          <w:kern w:val="0"/>
          <w:sz w:val="22"/>
        </w:rPr>
        <w:t>also adopt</w:t>
      </w:r>
      <w:r w:rsidR="005D00BF" w:rsidRPr="006F296C">
        <w:rPr>
          <w:rFonts w:ascii="Times New Roman" w:eastAsia="宋体" w:hAnsi="Times New Roman" w:cs="Times New Roman"/>
          <w:b/>
          <w:i/>
          <w:kern w:val="0"/>
          <w:sz w:val="22"/>
        </w:rPr>
        <w:t xml:space="preserve"> the same restriction as </w:t>
      </w:r>
      <w:r w:rsidR="005D00BF">
        <w:rPr>
          <w:rFonts w:ascii="Times New Roman" w:eastAsia="宋体" w:hAnsi="Times New Roman" w:cs="Times New Roman"/>
          <w:b/>
          <w:i/>
          <w:kern w:val="0"/>
          <w:sz w:val="22"/>
        </w:rPr>
        <w:t xml:space="preserve">that </w:t>
      </w:r>
      <w:r w:rsidR="005D00BF" w:rsidRPr="006F296C">
        <w:rPr>
          <w:rFonts w:ascii="Times New Roman" w:eastAsia="宋体" w:hAnsi="Times New Roman" w:cs="Times New Roman"/>
          <w:b/>
          <w:i/>
          <w:kern w:val="0"/>
          <w:sz w:val="22"/>
        </w:rPr>
        <w:t>in NR.</w:t>
      </w:r>
    </w:p>
    <w:p w:rsidR="00771D22" w:rsidRPr="007340AF" w:rsidRDefault="00771D22" w:rsidP="00771D22">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sidR="005D00BF">
        <w:rPr>
          <w:rFonts w:ascii="Times New Roman" w:eastAsia="宋体" w:hAnsi="Times New Roman" w:cs="Times New Roman"/>
          <w:b/>
          <w:i/>
          <w:kern w:val="0"/>
          <w:sz w:val="22"/>
        </w:rPr>
        <w:t>UE can transmit at multiple starting position in a slot by puncturing from the end of slot</w:t>
      </w:r>
      <w:r w:rsidR="005D00BF" w:rsidRPr="006F296C">
        <w:rPr>
          <w:rFonts w:ascii="Times New Roman" w:eastAsia="宋体" w:hAnsi="Times New Roman" w:cs="Times New Roman"/>
          <w:b/>
          <w:i/>
          <w:kern w:val="0"/>
          <w:sz w:val="22"/>
        </w:rPr>
        <w:t>.</w:t>
      </w:r>
    </w:p>
    <w:p w:rsidR="001555CD" w:rsidRPr="003F3774" w:rsidRDefault="00771D22" w:rsidP="005D00B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3F3774">
        <w:rPr>
          <w:rFonts w:ascii="Times New Roman" w:eastAsia="宋体" w:hAnsi="Times New Roman" w:cs="Times New Roman"/>
          <w:b/>
          <w:i/>
          <w:kern w:val="0"/>
          <w:sz w:val="22"/>
        </w:rPr>
        <w:t xml:space="preserve">: </w:t>
      </w:r>
      <w:r w:rsidR="005D00BF" w:rsidRPr="00B52562">
        <w:rPr>
          <w:rFonts w:ascii="Times New Roman" w:eastAsia="宋体" w:hAnsi="Times New Roman" w:cs="Times New Roman"/>
          <w:b/>
          <w:i/>
          <w:kern w:val="0"/>
          <w:sz w:val="22"/>
        </w:rPr>
        <w:t xml:space="preserve">DMRS in PUSCH </w:t>
      </w:r>
      <w:r w:rsidR="005D00BF">
        <w:rPr>
          <w:rFonts w:ascii="Times New Roman" w:eastAsia="宋体" w:hAnsi="Times New Roman" w:cs="Times New Roman"/>
          <w:b/>
          <w:i/>
          <w:kern w:val="0"/>
          <w:sz w:val="22"/>
        </w:rPr>
        <w:t xml:space="preserve">can be used to detect the start of PUSCH transmission and </w:t>
      </w:r>
      <w:r w:rsidR="005D00BF" w:rsidRPr="00B52562">
        <w:rPr>
          <w:rFonts w:ascii="Times New Roman" w:eastAsia="宋体" w:hAnsi="Times New Roman" w:cs="Times New Roman"/>
          <w:b/>
          <w:i/>
          <w:kern w:val="0"/>
          <w:sz w:val="22"/>
        </w:rPr>
        <w:t>should have the same configuration in NR except that the DMRS parameter l for sequence generation and position is relative position corresponding to the starting posi</w:t>
      </w:r>
      <w:r w:rsidR="005D00BF">
        <w:rPr>
          <w:rFonts w:ascii="Times New Roman" w:eastAsia="宋体" w:hAnsi="Times New Roman" w:cs="Times New Roman"/>
          <w:b/>
          <w:i/>
          <w:kern w:val="0"/>
          <w:sz w:val="22"/>
        </w:rPr>
        <w:t>tion of PUSCH in the slot</w:t>
      </w:r>
      <w:r w:rsidR="005D00BF" w:rsidRPr="005E442C">
        <w:rPr>
          <w:rFonts w:ascii="Times New Roman" w:eastAsia="宋体" w:hAnsi="Times New Roman" w:cs="Times New Roman"/>
          <w:b/>
          <w:i/>
          <w:kern w:val="0"/>
          <w:sz w:val="22"/>
        </w:rPr>
        <w:t>.</w:t>
      </w:r>
    </w:p>
    <w:p w:rsidR="0055538F" w:rsidRPr="003F3774" w:rsidRDefault="0055538F" w:rsidP="0055538F">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lastRenderedPageBreak/>
        <w:t>References</w:t>
      </w:r>
    </w:p>
    <w:p w:rsidR="0066086D" w:rsidRDefault="0055538F" w:rsidP="00817CC4">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5631BD" w:rsidRPr="005631BD">
        <w:rPr>
          <w:rFonts w:ascii="Times New Roman" w:eastAsia="宋体" w:hAnsi="Times New Roman" w:cs="Times New Roman"/>
          <w:color w:val="000000"/>
          <w:kern w:val="0"/>
          <w:sz w:val="22"/>
          <w:lang w:val="en-GB"/>
        </w:rPr>
        <w:t>R1-1903629</w:t>
      </w:r>
      <w:r w:rsidR="005631BD" w:rsidRPr="005631BD">
        <w:rPr>
          <w:rFonts w:ascii="Times New Roman" w:eastAsia="宋体" w:hAnsi="Times New Roman" w:cs="Times New Roman"/>
          <w:color w:val="000000"/>
          <w:kern w:val="0"/>
          <w:sz w:val="22"/>
          <w:lang w:val="en-GB"/>
        </w:rPr>
        <w:tab/>
        <w:t>Chairman's notes of AI 7.2.2 Study on NR-based Access to Unlicensed Spectrum</w:t>
      </w:r>
      <w:r w:rsidR="005631BD" w:rsidRPr="005631BD">
        <w:rPr>
          <w:rFonts w:ascii="Times New Roman" w:eastAsia="宋体" w:hAnsi="Times New Roman" w:cs="Times New Roman"/>
          <w:color w:val="000000"/>
          <w:kern w:val="0"/>
          <w:sz w:val="22"/>
          <w:lang w:val="en-GB"/>
        </w:rPr>
        <w:tab/>
        <w:t>Ad-hoc Chair (Ericsson)</w:t>
      </w:r>
      <w:r w:rsidR="005631BD">
        <w:rPr>
          <w:rFonts w:ascii="Times New Roman" w:eastAsia="宋体" w:hAnsi="Times New Roman" w:cs="Times New Roman"/>
          <w:color w:val="000000"/>
          <w:kern w:val="0"/>
          <w:sz w:val="22"/>
          <w:lang w:val="en-GB"/>
        </w:rPr>
        <w:t>.</w:t>
      </w:r>
    </w:p>
    <w:p w:rsidR="0066086D" w:rsidRPr="004269AA" w:rsidRDefault="0066086D" w:rsidP="00817CC4">
      <w:pPr>
        <w:widowControl/>
        <w:spacing w:after="180"/>
        <w:rPr>
          <w:rFonts w:ascii="Times New Roman" w:hAnsi="Times New Roman" w:cs="Times New Roman"/>
          <w:sz w:val="20"/>
          <w:szCs w:val="20"/>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w:t>
      </w:r>
      <w:r w:rsidR="005631BD" w:rsidRPr="005631BD">
        <w:t xml:space="preserve"> </w:t>
      </w:r>
      <w:r w:rsidR="005631BD" w:rsidRPr="005631BD">
        <w:rPr>
          <w:rFonts w:ascii="Times New Roman" w:eastAsia="宋体" w:hAnsi="Times New Roman" w:cs="Times New Roman"/>
          <w:color w:val="000000"/>
          <w:kern w:val="0"/>
          <w:sz w:val="22"/>
          <w:lang w:val="en-GB"/>
        </w:rPr>
        <w:t>R1-1903338</w:t>
      </w:r>
      <w:r w:rsidR="005631BD" w:rsidRPr="005631BD">
        <w:rPr>
          <w:rFonts w:ascii="Times New Roman" w:eastAsia="宋体" w:hAnsi="Times New Roman" w:cs="Times New Roman"/>
          <w:color w:val="000000"/>
          <w:kern w:val="0"/>
          <w:sz w:val="22"/>
          <w:lang w:val="en-GB"/>
        </w:rPr>
        <w:tab/>
        <w:t>Feature lead summary for UL Signals and Channels</w:t>
      </w:r>
      <w:r w:rsidR="005631BD" w:rsidRPr="005631BD">
        <w:rPr>
          <w:rFonts w:ascii="Times New Roman" w:eastAsia="宋体" w:hAnsi="Times New Roman" w:cs="Times New Roman"/>
          <w:color w:val="000000"/>
          <w:kern w:val="0"/>
          <w:sz w:val="22"/>
          <w:lang w:val="en-GB"/>
        </w:rPr>
        <w:tab/>
        <w:t>Ericsson</w:t>
      </w:r>
      <w:r w:rsidR="005631BD">
        <w:rPr>
          <w:rFonts w:ascii="Times New Roman" w:eastAsia="宋体" w:hAnsi="Times New Roman" w:cs="Times New Roman"/>
          <w:color w:val="000000"/>
          <w:kern w:val="0"/>
          <w:sz w:val="22"/>
          <w:lang w:val="en-GB"/>
        </w:rPr>
        <w:t>.</w:t>
      </w:r>
    </w:p>
    <w:p w:rsidR="00567C62" w:rsidRPr="004269AA" w:rsidRDefault="00567C62" w:rsidP="0066086D">
      <w:pPr>
        <w:widowControl/>
        <w:spacing w:after="180"/>
        <w:ind w:firstLine="360"/>
        <w:rPr>
          <w:rFonts w:ascii="Times New Roman" w:hAnsi="Times New Roman" w:cs="Times New Roman"/>
          <w:sz w:val="20"/>
          <w:szCs w:val="20"/>
          <w:lang w:val="en-GB"/>
        </w:rPr>
      </w:pPr>
      <w:bookmarkStart w:id="4" w:name="_GoBack"/>
      <w:bookmarkEnd w:id="4"/>
    </w:p>
    <w:sectPr w:rsidR="00567C62"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D8F" w:rsidRDefault="00350D8F" w:rsidP="00EB79B9">
      <w:r>
        <w:separator/>
      </w:r>
    </w:p>
  </w:endnote>
  <w:endnote w:type="continuationSeparator" w:id="0">
    <w:p w:rsidR="00350D8F" w:rsidRDefault="00350D8F"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D8F" w:rsidRDefault="00350D8F" w:rsidP="00EB79B9">
      <w:r>
        <w:separator/>
      </w:r>
    </w:p>
  </w:footnote>
  <w:footnote w:type="continuationSeparator" w:id="0">
    <w:p w:rsidR="00350D8F" w:rsidRDefault="00350D8F"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1">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2"/>
  </w:num>
  <w:num w:numId="2">
    <w:abstractNumId w:val="4"/>
  </w:num>
  <w:num w:numId="3">
    <w:abstractNumId w:val="14"/>
  </w:num>
  <w:num w:numId="4">
    <w:abstractNumId w:val="10"/>
  </w:num>
  <w:num w:numId="5">
    <w:abstractNumId w:val="12"/>
  </w:num>
  <w:num w:numId="6">
    <w:abstractNumId w:val="1"/>
  </w:num>
  <w:num w:numId="7">
    <w:abstractNumId w:val="2"/>
  </w:num>
  <w:num w:numId="8">
    <w:abstractNumId w:val="2"/>
  </w:num>
  <w:num w:numId="9">
    <w:abstractNumId w:val="2"/>
  </w:num>
  <w:num w:numId="10">
    <w:abstractNumId w:val="2"/>
  </w:num>
  <w:num w:numId="11">
    <w:abstractNumId w:val="2"/>
  </w:num>
  <w:num w:numId="12">
    <w:abstractNumId w:val="2"/>
  </w:num>
  <w:num w:numId="13">
    <w:abstractNumId w:val="8"/>
  </w:num>
  <w:num w:numId="14">
    <w:abstractNumId w:val="9"/>
  </w:num>
  <w:num w:numId="15">
    <w:abstractNumId w:val="6"/>
  </w:num>
  <w:num w:numId="16">
    <w:abstractNumId w:val="11"/>
  </w:num>
  <w:num w:numId="17">
    <w:abstractNumId w:val="0"/>
  </w:num>
  <w:num w:numId="18">
    <w:abstractNumId w:val="7"/>
  </w:num>
  <w:num w:numId="19">
    <w:abstractNumId w:val="13"/>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3A5F"/>
    <w:rsid w:val="0001651C"/>
    <w:rsid w:val="00066E38"/>
    <w:rsid w:val="000768EC"/>
    <w:rsid w:val="00083E38"/>
    <w:rsid w:val="00097264"/>
    <w:rsid w:val="000F49EF"/>
    <w:rsid w:val="00110ACF"/>
    <w:rsid w:val="00112791"/>
    <w:rsid w:val="001555CD"/>
    <w:rsid w:val="0016736B"/>
    <w:rsid w:val="00190A5C"/>
    <w:rsid w:val="001C1DBD"/>
    <w:rsid w:val="001C6B4A"/>
    <w:rsid w:val="001D2290"/>
    <w:rsid w:val="001D7280"/>
    <w:rsid w:val="001E24B8"/>
    <w:rsid w:val="002B75A1"/>
    <w:rsid w:val="002D43B0"/>
    <w:rsid w:val="002F6D83"/>
    <w:rsid w:val="002F7337"/>
    <w:rsid w:val="003469FD"/>
    <w:rsid w:val="00350D8F"/>
    <w:rsid w:val="00365158"/>
    <w:rsid w:val="003B575B"/>
    <w:rsid w:val="003E09C3"/>
    <w:rsid w:val="00406851"/>
    <w:rsid w:val="004269AA"/>
    <w:rsid w:val="00442928"/>
    <w:rsid w:val="00444C72"/>
    <w:rsid w:val="004874C9"/>
    <w:rsid w:val="004A181F"/>
    <w:rsid w:val="004A7899"/>
    <w:rsid w:val="004C5D18"/>
    <w:rsid w:val="004F0116"/>
    <w:rsid w:val="005230B9"/>
    <w:rsid w:val="0052369F"/>
    <w:rsid w:val="0055538F"/>
    <w:rsid w:val="005631BD"/>
    <w:rsid w:val="00567C62"/>
    <w:rsid w:val="005A019A"/>
    <w:rsid w:val="005B0CCB"/>
    <w:rsid w:val="005D00BF"/>
    <w:rsid w:val="005D6458"/>
    <w:rsid w:val="005E442C"/>
    <w:rsid w:val="005E558B"/>
    <w:rsid w:val="005F15E1"/>
    <w:rsid w:val="005F1A71"/>
    <w:rsid w:val="006106E0"/>
    <w:rsid w:val="00620759"/>
    <w:rsid w:val="00630C42"/>
    <w:rsid w:val="00636C15"/>
    <w:rsid w:val="0066086D"/>
    <w:rsid w:val="006717C6"/>
    <w:rsid w:val="006948EC"/>
    <w:rsid w:val="006E6270"/>
    <w:rsid w:val="006F296C"/>
    <w:rsid w:val="007073E4"/>
    <w:rsid w:val="00715DBD"/>
    <w:rsid w:val="007340AF"/>
    <w:rsid w:val="00767D41"/>
    <w:rsid w:val="00771D22"/>
    <w:rsid w:val="007760EE"/>
    <w:rsid w:val="00817CC4"/>
    <w:rsid w:val="008A09C0"/>
    <w:rsid w:val="008B0C7B"/>
    <w:rsid w:val="008B6774"/>
    <w:rsid w:val="008B764D"/>
    <w:rsid w:val="008C0646"/>
    <w:rsid w:val="008C6A1C"/>
    <w:rsid w:val="008D5FFF"/>
    <w:rsid w:val="008F6C8F"/>
    <w:rsid w:val="00915ED4"/>
    <w:rsid w:val="00951895"/>
    <w:rsid w:val="0096376E"/>
    <w:rsid w:val="00A14CBB"/>
    <w:rsid w:val="00A51D6C"/>
    <w:rsid w:val="00A54F02"/>
    <w:rsid w:val="00A7545F"/>
    <w:rsid w:val="00A85717"/>
    <w:rsid w:val="00A859D7"/>
    <w:rsid w:val="00A87645"/>
    <w:rsid w:val="00AB79E9"/>
    <w:rsid w:val="00AE7246"/>
    <w:rsid w:val="00B149D7"/>
    <w:rsid w:val="00B222D1"/>
    <w:rsid w:val="00B52562"/>
    <w:rsid w:val="00B52FD6"/>
    <w:rsid w:val="00B63E62"/>
    <w:rsid w:val="00B6727D"/>
    <w:rsid w:val="00B73964"/>
    <w:rsid w:val="00B857DE"/>
    <w:rsid w:val="00BA1A21"/>
    <w:rsid w:val="00BB0D1F"/>
    <w:rsid w:val="00BD396D"/>
    <w:rsid w:val="00BF6C1D"/>
    <w:rsid w:val="00C11B65"/>
    <w:rsid w:val="00C135C3"/>
    <w:rsid w:val="00C36C85"/>
    <w:rsid w:val="00C53616"/>
    <w:rsid w:val="00C75050"/>
    <w:rsid w:val="00CB0FEB"/>
    <w:rsid w:val="00CB5140"/>
    <w:rsid w:val="00CB6C6B"/>
    <w:rsid w:val="00CC7476"/>
    <w:rsid w:val="00CD6923"/>
    <w:rsid w:val="00CE1F39"/>
    <w:rsid w:val="00CF0E8B"/>
    <w:rsid w:val="00D040A8"/>
    <w:rsid w:val="00D149BD"/>
    <w:rsid w:val="00D17159"/>
    <w:rsid w:val="00D3147B"/>
    <w:rsid w:val="00D41968"/>
    <w:rsid w:val="00D96CA6"/>
    <w:rsid w:val="00DA47AE"/>
    <w:rsid w:val="00DE2226"/>
    <w:rsid w:val="00DE28B8"/>
    <w:rsid w:val="00E13097"/>
    <w:rsid w:val="00E2242A"/>
    <w:rsid w:val="00E557E1"/>
    <w:rsid w:val="00E80B63"/>
    <w:rsid w:val="00EB085D"/>
    <w:rsid w:val="00EB79B9"/>
    <w:rsid w:val="00F03F2C"/>
    <w:rsid w:val="00F07EC1"/>
    <w:rsid w:val="00F33E0F"/>
    <w:rsid w:val="00F36CAE"/>
    <w:rsid w:val="00F43512"/>
    <w:rsid w:val="00F6780E"/>
    <w:rsid w:val="00FA00F7"/>
    <w:rsid w:val="00FC44AE"/>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96C"/>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1045</TotalTime>
  <Pages>3</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30</cp:revision>
  <dcterms:created xsi:type="dcterms:W3CDTF">2018-08-02T01:24:00Z</dcterms:created>
  <dcterms:modified xsi:type="dcterms:W3CDTF">2019-03-29T02:48:00Z</dcterms:modified>
</cp:coreProperties>
</file>