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03523" w14:textId="019EEDC6" w:rsidR="00DF4042" w:rsidRPr="00EF213C" w:rsidRDefault="00DF4042" w:rsidP="00DF4042">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9644DE">
        <w:rPr>
          <w:rFonts w:ascii="Arial" w:hAnsi="Arial" w:cs="Arial"/>
          <w:b/>
          <w:bCs/>
          <w:sz w:val="28"/>
        </w:rPr>
        <w:t xml:space="preserve"> #9</w:t>
      </w:r>
      <w:r w:rsidR="00127330">
        <w:rPr>
          <w:rFonts w:ascii="Arial" w:hAnsi="Arial" w:cs="Arial"/>
          <w:b/>
          <w:bCs/>
          <w:sz w:val="28"/>
        </w:rPr>
        <w:t>6</w:t>
      </w:r>
      <w:r w:rsidR="00282FC7">
        <w:rPr>
          <w:rFonts w:ascii="Arial" w:hAnsi="Arial" w:cs="Arial"/>
          <w:b/>
          <w:bCs/>
          <w:sz w:val="28"/>
        </w:rPr>
        <w:t>bis</w:t>
      </w:r>
      <w:r w:rsidR="009644DE">
        <w:rPr>
          <w:rFonts w:ascii="Arial" w:hAnsi="Arial" w:cs="Arial"/>
          <w:b/>
          <w:bCs/>
          <w:sz w:val="28"/>
        </w:rPr>
        <w:t xml:space="preserve">                                         </w:t>
      </w:r>
      <w:r w:rsidR="00F41715" w:rsidRPr="00F41715">
        <w:rPr>
          <w:rFonts w:ascii="Arial" w:hAnsi="Arial" w:cs="Arial"/>
          <w:b/>
          <w:bCs/>
          <w:sz w:val="28"/>
        </w:rPr>
        <w:t>R1-</w:t>
      </w:r>
      <w:r w:rsidR="00E93AFF" w:rsidRPr="00E93AFF">
        <w:rPr>
          <w:rFonts w:ascii="Arial" w:hAnsi="Arial" w:cs="Arial"/>
          <w:b/>
          <w:bCs/>
          <w:sz w:val="28"/>
        </w:rPr>
        <w:t>190</w:t>
      </w:r>
      <w:r w:rsidR="005749FB">
        <w:rPr>
          <w:rFonts w:ascii="Arial" w:hAnsi="Arial" w:cs="Arial"/>
          <w:b/>
          <w:bCs/>
          <w:sz w:val="28"/>
        </w:rPr>
        <w:t>4528</w:t>
      </w:r>
    </w:p>
    <w:p w14:paraId="219FED98" w14:textId="43A12FFA" w:rsidR="00127330" w:rsidRPr="003035BA" w:rsidRDefault="00282FC7" w:rsidP="00127330">
      <w:pPr>
        <w:tabs>
          <w:tab w:val="right" w:pos="9630"/>
        </w:tabs>
        <w:rPr>
          <w:rFonts w:ascii="Arial" w:hAnsi="Arial"/>
          <w:b/>
          <w:sz w:val="28"/>
          <w:lang w:eastAsia="zh-CN"/>
        </w:rPr>
      </w:pPr>
      <w:bookmarkStart w:id="0" w:name="_Hlk536723184"/>
      <w:r>
        <w:rPr>
          <w:rFonts w:ascii="Arial" w:hAnsi="Arial"/>
          <w:b/>
          <w:sz w:val="28"/>
          <w:lang w:eastAsia="zh-CN"/>
        </w:rPr>
        <w:t>Xi’an</w:t>
      </w:r>
      <w:r w:rsidR="00127330" w:rsidRPr="003035BA">
        <w:rPr>
          <w:rFonts w:ascii="Arial" w:hAnsi="Arial"/>
          <w:b/>
          <w:sz w:val="28"/>
          <w:lang w:eastAsia="zh-CN"/>
        </w:rPr>
        <w:t xml:space="preserve">, </w:t>
      </w:r>
      <w:r>
        <w:rPr>
          <w:rFonts w:ascii="Arial" w:hAnsi="Arial"/>
          <w:b/>
          <w:sz w:val="28"/>
          <w:lang w:eastAsia="zh-CN"/>
        </w:rPr>
        <w:t>China</w:t>
      </w:r>
      <w:r w:rsidR="00127330" w:rsidRPr="003035BA">
        <w:rPr>
          <w:rFonts w:ascii="Arial" w:hAnsi="Arial"/>
          <w:b/>
          <w:sz w:val="28"/>
          <w:lang w:eastAsia="zh-CN"/>
        </w:rPr>
        <w:t xml:space="preserve">, </w:t>
      </w:r>
      <w:r>
        <w:rPr>
          <w:rFonts w:ascii="Arial" w:hAnsi="Arial"/>
          <w:b/>
          <w:sz w:val="28"/>
          <w:lang w:eastAsia="zh-CN"/>
        </w:rPr>
        <w:t>8</w:t>
      </w:r>
      <w:r w:rsidRPr="00282FC7">
        <w:rPr>
          <w:rFonts w:ascii="Arial" w:hAnsi="Arial"/>
          <w:b/>
          <w:sz w:val="28"/>
          <w:vertAlign w:val="superscript"/>
          <w:lang w:eastAsia="zh-CN"/>
        </w:rPr>
        <w:t>th</w:t>
      </w:r>
      <w:r>
        <w:rPr>
          <w:rFonts w:ascii="Arial" w:hAnsi="Arial"/>
          <w:b/>
          <w:sz w:val="28"/>
          <w:lang w:eastAsia="zh-CN"/>
        </w:rPr>
        <w:t xml:space="preserve"> </w:t>
      </w:r>
      <w:r w:rsidR="00127330" w:rsidRPr="003035BA">
        <w:rPr>
          <w:rFonts w:ascii="Arial" w:hAnsi="Arial"/>
          <w:b/>
          <w:sz w:val="28"/>
          <w:lang w:eastAsia="zh-CN"/>
        </w:rPr>
        <w:t xml:space="preserve">– </w:t>
      </w:r>
      <w:r>
        <w:rPr>
          <w:rFonts w:ascii="Arial" w:hAnsi="Arial"/>
          <w:b/>
          <w:sz w:val="28"/>
          <w:lang w:eastAsia="zh-CN"/>
        </w:rPr>
        <w:t>12</w:t>
      </w:r>
      <w:r w:rsidRPr="00282FC7">
        <w:rPr>
          <w:rFonts w:ascii="Arial" w:hAnsi="Arial"/>
          <w:b/>
          <w:sz w:val="28"/>
          <w:vertAlign w:val="superscript"/>
          <w:lang w:eastAsia="zh-CN"/>
        </w:rPr>
        <w:t>th</w:t>
      </w:r>
      <w:r>
        <w:rPr>
          <w:rFonts w:ascii="Arial" w:hAnsi="Arial"/>
          <w:b/>
          <w:sz w:val="28"/>
          <w:lang w:eastAsia="zh-CN"/>
        </w:rPr>
        <w:t xml:space="preserve"> April</w:t>
      </w:r>
      <w:r w:rsidR="00127330" w:rsidRPr="003035BA">
        <w:rPr>
          <w:rFonts w:ascii="Arial" w:hAnsi="Arial"/>
          <w:b/>
          <w:sz w:val="28"/>
          <w:lang w:eastAsia="zh-CN"/>
        </w:rPr>
        <w:t xml:space="preserve"> 2019</w:t>
      </w:r>
    </w:p>
    <w:bookmarkEnd w:id="0"/>
    <w:p w14:paraId="3DE797A4"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78B15680"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273DBD" w:rsidRPr="00273DBD">
        <w:rPr>
          <w:rFonts w:ascii="Arial" w:hAnsi="Arial"/>
          <w:sz w:val="24"/>
        </w:rPr>
        <w:t>6.</w:t>
      </w:r>
      <w:r w:rsidR="003B6EE7">
        <w:rPr>
          <w:rFonts w:ascii="Arial" w:hAnsi="Arial"/>
          <w:sz w:val="24"/>
        </w:rPr>
        <w:t>2.</w:t>
      </w:r>
      <w:r w:rsidR="00EF213C">
        <w:rPr>
          <w:rFonts w:ascii="Arial" w:hAnsi="Arial"/>
          <w:sz w:val="24"/>
        </w:rPr>
        <w:t>2</w:t>
      </w:r>
      <w:r w:rsidR="003B6EE7">
        <w:rPr>
          <w:rFonts w:ascii="Arial" w:hAnsi="Arial"/>
          <w:sz w:val="24"/>
        </w:rPr>
        <w:t>.3</w:t>
      </w:r>
    </w:p>
    <w:p w14:paraId="46506A3B"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16082B7C" w14:textId="77777777"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B6EE7" w:rsidRPr="003B6EE7">
        <w:rPr>
          <w:rFonts w:ascii="Arial" w:hAnsi="Arial"/>
          <w:sz w:val="24"/>
        </w:rPr>
        <w:t>Scheduling of multiple DL/UL transport blocks</w:t>
      </w:r>
    </w:p>
    <w:p w14:paraId="5278E38D"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02BE7836" w14:textId="77777777" w:rsidR="003B6EE7" w:rsidRPr="00CC27F5" w:rsidRDefault="003B6EE7" w:rsidP="00D64908">
      <w:pPr>
        <w:tabs>
          <w:tab w:val="left" w:pos="1985"/>
        </w:tabs>
        <w:ind w:right="-441"/>
        <w:jc w:val="both"/>
        <w:rPr>
          <w:rFonts w:ascii="Arial" w:hAnsi="Arial"/>
          <w:sz w:val="24"/>
          <w:lang w:eastAsia="zh-CN"/>
        </w:rPr>
      </w:pPr>
    </w:p>
    <w:p w14:paraId="601656E1" w14:textId="764E992D" w:rsidR="00D64908" w:rsidRDefault="0003093C" w:rsidP="0003093C">
      <w:pPr>
        <w:pStyle w:val="Heading1"/>
        <w:jc w:val="both"/>
      </w:pPr>
      <w:r>
        <w:t>1</w:t>
      </w:r>
      <w:r>
        <w:tab/>
      </w:r>
      <w:r w:rsidR="003B6EE7">
        <w:t>Introduction</w:t>
      </w:r>
    </w:p>
    <w:p w14:paraId="540FD679" w14:textId="77777777" w:rsidR="003B6EE7" w:rsidRDefault="003B6EE7" w:rsidP="003B6EE7">
      <w:r>
        <w:t xml:space="preserve">In RAN#80, a new work item on </w:t>
      </w:r>
      <w:r w:rsidR="00EF213C">
        <w:t>NB-IoT</w:t>
      </w:r>
      <w:r>
        <w:t xml:space="preserve"> enhancements was approved (</w:t>
      </w:r>
      <w:r w:rsidR="00553831" w:rsidRPr="00553831">
        <w:t>RP-18145</w:t>
      </w:r>
      <w:r w:rsidR="00EF213C">
        <w:t>1</w:t>
      </w:r>
      <w:r>
        <w:t>) with the following objective:</w:t>
      </w:r>
    </w:p>
    <w:p w14:paraId="7EA3BD8A" w14:textId="77777777" w:rsidR="00EF213C" w:rsidRPr="00BE6C0C" w:rsidRDefault="00EF213C" w:rsidP="00EF213C">
      <w:pPr>
        <w:spacing w:after="0"/>
        <w:rPr>
          <w:b/>
          <w:bCs/>
        </w:rPr>
      </w:pPr>
      <w:r w:rsidRPr="00BE6C0C">
        <w:rPr>
          <w:b/>
          <w:bCs/>
        </w:rPr>
        <w:t>Scheduling enhancement:</w:t>
      </w:r>
    </w:p>
    <w:p w14:paraId="6AAB5250" w14:textId="77777777" w:rsidR="00EF213C" w:rsidRPr="00BE6C0C" w:rsidRDefault="00EF213C" w:rsidP="00EF213C">
      <w:pPr>
        <w:numPr>
          <w:ilvl w:val="0"/>
          <w:numId w:val="3"/>
        </w:numPr>
        <w:spacing w:after="0"/>
        <w:rPr>
          <w:bCs/>
        </w:rPr>
      </w:pPr>
      <w:r w:rsidRPr="00BE6C0C">
        <w:rPr>
          <w:bCs/>
        </w:rPr>
        <w:t>Specify scheduling multiple DL/UL transport blocks with or without DCI for SC-PTM and unicast [RAN1, RAN2]</w:t>
      </w:r>
    </w:p>
    <w:p w14:paraId="4981B894" w14:textId="77777777" w:rsidR="00EF213C" w:rsidRPr="00EF213C" w:rsidRDefault="00EF213C" w:rsidP="00EF213C">
      <w:pPr>
        <w:numPr>
          <w:ilvl w:val="1"/>
          <w:numId w:val="3"/>
        </w:numPr>
        <w:adjustRightInd/>
        <w:spacing w:after="0"/>
        <w:textAlignment w:val="auto"/>
        <w:rPr>
          <w:lang w:val="en-US"/>
        </w:rPr>
      </w:pPr>
      <w:r w:rsidRPr="00BE6C0C">
        <w:rPr>
          <w:lang w:eastAsia="zh-CN"/>
        </w:rPr>
        <w:t>Enhancement of SPS can be discussed.</w:t>
      </w:r>
    </w:p>
    <w:p w14:paraId="1092E6BA" w14:textId="77777777" w:rsidR="00EF213C" w:rsidRPr="00BE6C0C" w:rsidRDefault="00EF213C" w:rsidP="00EF213C">
      <w:pPr>
        <w:adjustRightInd/>
        <w:spacing w:after="0"/>
        <w:ind w:left="1440"/>
        <w:textAlignment w:val="auto"/>
        <w:rPr>
          <w:lang w:val="en-US"/>
        </w:rPr>
      </w:pPr>
    </w:p>
    <w:p w14:paraId="1001D830" w14:textId="258F40CB" w:rsidR="00F41715" w:rsidRDefault="00F41715" w:rsidP="003B6EE7">
      <w:r>
        <w:t>In RAN1#9</w:t>
      </w:r>
      <w:r w:rsidR="00282FC7">
        <w:t>6</w:t>
      </w:r>
      <w:r>
        <w:t>, the following agreements were made:</w:t>
      </w:r>
    </w:p>
    <w:p w14:paraId="58CDBE57" w14:textId="77777777" w:rsidR="00DC7457" w:rsidRPr="00B01617" w:rsidRDefault="00DC7457" w:rsidP="00DC7457">
      <w:pPr>
        <w:spacing w:after="0"/>
        <w:rPr>
          <w:b/>
          <w:bCs/>
          <w:highlight w:val="green"/>
          <w:lang w:val="en-US" w:eastAsia="zh-CN" w:bidi="ar"/>
        </w:rPr>
      </w:pPr>
      <w:bookmarkStart w:id="3" w:name="OLE_LINK29"/>
      <w:r w:rsidRPr="00B01617">
        <w:rPr>
          <w:b/>
          <w:bCs/>
          <w:highlight w:val="green"/>
          <w:lang w:val="en-US" w:eastAsia="zh-CN" w:bidi="ar"/>
        </w:rPr>
        <w:t>Agreement</w:t>
      </w:r>
    </w:p>
    <w:p w14:paraId="680BE34C" w14:textId="2B76C12F" w:rsidR="00DC7457" w:rsidRPr="00B01617" w:rsidRDefault="00282FC7" w:rsidP="00DC7457">
      <w:pPr>
        <w:spacing w:after="0"/>
        <w:rPr>
          <w:bCs/>
          <w:lang w:val="en-US" w:eastAsia="zh-CN" w:bidi="ar"/>
        </w:rPr>
      </w:pPr>
      <w:r w:rsidRPr="006A3BE0">
        <w:rPr>
          <w:bCs/>
          <w:iCs/>
          <w:lang w:val="en-US" w:eastAsia="zh-CN"/>
        </w:rPr>
        <w:t>One DCI can be used to schedule both initial and retransmission of different HARQ processes</w:t>
      </w:r>
    </w:p>
    <w:bookmarkEnd w:id="3"/>
    <w:p w14:paraId="66081658" w14:textId="77777777" w:rsidR="00DC7457" w:rsidRPr="00B01617" w:rsidRDefault="00DC7457" w:rsidP="00DC7457">
      <w:pPr>
        <w:spacing w:after="0"/>
        <w:rPr>
          <w:lang w:eastAsia="x-none"/>
        </w:rPr>
      </w:pPr>
    </w:p>
    <w:p w14:paraId="5F4E2A33" w14:textId="77777777" w:rsidR="00DC7457" w:rsidRPr="00B01617" w:rsidRDefault="00DC7457" w:rsidP="00DC7457">
      <w:pPr>
        <w:spacing w:after="0"/>
        <w:rPr>
          <w:b/>
          <w:bCs/>
          <w:iCs/>
          <w:highlight w:val="green"/>
          <w:lang w:val="en-US" w:eastAsia="zh-CN"/>
        </w:rPr>
      </w:pPr>
      <w:r w:rsidRPr="00B01617">
        <w:rPr>
          <w:b/>
          <w:bCs/>
          <w:iCs/>
          <w:highlight w:val="green"/>
          <w:lang w:val="en-US" w:eastAsia="zh-CN"/>
        </w:rPr>
        <w:t>Agreement</w:t>
      </w:r>
    </w:p>
    <w:p w14:paraId="13BB9C59" w14:textId="77777777" w:rsidR="00282FC7" w:rsidRPr="00D915F4" w:rsidRDefault="00282FC7" w:rsidP="00282FC7">
      <w:pPr>
        <w:spacing w:after="0"/>
        <w:rPr>
          <w:bCs/>
          <w:iCs/>
          <w:lang w:val="en-US" w:eastAsia="zh-CN"/>
        </w:rPr>
      </w:pPr>
      <w:r w:rsidRPr="00D915F4">
        <w:rPr>
          <w:bCs/>
          <w:iCs/>
          <w:lang w:val="en-US" w:eastAsia="zh-CN"/>
        </w:rPr>
        <w:t>For unicast, when all the TBs are scheduled by one DCI</w:t>
      </w:r>
    </w:p>
    <w:p w14:paraId="1F69D13C" w14:textId="77777777" w:rsidR="00282FC7" w:rsidRPr="00D915F4" w:rsidRDefault="00282FC7" w:rsidP="00282FC7">
      <w:pPr>
        <w:pStyle w:val="ListParagraph"/>
        <w:numPr>
          <w:ilvl w:val="1"/>
          <w:numId w:val="14"/>
        </w:numPr>
        <w:overflowPunct/>
        <w:autoSpaceDE/>
        <w:autoSpaceDN/>
        <w:adjustRightInd/>
        <w:spacing w:after="0"/>
        <w:ind w:left="720"/>
        <w:contextualSpacing w:val="0"/>
        <w:jc w:val="both"/>
        <w:textAlignment w:val="auto"/>
        <w:rPr>
          <w:bCs/>
          <w:iCs/>
          <w:lang w:eastAsia="zh-CN" w:bidi="ar"/>
        </w:rPr>
      </w:pPr>
      <w:r w:rsidRPr="00D915F4">
        <w:rPr>
          <w:bCs/>
          <w:iCs/>
          <w:lang w:val="en-US" w:eastAsia="zh-CN" w:bidi="ar"/>
        </w:rPr>
        <w:t xml:space="preserve">MCS, </w:t>
      </w:r>
      <w:r w:rsidRPr="00D915F4">
        <w:rPr>
          <w:bCs/>
          <w:iCs/>
          <w:lang w:val="en-US" w:eastAsia="zh-CN"/>
        </w:rPr>
        <w:t xml:space="preserve">repetition number, </w:t>
      </w:r>
      <w:r w:rsidRPr="00D915F4">
        <w:rPr>
          <w:bCs/>
          <w:iCs/>
          <w:lang w:val="en-US" w:eastAsia="zh-CN" w:bidi="ar"/>
        </w:rPr>
        <w:t>resource allocation, are common across all UL transport blocks</w:t>
      </w:r>
    </w:p>
    <w:p w14:paraId="398CA88A" w14:textId="77777777" w:rsidR="00282FC7" w:rsidRPr="00D915F4" w:rsidRDefault="00282FC7" w:rsidP="00282FC7">
      <w:pPr>
        <w:pStyle w:val="ListParagraph"/>
        <w:numPr>
          <w:ilvl w:val="2"/>
          <w:numId w:val="14"/>
        </w:numPr>
        <w:overflowPunct/>
        <w:autoSpaceDE/>
        <w:autoSpaceDN/>
        <w:adjustRightInd/>
        <w:spacing w:after="0"/>
        <w:ind w:left="1080"/>
        <w:contextualSpacing w:val="0"/>
        <w:jc w:val="both"/>
        <w:textAlignment w:val="auto"/>
        <w:rPr>
          <w:bCs/>
          <w:iCs/>
          <w:lang w:eastAsia="zh-CN" w:bidi="ar"/>
        </w:rPr>
      </w:pPr>
      <w:r w:rsidRPr="00D915F4">
        <w:rPr>
          <w:bCs/>
          <w:iCs/>
          <w:lang w:val="en-US" w:eastAsia="zh-CN" w:bidi="ar"/>
        </w:rPr>
        <w:t xml:space="preserve">There is a single field for each of the following as in Rel-15: </w:t>
      </w:r>
      <w:r w:rsidRPr="00D915F4">
        <w:rPr>
          <w:bCs/>
          <w:iCs/>
          <w:lang w:val="en-US" w:eastAsia="zh-CN"/>
        </w:rPr>
        <w:t>Scheduling delay, DCI subframe repetition number, Flag for differentiation</w:t>
      </w:r>
    </w:p>
    <w:p w14:paraId="642A8362" w14:textId="77777777" w:rsidR="00282FC7" w:rsidRPr="00D915F4" w:rsidRDefault="00282FC7" w:rsidP="00282FC7">
      <w:pPr>
        <w:pStyle w:val="ListParagraph"/>
        <w:numPr>
          <w:ilvl w:val="1"/>
          <w:numId w:val="14"/>
        </w:numPr>
        <w:overflowPunct/>
        <w:autoSpaceDE/>
        <w:autoSpaceDN/>
        <w:adjustRightInd/>
        <w:spacing w:after="0"/>
        <w:ind w:left="720"/>
        <w:contextualSpacing w:val="0"/>
        <w:jc w:val="both"/>
        <w:textAlignment w:val="auto"/>
        <w:rPr>
          <w:bCs/>
          <w:iCs/>
          <w:lang w:eastAsia="zh-CN" w:bidi="ar"/>
        </w:rPr>
      </w:pPr>
      <w:r w:rsidRPr="00D915F4">
        <w:rPr>
          <w:bCs/>
          <w:iCs/>
          <w:lang w:val="en-US" w:eastAsia="zh-CN"/>
        </w:rPr>
        <w:t xml:space="preserve">MCS, repetition number, resource assignment </w:t>
      </w:r>
      <w:proofErr w:type="gramStart"/>
      <w:r w:rsidRPr="00D915F4">
        <w:rPr>
          <w:bCs/>
          <w:iCs/>
          <w:lang w:val="en-US" w:eastAsia="zh-CN" w:bidi="ar"/>
        </w:rPr>
        <w:t>are</w:t>
      </w:r>
      <w:proofErr w:type="gramEnd"/>
      <w:r w:rsidRPr="00D915F4">
        <w:rPr>
          <w:bCs/>
          <w:iCs/>
          <w:lang w:val="en-US" w:eastAsia="zh-CN" w:bidi="ar"/>
        </w:rPr>
        <w:t xml:space="preserve"> common across all DL transport blocks</w:t>
      </w:r>
    </w:p>
    <w:p w14:paraId="08A1EF69" w14:textId="77777777" w:rsidR="00282FC7" w:rsidRDefault="00282FC7" w:rsidP="00A44B9C">
      <w:pPr>
        <w:pStyle w:val="ListParagraph"/>
        <w:numPr>
          <w:ilvl w:val="2"/>
          <w:numId w:val="14"/>
        </w:numPr>
        <w:overflowPunct/>
        <w:autoSpaceDE/>
        <w:autoSpaceDN/>
        <w:adjustRightInd/>
        <w:spacing w:after="0"/>
        <w:ind w:left="1080"/>
        <w:contextualSpacing w:val="0"/>
        <w:jc w:val="both"/>
        <w:textAlignment w:val="auto"/>
        <w:rPr>
          <w:bCs/>
          <w:iCs/>
          <w:lang w:val="en-US" w:eastAsia="zh-CN"/>
        </w:rPr>
      </w:pPr>
      <w:r w:rsidRPr="00282FC7">
        <w:rPr>
          <w:bCs/>
          <w:iCs/>
          <w:lang w:val="en-US" w:eastAsia="zh-CN" w:bidi="ar"/>
        </w:rPr>
        <w:t>There is a single field for each of the following as in Rel-15: Scheduling delay, DCI subframe repetition number, NPDCCH order indicator, Flag for differentiation</w:t>
      </w:r>
    </w:p>
    <w:p w14:paraId="0113B1FF" w14:textId="2127A2EC" w:rsidR="00282FC7" w:rsidRPr="00282FC7" w:rsidRDefault="00282FC7" w:rsidP="00A44B9C">
      <w:pPr>
        <w:pStyle w:val="ListParagraph"/>
        <w:numPr>
          <w:ilvl w:val="2"/>
          <w:numId w:val="14"/>
        </w:numPr>
        <w:overflowPunct/>
        <w:autoSpaceDE/>
        <w:autoSpaceDN/>
        <w:adjustRightInd/>
        <w:spacing w:after="0"/>
        <w:ind w:left="1080"/>
        <w:contextualSpacing w:val="0"/>
        <w:jc w:val="both"/>
        <w:textAlignment w:val="auto"/>
        <w:rPr>
          <w:bCs/>
          <w:iCs/>
          <w:lang w:val="en-US" w:eastAsia="zh-CN"/>
        </w:rPr>
      </w:pPr>
      <w:r w:rsidRPr="00282FC7">
        <w:rPr>
          <w:bCs/>
          <w:iCs/>
          <w:lang w:val="en-US" w:eastAsia="zh-CN" w:bidi="ar"/>
        </w:rPr>
        <w:t xml:space="preserve">FFS: </w:t>
      </w:r>
      <w:r w:rsidRPr="00282FC7">
        <w:rPr>
          <w:bCs/>
          <w:iCs/>
          <w:lang w:val="en-US" w:eastAsia="zh-CN"/>
        </w:rPr>
        <w:t>HARQ-ACK resource</w:t>
      </w:r>
    </w:p>
    <w:p w14:paraId="54B5C682" w14:textId="37A2F166" w:rsidR="00DC7457" w:rsidRPr="00B01617" w:rsidRDefault="00DC7457" w:rsidP="00282FC7">
      <w:pPr>
        <w:spacing w:after="0"/>
        <w:rPr>
          <w:lang w:val="en-US" w:eastAsia="x-none"/>
        </w:rPr>
      </w:pPr>
      <w:r w:rsidRPr="00B01617">
        <w:rPr>
          <w:bCs/>
          <w:iCs/>
          <w:lang w:val="en-US" w:eastAsia="zh-CN"/>
        </w:rPr>
        <w:t>.</w:t>
      </w:r>
    </w:p>
    <w:p w14:paraId="136129B3" w14:textId="77777777" w:rsidR="00DC7457" w:rsidRPr="007C5A66" w:rsidRDefault="00DC7457" w:rsidP="00DC7457">
      <w:pPr>
        <w:pStyle w:val="Proposal"/>
        <w:tabs>
          <w:tab w:val="clear" w:pos="1701"/>
          <w:tab w:val="left" w:pos="0"/>
        </w:tabs>
        <w:overflowPunct/>
        <w:autoSpaceDE/>
        <w:autoSpaceDN/>
        <w:adjustRightInd/>
        <w:spacing w:after="0" w:line="259" w:lineRule="auto"/>
        <w:ind w:left="0" w:firstLine="0"/>
        <w:rPr>
          <w:iCs/>
          <w:highlight w:val="green"/>
        </w:rPr>
      </w:pPr>
      <w:r w:rsidRPr="007C5A66">
        <w:rPr>
          <w:iCs/>
          <w:highlight w:val="green"/>
        </w:rPr>
        <w:t>Agreement</w:t>
      </w:r>
    </w:p>
    <w:p w14:paraId="4CC816BB" w14:textId="77777777" w:rsidR="00282FC7" w:rsidRPr="00282FC7" w:rsidRDefault="00282FC7" w:rsidP="00282FC7">
      <w:pPr>
        <w:spacing w:after="0"/>
        <w:rPr>
          <w:bCs/>
          <w:iCs/>
          <w:lang w:val="en-US" w:eastAsia="zh-CN"/>
        </w:rPr>
      </w:pPr>
      <w:r w:rsidRPr="00282FC7">
        <w:rPr>
          <w:bCs/>
          <w:iCs/>
          <w:lang w:val="en-US" w:eastAsia="zh-CN"/>
        </w:rPr>
        <w:t>For unicast, relationship 1 is supported: 1 HARQ process corresponds to 1 TB</w:t>
      </w:r>
    </w:p>
    <w:p w14:paraId="605315C4" w14:textId="77777777" w:rsidR="00282FC7" w:rsidRPr="00282FC7" w:rsidRDefault="00282FC7" w:rsidP="00A44B9C">
      <w:pPr>
        <w:pStyle w:val="ListParagraph"/>
        <w:numPr>
          <w:ilvl w:val="1"/>
          <w:numId w:val="14"/>
        </w:numPr>
        <w:tabs>
          <w:tab w:val="left" w:pos="0"/>
        </w:tabs>
        <w:overflowPunct/>
        <w:autoSpaceDE/>
        <w:autoSpaceDN/>
        <w:adjustRightInd/>
        <w:spacing w:after="0" w:line="259" w:lineRule="auto"/>
        <w:ind w:left="720"/>
        <w:contextualSpacing w:val="0"/>
        <w:jc w:val="both"/>
        <w:textAlignment w:val="auto"/>
        <w:rPr>
          <w:iCs/>
        </w:rPr>
      </w:pPr>
      <w:r w:rsidRPr="00282FC7">
        <w:rPr>
          <w:iCs/>
          <w:lang w:val="en-US" w:eastAsia="zh-CN" w:bidi="ar"/>
        </w:rPr>
        <w:t>FFS: Whether to support relationship 2 (1 HARQ process corresponds up to 2 TBs) in addition to relationship 1</w:t>
      </w:r>
    </w:p>
    <w:p w14:paraId="2263FB2B" w14:textId="64AD1D8A" w:rsidR="00DC7457" w:rsidRPr="00282FC7" w:rsidRDefault="00282FC7" w:rsidP="00282FC7">
      <w:pPr>
        <w:pStyle w:val="ListParagraph"/>
        <w:numPr>
          <w:ilvl w:val="2"/>
          <w:numId w:val="14"/>
        </w:numPr>
        <w:overflowPunct/>
        <w:autoSpaceDE/>
        <w:autoSpaceDN/>
        <w:adjustRightInd/>
        <w:spacing w:after="0"/>
        <w:ind w:left="1080"/>
        <w:contextualSpacing w:val="0"/>
        <w:jc w:val="both"/>
        <w:textAlignment w:val="auto"/>
        <w:rPr>
          <w:bCs/>
          <w:iCs/>
          <w:lang w:val="en-US" w:eastAsia="zh-CN" w:bidi="ar"/>
        </w:rPr>
      </w:pPr>
      <w:r w:rsidRPr="00282FC7">
        <w:rPr>
          <w:bCs/>
          <w:iCs/>
          <w:lang w:val="en-US" w:eastAsia="zh-CN" w:bidi="ar"/>
        </w:rPr>
        <w:t>RAN1 will make decision on the support for the FFS part in RAN1#96bis</w:t>
      </w:r>
    </w:p>
    <w:p w14:paraId="70A768ED" w14:textId="77777777" w:rsidR="00DC7457" w:rsidRDefault="00DC7457" w:rsidP="00DC7457">
      <w:pPr>
        <w:spacing w:after="0"/>
        <w:rPr>
          <w:lang w:eastAsia="x-none"/>
        </w:rPr>
      </w:pPr>
    </w:p>
    <w:p w14:paraId="617130CD" w14:textId="77777777" w:rsidR="00DC7457" w:rsidRPr="007D3658" w:rsidRDefault="00DC7457" w:rsidP="00DC7457">
      <w:pPr>
        <w:spacing w:after="0"/>
        <w:rPr>
          <w:b/>
          <w:highlight w:val="green"/>
          <w:lang w:eastAsia="x-none"/>
        </w:rPr>
      </w:pPr>
      <w:r w:rsidRPr="007D3658">
        <w:rPr>
          <w:b/>
          <w:highlight w:val="green"/>
          <w:lang w:eastAsia="x-none"/>
        </w:rPr>
        <w:t>Agreement</w:t>
      </w:r>
    </w:p>
    <w:p w14:paraId="060FE6B1" w14:textId="3135470F" w:rsidR="00DC7457" w:rsidRDefault="00282FC7" w:rsidP="00282FC7">
      <w:pPr>
        <w:overflowPunct/>
        <w:autoSpaceDE/>
        <w:autoSpaceDN/>
        <w:adjustRightInd/>
        <w:spacing w:after="0"/>
        <w:textAlignment w:val="auto"/>
        <w:rPr>
          <w:iCs/>
        </w:rPr>
      </w:pPr>
      <w:r w:rsidRPr="00B14381">
        <w:rPr>
          <w:iCs/>
        </w:rPr>
        <w:t>For unicast, scheduling gaps between TBs scheduled by one single DCI are not supported for relationship 1</w:t>
      </w:r>
    </w:p>
    <w:p w14:paraId="2B11D424" w14:textId="77777777" w:rsidR="00DC7457" w:rsidRPr="00C146D2" w:rsidRDefault="00DC7457" w:rsidP="00DC7457">
      <w:pPr>
        <w:spacing w:after="0"/>
        <w:rPr>
          <w:lang w:eastAsia="x-none"/>
        </w:rPr>
      </w:pPr>
    </w:p>
    <w:p w14:paraId="660439A0" w14:textId="77777777" w:rsidR="00DC7457" w:rsidRPr="00C146D2" w:rsidRDefault="00DC7457" w:rsidP="00DC7457">
      <w:pPr>
        <w:spacing w:after="0"/>
        <w:rPr>
          <w:b/>
          <w:bCs/>
          <w:iCs/>
          <w:highlight w:val="green"/>
          <w:lang w:val="en-US" w:eastAsia="zh-CN"/>
        </w:rPr>
      </w:pPr>
      <w:r w:rsidRPr="00C146D2">
        <w:rPr>
          <w:b/>
          <w:bCs/>
          <w:iCs/>
          <w:highlight w:val="green"/>
          <w:lang w:val="en-US" w:eastAsia="zh-CN"/>
        </w:rPr>
        <w:t>Agreement</w:t>
      </w:r>
    </w:p>
    <w:p w14:paraId="45B32BCC" w14:textId="27F008D2" w:rsidR="00DC7457" w:rsidRPr="00C146D2" w:rsidRDefault="00282FC7" w:rsidP="00DC7457">
      <w:pPr>
        <w:spacing w:after="0"/>
        <w:rPr>
          <w:bCs/>
          <w:lang w:val="en-US" w:eastAsia="zh-CN"/>
        </w:rPr>
      </w:pPr>
      <w:r w:rsidRPr="006156A1">
        <w:rPr>
          <w:bCs/>
          <w:iCs/>
          <w:lang w:val="en-US" w:eastAsia="zh-CN"/>
        </w:rPr>
        <w:t>For TBs scheduled by one DCI that are contiguous, the ACK/NACK resources are back-to-back. FFS details</w:t>
      </w:r>
      <w:r>
        <w:rPr>
          <w:bCs/>
          <w:iCs/>
          <w:lang w:val="en-US" w:eastAsia="zh-CN"/>
        </w:rPr>
        <w:t>.</w:t>
      </w:r>
      <w:r w:rsidR="00DC7457" w:rsidRPr="00C146D2">
        <w:rPr>
          <w:bCs/>
          <w:lang w:val="en-US" w:eastAsia="zh-CN"/>
        </w:rPr>
        <w:t xml:space="preserve"> </w:t>
      </w:r>
    </w:p>
    <w:p w14:paraId="05A4142B" w14:textId="77777777" w:rsidR="00DC7457" w:rsidRPr="00C146D2" w:rsidRDefault="00DC7457" w:rsidP="00DC7457">
      <w:pPr>
        <w:spacing w:after="0"/>
        <w:rPr>
          <w:lang w:eastAsia="x-none"/>
        </w:rPr>
      </w:pPr>
    </w:p>
    <w:p w14:paraId="02A66E0C" w14:textId="77777777" w:rsidR="00DC7457" w:rsidRPr="00C146D2" w:rsidRDefault="00DC7457" w:rsidP="00DC7457">
      <w:pPr>
        <w:spacing w:after="0"/>
        <w:rPr>
          <w:b/>
          <w:iCs/>
          <w:highlight w:val="green"/>
          <w:lang w:val="en-US" w:eastAsia="zh-CN"/>
        </w:rPr>
      </w:pPr>
      <w:r w:rsidRPr="00C146D2">
        <w:rPr>
          <w:b/>
          <w:iCs/>
          <w:highlight w:val="green"/>
          <w:lang w:val="en-US" w:eastAsia="zh-CN"/>
        </w:rPr>
        <w:t xml:space="preserve">Agreement </w:t>
      </w:r>
    </w:p>
    <w:p w14:paraId="1AE2D34B" w14:textId="164FFCB7" w:rsidR="00DC7457" w:rsidRDefault="00282FC7" w:rsidP="00282FC7">
      <w:pPr>
        <w:spacing w:after="0"/>
        <w:rPr>
          <w:lang w:eastAsia="x-none"/>
        </w:rPr>
      </w:pPr>
      <w:r w:rsidRPr="00463680">
        <w:rPr>
          <w:lang w:eastAsia="x-none"/>
        </w:rPr>
        <w:t>For SC-MTCH, the maximum number of TBs scheduled is 8</w:t>
      </w:r>
    </w:p>
    <w:p w14:paraId="159EA896" w14:textId="77777777" w:rsidR="00282FC7" w:rsidRDefault="00282FC7" w:rsidP="00282FC7">
      <w:pPr>
        <w:spacing w:after="0"/>
        <w:rPr>
          <w:lang w:eastAsia="x-none"/>
        </w:rPr>
      </w:pPr>
    </w:p>
    <w:p w14:paraId="29D61E2A" w14:textId="77777777" w:rsidR="00282FC7" w:rsidRPr="00C146D2" w:rsidRDefault="00282FC7" w:rsidP="00282FC7">
      <w:pPr>
        <w:spacing w:after="0"/>
        <w:rPr>
          <w:b/>
          <w:iCs/>
          <w:highlight w:val="green"/>
          <w:lang w:val="en-US" w:eastAsia="zh-CN"/>
        </w:rPr>
      </w:pPr>
      <w:r w:rsidRPr="00C146D2">
        <w:rPr>
          <w:b/>
          <w:iCs/>
          <w:highlight w:val="green"/>
          <w:lang w:val="en-US" w:eastAsia="zh-CN"/>
        </w:rPr>
        <w:t xml:space="preserve">Agreement </w:t>
      </w:r>
    </w:p>
    <w:p w14:paraId="525ED12A" w14:textId="1A8B29C7" w:rsidR="00282FC7" w:rsidRPr="00C146D2" w:rsidRDefault="00282FC7" w:rsidP="00282FC7">
      <w:pPr>
        <w:spacing w:after="0"/>
        <w:rPr>
          <w:lang w:eastAsia="x-none"/>
        </w:rPr>
      </w:pPr>
      <w:r w:rsidRPr="00463680">
        <w:rPr>
          <w:iCs/>
          <w:lang w:val="en-US" w:eastAsia="zh-CN"/>
        </w:rPr>
        <w:t>For SC-MTCH, all the TBs scheduled by one DCI use the same resource assignment, MCS and repetition number.</w:t>
      </w:r>
    </w:p>
    <w:p w14:paraId="60E1D611" w14:textId="77777777" w:rsidR="00282FC7" w:rsidRDefault="00282FC7" w:rsidP="00282FC7">
      <w:pPr>
        <w:spacing w:after="0"/>
        <w:rPr>
          <w:b/>
          <w:iCs/>
          <w:highlight w:val="green"/>
          <w:lang w:val="en-US" w:eastAsia="zh-CN"/>
        </w:rPr>
      </w:pPr>
    </w:p>
    <w:p w14:paraId="4687C854" w14:textId="03B5649F" w:rsidR="00282FC7" w:rsidRPr="00C146D2" w:rsidRDefault="00282FC7" w:rsidP="00282FC7">
      <w:pPr>
        <w:spacing w:after="0"/>
        <w:rPr>
          <w:b/>
          <w:iCs/>
          <w:highlight w:val="green"/>
          <w:lang w:val="en-US" w:eastAsia="zh-CN"/>
        </w:rPr>
      </w:pPr>
      <w:r w:rsidRPr="00C146D2">
        <w:rPr>
          <w:b/>
          <w:iCs/>
          <w:highlight w:val="green"/>
          <w:lang w:val="en-US" w:eastAsia="zh-CN"/>
        </w:rPr>
        <w:t xml:space="preserve">Agreement </w:t>
      </w:r>
    </w:p>
    <w:p w14:paraId="5AA160E0" w14:textId="77777777" w:rsidR="00282FC7" w:rsidRPr="00753A57" w:rsidRDefault="00282FC7" w:rsidP="00282FC7">
      <w:pPr>
        <w:pStyle w:val="5"/>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7C0E59BF" w14:textId="77777777" w:rsidR="00282FC7" w:rsidRPr="00753A57" w:rsidRDefault="00282FC7" w:rsidP="00282FC7">
      <w:pPr>
        <w:pStyle w:val="5"/>
        <w:numPr>
          <w:ilvl w:val="0"/>
          <w:numId w:val="16"/>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35530039" w14:textId="77777777" w:rsidR="00282FC7" w:rsidRPr="00282FC7" w:rsidRDefault="00282FC7" w:rsidP="00282FC7">
      <w:pPr>
        <w:pStyle w:val="5"/>
        <w:numPr>
          <w:ilvl w:val="0"/>
          <w:numId w:val="16"/>
        </w:numPr>
        <w:spacing w:beforeLines="0" w:before="0" w:after="0" w:line="240" w:lineRule="auto"/>
        <w:ind w:firstLineChars="0"/>
        <w:rPr>
          <w:iCs/>
          <w:lang w:val="en-US" w:eastAsia="zh-CN"/>
        </w:rPr>
      </w:pPr>
      <w:r w:rsidRPr="00282FC7">
        <w:rPr>
          <w:iCs/>
          <w:lang w:val="en-US" w:eastAsia="zh-CN"/>
        </w:rPr>
        <w:t>Reuse Rel-15 DCI and use SC-MCCH to indicate TB numbers.</w:t>
      </w:r>
    </w:p>
    <w:p w14:paraId="64E8801D" w14:textId="29A83702" w:rsidR="00282FC7" w:rsidRPr="00282FC7" w:rsidRDefault="00282FC7" w:rsidP="00282FC7">
      <w:pPr>
        <w:pStyle w:val="5"/>
        <w:numPr>
          <w:ilvl w:val="0"/>
          <w:numId w:val="16"/>
        </w:numPr>
        <w:spacing w:beforeLines="0" w:before="0" w:after="0" w:line="240" w:lineRule="auto"/>
        <w:ind w:firstLineChars="0"/>
        <w:rPr>
          <w:iCs/>
          <w:lang w:val="en-US" w:eastAsia="zh-CN"/>
        </w:rPr>
      </w:pPr>
      <w:r w:rsidRPr="00282FC7">
        <w:rPr>
          <w:iCs/>
          <w:lang w:val="en-US" w:eastAsia="zh-CN"/>
        </w:rPr>
        <w:lastRenderedPageBreak/>
        <w:t>Support both a) and b)</w:t>
      </w:r>
    </w:p>
    <w:p w14:paraId="14BA110D" w14:textId="6E9DB774" w:rsidR="000A2893" w:rsidRPr="009644DE" w:rsidRDefault="0003093C" w:rsidP="0003093C">
      <w:pPr>
        <w:pStyle w:val="Heading1"/>
        <w:jc w:val="both"/>
      </w:pPr>
      <w:r>
        <w:t>2</w:t>
      </w:r>
      <w:r>
        <w:tab/>
      </w:r>
      <w:r w:rsidR="003B6EE7">
        <w:t>Techniques</w:t>
      </w:r>
      <w:r w:rsidR="002F3B66">
        <w:t xml:space="preserve"> to study</w:t>
      </w:r>
    </w:p>
    <w:p w14:paraId="412CD380" w14:textId="77777777" w:rsidR="004E0AEF" w:rsidRDefault="004E0AEF" w:rsidP="003A6AF9">
      <w:pPr>
        <w:pStyle w:val="Heading2"/>
      </w:pPr>
      <w:r>
        <w:t xml:space="preserve">TB </w:t>
      </w:r>
      <w:r w:rsidR="003A6AF9">
        <w:t>interlacing</w:t>
      </w:r>
    </w:p>
    <w:p w14:paraId="6FBA9CAE" w14:textId="77777777" w:rsidR="00A14B05" w:rsidRPr="00A14B05" w:rsidRDefault="00A14B05" w:rsidP="00A14B05"/>
    <w:p w14:paraId="6519AE7A" w14:textId="6B92C5C5" w:rsidR="000A2893" w:rsidRDefault="0066707C" w:rsidP="000A2893">
      <w:r>
        <w:t>We note that consecutive transmission of TBs</w:t>
      </w:r>
      <w:r w:rsidRPr="00992D0A">
        <w:t xml:space="preserve"> may not be optimal in terms of performance (e.g. due to lack</w:t>
      </w:r>
      <w:r>
        <w:t xml:space="preserve"> of time diversity). </w:t>
      </w:r>
      <w:r w:rsidR="008D07AC">
        <w:t xml:space="preserve">In Figure </w:t>
      </w:r>
      <w:r>
        <w:t>1</w:t>
      </w:r>
      <w:r w:rsidR="0005434E">
        <w:t xml:space="preserve"> we show the difference between consecutive and interlaced PUSCH transmission.</w:t>
      </w:r>
    </w:p>
    <w:p w14:paraId="2547747C" w14:textId="77777777" w:rsidR="008D07AC" w:rsidRDefault="00EF213C" w:rsidP="008D07AC">
      <w:pPr>
        <w:keepNext/>
        <w:jc w:val="center"/>
      </w:pPr>
      <w:r>
        <w:object w:dxaOrig="4617" w:dyaOrig="2055" w14:anchorId="6D3AEFF7">
          <v:shape id="_x0000_i1026" type="#_x0000_t75" style="width:230.95pt;height:102.65pt" o:ole="">
            <v:imagedata r:id="rId8" o:title=""/>
          </v:shape>
          <o:OLEObject Type="Embed" ProgID="Visio.Drawing.11" ShapeID="_x0000_i1026" DrawAspect="Content" ObjectID="_1615394531" r:id="rId9"/>
        </w:object>
      </w:r>
    </w:p>
    <w:p w14:paraId="414C7DAE" w14:textId="1B37D496" w:rsidR="008D07AC" w:rsidRDefault="008D07AC" w:rsidP="008D07AC">
      <w:pPr>
        <w:pStyle w:val="Caption"/>
        <w:jc w:val="center"/>
      </w:pPr>
      <w:r>
        <w:t xml:space="preserve">Figure </w:t>
      </w:r>
      <w:r w:rsidR="0066707C">
        <w:t>1</w:t>
      </w:r>
      <w:r>
        <w:t xml:space="preserve"> </w:t>
      </w:r>
      <w:r w:rsidR="0005434E">
        <w:t xml:space="preserve">Consecutive (Alt1) vs interlaced (Alt2) </w:t>
      </w:r>
      <w:r w:rsidR="00EF213C">
        <w:t>N</w:t>
      </w:r>
      <w:r w:rsidR="0005434E">
        <w:t>PUSCH transmission.</w:t>
      </w:r>
    </w:p>
    <w:p w14:paraId="2E7E64BD" w14:textId="77777777" w:rsidR="00EF213C" w:rsidRPr="00EF213C" w:rsidRDefault="00EF213C" w:rsidP="00EF213C">
      <w:pPr>
        <w:rPr>
          <w:lang w:val="en-US"/>
        </w:rPr>
      </w:pPr>
      <w:r>
        <w:rPr>
          <w:lang w:val="en-US"/>
        </w:rPr>
        <w:t xml:space="preserve">In our companion contribution [1] we evaluated the gains of interlacing multiple transport blocks in </w:t>
      </w:r>
      <w:proofErr w:type="spellStart"/>
      <w:r>
        <w:rPr>
          <w:lang w:val="en-US"/>
        </w:rPr>
        <w:t>eMTC</w:t>
      </w:r>
      <w:proofErr w:type="spellEnd"/>
      <w:r>
        <w:rPr>
          <w:lang w:val="en-US"/>
        </w:rPr>
        <w:t>. Similar gains should be observed in NB-IoT case (despite having a reduced number of HARQ processes).</w:t>
      </w:r>
    </w:p>
    <w:p w14:paraId="41EB690C" w14:textId="77777777" w:rsidR="003A6AF9" w:rsidRDefault="003A6AF9" w:rsidP="003B6EE7">
      <w:pPr>
        <w:rPr>
          <w:b/>
        </w:rPr>
      </w:pPr>
      <w:r w:rsidRPr="003A6AF9">
        <w:rPr>
          <w:b/>
          <w:u w:val="single"/>
        </w:rPr>
        <w:t>Observation 1:</w:t>
      </w:r>
      <w:r>
        <w:rPr>
          <w:b/>
        </w:rPr>
        <w:t xml:space="preserve"> Interlacing multiple transport blocks (in DL or UL) with multiple </w:t>
      </w:r>
      <w:r w:rsidR="00441B38">
        <w:rPr>
          <w:b/>
        </w:rPr>
        <w:t>HARQ processes provides gain due to time diversity.</w:t>
      </w:r>
    </w:p>
    <w:p w14:paraId="7F19A478" w14:textId="6ADB294F" w:rsidR="009644DE" w:rsidRDefault="0003093C" w:rsidP="009644DE">
      <w:pPr>
        <w:rPr>
          <w:b/>
        </w:rPr>
      </w:pPr>
      <w:r>
        <w:rPr>
          <w:b/>
          <w:u w:val="single"/>
        </w:rPr>
        <w:t>Proposal 1</w:t>
      </w:r>
      <w:r w:rsidR="003A6AF9" w:rsidRPr="003A6AF9">
        <w:rPr>
          <w:b/>
          <w:u w:val="single"/>
        </w:rPr>
        <w:t>:</w:t>
      </w:r>
      <w:r w:rsidR="003A6AF9">
        <w:rPr>
          <w:b/>
        </w:rPr>
        <w:t xml:space="preserve"> </w:t>
      </w:r>
      <w:r w:rsidR="002F6D97">
        <w:rPr>
          <w:b/>
        </w:rPr>
        <w:t>Support</w:t>
      </w:r>
      <w:r w:rsidR="003A6AF9">
        <w:rPr>
          <w:b/>
        </w:rPr>
        <w:t xml:space="preserve"> the interlacing </w:t>
      </w:r>
      <w:r w:rsidR="00731A8B">
        <w:rPr>
          <w:b/>
        </w:rPr>
        <w:t xml:space="preserve">of </w:t>
      </w:r>
      <w:r w:rsidR="003A6AF9">
        <w:rPr>
          <w:b/>
        </w:rPr>
        <w:t>TBs to achieve time diversity</w:t>
      </w:r>
      <w:r w:rsidR="00731A8B">
        <w:rPr>
          <w:b/>
        </w:rPr>
        <w:t>.</w:t>
      </w:r>
    </w:p>
    <w:p w14:paraId="7CE0355E" w14:textId="48AE012A" w:rsidR="009644DE" w:rsidRPr="009644DE" w:rsidRDefault="0003093C" w:rsidP="0003093C">
      <w:pPr>
        <w:pStyle w:val="Heading1"/>
        <w:rPr>
          <w:b/>
        </w:rPr>
      </w:pPr>
      <w:r>
        <w:t>3</w:t>
      </w:r>
      <w:r>
        <w:tab/>
      </w:r>
      <w:r w:rsidR="009644DE">
        <w:t>Optimizing DCI Design</w:t>
      </w:r>
    </w:p>
    <w:p w14:paraId="28B82954" w14:textId="52A380AC" w:rsidR="002D1C6C" w:rsidRDefault="002D1C6C" w:rsidP="003B6EE7">
      <w:r>
        <w:t>For the</w:t>
      </w:r>
      <w:r w:rsidR="00A14B05">
        <w:t xml:space="preserve"> </w:t>
      </w:r>
      <w:r w:rsidR="009644DE">
        <w:t>relevant use cases</w:t>
      </w:r>
      <w:r w:rsidR="00A14B05">
        <w:t xml:space="preserve">, it is expected that changes to DCI are needed. </w:t>
      </w:r>
      <w:r w:rsidR="00294D8B">
        <w:t>These changes</w:t>
      </w:r>
      <w:r w:rsidR="00A14B05">
        <w:t xml:space="preserve">, however, should not increase the UE complexity in terms of </w:t>
      </w:r>
      <w:r w:rsidR="00402D85">
        <w:t>N</w:t>
      </w:r>
      <w:r w:rsidR="00A14B05">
        <w:t xml:space="preserve">PDCCH blind decodes, given that </w:t>
      </w:r>
      <w:r w:rsidR="00402D85">
        <w:t>N</w:t>
      </w:r>
      <w:r w:rsidR="00A14B05">
        <w:t xml:space="preserve">PDCCH decoding is one of the factors that drives the complexity envelope of the UE. </w:t>
      </w:r>
    </w:p>
    <w:p w14:paraId="3C16507C" w14:textId="1540C7A9" w:rsidR="00441B38" w:rsidRDefault="0003093C" w:rsidP="003B6EE7">
      <w:pPr>
        <w:rPr>
          <w:b/>
        </w:rPr>
      </w:pPr>
      <w:r>
        <w:rPr>
          <w:b/>
          <w:u w:val="single"/>
        </w:rPr>
        <w:t>Proposal 2</w:t>
      </w:r>
      <w:r w:rsidR="00441B38" w:rsidRPr="00441B38">
        <w:rPr>
          <w:b/>
          <w:u w:val="single"/>
        </w:rPr>
        <w:t>:</w:t>
      </w:r>
      <w:r w:rsidR="00441B38">
        <w:rPr>
          <w:b/>
        </w:rPr>
        <w:t xml:space="preserve"> The introduction of scheduling enhancements </w:t>
      </w:r>
      <w:r w:rsidR="00731A8B">
        <w:rPr>
          <w:b/>
        </w:rPr>
        <w:t>shall</w:t>
      </w:r>
      <w:r w:rsidR="00441B38">
        <w:rPr>
          <w:b/>
        </w:rPr>
        <w:t xml:space="preserve"> not increase the UE complexity in terms of </w:t>
      </w:r>
      <w:r w:rsidR="00402D85">
        <w:rPr>
          <w:b/>
        </w:rPr>
        <w:t>N</w:t>
      </w:r>
      <w:r w:rsidR="00441B38">
        <w:rPr>
          <w:b/>
        </w:rPr>
        <w:t>PDCCH blind decodes.</w:t>
      </w:r>
    </w:p>
    <w:p w14:paraId="71385B75" w14:textId="23D87EFC" w:rsidR="00A44B9C" w:rsidRDefault="002B35E0" w:rsidP="003B6EE7">
      <w:r>
        <w:t>In RAN1#96, we have following agreements related to the unicast DCI design.</w:t>
      </w:r>
    </w:p>
    <w:p w14:paraId="3B40F08E" w14:textId="77777777" w:rsidR="00B4091F" w:rsidRPr="00B01617" w:rsidRDefault="00B4091F" w:rsidP="00B4091F">
      <w:pPr>
        <w:spacing w:after="0"/>
        <w:rPr>
          <w:b/>
          <w:bCs/>
          <w:iCs/>
          <w:highlight w:val="green"/>
          <w:lang w:val="en-US" w:eastAsia="zh-CN"/>
        </w:rPr>
      </w:pPr>
      <w:r w:rsidRPr="00B01617">
        <w:rPr>
          <w:b/>
          <w:bCs/>
          <w:iCs/>
          <w:highlight w:val="green"/>
          <w:lang w:val="en-US" w:eastAsia="zh-CN"/>
        </w:rPr>
        <w:t>Agreement</w:t>
      </w:r>
    </w:p>
    <w:p w14:paraId="45D6DD82" w14:textId="272C2A51" w:rsidR="009016CC" w:rsidRPr="002F6D97" w:rsidRDefault="009016CC" w:rsidP="002D2202">
      <w:pPr>
        <w:pStyle w:val="ListParagraph"/>
        <w:numPr>
          <w:ilvl w:val="0"/>
          <w:numId w:val="14"/>
        </w:numPr>
        <w:spacing w:after="0"/>
      </w:pPr>
      <w:r w:rsidRPr="002F6D97">
        <w:rPr>
          <w:bCs/>
          <w:iCs/>
          <w:lang w:val="en-US" w:eastAsia="zh-CN"/>
        </w:rPr>
        <w:t>One DCI can be used to schedule both initial and retransmission of different HARQ processes</w:t>
      </w:r>
    </w:p>
    <w:p w14:paraId="64601EE5" w14:textId="77777777" w:rsidR="002F6D97" w:rsidRDefault="002F6D97" w:rsidP="002F6D97">
      <w:pPr>
        <w:spacing w:after="0"/>
      </w:pPr>
    </w:p>
    <w:p w14:paraId="04F99F98" w14:textId="7B856C9F" w:rsidR="00B4091F" w:rsidRPr="002B35E0" w:rsidRDefault="00B4091F" w:rsidP="00B4091F">
      <w:r>
        <w:t xml:space="preserve">In addition, it was agreed that </w:t>
      </w:r>
      <w:r w:rsidRPr="00263E2A">
        <w:t>t</w:t>
      </w:r>
      <w:r w:rsidRPr="00263E2A">
        <w:rPr>
          <w:rFonts w:hint="eastAsia"/>
        </w:rPr>
        <w:t xml:space="preserve">he </w:t>
      </w:r>
      <w:r>
        <w:t>MCS, repetition number and resource allocation are common across all the scheduled transport blocks by the single</w:t>
      </w:r>
      <w:r w:rsidRPr="00263E2A">
        <w:rPr>
          <w:rFonts w:hint="eastAsia"/>
        </w:rPr>
        <w:t xml:space="preserve"> DCI</w:t>
      </w:r>
      <w:r>
        <w:t xml:space="preserve">. </w:t>
      </w:r>
      <w:r w:rsidR="00BB53AB">
        <w:t xml:space="preserve">Based on these agreements </w:t>
      </w:r>
      <w:r w:rsidR="00D61B1B">
        <w:t xml:space="preserve">the </w:t>
      </w:r>
      <w:r w:rsidR="00C6384E">
        <w:t xml:space="preserve">individual NDI </w:t>
      </w:r>
      <w:r w:rsidR="00D61B1B">
        <w:t xml:space="preserve">shall be </w:t>
      </w:r>
      <w:r w:rsidR="005749FB">
        <w:t xml:space="preserve">used </w:t>
      </w:r>
      <w:r w:rsidR="00C6384E">
        <w:t>for each scheduled transport block</w:t>
      </w:r>
      <w:r w:rsidR="005749FB">
        <w:t xml:space="preserve"> when multiple transport blocks are scheduled by one DCI</w:t>
      </w:r>
      <w:r w:rsidR="00C6384E">
        <w:t xml:space="preserve">. Otherwise, if a common DCI is used for all the transport blocks, one DCI can only schedule either initial or retransmission of different HARQ processes but not both. </w:t>
      </w:r>
      <w:r w:rsidR="005749FB">
        <w:t xml:space="preserve">Following </w:t>
      </w:r>
      <w:r w:rsidR="00C6384E">
        <w:t xml:space="preserve">the legacy, the NDI toggle is used to indicate initial or retransmission for </w:t>
      </w:r>
      <w:r w:rsidR="005749FB">
        <w:t xml:space="preserve">each </w:t>
      </w:r>
      <w:r w:rsidR="00C6384E">
        <w:t>associated HARQ process</w:t>
      </w:r>
      <w:r w:rsidR="005749FB">
        <w:t>.</w:t>
      </w:r>
    </w:p>
    <w:p w14:paraId="7CBC0419" w14:textId="46B347E4" w:rsidR="00C6384E" w:rsidRDefault="00C6384E" w:rsidP="00C6384E">
      <w:pPr>
        <w:rPr>
          <w:b/>
        </w:rPr>
      </w:pPr>
      <w:r>
        <w:rPr>
          <w:b/>
          <w:u w:val="single"/>
        </w:rPr>
        <w:t>Proposal 3</w:t>
      </w:r>
      <w:r w:rsidRPr="00441B38">
        <w:rPr>
          <w:b/>
          <w:u w:val="single"/>
        </w:rPr>
        <w:t>:</w:t>
      </w:r>
      <w:r>
        <w:rPr>
          <w:b/>
        </w:rPr>
        <w:t xml:space="preserve"> For unicast, when multiple DL/UL transport blocks are scheduled by </w:t>
      </w:r>
      <w:r w:rsidR="005749FB">
        <w:rPr>
          <w:b/>
        </w:rPr>
        <w:t>one</w:t>
      </w:r>
      <w:r>
        <w:rPr>
          <w:b/>
        </w:rPr>
        <w:t xml:space="preserve"> DCI, </w:t>
      </w:r>
      <w:r w:rsidR="00D61B1B">
        <w:rPr>
          <w:b/>
        </w:rPr>
        <w:t xml:space="preserve">the </w:t>
      </w:r>
      <w:r>
        <w:rPr>
          <w:b/>
        </w:rPr>
        <w:t xml:space="preserve">individual NDI is assigned to each transport block with the NDI toggle to indicate initial or retransmission. </w:t>
      </w:r>
    </w:p>
    <w:p w14:paraId="76FCF0DD" w14:textId="63A9C88A" w:rsidR="00AF2C47" w:rsidRDefault="00C6384E" w:rsidP="003B6EE7">
      <w:r>
        <w:t>Currently</w:t>
      </w:r>
      <w:r w:rsidR="0097067D">
        <w:t xml:space="preserve"> for single TB scheduling</w:t>
      </w:r>
      <w:r>
        <w:t xml:space="preserve">, </w:t>
      </w:r>
      <w:r w:rsidR="0097067D">
        <w:t xml:space="preserve">the </w:t>
      </w:r>
      <w:r>
        <w:t xml:space="preserve">1-bit RV </w:t>
      </w:r>
      <w:r w:rsidR="005749FB">
        <w:t xml:space="preserve">index </w:t>
      </w:r>
      <w:r>
        <w:t xml:space="preserve">field in DCI </w:t>
      </w:r>
      <w:r w:rsidR="0097067D">
        <w:t xml:space="preserve">format N0 </w:t>
      </w:r>
      <w:r>
        <w:t xml:space="preserve">is used to indicate the redundant version for NPUSCH transmission. </w:t>
      </w:r>
      <w:r w:rsidR="0097067D">
        <w:t xml:space="preserve">When multiple UL transport blocks are scheduled by </w:t>
      </w:r>
      <w:r w:rsidR="005749FB">
        <w:t>one</w:t>
      </w:r>
      <w:r w:rsidR="0097067D">
        <w:t xml:space="preserve"> DCI, it was proposed to </w:t>
      </w:r>
      <w:r w:rsidR="005749FB">
        <w:t>share</w:t>
      </w:r>
      <w:r w:rsidR="0097067D">
        <w:t xml:space="preserve"> the RV </w:t>
      </w:r>
      <w:r w:rsidR="005749FB">
        <w:t xml:space="preserve">among </w:t>
      </w:r>
      <w:r w:rsidR="0097067D">
        <w:t xml:space="preserve">all the scheduled transport blocks to save the DCI payload. However, the restriction will significantly affect the HARQ performance. </w:t>
      </w:r>
      <w:r w:rsidR="001C696D">
        <w:t xml:space="preserve">For example, </w:t>
      </w:r>
      <w:r w:rsidR="00D61B1B">
        <w:t xml:space="preserve">when one DCI schedules both </w:t>
      </w:r>
      <w:r w:rsidR="0097067D">
        <w:t xml:space="preserve">initial and retransmission of different HARQ processes, the RV </w:t>
      </w:r>
      <w:r w:rsidR="00AF2C47">
        <w:t xml:space="preserve">index </w:t>
      </w:r>
      <w:r w:rsidR="00D61B1B">
        <w:t xml:space="preserve">field </w:t>
      </w:r>
      <w:proofErr w:type="spellStart"/>
      <w:r w:rsidR="00AF2C47">
        <w:t>wh</w:t>
      </w:r>
      <w:r w:rsidR="00D61B1B">
        <w:t>ould</w:t>
      </w:r>
      <w:proofErr w:type="spellEnd"/>
      <w:r w:rsidR="00D61B1B">
        <w:t xml:space="preserve"> indicate RV=0 considering </w:t>
      </w:r>
      <w:r w:rsidR="001C696D">
        <w:t xml:space="preserve">the initial TB, but </w:t>
      </w:r>
      <w:r w:rsidR="005749FB">
        <w:t xml:space="preserve">RV=0 for retransmission </w:t>
      </w:r>
      <w:r w:rsidR="00D61B1B">
        <w:t xml:space="preserve">TB </w:t>
      </w:r>
      <w:r w:rsidR="00AF2C47">
        <w:t>can</w:t>
      </w:r>
      <w:r w:rsidR="005749FB">
        <w:t xml:space="preserve">not support </w:t>
      </w:r>
      <w:r w:rsidR="0097067D">
        <w:t>HARQ-IR combining</w:t>
      </w:r>
      <w:r w:rsidR="001C696D">
        <w:t xml:space="preserve">. </w:t>
      </w:r>
    </w:p>
    <w:p w14:paraId="7B877127" w14:textId="789AF12A" w:rsidR="00B4091F" w:rsidRDefault="001C696D" w:rsidP="003B6EE7">
      <w:r w:rsidRPr="00B84150">
        <w:lastRenderedPageBreak/>
        <w:t xml:space="preserve">In [2] </w:t>
      </w:r>
      <w:r w:rsidR="005749FB" w:rsidRPr="00B84150">
        <w:t xml:space="preserve">it was proposed </w:t>
      </w:r>
      <w:r w:rsidRPr="00B84150">
        <w:t xml:space="preserve">to fix the RV </w:t>
      </w:r>
      <w:r w:rsidR="005749FB" w:rsidRPr="00B84150">
        <w:t xml:space="preserve">(i.e. RV=0) </w:t>
      </w:r>
      <w:r w:rsidR="00C075CF" w:rsidRPr="00B84150">
        <w:t>of</w:t>
      </w:r>
      <w:r w:rsidRPr="00B84150">
        <w:t xml:space="preserve"> initial </w:t>
      </w:r>
      <w:r w:rsidR="005749FB" w:rsidRPr="00B84150">
        <w:t xml:space="preserve">transmission </w:t>
      </w:r>
      <w:r w:rsidRPr="00B84150">
        <w:t xml:space="preserve">TB </w:t>
      </w:r>
      <w:r w:rsidR="00C075CF" w:rsidRPr="00B84150">
        <w:t xml:space="preserve">and use the RV field in the DCI </w:t>
      </w:r>
      <w:r w:rsidR="00C60C09" w:rsidRPr="00B84150">
        <w:t xml:space="preserve">only </w:t>
      </w:r>
      <w:r w:rsidR="00C075CF" w:rsidRPr="00B84150">
        <w:t xml:space="preserve">for retransmission </w:t>
      </w:r>
      <w:r w:rsidR="00D61B1B" w:rsidRPr="00B84150">
        <w:t>in such</w:t>
      </w:r>
      <w:r w:rsidR="00C075CF" w:rsidRPr="00B84150">
        <w:t xml:space="preserve"> </w:t>
      </w:r>
      <w:r w:rsidR="005749FB" w:rsidRPr="00B84150">
        <w:t>case</w:t>
      </w:r>
      <w:r w:rsidR="00C075CF" w:rsidRPr="00B84150">
        <w:t xml:space="preserve">. However, </w:t>
      </w:r>
      <w:r w:rsidR="009E2A1F" w:rsidRPr="00B84150">
        <w:t xml:space="preserve">there could be misalignment between </w:t>
      </w:r>
      <w:proofErr w:type="spellStart"/>
      <w:r w:rsidR="009E2A1F" w:rsidRPr="00B84150">
        <w:t>eNB</w:t>
      </w:r>
      <w:proofErr w:type="spellEnd"/>
      <w:r w:rsidR="009E2A1F" w:rsidRPr="00B84150">
        <w:t xml:space="preserve"> and UE in terms of initial and retransmission</w:t>
      </w:r>
      <w:r w:rsidR="00C075CF" w:rsidRPr="00B84150">
        <w:t xml:space="preserve"> </w:t>
      </w:r>
      <w:r w:rsidR="009E2A1F" w:rsidRPr="00B84150">
        <w:t>due to DCI missing</w:t>
      </w:r>
      <w:r w:rsidR="00D61B1B" w:rsidRPr="00B84150">
        <w:t xml:space="preserve">. For example, </w:t>
      </w:r>
      <w:proofErr w:type="spellStart"/>
      <w:r w:rsidR="00D61B1B" w:rsidRPr="00B84150">
        <w:t>eNB</w:t>
      </w:r>
      <w:proofErr w:type="spellEnd"/>
      <w:r w:rsidR="00D61B1B" w:rsidRPr="00B84150">
        <w:t xml:space="preserve"> </w:t>
      </w:r>
      <w:r w:rsidR="00B84150">
        <w:t xml:space="preserve">may </w:t>
      </w:r>
      <w:r w:rsidR="00D61B1B" w:rsidRPr="00B84150">
        <w:t xml:space="preserve">firstly schedule two UL TBs, </w:t>
      </w:r>
      <w:r w:rsidR="009E2A1F" w:rsidRPr="00B84150">
        <w:t>and o</w:t>
      </w:r>
      <w:r w:rsidR="00D61B1B" w:rsidRPr="00B84150">
        <w:t xml:space="preserve">ne TB </w:t>
      </w:r>
      <w:r w:rsidR="009E2A1F" w:rsidRPr="00B84150">
        <w:t xml:space="preserve">is correctly received and the other is not. </w:t>
      </w:r>
      <w:r w:rsidR="00D61B1B" w:rsidRPr="00B84150">
        <w:t xml:space="preserve">Then </w:t>
      </w:r>
      <w:proofErr w:type="spellStart"/>
      <w:r w:rsidR="00D61B1B" w:rsidRPr="00B84150">
        <w:t>eNB</w:t>
      </w:r>
      <w:proofErr w:type="spellEnd"/>
      <w:r w:rsidR="00D61B1B" w:rsidRPr="00B84150">
        <w:t xml:space="preserve"> </w:t>
      </w:r>
      <w:r w:rsidR="009E2A1F" w:rsidRPr="00B84150">
        <w:t>schedule</w:t>
      </w:r>
      <w:r w:rsidR="00B84150">
        <w:t>s</w:t>
      </w:r>
      <w:r w:rsidR="009E2A1F" w:rsidRPr="00B84150">
        <w:t xml:space="preserve"> </w:t>
      </w:r>
      <w:r w:rsidR="00D61B1B" w:rsidRPr="00B84150">
        <w:t>retransmission for the first TB and new transmission for the second TB.</w:t>
      </w:r>
      <w:r w:rsidR="00B84150" w:rsidRPr="00B84150">
        <w:t xml:space="preserve"> But the UE may </w:t>
      </w:r>
      <w:r w:rsidR="00B84150">
        <w:t>miss</w:t>
      </w:r>
      <w:r w:rsidR="00B84150" w:rsidRPr="00B84150">
        <w:t xml:space="preserve"> the DCI and will not transmit any TB. It is possible that </w:t>
      </w:r>
      <w:proofErr w:type="spellStart"/>
      <w:r w:rsidR="00B84150" w:rsidRPr="00B84150">
        <w:t>eNB</w:t>
      </w:r>
      <w:proofErr w:type="spellEnd"/>
      <w:r w:rsidR="00B84150" w:rsidRPr="00B84150">
        <w:t xml:space="preserve"> </w:t>
      </w:r>
      <w:r w:rsidR="00B84150">
        <w:t xml:space="preserve">may </w:t>
      </w:r>
      <w:r w:rsidR="00B84150" w:rsidRPr="00B84150">
        <w:t xml:space="preserve">not </w:t>
      </w:r>
      <w:r w:rsidR="00B84150">
        <w:t>d</w:t>
      </w:r>
      <w:r w:rsidR="00B84150" w:rsidRPr="00B84150">
        <w:t xml:space="preserve">etect “NPUSCH DTX” but decode as NACK for two </w:t>
      </w:r>
      <w:proofErr w:type="spellStart"/>
      <w:r w:rsidR="00B84150" w:rsidRPr="00B84150">
        <w:t>TBs.</w:t>
      </w:r>
      <w:proofErr w:type="spellEnd"/>
      <w:r w:rsidR="00B84150" w:rsidRPr="00B84150">
        <w:t xml:space="preserve"> </w:t>
      </w:r>
      <w:r w:rsidR="0035465B">
        <w:t xml:space="preserve">The </w:t>
      </w:r>
      <w:proofErr w:type="spellStart"/>
      <w:r w:rsidR="00B84150" w:rsidRPr="00B84150">
        <w:t>eNB</w:t>
      </w:r>
      <w:proofErr w:type="spellEnd"/>
      <w:r w:rsidR="00B84150" w:rsidRPr="00B84150">
        <w:t xml:space="preserve"> w</w:t>
      </w:r>
      <w:r w:rsidR="0035465B">
        <w:t>ould</w:t>
      </w:r>
      <w:r w:rsidR="00B84150" w:rsidRPr="00B84150">
        <w:t xml:space="preserve"> transmit </w:t>
      </w:r>
      <w:r w:rsidR="0035465B">
        <w:t>a</w:t>
      </w:r>
      <w:r w:rsidR="00B84150" w:rsidRPr="00B84150">
        <w:t xml:space="preserve"> third DCI for retransmission of the two </w:t>
      </w:r>
      <w:proofErr w:type="spellStart"/>
      <w:r w:rsidR="00B84150" w:rsidRPr="00B84150">
        <w:t>TBs.</w:t>
      </w:r>
      <w:proofErr w:type="spellEnd"/>
      <w:r w:rsidR="00B84150" w:rsidRPr="00B84150">
        <w:t xml:space="preserve"> However, </w:t>
      </w:r>
      <w:r w:rsidR="0035465B">
        <w:t xml:space="preserve">due to the missing of the second DCI, </w:t>
      </w:r>
      <w:r w:rsidR="00B84150" w:rsidRPr="00B84150">
        <w:t>UE assume</w:t>
      </w:r>
      <w:r w:rsidR="0035465B">
        <w:t>s</w:t>
      </w:r>
      <w:r w:rsidR="00B84150" w:rsidRPr="00B84150">
        <w:t xml:space="preserve"> the </w:t>
      </w:r>
      <w:r w:rsidR="0035465B">
        <w:t xml:space="preserve">received third </w:t>
      </w:r>
      <w:r w:rsidR="00B84150" w:rsidRPr="00B84150">
        <w:t xml:space="preserve">DCI indicates new transmission for the second TB due to the NDI toggle. </w:t>
      </w:r>
      <w:r w:rsidR="00D61B1B" w:rsidRPr="00B84150">
        <w:t xml:space="preserve"> </w:t>
      </w:r>
      <w:r w:rsidR="009E2A1F" w:rsidRPr="00B84150">
        <w:t xml:space="preserve">According to the proposal, </w:t>
      </w:r>
      <w:r w:rsidR="00B84150" w:rsidRPr="00B84150">
        <w:t xml:space="preserve">the UE </w:t>
      </w:r>
      <w:r w:rsidR="0035465B">
        <w:t>would</w:t>
      </w:r>
      <w:r w:rsidR="00B84150" w:rsidRPr="00B84150">
        <w:t xml:space="preserve"> use a fixed RV value for TB2 transmission, but the </w:t>
      </w:r>
      <w:proofErr w:type="spellStart"/>
      <w:r w:rsidR="00B84150" w:rsidRPr="00B84150">
        <w:t>eNB</w:t>
      </w:r>
      <w:proofErr w:type="spellEnd"/>
      <w:r w:rsidR="00B84150" w:rsidRPr="00B84150">
        <w:t xml:space="preserve"> assumes the RV for TB2 is based on the </w:t>
      </w:r>
      <w:r w:rsidR="0035465B">
        <w:t xml:space="preserve">indication </w:t>
      </w:r>
      <w:r w:rsidR="00B84150" w:rsidRPr="00B84150">
        <w:t xml:space="preserve">in the DCI. The misalignment between </w:t>
      </w:r>
      <w:proofErr w:type="spellStart"/>
      <w:r w:rsidR="00B84150" w:rsidRPr="00B84150">
        <w:t>eNB</w:t>
      </w:r>
      <w:proofErr w:type="spellEnd"/>
      <w:r w:rsidR="00B84150" w:rsidRPr="00B84150">
        <w:t xml:space="preserve"> and UE </w:t>
      </w:r>
      <w:r w:rsidR="0035465B">
        <w:t>on</w:t>
      </w:r>
      <w:r w:rsidR="00B84150" w:rsidRPr="00B84150">
        <w:t xml:space="preserve"> </w:t>
      </w:r>
      <w:r w:rsidR="009E2A1F" w:rsidRPr="00B84150">
        <w:t xml:space="preserve">the RV </w:t>
      </w:r>
      <w:r w:rsidR="00B84150" w:rsidRPr="00B84150">
        <w:t>value for the second TB</w:t>
      </w:r>
      <w:r w:rsidR="0035465B">
        <w:t xml:space="preserve"> </w:t>
      </w:r>
      <w:r w:rsidR="00B84150" w:rsidRPr="00B84150">
        <w:t>w</w:t>
      </w:r>
      <w:r w:rsidR="0035465B">
        <w:t>ould</w:t>
      </w:r>
      <w:r w:rsidR="00B84150" w:rsidRPr="00B84150">
        <w:t xml:space="preserve"> cause TB2 </w:t>
      </w:r>
      <w:r w:rsidR="0035465B">
        <w:t>not</w:t>
      </w:r>
      <w:r w:rsidR="00B84150" w:rsidRPr="00B84150">
        <w:t xml:space="preserve"> successfully received. </w:t>
      </w:r>
    </w:p>
    <w:p w14:paraId="58551A8E" w14:textId="42B62638" w:rsidR="00B84150" w:rsidRDefault="00B84150" w:rsidP="00B84150">
      <w:pPr>
        <w:jc w:val="center"/>
      </w:pPr>
      <w:r w:rsidRPr="00B84150">
        <w:rPr>
          <w:noProof/>
        </w:rPr>
        <w:drawing>
          <wp:inline distT="0" distB="0" distL="0" distR="0" wp14:anchorId="60E4FE18" wp14:editId="4BF4D10F">
            <wp:extent cx="4505325" cy="16002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05325" cy="1600200"/>
                    </a:xfrm>
                    <a:prstGeom prst="rect">
                      <a:avLst/>
                    </a:prstGeom>
                  </pic:spPr>
                </pic:pic>
              </a:graphicData>
            </a:graphic>
          </wp:inline>
        </w:drawing>
      </w:r>
    </w:p>
    <w:p w14:paraId="4AE8DF9C" w14:textId="19E16889" w:rsidR="0035465B" w:rsidRDefault="00B84150" w:rsidP="0035465B">
      <w:pPr>
        <w:pStyle w:val="Caption"/>
        <w:jc w:val="center"/>
      </w:pPr>
      <w:r>
        <w:t xml:space="preserve">Figure 2 </w:t>
      </w:r>
      <w:r w:rsidR="0035465B">
        <w:t>Example for misalignment when using fixed RV for initial transmission TB</w:t>
      </w:r>
    </w:p>
    <w:p w14:paraId="77741932" w14:textId="77777777" w:rsidR="0035465B" w:rsidRPr="00700457" w:rsidRDefault="0035465B" w:rsidP="00B05328">
      <w:pPr>
        <w:spacing w:after="0"/>
      </w:pPr>
    </w:p>
    <w:p w14:paraId="28DDFB4E" w14:textId="4C6514FC" w:rsidR="00A35351" w:rsidRDefault="00A35351" w:rsidP="00A35351">
      <w:pPr>
        <w:rPr>
          <w:b/>
        </w:rPr>
      </w:pPr>
      <w:r>
        <w:rPr>
          <w:b/>
          <w:u w:val="single"/>
        </w:rPr>
        <w:t>Proposal 4</w:t>
      </w:r>
      <w:r w:rsidRPr="00441B38">
        <w:rPr>
          <w:b/>
          <w:u w:val="single"/>
        </w:rPr>
        <w:t>:</w:t>
      </w:r>
      <w:r>
        <w:rPr>
          <w:b/>
        </w:rPr>
        <w:t xml:space="preserve"> For unicast, when multiple UL transport blocks are scheduled by </w:t>
      </w:r>
      <w:r w:rsidR="005749FB">
        <w:rPr>
          <w:b/>
        </w:rPr>
        <w:t>one</w:t>
      </w:r>
      <w:r>
        <w:rPr>
          <w:b/>
        </w:rPr>
        <w:t xml:space="preserve"> DCI, </w:t>
      </w:r>
      <w:r w:rsidR="000E038C">
        <w:rPr>
          <w:b/>
        </w:rPr>
        <w:t xml:space="preserve">the </w:t>
      </w:r>
      <w:r>
        <w:rPr>
          <w:b/>
        </w:rPr>
        <w:t xml:space="preserve">individual RV </w:t>
      </w:r>
      <w:r w:rsidR="00E2163A">
        <w:rPr>
          <w:b/>
        </w:rPr>
        <w:t xml:space="preserve">index </w:t>
      </w:r>
      <w:r>
        <w:rPr>
          <w:b/>
        </w:rPr>
        <w:t xml:space="preserve">is assigned to each transport block. </w:t>
      </w:r>
    </w:p>
    <w:p w14:paraId="76E2C6F4" w14:textId="3CC0BAC6" w:rsidR="006A3855" w:rsidRDefault="006A3855" w:rsidP="003B6EE7">
      <w:r>
        <w:t xml:space="preserve">Based on the above, we </w:t>
      </w:r>
      <w:r w:rsidR="0035465B">
        <w:t>would</w:t>
      </w:r>
      <w:r>
        <w:t xml:space="preserve"> </w:t>
      </w:r>
      <w:r w:rsidR="0035465B">
        <w:t xml:space="preserve">discuss </w:t>
      </w:r>
      <w:r>
        <w:t xml:space="preserve">the </w:t>
      </w:r>
      <w:r w:rsidR="0035465B">
        <w:t xml:space="preserve">possible </w:t>
      </w:r>
      <w:r>
        <w:t xml:space="preserve">design options for unicast DCI. </w:t>
      </w:r>
      <w:r w:rsidR="009B424B">
        <w:t xml:space="preserve">Relationship 1 (i.e. </w:t>
      </w:r>
      <w:r w:rsidR="009B424B" w:rsidRPr="00282FC7">
        <w:rPr>
          <w:bCs/>
          <w:iCs/>
          <w:lang w:val="en-US" w:eastAsia="zh-CN"/>
        </w:rPr>
        <w:t>1 HARQ process corresponds to 1 TB</w:t>
      </w:r>
      <w:r w:rsidR="009B424B">
        <w:rPr>
          <w:bCs/>
          <w:lang w:val="en-US" w:eastAsia="zh-CN"/>
        </w:rPr>
        <w:t>)</w:t>
      </w:r>
      <w:r w:rsidR="009B424B">
        <w:t xml:space="preserve"> is assumed</w:t>
      </w:r>
      <w:r w:rsidR="0035465B">
        <w:t xml:space="preserve"> and</w:t>
      </w:r>
      <w:r w:rsidR="009B424B">
        <w:t xml:space="preserve"> </w:t>
      </w:r>
      <w:r>
        <w:t xml:space="preserve">maximum two transport blocks are scheduled by </w:t>
      </w:r>
      <w:r w:rsidR="009B424B">
        <w:t>one</w:t>
      </w:r>
      <w:r>
        <w:t xml:space="preserve"> DCI</w:t>
      </w:r>
      <w:r w:rsidR="009B424B">
        <w:t xml:space="preserve">. </w:t>
      </w:r>
      <w:r>
        <w:t xml:space="preserve">Firstly, we consider </w:t>
      </w:r>
      <w:r w:rsidR="009B424B">
        <w:t xml:space="preserve">the case of adding </w:t>
      </w:r>
      <w:r>
        <w:t xml:space="preserve">2 bits to DCI. This is because </w:t>
      </w:r>
      <w:r w:rsidR="008F6F44">
        <w:t xml:space="preserve">that each HARQ process </w:t>
      </w:r>
      <w:r w:rsidR="000E038C">
        <w:t>is</w:t>
      </w:r>
      <w:r w:rsidR="008F6F44">
        <w:t xml:space="preserve"> </w:t>
      </w:r>
      <w:r w:rsidR="003F702D">
        <w:t>associated with</w:t>
      </w:r>
      <w:r w:rsidR="008F6F44">
        <w:t xml:space="preserve"> </w:t>
      </w:r>
      <w:r w:rsidR="000E038C">
        <w:t xml:space="preserve">maximum </w:t>
      </w:r>
      <w:r w:rsidR="008F6F44">
        <w:t>5 states</w:t>
      </w:r>
      <w:r w:rsidR="0035465B">
        <w:t xml:space="preserve">, i.e. </w:t>
      </w:r>
      <w:r w:rsidR="008F6F44">
        <w:t>non-scheduling or schedul</w:t>
      </w:r>
      <w:r w:rsidR="003F702D">
        <w:t>e</w:t>
      </w:r>
      <w:r w:rsidR="008F6F44">
        <w:t xml:space="preserve">d with </w:t>
      </w:r>
      <w:r w:rsidR="009B424B">
        <w:t xml:space="preserve">four </w:t>
      </w:r>
      <w:r w:rsidR="008F6F44">
        <w:t>different combination</w:t>
      </w:r>
      <w:r w:rsidR="009B424B">
        <w:t xml:space="preserve">s </w:t>
      </w:r>
      <w:r w:rsidR="008F6F44">
        <w:t>of NDI and RV values (</w:t>
      </w:r>
      <w:r w:rsidR="000E038C">
        <w:t xml:space="preserve">with </w:t>
      </w:r>
      <w:r w:rsidR="008F6F44">
        <w:t>1-bit NDI and 1-bit RV</w:t>
      </w:r>
      <w:r w:rsidR="009B424B">
        <w:t xml:space="preserve"> for each HARQ process</w:t>
      </w:r>
      <w:r w:rsidR="008F6F44">
        <w:t>). Therefore, the total states for</w:t>
      </w:r>
      <w:r w:rsidR="003F702D">
        <w:t xml:space="preserve"> 1 DCI scheduling 2 TBs</w:t>
      </w:r>
      <w:r w:rsidR="008F6F44">
        <w:t xml:space="preserve"> are 5x5=25 requiring 5 bits </w:t>
      </w:r>
      <w:r w:rsidR="003F702D">
        <w:t>for indication</w:t>
      </w:r>
      <w:r w:rsidR="008F6F44">
        <w:t>. Considering the</w:t>
      </w:r>
      <w:r w:rsidR="003F702D">
        <w:t xml:space="preserve">re is already </w:t>
      </w:r>
      <w:r w:rsidR="008F6F44">
        <w:t xml:space="preserve">1-bit HARQ process number, 1-bit NDI and 1-bit RV in the DCI, </w:t>
      </w:r>
      <w:r w:rsidR="003F702D">
        <w:t xml:space="preserve">2 </w:t>
      </w:r>
      <w:r w:rsidR="008F6F44">
        <w:t xml:space="preserve">additional bits are </w:t>
      </w:r>
      <w:r w:rsidR="003F702D">
        <w:t xml:space="preserve">thus </w:t>
      </w:r>
      <w:r w:rsidR="008F6F44">
        <w:t>needed</w:t>
      </w:r>
      <w:r w:rsidR="0035465B">
        <w:t xml:space="preserve"> with th</w:t>
      </w:r>
      <w:r w:rsidR="009B424B">
        <w:t>e</w:t>
      </w:r>
      <w:r w:rsidR="008F6F44">
        <w:t xml:space="preserve"> joint </w:t>
      </w:r>
      <w:r w:rsidR="000E038C">
        <w:t>en</w:t>
      </w:r>
      <w:r w:rsidR="008F6F44">
        <w:t xml:space="preserve">coding </w:t>
      </w:r>
      <w:r w:rsidR="000E038C">
        <w:t>of HARQ process ID, NDI and RV as</w:t>
      </w:r>
      <w:r w:rsidR="009B424B">
        <w:t xml:space="preserve"> </w:t>
      </w:r>
      <w:r w:rsidR="0035465B">
        <w:t xml:space="preserve">proposed </w:t>
      </w:r>
      <w:r w:rsidR="003F702D">
        <w:t xml:space="preserve">in [1]. Compared to the individual encoding of the HARQ process ID, NDI and RV, which requires 3-bit for each </w:t>
      </w:r>
      <w:r w:rsidR="009B424B">
        <w:t>HARQ process</w:t>
      </w:r>
      <w:r w:rsidR="003F702D">
        <w:t xml:space="preserve"> </w:t>
      </w:r>
      <w:r w:rsidR="008570F8">
        <w:t xml:space="preserve">and </w:t>
      </w:r>
      <w:r w:rsidR="003F702D">
        <w:t xml:space="preserve">thus </w:t>
      </w:r>
      <w:r w:rsidR="008570F8">
        <w:t>t</w:t>
      </w:r>
      <w:r w:rsidR="003F702D">
        <w:t xml:space="preserve">otal </w:t>
      </w:r>
      <w:r w:rsidR="008570F8">
        <w:t xml:space="preserve">6 bits for 2 </w:t>
      </w:r>
      <w:r w:rsidR="009B424B">
        <w:t>HARQ processes</w:t>
      </w:r>
      <w:r w:rsidR="008570F8">
        <w:t xml:space="preserve">, </w:t>
      </w:r>
      <w:r w:rsidR="009B424B">
        <w:t>there is one bit of saving</w:t>
      </w:r>
      <w:r w:rsidR="00164C80">
        <w:t xml:space="preserve">. </w:t>
      </w:r>
    </w:p>
    <w:p w14:paraId="68871E06" w14:textId="1535C3C6" w:rsidR="00E2163A" w:rsidRDefault="00E2163A" w:rsidP="00E2163A">
      <w:pPr>
        <w:rPr>
          <w:b/>
        </w:rPr>
      </w:pPr>
      <w:r>
        <w:rPr>
          <w:b/>
          <w:u w:val="single"/>
        </w:rPr>
        <w:t xml:space="preserve">Observation </w:t>
      </w:r>
      <w:r w:rsidR="002D2979">
        <w:rPr>
          <w:b/>
          <w:u w:val="single"/>
        </w:rPr>
        <w:t>2</w:t>
      </w:r>
      <w:r w:rsidRPr="00441B38">
        <w:rPr>
          <w:b/>
          <w:u w:val="single"/>
        </w:rPr>
        <w:t>:</w:t>
      </w:r>
      <w:r>
        <w:rPr>
          <w:b/>
        </w:rPr>
        <w:t xml:space="preserve"> For 2 TBs scheduled by </w:t>
      </w:r>
      <w:r w:rsidR="00FF79DF">
        <w:rPr>
          <w:b/>
        </w:rPr>
        <w:t>one DCI</w:t>
      </w:r>
      <w:r>
        <w:rPr>
          <w:b/>
        </w:rPr>
        <w:t xml:space="preserve">, the joint coding of HARQ process number, NDI and RV index field can save 1-bit in the DCI compared to the individual encoding. </w:t>
      </w:r>
    </w:p>
    <w:p w14:paraId="5A7D86F3" w14:textId="7B336505" w:rsidR="009B424B" w:rsidRDefault="00E2163A" w:rsidP="003B6EE7">
      <w:r>
        <w:rPr>
          <w:rFonts w:hint="eastAsia"/>
        </w:rPr>
        <w:t>A</w:t>
      </w:r>
      <w:r>
        <w:t xml:space="preserve">lternatively, we can consider adding </w:t>
      </w:r>
      <w:r w:rsidR="009B424B">
        <w:t xml:space="preserve">a </w:t>
      </w:r>
      <w:r>
        <w:t xml:space="preserve">1-bit field into the DCI for </w:t>
      </w:r>
      <w:r w:rsidR="000E038C">
        <w:t>s</w:t>
      </w:r>
      <w:r w:rsidR="009B424B">
        <w:t xml:space="preserve">cheduling </w:t>
      </w:r>
      <w:r>
        <w:t xml:space="preserve">2 transport blocks. The 1-bit field can be used to indicate the number of scheduled transport blocks, i.e. 1 or 2. </w:t>
      </w:r>
      <w:r w:rsidR="00005D4D">
        <w:t>For</w:t>
      </w:r>
      <w:r>
        <w:t xml:space="preserve"> single transport block </w:t>
      </w:r>
      <w:r w:rsidR="00005D4D">
        <w:t>scheduled by the DCI</w:t>
      </w:r>
      <w:r>
        <w:t xml:space="preserve">, the HARQ process number, NDI and RV index field are interpreted as the legacy. </w:t>
      </w:r>
      <w:r w:rsidR="009B424B">
        <w:t>When</w:t>
      </w:r>
      <w:r>
        <w:t xml:space="preserve"> two </w:t>
      </w:r>
      <w:r w:rsidR="00E11E31">
        <w:t>T</w:t>
      </w:r>
      <w:r>
        <w:t xml:space="preserve">Bs </w:t>
      </w:r>
      <w:r w:rsidR="009B424B">
        <w:t xml:space="preserve">are </w:t>
      </w:r>
      <w:r>
        <w:t>scheduled</w:t>
      </w:r>
      <w:r w:rsidR="00005D4D">
        <w:t xml:space="preserve"> by the DCI</w:t>
      </w:r>
      <w:r>
        <w:t xml:space="preserve">, </w:t>
      </w:r>
      <w:r w:rsidR="00E11E31">
        <w:t xml:space="preserve">the HARQ process number, NDI and RV index field are re-interpreted as the NDI and RV index for the two </w:t>
      </w:r>
      <w:proofErr w:type="spellStart"/>
      <w:r w:rsidR="00E11E31">
        <w:t>TBs.</w:t>
      </w:r>
      <w:proofErr w:type="spellEnd"/>
      <w:r w:rsidR="00E11E31">
        <w:t xml:space="preserve"> </w:t>
      </w:r>
      <w:r w:rsidR="000E038C">
        <w:t>For 2 TBs</w:t>
      </w:r>
      <w:r w:rsidR="00E11E31">
        <w:t xml:space="preserve">, </w:t>
      </w:r>
      <w:r w:rsidR="00005D4D">
        <w:t xml:space="preserve">we need </w:t>
      </w:r>
      <w:r w:rsidR="00E11E31">
        <w:t>total 4 bits for indicat</w:t>
      </w:r>
      <w:r w:rsidR="009B424B">
        <w:t xml:space="preserve">ing </w:t>
      </w:r>
      <w:r w:rsidR="00005D4D">
        <w:t>al</w:t>
      </w:r>
      <w:r w:rsidR="00E11E31">
        <w:t>l the combinations. However, there are only three bits available. In order not to increase the DCI size, we c</w:t>
      </w:r>
      <w:r w:rsidR="00005D4D">
        <w:t>an</w:t>
      </w:r>
      <w:r w:rsidR="00E11E31">
        <w:t xml:space="preserve"> consider </w:t>
      </w:r>
      <w:r w:rsidR="00005D4D">
        <w:t>to “</w:t>
      </w:r>
      <w:r w:rsidR="009B424B">
        <w:t>take</w:t>
      </w:r>
      <w:r w:rsidR="00005D4D">
        <w:t xml:space="preserve">” 1 bit from other DCI fields. For example, we could </w:t>
      </w:r>
      <w:r w:rsidR="00B91D8D">
        <w:t xml:space="preserve">restrict the set of </w:t>
      </w:r>
      <w:r w:rsidR="00005D4D">
        <w:t xml:space="preserve">MCS </w:t>
      </w:r>
      <w:r w:rsidR="00B91D8D">
        <w:t xml:space="preserve">values </w:t>
      </w:r>
      <w:r w:rsidR="00005D4D">
        <w:t xml:space="preserve">for 2 TBs scheduling, i.e. using maximum 8 states instead of 14, and the most significant bit </w:t>
      </w:r>
      <w:r w:rsidR="009B424B">
        <w:t xml:space="preserve">can be used </w:t>
      </w:r>
      <w:r w:rsidR="00005D4D">
        <w:t xml:space="preserve">for indicating the RV index of the second TB. As another example, the subcarrier indication field can be </w:t>
      </w:r>
      <w:r w:rsidR="00B91D8D">
        <w:t>changed</w:t>
      </w:r>
      <w:r w:rsidR="00005D4D">
        <w:t xml:space="preserve"> to 5-bits for </w:t>
      </w:r>
      <w:r w:rsidR="000E038C">
        <w:t>2</w:t>
      </w:r>
      <w:r w:rsidR="00005D4D">
        <w:t xml:space="preserve"> TBs scheduling and the most significant bit is used for indicating the RV index of the second TB. </w:t>
      </w:r>
      <w:r w:rsidR="000E038C">
        <w:t>This is because</w:t>
      </w:r>
      <w:r w:rsidR="009B424B">
        <w:t xml:space="preserve"> </w:t>
      </w:r>
      <w:r w:rsidR="00005D4D">
        <w:t xml:space="preserve">the 6-bits subcarrier indication is </w:t>
      </w:r>
      <w:r w:rsidR="00B91D8D">
        <w:t xml:space="preserve">only </w:t>
      </w:r>
      <w:r w:rsidR="000E038C">
        <w:t xml:space="preserve">needed </w:t>
      </w:r>
      <w:r w:rsidR="00005D4D">
        <w:t xml:space="preserve">for single tone transmission with 3.75kHz SCS. </w:t>
      </w:r>
      <w:r w:rsidR="00B91D8D">
        <w:t>The performance loss from restricti</w:t>
      </w:r>
      <w:r w:rsidR="009B424B">
        <w:t xml:space="preserve">ng the set of values for </w:t>
      </w:r>
      <w:r w:rsidR="00B91D8D">
        <w:t xml:space="preserve">the subcarrier indication for two TBs scheduling is expected to be small. </w:t>
      </w:r>
    </w:p>
    <w:p w14:paraId="6A2F681F" w14:textId="1947D72A" w:rsidR="00172AB6" w:rsidRPr="00172AB6" w:rsidRDefault="009B424B" w:rsidP="003B6EE7">
      <w:r>
        <w:t xml:space="preserve">According to [1], the joint encoding of </w:t>
      </w:r>
      <w:r w:rsidR="00FF79DF">
        <w:t xml:space="preserve">the MCS and repetition number to restrict </w:t>
      </w:r>
      <w:r>
        <w:t xml:space="preserve">the total valid </w:t>
      </w:r>
      <w:r w:rsidR="00FF79DF">
        <w:t xml:space="preserve">combinations </w:t>
      </w:r>
      <w:r>
        <w:t>can also be considered to save the DCI payload</w:t>
      </w:r>
      <w:r w:rsidR="00FF79DF">
        <w:t xml:space="preserve">. For example, a restriction to </w:t>
      </w:r>
      <w:r w:rsidR="0084157E">
        <w:t>6</w:t>
      </w:r>
      <w:r w:rsidR="00FF79DF">
        <w:t>-bits for a joint coding of the MCS and repetition number</w:t>
      </w:r>
      <w:r>
        <w:t xml:space="preserve"> </w:t>
      </w:r>
      <w:r w:rsidR="00FF79DF">
        <w:t>save</w:t>
      </w:r>
      <w:r>
        <w:t>s</w:t>
      </w:r>
      <w:r w:rsidR="00FF79DF">
        <w:t xml:space="preserve"> 1 bit</w:t>
      </w:r>
      <w:r w:rsidR="00172AB6">
        <w:t xml:space="preserve"> (i.e. 4-bits MCS and 3-bits repetition number in case of individual encoding)</w:t>
      </w:r>
      <w:r>
        <w:t>, which can be used to indicate the RV index of the second TB for 2 TBs</w:t>
      </w:r>
      <w:r w:rsidR="00E87AD9">
        <w:t xml:space="preserve"> scheduling</w:t>
      </w:r>
      <w:r w:rsidR="00FF79DF">
        <w:t>.</w:t>
      </w:r>
    </w:p>
    <w:p w14:paraId="7898E830" w14:textId="1C293E87" w:rsidR="00B91D8D" w:rsidRDefault="00B91D8D" w:rsidP="00B91D8D">
      <w:pPr>
        <w:rPr>
          <w:b/>
        </w:rPr>
      </w:pPr>
      <w:r>
        <w:rPr>
          <w:b/>
          <w:u w:val="single"/>
        </w:rPr>
        <w:t xml:space="preserve">Observation </w:t>
      </w:r>
      <w:r w:rsidR="002D2979">
        <w:rPr>
          <w:b/>
          <w:u w:val="single"/>
        </w:rPr>
        <w:t>3</w:t>
      </w:r>
      <w:r w:rsidRPr="00441B38">
        <w:rPr>
          <w:b/>
          <w:u w:val="single"/>
        </w:rPr>
        <w:t>:</w:t>
      </w:r>
      <w:r>
        <w:rPr>
          <w:b/>
        </w:rPr>
        <w:t xml:space="preserve"> </w:t>
      </w:r>
      <w:r w:rsidR="00FF79DF">
        <w:rPr>
          <w:b/>
        </w:rPr>
        <w:t>Restrict the set of possible values for MCS or subcarrier indication or joint encode the MCS and repetition number can be considered to minimize the number of bit</w:t>
      </w:r>
      <w:r w:rsidR="00B97DB5">
        <w:rPr>
          <w:b/>
        </w:rPr>
        <w:t>s</w:t>
      </w:r>
      <w:r w:rsidR="00FF79DF">
        <w:rPr>
          <w:b/>
        </w:rPr>
        <w:t xml:space="preserve"> added to the DCI </w:t>
      </w:r>
      <w:r w:rsidR="00B97DB5">
        <w:rPr>
          <w:b/>
        </w:rPr>
        <w:t>for t</w:t>
      </w:r>
      <w:r w:rsidR="00FF79DF">
        <w:rPr>
          <w:b/>
        </w:rPr>
        <w:t xml:space="preserve">wo TBs </w:t>
      </w:r>
      <w:r w:rsidR="00B97DB5">
        <w:rPr>
          <w:b/>
        </w:rPr>
        <w:t>scheduling.</w:t>
      </w:r>
      <w:r>
        <w:rPr>
          <w:b/>
        </w:rPr>
        <w:t xml:space="preserve"> </w:t>
      </w:r>
    </w:p>
    <w:p w14:paraId="27825D4F" w14:textId="478D7219" w:rsidR="00B97DB5" w:rsidRDefault="00B97DB5" w:rsidP="00B97DB5">
      <w:pPr>
        <w:rPr>
          <w:b/>
        </w:rPr>
      </w:pPr>
      <w:r>
        <w:rPr>
          <w:b/>
          <w:u w:val="single"/>
        </w:rPr>
        <w:lastRenderedPageBreak/>
        <w:t>Proposal 5</w:t>
      </w:r>
      <w:r w:rsidRPr="00441B38">
        <w:rPr>
          <w:b/>
          <w:u w:val="single"/>
        </w:rPr>
        <w:t>:</w:t>
      </w:r>
      <w:r>
        <w:rPr>
          <w:b/>
        </w:rPr>
        <w:t xml:space="preserve"> For a typical scenario with N=2 TBs scheduled by one DCI, down-select between the</w:t>
      </w:r>
      <w:r w:rsidR="00E87AD9">
        <w:rPr>
          <w:b/>
        </w:rPr>
        <w:t xml:space="preserve">se </w:t>
      </w:r>
      <w:r>
        <w:rPr>
          <w:b/>
        </w:rPr>
        <w:t xml:space="preserve">two options: 1) one bit is added to the DCI 2) two bits are added to the DCI. </w:t>
      </w:r>
    </w:p>
    <w:p w14:paraId="72D8CB11" w14:textId="6903077E" w:rsidR="00BB1821" w:rsidRDefault="00BB1821" w:rsidP="00BB1821">
      <w:pPr>
        <w:pStyle w:val="Heading1"/>
      </w:pPr>
      <w:r>
        <w:t>4</w:t>
      </w:r>
      <w:r>
        <w:tab/>
        <w:t>Number of transport blocks and HARQ processes</w:t>
      </w:r>
    </w:p>
    <w:p w14:paraId="34435320" w14:textId="3E3C9FBB" w:rsidR="00BB1821" w:rsidRDefault="00E914E1" w:rsidP="00BB1821">
      <w:r>
        <w:t>In RAN1#</w:t>
      </w:r>
      <w:r w:rsidR="00DC7457">
        <w:t>95, we have following agreements</w:t>
      </w:r>
      <w:r w:rsidR="00C40BAA">
        <w:t xml:space="preserve"> related to the number of HARQ processes. </w:t>
      </w:r>
    </w:p>
    <w:p w14:paraId="436430F0" w14:textId="0AC666E9" w:rsidR="00DC7457" w:rsidRDefault="00DC7457" w:rsidP="00DC7457">
      <w:pPr>
        <w:spacing w:after="0"/>
        <w:rPr>
          <w:b/>
          <w:highlight w:val="green"/>
          <w:lang w:eastAsia="x-none"/>
        </w:rPr>
      </w:pPr>
      <w:r w:rsidRPr="007D3658">
        <w:rPr>
          <w:b/>
          <w:highlight w:val="green"/>
          <w:lang w:eastAsia="x-none"/>
        </w:rPr>
        <w:t>Agreement</w:t>
      </w:r>
    </w:p>
    <w:p w14:paraId="16646D3F" w14:textId="77777777" w:rsidR="001D25CC" w:rsidRPr="006C47E2" w:rsidRDefault="001D25CC" w:rsidP="001D25CC">
      <w:pPr>
        <w:rPr>
          <w:szCs w:val="28"/>
          <w:lang w:val="en-US" w:eastAsia="x-none"/>
        </w:rPr>
      </w:pPr>
      <w:r w:rsidRPr="006C47E2">
        <w:rPr>
          <w:szCs w:val="28"/>
          <w:lang w:val="en-US" w:eastAsia="x-none"/>
        </w:rPr>
        <w:t>For unicast, relationship 1 is supported: 1 HARQ process corresponds to 1 TB</w:t>
      </w:r>
    </w:p>
    <w:p w14:paraId="51101C06" w14:textId="77777777" w:rsidR="001D25CC" w:rsidRPr="001D25CC" w:rsidRDefault="001D25CC" w:rsidP="001D25CC">
      <w:pPr>
        <w:pStyle w:val="ListParagraph"/>
        <w:numPr>
          <w:ilvl w:val="0"/>
          <w:numId w:val="17"/>
        </w:numPr>
        <w:rPr>
          <w:szCs w:val="28"/>
          <w:lang w:val="en-US" w:eastAsia="x-none"/>
        </w:rPr>
      </w:pPr>
      <w:r w:rsidRPr="001D25CC">
        <w:rPr>
          <w:szCs w:val="28"/>
          <w:lang w:val="en-US" w:eastAsia="x-none"/>
        </w:rPr>
        <w:t>FFS: Whether to support relationship 2 (1 HARQ process corresponds up to 2 TBs) in addition to relationship 1</w:t>
      </w:r>
    </w:p>
    <w:p w14:paraId="71862C73" w14:textId="24125848" w:rsidR="00DC7457" w:rsidRPr="001D25CC" w:rsidRDefault="001D25CC" w:rsidP="001D25CC">
      <w:pPr>
        <w:pStyle w:val="ListParagraph"/>
        <w:numPr>
          <w:ilvl w:val="0"/>
          <w:numId w:val="17"/>
        </w:numPr>
        <w:rPr>
          <w:szCs w:val="28"/>
          <w:lang w:val="en-US" w:eastAsia="x-none"/>
        </w:rPr>
      </w:pPr>
      <w:r w:rsidRPr="001D25CC">
        <w:rPr>
          <w:szCs w:val="28"/>
          <w:lang w:val="en-US" w:eastAsia="x-none"/>
        </w:rPr>
        <w:t>RAN1 will make decision on the support for the FFS part in RAN1#96bis</w:t>
      </w:r>
    </w:p>
    <w:p w14:paraId="39346526" w14:textId="498367FC" w:rsidR="005D5FD7" w:rsidRDefault="004769FF" w:rsidP="00BB1821">
      <w:r>
        <w:t xml:space="preserve">For Relationship 2, </w:t>
      </w:r>
      <w:r w:rsidRPr="007D3658">
        <w:rPr>
          <w:bCs/>
          <w:szCs w:val="28"/>
          <w:lang w:val="en-US" w:eastAsia="zh-CN"/>
        </w:rPr>
        <w:t>1 HARQ process corresponds up to 2 TBs</w:t>
      </w:r>
      <w:r>
        <w:rPr>
          <w:bCs/>
          <w:szCs w:val="28"/>
          <w:lang w:val="en-US" w:eastAsia="zh-CN"/>
        </w:rPr>
        <w:t xml:space="preserve">, and this may not allow for retransmission of the two TBs in some cases. According to [3], </w:t>
      </w:r>
      <w:r>
        <w:t xml:space="preserve">the UE </w:t>
      </w:r>
      <w:proofErr w:type="gramStart"/>
      <w:r>
        <w:t>has to</w:t>
      </w:r>
      <w:proofErr w:type="gramEnd"/>
      <w:r>
        <w:t xml:space="preserve"> keep monitoring for the potential DCI before receiving TB2 as shown in Figure 3. </w:t>
      </w:r>
      <w:r w:rsidR="002D2202">
        <w:t>This is because the UE has only single HARQ process and it cannot receive the retransmission for TB1 after receiving TB2</w:t>
      </w:r>
      <w:r w:rsidR="00E83E7D">
        <w:t xml:space="preserve"> otherwise the soft buffer size needs to be increased</w:t>
      </w:r>
      <w:r w:rsidR="002D2202">
        <w:t xml:space="preserve">. </w:t>
      </w:r>
      <w:r w:rsidR="0035465B">
        <w:t>T</w:t>
      </w:r>
      <w:r w:rsidR="00E83E7D">
        <w:t xml:space="preserve">his </w:t>
      </w:r>
      <w:r w:rsidR="0035465B">
        <w:t>would be</w:t>
      </w:r>
      <w:r w:rsidR="00E83E7D">
        <w:t xml:space="preserve"> against with the agreement “</w:t>
      </w:r>
      <w:r w:rsidR="00E83E7D" w:rsidRPr="00E83E7D">
        <w:rPr>
          <w:rFonts w:ascii="Times" w:eastAsia="Batang" w:hAnsi="Times"/>
          <w:i/>
        </w:rPr>
        <w:t xml:space="preserve">For </w:t>
      </w:r>
      <w:r w:rsidR="00E83E7D" w:rsidRPr="00053157">
        <w:rPr>
          <w:rFonts w:ascii="Times" w:eastAsia="Batang" w:hAnsi="Times"/>
          <w:i/>
        </w:rPr>
        <w:t>UE supporting multiple TBs, the soft buffer size stays the same as that of the legacy UE</w:t>
      </w:r>
      <w:r w:rsidR="00E83E7D">
        <w:t>”.</w:t>
      </w:r>
      <w:r w:rsidR="005D5FD7">
        <w:t xml:space="preserve"> </w:t>
      </w:r>
      <w:r w:rsidR="0035465B">
        <w:t>Therefore</w:t>
      </w:r>
      <w:r w:rsidR="007B61B9">
        <w:t>, the</w:t>
      </w:r>
      <w:r w:rsidR="005D5FD7">
        <w:t xml:space="preserve"> UE </w:t>
      </w:r>
      <w:r w:rsidR="007B61B9">
        <w:t>would have</w:t>
      </w:r>
      <w:r w:rsidR="005D5FD7">
        <w:t xml:space="preserve"> to empty the soft buffer when receiving the TB2. </w:t>
      </w:r>
      <w:r w:rsidR="007B61B9">
        <w:t>Alternatively, the UE can wait until TB2 is decoded and decide whether to empty the soft buffer that has the LLR for TB1</w:t>
      </w:r>
      <w:r w:rsidR="006F223B">
        <w:t xml:space="preserve"> (i.e. flush soft buffer when TB2 is not correctly received)</w:t>
      </w:r>
      <w:r w:rsidR="007B61B9">
        <w:t xml:space="preserve">. </w:t>
      </w:r>
      <w:r w:rsidR="006F223B">
        <w:t>This</w:t>
      </w:r>
      <w:r w:rsidR="005D5FD7">
        <w:t xml:space="preserve"> </w:t>
      </w:r>
      <w:r w:rsidR="006F223B">
        <w:t xml:space="preserve">would </w:t>
      </w:r>
      <w:r w:rsidR="005D5FD7">
        <w:t>impl</w:t>
      </w:r>
      <w:r w:rsidR="007B61B9">
        <w:t>y</w:t>
      </w:r>
      <w:r w:rsidR="005D5FD7">
        <w:t xml:space="preserve"> that soft combining cannot be used for retransmission</w:t>
      </w:r>
      <w:r w:rsidR="007B61B9">
        <w:t xml:space="preserve"> of the two TBs</w:t>
      </w:r>
      <w:r w:rsidR="005D5FD7">
        <w:t xml:space="preserve">, which </w:t>
      </w:r>
      <w:r w:rsidR="0035465B">
        <w:t>would</w:t>
      </w:r>
      <w:r w:rsidR="005D5FD7">
        <w:t xml:space="preserve"> significantly degrade </w:t>
      </w:r>
      <w:r w:rsidR="007B61B9">
        <w:t xml:space="preserve">the HARQ performance </w:t>
      </w:r>
      <w:r w:rsidR="0035465B">
        <w:t>and</w:t>
      </w:r>
      <w:r w:rsidR="007B61B9">
        <w:t xml:space="preserve"> require a significant implementation change </w:t>
      </w:r>
      <w:r w:rsidR="002E2407">
        <w:t>to</w:t>
      </w:r>
      <w:r w:rsidR="007B61B9">
        <w:t xml:space="preserve"> soft buffer management.</w:t>
      </w:r>
      <w:r w:rsidR="005D5FD7">
        <w:t xml:space="preserve"> </w:t>
      </w:r>
    </w:p>
    <w:p w14:paraId="0557A1BC" w14:textId="77777777" w:rsidR="00B361E8" w:rsidRDefault="00B361E8" w:rsidP="00B361E8">
      <w:pPr>
        <w:jc w:val="center"/>
      </w:pPr>
      <w:r>
        <w:rPr>
          <w:noProof/>
        </w:rPr>
        <w:drawing>
          <wp:inline distT="0" distB="0" distL="0" distR="0" wp14:anchorId="0A77C43F" wp14:editId="2FB05CDC">
            <wp:extent cx="2628900" cy="1799590"/>
            <wp:effectExtent l="0" t="0" r="0" b="0"/>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8900" cy="1799590"/>
                    </a:xfrm>
                    <a:prstGeom prst="rect">
                      <a:avLst/>
                    </a:prstGeom>
                    <a:noFill/>
                    <a:ln>
                      <a:noFill/>
                    </a:ln>
                  </pic:spPr>
                </pic:pic>
              </a:graphicData>
            </a:graphic>
          </wp:inline>
        </w:drawing>
      </w:r>
    </w:p>
    <w:p w14:paraId="0DE44D57" w14:textId="72294A82" w:rsidR="00B361E8" w:rsidRDefault="00B361E8" w:rsidP="00B361E8">
      <w:pPr>
        <w:jc w:val="center"/>
      </w:pPr>
      <w:r>
        <w:rPr>
          <w:rFonts w:hint="eastAsia"/>
        </w:rPr>
        <w:t>F</w:t>
      </w:r>
      <w:r>
        <w:t>igure 3: Relationship 2 with single HARQ process in DL [3]</w:t>
      </w:r>
    </w:p>
    <w:p w14:paraId="7F643A0C" w14:textId="5C1829E5" w:rsidR="00D117B3" w:rsidRPr="00C40BAA" w:rsidRDefault="00E83E7D" w:rsidP="00BB1821">
      <w:r>
        <w:t>A</w:t>
      </w:r>
      <w:r w:rsidR="007B61B9">
        <w:t xml:space="preserve">lso, </w:t>
      </w:r>
      <w:r>
        <w:t xml:space="preserve">there is no clear throughput gain for Relationship 2. </w:t>
      </w:r>
      <w:r w:rsidR="007B61B9">
        <w:t>Seems the only benefit is to save the DCI for TB2</w:t>
      </w:r>
      <w:r w:rsidR="006F223B">
        <w:t xml:space="preserve">, but </w:t>
      </w:r>
      <w:r w:rsidR="00B361E8">
        <w:t>there is no saving on UE power consumption since</w:t>
      </w:r>
      <w:r w:rsidR="006F223B">
        <w:t xml:space="preserve"> UE is still required to monitor the DCI for </w:t>
      </w:r>
      <w:proofErr w:type="gramStart"/>
      <w:r w:rsidR="006F223B">
        <w:t>a period of time</w:t>
      </w:r>
      <w:proofErr w:type="gramEnd"/>
      <w:r w:rsidR="006F223B">
        <w:t>.</w:t>
      </w:r>
      <w:r>
        <w:t xml:space="preserve"> </w:t>
      </w:r>
      <w:r w:rsidR="006F223B">
        <w:t>If there is NACK to ACK error</w:t>
      </w:r>
      <w:r w:rsidR="00B361E8">
        <w:t xml:space="preserve"> or the UE misses the DCI</w:t>
      </w:r>
      <w:r w:rsidR="006F223B">
        <w:t xml:space="preserve">, </w:t>
      </w:r>
      <w:r w:rsidR="00B361E8">
        <w:t xml:space="preserve">we would need RLC recovery, which </w:t>
      </w:r>
      <w:r w:rsidR="00C40BAA">
        <w:t>would increase the delay and result in inefficiencies</w:t>
      </w:r>
      <w:r w:rsidR="00B361E8">
        <w:t xml:space="preserve">. </w:t>
      </w:r>
      <w:r w:rsidR="00C40BAA">
        <w:t>Thus, we make the following proposal:</w:t>
      </w:r>
    </w:p>
    <w:p w14:paraId="4D1EE5AC" w14:textId="475BF53F" w:rsidR="00BB1821" w:rsidRDefault="00C40BAA" w:rsidP="003B6EE7">
      <w:pPr>
        <w:rPr>
          <w:b/>
        </w:rPr>
      </w:pPr>
      <w:r>
        <w:rPr>
          <w:b/>
          <w:u w:val="single"/>
        </w:rPr>
        <w:t xml:space="preserve">Proposal </w:t>
      </w:r>
      <w:r w:rsidR="00B361E8">
        <w:rPr>
          <w:b/>
          <w:u w:val="single"/>
        </w:rPr>
        <w:t>6</w:t>
      </w:r>
      <w:r w:rsidRPr="00A27123">
        <w:rPr>
          <w:b/>
        </w:rPr>
        <w:t xml:space="preserve">: </w:t>
      </w:r>
      <w:r w:rsidR="00DC7457" w:rsidRPr="00DC7457">
        <w:rPr>
          <w:b/>
        </w:rPr>
        <w:t xml:space="preserve">For unicast, Relationship </w:t>
      </w:r>
      <w:r w:rsidR="00B361E8">
        <w:rPr>
          <w:b/>
        </w:rPr>
        <w:t>2, i.e.</w:t>
      </w:r>
      <w:r w:rsidR="00DC7457" w:rsidRPr="00DC7457">
        <w:rPr>
          <w:b/>
        </w:rPr>
        <w:t xml:space="preserve"> 1 HARQ process corresponds to </w:t>
      </w:r>
      <w:r w:rsidR="00B361E8">
        <w:rPr>
          <w:b/>
        </w:rPr>
        <w:t>2</w:t>
      </w:r>
      <w:r w:rsidR="00B361E8" w:rsidRPr="00DC7457">
        <w:rPr>
          <w:b/>
        </w:rPr>
        <w:t xml:space="preserve"> </w:t>
      </w:r>
      <w:r w:rsidR="00DC7457" w:rsidRPr="00DC7457">
        <w:rPr>
          <w:b/>
        </w:rPr>
        <w:t xml:space="preserve">TB </w:t>
      </w:r>
      <w:r w:rsidR="00B361E8">
        <w:rPr>
          <w:b/>
        </w:rPr>
        <w:t>is not supported</w:t>
      </w:r>
      <w:r w:rsidR="00DC7457" w:rsidRPr="00DC7457">
        <w:rPr>
          <w:b/>
        </w:rPr>
        <w:t>.</w:t>
      </w:r>
    </w:p>
    <w:p w14:paraId="7F7479B1" w14:textId="26451663" w:rsidR="00DC7457" w:rsidRDefault="00DC7457" w:rsidP="00DC7457">
      <w:pPr>
        <w:pStyle w:val="Heading1"/>
        <w:jc w:val="both"/>
      </w:pPr>
      <w:r>
        <w:t>5</w:t>
      </w:r>
      <w:r>
        <w:tab/>
        <w:t>Gap for multiple TBs</w:t>
      </w:r>
      <w:r w:rsidR="001D78B3">
        <w:t xml:space="preserve"> in SC-PTM</w:t>
      </w:r>
    </w:p>
    <w:p w14:paraId="5861094B" w14:textId="19CBC462" w:rsidR="00034B24" w:rsidRPr="00C146D2" w:rsidRDefault="00034B24" w:rsidP="00034B24">
      <w:pPr>
        <w:spacing w:after="0"/>
        <w:rPr>
          <w:b/>
          <w:iCs/>
          <w:highlight w:val="green"/>
          <w:lang w:val="en-US" w:eastAsia="zh-CN"/>
        </w:rPr>
      </w:pPr>
      <w:r w:rsidRPr="00C146D2">
        <w:rPr>
          <w:b/>
          <w:iCs/>
          <w:highlight w:val="green"/>
          <w:lang w:val="en-US" w:eastAsia="zh-CN"/>
        </w:rPr>
        <w:t xml:space="preserve">Agreement </w:t>
      </w:r>
    </w:p>
    <w:p w14:paraId="791C71EC" w14:textId="77777777" w:rsidR="00B361E8" w:rsidRPr="00753A57" w:rsidRDefault="00B361E8" w:rsidP="00B361E8">
      <w:pPr>
        <w:pStyle w:val="5"/>
        <w:spacing w:beforeLines="0" w:before="0" w:after="0" w:line="240" w:lineRule="auto"/>
        <w:ind w:firstLineChars="0" w:firstLine="0"/>
        <w:rPr>
          <w:iCs/>
          <w:lang w:val="en-US" w:eastAsia="zh-CN"/>
        </w:rPr>
      </w:pPr>
      <w:r w:rsidRPr="00753A57">
        <w:rPr>
          <w:iCs/>
          <w:lang w:val="en-US" w:eastAsia="zh-CN"/>
        </w:rPr>
        <w:t>For SC-MTCH multiple TBs scheduling, down-select from the following options:</w:t>
      </w:r>
    </w:p>
    <w:p w14:paraId="534B6F82" w14:textId="77777777" w:rsidR="00B361E8" w:rsidRPr="00753A57" w:rsidRDefault="00B361E8" w:rsidP="00B361E8">
      <w:pPr>
        <w:pStyle w:val="5"/>
        <w:numPr>
          <w:ilvl w:val="0"/>
          <w:numId w:val="18"/>
        </w:numPr>
        <w:spacing w:beforeLines="0" w:before="0" w:after="0" w:line="240" w:lineRule="auto"/>
        <w:ind w:firstLineChars="0"/>
        <w:rPr>
          <w:bCs/>
          <w:lang w:val="en-US" w:eastAsia="zh-CN"/>
        </w:rPr>
      </w:pPr>
      <w:r w:rsidRPr="00753A57">
        <w:rPr>
          <w:iCs/>
          <w:lang w:val="en-US" w:eastAsia="zh-CN"/>
        </w:rPr>
        <w:t>Modify existing DCI to indicate the number of scheduled TBs (e.g. by adding new field)</w:t>
      </w:r>
    </w:p>
    <w:p w14:paraId="1001A2F9" w14:textId="77777777" w:rsidR="00B361E8" w:rsidRPr="00282FC7" w:rsidRDefault="00B361E8" w:rsidP="00B361E8">
      <w:pPr>
        <w:pStyle w:val="5"/>
        <w:numPr>
          <w:ilvl w:val="0"/>
          <w:numId w:val="18"/>
        </w:numPr>
        <w:spacing w:beforeLines="0" w:before="0" w:after="0" w:line="240" w:lineRule="auto"/>
        <w:ind w:firstLineChars="0"/>
        <w:rPr>
          <w:iCs/>
          <w:lang w:val="en-US" w:eastAsia="zh-CN"/>
        </w:rPr>
      </w:pPr>
      <w:r w:rsidRPr="00282FC7">
        <w:rPr>
          <w:iCs/>
          <w:lang w:val="en-US" w:eastAsia="zh-CN"/>
        </w:rPr>
        <w:t>Reuse Rel-15 DCI and use SC-MCCH to indicate TB numbers.</w:t>
      </w:r>
    </w:p>
    <w:p w14:paraId="3A86123D" w14:textId="39EE2121" w:rsidR="00034B24" w:rsidRDefault="00B361E8" w:rsidP="00B361E8">
      <w:pPr>
        <w:pStyle w:val="5"/>
        <w:numPr>
          <w:ilvl w:val="0"/>
          <w:numId w:val="18"/>
        </w:numPr>
        <w:spacing w:beforeLines="0" w:before="0" w:after="0" w:line="240" w:lineRule="auto"/>
        <w:ind w:firstLineChars="0"/>
        <w:rPr>
          <w:iCs/>
          <w:lang w:val="en-US" w:eastAsia="zh-CN"/>
        </w:rPr>
      </w:pPr>
      <w:r w:rsidRPr="00282FC7">
        <w:rPr>
          <w:iCs/>
          <w:lang w:val="en-US" w:eastAsia="zh-CN"/>
        </w:rPr>
        <w:t>Support both a) and b)</w:t>
      </w:r>
    </w:p>
    <w:p w14:paraId="7F79B0D6" w14:textId="77777777" w:rsidR="00B361E8" w:rsidRPr="00B361E8" w:rsidRDefault="00B361E8" w:rsidP="00B361E8">
      <w:pPr>
        <w:pStyle w:val="5"/>
        <w:spacing w:beforeLines="0" w:before="0" w:after="0" w:line="240" w:lineRule="auto"/>
        <w:ind w:left="720" w:firstLineChars="0" w:firstLine="0"/>
        <w:rPr>
          <w:iCs/>
          <w:lang w:val="en-US" w:eastAsia="zh-CN"/>
        </w:rPr>
      </w:pPr>
    </w:p>
    <w:p w14:paraId="5BD4C518" w14:textId="1512292F" w:rsidR="00DC7457" w:rsidRDefault="00034B24" w:rsidP="00B361E8">
      <w:pPr>
        <w:rPr>
          <w:lang w:val="en-US"/>
        </w:rPr>
      </w:pPr>
      <w:r>
        <w:rPr>
          <w:lang w:val="en-US"/>
        </w:rPr>
        <w:t>For</w:t>
      </w:r>
      <w:r w:rsidR="0019690D">
        <w:rPr>
          <w:lang w:val="en-US"/>
        </w:rPr>
        <w:t xml:space="preserve"> decoding of DL data and control,</w:t>
      </w:r>
      <w:r>
        <w:rPr>
          <w:lang w:val="en-US"/>
        </w:rPr>
        <w:t xml:space="preserve"> t</w:t>
      </w:r>
      <w:r w:rsidRPr="00034B24">
        <w:rPr>
          <w:lang w:val="en-US"/>
        </w:rPr>
        <w:t xml:space="preserve">he </w:t>
      </w:r>
      <w:r w:rsidR="0019690D">
        <w:rPr>
          <w:lang w:val="en-US"/>
        </w:rPr>
        <w:t xml:space="preserve">NB-IoT </w:t>
      </w:r>
      <w:r>
        <w:rPr>
          <w:lang w:val="en-US"/>
        </w:rPr>
        <w:t xml:space="preserve">UE requires processing time. If DL multiple TBs </w:t>
      </w:r>
      <w:r w:rsidR="0019690D">
        <w:rPr>
          <w:lang w:val="en-US"/>
        </w:rPr>
        <w:t xml:space="preserve">are </w:t>
      </w:r>
      <w:r>
        <w:rPr>
          <w:lang w:val="en-US"/>
        </w:rPr>
        <w:t xml:space="preserve">triggered by one DCI, the UE may need </w:t>
      </w:r>
      <w:r w:rsidR="0045607C">
        <w:rPr>
          <w:lang w:val="en-US"/>
        </w:rPr>
        <w:t>time gap, e.g., Gap1,</w:t>
      </w:r>
      <w:r>
        <w:rPr>
          <w:lang w:val="en-US"/>
        </w:rPr>
        <w:t xml:space="preserve"> to finish processing of the n-</w:t>
      </w:r>
      <w:proofErr w:type="spellStart"/>
      <w:r>
        <w:rPr>
          <w:lang w:val="en-US"/>
        </w:rPr>
        <w:t>th</w:t>
      </w:r>
      <w:proofErr w:type="spellEnd"/>
      <w:r>
        <w:rPr>
          <w:lang w:val="en-US"/>
        </w:rPr>
        <w:t xml:space="preserve"> NPDSCH and start reception of </w:t>
      </w:r>
      <w:r w:rsidR="00820880">
        <w:rPr>
          <w:lang w:val="en-US"/>
        </w:rPr>
        <w:t xml:space="preserve">the </w:t>
      </w:r>
      <w:r>
        <w:rPr>
          <w:lang w:val="en-US"/>
        </w:rPr>
        <w:t>(n+1)-</w:t>
      </w:r>
      <w:proofErr w:type="spellStart"/>
      <w:r>
        <w:rPr>
          <w:lang w:val="en-US"/>
        </w:rPr>
        <w:t>th</w:t>
      </w:r>
      <w:proofErr w:type="spellEnd"/>
      <w:r>
        <w:rPr>
          <w:lang w:val="en-US"/>
        </w:rPr>
        <w:t xml:space="preserve"> NPDSCH. Also</w:t>
      </w:r>
      <w:r w:rsidR="00E84B8F">
        <w:rPr>
          <w:lang w:val="en-US"/>
        </w:rPr>
        <w:t>,</w:t>
      </w:r>
      <w:r>
        <w:rPr>
          <w:lang w:val="en-US"/>
        </w:rPr>
        <w:t xml:space="preserve"> the UE requires processing time</w:t>
      </w:r>
      <w:r w:rsidR="0045607C">
        <w:rPr>
          <w:lang w:val="en-US"/>
        </w:rPr>
        <w:t>, e.g., Gap2,</w:t>
      </w:r>
      <w:r>
        <w:rPr>
          <w:lang w:val="en-US"/>
        </w:rPr>
        <w:t xml:space="preserve"> between last NPDSCH and next NPDCCH.</w:t>
      </w:r>
    </w:p>
    <w:p w14:paraId="410E63FC" w14:textId="785D4436" w:rsidR="00417F88" w:rsidRDefault="00EA51EE" w:rsidP="00B361E8">
      <w:pPr>
        <w:rPr>
          <w:lang w:val="en-US"/>
        </w:rPr>
      </w:pPr>
      <w:r>
        <w:rPr>
          <w:lang w:val="en-US"/>
        </w:rPr>
        <w:t xml:space="preserve">There are two different </w:t>
      </w:r>
      <w:r w:rsidR="00AF3A4C">
        <w:rPr>
          <w:lang w:val="en-US"/>
        </w:rPr>
        <w:t>modes</w:t>
      </w:r>
      <w:r>
        <w:rPr>
          <w:lang w:val="en-US"/>
        </w:rPr>
        <w:t xml:space="preserve"> of UE processing. As illustrated in Figure </w:t>
      </w:r>
      <w:r w:rsidR="00B361E8">
        <w:rPr>
          <w:lang w:val="en-US"/>
        </w:rPr>
        <w:t>4</w:t>
      </w:r>
      <w:r w:rsidR="004F79E5">
        <w:rPr>
          <w:lang w:val="en-US"/>
        </w:rPr>
        <w:t xml:space="preserve">, NPDCCH triggers NDPSCH0 and NPDSCH1 together. </w:t>
      </w:r>
      <w:r w:rsidR="00505905">
        <w:rPr>
          <w:lang w:val="en-US"/>
        </w:rPr>
        <w:t xml:space="preserve">If </w:t>
      </w:r>
      <w:r w:rsidR="004F79E5">
        <w:rPr>
          <w:lang w:val="en-US"/>
        </w:rPr>
        <w:t xml:space="preserve">UE </w:t>
      </w:r>
      <w:r w:rsidR="00FA563D">
        <w:rPr>
          <w:lang w:val="en-US"/>
        </w:rPr>
        <w:t xml:space="preserve">is performing ‘real time demodulation’ </w:t>
      </w:r>
      <w:r w:rsidR="004F79E5">
        <w:rPr>
          <w:lang w:val="en-US"/>
        </w:rPr>
        <w:t xml:space="preserve">with </w:t>
      </w:r>
      <w:r w:rsidR="00505905">
        <w:rPr>
          <w:lang w:val="en-US"/>
        </w:rPr>
        <w:t>no buffering</w:t>
      </w:r>
      <w:r w:rsidR="004F79E5">
        <w:rPr>
          <w:lang w:val="en-US"/>
        </w:rPr>
        <w:t xml:space="preserve"> of </w:t>
      </w:r>
      <w:r w:rsidR="00FA563D">
        <w:rPr>
          <w:lang w:val="en-US"/>
        </w:rPr>
        <w:t>next data, as illustrated</w:t>
      </w:r>
      <w:r w:rsidR="004F79E5">
        <w:rPr>
          <w:lang w:val="en-US"/>
        </w:rPr>
        <w:t xml:space="preserve"> in </w:t>
      </w:r>
      <w:r w:rsidR="004F79E5" w:rsidRPr="0019690D">
        <w:rPr>
          <w:b/>
          <w:lang w:val="en-US"/>
        </w:rPr>
        <w:t xml:space="preserve">Figure </w:t>
      </w:r>
      <w:r w:rsidR="001F7010">
        <w:rPr>
          <w:b/>
          <w:lang w:val="en-US"/>
        </w:rPr>
        <w:t>4</w:t>
      </w:r>
      <w:r w:rsidR="004F79E5" w:rsidRPr="0019690D">
        <w:rPr>
          <w:b/>
          <w:lang w:val="en-US"/>
        </w:rPr>
        <w:t>(a)</w:t>
      </w:r>
      <w:r w:rsidR="00505905">
        <w:rPr>
          <w:lang w:val="en-US"/>
        </w:rPr>
        <w:t xml:space="preserve">, </w:t>
      </w:r>
      <w:r w:rsidR="00417F88">
        <w:rPr>
          <w:lang w:val="en-US"/>
        </w:rPr>
        <w:t xml:space="preserve">it is necessary to finish </w:t>
      </w:r>
      <w:r w:rsidR="004F79E5">
        <w:rPr>
          <w:lang w:val="en-US"/>
        </w:rPr>
        <w:t xml:space="preserve">the processing </w:t>
      </w:r>
      <w:r w:rsidR="00820880">
        <w:rPr>
          <w:lang w:val="en-US"/>
        </w:rPr>
        <w:t xml:space="preserve">of NPDSCH0 before starting the decoding of NPDSCH1. When the NPDSCH transmission duration of N subframes is shorter than the required decoding </w:t>
      </w:r>
      <w:r w:rsidR="004F79E5">
        <w:rPr>
          <w:lang w:val="en-US"/>
        </w:rPr>
        <w:t>time N</w:t>
      </w:r>
      <w:r w:rsidR="004F79E5" w:rsidRPr="0019690D">
        <w:rPr>
          <w:vertAlign w:val="subscript"/>
          <w:lang w:val="en-US"/>
        </w:rPr>
        <w:t>0</w:t>
      </w:r>
      <w:r>
        <w:rPr>
          <w:lang w:val="en-US"/>
        </w:rPr>
        <w:t xml:space="preserve">, additional </w:t>
      </w:r>
      <w:r w:rsidR="004F79E5">
        <w:rPr>
          <w:lang w:val="en-US"/>
        </w:rPr>
        <w:t>gap</w:t>
      </w:r>
      <w:r>
        <w:rPr>
          <w:lang w:val="en-US"/>
        </w:rPr>
        <w:t xml:space="preserve"> is needed to finish the NPDSCH0 </w:t>
      </w:r>
      <w:r w:rsidR="004F79E5">
        <w:rPr>
          <w:lang w:val="en-US"/>
        </w:rPr>
        <w:t>before starting decoding NPDSCH1. On the other hand, if the duration of N subframes is longer</w:t>
      </w:r>
      <w:r w:rsidR="00820880" w:rsidRPr="00820880">
        <w:rPr>
          <w:lang w:val="en-US"/>
        </w:rPr>
        <w:t xml:space="preserve"> </w:t>
      </w:r>
      <w:r w:rsidR="00820880">
        <w:rPr>
          <w:lang w:val="en-US"/>
        </w:rPr>
        <w:t>than N</w:t>
      </w:r>
      <w:r w:rsidR="00820880" w:rsidRPr="0019690D">
        <w:rPr>
          <w:vertAlign w:val="subscript"/>
          <w:lang w:val="en-US"/>
        </w:rPr>
        <w:t>0</w:t>
      </w:r>
      <w:r w:rsidR="004F79E5">
        <w:rPr>
          <w:lang w:val="en-US"/>
        </w:rPr>
        <w:t xml:space="preserve">, </w:t>
      </w:r>
      <w:r w:rsidR="00417F88">
        <w:rPr>
          <w:lang w:val="en-US"/>
        </w:rPr>
        <w:t xml:space="preserve">the time N is </w:t>
      </w:r>
      <w:proofErr w:type="gramStart"/>
      <w:r w:rsidR="00417F88">
        <w:rPr>
          <w:lang w:val="en-US"/>
        </w:rPr>
        <w:t>sufficient</w:t>
      </w:r>
      <w:proofErr w:type="gramEnd"/>
      <w:r w:rsidR="00417F88">
        <w:rPr>
          <w:lang w:val="en-US"/>
        </w:rPr>
        <w:t xml:space="preserve"> already and</w:t>
      </w:r>
      <w:r w:rsidR="004F79E5">
        <w:rPr>
          <w:lang w:val="en-US"/>
        </w:rPr>
        <w:t xml:space="preserve"> NPDSCH0 and NPDSCH1 </w:t>
      </w:r>
      <w:r w:rsidR="00417F88">
        <w:rPr>
          <w:lang w:val="en-US"/>
        </w:rPr>
        <w:t>can be sent</w:t>
      </w:r>
      <w:r w:rsidR="004F79E5">
        <w:rPr>
          <w:lang w:val="en-US"/>
        </w:rPr>
        <w:t xml:space="preserve"> back to back, i.e., Gap1=0. </w:t>
      </w:r>
      <w:r w:rsidR="00417F88">
        <w:rPr>
          <w:lang w:val="en-US"/>
        </w:rPr>
        <w:t>Accordingly</w:t>
      </w:r>
      <w:r w:rsidR="004F79E5">
        <w:rPr>
          <w:lang w:val="en-US"/>
        </w:rPr>
        <w:t xml:space="preserve">, </w:t>
      </w:r>
      <w:r w:rsidR="00417F88">
        <w:rPr>
          <w:lang w:val="en-US"/>
        </w:rPr>
        <w:t xml:space="preserve">the gap between two NPDSCHs is set as </w:t>
      </w:r>
      <w:r w:rsidR="004F79E5">
        <w:rPr>
          <w:lang w:val="en-US"/>
        </w:rPr>
        <w:t>Gap1=max(N</w:t>
      </w:r>
      <w:r w:rsidR="004F79E5" w:rsidRPr="00C2311D">
        <w:rPr>
          <w:vertAlign w:val="subscript"/>
          <w:lang w:val="en-US"/>
        </w:rPr>
        <w:t>0</w:t>
      </w:r>
      <w:r w:rsidR="004F79E5">
        <w:rPr>
          <w:lang w:val="en-US"/>
        </w:rPr>
        <w:t>-N,0).</w:t>
      </w:r>
      <w:r w:rsidR="00C62856">
        <w:rPr>
          <w:lang w:val="en-US"/>
        </w:rPr>
        <w:t xml:space="preserve"> Similarly, </w:t>
      </w:r>
      <w:r w:rsidR="00417F88">
        <w:rPr>
          <w:lang w:val="en-US"/>
        </w:rPr>
        <w:t>similar principle can be applied to the separation between</w:t>
      </w:r>
      <w:r w:rsidR="00C62856">
        <w:rPr>
          <w:lang w:val="en-US"/>
        </w:rPr>
        <w:t xml:space="preserve"> </w:t>
      </w:r>
      <w:r w:rsidR="00417F88">
        <w:rPr>
          <w:lang w:val="en-US"/>
        </w:rPr>
        <w:t>the</w:t>
      </w:r>
      <w:r w:rsidR="00C62856">
        <w:rPr>
          <w:lang w:val="en-US"/>
        </w:rPr>
        <w:t xml:space="preserve"> last NPDSCH and </w:t>
      </w:r>
      <w:r w:rsidR="00417F88">
        <w:rPr>
          <w:lang w:val="en-US"/>
        </w:rPr>
        <w:t>the</w:t>
      </w:r>
      <w:r w:rsidR="00C62856">
        <w:rPr>
          <w:lang w:val="en-US"/>
        </w:rPr>
        <w:t xml:space="preserve"> next NPDCCH</w:t>
      </w:r>
      <w:r w:rsidR="00417F88">
        <w:rPr>
          <w:lang w:val="en-US"/>
        </w:rPr>
        <w:t>. At least, the distance between the end of last NPDSCH and the end of the first NPDCCH candidate</w:t>
      </w:r>
      <w:r w:rsidR="001B5471">
        <w:rPr>
          <w:lang w:val="en-US"/>
        </w:rPr>
        <w:t xml:space="preserve"> (e.g., 1</w:t>
      </w:r>
      <w:r w:rsidR="001B5471" w:rsidRPr="00AF3A4C">
        <w:rPr>
          <w:vertAlign w:val="superscript"/>
          <w:lang w:val="en-US"/>
        </w:rPr>
        <w:t>st</w:t>
      </w:r>
      <w:r w:rsidR="001B5471">
        <w:rPr>
          <w:lang w:val="en-US"/>
        </w:rPr>
        <w:t xml:space="preserve"> subframe assuming early termination for NPDCCH detection)</w:t>
      </w:r>
      <w:r w:rsidR="00417F88">
        <w:rPr>
          <w:lang w:val="en-US"/>
        </w:rPr>
        <w:t xml:space="preserve"> of a search space</w:t>
      </w:r>
      <w:r w:rsidR="00C62856">
        <w:rPr>
          <w:lang w:val="en-US"/>
        </w:rPr>
        <w:t xml:space="preserve"> </w:t>
      </w:r>
      <w:r w:rsidR="00417F88">
        <w:rPr>
          <w:lang w:val="en-US"/>
        </w:rPr>
        <w:t>should be</w:t>
      </w:r>
      <w:r w:rsidR="00C62856">
        <w:rPr>
          <w:lang w:val="en-US"/>
        </w:rPr>
        <w:t xml:space="preserve"> no less than </w:t>
      </w:r>
      <w:r w:rsidR="006F4ACC">
        <w:rPr>
          <w:lang w:val="en-US"/>
        </w:rPr>
        <w:t>Gap2=</w:t>
      </w:r>
      <w:r w:rsidR="00C62856">
        <w:rPr>
          <w:lang w:val="en-US"/>
        </w:rPr>
        <w:t>N</w:t>
      </w:r>
      <w:r w:rsidR="00C62856" w:rsidRPr="00C2311D">
        <w:rPr>
          <w:vertAlign w:val="subscript"/>
          <w:lang w:val="en-US"/>
        </w:rPr>
        <w:t>0</w:t>
      </w:r>
      <w:r w:rsidR="00C62856">
        <w:rPr>
          <w:lang w:val="en-US"/>
        </w:rPr>
        <w:t xml:space="preserve">. </w:t>
      </w:r>
      <w:r w:rsidR="00FA563D">
        <w:rPr>
          <w:lang w:val="en-US"/>
        </w:rPr>
        <w:t>Similar gap configuration can be extended to t</w:t>
      </w:r>
      <w:r w:rsidR="001F7010">
        <w:rPr>
          <w:lang w:val="en-US"/>
        </w:rPr>
        <w:t>h</w:t>
      </w:r>
      <w:r w:rsidR="00FA563D">
        <w:rPr>
          <w:lang w:val="en-US"/>
        </w:rPr>
        <w:t>e case of more than 2 TBs, with Gap1=max(N</w:t>
      </w:r>
      <w:r w:rsidR="00FA563D" w:rsidRPr="00C2311D">
        <w:rPr>
          <w:vertAlign w:val="subscript"/>
          <w:lang w:val="en-US"/>
        </w:rPr>
        <w:t>0</w:t>
      </w:r>
      <w:r w:rsidR="00FA563D">
        <w:rPr>
          <w:lang w:val="en-US"/>
        </w:rPr>
        <w:t>-N,0) in between NPDSCHs and Gap2=</w:t>
      </w:r>
      <w:r w:rsidR="00FA563D" w:rsidRPr="00FA563D">
        <w:rPr>
          <w:lang w:val="en-US"/>
        </w:rPr>
        <w:t xml:space="preserve"> </w:t>
      </w:r>
      <w:r w:rsidR="00FA563D">
        <w:rPr>
          <w:lang w:val="en-US"/>
        </w:rPr>
        <w:t>N</w:t>
      </w:r>
      <w:r w:rsidR="00FA563D" w:rsidRPr="00C2311D">
        <w:rPr>
          <w:vertAlign w:val="subscript"/>
          <w:lang w:val="en-US"/>
        </w:rPr>
        <w:t>0</w:t>
      </w:r>
      <w:r w:rsidR="00FA563D">
        <w:rPr>
          <w:lang w:val="en-US"/>
        </w:rPr>
        <w:t xml:space="preserve"> between the last NPD</w:t>
      </w:r>
      <w:r w:rsidR="00820880">
        <w:rPr>
          <w:lang w:val="en-US"/>
        </w:rPr>
        <w:t>SCH and next NPDCCH</w:t>
      </w:r>
      <w:r w:rsidR="00FA563D">
        <w:rPr>
          <w:lang w:val="en-US"/>
        </w:rPr>
        <w:t xml:space="preserve">. </w:t>
      </w:r>
    </w:p>
    <w:p w14:paraId="2C126DE6" w14:textId="2BAB293E" w:rsidR="00505905" w:rsidRDefault="004F79E5" w:rsidP="00B361E8">
      <w:pPr>
        <w:rPr>
          <w:lang w:val="en-US"/>
        </w:rPr>
      </w:pPr>
      <w:r>
        <w:rPr>
          <w:lang w:val="en-US"/>
        </w:rPr>
        <w:t xml:space="preserve">Another case is shown in </w:t>
      </w:r>
      <w:r w:rsidRPr="0019690D">
        <w:rPr>
          <w:b/>
          <w:lang w:val="en-US"/>
        </w:rPr>
        <w:t xml:space="preserve">Figure </w:t>
      </w:r>
      <w:r w:rsidR="001F7010">
        <w:rPr>
          <w:b/>
          <w:lang w:val="en-US"/>
        </w:rPr>
        <w:t>4</w:t>
      </w:r>
      <w:r w:rsidRPr="0019690D">
        <w:rPr>
          <w:b/>
          <w:lang w:val="en-US"/>
        </w:rPr>
        <w:t>(b)</w:t>
      </w:r>
      <w:r>
        <w:rPr>
          <w:lang w:val="en-US"/>
        </w:rPr>
        <w:t xml:space="preserve">, </w:t>
      </w:r>
      <w:r w:rsidR="00D62A69">
        <w:rPr>
          <w:lang w:val="en-US"/>
        </w:rPr>
        <w:t xml:space="preserve">where the UE </w:t>
      </w:r>
      <w:proofErr w:type="gramStart"/>
      <w:r w:rsidR="00D62A69">
        <w:rPr>
          <w:lang w:val="en-US"/>
        </w:rPr>
        <w:t>is able to</w:t>
      </w:r>
      <w:proofErr w:type="gramEnd"/>
      <w:r w:rsidR="00D62A69">
        <w:rPr>
          <w:lang w:val="en-US"/>
        </w:rPr>
        <w:t xml:space="preserve"> do parallel processing of decoding NPDSCH0 and buffering NPDSCH1 at the same time</w:t>
      </w:r>
      <w:r w:rsidR="001F7010">
        <w:rPr>
          <w:lang w:val="en-US"/>
        </w:rPr>
        <w:t>, i.e. for UE capable of two HARQ processes</w:t>
      </w:r>
      <w:r w:rsidR="00D62A69">
        <w:rPr>
          <w:lang w:val="en-US"/>
        </w:rPr>
        <w:t xml:space="preserve">. The buffer size </w:t>
      </w:r>
      <w:r w:rsidR="00AF3A4C">
        <w:rPr>
          <w:lang w:val="en-US"/>
        </w:rPr>
        <w:t xml:space="preserve">should be </w:t>
      </w:r>
      <w:proofErr w:type="gramStart"/>
      <w:r w:rsidR="00AF3A4C">
        <w:rPr>
          <w:lang w:val="en-US"/>
        </w:rPr>
        <w:t>sufficient</w:t>
      </w:r>
      <w:proofErr w:type="gramEnd"/>
      <w:r w:rsidR="00AF3A4C">
        <w:rPr>
          <w:lang w:val="en-US"/>
        </w:rPr>
        <w:t xml:space="preserve"> for</w:t>
      </w:r>
      <w:r w:rsidR="00D62A69">
        <w:rPr>
          <w:lang w:val="en-US"/>
        </w:rPr>
        <w:t xml:space="preserve"> </w:t>
      </w:r>
      <w:r w:rsidR="00AF3A4C">
        <w:rPr>
          <w:lang w:val="en-US"/>
        </w:rPr>
        <w:t>max 2 packets of max TB size since</w:t>
      </w:r>
      <w:r w:rsidR="00D62A69">
        <w:rPr>
          <w:lang w:val="en-US"/>
        </w:rPr>
        <w:t xml:space="preserve"> </w:t>
      </w:r>
      <w:r w:rsidR="00AF3A4C">
        <w:rPr>
          <w:lang w:val="en-US"/>
        </w:rPr>
        <w:t xml:space="preserve">UE support </w:t>
      </w:r>
      <w:r w:rsidR="00D62A69">
        <w:rPr>
          <w:lang w:val="en-US"/>
        </w:rPr>
        <w:t>2 HARQ processes</w:t>
      </w:r>
      <w:r w:rsidR="00AF3A4C">
        <w:rPr>
          <w:lang w:val="en-US"/>
        </w:rPr>
        <w:t xml:space="preserve"> already</w:t>
      </w:r>
      <w:r w:rsidR="00D62A69">
        <w:rPr>
          <w:lang w:val="en-US"/>
        </w:rPr>
        <w:t xml:space="preserve">. </w:t>
      </w:r>
      <w:r w:rsidR="00AF3A4C">
        <w:rPr>
          <w:lang w:val="en-US"/>
        </w:rPr>
        <w:t xml:space="preserve">In this case, the </w:t>
      </w:r>
      <w:r w:rsidR="00C62856">
        <w:rPr>
          <w:lang w:val="en-US"/>
        </w:rPr>
        <w:t xml:space="preserve">UE does not need </w:t>
      </w:r>
      <w:r w:rsidR="00AF3A4C">
        <w:rPr>
          <w:lang w:val="en-US"/>
        </w:rPr>
        <w:t>to finish the decoding of NPDSCH0 so that</w:t>
      </w:r>
      <w:r w:rsidR="00C62856">
        <w:rPr>
          <w:lang w:val="en-US"/>
        </w:rPr>
        <w:t xml:space="preserve"> t</w:t>
      </w:r>
      <w:r w:rsidR="007D45CD">
        <w:rPr>
          <w:lang w:val="en-US"/>
        </w:rPr>
        <w:t xml:space="preserve">he </w:t>
      </w:r>
      <w:proofErr w:type="spellStart"/>
      <w:r w:rsidR="007D45CD">
        <w:rPr>
          <w:lang w:val="en-US"/>
        </w:rPr>
        <w:t>eNB</w:t>
      </w:r>
      <w:proofErr w:type="spellEnd"/>
      <w:r w:rsidR="007D45CD">
        <w:rPr>
          <w:lang w:val="en-US"/>
        </w:rPr>
        <w:t xml:space="preserve"> could transmit NPDSCH0 and NPDSCH1 back to back, even if the transmission duration N is smaller than N</w:t>
      </w:r>
      <w:r w:rsidR="007D45CD" w:rsidRPr="00C2311D">
        <w:rPr>
          <w:vertAlign w:val="subscript"/>
          <w:lang w:val="en-US"/>
        </w:rPr>
        <w:t>0</w:t>
      </w:r>
      <w:r w:rsidR="007D45CD">
        <w:rPr>
          <w:lang w:val="en-US"/>
        </w:rPr>
        <w:t>.</w:t>
      </w:r>
      <w:r w:rsidR="00AF3A4C">
        <w:rPr>
          <w:lang w:val="en-US"/>
        </w:rPr>
        <w:t xml:space="preserve"> </w:t>
      </w:r>
      <w:r w:rsidR="009D6E06">
        <w:rPr>
          <w:lang w:val="en-US"/>
        </w:rPr>
        <w:t>If</w:t>
      </w:r>
      <w:r w:rsidR="00AF3A4C">
        <w:rPr>
          <w:lang w:val="en-US"/>
        </w:rPr>
        <w:t xml:space="preserve"> there is a new NPDCCH following the last NPDSCH, the Gap2 should finish the processing of all the </w:t>
      </w:r>
      <w:proofErr w:type="spellStart"/>
      <w:r w:rsidR="00AF3A4C">
        <w:rPr>
          <w:lang w:val="en-US"/>
        </w:rPr>
        <w:t>TBs.</w:t>
      </w:r>
      <w:proofErr w:type="spellEnd"/>
      <w:r w:rsidR="00AF3A4C">
        <w:rPr>
          <w:lang w:val="en-US"/>
        </w:rPr>
        <w:t xml:space="preserve"> As shown in </w:t>
      </w:r>
      <w:r w:rsidR="00AF3A4C" w:rsidRPr="00AF3A4C">
        <w:rPr>
          <w:b/>
          <w:lang w:val="en-US"/>
        </w:rPr>
        <w:t xml:space="preserve">Figure </w:t>
      </w:r>
      <w:r w:rsidR="001F7010">
        <w:rPr>
          <w:b/>
          <w:lang w:val="en-US"/>
        </w:rPr>
        <w:t>4</w:t>
      </w:r>
      <w:r w:rsidR="00AF3A4C" w:rsidRPr="00AF3A4C">
        <w:rPr>
          <w:b/>
          <w:lang w:val="en-US"/>
        </w:rPr>
        <w:t>(b)</w:t>
      </w:r>
      <w:r w:rsidR="00AF3A4C">
        <w:rPr>
          <w:lang w:val="en-US"/>
        </w:rPr>
        <w:t xml:space="preserve">, </w:t>
      </w:r>
      <w:r w:rsidR="004C68C9">
        <w:rPr>
          <w:lang w:val="en-US"/>
        </w:rPr>
        <w:t>taking into account</w:t>
      </w:r>
      <w:r w:rsidR="009F0B5B">
        <w:rPr>
          <w:lang w:val="en-US"/>
        </w:rPr>
        <w:t xml:space="preserve"> the NPDSCH duration</w:t>
      </w:r>
      <w:r w:rsidR="004C68C9">
        <w:rPr>
          <w:lang w:val="en-US"/>
        </w:rPr>
        <w:t>, the distance between the end of last NPDSCH and the end of the first NPDCCH candidate (e.g., 1</w:t>
      </w:r>
      <w:r w:rsidR="004C68C9" w:rsidRPr="00AF3A4C">
        <w:rPr>
          <w:vertAlign w:val="superscript"/>
          <w:lang w:val="en-US"/>
        </w:rPr>
        <w:t>st</w:t>
      </w:r>
      <w:r w:rsidR="004C68C9">
        <w:rPr>
          <w:lang w:val="en-US"/>
        </w:rPr>
        <w:t xml:space="preserve"> subframe assuming early termination for NPDCCH detection) of a search space should be no less than </w:t>
      </w:r>
      <w:r w:rsidR="00AF3A4C">
        <w:rPr>
          <w:lang w:val="en-US"/>
        </w:rPr>
        <w:t>Gap2=max{2N</w:t>
      </w:r>
      <w:r w:rsidR="00AF3A4C" w:rsidRPr="00AF3A4C">
        <w:rPr>
          <w:vertAlign w:val="subscript"/>
          <w:lang w:val="en-US"/>
        </w:rPr>
        <w:t>0</w:t>
      </w:r>
      <w:r w:rsidR="00AF3A4C">
        <w:rPr>
          <w:lang w:val="en-US"/>
        </w:rPr>
        <w:t>-</w:t>
      </w:r>
      <w:proofErr w:type="gramStart"/>
      <w:r w:rsidR="00AF3A4C">
        <w:rPr>
          <w:lang w:val="en-US"/>
        </w:rPr>
        <w:t>N,N</w:t>
      </w:r>
      <w:proofErr w:type="gramEnd"/>
      <w:r w:rsidR="00AF3A4C">
        <w:rPr>
          <w:vertAlign w:val="subscript"/>
          <w:lang w:val="en-US"/>
        </w:rPr>
        <w:t>0</w:t>
      </w:r>
      <w:r w:rsidR="00AF3A4C">
        <w:rPr>
          <w:lang w:val="en-US"/>
        </w:rPr>
        <w:t>}.</w:t>
      </w:r>
      <w:r w:rsidR="00773D58">
        <w:rPr>
          <w:lang w:val="en-US"/>
        </w:rPr>
        <w:t xml:space="preserve"> </w:t>
      </w:r>
    </w:p>
    <w:p w14:paraId="2C73796B" w14:textId="6059F49B" w:rsidR="00080C41" w:rsidRDefault="00080C41" w:rsidP="00B361E8">
      <w:pPr>
        <w:rPr>
          <w:lang w:val="en-US"/>
        </w:rPr>
      </w:pPr>
      <w:r>
        <w:rPr>
          <w:lang w:val="en-US" w:eastAsia="zh-CN"/>
        </w:rPr>
        <w:t>The UE may ha</w:t>
      </w:r>
      <w:r w:rsidR="000E1E22">
        <w:rPr>
          <w:lang w:val="en-US" w:eastAsia="zh-CN"/>
        </w:rPr>
        <w:t>ve</w:t>
      </w:r>
      <w:r>
        <w:rPr>
          <w:lang w:val="en-US" w:eastAsia="zh-CN"/>
        </w:rPr>
        <w:t xml:space="preserve"> limited buffer and only </w:t>
      </w:r>
      <w:proofErr w:type="gramStart"/>
      <w:r>
        <w:rPr>
          <w:lang w:val="en-US" w:eastAsia="zh-CN"/>
        </w:rPr>
        <w:t>can do</w:t>
      </w:r>
      <w:proofErr w:type="gramEnd"/>
      <w:r>
        <w:rPr>
          <w:lang w:val="en-US" w:eastAsia="zh-CN"/>
        </w:rPr>
        <w:t xml:space="preserve"> batch processing of max two </w:t>
      </w:r>
      <w:proofErr w:type="spellStart"/>
      <w:r>
        <w:rPr>
          <w:lang w:val="en-US" w:eastAsia="zh-CN"/>
        </w:rPr>
        <w:t>TBs.</w:t>
      </w:r>
      <w:proofErr w:type="spellEnd"/>
      <w:r>
        <w:rPr>
          <w:lang w:val="en-US" w:eastAsia="zh-CN"/>
        </w:rPr>
        <w:t xml:space="preserve"> </w:t>
      </w:r>
      <w:r w:rsidR="003572FF">
        <w:rPr>
          <w:lang w:val="en-US" w:eastAsia="zh-CN"/>
        </w:rPr>
        <w:t>Further consideration is needed if</w:t>
      </w:r>
      <w:r>
        <w:rPr>
          <w:lang w:val="en-US" w:eastAsia="zh-CN"/>
        </w:rPr>
        <w:t xml:space="preserve"> more than 2 TBs are triggered together</w:t>
      </w:r>
      <w:r w:rsidR="00E15F44">
        <w:rPr>
          <w:lang w:val="en-US" w:eastAsia="zh-CN"/>
        </w:rPr>
        <w:t>, on how to select the processing mode for efficient gap configuration</w:t>
      </w:r>
      <w:r>
        <w:rPr>
          <w:lang w:val="en-US" w:eastAsia="zh-CN"/>
        </w:rPr>
        <w:t>.</w:t>
      </w:r>
    </w:p>
    <w:p w14:paraId="1C7D6FE5" w14:textId="33182053" w:rsidR="00E84B8F" w:rsidRDefault="000866C6" w:rsidP="0019690D">
      <w:pPr>
        <w:jc w:val="center"/>
        <w:rPr>
          <w:lang w:val="en-US"/>
        </w:rPr>
      </w:pPr>
      <w:r w:rsidRPr="000866C6">
        <w:rPr>
          <w:noProof/>
        </w:rPr>
        <w:drawing>
          <wp:inline distT="0" distB="0" distL="0" distR="0" wp14:anchorId="6DFB5F6B" wp14:editId="1687B23D">
            <wp:extent cx="4128014" cy="968729"/>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62897" cy="976915"/>
                    </a:xfrm>
                    <a:prstGeom prst="rect">
                      <a:avLst/>
                    </a:prstGeom>
                    <a:noFill/>
                    <a:ln>
                      <a:noFill/>
                    </a:ln>
                  </pic:spPr>
                </pic:pic>
              </a:graphicData>
            </a:graphic>
          </wp:inline>
        </w:drawing>
      </w:r>
    </w:p>
    <w:p w14:paraId="4013F76A" w14:textId="77777777" w:rsidR="00820880" w:rsidRDefault="00820880" w:rsidP="00820880">
      <w:pPr>
        <w:pStyle w:val="ListParagraph"/>
        <w:numPr>
          <w:ilvl w:val="0"/>
          <w:numId w:val="13"/>
        </w:numPr>
        <w:jc w:val="center"/>
        <w:rPr>
          <w:lang w:val="en-US"/>
        </w:rPr>
      </w:pPr>
      <w:r>
        <w:rPr>
          <w:lang w:val="en-US"/>
        </w:rPr>
        <w:t xml:space="preserve">Processing without buffering </w:t>
      </w:r>
    </w:p>
    <w:p w14:paraId="59076B48" w14:textId="77777777" w:rsidR="00820880" w:rsidRPr="00E84B8F" w:rsidRDefault="00820880" w:rsidP="00820880">
      <w:pPr>
        <w:jc w:val="center"/>
        <w:rPr>
          <w:lang w:val="en-US"/>
        </w:rPr>
      </w:pPr>
      <w:r w:rsidRPr="009D6E06">
        <w:rPr>
          <w:noProof/>
        </w:rPr>
        <w:drawing>
          <wp:inline distT="0" distB="0" distL="0" distR="0" wp14:anchorId="2DEC5E5B" wp14:editId="5FECA7B1">
            <wp:extent cx="4069873" cy="974929"/>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3786" cy="985448"/>
                    </a:xfrm>
                    <a:prstGeom prst="rect">
                      <a:avLst/>
                    </a:prstGeom>
                    <a:noFill/>
                    <a:ln>
                      <a:noFill/>
                    </a:ln>
                  </pic:spPr>
                </pic:pic>
              </a:graphicData>
            </a:graphic>
          </wp:inline>
        </w:drawing>
      </w:r>
    </w:p>
    <w:p w14:paraId="0CAB97D4" w14:textId="77777777" w:rsidR="00820880" w:rsidRPr="00E84B8F" w:rsidRDefault="00820880" w:rsidP="00820880">
      <w:pPr>
        <w:pStyle w:val="ListParagraph"/>
        <w:numPr>
          <w:ilvl w:val="0"/>
          <w:numId w:val="13"/>
        </w:numPr>
        <w:jc w:val="center"/>
        <w:rPr>
          <w:lang w:val="en-US"/>
        </w:rPr>
      </w:pPr>
      <w:r>
        <w:rPr>
          <w:lang w:val="en-US"/>
        </w:rPr>
        <w:t>Batch processing with buffering</w:t>
      </w:r>
    </w:p>
    <w:p w14:paraId="09635780" w14:textId="7609CA47" w:rsidR="00EA51EE" w:rsidRDefault="00EA51EE" w:rsidP="0019690D">
      <w:pPr>
        <w:pStyle w:val="Caption"/>
        <w:jc w:val="center"/>
      </w:pPr>
      <w:r>
        <w:t xml:space="preserve">Figure </w:t>
      </w:r>
      <w:r w:rsidR="00700457">
        <w:t xml:space="preserve">4 </w:t>
      </w:r>
      <w:r>
        <w:t>UE processing of multi-TBs NPDSCH.</w:t>
      </w:r>
    </w:p>
    <w:p w14:paraId="560D54F0" w14:textId="77777777" w:rsidR="00B361E8" w:rsidRPr="00B361E8" w:rsidRDefault="00B361E8" w:rsidP="00B361E8">
      <w:pPr>
        <w:rPr>
          <w:lang w:val="en-US"/>
        </w:rPr>
      </w:pPr>
    </w:p>
    <w:p w14:paraId="2CBC1CF2" w14:textId="70A1FC2D" w:rsidR="00820880" w:rsidRDefault="00820880" w:rsidP="00820880">
      <w:pPr>
        <w:rPr>
          <w:b/>
        </w:rPr>
      </w:pPr>
      <w:r>
        <w:rPr>
          <w:b/>
          <w:u w:val="single"/>
        </w:rPr>
        <w:t xml:space="preserve">Proposal </w:t>
      </w:r>
      <w:r w:rsidR="001D78B3">
        <w:rPr>
          <w:b/>
          <w:u w:val="single"/>
        </w:rPr>
        <w:t>7</w:t>
      </w:r>
      <w:r w:rsidRPr="00A27123">
        <w:rPr>
          <w:b/>
        </w:rPr>
        <w:t xml:space="preserve">: </w:t>
      </w:r>
      <w:r>
        <w:rPr>
          <w:b/>
        </w:rPr>
        <w:t>For scheduling of multiple TBs for SC-PTM, consider the following processing modes for the UE:</w:t>
      </w:r>
    </w:p>
    <w:p w14:paraId="47AF33E0" w14:textId="29BA9F68" w:rsidR="00820880" w:rsidRDefault="00820880" w:rsidP="00820880">
      <w:pPr>
        <w:ind w:firstLine="720"/>
        <w:rPr>
          <w:b/>
        </w:rPr>
      </w:pPr>
      <w:r>
        <w:rPr>
          <w:b/>
        </w:rPr>
        <w:t>- Op</w:t>
      </w:r>
      <w:r w:rsidR="00004795">
        <w:rPr>
          <w:b/>
        </w:rPr>
        <w:t>ti</w:t>
      </w:r>
      <w:r>
        <w:rPr>
          <w:b/>
        </w:rPr>
        <w:t>on 1: “Real time processing” (UE receiving multiple NPDSCH with gap in between)</w:t>
      </w:r>
    </w:p>
    <w:p w14:paraId="152072B4" w14:textId="54D1FDFD" w:rsidR="00D117B3" w:rsidRDefault="00820880" w:rsidP="00D117B3">
      <w:pPr>
        <w:ind w:left="720"/>
        <w:rPr>
          <w:b/>
        </w:rPr>
      </w:pPr>
      <w:r>
        <w:rPr>
          <w:b/>
        </w:rPr>
        <w:t xml:space="preserve">- Option 2: Batch processing (UE receiving multiple NPDSCH back to back + additional gap between </w:t>
      </w:r>
      <w:r w:rsidR="00004795">
        <w:rPr>
          <w:b/>
        </w:rPr>
        <w:t xml:space="preserve">last NDPSCH and next </w:t>
      </w:r>
      <w:r>
        <w:rPr>
          <w:b/>
        </w:rPr>
        <w:t>NPDCCH)</w:t>
      </w:r>
    </w:p>
    <w:p w14:paraId="0B972A57" w14:textId="11544A41" w:rsidR="00820880" w:rsidRDefault="00820880" w:rsidP="00820880">
      <w:pPr>
        <w:rPr>
          <w:b/>
        </w:rPr>
      </w:pPr>
      <w:r>
        <w:rPr>
          <w:b/>
          <w:u w:val="single"/>
        </w:rPr>
        <w:t xml:space="preserve">Proposal </w:t>
      </w:r>
      <w:r w:rsidR="001D78B3">
        <w:rPr>
          <w:b/>
          <w:u w:val="single"/>
        </w:rPr>
        <w:t>8</w:t>
      </w:r>
      <w:r w:rsidRPr="00A27123">
        <w:rPr>
          <w:b/>
        </w:rPr>
        <w:t xml:space="preserve">: </w:t>
      </w:r>
      <w:r>
        <w:rPr>
          <w:b/>
        </w:rPr>
        <w:t>The gap NPDSCH-NPDSCH and NPDSCH-NPDCCH depends on the required UE processing time and NPDSCH transmission duration</w:t>
      </w:r>
      <w:r w:rsidRPr="00C40BAA">
        <w:rPr>
          <w:b/>
        </w:rPr>
        <w:t>.</w:t>
      </w:r>
    </w:p>
    <w:p w14:paraId="2B062D21" w14:textId="3E9D6D99" w:rsidR="00E84B8F" w:rsidRDefault="00E84B8F" w:rsidP="003B6EE7">
      <w:pPr>
        <w:rPr>
          <w:b/>
        </w:rPr>
      </w:pPr>
    </w:p>
    <w:p w14:paraId="2F2A8FC1" w14:textId="77777777" w:rsidR="001D78B3" w:rsidRPr="00441B38" w:rsidRDefault="001D78B3" w:rsidP="001D78B3">
      <w:pPr>
        <w:rPr>
          <w:b/>
        </w:rPr>
      </w:pPr>
    </w:p>
    <w:p w14:paraId="0ED99AC2" w14:textId="237B59ED" w:rsidR="001D78B3" w:rsidRDefault="001D78B3" w:rsidP="001D78B3">
      <w:pPr>
        <w:pStyle w:val="Heading1"/>
        <w:jc w:val="both"/>
      </w:pPr>
      <w:r>
        <w:t>6</w:t>
      </w:r>
      <w:r>
        <w:tab/>
      </w:r>
      <w:r>
        <w:t>SC-PTM and legacy UEs</w:t>
      </w:r>
    </w:p>
    <w:p w14:paraId="38826E6F" w14:textId="6A38BE12" w:rsidR="001D78B3" w:rsidRDefault="001D78B3" w:rsidP="003B6EE7">
      <w:r w:rsidRPr="00B05328">
        <w:t>One of the main discussions on the support of multi-TB scheduling for SC-PTM is whether</w:t>
      </w:r>
      <w:r>
        <w:t xml:space="preserve"> the SC-MTCH is targeting both legacy and Rel-16 UEs. The differences in design are the following:</w:t>
      </w:r>
    </w:p>
    <w:p w14:paraId="6AF09A75" w14:textId="3375C962" w:rsidR="001D78B3" w:rsidRDefault="001D78B3" w:rsidP="001D78B3">
      <w:pPr>
        <w:ind w:left="720"/>
      </w:pPr>
      <w:r>
        <w:t xml:space="preserve">- For the case where legacy UEs are decoding the service, the </w:t>
      </w:r>
      <w:proofErr w:type="spellStart"/>
      <w:r>
        <w:t>eNB</w:t>
      </w:r>
      <w:proofErr w:type="spellEnd"/>
      <w:r>
        <w:t xml:space="preserve"> </w:t>
      </w:r>
      <w:proofErr w:type="gramStart"/>
      <w:r>
        <w:t>has to</w:t>
      </w:r>
      <w:proofErr w:type="gramEnd"/>
      <w:r>
        <w:t xml:space="preserve"> send DCI to schedule the NPDSCH. The new signalling (e.g. on SC-MTCH) would just enable the Rel-16 UE to skip the DCI and thus gain some degree of power savings, but there is no throughput increase.</w:t>
      </w:r>
    </w:p>
    <w:p w14:paraId="48BB83E0" w14:textId="467765EE" w:rsidR="001D78B3" w:rsidRDefault="001D78B3" w:rsidP="001D78B3">
      <w:pPr>
        <w:ind w:left="720"/>
      </w:pPr>
      <w:r>
        <w:t xml:space="preserve">- For the case where only new UEs are decoding the service, there is no need to send single DCI per NPDSCH. In this case, there is a power saving (no DCI monitored), resource saving from </w:t>
      </w:r>
      <w:proofErr w:type="spellStart"/>
      <w:r>
        <w:t>eNB</w:t>
      </w:r>
      <w:proofErr w:type="spellEnd"/>
      <w:r>
        <w:t xml:space="preserve"> perspective (no DCI transmitted) and throughput increase (NPDSCH can be placed closer together).</w:t>
      </w:r>
    </w:p>
    <w:p w14:paraId="6D8E2F74" w14:textId="21140592" w:rsidR="001D78B3" w:rsidRPr="00B05328" w:rsidRDefault="001D78B3" w:rsidP="00B05328">
      <w:r>
        <w:t>In view of the above reasoning, we make the following proposal:</w:t>
      </w:r>
    </w:p>
    <w:p w14:paraId="7B134A65" w14:textId="3E44AB64" w:rsidR="001D78B3" w:rsidRDefault="001D78B3" w:rsidP="003B6EE7">
      <w:pPr>
        <w:rPr>
          <w:b/>
        </w:rPr>
      </w:pPr>
      <w:r w:rsidRPr="00B05328">
        <w:rPr>
          <w:b/>
          <w:u w:val="single"/>
        </w:rPr>
        <w:t>Proposal 9:</w:t>
      </w:r>
      <w:r>
        <w:rPr>
          <w:b/>
          <w:u w:val="single"/>
        </w:rPr>
        <w:t xml:space="preserve"> </w:t>
      </w:r>
      <w:r>
        <w:rPr>
          <w:b/>
        </w:rPr>
        <w:t>For SC-PTM, allow the following modes of operation:</w:t>
      </w:r>
    </w:p>
    <w:p w14:paraId="6B7001AE" w14:textId="585C9728" w:rsidR="001D78B3" w:rsidRDefault="001D78B3" w:rsidP="003B6EE7">
      <w:pPr>
        <w:rPr>
          <w:b/>
        </w:rPr>
      </w:pPr>
      <w:r>
        <w:rPr>
          <w:b/>
        </w:rPr>
        <w:tab/>
        <w:t>- Mode 1: The SC-PTM service targets legacy and new UEs.</w:t>
      </w:r>
    </w:p>
    <w:p w14:paraId="731FCAF8" w14:textId="1D2BB6FC" w:rsidR="001D78B3" w:rsidRPr="00B05328" w:rsidRDefault="001D78B3" w:rsidP="003B6EE7">
      <w:pPr>
        <w:rPr>
          <w:b/>
        </w:rPr>
      </w:pPr>
      <w:r>
        <w:rPr>
          <w:b/>
        </w:rPr>
        <w:tab/>
        <w:t>- Mode 2: The SC-PTM service targets only new UEs.</w:t>
      </w:r>
    </w:p>
    <w:p w14:paraId="5CF0EC14" w14:textId="765D016E" w:rsidR="003B6EE7" w:rsidRDefault="001D78B3" w:rsidP="0003093C">
      <w:pPr>
        <w:pStyle w:val="Heading1"/>
        <w:jc w:val="both"/>
      </w:pPr>
      <w:r>
        <w:t>7</w:t>
      </w:r>
      <w:r w:rsidR="0003093C">
        <w:tab/>
      </w:r>
      <w:r w:rsidR="003B6EE7">
        <w:t>Summary</w:t>
      </w:r>
    </w:p>
    <w:p w14:paraId="536BF097" w14:textId="5F29A0FC" w:rsidR="001E574F" w:rsidRDefault="00731A8B" w:rsidP="00273DBD">
      <w:r>
        <w:t>In this contribution we presented our views on scheduling of multiple UL-DL transport blocks. The following observations and proposals are made:</w:t>
      </w:r>
    </w:p>
    <w:p w14:paraId="7C0D7536" w14:textId="004C8EFA" w:rsidR="00402D85" w:rsidRDefault="00402D85" w:rsidP="00402D85">
      <w:pPr>
        <w:rPr>
          <w:b/>
          <w:u w:val="single"/>
        </w:rPr>
      </w:pPr>
      <w:r w:rsidRPr="003A6AF9">
        <w:rPr>
          <w:b/>
          <w:u w:val="single"/>
        </w:rPr>
        <w:t>Observation 1:</w:t>
      </w:r>
      <w:r>
        <w:rPr>
          <w:b/>
        </w:rPr>
        <w:t xml:space="preserve"> Interlacing multiple transport blocks (in DL or UL) with multiple HARQ processes provides gain due to time diversity.</w:t>
      </w:r>
    </w:p>
    <w:p w14:paraId="32C19297" w14:textId="4B33FC03" w:rsidR="00402D85" w:rsidRDefault="0003093C" w:rsidP="00402D85">
      <w:pPr>
        <w:rPr>
          <w:b/>
          <w:u w:val="single"/>
        </w:rPr>
      </w:pPr>
      <w:r>
        <w:rPr>
          <w:b/>
          <w:u w:val="single"/>
        </w:rPr>
        <w:t>Proposal 1</w:t>
      </w:r>
      <w:r w:rsidR="00402D85" w:rsidRPr="003A6AF9">
        <w:rPr>
          <w:b/>
          <w:u w:val="single"/>
        </w:rPr>
        <w:t>:</w:t>
      </w:r>
      <w:r w:rsidR="00402D85">
        <w:rPr>
          <w:b/>
        </w:rPr>
        <w:t xml:space="preserve"> </w:t>
      </w:r>
      <w:r w:rsidR="002F6D97">
        <w:rPr>
          <w:b/>
        </w:rPr>
        <w:t>Support</w:t>
      </w:r>
      <w:r w:rsidR="00402D85">
        <w:rPr>
          <w:b/>
        </w:rPr>
        <w:t xml:space="preserve"> the interlacing of TBs to achieve time diversity.</w:t>
      </w:r>
    </w:p>
    <w:p w14:paraId="6B7697A3" w14:textId="404C4CD5" w:rsidR="004E0AEF" w:rsidRDefault="0003093C" w:rsidP="00273DBD">
      <w:r>
        <w:rPr>
          <w:b/>
          <w:u w:val="single"/>
        </w:rPr>
        <w:t>Proposal 2</w:t>
      </w:r>
      <w:r w:rsidR="00402D85" w:rsidRPr="00441B38">
        <w:rPr>
          <w:b/>
          <w:u w:val="single"/>
        </w:rPr>
        <w:t>:</w:t>
      </w:r>
      <w:r w:rsidR="00402D85">
        <w:rPr>
          <w:b/>
        </w:rPr>
        <w:t xml:space="preserve"> The introduction of scheduling enhancements shall not increase the UE complexity in terms of NPDCCH blind decodes.</w:t>
      </w:r>
    </w:p>
    <w:p w14:paraId="379812F2" w14:textId="7977AF59" w:rsidR="001D25CC" w:rsidRDefault="002D2979" w:rsidP="00F411BC">
      <w:pPr>
        <w:rPr>
          <w:b/>
          <w:u w:val="single"/>
        </w:rPr>
      </w:pPr>
      <w:r>
        <w:rPr>
          <w:b/>
          <w:u w:val="single"/>
        </w:rPr>
        <w:t>Proposal 3</w:t>
      </w:r>
      <w:r w:rsidRPr="00441B38">
        <w:rPr>
          <w:b/>
          <w:u w:val="single"/>
        </w:rPr>
        <w:t>:</w:t>
      </w:r>
      <w:r>
        <w:rPr>
          <w:b/>
        </w:rPr>
        <w:t xml:space="preserve"> For unicast, when multiple DL/UL transport blocks are scheduled by one DCI, the individual NDI is assigned to each transport block with the NDI toggle to indicate initial or retransmission.</w:t>
      </w:r>
    </w:p>
    <w:p w14:paraId="12892069" w14:textId="5C64B55E" w:rsidR="00F411BC" w:rsidRDefault="002D2979" w:rsidP="00F411BC">
      <w:pPr>
        <w:rPr>
          <w:b/>
        </w:rPr>
      </w:pPr>
      <w:r>
        <w:rPr>
          <w:b/>
          <w:u w:val="single"/>
        </w:rPr>
        <w:t>Proposal 4</w:t>
      </w:r>
      <w:r w:rsidRPr="00441B38">
        <w:rPr>
          <w:b/>
          <w:u w:val="single"/>
        </w:rPr>
        <w:t>:</w:t>
      </w:r>
      <w:r>
        <w:rPr>
          <w:b/>
        </w:rPr>
        <w:t xml:space="preserve"> For unicast, when multiple UL transport blocks are scheduled by one DCI, the individual RV index is assigned to each transport block.</w:t>
      </w:r>
    </w:p>
    <w:p w14:paraId="2193F6B2" w14:textId="77777777" w:rsidR="001D25CC" w:rsidRPr="00A27123" w:rsidRDefault="001D25CC" w:rsidP="001D25CC">
      <w:pPr>
        <w:rPr>
          <w:b/>
        </w:rPr>
      </w:pPr>
      <w:r>
        <w:rPr>
          <w:b/>
          <w:u w:val="single"/>
        </w:rPr>
        <w:t>Observation 2</w:t>
      </w:r>
      <w:r w:rsidRPr="00441B38">
        <w:rPr>
          <w:b/>
          <w:u w:val="single"/>
        </w:rPr>
        <w:t>:</w:t>
      </w:r>
      <w:r>
        <w:rPr>
          <w:b/>
        </w:rPr>
        <w:t xml:space="preserve"> For 2 TBs scheduled by one DCI, the joint coding of HARQ process number, NDI and RV index field can save 1-bit in the DCI compared to the individual encoding.</w:t>
      </w:r>
    </w:p>
    <w:p w14:paraId="1DA016B6" w14:textId="0200C3F1" w:rsidR="001D25CC" w:rsidRDefault="001D25CC" w:rsidP="001D25CC">
      <w:pPr>
        <w:rPr>
          <w:rFonts w:eastAsiaTheme="minorHAnsi"/>
          <w:b/>
          <w:lang w:val="en-US"/>
        </w:rPr>
      </w:pPr>
      <w:r>
        <w:rPr>
          <w:b/>
          <w:u w:val="single"/>
        </w:rPr>
        <w:t>Observation 3</w:t>
      </w:r>
      <w:r w:rsidRPr="00441B38">
        <w:rPr>
          <w:b/>
          <w:u w:val="single"/>
        </w:rPr>
        <w:t>:</w:t>
      </w:r>
      <w:r>
        <w:rPr>
          <w:b/>
        </w:rPr>
        <w:t xml:space="preserve"> Restrict the set of possible values for MCS or subcarrier indication or joint encode the MCS and repetition number can be considered to minimize the number of bits added to the DCI for two TBs scheduling.</w:t>
      </w:r>
    </w:p>
    <w:p w14:paraId="074A4897" w14:textId="6625492E" w:rsidR="00F411BC" w:rsidRDefault="001D25CC" w:rsidP="00F411BC">
      <w:pPr>
        <w:rPr>
          <w:b/>
          <w:u w:val="single"/>
        </w:rPr>
      </w:pPr>
      <w:r>
        <w:rPr>
          <w:b/>
          <w:u w:val="single"/>
        </w:rPr>
        <w:t>Proposal 5</w:t>
      </w:r>
      <w:r w:rsidRPr="00441B38">
        <w:rPr>
          <w:b/>
          <w:u w:val="single"/>
        </w:rPr>
        <w:t>:</w:t>
      </w:r>
      <w:r>
        <w:rPr>
          <w:b/>
        </w:rPr>
        <w:t xml:space="preserve"> For a typical scenario with N=2 TBs scheduled by one DCI, down-select between these two options: 1) one bit is added to the DCI 2) two bits are added to the DCI</w:t>
      </w:r>
      <w:r w:rsidDel="001D25CC">
        <w:rPr>
          <w:b/>
          <w:u w:val="single"/>
        </w:rPr>
        <w:t xml:space="preserve"> </w:t>
      </w:r>
    </w:p>
    <w:p w14:paraId="0A10B9FC" w14:textId="77777777" w:rsidR="001D78B3" w:rsidRDefault="001D78B3" w:rsidP="001D78B3">
      <w:pPr>
        <w:rPr>
          <w:b/>
        </w:rPr>
      </w:pPr>
      <w:r>
        <w:rPr>
          <w:b/>
          <w:u w:val="single"/>
        </w:rPr>
        <w:t>Proposal 7</w:t>
      </w:r>
      <w:r w:rsidRPr="00A27123">
        <w:rPr>
          <w:b/>
        </w:rPr>
        <w:t xml:space="preserve">: </w:t>
      </w:r>
      <w:r>
        <w:rPr>
          <w:b/>
        </w:rPr>
        <w:t>For scheduling of multiple TBs for SC-PTM, consider the following processing modes for the UE:</w:t>
      </w:r>
    </w:p>
    <w:p w14:paraId="3EBBB670" w14:textId="77777777" w:rsidR="001D78B3" w:rsidRDefault="001D78B3" w:rsidP="001D78B3">
      <w:pPr>
        <w:ind w:firstLine="720"/>
        <w:rPr>
          <w:b/>
        </w:rPr>
      </w:pPr>
      <w:r>
        <w:rPr>
          <w:b/>
        </w:rPr>
        <w:t>- Option 1: “Real time processing” (UE receiving multiple NPDSCH with gap in between)</w:t>
      </w:r>
    </w:p>
    <w:p w14:paraId="4252C1E0" w14:textId="77777777" w:rsidR="001D78B3" w:rsidRDefault="001D78B3" w:rsidP="001D78B3">
      <w:pPr>
        <w:ind w:left="720"/>
        <w:rPr>
          <w:b/>
        </w:rPr>
      </w:pPr>
      <w:r>
        <w:rPr>
          <w:b/>
        </w:rPr>
        <w:t>- Option 2: Batch processing (UE receiving multiple NPDSCH back to back + additional gap between last NDPSCH and next NPDCCH)</w:t>
      </w:r>
    </w:p>
    <w:p w14:paraId="7BE48A62" w14:textId="77777777" w:rsidR="001D78B3" w:rsidRDefault="001D78B3" w:rsidP="001D78B3">
      <w:pPr>
        <w:rPr>
          <w:b/>
        </w:rPr>
      </w:pPr>
      <w:r>
        <w:rPr>
          <w:b/>
          <w:u w:val="single"/>
        </w:rPr>
        <w:t>Proposal 8</w:t>
      </w:r>
      <w:r w:rsidRPr="00A27123">
        <w:rPr>
          <w:b/>
        </w:rPr>
        <w:t xml:space="preserve">: </w:t>
      </w:r>
      <w:r>
        <w:rPr>
          <w:b/>
        </w:rPr>
        <w:t>The gap NPDSCH-NPDSCH and NPDSCH-NPDCCH depends on the required UE processing time and NPDSCH transmission duration</w:t>
      </w:r>
      <w:r w:rsidRPr="00C40BAA">
        <w:rPr>
          <w:b/>
        </w:rPr>
        <w:t>.</w:t>
      </w:r>
    </w:p>
    <w:p w14:paraId="31947431" w14:textId="77777777" w:rsidR="001D78B3" w:rsidRDefault="001D78B3" w:rsidP="001D78B3">
      <w:pPr>
        <w:rPr>
          <w:b/>
        </w:rPr>
      </w:pPr>
      <w:r w:rsidRPr="00780366">
        <w:rPr>
          <w:b/>
          <w:u w:val="single"/>
        </w:rPr>
        <w:t>Proposal 9:</w:t>
      </w:r>
      <w:r>
        <w:rPr>
          <w:b/>
          <w:u w:val="single"/>
        </w:rPr>
        <w:t xml:space="preserve"> </w:t>
      </w:r>
      <w:r>
        <w:rPr>
          <w:b/>
        </w:rPr>
        <w:t>For SC-PTM, allow the following modes of operation:</w:t>
      </w:r>
    </w:p>
    <w:p w14:paraId="273A586A" w14:textId="77777777" w:rsidR="001D78B3" w:rsidRDefault="001D78B3" w:rsidP="001D78B3">
      <w:pPr>
        <w:rPr>
          <w:b/>
        </w:rPr>
      </w:pPr>
      <w:r>
        <w:rPr>
          <w:b/>
        </w:rPr>
        <w:tab/>
        <w:t>- Mode 1: The SC-PTM service targets legacy and new UEs.</w:t>
      </w:r>
    </w:p>
    <w:p w14:paraId="045EA178" w14:textId="77777777" w:rsidR="001D78B3" w:rsidRPr="00780366" w:rsidRDefault="001D78B3" w:rsidP="001D78B3">
      <w:pPr>
        <w:rPr>
          <w:b/>
        </w:rPr>
      </w:pPr>
      <w:r>
        <w:rPr>
          <w:b/>
        </w:rPr>
        <w:tab/>
        <w:t>- Mode 2: The SC-PTM service targets only new UEs.</w:t>
      </w:r>
    </w:p>
    <w:p w14:paraId="650EF66E" w14:textId="77777777" w:rsidR="001D78B3" w:rsidRPr="00A27123" w:rsidRDefault="001D78B3" w:rsidP="00F411BC">
      <w:pPr>
        <w:rPr>
          <w:b/>
        </w:rPr>
      </w:pPr>
      <w:bookmarkStart w:id="4" w:name="_GoBack"/>
      <w:bookmarkEnd w:id="4"/>
    </w:p>
    <w:p w14:paraId="3E92C3E4" w14:textId="078CABAB" w:rsidR="004E0AEF" w:rsidRDefault="00BB1821" w:rsidP="004E0AEF">
      <w:pPr>
        <w:pStyle w:val="Heading1"/>
        <w:jc w:val="both"/>
      </w:pPr>
      <w:r>
        <w:t>6</w:t>
      </w:r>
      <w:r w:rsidR="0003093C">
        <w:tab/>
      </w:r>
      <w:r w:rsidR="00EF213C">
        <w:t>References</w:t>
      </w:r>
    </w:p>
    <w:p w14:paraId="1F71CEA2" w14:textId="3DD825E1" w:rsidR="00EF213C" w:rsidRDefault="00EF213C" w:rsidP="00EF213C">
      <w:pPr>
        <w:overflowPunct/>
        <w:autoSpaceDE/>
        <w:autoSpaceDN/>
        <w:adjustRightInd/>
        <w:spacing w:after="0"/>
        <w:textAlignment w:val="auto"/>
        <w:rPr>
          <w:rFonts w:ascii="Arial" w:eastAsia="Times New Roman" w:hAnsi="Arial" w:cs="Arial"/>
          <w:sz w:val="16"/>
          <w:szCs w:val="16"/>
          <w:lang w:val="en-US"/>
        </w:rPr>
      </w:pPr>
      <w:r w:rsidRPr="00B05328">
        <w:rPr>
          <w:rFonts w:ascii="Arial" w:eastAsia="Times New Roman" w:hAnsi="Arial" w:cs="Arial"/>
          <w:sz w:val="16"/>
          <w:szCs w:val="16"/>
          <w:lang w:val="en-US"/>
        </w:rPr>
        <w:t xml:space="preserve">[1] </w:t>
      </w:r>
      <w:r w:rsidR="0003093C">
        <w:rPr>
          <w:rFonts w:ascii="Arial" w:eastAsia="Times New Roman" w:hAnsi="Arial" w:cs="Arial"/>
          <w:sz w:val="16"/>
          <w:szCs w:val="16"/>
          <w:lang w:val="en-US"/>
        </w:rPr>
        <w:t>R1-</w:t>
      </w:r>
      <w:r w:rsidR="00253D30" w:rsidRPr="00253D30">
        <w:rPr>
          <w:rFonts w:ascii="Arial" w:eastAsia="Times New Roman" w:hAnsi="Arial" w:cs="Arial"/>
          <w:sz w:val="16"/>
          <w:szCs w:val="16"/>
          <w:lang w:val="en-US"/>
        </w:rPr>
        <w:t>1902368</w:t>
      </w:r>
      <w:r w:rsidR="00532F21">
        <w:rPr>
          <w:rFonts w:ascii="Arial" w:eastAsia="Times New Roman" w:hAnsi="Arial" w:cs="Arial"/>
          <w:sz w:val="16"/>
          <w:szCs w:val="16"/>
          <w:lang w:val="en-US"/>
        </w:rPr>
        <w:t xml:space="preserve"> </w:t>
      </w:r>
      <w:r w:rsidRPr="00EF213C">
        <w:rPr>
          <w:rFonts w:ascii="Arial" w:eastAsia="Times New Roman" w:hAnsi="Arial" w:cs="Arial"/>
          <w:i/>
          <w:sz w:val="16"/>
          <w:szCs w:val="16"/>
          <w:lang w:val="en-US"/>
        </w:rPr>
        <w:t>Scheduling of multiple DL/UL transport blocks</w:t>
      </w:r>
      <w:r>
        <w:rPr>
          <w:rFonts w:ascii="Arial" w:eastAsia="Times New Roman" w:hAnsi="Arial" w:cs="Arial"/>
          <w:sz w:val="16"/>
          <w:szCs w:val="16"/>
          <w:lang w:val="en-US"/>
        </w:rPr>
        <w:t>, Qualcomm Incorporated</w:t>
      </w:r>
    </w:p>
    <w:p w14:paraId="2831FC6F" w14:textId="43AB653E" w:rsidR="001C696D" w:rsidRDefault="001C696D" w:rsidP="00EF213C">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hint="eastAsia"/>
          <w:sz w:val="16"/>
          <w:szCs w:val="16"/>
          <w:lang w:val="en-US"/>
        </w:rPr>
        <w:t>[</w:t>
      </w:r>
      <w:r>
        <w:rPr>
          <w:rFonts w:ascii="Arial" w:eastAsia="Times New Roman" w:hAnsi="Arial" w:cs="Arial"/>
          <w:sz w:val="16"/>
          <w:szCs w:val="16"/>
          <w:lang w:val="en-US"/>
        </w:rPr>
        <w:t xml:space="preserve">2] R1-1901867, </w:t>
      </w:r>
      <w:r w:rsidRPr="001C696D">
        <w:rPr>
          <w:rFonts w:ascii="Arial" w:eastAsia="Times New Roman" w:hAnsi="Arial" w:cs="Arial"/>
          <w:sz w:val="16"/>
          <w:szCs w:val="16"/>
          <w:lang w:val="en-US"/>
        </w:rPr>
        <w:t xml:space="preserve">Consideration </w:t>
      </w:r>
      <w:r w:rsidRPr="001C696D">
        <w:rPr>
          <w:rFonts w:ascii="Arial" w:eastAsia="Times New Roman" w:hAnsi="Arial" w:cs="Arial" w:hint="eastAsia"/>
          <w:sz w:val="16"/>
          <w:szCs w:val="16"/>
          <w:lang w:val="en-US"/>
        </w:rPr>
        <w:t>on scheduling</w:t>
      </w:r>
      <w:r w:rsidRPr="001C696D">
        <w:rPr>
          <w:rFonts w:ascii="Arial" w:eastAsia="Times New Roman" w:hAnsi="Arial" w:cs="Arial"/>
          <w:sz w:val="16"/>
          <w:szCs w:val="16"/>
          <w:lang w:val="en-US"/>
        </w:rPr>
        <w:t xml:space="preserve"> enhancement</w:t>
      </w:r>
      <w:r w:rsidRPr="001C696D">
        <w:rPr>
          <w:rFonts w:ascii="Arial" w:eastAsia="Times New Roman" w:hAnsi="Arial" w:cs="Arial" w:hint="eastAsia"/>
          <w:sz w:val="16"/>
          <w:szCs w:val="16"/>
          <w:lang w:val="en-US"/>
        </w:rPr>
        <w:t xml:space="preserve"> for NB-IoT</w:t>
      </w:r>
      <w:r w:rsidRPr="001C696D">
        <w:rPr>
          <w:rFonts w:ascii="Arial" w:eastAsia="Times New Roman" w:hAnsi="Arial" w:cs="Arial"/>
          <w:sz w:val="16"/>
          <w:szCs w:val="16"/>
          <w:lang w:val="en-US"/>
        </w:rPr>
        <w:t>, ZTE</w:t>
      </w:r>
    </w:p>
    <w:p w14:paraId="2157D4D7" w14:textId="4645C583" w:rsidR="004769FF" w:rsidRPr="00EF213C" w:rsidRDefault="004769FF" w:rsidP="00EF213C">
      <w:pPr>
        <w:overflowPunct/>
        <w:autoSpaceDE/>
        <w:autoSpaceDN/>
        <w:adjustRightInd/>
        <w:spacing w:after="0"/>
        <w:textAlignment w:val="auto"/>
        <w:rPr>
          <w:rFonts w:ascii="Arial" w:eastAsia="Times New Roman" w:hAnsi="Arial" w:cs="Arial"/>
          <w:sz w:val="16"/>
          <w:szCs w:val="16"/>
          <w:lang w:val="en-US"/>
        </w:rPr>
      </w:pPr>
      <w:r>
        <w:rPr>
          <w:rFonts w:ascii="Arial" w:eastAsia="Times New Roman" w:hAnsi="Arial" w:cs="Arial" w:hint="eastAsia"/>
          <w:sz w:val="16"/>
          <w:szCs w:val="16"/>
          <w:lang w:val="en-US"/>
        </w:rPr>
        <w:t>[</w:t>
      </w:r>
      <w:r>
        <w:rPr>
          <w:rFonts w:ascii="Arial" w:eastAsia="Times New Roman" w:hAnsi="Arial" w:cs="Arial"/>
          <w:sz w:val="16"/>
          <w:szCs w:val="16"/>
          <w:lang w:val="en-US"/>
        </w:rPr>
        <w:t xml:space="preserve">3] </w:t>
      </w:r>
      <w:hyperlink r:id="rId14" w:history="1">
        <w:r w:rsidRPr="00B05328">
          <w:rPr>
            <w:rFonts w:ascii="Arial" w:eastAsia="Times New Roman" w:hAnsi="Arial" w:cs="Arial"/>
            <w:sz w:val="16"/>
            <w:szCs w:val="16"/>
            <w:lang w:val="en-US"/>
          </w:rPr>
          <w:t>R1-1810084</w:t>
        </w:r>
      </w:hyperlink>
      <w:r>
        <w:rPr>
          <w:rFonts w:ascii="Arial" w:eastAsia="Times New Roman" w:hAnsi="Arial" w:cs="Arial"/>
          <w:sz w:val="16"/>
          <w:szCs w:val="16"/>
          <w:lang w:val="en-US"/>
        </w:rPr>
        <w:t>, “</w:t>
      </w:r>
      <w:r w:rsidRPr="00B05328">
        <w:rPr>
          <w:rFonts w:ascii="Arial" w:eastAsia="Times New Roman" w:hAnsi="Arial" w:cs="Arial"/>
          <w:sz w:val="16"/>
          <w:szCs w:val="16"/>
          <w:lang w:val="en-US"/>
        </w:rPr>
        <w:t>Scheduling multiple DL/UL transport blocks for SC-PTM and unicast</w:t>
      </w:r>
      <w:r>
        <w:rPr>
          <w:rFonts w:ascii="Arial" w:eastAsia="Times New Roman" w:hAnsi="Arial" w:cs="Arial"/>
          <w:sz w:val="16"/>
          <w:szCs w:val="16"/>
          <w:lang w:val="en-US"/>
        </w:rPr>
        <w:t xml:space="preserve">”, </w:t>
      </w:r>
      <w:r w:rsidRPr="00B05328">
        <w:rPr>
          <w:rFonts w:ascii="Arial" w:eastAsia="Times New Roman" w:hAnsi="Arial" w:cs="Arial"/>
          <w:sz w:val="16"/>
          <w:szCs w:val="16"/>
          <w:lang w:val="en-US"/>
        </w:rPr>
        <w:t xml:space="preserve">Huawei, </w:t>
      </w:r>
      <w:proofErr w:type="spellStart"/>
      <w:r w:rsidRPr="00B05328">
        <w:rPr>
          <w:rFonts w:ascii="Arial" w:eastAsia="Times New Roman" w:hAnsi="Arial" w:cs="Arial"/>
          <w:sz w:val="16"/>
          <w:szCs w:val="16"/>
          <w:lang w:val="en-US"/>
        </w:rPr>
        <w:t>HiSilicon</w:t>
      </w:r>
      <w:proofErr w:type="spellEnd"/>
    </w:p>
    <w:sectPr w:rsidR="004769FF" w:rsidRPr="00EF213C" w:rsidSect="00D64908">
      <w:headerReference w:type="even"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50B72" w14:textId="77777777" w:rsidR="00094786" w:rsidRDefault="00094786">
      <w:pPr>
        <w:spacing w:after="0"/>
      </w:pPr>
      <w:r>
        <w:separator/>
      </w:r>
    </w:p>
  </w:endnote>
  <w:endnote w:type="continuationSeparator" w:id="0">
    <w:p w14:paraId="75212CA7" w14:textId="77777777" w:rsidR="00094786" w:rsidRDefault="000947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8E8F7" w14:textId="77777777" w:rsidR="002D2202" w:rsidRDefault="002D2202"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3E1BAE" w14:textId="77777777" w:rsidR="002D2202" w:rsidRDefault="002D2202"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C3CF1" w14:textId="77777777" w:rsidR="002D2202" w:rsidRDefault="002D2202"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A63DC" w14:textId="77777777" w:rsidR="00094786" w:rsidRDefault="00094786">
      <w:pPr>
        <w:spacing w:after="0"/>
      </w:pPr>
      <w:r>
        <w:separator/>
      </w:r>
    </w:p>
  </w:footnote>
  <w:footnote w:type="continuationSeparator" w:id="0">
    <w:p w14:paraId="2DCA9245" w14:textId="77777777" w:rsidR="00094786" w:rsidRDefault="000947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707E" w14:textId="77777777" w:rsidR="002D2202" w:rsidRDefault="002D22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pt;height:15.7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F30633F"/>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BB4F0A"/>
    <w:multiLevelType w:val="hybridMultilevel"/>
    <w:tmpl w:val="F7A89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462BB"/>
    <w:multiLevelType w:val="hybridMultilevel"/>
    <w:tmpl w:val="15F8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707841"/>
    <w:multiLevelType w:val="hybridMultilevel"/>
    <w:tmpl w:val="4B2A0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291D93"/>
    <w:multiLevelType w:val="hybridMultilevel"/>
    <w:tmpl w:val="DA58E46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E61BB8"/>
    <w:multiLevelType w:val="hybridMultilevel"/>
    <w:tmpl w:val="D65AEBFA"/>
    <w:lvl w:ilvl="0" w:tplc="04090001">
      <w:start w:val="1"/>
      <w:numFmt w:val="bullet"/>
      <w:lvlText w:val=""/>
      <w:lvlJc w:val="left"/>
      <w:pPr>
        <w:ind w:left="720" w:hanging="360"/>
      </w:pPr>
      <w:rPr>
        <w:rFonts w:ascii="Symbol" w:hAnsi="Symbol" w:hint="default"/>
      </w:rPr>
    </w:lvl>
    <w:lvl w:ilvl="1" w:tplc="B770B96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0632E8"/>
    <w:multiLevelType w:val="hybridMultilevel"/>
    <w:tmpl w:val="9BB4C856"/>
    <w:lvl w:ilvl="0" w:tplc="789428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D35926"/>
    <w:multiLevelType w:val="hybridMultilevel"/>
    <w:tmpl w:val="8F761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AF7CED"/>
    <w:multiLevelType w:val="hybridMultilevel"/>
    <w:tmpl w:val="7C680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13"/>
  </w:num>
  <w:num w:numId="4">
    <w:abstractNumId w:val="5"/>
  </w:num>
  <w:num w:numId="5">
    <w:abstractNumId w:val="6"/>
  </w:num>
  <w:num w:numId="6">
    <w:abstractNumId w:val="16"/>
  </w:num>
  <w:num w:numId="7">
    <w:abstractNumId w:val="4"/>
  </w:num>
  <w:num w:numId="8">
    <w:abstractNumId w:val="7"/>
  </w:num>
  <w:num w:numId="9">
    <w:abstractNumId w:val="3"/>
  </w:num>
  <w:num w:numId="10">
    <w:abstractNumId w:val="18"/>
  </w:num>
  <w:num w:numId="11">
    <w:abstractNumId w:val="12"/>
  </w:num>
  <w:num w:numId="12">
    <w:abstractNumId w:val="11"/>
  </w:num>
  <w:num w:numId="13">
    <w:abstractNumId w:val="15"/>
  </w:num>
  <w:num w:numId="14">
    <w:abstractNumId w:val="9"/>
  </w:num>
  <w:num w:numId="15">
    <w:abstractNumId w:val="17"/>
  </w:num>
  <w:num w:numId="16">
    <w:abstractNumId w:val="14"/>
  </w:num>
  <w:num w:numId="17">
    <w:abstractNumId w:val="8"/>
  </w:num>
  <w:num w:numId="1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169B"/>
    <w:rsid w:val="00003495"/>
    <w:rsid w:val="000038FD"/>
    <w:rsid w:val="00004795"/>
    <w:rsid w:val="000050A1"/>
    <w:rsid w:val="00005D4D"/>
    <w:rsid w:val="00014464"/>
    <w:rsid w:val="00017C3E"/>
    <w:rsid w:val="00020376"/>
    <w:rsid w:val="000223E0"/>
    <w:rsid w:val="00022E30"/>
    <w:rsid w:val="000255B6"/>
    <w:rsid w:val="00027BE9"/>
    <w:rsid w:val="0003093C"/>
    <w:rsid w:val="00032375"/>
    <w:rsid w:val="00033921"/>
    <w:rsid w:val="00034B24"/>
    <w:rsid w:val="00042F52"/>
    <w:rsid w:val="000436C9"/>
    <w:rsid w:val="00043D9B"/>
    <w:rsid w:val="000451AA"/>
    <w:rsid w:val="000477DB"/>
    <w:rsid w:val="000504A9"/>
    <w:rsid w:val="00051B4F"/>
    <w:rsid w:val="0005434E"/>
    <w:rsid w:val="000569DE"/>
    <w:rsid w:val="00060B23"/>
    <w:rsid w:val="00061E4E"/>
    <w:rsid w:val="000705C1"/>
    <w:rsid w:val="000724E6"/>
    <w:rsid w:val="000732D4"/>
    <w:rsid w:val="00073455"/>
    <w:rsid w:val="0007399E"/>
    <w:rsid w:val="00080A0B"/>
    <w:rsid w:val="00080C41"/>
    <w:rsid w:val="00082878"/>
    <w:rsid w:val="00082F68"/>
    <w:rsid w:val="000830CE"/>
    <w:rsid w:val="00085808"/>
    <w:rsid w:val="000866C6"/>
    <w:rsid w:val="00091C21"/>
    <w:rsid w:val="00093F0E"/>
    <w:rsid w:val="00094786"/>
    <w:rsid w:val="000A2893"/>
    <w:rsid w:val="000A2D8A"/>
    <w:rsid w:val="000A36B5"/>
    <w:rsid w:val="000A6654"/>
    <w:rsid w:val="000A74CA"/>
    <w:rsid w:val="000C1404"/>
    <w:rsid w:val="000C2130"/>
    <w:rsid w:val="000D28DD"/>
    <w:rsid w:val="000D39BA"/>
    <w:rsid w:val="000D3D8C"/>
    <w:rsid w:val="000D4F00"/>
    <w:rsid w:val="000E038C"/>
    <w:rsid w:val="000E1579"/>
    <w:rsid w:val="000E1E22"/>
    <w:rsid w:val="000E2517"/>
    <w:rsid w:val="000E403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27330"/>
    <w:rsid w:val="00130A14"/>
    <w:rsid w:val="00130D20"/>
    <w:rsid w:val="00133325"/>
    <w:rsid w:val="001335A6"/>
    <w:rsid w:val="0013375B"/>
    <w:rsid w:val="00133D9C"/>
    <w:rsid w:val="001426D3"/>
    <w:rsid w:val="00142E82"/>
    <w:rsid w:val="00145F0C"/>
    <w:rsid w:val="00150C1E"/>
    <w:rsid w:val="00155700"/>
    <w:rsid w:val="001562AB"/>
    <w:rsid w:val="001576F3"/>
    <w:rsid w:val="00163F47"/>
    <w:rsid w:val="00164C80"/>
    <w:rsid w:val="00167516"/>
    <w:rsid w:val="00172AB6"/>
    <w:rsid w:val="00176E75"/>
    <w:rsid w:val="00177C78"/>
    <w:rsid w:val="00180528"/>
    <w:rsid w:val="00180C0A"/>
    <w:rsid w:val="00186AC0"/>
    <w:rsid w:val="00192A4C"/>
    <w:rsid w:val="0019690D"/>
    <w:rsid w:val="001A4018"/>
    <w:rsid w:val="001A4D6B"/>
    <w:rsid w:val="001B0F7A"/>
    <w:rsid w:val="001B1F77"/>
    <w:rsid w:val="001B3DAD"/>
    <w:rsid w:val="001B5471"/>
    <w:rsid w:val="001C3423"/>
    <w:rsid w:val="001C696D"/>
    <w:rsid w:val="001D25CC"/>
    <w:rsid w:val="001D514B"/>
    <w:rsid w:val="001D78B3"/>
    <w:rsid w:val="001E0374"/>
    <w:rsid w:val="001E574F"/>
    <w:rsid w:val="001F0205"/>
    <w:rsid w:val="001F1A1F"/>
    <w:rsid w:val="001F2507"/>
    <w:rsid w:val="001F7010"/>
    <w:rsid w:val="00202FCD"/>
    <w:rsid w:val="00204B93"/>
    <w:rsid w:val="00215838"/>
    <w:rsid w:val="00217ADC"/>
    <w:rsid w:val="002203F3"/>
    <w:rsid w:val="002303D8"/>
    <w:rsid w:val="00232050"/>
    <w:rsid w:val="00237CEB"/>
    <w:rsid w:val="00242626"/>
    <w:rsid w:val="00243E6F"/>
    <w:rsid w:val="002468E3"/>
    <w:rsid w:val="00253D30"/>
    <w:rsid w:val="00262AE5"/>
    <w:rsid w:val="00263E2A"/>
    <w:rsid w:val="00264228"/>
    <w:rsid w:val="00264A5F"/>
    <w:rsid w:val="00270364"/>
    <w:rsid w:val="00273DBD"/>
    <w:rsid w:val="00282FC7"/>
    <w:rsid w:val="00293595"/>
    <w:rsid w:val="00294D8B"/>
    <w:rsid w:val="00296E4A"/>
    <w:rsid w:val="002A19EA"/>
    <w:rsid w:val="002A3D21"/>
    <w:rsid w:val="002A4C06"/>
    <w:rsid w:val="002B1A75"/>
    <w:rsid w:val="002B35E0"/>
    <w:rsid w:val="002B58C6"/>
    <w:rsid w:val="002B6183"/>
    <w:rsid w:val="002B70B0"/>
    <w:rsid w:val="002C16A9"/>
    <w:rsid w:val="002C412D"/>
    <w:rsid w:val="002C6D20"/>
    <w:rsid w:val="002C6F0F"/>
    <w:rsid w:val="002D1C6C"/>
    <w:rsid w:val="002D2202"/>
    <w:rsid w:val="002D2979"/>
    <w:rsid w:val="002D2EAF"/>
    <w:rsid w:val="002D3BDF"/>
    <w:rsid w:val="002D3EDF"/>
    <w:rsid w:val="002D5B01"/>
    <w:rsid w:val="002D725E"/>
    <w:rsid w:val="002E0706"/>
    <w:rsid w:val="002E2407"/>
    <w:rsid w:val="002E3238"/>
    <w:rsid w:val="002E3F5C"/>
    <w:rsid w:val="002E4D06"/>
    <w:rsid w:val="002E59BF"/>
    <w:rsid w:val="002E7362"/>
    <w:rsid w:val="002F0987"/>
    <w:rsid w:val="002F1314"/>
    <w:rsid w:val="002F3B66"/>
    <w:rsid w:val="002F3F87"/>
    <w:rsid w:val="002F3FDE"/>
    <w:rsid w:val="002F5446"/>
    <w:rsid w:val="002F6D97"/>
    <w:rsid w:val="00313319"/>
    <w:rsid w:val="00313AE3"/>
    <w:rsid w:val="003140CB"/>
    <w:rsid w:val="003141DD"/>
    <w:rsid w:val="00316B3D"/>
    <w:rsid w:val="0032030C"/>
    <w:rsid w:val="003217DC"/>
    <w:rsid w:val="003246C6"/>
    <w:rsid w:val="00325C85"/>
    <w:rsid w:val="00327AE4"/>
    <w:rsid w:val="003322AE"/>
    <w:rsid w:val="0033449B"/>
    <w:rsid w:val="00341898"/>
    <w:rsid w:val="00347C92"/>
    <w:rsid w:val="00351F9F"/>
    <w:rsid w:val="0035457E"/>
    <w:rsid w:val="0035465B"/>
    <w:rsid w:val="003553AC"/>
    <w:rsid w:val="00355EA5"/>
    <w:rsid w:val="003572FF"/>
    <w:rsid w:val="003632D2"/>
    <w:rsid w:val="003632E7"/>
    <w:rsid w:val="003707F8"/>
    <w:rsid w:val="00371EF2"/>
    <w:rsid w:val="00375DDB"/>
    <w:rsid w:val="0037605F"/>
    <w:rsid w:val="0038632E"/>
    <w:rsid w:val="003903F9"/>
    <w:rsid w:val="00395EFD"/>
    <w:rsid w:val="003962D7"/>
    <w:rsid w:val="00397142"/>
    <w:rsid w:val="00397A3C"/>
    <w:rsid w:val="003A486A"/>
    <w:rsid w:val="003A52C8"/>
    <w:rsid w:val="003A6AF9"/>
    <w:rsid w:val="003A7839"/>
    <w:rsid w:val="003B3451"/>
    <w:rsid w:val="003B5170"/>
    <w:rsid w:val="003B6EE7"/>
    <w:rsid w:val="003B7A74"/>
    <w:rsid w:val="003C0CBB"/>
    <w:rsid w:val="003C2394"/>
    <w:rsid w:val="003C24EB"/>
    <w:rsid w:val="003D0AF6"/>
    <w:rsid w:val="003D5166"/>
    <w:rsid w:val="003D60B0"/>
    <w:rsid w:val="003D6E0F"/>
    <w:rsid w:val="003D7A21"/>
    <w:rsid w:val="003E110C"/>
    <w:rsid w:val="003F03CD"/>
    <w:rsid w:val="003F0EB5"/>
    <w:rsid w:val="003F33A8"/>
    <w:rsid w:val="003F702D"/>
    <w:rsid w:val="00402D85"/>
    <w:rsid w:val="004068B5"/>
    <w:rsid w:val="00407814"/>
    <w:rsid w:val="00410919"/>
    <w:rsid w:val="00411978"/>
    <w:rsid w:val="004138B8"/>
    <w:rsid w:val="00414BBC"/>
    <w:rsid w:val="004169A7"/>
    <w:rsid w:val="00417D4E"/>
    <w:rsid w:val="00417F88"/>
    <w:rsid w:val="004215FD"/>
    <w:rsid w:val="00422BD5"/>
    <w:rsid w:val="00424EEF"/>
    <w:rsid w:val="00425756"/>
    <w:rsid w:val="00426203"/>
    <w:rsid w:val="0043212D"/>
    <w:rsid w:val="00437B36"/>
    <w:rsid w:val="004413F6"/>
    <w:rsid w:val="00441B38"/>
    <w:rsid w:val="00443CF1"/>
    <w:rsid w:val="00444579"/>
    <w:rsid w:val="00445A85"/>
    <w:rsid w:val="004501CA"/>
    <w:rsid w:val="00450AC8"/>
    <w:rsid w:val="00454575"/>
    <w:rsid w:val="00454677"/>
    <w:rsid w:val="00454E9F"/>
    <w:rsid w:val="0045607C"/>
    <w:rsid w:val="0045681A"/>
    <w:rsid w:val="00456898"/>
    <w:rsid w:val="00456B03"/>
    <w:rsid w:val="00465975"/>
    <w:rsid w:val="00465B3C"/>
    <w:rsid w:val="004717BC"/>
    <w:rsid w:val="00472CC8"/>
    <w:rsid w:val="0047407C"/>
    <w:rsid w:val="004769FF"/>
    <w:rsid w:val="00481796"/>
    <w:rsid w:val="00490292"/>
    <w:rsid w:val="004910A6"/>
    <w:rsid w:val="0049116E"/>
    <w:rsid w:val="0049404B"/>
    <w:rsid w:val="00495ED1"/>
    <w:rsid w:val="00497A8F"/>
    <w:rsid w:val="004A1C28"/>
    <w:rsid w:val="004A5DBE"/>
    <w:rsid w:val="004B5188"/>
    <w:rsid w:val="004B665D"/>
    <w:rsid w:val="004B7FF5"/>
    <w:rsid w:val="004C0A91"/>
    <w:rsid w:val="004C68C9"/>
    <w:rsid w:val="004C6EEF"/>
    <w:rsid w:val="004D1986"/>
    <w:rsid w:val="004D1B9F"/>
    <w:rsid w:val="004E0AEF"/>
    <w:rsid w:val="004E0C2A"/>
    <w:rsid w:val="004E445F"/>
    <w:rsid w:val="004E7AE0"/>
    <w:rsid w:val="004F00F5"/>
    <w:rsid w:val="004F2487"/>
    <w:rsid w:val="004F41A8"/>
    <w:rsid w:val="004F687F"/>
    <w:rsid w:val="004F79E5"/>
    <w:rsid w:val="004F7AA8"/>
    <w:rsid w:val="005029E5"/>
    <w:rsid w:val="00505905"/>
    <w:rsid w:val="00507B8F"/>
    <w:rsid w:val="00511B81"/>
    <w:rsid w:val="00512F7D"/>
    <w:rsid w:val="00521814"/>
    <w:rsid w:val="0052321E"/>
    <w:rsid w:val="00531FEA"/>
    <w:rsid w:val="00532F21"/>
    <w:rsid w:val="00540793"/>
    <w:rsid w:val="005422B7"/>
    <w:rsid w:val="00553831"/>
    <w:rsid w:val="00557E8F"/>
    <w:rsid w:val="00562129"/>
    <w:rsid w:val="0056364E"/>
    <w:rsid w:val="005649C8"/>
    <w:rsid w:val="005674BE"/>
    <w:rsid w:val="005749FB"/>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5FD7"/>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56B1"/>
    <w:rsid w:val="00631434"/>
    <w:rsid w:val="006351C6"/>
    <w:rsid w:val="00647161"/>
    <w:rsid w:val="00651188"/>
    <w:rsid w:val="00652888"/>
    <w:rsid w:val="00655255"/>
    <w:rsid w:val="006570EE"/>
    <w:rsid w:val="00660055"/>
    <w:rsid w:val="006645F1"/>
    <w:rsid w:val="0066707C"/>
    <w:rsid w:val="00667CD8"/>
    <w:rsid w:val="0067152C"/>
    <w:rsid w:val="00671DB6"/>
    <w:rsid w:val="00673552"/>
    <w:rsid w:val="00677385"/>
    <w:rsid w:val="00677DEB"/>
    <w:rsid w:val="006806B8"/>
    <w:rsid w:val="00680E0E"/>
    <w:rsid w:val="006812A5"/>
    <w:rsid w:val="0068336A"/>
    <w:rsid w:val="00684841"/>
    <w:rsid w:val="00685887"/>
    <w:rsid w:val="006859C2"/>
    <w:rsid w:val="00687F30"/>
    <w:rsid w:val="0069030A"/>
    <w:rsid w:val="00691481"/>
    <w:rsid w:val="0069481A"/>
    <w:rsid w:val="006A001E"/>
    <w:rsid w:val="006A0238"/>
    <w:rsid w:val="006A1BCD"/>
    <w:rsid w:val="006A3855"/>
    <w:rsid w:val="006B09D9"/>
    <w:rsid w:val="006B0CE0"/>
    <w:rsid w:val="006B5B10"/>
    <w:rsid w:val="006C1CDD"/>
    <w:rsid w:val="006C6C34"/>
    <w:rsid w:val="006C7D13"/>
    <w:rsid w:val="006D402F"/>
    <w:rsid w:val="006D4449"/>
    <w:rsid w:val="006E117D"/>
    <w:rsid w:val="006E1225"/>
    <w:rsid w:val="006E187C"/>
    <w:rsid w:val="006E27D2"/>
    <w:rsid w:val="006E798C"/>
    <w:rsid w:val="006F0EAD"/>
    <w:rsid w:val="006F223B"/>
    <w:rsid w:val="006F3295"/>
    <w:rsid w:val="006F41D6"/>
    <w:rsid w:val="006F4ACC"/>
    <w:rsid w:val="00700457"/>
    <w:rsid w:val="007064F7"/>
    <w:rsid w:val="00712ACF"/>
    <w:rsid w:val="00714376"/>
    <w:rsid w:val="007157B2"/>
    <w:rsid w:val="00715B6C"/>
    <w:rsid w:val="00723C1D"/>
    <w:rsid w:val="00725D1E"/>
    <w:rsid w:val="0072618F"/>
    <w:rsid w:val="007263E9"/>
    <w:rsid w:val="00726D80"/>
    <w:rsid w:val="007309A5"/>
    <w:rsid w:val="00731A8B"/>
    <w:rsid w:val="007418D3"/>
    <w:rsid w:val="00747AEF"/>
    <w:rsid w:val="00750C06"/>
    <w:rsid w:val="00753DB3"/>
    <w:rsid w:val="007609F3"/>
    <w:rsid w:val="007609FC"/>
    <w:rsid w:val="00764E0B"/>
    <w:rsid w:val="00770605"/>
    <w:rsid w:val="0077079A"/>
    <w:rsid w:val="00773D58"/>
    <w:rsid w:val="00776F0F"/>
    <w:rsid w:val="007818AD"/>
    <w:rsid w:val="00782FE9"/>
    <w:rsid w:val="0078390E"/>
    <w:rsid w:val="007855C4"/>
    <w:rsid w:val="007858BD"/>
    <w:rsid w:val="0078602E"/>
    <w:rsid w:val="00786F2C"/>
    <w:rsid w:val="00787EC0"/>
    <w:rsid w:val="00792605"/>
    <w:rsid w:val="00794A45"/>
    <w:rsid w:val="007A3D91"/>
    <w:rsid w:val="007B4782"/>
    <w:rsid w:val="007B61B9"/>
    <w:rsid w:val="007B6AE7"/>
    <w:rsid w:val="007C2A28"/>
    <w:rsid w:val="007C401E"/>
    <w:rsid w:val="007D0724"/>
    <w:rsid w:val="007D390F"/>
    <w:rsid w:val="007D45CD"/>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0880"/>
    <w:rsid w:val="008229D2"/>
    <w:rsid w:val="00831767"/>
    <w:rsid w:val="0083685F"/>
    <w:rsid w:val="00837351"/>
    <w:rsid w:val="0084157E"/>
    <w:rsid w:val="00843A94"/>
    <w:rsid w:val="00853C45"/>
    <w:rsid w:val="008570F8"/>
    <w:rsid w:val="00866395"/>
    <w:rsid w:val="00874D6E"/>
    <w:rsid w:val="008834B3"/>
    <w:rsid w:val="008867AB"/>
    <w:rsid w:val="00893E0B"/>
    <w:rsid w:val="008A5212"/>
    <w:rsid w:val="008A6450"/>
    <w:rsid w:val="008B6E38"/>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8F6F44"/>
    <w:rsid w:val="009016CC"/>
    <w:rsid w:val="00910B4F"/>
    <w:rsid w:val="00913549"/>
    <w:rsid w:val="009136E4"/>
    <w:rsid w:val="00915981"/>
    <w:rsid w:val="00917158"/>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158E"/>
    <w:rsid w:val="009644DE"/>
    <w:rsid w:val="00964DEB"/>
    <w:rsid w:val="0097067D"/>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424B"/>
    <w:rsid w:val="009B7195"/>
    <w:rsid w:val="009C1806"/>
    <w:rsid w:val="009D08AC"/>
    <w:rsid w:val="009D54E5"/>
    <w:rsid w:val="009D5F54"/>
    <w:rsid w:val="009D6B86"/>
    <w:rsid w:val="009D6E06"/>
    <w:rsid w:val="009D7319"/>
    <w:rsid w:val="009E07EE"/>
    <w:rsid w:val="009E2A1F"/>
    <w:rsid w:val="009E407B"/>
    <w:rsid w:val="009F0B5B"/>
    <w:rsid w:val="009F4E73"/>
    <w:rsid w:val="009F6897"/>
    <w:rsid w:val="00A14B05"/>
    <w:rsid w:val="00A16B58"/>
    <w:rsid w:val="00A208D5"/>
    <w:rsid w:val="00A22268"/>
    <w:rsid w:val="00A23B92"/>
    <w:rsid w:val="00A23DAC"/>
    <w:rsid w:val="00A27123"/>
    <w:rsid w:val="00A27F26"/>
    <w:rsid w:val="00A35351"/>
    <w:rsid w:val="00A36291"/>
    <w:rsid w:val="00A377CC"/>
    <w:rsid w:val="00A40C7A"/>
    <w:rsid w:val="00A41176"/>
    <w:rsid w:val="00A41538"/>
    <w:rsid w:val="00A42294"/>
    <w:rsid w:val="00A44529"/>
    <w:rsid w:val="00A44B9C"/>
    <w:rsid w:val="00A5342B"/>
    <w:rsid w:val="00A55BF8"/>
    <w:rsid w:val="00A5681F"/>
    <w:rsid w:val="00A569C5"/>
    <w:rsid w:val="00A63C92"/>
    <w:rsid w:val="00A64E05"/>
    <w:rsid w:val="00A66680"/>
    <w:rsid w:val="00A70A46"/>
    <w:rsid w:val="00A71FBE"/>
    <w:rsid w:val="00A74D3D"/>
    <w:rsid w:val="00A76814"/>
    <w:rsid w:val="00A76C9F"/>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2C47"/>
    <w:rsid w:val="00AF3455"/>
    <w:rsid w:val="00AF3A4C"/>
    <w:rsid w:val="00AF5070"/>
    <w:rsid w:val="00B001C2"/>
    <w:rsid w:val="00B03A25"/>
    <w:rsid w:val="00B05328"/>
    <w:rsid w:val="00B057A4"/>
    <w:rsid w:val="00B070D1"/>
    <w:rsid w:val="00B10EF5"/>
    <w:rsid w:val="00B110F2"/>
    <w:rsid w:val="00B152DC"/>
    <w:rsid w:val="00B167B7"/>
    <w:rsid w:val="00B17391"/>
    <w:rsid w:val="00B2044C"/>
    <w:rsid w:val="00B20C2F"/>
    <w:rsid w:val="00B31D38"/>
    <w:rsid w:val="00B321CF"/>
    <w:rsid w:val="00B337C5"/>
    <w:rsid w:val="00B33963"/>
    <w:rsid w:val="00B3476C"/>
    <w:rsid w:val="00B35545"/>
    <w:rsid w:val="00B361E8"/>
    <w:rsid w:val="00B36F0C"/>
    <w:rsid w:val="00B37E23"/>
    <w:rsid w:val="00B4091F"/>
    <w:rsid w:val="00B41139"/>
    <w:rsid w:val="00B41DC4"/>
    <w:rsid w:val="00B4242C"/>
    <w:rsid w:val="00B426DB"/>
    <w:rsid w:val="00B431DB"/>
    <w:rsid w:val="00B43E27"/>
    <w:rsid w:val="00B54F67"/>
    <w:rsid w:val="00B5578C"/>
    <w:rsid w:val="00B55E2D"/>
    <w:rsid w:val="00B564A2"/>
    <w:rsid w:val="00B5716A"/>
    <w:rsid w:val="00B60561"/>
    <w:rsid w:val="00B65BDD"/>
    <w:rsid w:val="00B714EF"/>
    <w:rsid w:val="00B74B88"/>
    <w:rsid w:val="00B80779"/>
    <w:rsid w:val="00B80A14"/>
    <w:rsid w:val="00B81B85"/>
    <w:rsid w:val="00B84150"/>
    <w:rsid w:val="00B84F22"/>
    <w:rsid w:val="00B859AF"/>
    <w:rsid w:val="00B91D8D"/>
    <w:rsid w:val="00B92255"/>
    <w:rsid w:val="00B9340E"/>
    <w:rsid w:val="00B97DB5"/>
    <w:rsid w:val="00BA13AF"/>
    <w:rsid w:val="00BA1A1D"/>
    <w:rsid w:val="00BA7044"/>
    <w:rsid w:val="00BB1821"/>
    <w:rsid w:val="00BB2611"/>
    <w:rsid w:val="00BB2FAB"/>
    <w:rsid w:val="00BB53AB"/>
    <w:rsid w:val="00BB7138"/>
    <w:rsid w:val="00BC2AE4"/>
    <w:rsid w:val="00BC3C96"/>
    <w:rsid w:val="00BC41F6"/>
    <w:rsid w:val="00BC51A3"/>
    <w:rsid w:val="00BD0AE1"/>
    <w:rsid w:val="00BD0CB5"/>
    <w:rsid w:val="00BD78FD"/>
    <w:rsid w:val="00BE3897"/>
    <w:rsid w:val="00BF12F6"/>
    <w:rsid w:val="00BF16B6"/>
    <w:rsid w:val="00BF568A"/>
    <w:rsid w:val="00C020C6"/>
    <w:rsid w:val="00C03651"/>
    <w:rsid w:val="00C04363"/>
    <w:rsid w:val="00C06C21"/>
    <w:rsid w:val="00C075CF"/>
    <w:rsid w:val="00C07862"/>
    <w:rsid w:val="00C11FE9"/>
    <w:rsid w:val="00C14D3F"/>
    <w:rsid w:val="00C17D80"/>
    <w:rsid w:val="00C2237A"/>
    <w:rsid w:val="00C23F86"/>
    <w:rsid w:val="00C2688C"/>
    <w:rsid w:val="00C2791F"/>
    <w:rsid w:val="00C30738"/>
    <w:rsid w:val="00C31811"/>
    <w:rsid w:val="00C33F53"/>
    <w:rsid w:val="00C40BAA"/>
    <w:rsid w:val="00C52E95"/>
    <w:rsid w:val="00C60C09"/>
    <w:rsid w:val="00C615E8"/>
    <w:rsid w:val="00C62856"/>
    <w:rsid w:val="00C62F3F"/>
    <w:rsid w:val="00C6384E"/>
    <w:rsid w:val="00C73B5D"/>
    <w:rsid w:val="00C73EFC"/>
    <w:rsid w:val="00C75095"/>
    <w:rsid w:val="00C75DC6"/>
    <w:rsid w:val="00C80897"/>
    <w:rsid w:val="00C831F1"/>
    <w:rsid w:val="00C86DF2"/>
    <w:rsid w:val="00C91A36"/>
    <w:rsid w:val="00C91A97"/>
    <w:rsid w:val="00C947FC"/>
    <w:rsid w:val="00CB09B5"/>
    <w:rsid w:val="00CB4C69"/>
    <w:rsid w:val="00CC7F46"/>
    <w:rsid w:val="00CD14BF"/>
    <w:rsid w:val="00CD17D3"/>
    <w:rsid w:val="00CD3E34"/>
    <w:rsid w:val="00CE2C2C"/>
    <w:rsid w:val="00CE3E8C"/>
    <w:rsid w:val="00CE7252"/>
    <w:rsid w:val="00CE7295"/>
    <w:rsid w:val="00CF01CB"/>
    <w:rsid w:val="00CF13CC"/>
    <w:rsid w:val="00CF20C8"/>
    <w:rsid w:val="00CF2DA1"/>
    <w:rsid w:val="00CF3432"/>
    <w:rsid w:val="00CF4F2A"/>
    <w:rsid w:val="00D05ED5"/>
    <w:rsid w:val="00D061C4"/>
    <w:rsid w:val="00D117B3"/>
    <w:rsid w:val="00D17161"/>
    <w:rsid w:val="00D21246"/>
    <w:rsid w:val="00D21CBB"/>
    <w:rsid w:val="00D23477"/>
    <w:rsid w:val="00D2517F"/>
    <w:rsid w:val="00D33C2B"/>
    <w:rsid w:val="00D4049E"/>
    <w:rsid w:val="00D42C77"/>
    <w:rsid w:val="00D47770"/>
    <w:rsid w:val="00D54D39"/>
    <w:rsid w:val="00D56057"/>
    <w:rsid w:val="00D565B1"/>
    <w:rsid w:val="00D60997"/>
    <w:rsid w:val="00D61B1B"/>
    <w:rsid w:val="00D62A69"/>
    <w:rsid w:val="00D62BA5"/>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4B8F"/>
    <w:rsid w:val="00DB6E10"/>
    <w:rsid w:val="00DB6E65"/>
    <w:rsid w:val="00DC5910"/>
    <w:rsid w:val="00DC597C"/>
    <w:rsid w:val="00DC7457"/>
    <w:rsid w:val="00DD1EDB"/>
    <w:rsid w:val="00DD5E7D"/>
    <w:rsid w:val="00DE0754"/>
    <w:rsid w:val="00DE12AC"/>
    <w:rsid w:val="00DF4042"/>
    <w:rsid w:val="00DF541A"/>
    <w:rsid w:val="00DF767D"/>
    <w:rsid w:val="00E0331D"/>
    <w:rsid w:val="00E06E11"/>
    <w:rsid w:val="00E11E31"/>
    <w:rsid w:val="00E15F44"/>
    <w:rsid w:val="00E2163A"/>
    <w:rsid w:val="00E23197"/>
    <w:rsid w:val="00E2402F"/>
    <w:rsid w:val="00E2463A"/>
    <w:rsid w:val="00E300FD"/>
    <w:rsid w:val="00E30683"/>
    <w:rsid w:val="00E3220D"/>
    <w:rsid w:val="00E340F5"/>
    <w:rsid w:val="00E34183"/>
    <w:rsid w:val="00E34D1D"/>
    <w:rsid w:val="00E40AF4"/>
    <w:rsid w:val="00E44D1A"/>
    <w:rsid w:val="00E457F2"/>
    <w:rsid w:val="00E468CF"/>
    <w:rsid w:val="00E524D5"/>
    <w:rsid w:val="00E62E49"/>
    <w:rsid w:val="00E6305B"/>
    <w:rsid w:val="00E640FE"/>
    <w:rsid w:val="00E6545F"/>
    <w:rsid w:val="00E66328"/>
    <w:rsid w:val="00E67176"/>
    <w:rsid w:val="00E721DC"/>
    <w:rsid w:val="00E738A6"/>
    <w:rsid w:val="00E73A46"/>
    <w:rsid w:val="00E77A07"/>
    <w:rsid w:val="00E80509"/>
    <w:rsid w:val="00E83097"/>
    <w:rsid w:val="00E83E7D"/>
    <w:rsid w:val="00E84B8F"/>
    <w:rsid w:val="00E87AD9"/>
    <w:rsid w:val="00E914E1"/>
    <w:rsid w:val="00E935F4"/>
    <w:rsid w:val="00E93AFF"/>
    <w:rsid w:val="00E93CE0"/>
    <w:rsid w:val="00E94BC8"/>
    <w:rsid w:val="00EA267D"/>
    <w:rsid w:val="00EA4E6E"/>
    <w:rsid w:val="00EA51EE"/>
    <w:rsid w:val="00EB32DB"/>
    <w:rsid w:val="00EC22D6"/>
    <w:rsid w:val="00ED78E4"/>
    <w:rsid w:val="00EE7B69"/>
    <w:rsid w:val="00EF1488"/>
    <w:rsid w:val="00EF213C"/>
    <w:rsid w:val="00EF285E"/>
    <w:rsid w:val="00EF50BA"/>
    <w:rsid w:val="00F01116"/>
    <w:rsid w:val="00F05931"/>
    <w:rsid w:val="00F066BF"/>
    <w:rsid w:val="00F07C32"/>
    <w:rsid w:val="00F10C80"/>
    <w:rsid w:val="00F12C48"/>
    <w:rsid w:val="00F1662F"/>
    <w:rsid w:val="00F20A08"/>
    <w:rsid w:val="00F20BF5"/>
    <w:rsid w:val="00F21A84"/>
    <w:rsid w:val="00F21FF1"/>
    <w:rsid w:val="00F31723"/>
    <w:rsid w:val="00F352A7"/>
    <w:rsid w:val="00F36905"/>
    <w:rsid w:val="00F411BC"/>
    <w:rsid w:val="00F41715"/>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3E85"/>
    <w:rsid w:val="00F87982"/>
    <w:rsid w:val="00F90138"/>
    <w:rsid w:val="00F93620"/>
    <w:rsid w:val="00F9626D"/>
    <w:rsid w:val="00F96A71"/>
    <w:rsid w:val="00FA27C1"/>
    <w:rsid w:val="00FA3A85"/>
    <w:rsid w:val="00FA4E87"/>
    <w:rsid w:val="00FA563D"/>
    <w:rsid w:val="00FA7827"/>
    <w:rsid w:val="00FB3C30"/>
    <w:rsid w:val="00FB6609"/>
    <w:rsid w:val="00FB6D3E"/>
    <w:rsid w:val="00FC2FF4"/>
    <w:rsid w:val="00FC33CB"/>
    <w:rsid w:val="00FC3CE5"/>
    <w:rsid w:val="00FC3D58"/>
    <w:rsid w:val="00FD0097"/>
    <w:rsid w:val="00FD576E"/>
    <w:rsid w:val="00FE060D"/>
    <w:rsid w:val="00FE3023"/>
    <w:rsid w:val="00FF194A"/>
    <w:rsid w:val="00FF799F"/>
    <w:rsid w:val="00FF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6DE8F51"/>
  <w15:chartTrackingRefBased/>
  <w15:docId w15:val="{A6C07D15-DEF2-4F26-874A-8BB0F287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7B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
    <w:name w:val="Table Grid1"/>
    <w:basedOn w:val="TableNormal"/>
    <w:next w:val="TableGrid"/>
    <w:uiPriority w:val="39"/>
    <w:rsid w:val="00A27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DC7457"/>
    <w:pPr>
      <w:tabs>
        <w:tab w:val="left" w:pos="1701"/>
      </w:tabs>
      <w:spacing w:after="120"/>
      <w:ind w:left="1701" w:hanging="1701"/>
      <w:jc w:val="both"/>
    </w:pPr>
    <w:rPr>
      <w:rFonts w:eastAsia="Times New Roma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DC7457"/>
    <w:rPr>
      <w:rFonts w:ascii="Times New Roman" w:hAnsi="Times New Roman"/>
      <w:lang w:val="en-GB"/>
    </w:rPr>
  </w:style>
  <w:style w:type="character" w:customStyle="1" w:styleId="ProposalChar">
    <w:name w:val="Proposal Char"/>
    <w:link w:val="Proposal"/>
    <w:qFormat/>
    <w:rsid w:val="00DC7457"/>
    <w:rPr>
      <w:rFonts w:ascii="Times New Roman" w:eastAsia="Times New Roman" w:hAnsi="Times New Roman"/>
      <w:b/>
      <w:bCs/>
      <w:lang w:val="en-GB" w:eastAsia="zh-CN"/>
    </w:rPr>
  </w:style>
  <w:style w:type="paragraph" w:customStyle="1" w:styleId="StyleHeading1NMPHeading1H1h11h12h13h14h15h16appheadin">
    <w:name w:val="Style Heading 1NMP Heading 1H1h11h12h13h14h15h16app headin..."/>
    <w:basedOn w:val="Heading1"/>
    <w:rsid w:val="00282FC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paragraph" w:customStyle="1" w:styleId="5">
    <w:name w:val="列出段落5"/>
    <w:basedOn w:val="Normal"/>
    <w:uiPriority w:val="99"/>
    <w:qFormat/>
    <w:rsid w:val="00282FC7"/>
    <w:pPr>
      <w:overflowPunct/>
      <w:autoSpaceDE/>
      <w:autoSpaceDN/>
      <w:adjustRightInd/>
      <w:spacing w:beforeLines="50" w:before="50" w:after="120" w:line="276" w:lineRule="auto"/>
      <w:ind w:firstLineChars="200" w:firstLine="42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0377650">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46024555">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29570276">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1977682680">
      <w:bodyDiv w:val="1"/>
      <w:marLeft w:val="0"/>
      <w:marRight w:val="0"/>
      <w:marTop w:val="0"/>
      <w:marBottom w:val="0"/>
      <w:divBdr>
        <w:top w:val="none" w:sz="0" w:space="0" w:color="auto"/>
        <w:left w:val="none" w:sz="0" w:space="0" w:color="auto"/>
        <w:bottom w:val="none" w:sz="0" w:space="0" w:color="auto"/>
        <w:right w:val="none" w:sz="0" w:space="0" w:color="auto"/>
      </w:divBdr>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AppData\Local\Temp\Docs\R1-181008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6ABFC-4247-4DE0-B7D3-3223A73AD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6</Pages>
  <Words>2753</Words>
  <Characters>15698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 - 3</cp:lastModifiedBy>
  <cp:revision>10</cp:revision>
  <dcterms:created xsi:type="dcterms:W3CDTF">2019-03-27T06:05:00Z</dcterms:created>
  <dcterms:modified xsi:type="dcterms:W3CDTF">2019-03-30T02:56:00Z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