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45BE9BED"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0848F4">
        <w:rPr>
          <w:rFonts w:cs="Arial"/>
          <w:noProof w:val="0"/>
          <w:sz w:val="24"/>
        </w:rPr>
        <w:t>96</w:t>
      </w:r>
      <w:r w:rsidR="00904425">
        <w:rPr>
          <w:rFonts w:cs="Arial"/>
          <w:noProof w:val="0"/>
          <w:sz w:val="24"/>
        </w:rPr>
        <w:t>bis</w:t>
      </w:r>
      <w:r w:rsidRPr="00443753">
        <w:rPr>
          <w:rFonts w:cs="Arial"/>
          <w:noProof w:val="0"/>
          <w:sz w:val="24"/>
        </w:rPr>
        <w:tab/>
      </w:r>
      <w:r w:rsidRPr="00443753">
        <w:rPr>
          <w:rFonts w:cs="Arial"/>
          <w:noProof w:val="0"/>
          <w:sz w:val="24"/>
        </w:rPr>
        <w:tab/>
      </w:r>
      <w:r w:rsidR="00B4714E">
        <w:rPr>
          <w:rFonts w:cs="Arial"/>
          <w:noProof w:val="0"/>
          <w:sz w:val="24"/>
        </w:rPr>
        <w:t>R1-1904271</w:t>
      </w:r>
    </w:p>
    <w:p w14:paraId="6ABAB37A" w14:textId="31856662" w:rsidR="00334699" w:rsidRPr="00334699" w:rsidRDefault="00904425"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Xi’an</w:t>
      </w:r>
      <w:r w:rsidR="00322160" w:rsidRPr="00322160">
        <w:rPr>
          <w:rFonts w:ascii="Arial" w:eastAsia="MS Mincho" w:hAnsi="Arial" w:cs="Arial"/>
          <w:b/>
          <w:bCs/>
          <w:sz w:val="24"/>
          <w:lang w:eastAsia="ja-JP"/>
        </w:rPr>
        <w:t xml:space="preserve">, </w:t>
      </w:r>
      <w:r>
        <w:rPr>
          <w:rFonts w:ascii="Arial" w:eastAsia="MS Mincho" w:hAnsi="Arial" w:cs="Arial"/>
          <w:b/>
          <w:bCs/>
          <w:sz w:val="24"/>
          <w:lang w:eastAsia="ja-JP"/>
        </w:rPr>
        <w:t>China</w:t>
      </w:r>
      <w:r w:rsidR="00322160" w:rsidRPr="00322160">
        <w:rPr>
          <w:rFonts w:ascii="Arial" w:eastAsia="MS Mincho" w:hAnsi="Arial" w:cs="Arial"/>
          <w:b/>
          <w:bCs/>
          <w:sz w:val="24"/>
          <w:lang w:eastAsia="ja-JP"/>
        </w:rPr>
        <w:t>,</w:t>
      </w:r>
      <w:r w:rsidR="000848F4">
        <w:rPr>
          <w:rFonts w:ascii="Arial" w:eastAsia="MS Mincho" w:hAnsi="Arial" w:cs="Arial"/>
          <w:b/>
          <w:bCs/>
          <w:sz w:val="24"/>
          <w:lang w:eastAsia="ja-JP"/>
        </w:rPr>
        <w:t xml:space="preserve"> </w:t>
      </w:r>
      <w:r>
        <w:rPr>
          <w:rFonts w:ascii="Arial" w:eastAsia="MS Mincho" w:hAnsi="Arial" w:cs="Arial"/>
          <w:b/>
          <w:bCs/>
          <w:sz w:val="24"/>
          <w:lang w:eastAsia="ja-JP"/>
        </w:rPr>
        <w:t>8</w:t>
      </w:r>
      <w:r w:rsidR="00322160" w:rsidRPr="00322160">
        <w:rPr>
          <w:rFonts w:ascii="Arial" w:eastAsia="MS Mincho" w:hAnsi="Arial" w:cs="Arial"/>
          <w:b/>
          <w:bCs/>
          <w:sz w:val="24"/>
          <w:lang w:eastAsia="ja-JP"/>
        </w:rPr>
        <w:t>th – 1</w:t>
      </w:r>
      <w:r>
        <w:rPr>
          <w:rFonts w:ascii="Arial" w:eastAsia="MS Mincho" w:hAnsi="Arial" w:cs="Arial"/>
          <w:b/>
          <w:bCs/>
          <w:sz w:val="24"/>
          <w:lang w:eastAsia="ja-JP"/>
        </w:rPr>
        <w:t>2</w:t>
      </w:r>
      <w:r w:rsidR="000848F4">
        <w:rPr>
          <w:rFonts w:ascii="Arial" w:eastAsia="MS Mincho" w:hAnsi="Arial" w:cs="Arial"/>
          <w:b/>
          <w:bCs/>
          <w:sz w:val="24"/>
          <w:lang w:eastAsia="ja-JP"/>
        </w:rPr>
        <w:t>t</w:t>
      </w:r>
      <w:r>
        <w:rPr>
          <w:rFonts w:ascii="Arial" w:eastAsia="MS Mincho" w:hAnsi="Arial" w:cs="Arial"/>
          <w:b/>
          <w:bCs/>
          <w:sz w:val="24"/>
          <w:lang w:eastAsia="ja-JP"/>
        </w:rPr>
        <w:t>h</w:t>
      </w:r>
      <w:r w:rsidR="000848F4">
        <w:rPr>
          <w:rFonts w:ascii="Arial" w:eastAsia="MS Mincho" w:hAnsi="Arial" w:cs="Arial"/>
          <w:b/>
          <w:bCs/>
          <w:sz w:val="24"/>
          <w:lang w:eastAsia="ja-JP"/>
        </w:rPr>
        <w:t xml:space="preserve"> </w:t>
      </w:r>
      <w:r>
        <w:rPr>
          <w:rFonts w:ascii="Arial" w:eastAsia="MS Mincho" w:hAnsi="Arial" w:cs="Arial"/>
          <w:b/>
          <w:bCs/>
          <w:sz w:val="24"/>
          <w:lang w:eastAsia="ja-JP"/>
        </w:rPr>
        <w:t>April</w:t>
      </w:r>
      <w:r w:rsidR="00322160" w:rsidRPr="00322160">
        <w:rPr>
          <w:rFonts w:ascii="Arial" w:eastAsia="MS Mincho" w:hAnsi="Arial" w:cs="Arial"/>
          <w:b/>
          <w:bCs/>
          <w:sz w:val="24"/>
          <w:lang w:eastAsia="ja-JP"/>
        </w:rPr>
        <w:t xml:space="preserve">, </w:t>
      </w:r>
      <w:r w:rsidR="000848F4" w:rsidRPr="00322160">
        <w:rPr>
          <w:rFonts w:ascii="Arial" w:eastAsia="MS Mincho" w:hAnsi="Arial" w:cs="Arial"/>
          <w:b/>
          <w:bCs/>
          <w:sz w:val="24"/>
          <w:lang w:eastAsia="ja-JP"/>
        </w:rPr>
        <w:t>201</w:t>
      </w:r>
      <w:r w:rsidR="000848F4">
        <w:rPr>
          <w:rFonts w:ascii="Arial" w:eastAsia="MS Mincho" w:hAnsi="Arial" w:cs="Arial"/>
          <w:b/>
          <w:bCs/>
          <w:sz w:val="24"/>
          <w:lang w:eastAsia="ja-JP"/>
        </w:rPr>
        <w:t>9</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56BA299E"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93A3B" w:rsidRPr="00E93A3B">
        <w:rPr>
          <w:rFonts w:ascii="Arial" w:hAnsi="Arial" w:cs="Arial"/>
          <w:b/>
          <w:sz w:val="24"/>
        </w:rPr>
        <w:t xml:space="preserve">UL transmission in preconfigured resources for </w:t>
      </w:r>
      <w:r w:rsidR="009862BB">
        <w:rPr>
          <w:rFonts w:ascii="Arial" w:hAnsi="Arial" w:cs="Arial"/>
          <w:b/>
          <w:sz w:val="24"/>
        </w:rPr>
        <w:t>NB-IoT</w:t>
      </w:r>
      <w:r w:rsidR="00ED366B">
        <w:rPr>
          <w:rFonts w:ascii="Arial" w:hAnsi="Arial" w:cs="Arial"/>
          <w:b/>
          <w:sz w:val="24"/>
        </w:rPr>
        <w:t xml:space="preserve"> </w:t>
      </w:r>
    </w:p>
    <w:p w14:paraId="53159E7D" w14:textId="05B130DC"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334699">
        <w:rPr>
          <w:rFonts w:ascii="Arial" w:hAnsi="Arial" w:cs="Arial"/>
          <w:b/>
          <w:sz w:val="24"/>
        </w:rPr>
        <w:t>6.2.</w:t>
      </w:r>
      <w:r w:rsidR="009862BB">
        <w:rPr>
          <w:rFonts w:ascii="Arial" w:hAnsi="Arial" w:cs="Arial"/>
          <w:b/>
          <w:sz w:val="24"/>
        </w:rPr>
        <w:t>2</w:t>
      </w:r>
      <w:r w:rsidR="00334699">
        <w:rPr>
          <w:rFonts w:ascii="Arial" w:hAnsi="Arial" w:cs="Arial"/>
          <w:b/>
          <w:sz w:val="24"/>
        </w:rPr>
        <w:t>.</w:t>
      </w:r>
      <w:r w:rsidR="00E93A3B">
        <w:rPr>
          <w:rFonts w:ascii="Arial" w:hAnsi="Arial" w:cs="Arial"/>
          <w:b/>
          <w:sz w:val="24"/>
        </w:rPr>
        <w:t>2</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A17EE02" w14:textId="18C3636B" w:rsidR="00E93A3B" w:rsidRDefault="00DF3658" w:rsidP="00E93A3B">
      <w:pPr>
        <w:spacing w:after="120"/>
        <w:jc w:val="both"/>
        <w:rPr>
          <w:rFonts w:cs="Arial"/>
        </w:rPr>
      </w:pPr>
      <w:r>
        <w:t>In</w:t>
      </w:r>
      <w:r w:rsidR="00334699">
        <w:t xml:space="preserve"> RAN#80 meeting, a new work item (WI) on Rel-16 </w:t>
      </w:r>
      <w:r w:rsidR="009862BB">
        <w:t>NB-IoT</w:t>
      </w:r>
      <w:r w:rsidR="00334699">
        <w:t xml:space="preserve"> enhancements was approved </w:t>
      </w:r>
      <w:r w:rsidR="00334699">
        <w:fldChar w:fldCharType="begin"/>
      </w:r>
      <w:r w:rsidR="00334699">
        <w:instrText xml:space="preserve"> REF _Ref521499031 \n \h </w:instrText>
      </w:r>
      <w:r w:rsidR="00334699">
        <w:fldChar w:fldCharType="separate"/>
      </w:r>
      <w:r w:rsidR="00E65BDD">
        <w:t>[1]</w:t>
      </w:r>
      <w:r w:rsidR="00334699">
        <w:fldChar w:fldCharType="end"/>
      </w:r>
      <w:r w:rsidR="00334699">
        <w:t xml:space="preserve">. One objective of the WI is </w:t>
      </w:r>
      <w:r w:rsidR="00E93A3B">
        <w:rPr>
          <w:rFonts w:cs="Arial"/>
        </w:rPr>
        <w:t xml:space="preserve">to improve UL transmission efficiency and/or UE power consumption for </w:t>
      </w:r>
      <w:r w:rsidR="009862BB">
        <w:rPr>
          <w:rFonts w:cs="Arial"/>
        </w:rPr>
        <w:t>NB-IoT</w:t>
      </w:r>
      <w:r w:rsidR="00E93A3B">
        <w:rPr>
          <w:rFonts w:cs="Arial"/>
        </w:rPr>
        <w:t>:</w:t>
      </w:r>
    </w:p>
    <w:p w14:paraId="0338685F" w14:textId="77777777" w:rsidR="009862BB" w:rsidRPr="009862BB" w:rsidRDefault="009862BB" w:rsidP="009862BB">
      <w:pPr>
        <w:numPr>
          <w:ilvl w:val="0"/>
          <w:numId w:val="9"/>
        </w:numPr>
        <w:tabs>
          <w:tab w:val="clear" w:pos="720"/>
          <w:tab w:val="num" w:pos="1354"/>
        </w:tabs>
        <w:overflowPunct/>
        <w:autoSpaceDE/>
        <w:autoSpaceDN/>
        <w:adjustRightInd/>
        <w:spacing w:after="120"/>
        <w:ind w:left="1174"/>
        <w:textAlignment w:val="center"/>
        <w:rPr>
          <w:i/>
          <w:color w:val="000000"/>
          <w:lang w:val="en-GB"/>
        </w:rPr>
      </w:pPr>
      <w:r w:rsidRPr="009862BB">
        <w:rPr>
          <w:i/>
          <w:color w:val="000000"/>
          <w:lang w:val="en-GB"/>
        </w:rPr>
        <w:t xml:space="preserve">Specify support for transmission in preconfigured resources in idle and/or connected mode based on SC-FDMA waveform for UEs with a valid timing advance </w:t>
      </w:r>
      <w:r w:rsidRPr="009862BB">
        <w:rPr>
          <w:rFonts w:eastAsia="Times New Roman"/>
          <w:i/>
          <w:color w:val="808080"/>
          <w:lang w:eastAsia="zh-CN"/>
        </w:rPr>
        <w:t>[RAN1, RAN2, RAN4]</w:t>
      </w:r>
    </w:p>
    <w:p w14:paraId="2608B824" w14:textId="77777777" w:rsidR="009862BB" w:rsidRPr="009862BB" w:rsidRDefault="009862BB" w:rsidP="009862B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9862BB">
        <w:rPr>
          <w:i/>
          <w:color w:val="000000"/>
          <w:lang w:val="en-GB"/>
        </w:rPr>
        <w:t>Both shared resources and dedicated resources can be discussed</w:t>
      </w:r>
    </w:p>
    <w:p w14:paraId="21A4286D" w14:textId="15AFEE49" w:rsidR="00E93A3B" w:rsidRPr="009862BB" w:rsidRDefault="009862BB" w:rsidP="009862B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9862BB">
        <w:rPr>
          <w:i/>
          <w:color w:val="000000"/>
          <w:lang w:val="en-GB"/>
        </w:rPr>
        <w:t>Note: This is limited to orthogonal (multi) access schemes</w:t>
      </w:r>
    </w:p>
    <w:p w14:paraId="1AE1AE98" w14:textId="35D971BA" w:rsidR="00DF3658" w:rsidRDefault="00DF3658" w:rsidP="008D3119">
      <w:pPr>
        <w:overflowPunct/>
        <w:autoSpaceDE/>
        <w:autoSpaceDN/>
        <w:adjustRightInd/>
        <w:spacing w:after="0"/>
        <w:jc w:val="both"/>
        <w:textAlignment w:val="auto"/>
      </w:pPr>
      <w:r>
        <w:t>In RAN1#</w:t>
      </w:r>
      <w:r w:rsidR="00B3127E">
        <w:t xml:space="preserve">96 </w:t>
      </w:r>
      <w:r>
        <w:t>the following agreements were made regarding s</w:t>
      </w:r>
      <w:r w:rsidRPr="00DF3658">
        <w:t>upport for transmission in preconfigured UL resources</w:t>
      </w:r>
      <w:r>
        <w:t xml:space="preserve"> in NB-IoT deployments</w:t>
      </w:r>
      <w:r w:rsidR="00BF026A">
        <w:t xml:space="preserve"> </w:t>
      </w:r>
      <w:r w:rsidR="00BF026A">
        <w:fldChar w:fldCharType="begin"/>
      </w:r>
      <w:r w:rsidR="00BF026A">
        <w:instrText xml:space="preserve"> REF _Ref525944757 \r \h </w:instrText>
      </w:r>
      <w:r w:rsidR="00BF026A">
        <w:fldChar w:fldCharType="separate"/>
      </w:r>
      <w:r w:rsidR="00BF026A">
        <w:t>[2]</w:t>
      </w:r>
      <w:r w:rsidR="00BF026A">
        <w:fldChar w:fldCharType="end"/>
      </w:r>
      <w:r>
        <w:t>:</w:t>
      </w:r>
    </w:p>
    <w:tbl>
      <w:tblPr>
        <w:tblStyle w:val="TableGrid10"/>
        <w:tblW w:w="10065" w:type="dxa"/>
        <w:tblInd w:w="-5" w:type="dxa"/>
        <w:tblLook w:val="04A0" w:firstRow="1" w:lastRow="0" w:firstColumn="1" w:lastColumn="0" w:noHBand="0" w:noVBand="1"/>
      </w:tblPr>
      <w:tblGrid>
        <w:gridCol w:w="10065"/>
      </w:tblGrid>
      <w:tr w:rsidR="006A70AE" w:rsidRPr="00B3127E" w14:paraId="6CA3DA6E" w14:textId="77777777" w:rsidTr="00A03384">
        <w:tc>
          <w:tcPr>
            <w:tcW w:w="10065" w:type="dxa"/>
          </w:tcPr>
          <w:p w14:paraId="5C740E71" w14:textId="77777777" w:rsidR="006A70AE" w:rsidRPr="00B3127E" w:rsidRDefault="006A70AE" w:rsidP="00B3127E">
            <w:pPr>
              <w:spacing w:after="0"/>
              <w:rPr>
                <w:rFonts w:cs="Times New Roman"/>
                <w:b/>
                <w:sz w:val="20"/>
                <w:highlight w:val="green"/>
                <w:lang w:eastAsia="en-GB"/>
              </w:rPr>
            </w:pPr>
            <w:r w:rsidRPr="00B3127E">
              <w:rPr>
                <w:rFonts w:cs="Times New Roman"/>
                <w:b/>
                <w:sz w:val="20"/>
                <w:highlight w:val="green"/>
                <w:lang w:eastAsia="en-GB"/>
              </w:rPr>
              <w:t xml:space="preserve">Agreement </w:t>
            </w:r>
          </w:p>
          <w:p w14:paraId="6B5AFF1B" w14:textId="77777777" w:rsidR="006A70AE" w:rsidRPr="00B3127E" w:rsidRDefault="006A70AE" w:rsidP="00B3127E">
            <w:pPr>
              <w:spacing w:after="0"/>
              <w:rPr>
                <w:rFonts w:cs="Times New Roman"/>
                <w:sz w:val="20"/>
                <w:lang w:eastAsia="en-GB"/>
              </w:rPr>
            </w:pPr>
            <w:r w:rsidRPr="00B3127E">
              <w:rPr>
                <w:rFonts w:cs="Times New Roman"/>
                <w:kern w:val="2"/>
                <w:sz w:val="20"/>
              </w:rPr>
              <w:t>When the UE is configured to use several TA validation criteria, the TA is valid only when all the configured TA validation criteria are satisfied.</w:t>
            </w:r>
          </w:p>
          <w:p w14:paraId="1CF9AAE4" w14:textId="77777777" w:rsidR="006A70AE" w:rsidRPr="00B3127E" w:rsidRDefault="006A70AE" w:rsidP="00B3127E">
            <w:pPr>
              <w:spacing w:after="0"/>
              <w:rPr>
                <w:rFonts w:cs="Times New Roman"/>
                <w:sz w:val="20"/>
                <w:lang w:eastAsia="x-none"/>
              </w:rPr>
            </w:pPr>
          </w:p>
          <w:p w14:paraId="311DBEE0" w14:textId="77777777" w:rsidR="006A70AE" w:rsidRPr="00B3127E" w:rsidRDefault="006A70AE" w:rsidP="00B3127E">
            <w:pPr>
              <w:spacing w:after="0"/>
              <w:rPr>
                <w:rFonts w:cs="Times New Roman"/>
                <w:b/>
                <w:sz w:val="20"/>
                <w:highlight w:val="green"/>
                <w:lang w:eastAsia="x-none"/>
              </w:rPr>
            </w:pPr>
            <w:r w:rsidRPr="00B3127E">
              <w:rPr>
                <w:rFonts w:cs="Times New Roman"/>
                <w:b/>
                <w:sz w:val="20"/>
                <w:highlight w:val="green"/>
                <w:lang w:eastAsia="x-none"/>
              </w:rPr>
              <w:t>Agreement</w:t>
            </w:r>
          </w:p>
          <w:p w14:paraId="5D306D3E" w14:textId="77777777" w:rsidR="006A70AE" w:rsidRPr="00B3127E" w:rsidRDefault="006A70AE" w:rsidP="00B3127E">
            <w:pPr>
              <w:spacing w:after="0"/>
              <w:rPr>
                <w:rFonts w:cs="Times New Roman"/>
                <w:sz w:val="20"/>
                <w:lang w:eastAsia="x-none"/>
              </w:rPr>
            </w:pPr>
            <w:r w:rsidRPr="00B3127E">
              <w:rPr>
                <w:rFonts w:cs="Times New Roman"/>
                <w:sz w:val="20"/>
                <w:lang w:eastAsia="x-none"/>
              </w:rPr>
              <w:t>For dedicated PUR in idle mode, the PUR search space configuration shall be included in the PUR configuration.</w:t>
            </w:r>
          </w:p>
          <w:p w14:paraId="25DBC382" w14:textId="77777777" w:rsidR="006A70AE" w:rsidRPr="00B3127E" w:rsidRDefault="006A70AE" w:rsidP="00B3127E">
            <w:pPr>
              <w:numPr>
                <w:ilvl w:val="0"/>
                <w:numId w:val="29"/>
              </w:numPr>
              <w:overflowPunct/>
              <w:autoSpaceDE/>
              <w:autoSpaceDN/>
              <w:adjustRightInd/>
              <w:spacing w:after="0"/>
              <w:textAlignment w:val="auto"/>
              <w:rPr>
                <w:rFonts w:cs="Times New Roman"/>
                <w:sz w:val="20"/>
                <w:lang w:eastAsia="x-none"/>
              </w:rPr>
            </w:pPr>
            <w:r w:rsidRPr="00B3127E">
              <w:rPr>
                <w:rFonts w:cs="Times New Roman"/>
                <w:sz w:val="20"/>
                <w:lang w:eastAsia="x-none"/>
              </w:rPr>
              <w:t>PUR search space is the search space where UE monitors for NPDCCH</w:t>
            </w:r>
          </w:p>
          <w:p w14:paraId="7AE81FD9" w14:textId="77777777" w:rsidR="006A70AE" w:rsidRPr="00B3127E" w:rsidRDefault="006A70AE" w:rsidP="00B3127E">
            <w:pPr>
              <w:numPr>
                <w:ilvl w:val="0"/>
                <w:numId w:val="29"/>
              </w:numPr>
              <w:overflowPunct/>
              <w:autoSpaceDE/>
              <w:autoSpaceDN/>
              <w:adjustRightInd/>
              <w:spacing w:after="0"/>
              <w:textAlignment w:val="auto"/>
              <w:rPr>
                <w:rFonts w:cs="Times New Roman"/>
                <w:sz w:val="20"/>
                <w:lang w:eastAsia="x-none"/>
              </w:rPr>
            </w:pPr>
            <w:r w:rsidRPr="00B3127E">
              <w:rPr>
                <w:rFonts w:cs="Times New Roman"/>
                <w:sz w:val="20"/>
                <w:lang w:eastAsia="x-none"/>
              </w:rPr>
              <w:t>FFS: Whether PUR search space is common or UE specific</w:t>
            </w:r>
          </w:p>
          <w:p w14:paraId="361ACEEE" w14:textId="77777777" w:rsidR="006A70AE" w:rsidRPr="00B3127E" w:rsidRDefault="006A70AE" w:rsidP="00B3127E">
            <w:pPr>
              <w:spacing w:after="0"/>
              <w:rPr>
                <w:rFonts w:cs="Times New Roman"/>
                <w:sz w:val="20"/>
                <w:lang w:eastAsia="x-none"/>
              </w:rPr>
            </w:pPr>
          </w:p>
          <w:p w14:paraId="3D81471E" w14:textId="77777777" w:rsidR="006A70AE" w:rsidRPr="00B3127E" w:rsidRDefault="006A70AE" w:rsidP="00B3127E">
            <w:pPr>
              <w:spacing w:after="0"/>
              <w:rPr>
                <w:rFonts w:cs="Times New Roman"/>
                <w:b/>
                <w:sz w:val="20"/>
                <w:szCs w:val="20"/>
                <w:highlight w:val="green"/>
                <w:lang w:eastAsia="x-none"/>
              </w:rPr>
            </w:pPr>
            <w:r w:rsidRPr="00B3127E">
              <w:rPr>
                <w:rFonts w:cs="Times New Roman"/>
                <w:b/>
                <w:sz w:val="20"/>
                <w:szCs w:val="20"/>
                <w:highlight w:val="green"/>
                <w:lang w:eastAsia="x-none"/>
              </w:rPr>
              <w:t>Agreement</w:t>
            </w:r>
          </w:p>
          <w:p w14:paraId="23922EC1" w14:textId="77777777" w:rsidR="006A70AE" w:rsidRPr="00B3127E" w:rsidRDefault="006A70AE" w:rsidP="00B3127E">
            <w:pPr>
              <w:spacing w:after="0"/>
              <w:rPr>
                <w:rFonts w:cs="Times New Roman"/>
                <w:sz w:val="20"/>
                <w:szCs w:val="20"/>
                <w:lang w:eastAsia="x-none"/>
              </w:rPr>
            </w:pPr>
            <w:r w:rsidRPr="00B3127E">
              <w:rPr>
                <w:rFonts w:cs="Times New Roman"/>
                <w:sz w:val="20"/>
                <w:szCs w:val="20"/>
                <w:lang w:eastAsia="x-none"/>
              </w:rPr>
              <w:t>In idle mode, the TA validation configuration can include “PUR Time Alignment Timer”</w:t>
            </w:r>
          </w:p>
          <w:p w14:paraId="3A186852" w14:textId="77777777" w:rsidR="006A70AE" w:rsidRPr="00B3127E" w:rsidRDefault="006A70AE" w:rsidP="00B3127E">
            <w:pPr>
              <w:numPr>
                <w:ilvl w:val="0"/>
                <w:numId w:val="29"/>
              </w:numPr>
              <w:overflowPunct/>
              <w:autoSpaceDE/>
              <w:autoSpaceDN/>
              <w:adjustRightInd/>
              <w:spacing w:after="0"/>
              <w:textAlignment w:val="auto"/>
              <w:rPr>
                <w:rFonts w:cs="Times New Roman"/>
                <w:sz w:val="20"/>
                <w:szCs w:val="20"/>
                <w:lang w:eastAsia="x-none"/>
              </w:rPr>
            </w:pPr>
            <w:r w:rsidRPr="00B3127E">
              <w:rPr>
                <w:rFonts w:cs="Times New Roman"/>
                <w:sz w:val="20"/>
                <w:szCs w:val="20"/>
                <w:lang w:eastAsia="x-none"/>
              </w:rPr>
              <w:t>Where the UE considers the TA as invalid if the (current time – time at last TA update) &gt; the PUR Time Alignment Timer</w:t>
            </w:r>
          </w:p>
          <w:p w14:paraId="5566F332" w14:textId="77777777" w:rsidR="006A70AE" w:rsidRPr="00B3127E" w:rsidRDefault="006A70AE" w:rsidP="00B3127E">
            <w:pPr>
              <w:numPr>
                <w:ilvl w:val="0"/>
                <w:numId w:val="29"/>
              </w:numPr>
              <w:overflowPunct/>
              <w:autoSpaceDE/>
              <w:autoSpaceDN/>
              <w:adjustRightInd/>
              <w:spacing w:after="0"/>
              <w:textAlignment w:val="auto"/>
              <w:rPr>
                <w:rFonts w:cs="Times New Roman"/>
                <w:sz w:val="20"/>
                <w:szCs w:val="20"/>
                <w:lang w:eastAsia="x-none"/>
              </w:rPr>
            </w:pPr>
            <w:r w:rsidRPr="00B3127E">
              <w:rPr>
                <w:rFonts w:cs="Times New Roman"/>
                <w:sz w:val="20"/>
                <w:szCs w:val="20"/>
                <w:lang w:eastAsia="x-none"/>
              </w:rPr>
              <w:t xml:space="preserve">Details on how to specify the “PUR Time Alignment Timer” is up to RAN2  </w:t>
            </w:r>
          </w:p>
          <w:p w14:paraId="698CA419" w14:textId="77777777" w:rsidR="006A70AE" w:rsidRPr="00B3127E" w:rsidRDefault="006A70AE" w:rsidP="00B3127E">
            <w:pPr>
              <w:spacing w:after="0"/>
              <w:rPr>
                <w:rFonts w:cs="Times New Roman"/>
                <w:sz w:val="20"/>
                <w:lang w:eastAsia="x-none"/>
              </w:rPr>
            </w:pPr>
          </w:p>
          <w:p w14:paraId="5380323D" w14:textId="77777777" w:rsidR="006A70AE" w:rsidRPr="00B3127E" w:rsidRDefault="006A70AE" w:rsidP="00B3127E">
            <w:pPr>
              <w:spacing w:after="0"/>
              <w:rPr>
                <w:rFonts w:cs="Times New Roman"/>
                <w:b/>
                <w:sz w:val="20"/>
                <w:szCs w:val="20"/>
                <w:highlight w:val="green"/>
                <w:lang w:eastAsia="x-none"/>
              </w:rPr>
            </w:pPr>
            <w:r w:rsidRPr="00B3127E">
              <w:rPr>
                <w:rFonts w:cs="Times New Roman"/>
                <w:b/>
                <w:sz w:val="20"/>
                <w:szCs w:val="20"/>
                <w:highlight w:val="green"/>
                <w:lang w:eastAsia="x-none"/>
              </w:rPr>
              <w:t>Agreement</w:t>
            </w:r>
          </w:p>
          <w:p w14:paraId="78144239" w14:textId="77777777" w:rsidR="006A70AE" w:rsidRPr="00B3127E" w:rsidRDefault="006A70AE" w:rsidP="00B3127E">
            <w:pPr>
              <w:spacing w:after="0"/>
              <w:rPr>
                <w:rFonts w:cs="Times New Roman"/>
                <w:sz w:val="20"/>
                <w:szCs w:val="20"/>
                <w:lang w:eastAsia="x-none"/>
              </w:rPr>
            </w:pPr>
            <w:r w:rsidRPr="00B3127E">
              <w:rPr>
                <w:rFonts w:cs="Times New Roman"/>
                <w:sz w:val="20"/>
                <w:szCs w:val="20"/>
                <w:lang w:eastAsia="x-none"/>
              </w:rPr>
              <w:t>In idle mode, when the UE validates TA, the UE considers the TA for the previous serving cell as invalid if the serving cell changes</w:t>
            </w:r>
          </w:p>
          <w:p w14:paraId="3C3D6C69" w14:textId="77777777" w:rsidR="006A70AE" w:rsidRPr="00B3127E" w:rsidRDefault="006A70AE" w:rsidP="00B3127E">
            <w:pPr>
              <w:numPr>
                <w:ilvl w:val="0"/>
                <w:numId w:val="29"/>
              </w:numPr>
              <w:overflowPunct/>
              <w:autoSpaceDE/>
              <w:autoSpaceDN/>
              <w:adjustRightInd/>
              <w:spacing w:after="0"/>
              <w:textAlignment w:val="auto"/>
              <w:rPr>
                <w:rFonts w:cs="Times New Roman"/>
                <w:sz w:val="20"/>
                <w:szCs w:val="20"/>
                <w:lang w:eastAsia="x-none"/>
              </w:rPr>
            </w:pPr>
            <w:r w:rsidRPr="00B3127E">
              <w:rPr>
                <w:rFonts w:cs="Times New Roman"/>
                <w:sz w:val="20"/>
                <w:szCs w:val="20"/>
                <w:lang w:eastAsia="x-none"/>
              </w:rPr>
              <w:t>Above applies for the case where the UE is configured to use the serving cell change attribute</w:t>
            </w:r>
          </w:p>
          <w:p w14:paraId="1B74BA9C" w14:textId="77777777" w:rsidR="006A70AE" w:rsidRPr="00B3127E" w:rsidRDefault="006A70AE" w:rsidP="00B3127E">
            <w:pPr>
              <w:spacing w:after="0"/>
              <w:rPr>
                <w:rFonts w:cs="Times New Roman"/>
                <w:sz w:val="20"/>
                <w:lang w:eastAsia="x-none"/>
              </w:rPr>
            </w:pPr>
          </w:p>
          <w:p w14:paraId="6827AA91" w14:textId="77777777" w:rsidR="006A70AE" w:rsidRPr="00B3127E" w:rsidRDefault="006A70AE" w:rsidP="00B3127E">
            <w:pPr>
              <w:spacing w:after="0"/>
              <w:rPr>
                <w:rFonts w:cs="Times New Roman"/>
                <w:b/>
                <w:sz w:val="20"/>
                <w:szCs w:val="20"/>
                <w:highlight w:val="green"/>
                <w:lang w:eastAsia="x-none"/>
              </w:rPr>
            </w:pPr>
            <w:r w:rsidRPr="00B3127E">
              <w:rPr>
                <w:rFonts w:cs="Times New Roman"/>
                <w:b/>
                <w:sz w:val="20"/>
                <w:szCs w:val="20"/>
                <w:highlight w:val="green"/>
                <w:lang w:eastAsia="x-none"/>
              </w:rPr>
              <w:t>Agreement</w:t>
            </w:r>
          </w:p>
          <w:p w14:paraId="54C769D8" w14:textId="77777777" w:rsidR="006A70AE" w:rsidRPr="00B3127E" w:rsidRDefault="006A70AE" w:rsidP="00B3127E">
            <w:pPr>
              <w:spacing w:after="0"/>
              <w:rPr>
                <w:rFonts w:cs="Times New Roman"/>
                <w:sz w:val="20"/>
                <w:szCs w:val="20"/>
                <w:lang w:eastAsia="x-none"/>
              </w:rPr>
            </w:pPr>
            <w:r w:rsidRPr="00B3127E">
              <w:rPr>
                <w:rFonts w:cs="Times New Roman"/>
                <w:sz w:val="20"/>
                <w:szCs w:val="20"/>
                <w:lang w:eastAsia="x-none"/>
              </w:rPr>
              <w:t xml:space="preserve">For dedicated PUR in idle mode, the dedicated PUR ACK is at least sent on NPDCCH </w:t>
            </w:r>
          </w:p>
          <w:p w14:paraId="01347643" w14:textId="77777777" w:rsidR="006A70AE" w:rsidRPr="00B3127E" w:rsidRDefault="006A70AE" w:rsidP="00B3127E">
            <w:pPr>
              <w:numPr>
                <w:ilvl w:val="0"/>
                <w:numId w:val="29"/>
              </w:numPr>
              <w:overflowPunct/>
              <w:autoSpaceDE/>
              <w:autoSpaceDN/>
              <w:adjustRightInd/>
              <w:spacing w:after="0"/>
              <w:textAlignment w:val="auto"/>
              <w:rPr>
                <w:rFonts w:eastAsia="MS Gothic" w:cs="Times New Roman"/>
                <w:kern w:val="2"/>
                <w:sz w:val="20"/>
                <w:szCs w:val="20"/>
                <w:lang w:eastAsia="ja-JP"/>
              </w:rPr>
            </w:pPr>
            <w:r w:rsidRPr="00B3127E">
              <w:rPr>
                <w:rFonts w:eastAsia="MS Gothic" w:cs="Times New Roman"/>
                <w:kern w:val="2"/>
                <w:sz w:val="20"/>
                <w:szCs w:val="20"/>
                <w:lang w:eastAsia="ja-JP"/>
              </w:rPr>
              <w:t>FFS: Whether to introduce new field in DCI or reuse existing field</w:t>
            </w:r>
          </w:p>
          <w:p w14:paraId="54A9A64E" w14:textId="77777777" w:rsidR="006A70AE" w:rsidRPr="00B3127E" w:rsidRDefault="006A70AE" w:rsidP="00B3127E">
            <w:pPr>
              <w:numPr>
                <w:ilvl w:val="0"/>
                <w:numId w:val="29"/>
              </w:numPr>
              <w:overflowPunct/>
              <w:autoSpaceDE/>
              <w:autoSpaceDN/>
              <w:adjustRightInd/>
              <w:spacing w:after="0"/>
              <w:textAlignment w:val="auto"/>
              <w:rPr>
                <w:rFonts w:eastAsia="MS Gothic" w:cs="Times New Roman"/>
                <w:kern w:val="2"/>
                <w:sz w:val="20"/>
                <w:szCs w:val="20"/>
                <w:lang w:eastAsia="ja-JP"/>
              </w:rPr>
            </w:pPr>
            <w:r w:rsidRPr="00B3127E">
              <w:rPr>
                <w:rFonts w:eastAsia="MS Gothic" w:cs="Times New Roman"/>
                <w:kern w:val="2"/>
                <w:sz w:val="20"/>
                <w:szCs w:val="20"/>
                <w:lang w:eastAsia="ja-JP"/>
              </w:rPr>
              <w:t>RAN2 can decide if a higher layer PUR ACK is also supported</w:t>
            </w:r>
          </w:p>
          <w:p w14:paraId="0B5DE07F" w14:textId="77777777" w:rsidR="006A70AE" w:rsidRPr="00B3127E" w:rsidRDefault="006A70AE" w:rsidP="00B3127E">
            <w:pPr>
              <w:spacing w:after="0"/>
              <w:rPr>
                <w:rFonts w:cs="Times New Roman"/>
                <w:sz w:val="20"/>
                <w:lang w:eastAsia="x-none"/>
              </w:rPr>
            </w:pPr>
          </w:p>
          <w:p w14:paraId="2B7A2521" w14:textId="77777777" w:rsidR="006A70AE" w:rsidRPr="00B3127E" w:rsidRDefault="006A70AE" w:rsidP="00B3127E">
            <w:pPr>
              <w:spacing w:after="0"/>
              <w:rPr>
                <w:rFonts w:cs="Times New Roman"/>
                <w:b/>
                <w:sz w:val="20"/>
                <w:highlight w:val="green"/>
                <w:lang w:eastAsia="x-none"/>
              </w:rPr>
            </w:pPr>
            <w:r w:rsidRPr="00B3127E">
              <w:rPr>
                <w:rFonts w:cs="Times New Roman"/>
                <w:b/>
                <w:sz w:val="20"/>
                <w:highlight w:val="green"/>
                <w:lang w:eastAsia="x-none"/>
              </w:rPr>
              <w:t>Agreement</w:t>
            </w:r>
          </w:p>
          <w:p w14:paraId="07EF3749" w14:textId="77777777" w:rsidR="006A70AE" w:rsidRPr="00B3127E" w:rsidRDefault="006A70AE" w:rsidP="00B3127E">
            <w:pPr>
              <w:spacing w:after="0"/>
              <w:rPr>
                <w:rFonts w:cs="Times New Roman"/>
                <w:sz w:val="20"/>
              </w:rPr>
            </w:pPr>
            <w:r w:rsidRPr="00B3127E">
              <w:rPr>
                <w:rFonts w:cs="Times New Roman"/>
                <w:sz w:val="20"/>
              </w:rPr>
              <w:t xml:space="preserve">When the TA is validated and found to be invalid and the UE has data to send, the UE can obtain a valid TA and may send data via legacy RACH or EDT procedures </w:t>
            </w:r>
          </w:p>
          <w:p w14:paraId="7F28AC41" w14:textId="77777777" w:rsidR="006A70AE" w:rsidRPr="00B3127E" w:rsidRDefault="006A70AE" w:rsidP="00B3127E">
            <w:pPr>
              <w:pStyle w:val="ListParagraph"/>
              <w:numPr>
                <w:ilvl w:val="0"/>
                <w:numId w:val="30"/>
              </w:numPr>
              <w:ind w:left="720" w:hanging="360"/>
              <w:rPr>
                <w:rFonts w:ascii="Times New Roman" w:hAnsi="Times New Roman" w:cs="Times New Roman"/>
                <w:sz w:val="20"/>
              </w:rPr>
            </w:pPr>
            <w:r w:rsidRPr="00B3127E">
              <w:rPr>
                <w:rFonts w:ascii="Times New Roman" w:hAnsi="Times New Roman" w:cs="Times New Roman"/>
                <w:sz w:val="20"/>
              </w:rPr>
              <w:t>FFS whether only TA is acquired and then data sent on PUR is supported</w:t>
            </w:r>
          </w:p>
          <w:p w14:paraId="5665376B" w14:textId="77777777" w:rsidR="006A70AE" w:rsidRPr="00B3127E" w:rsidRDefault="006A70AE" w:rsidP="00B3127E">
            <w:pPr>
              <w:pStyle w:val="ListParagraph"/>
              <w:numPr>
                <w:ilvl w:val="0"/>
                <w:numId w:val="30"/>
              </w:numPr>
              <w:ind w:left="720" w:hanging="360"/>
              <w:rPr>
                <w:rFonts w:ascii="Times New Roman" w:hAnsi="Times New Roman" w:cs="Times New Roman"/>
                <w:sz w:val="20"/>
              </w:rPr>
            </w:pPr>
            <w:r w:rsidRPr="00B3127E">
              <w:rPr>
                <w:rFonts w:ascii="Times New Roman" w:hAnsi="Times New Roman" w:cs="Times New Roman"/>
                <w:sz w:val="20"/>
              </w:rPr>
              <w:t>FFS other approaches to obtain a valid TA</w:t>
            </w:r>
          </w:p>
          <w:p w14:paraId="040BDCD1" w14:textId="77777777" w:rsidR="006A70AE" w:rsidRPr="00B3127E" w:rsidRDefault="006A70AE" w:rsidP="00B3127E">
            <w:pPr>
              <w:spacing w:after="0"/>
              <w:rPr>
                <w:rFonts w:cs="Times New Roman"/>
                <w:sz w:val="20"/>
                <w:lang w:eastAsia="x-none"/>
              </w:rPr>
            </w:pPr>
          </w:p>
          <w:p w14:paraId="5622E257" w14:textId="77777777" w:rsidR="006A70AE" w:rsidRPr="00B3127E" w:rsidRDefault="006A70AE" w:rsidP="00B3127E">
            <w:pPr>
              <w:spacing w:after="0"/>
              <w:rPr>
                <w:rFonts w:cs="Times New Roman"/>
                <w:b/>
                <w:sz w:val="20"/>
                <w:highlight w:val="green"/>
                <w:lang w:eastAsia="x-none"/>
              </w:rPr>
            </w:pPr>
            <w:r w:rsidRPr="00B3127E">
              <w:rPr>
                <w:rFonts w:cs="Times New Roman"/>
                <w:b/>
                <w:sz w:val="20"/>
                <w:highlight w:val="green"/>
                <w:lang w:eastAsia="x-none"/>
              </w:rPr>
              <w:t>Agreement</w:t>
            </w:r>
          </w:p>
          <w:p w14:paraId="13520816" w14:textId="77777777" w:rsidR="006A70AE" w:rsidRPr="00B3127E" w:rsidRDefault="006A70AE" w:rsidP="00B3127E">
            <w:pPr>
              <w:spacing w:after="0"/>
              <w:rPr>
                <w:rFonts w:cs="Times New Roman"/>
                <w:sz w:val="20"/>
              </w:rPr>
            </w:pPr>
            <w:r w:rsidRPr="00B3127E">
              <w:rPr>
                <w:rFonts w:cs="Times New Roman"/>
                <w:sz w:val="20"/>
              </w:rPr>
              <w:t>In idle mode, at least the following PUR configurations and PUR parameters may be updated after a PUR transmission:</w:t>
            </w:r>
          </w:p>
          <w:p w14:paraId="4D0CFDB9" w14:textId="77777777" w:rsidR="006A70AE" w:rsidRPr="00B3127E" w:rsidRDefault="006A70AE" w:rsidP="00B3127E">
            <w:pPr>
              <w:pStyle w:val="ListParagraph"/>
              <w:numPr>
                <w:ilvl w:val="0"/>
                <w:numId w:val="30"/>
              </w:numPr>
              <w:ind w:left="720" w:hanging="360"/>
              <w:rPr>
                <w:rFonts w:ascii="Times New Roman" w:hAnsi="Times New Roman" w:cs="Times New Roman"/>
                <w:sz w:val="20"/>
              </w:rPr>
            </w:pPr>
            <w:r w:rsidRPr="00B3127E">
              <w:rPr>
                <w:rFonts w:ascii="Times New Roman" w:hAnsi="Times New Roman" w:cs="Times New Roman"/>
                <w:sz w:val="20"/>
              </w:rPr>
              <w:t xml:space="preserve">Timing advance adjustment </w:t>
            </w:r>
          </w:p>
          <w:p w14:paraId="066E71DC" w14:textId="77777777" w:rsidR="006A70AE" w:rsidRPr="00B3127E" w:rsidRDefault="006A70AE" w:rsidP="00B3127E">
            <w:pPr>
              <w:pStyle w:val="ListParagraph"/>
              <w:numPr>
                <w:ilvl w:val="0"/>
                <w:numId w:val="30"/>
              </w:numPr>
              <w:ind w:left="720" w:hanging="360"/>
              <w:rPr>
                <w:rFonts w:ascii="Times New Roman" w:hAnsi="Times New Roman" w:cs="Times New Roman"/>
                <w:sz w:val="20"/>
              </w:rPr>
            </w:pPr>
            <w:r w:rsidRPr="00B3127E">
              <w:rPr>
                <w:rFonts w:ascii="Times New Roman" w:hAnsi="Times New Roman" w:cs="Times New Roman"/>
                <w:sz w:val="20"/>
              </w:rPr>
              <w:lastRenderedPageBreak/>
              <w:t>UE TX power adjustment</w:t>
            </w:r>
          </w:p>
          <w:p w14:paraId="5612BB9E" w14:textId="77777777" w:rsidR="006A70AE" w:rsidRPr="00B3127E" w:rsidRDefault="006A70AE" w:rsidP="00B3127E">
            <w:pPr>
              <w:pStyle w:val="ListParagraph"/>
              <w:numPr>
                <w:ilvl w:val="0"/>
                <w:numId w:val="30"/>
              </w:numPr>
              <w:ind w:left="720" w:hanging="360"/>
              <w:rPr>
                <w:rFonts w:ascii="Times New Roman" w:hAnsi="Times New Roman" w:cs="Times New Roman"/>
                <w:sz w:val="20"/>
              </w:rPr>
            </w:pPr>
            <w:r w:rsidRPr="00B3127E">
              <w:rPr>
                <w:rFonts w:ascii="Times New Roman" w:hAnsi="Times New Roman" w:cs="Times New Roman"/>
                <w:sz w:val="20"/>
              </w:rPr>
              <w:t>FFS: Repetition adjustment for NPUSCH</w:t>
            </w:r>
          </w:p>
          <w:p w14:paraId="27B48D2B" w14:textId="77777777" w:rsidR="006A70AE" w:rsidRPr="00B3127E" w:rsidRDefault="006A70AE" w:rsidP="00B3127E">
            <w:pPr>
              <w:spacing w:after="0"/>
              <w:rPr>
                <w:rFonts w:cs="Times New Roman"/>
                <w:sz w:val="20"/>
                <w:lang w:eastAsia="x-none"/>
              </w:rPr>
            </w:pPr>
            <w:r w:rsidRPr="00B3127E">
              <w:rPr>
                <w:rFonts w:cs="Times New Roman"/>
                <w:sz w:val="20"/>
                <w:lang w:eastAsia="x-none"/>
              </w:rPr>
              <w:t>FFS: Whether the above update is done in L1 and/or higher layer</w:t>
            </w:r>
          </w:p>
          <w:p w14:paraId="54986C42" w14:textId="77777777" w:rsidR="006A70AE" w:rsidRPr="00B3127E" w:rsidRDefault="006A70AE" w:rsidP="00B3127E">
            <w:pPr>
              <w:spacing w:after="0"/>
              <w:rPr>
                <w:rFonts w:cs="Times New Roman"/>
                <w:sz w:val="20"/>
                <w:lang w:eastAsia="x-none"/>
              </w:rPr>
            </w:pPr>
          </w:p>
          <w:p w14:paraId="767DFE4F" w14:textId="77777777" w:rsidR="006A70AE" w:rsidRPr="00B3127E" w:rsidRDefault="006A70AE" w:rsidP="00B3127E">
            <w:pPr>
              <w:spacing w:after="0"/>
              <w:rPr>
                <w:rFonts w:cs="Times New Roman"/>
                <w:b/>
                <w:sz w:val="20"/>
                <w:highlight w:val="green"/>
                <w:lang w:eastAsia="x-none"/>
              </w:rPr>
            </w:pPr>
            <w:r w:rsidRPr="00B3127E">
              <w:rPr>
                <w:rFonts w:cs="Times New Roman"/>
                <w:b/>
                <w:sz w:val="20"/>
                <w:highlight w:val="green"/>
                <w:lang w:eastAsia="x-none"/>
              </w:rPr>
              <w:t>Agreement</w:t>
            </w:r>
          </w:p>
          <w:p w14:paraId="5A9210D6" w14:textId="77777777" w:rsidR="006A70AE" w:rsidRPr="00B3127E" w:rsidRDefault="006A70AE" w:rsidP="00B3127E">
            <w:pPr>
              <w:spacing w:after="0"/>
              <w:rPr>
                <w:rFonts w:eastAsia="MS Mincho" w:cs="Times New Roman"/>
                <w:sz w:val="20"/>
                <w:szCs w:val="20"/>
              </w:rPr>
            </w:pPr>
            <w:r w:rsidRPr="00B3127E">
              <w:rPr>
                <w:rFonts w:eastAsia="MS Mincho" w:cs="Times New Roman"/>
                <w:sz w:val="20"/>
                <w:szCs w:val="20"/>
              </w:rPr>
              <w:t xml:space="preserve">In idle mode, the PUR search space configuration includes at least the following: </w:t>
            </w:r>
          </w:p>
          <w:p w14:paraId="309CD090" w14:textId="77777777" w:rsidR="006A70AE" w:rsidRPr="00B3127E" w:rsidRDefault="006A70AE" w:rsidP="00B3127E">
            <w:pPr>
              <w:pStyle w:val="ListParagraph"/>
              <w:numPr>
                <w:ilvl w:val="0"/>
                <w:numId w:val="30"/>
              </w:numPr>
              <w:ind w:left="720" w:hanging="360"/>
              <w:rPr>
                <w:rFonts w:ascii="Times New Roman" w:hAnsi="Times New Roman" w:cs="Times New Roman"/>
                <w:sz w:val="20"/>
              </w:rPr>
            </w:pPr>
            <w:r w:rsidRPr="00B3127E">
              <w:rPr>
                <w:rFonts w:ascii="Times New Roman" w:hAnsi="Times New Roman" w:cs="Times New Roman"/>
                <w:sz w:val="20"/>
              </w:rPr>
              <w:t xml:space="preserve">NPDCCH repetitions and aggregation levels </w:t>
            </w:r>
          </w:p>
          <w:p w14:paraId="0AF9F098" w14:textId="77777777" w:rsidR="006A70AE" w:rsidRPr="00B3127E" w:rsidRDefault="006A70AE" w:rsidP="00B3127E">
            <w:pPr>
              <w:pStyle w:val="ListParagraph"/>
              <w:numPr>
                <w:ilvl w:val="0"/>
                <w:numId w:val="30"/>
              </w:numPr>
              <w:ind w:left="720" w:hanging="360"/>
              <w:rPr>
                <w:rFonts w:ascii="Times New Roman" w:hAnsi="Times New Roman" w:cs="Times New Roman"/>
                <w:sz w:val="20"/>
              </w:rPr>
            </w:pPr>
            <w:r w:rsidRPr="00B3127E">
              <w:rPr>
                <w:rFonts w:ascii="Times New Roman" w:hAnsi="Times New Roman" w:cs="Times New Roman"/>
                <w:sz w:val="20"/>
              </w:rPr>
              <w:t xml:space="preserve">NPDCCH starting subframe periodicity (variable </w:t>
            </w:r>
            <w:r w:rsidRPr="00B3127E">
              <w:rPr>
                <w:rFonts w:ascii="Times New Roman" w:hAnsi="Times New Roman" w:cs="Times New Roman"/>
                <w:i/>
                <w:sz w:val="20"/>
              </w:rPr>
              <w:t>G</w:t>
            </w:r>
            <w:r w:rsidRPr="00B3127E">
              <w:rPr>
                <w:rFonts w:ascii="Times New Roman" w:hAnsi="Times New Roman" w:cs="Times New Roman"/>
                <w:sz w:val="20"/>
              </w:rPr>
              <w:t>)</w:t>
            </w:r>
          </w:p>
          <w:p w14:paraId="318FA740" w14:textId="77777777" w:rsidR="006A70AE" w:rsidRPr="00B3127E" w:rsidRDefault="006A70AE" w:rsidP="00B3127E">
            <w:pPr>
              <w:pStyle w:val="ListParagraph"/>
              <w:numPr>
                <w:ilvl w:val="0"/>
                <w:numId w:val="30"/>
              </w:numPr>
              <w:ind w:left="720" w:hanging="360"/>
              <w:rPr>
                <w:rFonts w:ascii="Times New Roman" w:hAnsi="Times New Roman" w:cs="Times New Roman"/>
                <w:sz w:val="20"/>
              </w:rPr>
            </w:pPr>
            <w:r w:rsidRPr="00B3127E">
              <w:rPr>
                <w:rFonts w:ascii="Times New Roman" w:hAnsi="Times New Roman" w:cs="Times New Roman"/>
                <w:sz w:val="20"/>
              </w:rPr>
              <w:t>Starting subframe position (alpha_offset)</w:t>
            </w:r>
          </w:p>
          <w:p w14:paraId="6F100648" w14:textId="77777777" w:rsidR="006A70AE" w:rsidRPr="00B3127E" w:rsidRDefault="006A70AE" w:rsidP="00B3127E">
            <w:pPr>
              <w:spacing w:after="0"/>
              <w:rPr>
                <w:rFonts w:cs="Times New Roman"/>
                <w:sz w:val="20"/>
                <w:lang w:eastAsia="x-none"/>
              </w:rPr>
            </w:pPr>
          </w:p>
          <w:p w14:paraId="54CDF5A9" w14:textId="77777777" w:rsidR="006A70AE" w:rsidRPr="00B3127E" w:rsidRDefault="006A70AE" w:rsidP="00B3127E">
            <w:pPr>
              <w:spacing w:after="0"/>
              <w:rPr>
                <w:rFonts w:cs="Times New Roman"/>
                <w:b/>
                <w:sz w:val="20"/>
                <w:highlight w:val="green"/>
                <w:lang w:eastAsia="x-none"/>
              </w:rPr>
            </w:pPr>
            <w:r w:rsidRPr="00B3127E">
              <w:rPr>
                <w:rFonts w:cs="Times New Roman"/>
                <w:b/>
                <w:sz w:val="20"/>
                <w:highlight w:val="green"/>
                <w:lang w:eastAsia="x-none"/>
              </w:rPr>
              <w:t>Agreement</w:t>
            </w:r>
          </w:p>
          <w:p w14:paraId="7C5637D2" w14:textId="77777777" w:rsidR="006A70AE" w:rsidRPr="00B3127E" w:rsidRDefault="006A70AE" w:rsidP="00B3127E">
            <w:pPr>
              <w:spacing w:after="0"/>
              <w:rPr>
                <w:rFonts w:eastAsia="MS Mincho" w:cs="Times New Roman"/>
                <w:sz w:val="20"/>
                <w:szCs w:val="20"/>
              </w:rPr>
            </w:pPr>
            <w:r w:rsidRPr="00B3127E">
              <w:rPr>
                <w:rFonts w:eastAsia="MS Mincho" w:cs="Times New Roman"/>
                <w:sz w:val="20"/>
                <w:szCs w:val="20"/>
              </w:rPr>
              <w:t xml:space="preserve">For dedicated PUR, in idle mode, the PUR resource configuration includes at least the following </w:t>
            </w:r>
          </w:p>
          <w:p w14:paraId="12A874EB" w14:textId="77777777" w:rsidR="006A70AE" w:rsidRPr="00B3127E" w:rsidRDefault="006A70AE" w:rsidP="00B3127E">
            <w:pPr>
              <w:pStyle w:val="ListParagraph"/>
              <w:numPr>
                <w:ilvl w:val="0"/>
                <w:numId w:val="30"/>
              </w:numPr>
              <w:ind w:left="720" w:hanging="360"/>
              <w:rPr>
                <w:rFonts w:ascii="Times New Roman" w:hAnsi="Times New Roman" w:cs="Times New Roman"/>
                <w:sz w:val="20"/>
              </w:rPr>
            </w:pPr>
            <w:r w:rsidRPr="00B3127E">
              <w:rPr>
                <w:rFonts w:ascii="Times New Roman" w:hAnsi="Times New Roman" w:cs="Times New Roman"/>
                <w:sz w:val="20"/>
              </w:rPr>
              <w:t xml:space="preserve">Time domain resources including periodicity(s) </w:t>
            </w:r>
          </w:p>
          <w:p w14:paraId="639A1823" w14:textId="77777777" w:rsidR="006A70AE" w:rsidRPr="00B3127E" w:rsidRDefault="006A70AE" w:rsidP="00B3127E">
            <w:pPr>
              <w:pStyle w:val="ListParagraph"/>
              <w:numPr>
                <w:ilvl w:val="1"/>
                <w:numId w:val="30"/>
              </w:numPr>
              <w:rPr>
                <w:rFonts w:ascii="Times New Roman" w:hAnsi="Times New Roman" w:cs="Times New Roman"/>
                <w:sz w:val="20"/>
              </w:rPr>
            </w:pPr>
            <w:r w:rsidRPr="00B3127E">
              <w:rPr>
                <w:rFonts w:ascii="Times New Roman" w:hAnsi="Times New Roman" w:cs="Times New Roman"/>
                <w:sz w:val="20"/>
              </w:rPr>
              <w:t>Note: also includes number of repetitions, number of RUs, starting position</w:t>
            </w:r>
          </w:p>
          <w:p w14:paraId="299CDC78" w14:textId="77777777" w:rsidR="006A70AE" w:rsidRPr="00B3127E" w:rsidRDefault="006A70AE" w:rsidP="00B3127E">
            <w:pPr>
              <w:pStyle w:val="ListParagraph"/>
              <w:numPr>
                <w:ilvl w:val="0"/>
                <w:numId w:val="30"/>
              </w:numPr>
              <w:ind w:left="720" w:hanging="360"/>
              <w:rPr>
                <w:rFonts w:ascii="Times New Roman" w:hAnsi="Times New Roman" w:cs="Times New Roman"/>
                <w:sz w:val="20"/>
              </w:rPr>
            </w:pPr>
            <w:r w:rsidRPr="00B3127E">
              <w:rPr>
                <w:rFonts w:ascii="Times New Roman" w:hAnsi="Times New Roman" w:cs="Times New Roman"/>
                <w:sz w:val="20"/>
              </w:rPr>
              <w:t>Frequency domain resources</w:t>
            </w:r>
          </w:p>
          <w:p w14:paraId="01C2B4B3" w14:textId="77777777" w:rsidR="006A70AE" w:rsidRPr="00B3127E" w:rsidRDefault="006A70AE" w:rsidP="00B3127E">
            <w:pPr>
              <w:pStyle w:val="ListParagraph"/>
              <w:numPr>
                <w:ilvl w:val="0"/>
                <w:numId w:val="30"/>
              </w:numPr>
              <w:ind w:left="720" w:hanging="360"/>
              <w:rPr>
                <w:rFonts w:ascii="Times New Roman" w:hAnsi="Times New Roman" w:cs="Times New Roman"/>
                <w:sz w:val="20"/>
              </w:rPr>
            </w:pPr>
            <w:r w:rsidRPr="00B3127E">
              <w:rPr>
                <w:rFonts w:ascii="Times New Roman" w:hAnsi="Times New Roman" w:cs="Times New Roman"/>
                <w:sz w:val="20"/>
              </w:rPr>
              <w:t>TBS(s)/MCS(s)</w:t>
            </w:r>
          </w:p>
          <w:p w14:paraId="259AE6FC" w14:textId="77777777" w:rsidR="006A70AE" w:rsidRPr="00B3127E" w:rsidRDefault="006A70AE" w:rsidP="00B3127E">
            <w:pPr>
              <w:pStyle w:val="ListParagraph"/>
              <w:numPr>
                <w:ilvl w:val="0"/>
                <w:numId w:val="30"/>
              </w:numPr>
              <w:ind w:left="720" w:hanging="360"/>
              <w:rPr>
                <w:rFonts w:ascii="Times New Roman" w:hAnsi="Times New Roman" w:cs="Times New Roman"/>
                <w:sz w:val="20"/>
              </w:rPr>
            </w:pPr>
            <w:r w:rsidRPr="00B3127E">
              <w:rPr>
                <w:rFonts w:ascii="Times New Roman" w:hAnsi="Times New Roman" w:cs="Times New Roman"/>
                <w:sz w:val="20"/>
              </w:rPr>
              <w:t>Power control parameters</w:t>
            </w:r>
          </w:p>
          <w:p w14:paraId="5AD30641" w14:textId="429C0E9E" w:rsidR="006A70AE" w:rsidRPr="00B3127E" w:rsidRDefault="006A70AE" w:rsidP="00B3127E">
            <w:pPr>
              <w:overflowPunct/>
              <w:autoSpaceDE/>
              <w:autoSpaceDN/>
              <w:adjustRightInd/>
              <w:spacing w:after="0"/>
              <w:ind w:left="720"/>
              <w:textAlignment w:val="auto"/>
              <w:rPr>
                <w:rFonts w:cs="Times New Roman"/>
                <w:kern w:val="2"/>
                <w:sz w:val="20"/>
              </w:rPr>
            </w:pPr>
            <w:r w:rsidRPr="00B3127E">
              <w:rPr>
                <w:rFonts w:cs="Times New Roman"/>
                <w:sz w:val="20"/>
              </w:rPr>
              <w:t>Legacy DMRS pattern</w:t>
            </w:r>
          </w:p>
        </w:tc>
      </w:tr>
    </w:tbl>
    <w:p w14:paraId="5EF3B171" w14:textId="77777777" w:rsidR="00DF3658" w:rsidRDefault="00DF3658" w:rsidP="008D3119">
      <w:pPr>
        <w:overflowPunct/>
        <w:autoSpaceDE/>
        <w:autoSpaceDN/>
        <w:adjustRightInd/>
        <w:spacing w:after="0"/>
        <w:jc w:val="both"/>
        <w:textAlignment w:val="auto"/>
      </w:pPr>
    </w:p>
    <w:p w14:paraId="42857D8B" w14:textId="5BE22E8D" w:rsidR="00C80CED" w:rsidRDefault="008D3119" w:rsidP="008D3119">
      <w:pPr>
        <w:overflowPunct/>
        <w:autoSpaceDE/>
        <w:autoSpaceDN/>
        <w:adjustRightInd/>
        <w:spacing w:after="0"/>
        <w:jc w:val="both"/>
        <w:textAlignment w:val="auto"/>
      </w:pPr>
      <w:r>
        <w:t>In this contribution</w:t>
      </w:r>
      <w:r w:rsidR="00E93A3B">
        <w:t>,</w:t>
      </w:r>
      <w:r>
        <w:t xml:space="preserve"> we present our views on </w:t>
      </w:r>
      <w:r w:rsidR="00E93A3B">
        <w:t xml:space="preserve">support of </w:t>
      </w:r>
      <w:r w:rsidR="009862BB">
        <w:t>N</w:t>
      </w:r>
      <w:r w:rsidR="00E93A3B">
        <w:t xml:space="preserve">PUSCH transmissions using pre-configured resources in </w:t>
      </w:r>
      <w:r w:rsidR="009862BB">
        <w:t>NB-IoT</w:t>
      </w:r>
      <w:r w:rsidR="00E93A3B">
        <w:t xml:space="preserve"> deployments</w:t>
      </w:r>
      <w:r w:rsidR="00F02039">
        <w:t xml:space="preserve">. </w:t>
      </w:r>
    </w:p>
    <w:p w14:paraId="0203680F" w14:textId="77777777" w:rsidR="00332636" w:rsidRDefault="00332636" w:rsidP="003E2CD5">
      <w:pPr>
        <w:rPr>
          <w:lang w:eastAsia="zh-CN"/>
        </w:rPr>
      </w:pPr>
    </w:p>
    <w:p w14:paraId="0CFED66F" w14:textId="5B8C3652" w:rsidR="00582D54" w:rsidRPr="004B7805" w:rsidRDefault="00C6712B" w:rsidP="004B7805">
      <w:pPr>
        <w:pStyle w:val="Heading1"/>
        <w:rPr>
          <w:rFonts w:cs="Arial"/>
          <w:sz w:val="32"/>
          <w:szCs w:val="32"/>
          <w:lang w:val="en-US"/>
        </w:rPr>
      </w:pPr>
      <w:r>
        <w:rPr>
          <w:rFonts w:cs="Arial"/>
          <w:sz w:val="32"/>
          <w:szCs w:val="32"/>
          <w:lang w:val="en-US"/>
        </w:rPr>
        <w:t>Views on Shared PURs</w:t>
      </w:r>
      <w:r w:rsidRPr="004B7805" w:rsidDel="00C6712B">
        <w:rPr>
          <w:rFonts w:cs="Arial"/>
          <w:sz w:val="32"/>
          <w:szCs w:val="32"/>
          <w:lang w:val="en-US"/>
        </w:rPr>
        <w:t xml:space="preserve"> </w:t>
      </w:r>
    </w:p>
    <w:p w14:paraId="1B7BBEBB" w14:textId="50020689" w:rsidR="00C44614" w:rsidRPr="00C44614" w:rsidRDefault="00C44614" w:rsidP="00EE21F1">
      <w:pPr>
        <w:jc w:val="both"/>
        <w:rPr>
          <w:lang w:eastAsia="zh-CN"/>
        </w:rPr>
      </w:pPr>
      <w:r w:rsidRPr="00C44614">
        <w:rPr>
          <w:lang w:eastAsia="zh-CN"/>
        </w:rPr>
        <w:t>Although it was agreed to support the dedicated PUR for UEs in IDLE mode, the support of both shared (CFS and CBS) PUR types is still FFS. At the same time, it would be relatively easy to enable support of CFS PUR as the contention resolution step is not needed for this PUR type. Taking into account the main application scenario of CFS PUR, i.e., UL MU-MIMO, it seems sufficient to provide UE with a unique Demodulation Reference Signal (DMRS) and scrambling ID in the dedicated CFS PUR configuration(s).</w:t>
      </w:r>
    </w:p>
    <w:p w14:paraId="76C397E2" w14:textId="55321BEF" w:rsidR="00582D54" w:rsidRDefault="00C44614" w:rsidP="00EE21F1">
      <w:pPr>
        <w:jc w:val="both"/>
        <w:rPr>
          <w:lang w:eastAsia="zh-CN"/>
        </w:rPr>
      </w:pPr>
      <w:r w:rsidRPr="00C44614">
        <w:rPr>
          <w:lang w:eastAsia="zh-CN"/>
        </w:rPr>
        <w:t xml:space="preserve">On the other hand, the support of CBS PUR still needs more study. Especially, in the light of </w:t>
      </w:r>
      <w:r w:rsidR="00D1194B">
        <w:rPr>
          <w:lang w:eastAsia="zh-CN"/>
        </w:rPr>
        <w:t>previous</w:t>
      </w:r>
      <w:r w:rsidR="00D1194B" w:rsidRPr="00C44614">
        <w:rPr>
          <w:lang w:eastAsia="zh-CN"/>
        </w:rPr>
        <w:t xml:space="preserve"> </w:t>
      </w:r>
      <w:r w:rsidRPr="00C44614">
        <w:rPr>
          <w:lang w:eastAsia="zh-CN"/>
        </w:rPr>
        <w:t>agreement to support a fallback mechanism to RACH/EDT. First, RAN1 needs to identify what benefits CBS PUR can bring on top of dedicated/CFS PUR combined with the RACH/EDT fallback.</w:t>
      </w:r>
    </w:p>
    <w:p w14:paraId="24A5EF74" w14:textId="78C1833E" w:rsidR="00CC6E71" w:rsidRPr="003E2CD5" w:rsidRDefault="00CC6E71" w:rsidP="00CC6E71">
      <w:pPr>
        <w:rPr>
          <w:b/>
          <w:bCs/>
          <w:lang w:eastAsia="zh-CN"/>
        </w:rPr>
      </w:pPr>
      <w:r w:rsidRPr="003E2CD5">
        <w:rPr>
          <w:b/>
          <w:bCs/>
          <w:lang w:eastAsia="zh-CN"/>
        </w:rPr>
        <w:t xml:space="preserve">Proposal </w:t>
      </w:r>
      <w:r w:rsidR="00C7562E">
        <w:rPr>
          <w:b/>
          <w:bCs/>
          <w:lang w:eastAsia="zh-CN"/>
        </w:rPr>
        <w:t>1</w:t>
      </w:r>
      <w:r w:rsidRPr="003E2CD5">
        <w:rPr>
          <w:b/>
          <w:bCs/>
          <w:lang w:eastAsia="zh-CN"/>
        </w:rPr>
        <w:t>:</w:t>
      </w:r>
    </w:p>
    <w:p w14:paraId="3190203B" w14:textId="36204E93" w:rsidR="00CC6E71" w:rsidRPr="003E2CD5" w:rsidRDefault="00E85736" w:rsidP="003E2CD5">
      <w:pPr>
        <w:pStyle w:val="ListParagraph"/>
        <w:numPr>
          <w:ilvl w:val="0"/>
          <w:numId w:val="10"/>
        </w:numPr>
        <w:rPr>
          <w:rFonts w:ascii="Times New Roman" w:hAnsi="Times New Roman"/>
          <w:i/>
          <w:sz w:val="20"/>
          <w:lang w:eastAsia="zh-CN"/>
        </w:rPr>
      </w:pPr>
      <w:r w:rsidRPr="00E85736">
        <w:rPr>
          <w:rFonts w:ascii="Times New Roman" w:hAnsi="Times New Roman"/>
          <w:i/>
          <w:sz w:val="20"/>
          <w:lang w:eastAsia="zh-CN"/>
        </w:rPr>
        <w:t>CFS PUR is supported</w:t>
      </w:r>
      <w:r w:rsidR="00294081">
        <w:rPr>
          <w:rFonts w:ascii="Times New Roman" w:hAnsi="Times New Roman"/>
          <w:i/>
          <w:sz w:val="20"/>
          <w:lang w:eastAsia="zh-CN"/>
        </w:rPr>
        <w:t>.</w:t>
      </w:r>
    </w:p>
    <w:p w14:paraId="71280D6A" w14:textId="77777777" w:rsidR="00024BBB" w:rsidRDefault="00024BBB" w:rsidP="004B7805">
      <w:pPr>
        <w:rPr>
          <w:lang w:eastAsia="zh-CN"/>
        </w:rPr>
      </w:pPr>
      <w:bookmarkStart w:id="1" w:name="_Ref521588416"/>
    </w:p>
    <w:p w14:paraId="643D5740" w14:textId="7E6692FC" w:rsidR="00024BBB" w:rsidRDefault="00024BBB" w:rsidP="00EE21F1">
      <w:pPr>
        <w:jc w:val="both"/>
        <w:rPr>
          <w:lang w:eastAsia="zh-CN"/>
        </w:rPr>
      </w:pPr>
      <w:r>
        <w:rPr>
          <w:lang w:eastAsia="zh-CN"/>
        </w:rPr>
        <w:t xml:space="preserve">In addition to UL MU-MIMO, CDMA </w:t>
      </w:r>
      <w:r w:rsidR="007C6E52">
        <w:rPr>
          <w:lang w:eastAsia="zh-CN"/>
        </w:rPr>
        <w:t xml:space="preserve">or OCC based multiplexing </w:t>
      </w:r>
      <w:r>
        <w:rPr>
          <w:lang w:eastAsia="zh-CN"/>
        </w:rPr>
        <w:t xml:space="preserve">option was considered as a means of improving multiple access. Partially, it was reflected in the definition of </w:t>
      </w:r>
      <w:r w:rsidR="00E22747">
        <w:rPr>
          <w:lang w:eastAsia="zh-CN"/>
        </w:rPr>
        <w:t>N</w:t>
      </w:r>
      <w:r>
        <w:rPr>
          <w:lang w:eastAsia="zh-CN"/>
        </w:rPr>
        <w:t xml:space="preserve">PUSCH resource for shared PURs which is </w:t>
      </w:r>
      <w:r w:rsidRPr="004B7805">
        <w:rPr>
          <w:lang w:eastAsia="zh-CN"/>
        </w:rPr>
        <w:t>at least</w:t>
      </w:r>
      <w:r>
        <w:rPr>
          <w:lang w:eastAsia="zh-CN"/>
        </w:rPr>
        <w:t xml:space="preserve"> a time-frequency resource. A discussion on CDMA appeared previously and repeats again here. This contradicts the WID as it clearly says to limit the scope to ‘</w:t>
      </w:r>
      <w:r w:rsidRPr="00B622CA">
        <w:rPr>
          <w:lang w:eastAsia="zh-CN"/>
        </w:rPr>
        <w:t>orthogonal (multi) access schemes</w:t>
      </w:r>
      <w:r>
        <w:rPr>
          <w:lang w:eastAsia="zh-CN"/>
        </w:rPr>
        <w:t>’ only, i.e., no CDMA. Additionally, RAN1 has already defined the support of sub-PRB transmission as an effective UL capacity enhancement which can be combined together with the PUR concept.</w:t>
      </w:r>
    </w:p>
    <w:p w14:paraId="2640F2C2" w14:textId="31471F31" w:rsidR="00C7562E" w:rsidRDefault="00C7562E" w:rsidP="00EE21F1">
      <w:pPr>
        <w:jc w:val="both"/>
        <w:rPr>
          <w:lang w:eastAsia="zh-CN"/>
        </w:rPr>
      </w:pPr>
      <w:r w:rsidRPr="00C7562E">
        <w:rPr>
          <w:lang w:eastAsia="zh-CN"/>
        </w:rPr>
        <w:t>However, introducing an orthogonal DMRS for enabling UL MIMO operation may be cumbersome for sub-PRB case with no obvious gain. Therefore, it’s proposed to support orthogonal DMRS for full PRB transmission only.</w:t>
      </w:r>
    </w:p>
    <w:p w14:paraId="3035FF70" w14:textId="32D4DAAF" w:rsidR="00024BBB" w:rsidRPr="004B7805" w:rsidRDefault="00024BBB" w:rsidP="004B7805">
      <w:pPr>
        <w:rPr>
          <w:b/>
          <w:bCs/>
          <w:lang w:eastAsia="zh-CN"/>
        </w:rPr>
      </w:pPr>
      <w:r w:rsidRPr="004B7805">
        <w:rPr>
          <w:b/>
          <w:bCs/>
          <w:lang w:eastAsia="zh-CN"/>
        </w:rPr>
        <w:t xml:space="preserve">Proposal </w:t>
      </w:r>
      <w:r w:rsidR="00C7562E">
        <w:rPr>
          <w:b/>
          <w:bCs/>
          <w:lang w:eastAsia="zh-CN"/>
        </w:rPr>
        <w:t>2</w:t>
      </w:r>
      <w:r w:rsidRPr="004B7805">
        <w:rPr>
          <w:b/>
          <w:bCs/>
          <w:lang w:eastAsia="zh-CN"/>
        </w:rPr>
        <w:t>:</w:t>
      </w:r>
    </w:p>
    <w:p w14:paraId="22954262" w14:textId="10DB98EA" w:rsidR="00024BBB" w:rsidRPr="004B7805" w:rsidRDefault="00024BBB" w:rsidP="004B7805">
      <w:pPr>
        <w:pStyle w:val="ListParagraph"/>
        <w:numPr>
          <w:ilvl w:val="0"/>
          <w:numId w:val="10"/>
        </w:numPr>
        <w:rPr>
          <w:rFonts w:ascii="Times New Roman" w:hAnsi="Times New Roman"/>
          <w:i/>
          <w:sz w:val="20"/>
          <w:lang w:eastAsia="zh-CN"/>
        </w:rPr>
      </w:pPr>
      <w:r w:rsidRPr="004B7805">
        <w:rPr>
          <w:rFonts w:ascii="Times New Roman" w:hAnsi="Times New Roman"/>
          <w:i/>
          <w:sz w:val="20"/>
          <w:lang w:eastAsia="zh-CN"/>
        </w:rPr>
        <w:t>Support orthogonal DMRS for UL MIMO</w:t>
      </w:r>
      <w:r w:rsidR="00111482">
        <w:rPr>
          <w:rFonts w:ascii="Times New Roman" w:hAnsi="Times New Roman"/>
          <w:i/>
          <w:sz w:val="20"/>
          <w:lang w:eastAsia="zh-CN"/>
        </w:rPr>
        <w:t xml:space="preserve"> in scenarios with full PRB transmission</w:t>
      </w:r>
      <w:r w:rsidRPr="004B7805">
        <w:rPr>
          <w:rFonts w:ascii="Times New Roman" w:hAnsi="Times New Roman"/>
          <w:i/>
          <w:sz w:val="20"/>
          <w:lang w:eastAsia="zh-CN"/>
        </w:rPr>
        <w:t>.</w:t>
      </w:r>
    </w:p>
    <w:p w14:paraId="614F00F1" w14:textId="719F8F20" w:rsidR="00E93A3B" w:rsidRPr="004B7805" w:rsidRDefault="00E93A3B" w:rsidP="004B7805">
      <w:pPr>
        <w:rPr>
          <w:lang w:eastAsia="zh-CN"/>
        </w:rPr>
      </w:pPr>
    </w:p>
    <w:p w14:paraId="62066460" w14:textId="0D01D707" w:rsidR="00490BF6" w:rsidRPr="004B7805" w:rsidRDefault="00004210" w:rsidP="004B7805">
      <w:pPr>
        <w:pStyle w:val="Heading1"/>
        <w:rPr>
          <w:rFonts w:cs="Arial"/>
          <w:sz w:val="32"/>
          <w:szCs w:val="32"/>
          <w:lang w:val="en-US"/>
        </w:rPr>
      </w:pPr>
      <w:r w:rsidRPr="004B7805">
        <w:rPr>
          <w:rFonts w:cs="Arial"/>
          <w:sz w:val="32"/>
          <w:szCs w:val="32"/>
          <w:lang w:val="en-US"/>
        </w:rPr>
        <w:lastRenderedPageBreak/>
        <w:t>Configuration Considerations</w:t>
      </w:r>
    </w:p>
    <w:p w14:paraId="568A2AE9" w14:textId="51483909" w:rsidR="00543ED7" w:rsidRDefault="00354AA6" w:rsidP="00EE21F1">
      <w:pPr>
        <w:jc w:val="both"/>
        <w:rPr>
          <w:lang w:eastAsia="zh-CN"/>
        </w:rPr>
      </w:pPr>
      <w:r>
        <w:rPr>
          <w:lang w:eastAsia="zh-CN"/>
        </w:rPr>
        <w:t xml:space="preserve">A PUR </w:t>
      </w:r>
      <w:r w:rsidR="00543ED7">
        <w:rPr>
          <w:lang w:eastAsia="zh-CN"/>
        </w:rPr>
        <w:t xml:space="preserve">configuration can be primarily based on the identified coverage condition of the UE as well as based on any traffic requirements/characteristics as observed at the network scheduler. </w:t>
      </w:r>
      <w:r w:rsidR="001330E5">
        <w:rPr>
          <w:lang w:eastAsia="zh-CN"/>
        </w:rPr>
        <w:t>Although</w:t>
      </w:r>
      <w:r w:rsidR="009862BB">
        <w:rPr>
          <w:lang w:eastAsia="zh-CN"/>
        </w:rPr>
        <w:t xml:space="preserve">, a single resource configuration for UE may be sufficient for NB-IoT systems considering relatively less diverse traffic </w:t>
      </w:r>
      <w:r w:rsidR="00EA7E5F">
        <w:rPr>
          <w:lang w:eastAsia="zh-CN"/>
        </w:rPr>
        <w:t xml:space="preserve">and QoS </w:t>
      </w:r>
      <w:r w:rsidR="009862BB">
        <w:rPr>
          <w:lang w:eastAsia="zh-CN"/>
        </w:rPr>
        <w:t>demands</w:t>
      </w:r>
      <w:r w:rsidR="001330E5">
        <w:rPr>
          <w:lang w:eastAsia="zh-CN"/>
        </w:rPr>
        <w:t xml:space="preserve">, configuration of multiple </w:t>
      </w:r>
      <w:r w:rsidR="00B93A5D">
        <w:rPr>
          <w:lang w:eastAsia="zh-CN"/>
        </w:rPr>
        <w:t>PUR</w:t>
      </w:r>
      <w:r w:rsidR="001330E5">
        <w:rPr>
          <w:lang w:eastAsia="zh-CN"/>
        </w:rPr>
        <w:t>s can also be beneficial in the context o</w:t>
      </w:r>
      <w:r w:rsidR="00EA7CC6">
        <w:rPr>
          <w:lang w:eastAsia="zh-CN"/>
        </w:rPr>
        <w:t xml:space="preserve">f </w:t>
      </w:r>
      <w:r w:rsidR="0097410B">
        <w:rPr>
          <w:lang w:eastAsia="zh-CN"/>
        </w:rPr>
        <w:t>CBS PUR (if agreed)</w:t>
      </w:r>
      <w:r w:rsidR="00EA7CC6">
        <w:rPr>
          <w:lang w:eastAsia="zh-CN"/>
        </w:rPr>
        <w:t>. I</w:t>
      </w:r>
      <w:r w:rsidR="00880907">
        <w:rPr>
          <w:lang w:eastAsia="zh-CN"/>
        </w:rPr>
        <w:t>t</w:t>
      </w:r>
      <w:r w:rsidR="00EA7CC6">
        <w:rPr>
          <w:lang w:eastAsia="zh-CN"/>
        </w:rPr>
        <w:t xml:space="preserve"> may provide </w:t>
      </w:r>
      <w:r w:rsidR="001330E5">
        <w:rPr>
          <w:lang w:eastAsia="zh-CN"/>
        </w:rPr>
        <w:t xml:space="preserve">better interference management within each </w:t>
      </w:r>
      <w:r w:rsidR="00634D58">
        <w:rPr>
          <w:lang w:eastAsia="zh-CN"/>
        </w:rPr>
        <w:t>PUR</w:t>
      </w:r>
      <w:r w:rsidR="001330E5">
        <w:rPr>
          <w:lang w:eastAsia="zh-CN"/>
        </w:rPr>
        <w:t xml:space="preserve"> as well as aid in eNB blind decoding efforts</w:t>
      </w:r>
      <w:r w:rsidR="009862BB">
        <w:rPr>
          <w:lang w:eastAsia="zh-CN"/>
        </w:rPr>
        <w:t>.</w:t>
      </w:r>
      <w:r w:rsidR="003E60E0">
        <w:rPr>
          <w:lang w:eastAsia="zh-CN"/>
        </w:rPr>
        <w:t xml:space="preserve"> Thus, from the perspective of specifications, supporting multiple </w:t>
      </w:r>
      <w:r w:rsidR="00634D58">
        <w:rPr>
          <w:lang w:eastAsia="zh-CN"/>
        </w:rPr>
        <w:t xml:space="preserve">PUR </w:t>
      </w:r>
      <w:r w:rsidR="003E60E0">
        <w:rPr>
          <w:lang w:eastAsia="zh-CN"/>
        </w:rPr>
        <w:t>configurations, even for a given coverage level, should be considered.</w:t>
      </w:r>
    </w:p>
    <w:p w14:paraId="24681916" w14:textId="08778CE6" w:rsidR="006447F3" w:rsidRPr="00490BF6" w:rsidRDefault="003E60E0" w:rsidP="006447F3">
      <w:pPr>
        <w:rPr>
          <w:b/>
          <w:lang w:eastAsia="zh-CN"/>
        </w:rPr>
      </w:pPr>
      <w:r>
        <w:rPr>
          <w:b/>
          <w:lang w:eastAsia="zh-CN"/>
        </w:rPr>
        <w:t>Observation 1</w:t>
      </w:r>
      <w:r w:rsidR="006447F3" w:rsidRPr="00490BF6">
        <w:rPr>
          <w:b/>
          <w:lang w:eastAsia="zh-CN"/>
        </w:rPr>
        <w:t>:</w:t>
      </w:r>
    </w:p>
    <w:p w14:paraId="71F4E3BB" w14:textId="046912D4" w:rsidR="003E60E0" w:rsidRPr="003E60E0" w:rsidRDefault="003E60E0" w:rsidP="003E60E0">
      <w:pPr>
        <w:pStyle w:val="ListParagraph"/>
        <w:numPr>
          <w:ilvl w:val="0"/>
          <w:numId w:val="10"/>
        </w:numPr>
        <w:rPr>
          <w:rFonts w:ascii="Times New Roman" w:hAnsi="Times New Roman"/>
          <w:i/>
          <w:sz w:val="20"/>
          <w:lang w:eastAsia="zh-CN"/>
        </w:rPr>
      </w:pPr>
      <w:r w:rsidRPr="003E60E0">
        <w:rPr>
          <w:rFonts w:ascii="Times New Roman" w:hAnsi="Times New Roman"/>
          <w:i/>
          <w:sz w:val="20"/>
          <w:lang w:eastAsia="zh-CN"/>
        </w:rPr>
        <w:t xml:space="preserve">Considering the </w:t>
      </w:r>
      <w:r w:rsidR="00DE632F">
        <w:rPr>
          <w:rFonts w:ascii="Times New Roman" w:hAnsi="Times New Roman"/>
          <w:i/>
          <w:sz w:val="20"/>
          <w:lang w:eastAsia="zh-CN"/>
        </w:rPr>
        <w:t xml:space="preserve">possible </w:t>
      </w:r>
      <w:r w:rsidRPr="003E60E0">
        <w:rPr>
          <w:rFonts w:ascii="Times New Roman" w:hAnsi="Times New Roman"/>
          <w:i/>
          <w:sz w:val="20"/>
          <w:lang w:eastAsia="zh-CN"/>
        </w:rPr>
        <w:t xml:space="preserve">support of </w:t>
      </w:r>
      <w:r w:rsidR="00DE632F">
        <w:rPr>
          <w:rFonts w:ascii="Times New Roman" w:hAnsi="Times New Roman"/>
          <w:i/>
          <w:sz w:val="20"/>
          <w:lang w:eastAsia="zh-CN"/>
        </w:rPr>
        <w:t>CBS PUR</w:t>
      </w:r>
      <w:r w:rsidRPr="003E60E0">
        <w:rPr>
          <w:rFonts w:ascii="Times New Roman" w:hAnsi="Times New Roman"/>
          <w:i/>
          <w:sz w:val="20"/>
          <w:lang w:eastAsia="zh-CN"/>
        </w:rPr>
        <w:t xml:space="preserve"> and the eNB receiver complexity</w:t>
      </w:r>
      <w:r w:rsidR="006C5D95">
        <w:rPr>
          <w:rFonts w:ascii="Times New Roman" w:hAnsi="Times New Roman"/>
          <w:i/>
          <w:sz w:val="20"/>
          <w:lang w:eastAsia="zh-CN"/>
        </w:rPr>
        <w:t>, as well as possibility to support different traffic requirements/characteristics</w:t>
      </w:r>
      <w:r w:rsidRPr="003E60E0">
        <w:rPr>
          <w:rFonts w:ascii="Times New Roman" w:hAnsi="Times New Roman"/>
          <w:i/>
          <w:sz w:val="20"/>
          <w:lang w:eastAsia="zh-CN"/>
        </w:rPr>
        <w:t xml:space="preserve">, the ability to configure multiple </w:t>
      </w:r>
      <w:r w:rsidR="00DE632F">
        <w:rPr>
          <w:rFonts w:ascii="Times New Roman" w:hAnsi="Times New Roman"/>
          <w:i/>
          <w:sz w:val="20"/>
          <w:lang w:eastAsia="zh-CN"/>
        </w:rPr>
        <w:t>PURs</w:t>
      </w:r>
      <w:r w:rsidRPr="003E60E0">
        <w:rPr>
          <w:rFonts w:ascii="Times New Roman" w:hAnsi="Times New Roman"/>
          <w:i/>
          <w:sz w:val="20"/>
          <w:lang w:eastAsia="zh-CN"/>
        </w:rPr>
        <w:t xml:space="preserve"> in the cell can be beneficial.</w:t>
      </w:r>
    </w:p>
    <w:p w14:paraId="2B66DE3A" w14:textId="77777777" w:rsidR="006447F3" w:rsidRDefault="006447F3" w:rsidP="00E93A3B">
      <w:pPr>
        <w:rPr>
          <w:lang w:eastAsia="zh-CN"/>
        </w:rPr>
      </w:pPr>
    </w:p>
    <w:bookmarkEnd w:id="1"/>
    <w:p w14:paraId="18BD8BC2" w14:textId="4764241E" w:rsidR="00AC100D" w:rsidRPr="004B7805" w:rsidRDefault="00AC100D" w:rsidP="004B7805">
      <w:pPr>
        <w:pStyle w:val="Heading1"/>
        <w:rPr>
          <w:rFonts w:cs="Arial"/>
          <w:sz w:val="32"/>
          <w:szCs w:val="32"/>
          <w:lang w:val="en-US"/>
        </w:rPr>
      </w:pPr>
      <w:r w:rsidRPr="004B7805">
        <w:rPr>
          <w:rFonts w:cs="Arial"/>
          <w:sz w:val="32"/>
          <w:szCs w:val="32"/>
          <w:lang w:val="en-US"/>
        </w:rPr>
        <w:t>HARQ Considerations</w:t>
      </w:r>
    </w:p>
    <w:p w14:paraId="5B206B9F" w14:textId="3C70AF2F" w:rsidR="00F01E99" w:rsidRPr="00F01E99" w:rsidRDefault="00F01E99" w:rsidP="00A03384">
      <w:pPr>
        <w:jc w:val="both"/>
      </w:pPr>
      <w:r w:rsidRPr="00F01E99">
        <w:t>In previous RAN1 meeting</w:t>
      </w:r>
      <w:r w:rsidR="00A33911">
        <w:t>s</w:t>
      </w:r>
      <w:r w:rsidRPr="00F01E99">
        <w:t xml:space="preserve">, it was agreed that UE in IDLE mode expects HARQ feedback from eNB at least with </w:t>
      </w:r>
      <w:bookmarkStart w:id="2" w:name="_GoBack"/>
      <w:bookmarkEnd w:id="2"/>
      <w:r w:rsidR="00A33911" w:rsidRPr="00A33911">
        <w:t xml:space="preserve">explicit ACK </w:t>
      </w:r>
      <w:r w:rsidR="00A33911">
        <w:t xml:space="preserve">or </w:t>
      </w:r>
      <w:r w:rsidRPr="00F01E99">
        <w:t xml:space="preserve">UL grant for retransmission after transmission in PUR. There are two possible options for search space UE monitors for </w:t>
      </w:r>
      <w:r w:rsidR="00D4487A">
        <w:t>N</w:t>
      </w:r>
      <w:r w:rsidRPr="00F01E99">
        <w:t>PDCCH with</w:t>
      </w:r>
      <w:r w:rsidR="00A33911">
        <w:t xml:space="preserve"> </w:t>
      </w:r>
      <w:r w:rsidRPr="00F01E99">
        <w:t>scheduling</w:t>
      </w:r>
      <w:r w:rsidR="00A33911">
        <w:t xml:space="preserve"> grant/</w:t>
      </w:r>
      <w:r w:rsidRPr="00F01E99">
        <w:t>HARQ feedback: USS (UE-specific Search Space) and Type-2 CSS (Common Search Space for random access related monitoring).</w:t>
      </w:r>
    </w:p>
    <w:p w14:paraId="05CD9512" w14:textId="77777777" w:rsidR="00F01E99" w:rsidRPr="00F01E99" w:rsidRDefault="00F01E99" w:rsidP="00A03384">
      <w:pPr>
        <w:jc w:val="both"/>
      </w:pPr>
      <w:r w:rsidRPr="00F01E99">
        <w:t>In the USS option, the UE may keep the C-RNTI obtained in the CONNECTED mode and use it for monitoring USS in the IDLE mode. Generally, the configuration of USS for monitoring in IDLE mode may differ from the USS configuration used in CONNECTED mode, and the former can be provided as part of PUR configuration. While in CONNECTED mode, the UE monitors the regular USS for any response to transmission in PUR.</w:t>
      </w:r>
    </w:p>
    <w:p w14:paraId="23040BF0" w14:textId="7097E36E" w:rsidR="00E9762A" w:rsidRDefault="00F01E99" w:rsidP="00A03384">
      <w:pPr>
        <w:jc w:val="both"/>
      </w:pPr>
      <w:r w:rsidRPr="00F01E99">
        <w:t xml:space="preserve">In Type-2 CSS option, the UE may derive RNTI for monitoring similar as for RA-RNTI, i.e., based on time-frequency location of the PUR used for transmission. </w:t>
      </w:r>
      <w:r w:rsidR="00A33911" w:rsidRPr="00A33911">
        <w:t>Additionally, a cyclic shift of orthogonal DMRS can be used for RNTI derivation. This can support UL MIMO operation in CFS PUR.</w:t>
      </w:r>
      <w:r w:rsidR="00A33911">
        <w:t xml:space="preserve"> </w:t>
      </w:r>
      <w:r w:rsidRPr="00F01E99">
        <w:t>Alternatively for both options, the eNB may use RNTI provided as part of PUR configuration to address HARQ feedback.</w:t>
      </w:r>
    </w:p>
    <w:p w14:paraId="1AD679E0" w14:textId="2B4EE44D" w:rsidR="00E9762A" w:rsidRPr="004B7805" w:rsidRDefault="00E9762A" w:rsidP="00E9762A">
      <w:pPr>
        <w:rPr>
          <w:b/>
          <w:lang w:val="en-GB" w:eastAsia="x-none"/>
        </w:rPr>
      </w:pPr>
      <w:r w:rsidRPr="004B7805">
        <w:rPr>
          <w:b/>
          <w:lang w:val="en-GB" w:eastAsia="x-none"/>
        </w:rPr>
        <w:t xml:space="preserve">Proposal </w:t>
      </w:r>
      <w:r w:rsidR="00A33911">
        <w:rPr>
          <w:b/>
          <w:lang w:val="en-GB" w:eastAsia="x-none"/>
        </w:rPr>
        <w:t>3</w:t>
      </w:r>
      <w:r w:rsidRPr="004B7805">
        <w:rPr>
          <w:b/>
          <w:lang w:val="en-GB" w:eastAsia="x-none"/>
        </w:rPr>
        <w:t>:</w:t>
      </w:r>
    </w:p>
    <w:p w14:paraId="310E46BD" w14:textId="0F33A91C" w:rsidR="00E9762A" w:rsidRDefault="006C1CD7" w:rsidP="006C1CD7">
      <w:pPr>
        <w:pStyle w:val="ListParagraph"/>
        <w:numPr>
          <w:ilvl w:val="0"/>
          <w:numId w:val="12"/>
        </w:numPr>
        <w:rPr>
          <w:rFonts w:ascii="Times New Roman" w:hAnsi="Times New Roman"/>
          <w:i/>
          <w:sz w:val="20"/>
          <w:lang w:val="en-GB" w:eastAsia="x-none"/>
        </w:rPr>
      </w:pPr>
      <w:r w:rsidRPr="006C1CD7">
        <w:rPr>
          <w:rFonts w:ascii="Times New Roman" w:hAnsi="Times New Roman"/>
          <w:i/>
          <w:sz w:val="20"/>
          <w:lang w:val="en-GB" w:eastAsia="x-none"/>
        </w:rPr>
        <w:t>For search space which IDLE mode UE monitors after transmission in PUR, down select between the following options:</w:t>
      </w:r>
    </w:p>
    <w:p w14:paraId="0BBC9BA0" w14:textId="0DB3576D" w:rsidR="00E9762A" w:rsidRDefault="006C1CD7" w:rsidP="00E9762A">
      <w:pPr>
        <w:pStyle w:val="ListParagraph"/>
        <w:numPr>
          <w:ilvl w:val="1"/>
          <w:numId w:val="12"/>
        </w:numPr>
        <w:rPr>
          <w:rFonts w:ascii="Times New Roman" w:hAnsi="Times New Roman"/>
          <w:i/>
          <w:sz w:val="20"/>
          <w:lang w:val="en-GB" w:eastAsia="x-none"/>
        </w:rPr>
      </w:pPr>
      <w:r>
        <w:rPr>
          <w:rFonts w:ascii="Times New Roman" w:hAnsi="Times New Roman"/>
          <w:i/>
          <w:sz w:val="20"/>
          <w:lang w:val="en-GB" w:eastAsia="x-none"/>
        </w:rPr>
        <w:t>USS</w:t>
      </w:r>
    </w:p>
    <w:p w14:paraId="0F2ECF6E" w14:textId="77777777" w:rsidR="006C1CD7" w:rsidRPr="006C1CD7" w:rsidRDefault="006C1CD7" w:rsidP="00A03384">
      <w:pPr>
        <w:pStyle w:val="ListParagraph"/>
        <w:numPr>
          <w:ilvl w:val="2"/>
          <w:numId w:val="12"/>
        </w:numPr>
        <w:rPr>
          <w:rFonts w:ascii="Times New Roman" w:hAnsi="Times New Roman"/>
          <w:i/>
          <w:sz w:val="20"/>
          <w:lang w:val="en-GB" w:eastAsia="x-none"/>
        </w:rPr>
      </w:pPr>
      <w:r w:rsidRPr="006C1CD7">
        <w:rPr>
          <w:rFonts w:ascii="Times New Roman" w:hAnsi="Times New Roman"/>
          <w:i/>
          <w:sz w:val="20"/>
          <w:lang w:val="en-GB" w:eastAsia="x-none"/>
        </w:rPr>
        <w:t>UE keeps C-RNTI obtained in CONNECTED mode.</w:t>
      </w:r>
    </w:p>
    <w:p w14:paraId="11D87326" w14:textId="77777777" w:rsidR="006C1CD7" w:rsidRPr="006C1CD7" w:rsidRDefault="006C1CD7" w:rsidP="006C1CD7">
      <w:pPr>
        <w:pStyle w:val="ListParagraph"/>
        <w:numPr>
          <w:ilvl w:val="1"/>
          <w:numId w:val="12"/>
        </w:numPr>
        <w:rPr>
          <w:rFonts w:ascii="Times New Roman" w:hAnsi="Times New Roman"/>
          <w:i/>
          <w:sz w:val="20"/>
          <w:lang w:val="en-GB" w:eastAsia="x-none"/>
        </w:rPr>
      </w:pPr>
      <w:r w:rsidRPr="006C1CD7">
        <w:rPr>
          <w:rFonts w:ascii="Times New Roman" w:hAnsi="Times New Roman"/>
          <w:i/>
          <w:sz w:val="20"/>
          <w:lang w:val="en-GB" w:eastAsia="x-none"/>
        </w:rPr>
        <w:t>Type-2 CSS</w:t>
      </w:r>
    </w:p>
    <w:p w14:paraId="37C63785" w14:textId="10C0FE23" w:rsidR="006C1CD7" w:rsidRPr="006C1CD7" w:rsidRDefault="006C1CD7" w:rsidP="003732D4">
      <w:pPr>
        <w:pStyle w:val="ListParagraph"/>
        <w:numPr>
          <w:ilvl w:val="2"/>
          <w:numId w:val="12"/>
        </w:numPr>
        <w:rPr>
          <w:rFonts w:ascii="Times New Roman" w:hAnsi="Times New Roman"/>
          <w:i/>
          <w:sz w:val="20"/>
          <w:lang w:val="en-GB" w:eastAsia="x-none"/>
        </w:rPr>
      </w:pPr>
      <w:r w:rsidRPr="006C1CD7">
        <w:rPr>
          <w:rFonts w:ascii="Times New Roman" w:hAnsi="Times New Roman"/>
          <w:i/>
          <w:sz w:val="20"/>
          <w:lang w:val="en-GB" w:eastAsia="x-none"/>
        </w:rPr>
        <w:t>UE derives RNTI based on time-frequency location of the PUR</w:t>
      </w:r>
      <w:r w:rsidR="003732D4">
        <w:rPr>
          <w:rFonts w:ascii="Times New Roman" w:hAnsi="Times New Roman"/>
          <w:i/>
          <w:sz w:val="20"/>
          <w:lang w:val="en-GB" w:eastAsia="x-none"/>
        </w:rPr>
        <w:t xml:space="preserve"> and </w:t>
      </w:r>
      <w:r w:rsidR="003732D4" w:rsidRPr="003732D4">
        <w:rPr>
          <w:rFonts w:ascii="Times New Roman" w:hAnsi="Times New Roman"/>
          <w:i/>
          <w:sz w:val="20"/>
          <w:lang w:val="en-GB" w:eastAsia="x-none"/>
        </w:rPr>
        <w:t>cyclic shift of orthogonal DMRS</w:t>
      </w:r>
      <w:r w:rsidRPr="006C1CD7">
        <w:rPr>
          <w:rFonts w:ascii="Times New Roman" w:hAnsi="Times New Roman"/>
          <w:i/>
          <w:sz w:val="20"/>
          <w:lang w:val="en-GB" w:eastAsia="x-none"/>
        </w:rPr>
        <w:t>.</w:t>
      </w:r>
    </w:p>
    <w:p w14:paraId="4BAF1EBC" w14:textId="6E924B1C" w:rsidR="006C1CD7" w:rsidRPr="004B7805" w:rsidRDefault="006C1CD7" w:rsidP="00A03384">
      <w:pPr>
        <w:pStyle w:val="ListParagraph"/>
        <w:numPr>
          <w:ilvl w:val="0"/>
          <w:numId w:val="12"/>
        </w:numPr>
        <w:rPr>
          <w:rFonts w:ascii="Times New Roman" w:hAnsi="Times New Roman"/>
          <w:i/>
          <w:sz w:val="20"/>
          <w:lang w:val="en-GB" w:eastAsia="x-none"/>
        </w:rPr>
      </w:pPr>
      <w:r w:rsidRPr="006C1CD7">
        <w:rPr>
          <w:rFonts w:ascii="Times New Roman" w:hAnsi="Times New Roman"/>
          <w:i/>
          <w:sz w:val="20"/>
          <w:lang w:val="en-GB" w:eastAsia="x-none"/>
        </w:rPr>
        <w:t>Alternatively in both option</w:t>
      </w:r>
      <w:r w:rsidR="00CF7FD9">
        <w:rPr>
          <w:rFonts w:ascii="Times New Roman" w:hAnsi="Times New Roman"/>
          <w:i/>
          <w:sz w:val="20"/>
          <w:lang w:val="en-GB" w:eastAsia="x-none"/>
        </w:rPr>
        <w:t>s</w:t>
      </w:r>
      <w:r w:rsidRPr="006C1CD7">
        <w:rPr>
          <w:rFonts w:ascii="Times New Roman" w:hAnsi="Times New Roman"/>
          <w:i/>
          <w:sz w:val="20"/>
          <w:lang w:val="en-GB" w:eastAsia="x-none"/>
        </w:rPr>
        <w:t>, consider introducing RNTI in a PUR configuration to address HARQ feedback.</w:t>
      </w:r>
    </w:p>
    <w:p w14:paraId="518D12CC" w14:textId="77777777" w:rsidR="001913DB" w:rsidRDefault="001913DB" w:rsidP="00A03384">
      <w:pPr>
        <w:jc w:val="both"/>
      </w:pPr>
    </w:p>
    <w:p w14:paraId="72078223" w14:textId="1C088B63" w:rsidR="00212C50" w:rsidRDefault="00825A06" w:rsidP="00EE21F1">
      <w:pPr>
        <w:jc w:val="both"/>
        <w:rPr>
          <w:lang w:val="en-GB"/>
        </w:rPr>
      </w:pPr>
      <w:r w:rsidRPr="00825A06">
        <w:rPr>
          <w:lang w:val="en-GB"/>
        </w:rPr>
        <w:t xml:space="preserve">The UE may continue to remain in RRC_IDLE mode if it does not detect a valid </w:t>
      </w:r>
      <w:r w:rsidR="00854ACC">
        <w:rPr>
          <w:lang w:val="en-GB"/>
        </w:rPr>
        <w:t>N</w:t>
      </w:r>
      <w:r w:rsidRPr="00825A06">
        <w:rPr>
          <w:lang w:val="en-GB"/>
        </w:rPr>
        <w:t>PDCCH during a configured time interval after tran</w:t>
      </w:r>
      <w:r>
        <w:rPr>
          <w:lang w:val="en-GB"/>
        </w:rPr>
        <w:t xml:space="preserve">smission of the </w:t>
      </w:r>
      <w:r w:rsidR="00E64862">
        <w:rPr>
          <w:lang w:val="en-GB"/>
        </w:rPr>
        <w:t>N</w:t>
      </w:r>
      <w:r>
        <w:rPr>
          <w:lang w:val="en-GB"/>
        </w:rPr>
        <w:t>PUSCH in PUR</w:t>
      </w:r>
      <w:r w:rsidRPr="00825A06">
        <w:rPr>
          <w:lang w:val="en-GB"/>
        </w:rPr>
        <w:t>. Beyond this interval, the HARQ process is considered unsuccessful, and UE can choose to retry UL transmission within the same PUR if it is still valid. Therefore, the explicit NACK signalling seems to be unnecessary.</w:t>
      </w:r>
    </w:p>
    <w:p w14:paraId="00B20E04" w14:textId="53E34FB3" w:rsidR="007C19FC" w:rsidRPr="004B7805" w:rsidRDefault="007C19FC" w:rsidP="007C19FC">
      <w:pPr>
        <w:rPr>
          <w:b/>
          <w:lang w:val="en-GB" w:eastAsia="x-none"/>
        </w:rPr>
      </w:pPr>
      <w:r w:rsidRPr="004B7805">
        <w:rPr>
          <w:b/>
          <w:lang w:val="en-GB" w:eastAsia="x-none"/>
        </w:rPr>
        <w:t xml:space="preserve">Proposal </w:t>
      </w:r>
      <w:r w:rsidR="00A33911">
        <w:rPr>
          <w:b/>
          <w:lang w:val="en-GB" w:eastAsia="x-none"/>
        </w:rPr>
        <w:t>4</w:t>
      </w:r>
      <w:r w:rsidRPr="004B7805">
        <w:rPr>
          <w:b/>
          <w:lang w:val="en-GB" w:eastAsia="x-none"/>
        </w:rPr>
        <w:t>:</w:t>
      </w:r>
    </w:p>
    <w:p w14:paraId="49D04E40" w14:textId="26EF460F" w:rsidR="007C19FC" w:rsidRDefault="00854ACC" w:rsidP="00854ACC">
      <w:pPr>
        <w:pStyle w:val="ListParagraph"/>
        <w:numPr>
          <w:ilvl w:val="0"/>
          <w:numId w:val="12"/>
        </w:numPr>
        <w:rPr>
          <w:rFonts w:ascii="Times New Roman" w:hAnsi="Times New Roman"/>
          <w:i/>
          <w:sz w:val="20"/>
          <w:lang w:val="en-GB" w:eastAsia="x-none"/>
        </w:rPr>
      </w:pPr>
      <w:r w:rsidRPr="00854ACC">
        <w:rPr>
          <w:rFonts w:ascii="Times New Roman" w:hAnsi="Times New Roman"/>
          <w:i/>
          <w:sz w:val="20"/>
          <w:lang w:val="en-GB" w:eastAsia="x-none"/>
        </w:rPr>
        <w:t xml:space="preserve">If the UE does not detect a valid </w:t>
      </w:r>
      <w:r w:rsidR="00132466">
        <w:rPr>
          <w:rFonts w:ascii="Times New Roman" w:hAnsi="Times New Roman"/>
          <w:i/>
          <w:sz w:val="20"/>
          <w:lang w:val="en-GB" w:eastAsia="x-none"/>
        </w:rPr>
        <w:t>N</w:t>
      </w:r>
      <w:r w:rsidRPr="00854ACC">
        <w:rPr>
          <w:rFonts w:ascii="Times New Roman" w:hAnsi="Times New Roman"/>
          <w:i/>
          <w:sz w:val="20"/>
          <w:lang w:val="en-GB" w:eastAsia="x-none"/>
        </w:rPr>
        <w:t>PDCCH for a configured time duration after PUR transmission, it may continue to remain in RRC_IDLE mode with further attempts for UL data retransmission within the same PUR.</w:t>
      </w:r>
    </w:p>
    <w:p w14:paraId="51D56693" w14:textId="6EB40278" w:rsidR="007B5B8E" w:rsidRDefault="007B5B8E" w:rsidP="007B5B8E">
      <w:pPr>
        <w:pStyle w:val="ListParagraph"/>
        <w:numPr>
          <w:ilvl w:val="0"/>
          <w:numId w:val="12"/>
        </w:numPr>
        <w:rPr>
          <w:rFonts w:ascii="Times New Roman" w:hAnsi="Times New Roman"/>
          <w:i/>
          <w:sz w:val="20"/>
          <w:lang w:val="en-GB" w:eastAsia="x-none"/>
        </w:rPr>
      </w:pPr>
      <w:r w:rsidRPr="007B5B8E">
        <w:rPr>
          <w:rFonts w:ascii="Times New Roman" w:hAnsi="Times New Roman"/>
          <w:i/>
          <w:sz w:val="20"/>
          <w:lang w:val="en-GB" w:eastAsia="x-none"/>
        </w:rPr>
        <w:t>Explicit NACK signalling is not supported for PUR.</w:t>
      </w:r>
    </w:p>
    <w:p w14:paraId="17BBD762" w14:textId="77777777" w:rsidR="007C19FC" w:rsidRDefault="007C19FC" w:rsidP="003E2CD5">
      <w:pPr>
        <w:rPr>
          <w:lang w:val="en-GB"/>
        </w:rPr>
      </w:pPr>
    </w:p>
    <w:p w14:paraId="42BA9160" w14:textId="77777777" w:rsidR="00DE588B" w:rsidRPr="000A2372" w:rsidRDefault="00DE588B" w:rsidP="00DE588B">
      <w:pPr>
        <w:pStyle w:val="Heading1"/>
        <w:textAlignment w:val="auto"/>
        <w:rPr>
          <w:lang w:val="en-US"/>
        </w:rPr>
      </w:pPr>
      <w:r w:rsidRPr="000A2372">
        <w:rPr>
          <w:lang w:val="en-US"/>
        </w:rPr>
        <w:lastRenderedPageBreak/>
        <w:t>Conclusion</w:t>
      </w:r>
    </w:p>
    <w:p w14:paraId="0A67F63B" w14:textId="6B990981" w:rsidR="00C940BD" w:rsidRDefault="00046DFE" w:rsidP="00707703">
      <w:pPr>
        <w:jc w:val="both"/>
      </w:pPr>
      <w:r>
        <w:t xml:space="preserve">In this contribution, </w:t>
      </w:r>
      <w:r w:rsidR="00E93A3B">
        <w:t xml:space="preserve">we presented our views on support of </w:t>
      </w:r>
      <w:r w:rsidR="000E2BE4">
        <w:t>N</w:t>
      </w:r>
      <w:r w:rsidR="00E93A3B">
        <w:t xml:space="preserve">PUSCH transmissions using pre-configured resources in </w:t>
      </w:r>
      <w:r w:rsidR="000E2BE4">
        <w:t>NB-IoT</w:t>
      </w:r>
      <w:r w:rsidR="00E93A3B">
        <w:t xml:space="preserve"> deployments</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1B3281">
        <w:t>observation</w:t>
      </w:r>
      <w:r w:rsidR="00543961">
        <w:t>s</w:t>
      </w:r>
      <w:r w:rsidR="001B3281">
        <w:t xml:space="preserve"> and </w:t>
      </w:r>
      <w:r w:rsidR="00406D9D">
        <w:t>proposals:</w:t>
      </w:r>
    </w:p>
    <w:p w14:paraId="65697AAD" w14:textId="77777777" w:rsidR="004A7D69" w:rsidRPr="00490BF6" w:rsidRDefault="004A7D69" w:rsidP="004A7D69">
      <w:pPr>
        <w:rPr>
          <w:b/>
          <w:lang w:eastAsia="zh-CN"/>
        </w:rPr>
      </w:pPr>
      <w:r>
        <w:rPr>
          <w:b/>
          <w:lang w:eastAsia="zh-CN"/>
        </w:rPr>
        <w:t>Observation 1</w:t>
      </w:r>
      <w:r w:rsidRPr="00490BF6">
        <w:rPr>
          <w:b/>
          <w:lang w:eastAsia="zh-CN"/>
        </w:rPr>
        <w:t>:</w:t>
      </w:r>
    </w:p>
    <w:p w14:paraId="1A942FFE" w14:textId="2806082A" w:rsidR="004A7D69" w:rsidRPr="003E60E0" w:rsidRDefault="004A7D69" w:rsidP="004A7D69">
      <w:pPr>
        <w:pStyle w:val="ListParagraph"/>
        <w:numPr>
          <w:ilvl w:val="0"/>
          <w:numId w:val="10"/>
        </w:numPr>
        <w:rPr>
          <w:rFonts w:ascii="Times New Roman" w:hAnsi="Times New Roman"/>
          <w:i/>
          <w:sz w:val="20"/>
          <w:lang w:eastAsia="zh-CN"/>
        </w:rPr>
      </w:pPr>
      <w:r w:rsidRPr="003E60E0">
        <w:rPr>
          <w:rFonts w:ascii="Times New Roman" w:hAnsi="Times New Roman"/>
          <w:i/>
          <w:sz w:val="20"/>
          <w:lang w:eastAsia="zh-CN"/>
        </w:rPr>
        <w:t xml:space="preserve">Considering the </w:t>
      </w:r>
      <w:r>
        <w:rPr>
          <w:rFonts w:ascii="Times New Roman" w:hAnsi="Times New Roman"/>
          <w:i/>
          <w:sz w:val="20"/>
          <w:lang w:eastAsia="zh-CN"/>
        </w:rPr>
        <w:t xml:space="preserve">possible </w:t>
      </w:r>
      <w:r w:rsidRPr="003E60E0">
        <w:rPr>
          <w:rFonts w:ascii="Times New Roman" w:hAnsi="Times New Roman"/>
          <w:i/>
          <w:sz w:val="20"/>
          <w:lang w:eastAsia="zh-CN"/>
        </w:rPr>
        <w:t xml:space="preserve">support of </w:t>
      </w:r>
      <w:r>
        <w:rPr>
          <w:rFonts w:ascii="Times New Roman" w:hAnsi="Times New Roman"/>
          <w:i/>
          <w:sz w:val="20"/>
          <w:lang w:eastAsia="zh-CN"/>
        </w:rPr>
        <w:t>CBS PUR</w:t>
      </w:r>
      <w:r w:rsidRPr="003E60E0">
        <w:rPr>
          <w:rFonts w:ascii="Times New Roman" w:hAnsi="Times New Roman"/>
          <w:i/>
          <w:sz w:val="20"/>
          <w:lang w:eastAsia="zh-CN"/>
        </w:rPr>
        <w:t xml:space="preserve"> and the eNB receiver complexity</w:t>
      </w:r>
      <w:r w:rsidR="006C5D95">
        <w:rPr>
          <w:rFonts w:ascii="Times New Roman" w:hAnsi="Times New Roman"/>
          <w:i/>
          <w:sz w:val="20"/>
          <w:lang w:eastAsia="zh-CN"/>
        </w:rPr>
        <w:t>, as well as possibility to support different traffic requirements/characteristics</w:t>
      </w:r>
      <w:r w:rsidRPr="003E60E0">
        <w:rPr>
          <w:rFonts w:ascii="Times New Roman" w:hAnsi="Times New Roman"/>
          <w:i/>
          <w:sz w:val="20"/>
          <w:lang w:eastAsia="zh-CN"/>
        </w:rPr>
        <w:t xml:space="preserve">, the ability to configure multiple </w:t>
      </w:r>
      <w:r>
        <w:rPr>
          <w:rFonts w:ascii="Times New Roman" w:hAnsi="Times New Roman"/>
          <w:i/>
          <w:sz w:val="20"/>
          <w:lang w:eastAsia="zh-CN"/>
        </w:rPr>
        <w:t>PURs</w:t>
      </w:r>
      <w:r w:rsidRPr="003E60E0">
        <w:rPr>
          <w:rFonts w:ascii="Times New Roman" w:hAnsi="Times New Roman"/>
          <w:i/>
          <w:sz w:val="20"/>
          <w:lang w:eastAsia="zh-CN"/>
        </w:rPr>
        <w:t xml:space="preserve"> in the cell can be beneficial.</w:t>
      </w:r>
    </w:p>
    <w:p w14:paraId="4201E164" w14:textId="77777777" w:rsidR="004A7D69" w:rsidRDefault="004A7D69" w:rsidP="00F665ED">
      <w:pPr>
        <w:rPr>
          <w:b/>
          <w:lang w:eastAsia="zh-CN"/>
        </w:rPr>
      </w:pPr>
    </w:p>
    <w:p w14:paraId="00A88AAB" w14:textId="499FE60D" w:rsidR="00780EB0" w:rsidRPr="003E2CD5" w:rsidRDefault="00780EB0" w:rsidP="00780EB0">
      <w:pPr>
        <w:rPr>
          <w:b/>
          <w:bCs/>
          <w:lang w:eastAsia="zh-CN"/>
        </w:rPr>
      </w:pPr>
      <w:r w:rsidRPr="003E2CD5">
        <w:rPr>
          <w:b/>
          <w:bCs/>
          <w:lang w:eastAsia="zh-CN"/>
        </w:rPr>
        <w:t xml:space="preserve">Proposal </w:t>
      </w:r>
      <w:r w:rsidR="00CF7FD9">
        <w:rPr>
          <w:b/>
          <w:bCs/>
          <w:lang w:eastAsia="zh-CN"/>
        </w:rPr>
        <w:t>1</w:t>
      </w:r>
      <w:r w:rsidRPr="003E2CD5">
        <w:rPr>
          <w:b/>
          <w:bCs/>
          <w:lang w:eastAsia="zh-CN"/>
        </w:rPr>
        <w:t>:</w:t>
      </w:r>
    </w:p>
    <w:p w14:paraId="5CDC7D76" w14:textId="77777777" w:rsidR="00780EB0" w:rsidRPr="003E2CD5" w:rsidRDefault="00780EB0" w:rsidP="00780EB0">
      <w:pPr>
        <w:pStyle w:val="ListParagraph"/>
        <w:numPr>
          <w:ilvl w:val="0"/>
          <w:numId w:val="10"/>
        </w:numPr>
        <w:rPr>
          <w:rFonts w:ascii="Times New Roman" w:hAnsi="Times New Roman"/>
          <w:i/>
          <w:sz w:val="20"/>
          <w:lang w:eastAsia="zh-CN"/>
        </w:rPr>
      </w:pPr>
      <w:r w:rsidRPr="00E85736">
        <w:rPr>
          <w:rFonts w:ascii="Times New Roman" w:hAnsi="Times New Roman"/>
          <w:i/>
          <w:sz w:val="20"/>
          <w:lang w:eastAsia="zh-CN"/>
        </w:rPr>
        <w:t>CFS PUR is supported</w:t>
      </w:r>
      <w:r>
        <w:rPr>
          <w:rFonts w:ascii="Times New Roman" w:hAnsi="Times New Roman"/>
          <w:i/>
          <w:sz w:val="20"/>
          <w:lang w:eastAsia="zh-CN"/>
        </w:rPr>
        <w:t>.</w:t>
      </w:r>
    </w:p>
    <w:p w14:paraId="0F5EE013" w14:textId="77777777" w:rsidR="00F665ED" w:rsidRDefault="00F665ED" w:rsidP="003E2CD5">
      <w:pPr>
        <w:rPr>
          <w:lang w:eastAsia="zh-CN"/>
        </w:rPr>
      </w:pPr>
    </w:p>
    <w:p w14:paraId="067539C9" w14:textId="1649535F" w:rsidR="008C2583" w:rsidRPr="00146CA7" w:rsidRDefault="008C2583" w:rsidP="008C2583">
      <w:pPr>
        <w:rPr>
          <w:b/>
          <w:bCs/>
          <w:lang w:eastAsia="zh-CN"/>
        </w:rPr>
      </w:pPr>
      <w:r w:rsidRPr="00146CA7">
        <w:rPr>
          <w:b/>
          <w:bCs/>
          <w:lang w:eastAsia="zh-CN"/>
        </w:rPr>
        <w:t xml:space="preserve">Proposal </w:t>
      </w:r>
      <w:r w:rsidR="00CF7FD9">
        <w:rPr>
          <w:b/>
          <w:bCs/>
          <w:lang w:eastAsia="zh-CN"/>
        </w:rPr>
        <w:t>2</w:t>
      </w:r>
      <w:r w:rsidRPr="00146CA7">
        <w:rPr>
          <w:b/>
          <w:bCs/>
          <w:lang w:eastAsia="zh-CN"/>
        </w:rPr>
        <w:t>:</w:t>
      </w:r>
    </w:p>
    <w:p w14:paraId="5A368878" w14:textId="2854B729" w:rsidR="008C2583" w:rsidRPr="00146CA7" w:rsidRDefault="008C2583" w:rsidP="008C2583">
      <w:pPr>
        <w:pStyle w:val="ListParagraph"/>
        <w:numPr>
          <w:ilvl w:val="0"/>
          <w:numId w:val="10"/>
        </w:numPr>
        <w:rPr>
          <w:rFonts w:ascii="Times New Roman" w:hAnsi="Times New Roman"/>
          <w:i/>
          <w:sz w:val="20"/>
          <w:lang w:eastAsia="zh-CN"/>
        </w:rPr>
      </w:pPr>
      <w:r w:rsidRPr="00146CA7">
        <w:rPr>
          <w:rFonts w:ascii="Times New Roman" w:hAnsi="Times New Roman"/>
          <w:i/>
          <w:sz w:val="20"/>
          <w:lang w:eastAsia="zh-CN"/>
        </w:rPr>
        <w:t>Support orthogonal DMRS for UL MIMO</w:t>
      </w:r>
      <w:r w:rsidR="00CF7FD9" w:rsidRPr="00CF7FD9">
        <w:rPr>
          <w:rFonts w:ascii="Times New Roman" w:hAnsi="Times New Roman"/>
          <w:i/>
          <w:sz w:val="20"/>
          <w:lang w:eastAsia="zh-CN"/>
        </w:rPr>
        <w:t xml:space="preserve"> </w:t>
      </w:r>
      <w:r w:rsidR="00CF7FD9">
        <w:rPr>
          <w:rFonts w:ascii="Times New Roman" w:hAnsi="Times New Roman"/>
          <w:i/>
          <w:sz w:val="20"/>
          <w:lang w:eastAsia="zh-CN"/>
        </w:rPr>
        <w:t>in scenarios with full PRB transmission</w:t>
      </w:r>
      <w:r w:rsidRPr="00146CA7">
        <w:rPr>
          <w:rFonts w:ascii="Times New Roman" w:hAnsi="Times New Roman"/>
          <w:i/>
          <w:sz w:val="20"/>
          <w:lang w:eastAsia="zh-CN"/>
        </w:rPr>
        <w:t>.</w:t>
      </w:r>
    </w:p>
    <w:p w14:paraId="0C83FC95" w14:textId="77777777" w:rsidR="00D32B3E" w:rsidRDefault="00D32B3E" w:rsidP="003E2CD5">
      <w:pPr>
        <w:rPr>
          <w:lang w:val="en-GB"/>
        </w:rPr>
      </w:pPr>
    </w:p>
    <w:p w14:paraId="6DC09706" w14:textId="31308520" w:rsidR="004E6C7E" w:rsidRPr="004B7805" w:rsidRDefault="004E6C7E" w:rsidP="004E6C7E">
      <w:pPr>
        <w:rPr>
          <w:b/>
          <w:lang w:val="en-GB" w:eastAsia="x-none"/>
        </w:rPr>
      </w:pPr>
      <w:r w:rsidRPr="004B7805">
        <w:rPr>
          <w:b/>
          <w:lang w:val="en-GB" w:eastAsia="x-none"/>
        </w:rPr>
        <w:t xml:space="preserve">Proposal </w:t>
      </w:r>
      <w:r w:rsidR="00EF6E7D">
        <w:rPr>
          <w:b/>
          <w:lang w:val="en-GB" w:eastAsia="x-none"/>
        </w:rPr>
        <w:t>3</w:t>
      </w:r>
      <w:r w:rsidRPr="004B7805">
        <w:rPr>
          <w:b/>
          <w:lang w:val="en-GB" w:eastAsia="x-none"/>
        </w:rPr>
        <w:t>:</w:t>
      </w:r>
    </w:p>
    <w:p w14:paraId="106EA2D1" w14:textId="77777777" w:rsidR="004E6C7E" w:rsidRDefault="004E6C7E" w:rsidP="004E6C7E">
      <w:pPr>
        <w:pStyle w:val="ListParagraph"/>
        <w:numPr>
          <w:ilvl w:val="0"/>
          <w:numId w:val="12"/>
        </w:numPr>
        <w:rPr>
          <w:rFonts w:ascii="Times New Roman" w:hAnsi="Times New Roman"/>
          <w:i/>
          <w:sz w:val="20"/>
          <w:lang w:val="en-GB" w:eastAsia="x-none"/>
        </w:rPr>
      </w:pPr>
      <w:r w:rsidRPr="006C1CD7">
        <w:rPr>
          <w:rFonts w:ascii="Times New Roman" w:hAnsi="Times New Roman"/>
          <w:i/>
          <w:sz w:val="20"/>
          <w:lang w:val="en-GB" w:eastAsia="x-none"/>
        </w:rPr>
        <w:t>For search space which IDLE mode UE monitors after transmission in PUR, down select between the following options:</w:t>
      </w:r>
    </w:p>
    <w:p w14:paraId="7F68D31C" w14:textId="77777777" w:rsidR="004E6C7E" w:rsidRDefault="004E6C7E" w:rsidP="004E6C7E">
      <w:pPr>
        <w:pStyle w:val="ListParagraph"/>
        <w:numPr>
          <w:ilvl w:val="1"/>
          <w:numId w:val="12"/>
        </w:numPr>
        <w:rPr>
          <w:rFonts w:ascii="Times New Roman" w:hAnsi="Times New Roman"/>
          <w:i/>
          <w:sz w:val="20"/>
          <w:lang w:val="en-GB" w:eastAsia="x-none"/>
        </w:rPr>
      </w:pPr>
      <w:r>
        <w:rPr>
          <w:rFonts w:ascii="Times New Roman" w:hAnsi="Times New Roman"/>
          <w:i/>
          <w:sz w:val="20"/>
          <w:lang w:val="en-GB" w:eastAsia="x-none"/>
        </w:rPr>
        <w:t>USS</w:t>
      </w:r>
    </w:p>
    <w:p w14:paraId="7377D94C" w14:textId="77777777" w:rsidR="004E6C7E" w:rsidRPr="006C1CD7" w:rsidRDefault="004E6C7E" w:rsidP="004E6C7E">
      <w:pPr>
        <w:pStyle w:val="ListParagraph"/>
        <w:numPr>
          <w:ilvl w:val="2"/>
          <w:numId w:val="12"/>
        </w:numPr>
        <w:rPr>
          <w:rFonts w:ascii="Times New Roman" w:hAnsi="Times New Roman"/>
          <w:i/>
          <w:sz w:val="20"/>
          <w:lang w:val="en-GB" w:eastAsia="x-none"/>
        </w:rPr>
      </w:pPr>
      <w:r w:rsidRPr="006C1CD7">
        <w:rPr>
          <w:rFonts w:ascii="Times New Roman" w:hAnsi="Times New Roman"/>
          <w:i/>
          <w:sz w:val="20"/>
          <w:lang w:val="en-GB" w:eastAsia="x-none"/>
        </w:rPr>
        <w:t>UE keeps C-RNTI obtained in CONNECTED mode.</w:t>
      </w:r>
    </w:p>
    <w:p w14:paraId="57D829D3" w14:textId="77777777" w:rsidR="004E6C7E" w:rsidRPr="006C1CD7" w:rsidRDefault="004E6C7E" w:rsidP="004E6C7E">
      <w:pPr>
        <w:pStyle w:val="ListParagraph"/>
        <w:numPr>
          <w:ilvl w:val="1"/>
          <w:numId w:val="12"/>
        </w:numPr>
        <w:rPr>
          <w:rFonts w:ascii="Times New Roman" w:hAnsi="Times New Roman"/>
          <w:i/>
          <w:sz w:val="20"/>
          <w:lang w:val="en-GB" w:eastAsia="x-none"/>
        </w:rPr>
      </w:pPr>
      <w:r w:rsidRPr="006C1CD7">
        <w:rPr>
          <w:rFonts w:ascii="Times New Roman" w:hAnsi="Times New Roman"/>
          <w:i/>
          <w:sz w:val="20"/>
          <w:lang w:val="en-GB" w:eastAsia="x-none"/>
        </w:rPr>
        <w:t>Type-2 CSS</w:t>
      </w:r>
    </w:p>
    <w:p w14:paraId="1AC96F2D" w14:textId="14489A5A" w:rsidR="004E6C7E" w:rsidRPr="006C1CD7" w:rsidRDefault="004E6C7E" w:rsidP="004E6C7E">
      <w:pPr>
        <w:pStyle w:val="ListParagraph"/>
        <w:numPr>
          <w:ilvl w:val="2"/>
          <w:numId w:val="12"/>
        </w:numPr>
        <w:rPr>
          <w:rFonts w:ascii="Times New Roman" w:hAnsi="Times New Roman"/>
          <w:i/>
          <w:sz w:val="20"/>
          <w:lang w:val="en-GB" w:eastAsia="x-none"/>
        </w:rPr>
      </w:pPr>
      <w:r w:rsidRPr="006C1CD7">
        <w:rPr>
          <w:rFonts w:ascii="Times New Roman" w:hAnsi="Times New Roman"/>
          <w:i/>
          <w:sz w:val="20"/>
          <w:lang w:val="en-GB" w:eastAsia="x-none"/>
        </w:rPr>
        <w:t>UE derives RNTI based on time-frequency location of the PUR</w:t>
      </w:r>
      <w:r w:rsidR="00C66059" w:rsidRPr="00C66059">
        <w:rPr>
          <w:rFonts w:ascii="Times New Roman" w:hAnsi="Times New Roman"/>
          <w:i/>
          <w:sz w:val="20"/>
          <w:lang w:val="en-GB" w:eastAsia="x-none"/>
        </w:rPr>
        <w:t xml:space="preserve"> </w:t>
      </w:r>
      <w:r w:rsidR="00C66059">
        <w:rPr>
          <w:rFonts w:ascii="Times New Roman" w:hAnsi="Times New Roman"/>
          <w:i/>
          <w:sz w:val="20"/>
          <w:lang w:val="en-GB" w:eastAsia="x-none"/>
        </w:rPr>
        <w:t xml:space="preserve">and </w:t>
      </w:r>
      <w:r w:rsidR="00C66059" w:rsidRPr="003732D4">
        <w:rPr>
          <w:rFonts w:ascii="Times New Roman" w:hAnsi="Times New Roman"/>
          <w:i/>
          <w:sz w:val="20"/>
          <w:lang w:val="en-GB" w:eastAsia="x-none"/>
        </w:rPr>
        <w:t>cyclic shift of orthogonal DMRS</w:t>
      </w:r>
      <w:r w:rsidRPr="006C1CD7">
        <w:rPr>
          <w:rFonts w:ascii="Times New Roman" w:hAnsi="Times New Roman"/>
          <w:i/>
          <w:sz w:val="20"/>
          <w:lang w:val="en-GB" w:eastAsia="x-none"/>
        </w:rPr>
        <w:t>.</w:t>
      </w:r>
    </w:p>
    <w:p w14:paraId="3CBADDED" w14:textId="01B22A4D" w:rsidR="004E6C7E" w:rsidRPr="004B7805" w:rsidRDefault="004E6C7E" w:rsidP="004E6C7E">
      <w:pPr>
        <w:pStyle w:val="ListParagraph"/>
        <w:numPr>
          <w:ilvl w:val="0"/>
          <w:numId w:val="12"/>
        </w:numPr>
        <w:rPr>
          <w:rFonts w:ascii="Times New Roman" w:hAnsi="Times New Roman"/>
          <w:i/>
          <w:sz w:val="20"/>
          <w:lang w:val="en-GB" w:eastAsia="x-none"/>
        </w:rPr>
      </w:pPr>
      <w:r w:rsidRPr="006C1CD7">
        <w:rPr>
          <w:rFonts w:ascii="Times New Roman" w:hAnsi="Times New Roman"/>
          <w:i/>
          <w:sz w:val="20"/>
          <w:lang w:val="en-GB" w:eastAsia="x-none"/>
        </w:rPr>
        <w:t>Alternatively in both option</w:t>
      </w:r>
      <w:r w:rsidR="009C54E1">
        <w:rPr>
          <w:rFonts w:ascii="Times New Roman" w:hAnsi="Times New Roman"/>
          <w:i/>
          <w:sz w:val="20"/>
          <w:lang w:val="en-GB" w:eastAsia="x-none"/>
        </w:rPr>
        <w:t>s</w:t>
      </w:r>
      <w:r w:rsidRPr="006C1CD7">
        <w:rPr>
          <w:rFonts w:ascii="Times New Roman" w:hAnsi="Times New Roman"/>
          <w:i/>
          <w:sz w:val="20"/>
          <w:lang w:val="en-GB" w:eastAsia="x-none"/>
        </w:rPr>
        <w:t>, consider introducing RNTI in a PUR configuration to address HARQ feedback.</w:t>
      </w:r>
    </w:p>
    <w:p w14:paraId="4A474431" w14:textId="77777777" w:rsidR="00D32B3E" w:rsidRDefault="00D32B3E" w:rsidP="003E2CD5">
      <w:pPr>
        <w:rPr>
          <w:lang w:val="en-GB"/>
        </w:rPr>
      </w:pPr>
    </w:p>
    <w:p w14:paraId="7C8C3CF5" w14:textId="44834C63" w:rsidR="002F3DDC" w:rsidRPr="004B7805" w:rsidRDefault="002F3DDC" w:rsidP="002F3DDC">
      <w:pPr>
        <w:rPr>
          <w:b/>
          <w:lang w:val="en-GB" w:eastAsia="x-none"/>
        </w:rPr>
      </w:pPr>
      <w:r w:rsidRPr="004B7805">
        <w:rPr>
          <w:b/>
          <w:lang w:val="en-GB" w:eastAsia="x-none"/>
        </w:rPr>
        <w:t xml:space="preserve">Proposal </w:t>
      </w:r>
      <w:r w:rsidR="00EF6E7D">
        <w:rPr>
          <w:b/>
          <w:lang w:val="en-GB" w:eastAsia="x-none"/>
        </w:rPr>
        <w:t>4</w:t>
      </w:r>
      <w:r w:rsidRPr="004B7805">
        <w:rPr>
          <w:b/>
          <w:lang w:val="en-GB" w:eastAsia="x-none"/>
        </w:rPr>
        <w:t>:</w:t>
      </w:r>
    </w:p>
    <w:p w14:paraId="2B0B87B4" w14:textId="77777777" w:rsidR="002F3DDC" w:rsidRDefault="002F3DDC" w:rsidP="002F3DDC">
      <w:pPr>
        <w:pStyle w:val="ListParagraph"/>
        <w:numPr>
          <w:ilvl w:val="0"/>
          <w:numId w:val="12"/>
        </w:numPr>
        <w:rPr>
          <w:rFonts w:ascii="Times New Roman" w:hAnsi="Times New Roman"/>
          <w:i/>
          <w:sz w:val="20"/>
          <w:lang w:val="en-GB" w:eastAsia="x-none"/>
        </w:rPr>
      </w:pPr>
      <w:r w:rsidRPr="00854ACC">
        <w:rPr>
          <w:rFonts w:ascii="Times New Roman" w:hAnsi="Times New Roman"/>
          <w:i/>
          <w:sz w:val="20"/>
          <w:lang w:val="en-GB" w:eastAsia="x-none"/>
        </w:rPr>
        <w:t xml:space="preserve">If the UE does not detect a valid </w:t>
      </w:r>
      <w:r>
        <w:rPr>
          <w:rFonts w:ascii="Times New Roman" w:hAnsi="Times New Roman"/>
          <w:i/>
          <w:sz w:val="20"/>
          <w:lang w:val="en-GB" w:eastAsia="x-none"/>
        </w:rPr>
        <w:t>N</w:t>
      </w:r>
      <w:r w:rsidRPr="00854ACC">
        <w:rPr>
          <w:rFonts w:ascii="Times New Roman" w:hAnsi="Times New Roman"/>
          <w:i/>
          <w:sz w:val="20"/>
          <w:lang w:val="en-GB" w:eastAsia="x-none"/>
        </w:rPr>
        <w:t>PDCCH for a configured time duration after PUR transmission, it may continue to remain in RRC_IDLE mode with further attempts for UL data retransmission within the same PUR.</w:t>
      </w:r>
    </w:p>
    <w:p w14:paraId="7461D23D" w14:textId="77777777" w:rsidR="002F3DDC" w:rsidRDefault="002F3DDC" w:rsidP="002F3DDC">
      <w:pPr>
        <w:pStyle w:val="ListParagraph"/>
        <w:numPr>
          <w:ilvl w:val="0"/>
          <w:numId w:val="12"/>
        </w:numPr>
        <w:rPr>
          <w:rFonts w:ascii="Times New Roman" w:hAnsi="Times New Roman"/>
          <w:i/>
          <w:sz w:val="20"/>
          <w:lang w:val="en-GB" w:eastAsia="x-none"/>
        </w:rPr>
      </w:pPr>
      <w:r w:rsidRPr="007B5B8E">
        <w:rPr>
          <w:rFonts w:ascii="Times New Roman" w:hAnsi="Times New Roman"/>
          <w:i/>
          <w:sz w:val="20"/>
          <w:lang w:val="en-GB" w:eastAsia="x-none"/>
        </w:rPr>
        <w:t>Explicit NACK signalling is not supported for PUR.</w:t>
      </w:r>
    </w:p>
    <w:p w14:paraId="5A7A42BC" w14:textId="77777777" w:rsidR="00180D55" w:rsidRPr="000E2BE4" w:rsidRDefault="00180D55" w:rsidP="003E2CD5">
      <w:pPr>
        <w:rPr>
          <w:lang w:val="en-GB"/>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61BED09C" w:rsidR="00425599" w:rsidRDefault="009862BB" w:rsidP="009862BB">
      <w:pPr>
        <w:widowControl w:val="0"/>
        <w:numPr>
          <w:ilvl w:val="0"/>
          <w:numId w:val="13"/>
        </w:numPr>
        <w:overflowPunct/>
        <w:autoSpaceDE/>
        <w:autoSpaceDN/>
        <w:adjustRightInd/>
        <w:spacing w:before="180" w:after="120" w:line="259" w:lineRule="auto"/>
        <w:jc w:val="both"/>
        <w:textAlignment w:val="auto"/>
        <w:rPr>
          <w:lang w:eastAsia="zh-CN"/>
        </w:rPr>
      </w:pPr>
      <w:bookmarkStart w:id="3" w:name="_Ref517367324"/>
      <w:r w:rsidRPr="008B7435">
        <w:rPr>
          <w:lang w:eastAsia="zh-CN"/>
        </w:rPr>
        <w:t>R</w:t>
      </w:r>
      <w:r>
        <w:rPr>
          <w:lang w:eastAsia="zh-CN"/>
        </w:rPr>
        <w:t>P</w:t>
      </w:r>
      <w:r w:rsidRPr="008B7435">
        <w:rPr>
          <w:lang w:eastAsia="zh-CN"/>
        </w:rPr>
        <w:t>-</w:t>
      </w:r>
      <w:r>
        <w:rPr>
          <w:lang w:eastAsia="zh-CN"/>
        </w:rPr>
        <w:t>181451</w:t>
      </w:r>
      <w:r w:rsidRPr="008B7435">
        <w:rPr>
          <w:lang w:eastAsia="zh-CN"/>
        </w:rPr>
        <w:t xml:space="preserve">, </w:t>
      </w:r>
      <w:r>
        <w:rPr>
          <w:lang w:eastAsia="zh-CN"/>
        </w:rPr>
        <w:t>“New WID on Rel-16 enhancements for NB-IoT”, Ericsson</w:t>
      </w:r>
      <w:r w:rsidRPr="00330B39">
        <w:rPr>
          <w:lang w:eastAsia="zh-CN"/>
        </w:rPr>
        <w:t xml:space="preserve">, </w:t>
      </w:r>
      <w:r>
        <w:rPr>
          <w:lang w:eastAsia="zh-CN"/>
        </w:rPr>
        <w:t>Huawei, 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3"/>
    </w:p>
    <w:p w14:paraId="7CBB0D74" w14:textId="12DBE220" w:rsidR="00D65E46" w:rsidRPr="005E6BCC" w:rsidRDefault="001D34E4" w:rsidP="005E6BCC">
      <w:pPr>
        <w:pStyle w:val="ListParagraph"/>
        <w:numPr>
          <w:ilvl w:val="0"/>
          <w:numId w:val="13"/>
        </w:numPr>
        <w:rPr>
          <w:rFonts w:ascii="Times New Roman" w:eastAsia="SimSun" w:hAnsi="Times New Roman"/>
          <w:sz w:val="20"/>
          <w:szCs w:val="20"/>
          <w:lang w:eastAsia="zh-CN"/>
        </w:rPr>
      </w:pPr>
      <w:bookmarkStart w:id="4" w:name="_Ref525944757"/>
      <w:r w:rsidRPr="001D34E4">
        <w:rPr>
          <w:rFonts w:ascii="Times New Roman" w:eastAsia="SimSun" w:hAnsi="Times New Roman"/>
          <w:sz w:val="20"/>
          <w:szCs w:val="20"/>
          <w:lang w:eastAsia="zh-CN"/>
        </w:rPr>
        <w:t>RAN1 Chairman's Notes. 3GPP TSG RAN WG1 Meeting #</w:t>
      </w:r>
      <w:r w:rsidR="004B39CA" w:rsidRPr="004B39CA">
        <w:rPr>
          <w:rFonts w:ascii="Times New Roman" w:eastAsia="SimSun" w:hAnsi="Times New Roman"/>
          <w:sz w:val="20"/>
          <w:szCs w:val="20"/>
          <w:lang w:eastAsia="zh-CN"/>
        </w:rPr>
        <w:t>96, Athens, Greece, February 25th – March 1st, 2019</w:t>
      </w:r>
      <w:r w:rsidRPr="001D34E4">
        <w:rPr>
          <w:rFonts w:ascii="Times New Roman" w:eastAsia="SimSun" w:hAnsi="Times New Roman"/>
          <w:sz w:val="20"/>
          <w:szCs w:val="20"/>
          <w:lang w:eastAsia="zh-CN"/>
        </w:rPr>
        <w:t>.</w:t>
      </w:r>
      <w:bookmarkEnd w:id="4"/>
    </w:p>
    <w:sectPr w:rsidR="00D65E46" w:rsidRPr="005E6BCC"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1A98E" w14:textId="77777777" w:rsidR="00C82475" w:rsidRDefault="00C82475">
      <w:r>
        <w:separator/>
      </w:r>
    </w:p>
  </w:endnote>
  <w:endnote w:type="continuationSeparator" w:id="0">
    <w:p w14:paraId="37663AE3" w14:textId="77777777" w:rsidR="00C82475" w:rsidRDefault="00C8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7268B" w:rsidRDefault="00A72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7268B" w:rsidRDefault="00A726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7268B" w:rsidRDefault="00A72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27DB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7DB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2B0C9" w14:textId="77777777" w:rsidR="00C82475" w:rsidRDefault="00C82475">
      <w:r>
        <w:separator/>
      </w:r>
    </w:p>
  </w:footnote>
  <w:footnote w:type="continuationSeparator" w:id="0">
    <w:p w14:paraId="5DE33C20" w14:textId="77777777" w:rsidR="00C82475" w:rsidRDefault="00C82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7268B" w:rsidRDefault="00A726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5F4813"/>
    <w:multiLevelType w:val="hybridMultilevel"/>
    <w:tmpl w:val="4E00BD8A"/>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start w:val="1"/>
      <w:numFmt w:val="bullet"/>
      <w:lvlText w:val=""/>
      <w:lvlJc w:val="left"/>
      <w:pPr>
        <w:ind w:left="3024" w:hanging="360"/>
      </w:pPr>
      <w:rPr>
        <w:rFonts w:ascii="Wingdings" w:hAnsi="Wingdings" w:hint="default"/>
      </w:rPr>
    </w:lvl>
    <w:lvl w:ilvl="3" w:tplc="04090001">
      <w:start w:val="1"/>
      <w:numFmt w:val="bullet"/>
      <w:lvlText w:val=""/>
      <w:lvlJc w:val="left"/>
      <w:pPr>
        <w:ind w:left="3744" w:hanging="360"/>
      </w:pPr>
      <w:rPr>
        <w:rFonts w:ascii="Symbol" w:hAnsi="Symbol" w:hint="default"/>
      </w:rPr>
    </w:lvl>
    <w:lvl w:ilvl="4" w:tplc="04090003">
      <w:start w:val="1"/>
      <w:numFmt w:val="bullet"/>
      <w:lvlText w:val="o"/>
      <w:lvlJc w:val="left"/>
      <w:pPr>
        <w:ind w:left="4464" w:hanging="360"/>
      </w:pPr>
      <w:rPr>
        <w:rFonts w:ascii="Courier New" w:hAnsi="Courier New" w:cs="Courier New" w:hint="default"/>
      </w:rPr>
    </w:lvl>
    <w:lvl w:ilvl="5" w:tplc="04090005">
      <w:start w:val="1"/>
      <w:numFmt w:val="bullet"/>
      <w:lvlText w:val=""/>
      <w:lvlJc w:val="left"/>
      <w:pPr>
        <w:ind w:left="5184" w:hanging="360"/>
      </w:pPr>
      <w:rPr>
        <w:rFonts w:ascii="Wingdings" w:hAnsi="Wingdings" w:hint="default"/>
      </w:rPr>
    </w:lvl>
    <w:lvl w:ilvl="6" w:tplc="04090001">
      <w:start w:val="1"/>
      <w:numFmt w:val="bullet"/>
      <w:lvlText w:val=""/>
      <w:lvlJc w:val="left"/>
      <w:pPr>
        <w:ind w:left="5904" w:hanging="360"/>
      </w:pPr>
      <w:rPr>
        <w:rFonts w:ascii="Symbol" w:hAnsi="Symbol" w:hint="default"/>
      </w:rPr>
    </w:lvl>
    <w:lvl w:ilvl="7" w:tplc="04090003">
      <w:start w:val="1"/>
      <w:numFmt w:val="bullet"/>
      <w:lvlText w:val="o"/>
      <w:lvlJc w:val="left"/>
      <w:pPr>
        <w:ind w:left="6624" w:hanging="360"/>
      </w:pPr>
      <w:rPr>
        <w:rFonts w:ascii="Courier New" w:hAnsi="Courier New" w:cs="Courier New" w:hint="default"/>
      </w:rPr>
    </w:lvl>
    <w:lvl w:ilvl="8" w:tplc="04090005">
      <w:start w:val="1"/>
      <w:numFmt w:val="bullet"/>
      <w:lvlText w:val=""/>
      <w:lvlJc w:val="left"/>
      <w:pPr>
        <w:ind w:left="7344"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5570892"/>
    <w:multiLevelType w:val="hybridMultilevel"/>
    <w:tmpl w:val="A08A4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15"/>
  </w:num>
  <w:num w:numId="3">
    <w:abstractNumId w:val="2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21"/>
  </w:num>
  <w:num w:numId="8">
    <w:abstractNumId w:val="12"/>
  </w:num>
  <w:num w:numId="9">
    <w:abstractNumId w:val="9"/>
  </w:num>
  <w:num w:numId="10">
    <w:abstractNumId w:val="2"/>
  </w:num>
  <w:num w:numId="11">
    <w:abstractNumId w:val="16"/>
  </w:num>
  <w:num w:numId="12">
    <w:abstractNumId w:val="24"/>
  </w:num>
  <w:num w:numId="13">
    <w:abstractNumId w:val="5"/>
  </w:num>
  <w:num w:numId="14">
    <w:abstractNumId w:val="22"/>
  </w:num>
  <w:num w:numId="15">
    <w:abstractNumId w:val="1"/>
  </w:num>
  <w:num w:numId="16">
    <w:abstractNumId w:val="13"/>
  </w:num>
  <w:num w:numId="17">
    <w:abstractNumId w:val="23"/>
  </w:num>
  <w:num w:numId="18">
    <w:abstractNumId w:val="25"/>
  </w:num>
  <w:num w:numId="19">
    <w:abstractNumId w:val="14"/>
  </w:num>
  <w:num w:numId="20">
    <w:abstractNumId w:val="11"/>
  </w:num>
  <w:num w:numId="21">
    <w:abstractNumId w:val="25"/>
  </w:num>
  <w:num w:numId="22">
    <w:abstractNumId w:val="3"/>
  </w:num>
  <w:num w:numId="23">
    <w:abstractNumId w:val="25"/>
  </w:num>
  <w:num w:numId="24">
    <w:abstractNumId w:val="25"/>
  </w:num>
  <w:num w:numId="25">
    <w:abstractNumId w:val="25"/>
  </w:num>
  <w:num w:numId="26">
    <w:abstractNumId w:val="18"/>
  </w:num>
  <w:num w:numId="27">
    <w:abstractNumId w:val="17"/>
  </w:num>
  <w:num w:numId="28">
    <w:abstractNumId w:val="10"/>
  </w:num>
  <w:num w:numId="29">
    <w:abstractNumId w:val="4"/>
  </w:num>
  <w:num w:numId="3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210"/>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BBB"/>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BA3"/>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877"/>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8F4"/>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A0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0E6"/>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3C8"/>
    <w:rsid w:val="000B3489"/>
    <w:rsid w:val="000B35E2"/>
    <w:rsid w:val="000B36FF"/>
    <w:rsid w:val="000B38DA"/>
    <w:rsid w:val="000B3F37"/>
    <w:rsid w:val="000B40CA"/>
    <w:rsid w:val="000B422A"/>
    <w:rsid w:val="000B45EE"/>
    <w:rsid w:val="000B4644"/>
    <w:rsid w:val="000B46A7"/>
    <w:rsid w:val="000B4845"/>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780"/>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47A"/>
    <w:rsid w:val="000D55EA"/>
    <w:rsid w:val="000D5711"/>
    <w:rsid w:val="000D5798"/>
    <w:rsid w:val="000D59D6"/>
    <w:rsid w:val="000D5AB0"/>
    <w:rsid w:val="000D5AD1"/>
    <w:rsid w:val="000D5B69"/>
    <w:rsid w:val="000D5C0C"/>
    <w:rsid w:val="000D5E4D"/>
    <w:rsid w:val="000D6434"/>
    <w:rsid w:val="000D6730"/>
    <w:rsid w:val="000D6921"/>
    <w:rsid w:val="000D697E"/>
    <w:rsid w:val="000D6BF9"/>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BE4"/>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5A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499"/>
    <w:rsid w:val="00110563"/>
    <w:rsid w:val="00110B6C"/>
    <w:rsid w:val="00110FD8"/>
    <w:rsid w:val="00111482"/>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4FBF"/>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862"/>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8B0"/>
    <w:rsid w:val="00131AC6"/>
    <w:rsid w:val="00131FD6"/>
    <w:rsid w:val="001321CE"/>
    <w:rsid w:val="001322B0"/>
    <w:rsid w:val="00132466"/>
    <w:rsid w:val="001324EE"/>
    <w:rsid w:val="00132767"/>
    <w:rsid w:val="001327F9"/>
    <w:rsid w:val="00132917"/>
    <w:rsid w:val="00132B8A"/>
    <w:rsid w:val="00132D74"/>
    <w:rsid w:val="00132E7E"/>
    <w:rsid w:val="001330E5"/>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25"/>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57CD"/>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371"/>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7036"/>
    <w:rsid w:val="0017714C"/>
    <w:rsid w:val="0017722E"/>
    <w:rsid w:val="001775E3"/>
    <w:rsid w:val="00177711"/>
    <w:rsid w:val="00177A0D"/>
    <w:rsid w:val="00177B3D"/>
    <w:rsid w:val="00177DFF"/>
    <w:rsid w:val="00177EBD"/>
    <w:rsid w:val="001800DB"/>
    <w:rsid w:val="00180149"/>
    <w:rsid w:val="0018016C"/>
    <w:rsid w:val="001804E0"/>
    <w:rsid w:val="00180D55"/>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138"/>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3DB"/>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281"/>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C002C"/>
    <w:rsid w:val="001C0085"/>
    <w:rsid w:val="001C04E1"/>
    <w:rsid w:val="001C063F"/>
    <w:rsid w:val="001C0883"/>
    <w:rsid w:val="001C1098"/>
    <w:rsid w:val="001C16A9"/>
    <w:rsid w:val="001C1A38"/>
    <w:rsid w:val="001C1E53"/>
    <w:rsid w:val="001C1EE3"/>
    <w:rsid w:val="001C211D"/>
    <w:rsid w:val="001C2E60"/>
    <w:rsid w:val="001C2EB7"/>
    <w:rsid w:val="001C3177"/>
    <w:rsid w:val="001C3474"/>
    <w:rsid w:val="001C3588"/>
    <w:rsid w:val="001C35DB"/>
    <w:rsid w:val="001C3605"/>
    <w:rsid w:val="001C3663"/>
    <w:rsid w:val="001C3DC6"/>
    <w:rsid w:val="001C3EAE"/>
    <w:rsid w:val="001C4023"/>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9AC"/>
    <w:rsid w:val="001D0D8F"/>
    <w:rsid w:val="001D0F0F"/>
    <w:rsid w:val="001D1258"/>
    <w:rsid w:val="001D13B0"/>
    <w:rsid w:val="001D1502"/>
    <w:rsid w:val="001D19F8"/>
    <w:rsid w:val="001D1A32"/>
    <w:rsid w:val="001D1CFF"/>
    <w:rsid w:val="001D1DE6"/>
    <w:rsid w:val="001D201F"/>
    <w:rsid w:val="001D2851"/>
    <w:rsid w:val="001D2B3C"/>
    <w:rsid w:val="001D2BB2"/>
    <w:rsid w:val="001D2E6C"/>
    <w:rsid w:val="001D2ECD"/>
    <w:rsid w:val="001D3107"/>
    <w:rsid w:val="001D3189"/>
    <w:rsid w:val="001D329E"/>
    <w:rsid w:val="001D3414"/>
    <w:rsid w:val="001D34E4"/>
    <w:rsid w:val="001D3C68"/>
    <w:rsid w:val="001D4315"/>
    <w:rsid w:val="001D43A8"/>
    <w:rsid w:val="001D43C0"/>
    <w:rsid w:val="001D47F5"/>
    <w:rsid w:val="001D4969"/>
    <w:rsid w:val="001D4AF0"/>
    <w:rsid w:val="001D4E4C"/>
    <w:rsid w:val="001D4F24"/>
    <w:rsid w:val="001D506F"/>
    <w:rsid w:val="001D5167"/>
    <w:rsid w:val="001D537D"/>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01"/>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C50"/>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57F"/>
    <w:rsid w:val="002269A7"/>
    <w:rsid w:val="00226BD3"/>
    <w:rsid w:val="00226F21"/>
    <w:rsid w:val="00226F72"/>
    <w:rsid w:val="00226FFE"/>
    <w:rsid w:val="00227061"/>
    <w:rsid w:val="0022735A"/>
    <w:rsid w:val="002275A8"/>
    <w:rsid w:val="0022763A"/>
    <w:rsid w:val="00227873"/>
    <w:rsid w:val="002279D2"/>
    <w:rsid w:val="00227D96"/>
    <w:rsid w:val="00227DB7"/>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24A"/>
    <w:rsid w:val="00247756"/>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2FE6"/>
    <w:rsid w:val="002530CC"/>
    <w:rsid w:val="002530D6"/>
    <w:rsid w:val="002530D9"/>
    <w:rsid w:val="0025325D"/>
    <w:rsid w:val="002533FF"/>
    <w:rsid w:val="00253400"/>
    <w:rsid w:val="002537F5"/>
    <w:rsid w:val="00253A89"/>
    <w:rsid w:val="00253D64"/>
    <w:rsid w:val="0025410C"/>
    <w:rsid w:val="002545AD"/>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D5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1BA"/>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5B"/>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6F0"/>
    <w:rsid w:val="00292DCE"/>
    <w:rsid w:val="00292F1C"/>
    <w:rsid w:val="002934A8"/>
    <w:rsid w:val="00293504"/>
    <w:rsid w:val="0029378E"/>
    <w:rsid w:val="0029395E"/>
    <w:rsid w:val="00294081"/>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036"/>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CB4"/>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7A8"/>
    <w:rsid w:val="002E0E94"/>
    <w:rsid w:val="002E10B9"/>
    <w:rsid w:val="002E115B"/>
    <w:rsid w:val="002E145E"/>
    <w:rsid w:val="002E16BC"/>
    <w:rsid w:val="002E1894"/>
    <w:rsid w:val="002E1941"/>
    <w:rsid w:val="002E1DE0"/>
    <w:rsid w:val="002E20C1"/>
    <w:rsid w:val="002E21D5"/>
    <w:rsid w:val="002E24FC"/>
    <w:rsid w:val="002E251B"/>
    <w:rsid w:val="002E2923"/>
    <w:rsid w:val="002E2A76"/>
    <w:rsid w:val="002E2DBF"/>
    <w:rsid w:val="002E306D"/>
    <w:rsid w:val="002E3624"/>
    <w:rsid w:val="002E3653"/>
    <w:rsid w:val="002E36AE"/>
    <w:rsid w:val="002E36DC"/>
    <w:rsid w:val="002E38B7"/>
    <w:rsid w:val="002E3C58"/>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DDC"/>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1F7C"/>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85E"/>
    <w:rsid w:val="00320B1B"/>
    <w:rsid w:val="00320CCB"/>
    <w:rsid w:val="00320FB7"/>
    <w:rsid w:val="003212F3"/>
    <w:rsid w:val="0032172E"/>
    <w:rsid w:val="00321822"/>
    <w:rsid w:val="003218EB"/>
    <w:rsid w:val="00321B02"/>
    <w:rsid w:val="00322160"/>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C"/>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636"/>
    <w:rsid w:val="00332962"/>
    <w:rsid w:val="0033299E"/>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AA6"/>
    <w:rsid w:val="00354F48"/>
    <w:rsid w:val="0035507C"/>
    <w:rsid w:val="003552C6"/>
    <w:rsid w:val="00355A83"/>
    <w:rsid w:val="003560B8"/>
    <w:rsid w:val="00356231"/>
    <w:rsid w:val="00356235"/>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0F5B"/>
    <w:rsid w:val="00361014"/>
    <w:rsid w:val="00361031"/>
    <w:rsid w:val="003611C7"/>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2D4"/>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0FB"/>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760"/>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2CD5"/>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0E0"/>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8B3"/>
    <w:rsid w:val="004118C9"/>
    <w:rsid w:val="0041195D"/>
    <w:rsid w:val="00411DC4"/>
    <w:rsid w:val="00411F9C"/>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777"/>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20B"/>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6971"/>
    <w:rsid w:val="00447195"/>
    <w:rsid w:val="00447486"/>
    <w:rsid w:val="004500BE"/>
    <w:rsid w:val="00450174"/>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177"/>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6D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BF6"/>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853"/>
    <w:rsid w:val="00496BEF"/>
    <w:rsid w:val="0049792C"/>
    <w:rsid w:val="004A01E1"/>
    <w:rsid w:val="004A039C"/>
    <w:rsid w:val="004A07F2"/>
    <w:rsid w:val="004A0A2D"/>
    <w:rsid w:val="004A0AD0"/>
    <w:rsid w:val="004A0CF6"/>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D69"/>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9CA"/>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805"/>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818"/>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7E"/>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1E28"/>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961"/>
    <w:rsid w:val="00543A66"/>
    <w:rsid w:val="00543A83"/>
    <w:rsid w:val="00543ED7"/>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54"/>
    <w:rsid w:val="00582D91"/>
    <w:rsid w:val="00582E3D"/>
    <w:rsid w:val="00583147"/>
    <w:rsid w:val="005836D0"/>
    <w:rsid w:val="00583782"/>
    <w:rsid w:val="00583B8E"/>
    <w:rsid w:val="00583BEF"/>
    <w:rsid w:val="00583C6C"/>
    <w:rsid w:val="00583E78"/>
    <w:rsid w:val="00583FA2"/>
    <w:rsid w:val="00584496"/>
    <w:rsid w:val="00584924"/>
    <w:rsid w:val="00584EC5"/>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115"/>
    <w:rsid w:val="00590203"/>
    <w:rsid w:val="00590A95"/>
    <w:rsid w:val="00590B44"/>
    <w:rsid w:val="00590BF6"/>
    <w:rsid w:val="00590CDC"/>
    <w:rsid w:val="00591434"/>
    <w:rsid w:val="00591777"/>
    <w:rsid w:val="005917F3"/>
    <w:rsid w:val="005919B0"/>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ACD"/>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6BCC"/>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61"/>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0A0F"/>
    <w:rsid w:val="0061135C"/>
    <w:rsid w:val="006113A9"/>
    <w:rsid w:val="0061169F"/>
    <w:rsid w:val="00611D11"/>
    <w:rsid w:val="00611F32"/>
    <w:rsid w:val="00612C73"/>
    <w:rsid w:val="00612DBE"/>
    <w:rsid w:val="00613036"/>
    <w:rsid w:val="006134B0"/>
    <w:rsid w:val="006134CE"/>
    <w:rsid w:val="00613691"/>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D58"/>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7F3"/>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482"/>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1E9E"/>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4E9"/>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0AE"/>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B7C01"/>
    <w:rsid w:val="006C0020"/>
    <w:rsid w:val="006C03B2"/>
    <w:rsid w:val="006C0702"/>
    <w:rsid w:val="006C074A"/>
    <w:rsid w:val="006C09DD"/>
    <w:rsid w:val="006C0A1A"/>
    <w:rsid w:val="006C0CB9"/>
    <w:rsid w:val="006C0FB9"/>
    <w:rsid w:val="006C1203"/>
    <w:rsid w:val="006C1B3F"/>
    <w:rsid w:val="006C1CD7"/>
    <w:rsid w:val="006C1ED8"/>
    <w:rsid w:val="006C27D6"/>
    <w:rsid w:val="006C32D7"/>
    <w:rsid w:val="006C375B"/>
    <w:rsid w:val="006C377A"/>
    <w:rsid w:val="006C3782"/>
    <w:rsid w:val="006C38EC"/>
    <w:rsid w:val="006C3BB6"/>
    <w:rsid w:val="006C3F40"/>
    <w:rsid w:val="006C3FD6"/>
    <w:rsid w:val="006C402F"/>
    <w:rsid w:val="006C4109"/>
    <w:rsid w:val="006C4331"/>
    <w:rsid w:val="006C44D3"/>
    <w:rsid w:val="006C4581"/>
    <w:rsid w:val="006C45C1"/>
    <w:rsid w:val="006C496E"/>
    <w:rsid w:val="006C4B0F"/>
    <w:rsid w:val="006C4B11"/>
    <w:rsid w:val="006C4D69"/>
    <w:rsid w:val="006C50C3"/>
    <w:rsid w:val="006C50CB"/>
    <w:rsid w:val="006C5166"/>
    <w:rsid w:val="006C5215"/>
    <w:rsid w:val="006C566C"/>
    <w:rsid w:val="006C57EC"/>
    <w:rsid w:val="006C5A4C"/>
    <w:rsid w:val="006C5A7C"/>
    <w:rsid w:val="006C5C20"/>
    <w:rsid w:val="006C5D95"/>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572"/>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6C3"/>
    <w:rsid w:val="00702B56"/>
    <w:rsid w:val="00702BFC"/>
    <w:rsid w:val="00703074"/>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5A9"/>
    <w:rsid w:val="00716FC0"/>
    <w:rsid w:val="00717267"/>
    <w:rsid w:val="0071747B"/>
    <w:rsid w:val="007177EB"/>
    <w:rsid w:val="007178EE"/>
    <w:rsid w:val="00717B0A"/>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DFD"/>
    <w:rsid w:val="00731E3D"/>
    <w:rsid w:val="00731E4B"/>
    <w:rsid w:val="00732025"/>
    <w:rsid w:val="00732321"/>
    <w:rsid w:val="0073310D"/>
    <w:rsid w:val="00733272"/>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6F25"/>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B0B"/>
    <w:rsid w:val="00772B11"/>
    <w:rsid w:val="00772D15"/>
    <w:rsid w:val="00772DC3"/>
    <w:rsid w:val="007733C4"/>
    <w:rsid w:val="00773588"/>
    <w:rsid w:val="00773B7E"/>
    <w:rsid w:val="007743A1"/>
    <w:rsid w:val="007744EF"/>
    <w:rsid w:val="00774930"/>
    <w:rsid w:val="00774B08"/>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0EB0"/>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360"/>
    <w:rsid w:val="0078756D"/>
    <w:rsid w:val="00787736"/>
    <w:rsid w:val="00787775"/>
    <w:rsid w:val="00787966"/>
    <w:rsid w:val="00787977"/>
    <w:rsid w:val="007879B0"/>
    <w:rsid w:val="00787A55"/>
    <w:rsid w:val="00787FF1"/>
    <w:rsid w:val="007906A8"/>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B8E"/>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9FC"/>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6E52"/>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12"/>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B"/>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671"/>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218"/>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476"/>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6A8"/>
    <w:rsid w:val="008237B1"/>
    <w:rsid w:val="008237B2"/>
    <w:rsid w:val="00823F61"/>
    <w:rsid w:val="008240CA"/>
    <w:rsid w:val="0082449E"/>
    <w:rsid w:val="008249FF"/>
    <w:rsid w:val="00824B59"/>
    <w:rsid w:val="008251EC"/>
    <w:rsid w:val="00825373"/>
    <w:rsid w:val="0082559C"/>
    <w:rsid w:val="00825A06"/>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9A3"/>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AB7"/>
    <w:rsid w:val="00840D46"/>
    <w:rsid w:val="00841167"/>
    <w:rsid w:val="00841573"/>
    <w:rsid w:val="0084191A"/>
    <w:rsid w:val="008419A1"/>
    <w:rsid w:val="00841EB3"/>
    <w:rsid w:val="00842061"/>
    <w:rsid w:val="008420E8"/>
    <w:rsid w:val="008426C0"/>
    <w:rsid w:val="00842A5C"/>
    <w:rsid w:val="00842DB7"/>
    <w:rsid w:val="0084387F"/>
    <w:rsid w:val="00843981"/>
    <w:rsid w:val="00843AC4"/>
    <w:rsid w:val="00843AFD"/>
    <w:rsid w:val="00843B5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ACC"/>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907"/>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078"/>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1"/>
    <w:rsid w:val="0089724C"/>
    <w:rsid w:val="008972E7"/>
    <w:rsid w:val="008973FC"/>
    <w:rsid w:val="00897516"/>
    <w:rsid w:val="00897999"/>
    <w:rsid w:val="008979AA"/>
    <w:rsid w:val="00897CB8"/>
    <w:rsid w:val="008A0173"/>
    <w:rsid w:val="008A021C"/>
    <w:rsid w:val="008A0339"/>
    <w:rsid w:val="008A038B"/>
    <w:rsid w:val="008A03A0"/>
    <w:rsid w:val="008A0473"/>
    <w:rsid w:val="008A04C7"/>
    <w:rsid w:val="008A0595"/>
    <w:rsid w:val="008A0911"/>
    <w:rsid w:val="008A111D"/>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83"/>
    <w:rsid w:val="008C05C4"/>
    <w:rsid w:val="008C09A7"/>
    <w:rsid w:val="008C0B3F"/>
    <w:rsid w:val="008C0CD1"/>
    <w:rsid w:val="008C0CF6"/>
    <w:rsid w:val="008C0F14"/>
    <w:rsid w:val="008C1423"/>
    <w:rsid w:val="008C1882"/>
    <w:rsid w:val="008C1D94"/>
    <w:rsid w:val="008C2426"/>
    <w:rsid w:val="008C2453"/>
    <w:rsid w:val="008C258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119"/>
    <w:rsid w:val="008D3208"/>
    <w:rsid w:val="008D32BB"/>
    <w:rsid w:val="008D3561"/>
    <w:rsid w:val="008D390B"/>
    <w:rsid w:val="008D3CCE"/>
    <w:rsid w:val="008D3ED4"/>
    <w:rsid w:val="008D3F21"/>
    <w:rsid w:val="008D4277"/>
    <w:rsid w:val="008D453F"/>
    <w:rsid w:val="008D508F"/>
    <w:rsid w:val="008D51DB"/>
    <w:rsid w:val="008D538D"/>
    <w:rsid w:val="008D592F"/>
    <w:rsid w:val="008D5FCD"/>
    <w:rsid w:val="008D6012"/>
    <w:rsid w:val="008D642E"/>
    <w:rsid w:val="008D6733"/>
    <w:rsid w:val="008D6AF2"/>
    <w:rsid w:val="008D6BB7"/>
    <w:rsid w:val="008D6F90"/>
    <w:rsid w:val="008D72A4"/>
    <w:rsid w:val="008D7378"/>
    <w:rsid w:val="008D7554"/>
    <w:rsid w:val="008D7615"/>
    <w:rsid w:val="008D76A0"/>
    <w:rsid w:val="008D78C3"/>
    <w:rsid w:val="008D7A6C"/>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425"/>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9E1"/>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5E0"/>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73"/>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0B"/>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2BB"/>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6A"/>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5C1"/>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88C"/>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4E1"/>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EB7"/>
    <w:rsid w:val="009C7F47"/>
    <w:rsid w:val="009D0361"/>
    <w:rsid w:val="009D0720"/>
    <w:rsid w:val="009D079F"/>
    <w:rsid w:val="009D0853"/>
    <w:rsid w:val="009D0888"/>
    <w:rsid w:val="009D0897"/>
    <w:rsid w:val="009D1325"/>
    <w:rsid w:val="009D1635"/>
    <w:rsid w:val="009D1652"/>
    <w:rsid w:val="009D1808"/>
    <w:rsid w:val="009D194F"/>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384"/>
    <w:rsid w:val="00A03548"/>
    <w:rsid w:val="00A03893"/>
    <w:rsid w:val="00A0394B"/>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3F"/>
    <w:rsid w:val="00A075FA"/>
    <w:rsid w:val="00A07654"/>
    <w:rsid w:val="00A07B16"/>
    <w:rsid w:val="00A07C00"/>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058"/>
    <w:rsid w:val="00A2212C"/>
    <w:rsid w:val="00A22132"/>
    <w:rsid w:val="00A22207"/>
    <w:rsid w:val="00A2236A"/>
    <w:rsid w:val="00A22481"/>
    <w:rsid w:val="00A22682"/>
    <w:rsid w:val="00A22696"/>
    <w:rsid w:val="00A226BE"/>
    <w:rsid w:val="00A22C30"/>
    <w:rsid w:val="00A22D9C"/>
    <w:rsid w:val="00A230BA"/>
    <w:rsid w:val="00A235F7"/>
    <w:rsid w:val="00A23921"/>
    <w:rsid w:val="00A239FA"/>
    <w:rsid w:val="00A24150"/>
    <w:rsid w:val="00A244D2"/>
    <w:rsid w:val="00A24511"/>
    <w:rsid w:val="00A246BF"/>
    <w:rsid w:val="00A2470A"/>
    <w:rsid w:val="00A2481C"/>
    <w:rsid w:val="00A24CCF"/>
    <w:rsid w:val="00A2594F"/>
    <w:rsid w:val="00A25A28"/>
    <w:rsid w:val="00A25A7A"/>
    <w:rsid w:val="00A261E4"/>
    <w:rsid w:val="00A26309"/>
    <w:rsid w:val="00A2643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911"/>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C23"/>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68B"/>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0D"/>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CD0"/>
    <w:rsid w:val="00AC4D53"/>
    <w:rsid w:val="00AC4E2E"/>
    <w:rsid w:val="00AC5A3B"/>
    <w:rsid w:val="00AC5A4A"/>
    <w:rsid w:val="00AC5D8C"/>
    <w:rsid w:val="00AC61B3"/>
    <w:rsid w:val="00AC63F4"/>
    <w:rsid w:val="00AC6521"/>
    <w:rsid w:val="00AC68EF"/>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2A7"/>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555"/>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46D"/>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1D"/>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27E"/>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F93"/>
    <w:rsid w:val="00B47137"/>
    <w:rsid w:val="00B4714E"/>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4F0"/>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A5D"/>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23F7"/>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32E"/>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6A"/>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BE6"/>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830"/>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14"/>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BE7"/>
    <w:rsid w:val="00C62C31"/>
    <w:rsid w:val="00C63252"/>
    <w:rsid w:val="00C633AB"/>
    <w:rsid w:val="00C6343A"/>
    <w:rsid w:val="00C63831"/>
    <w:rsid w:val="00C63958"/>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059"/>
    <w:rsid w:val="00C66212"/>
    <w:rsid w:val="00C66571"/>
    <w:rsid w:val="00C666DB"/>
    <w:rsid w:val="00C667F6"/>
    <w:rsid w:val="00C66B89"/>
    <w:rsid w:val="00C66C34"/>
    <w:rsid w:val="00C66F14"/>
    <w:rsid w:val="00C6712B"/>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62E"/>
    <w:rsid w:val="00C75970"/>
    <w:rsid w:val="00C75AC4"/>
    <w:rsid w:val="00C75B22"/>
    <w:rsid w:val="00C75C9D"/>
    <w:rsid w:val="00C769E6"/>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475"/>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260"/>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E71"/>
    <w:rsid w:val="00CC6FE1"/>
    <w:rsid w:val="00CC728B"/>
    <w:rsid w:val="00CC7356"/>
    <w:rsid w:val="00CC74D5"/>
    <w:rsid w:val="00CC7505"/>
    <w:rsid w:val="00CC7920"/>
    <w:rsid w:val="00CC7A6D"/>
    <w:rsid w:val="00CC7BD9"/>
    <w:rsid w:val="00CC7C71"/>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4C"/>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CF7FD9"/>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369"/>
    <w:rsid w:val="00D02C36"/>
    <w:rsid w:val="00D02E17"/>
    <w:rsid w:val="00D02F04"/>
    <w:rsid w:val="00D02F1A"/>
    <w:rsid w:val="00D03390"/>
    <w:rsid w:val="00D03690"/>
    <w:rsid w:val="00D03F0C"/>
    <w:rsid w:val="00D04394"/>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94B"/>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3E"/>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7A"/>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6C6"/>
    <w:rsid w:val="00D53768"/>
    <w:rsid w:val="00D53C63"/>
    <w:rsid w:val="00D54159"/>
    <w:rsid w:val="00D54741"/>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5E46"/>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4D9"/>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9F2"/>
    <w:rsid w:val="00DA0FC0"/>
    <w:rsid w:val="00DA10CE"/>
    <w:rsid w:val="00DA17C7"/>
    <w:rsid w:val="00DA1D80"/>
    <w:rsid w:val="00DA2046"/>
    <w:rsid w:val="00DA225C"/>
    <w:rsid w:val="00DA22F3"/>
    <w:rsid w:val="00DA23D2"/>
    <w:rsid w:val="00DA25C7"/>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632F"/>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658"/>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747"/>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380"/>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78E"/>
    <w:rsid w:val="00E578A1"/>
    <w:rsid w:val="00E57E9C"/>
    <w:rsid w:val="00E6000E"/>
    <w:rsid w:val="00E602C9"/>
    <w:rsid w:val="00E6064B"/>
    <w:rsid w:val="00E608B7"/>
    <w:rsid w:val="00E60C81"/>
    <w:rsid w:val="00E60F6F"/>
    <w:rsid w:val="00E60F80"/>
    <w:rsid w:val="00E61163"/>
    <w:rsid w:val="00E619AD"/>
    <w:rsid w:val="00E61DAC"/>
    <w:rsid w:val="00E624DA"/>
    <w:rsid w:val="00E629F9"/>
    <w:rsid w:val="00E62AF2"/>
    <w:rsid w:val="00E62DF6"/>
    <w:rsid w:val="00E630F7"/>
    <w:rsid w:val="00E631ED"/>
    <w:rsid w:val="00E634C1"/>
    <w:rsid w:val="00E638E3"/>
    <w:rsid w:val="00E63FE6"/>
    <w:rsid w:val="00E6412A"/>
    <w:rsid w:val="00E64286"/>
    <w:rsid w:val="00E6470A"/>
    <w:rsid w:val="00E64763"/>
    <w:rsid w:val="00E64862"/>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73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A4C"/>
    <w:rsid w:val="00E91BF2"/>
    <w:rsid w:val="00E91DDE"/>
    <w:rsid w:val="00E91E61"/>
    <w:rsid w:val="00E91FD0"/>
    <w:rsid w:val="00E920B8"/>
    <w:rsid w:val="00E924C7"/>
    <w:rsid w:val="00E92E29"/>
    <w:rsid w:val="00E92F0A"/>
    <w:rsid w:val="00E93168"/>
    <w:rsid w:val="00E9346A"/>
    <w:rsid w:val="00E937A1"/>
    <w:rsid w:val="00E93A3B"/>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62A"/>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934"/>
    <w:rsid w:val="00EA7A7E"/>
    <w:rsid w:val="00EA7AF2"/>
    <w:rsid w:val="00EA7C2F"/>
    <w:rsid w:val="00EA7CC6"/>
    <w:rsid w:val="00EA7CE6"/>
    <w:rsid w:val="00EA7E15"/>
    <w:rsid w:val="00EA7E5F"/>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38A"/>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1F1"/>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7D"/>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1E99"/>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1E6"/>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B1"/>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5E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2E5"/>
    <w:rsid w:val="00FB2864"/>
    <w:rsid w:val="00FB2F94"/>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744"/>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981"/>
    <w:rsid w:val="00FD10D2"/>
    <w:rsid w:val="00FD111E"/>
    <w:rsid w:val="00FD1431"/>
    <w:rsid w:val="00FD14D9"/>
    <w:rsid w:val="00FD14E4"/>
    <w:rsid w:val="00FD167B"/>
    <w:rsid w:val="00FD1974"/>
    <w:rsid w:val="00FD20EA"/>
    <w:rsid w:val="00FD2648"/>
    <w:rsid w:val="00FD2804"/>
    <w:rsid w:val="00FD282A"/>
    <w:rsid w:val="00FD2A71"/>
    <w:rsid w:val="00FD2A8B"/>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References">
    <w:name w:val="References"/>
    <w:basedOn w:val="Normal"/>
    <w:rsid w:val="005919B0"/>
    <w:pPr>
      <w:numPr>
        <w:ilvl w:val="2"/>
        <w:numId w:val="15"/>
      </w:numPr>
      <w:overflowPunct/>
      <w:autoSpaceDE/>
      <w:autoSpaceDN/>
      <w:adjustRightInd/>
      <w:spacing w:after="0"/>
      <w:textAlignment w:val="auto"/>
    </w:pPr>
    <w:rPr>
      <w:rFonts w:eastAsia="Times New Roman"/>
      <w:szCs w:val="24"/>
    </w:rPr>
  </w:style>
  <w:style w:type="character" w:customStyle="1" w:styleId="ProposalChar">
    <w:name w:val="Proposal Char"/>
    <w:link w:val="Proposal"/>
    <w:qFormat/>
    <w:locked/>
    <w:rsid w:val="002C6036"/>
    <w:rPr>
      <w:rFonts w:ascii="Times New Roman" w:eastAsia="Times New Roman" w:hAnsi="Times New Roman"/>
      <w:b/>
      <w:bCs/>
      <w:lang w:val="en-GB"/>
    </w:rPr>
  </w:style>
  <w:style w:type="paragraph" w:customStyle="1" w:styleId="Proposal">
    <w:name w:val="Proposal"/>
    <w:basedOn w:val="Normal"/>
    <w:link w:val="ProposalChar"/>
    <w:qFormat/>
    <w:rsid w:val="002C6036"/>
    <w:pPr>
      <w:tabs>
        <w:tab w:val="left" w:pos="1701"/>
      </w:tabs>
      <w:spacing w:after="120"/>
      <w:ind w:left="1701" w:hanging="1701"/>
      <w:jc w:val="both"/>
      <w:textAlignment w:val="auto"/>
    </w:pPr>
    <w:rPr>
      <w:rFonts w:eastAsia="Times New Roman"/>
      <w:b/>
      <w:bCs/>
      <w:lang w:val="en-GB" w:eastAsia="zh-CN"/>
    </w:rPr>
  </w:style>
  <w:style w:type="paragraph" w:customStyle="1" w:styleId="TdocText">
    <w:name w:val="Tdoc Text"/>
    <w:basedOn w:val="BodyText"/>
    <w:rsid w:val="00024BBB"/>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024BBB"/>
    <w:pPr>
      <w:numPr>
        <w:numId w:val="22"/>
      </w:numPr>
      <w:spacing w:after="120"/>
    </w:pPr>
    <w:rPr>
      <w:i/>
      <w:sz w:val="22"/>
    </w:rPr>
  </w:style>
  <w:style w:type="paragraph" w:customStyle="1" w:styleId="TdocProposal">
    <w:name w:val="Tdoc Proposal"/>
    <w:basedOn w:val="Normal"/>
    <w:next w:val="TdocProposalText"/>
    <w:rsid w:val="00024BBB"/>
    <w:rPr>
      <w:rFonts w:eastAsia="Times New Roman"/>
      <w:b/>
      <w:bCs/>
      <w:sz w:val="22"/>
    </w:rPr>
  </w:style>
  <w:style w:type="table" w:customStyle="1" w:styleId="TableGrid10">
    <w:name w:val="Table Grid1"/>
    <w:basedOn w:val="TableNormal"/>
    <w:next w:val="TableGrid"/>
    <w:uiPriority w:val="39"/>
    <w:rsid w:val="00AC68EF"/>
    <w:rPr>
      <w:rFonts w:asciiTheme="minorHAnsi" w:eastAsiaTheme="minorEastAsia"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AC68EF"/>
    <w:pPr>
      <w:numPr>
        <w:numId w:val="28"/>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AC68EF"/>
    <w:rPr>
      <w:rFonts w:ascii="Calibri" w:eastAsia="MS Mincho"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9402916">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54974332">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417797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29662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94655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ED34EB-46B1-4329-8069-087D0F7B2AC6}">
  <ds:schemaRefs>
    <ds:schemaRef ds:uri="http://schemas.microsoft.com/sharepoint/v3/contenttype/forms"/>
  </ds:schemaRefs>
</ds:datastoreItem>
</file>

<file path=customXml/itemProps3.xml><?xml version="1.0" encoding="utf-8"?>
<ds:datastoreItem xmlns:ds="http://schemas.openxmlformats.org/officeDocument/2006/customXml" ds:itemID="{C158359C-1D16-4387-B9EC-9BEC58B0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5.xml><?xml version="1.0" encoding="utf-8"?>
<ds:datastoreItem xmlns:ds="http://schemas.openxmlformats.org/officeDocument/2006/customXml" ds:itemID="{4D2230AC-C520-4DA5-9B28-FA3445D249D0}">
  <ds:schemaRefs>
    <ds:schemaRef ds:uri="http://schemas.openxmlformats.org/officeDocument/2006/bibliography"/>
  </ds:schemaRefs>
</ds:datastoreItem>
</file>

<file path=customXml/itemProps6.xml><?xml version="1.0" encoding="utf-8"?>
<ds:datastoreItem xmlns:ds="http://schemas.openxmlformats.org/officeDocument/2006/customXml" ds:itemID="{B86606C5-2E81-46C9-9D61-173BDF261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1632</Words>
  <Characters>8145</Characters>
  <Application>Microsoft Office Word</Application>
  <DocSecurity>0</DocSecurity>
  <Lines>169</Lines>
  <Paragraphs>112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9665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cp:lastModifiedBy>
  <cp:revision>2</cp:revision>
  <cp:lastPrinted>2011-11-10T14:49:00Z</cp:lastPrinted>
  <dcterms:created xsi:type="dcterms:W3CDTF">2019-03-30T05:55:00Z</dcterms:created>
  <dcterms:modified xsi:type="dcterms:W3CDTF">2019-03-30T05:55:00Z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780185b9-4e44-4275-8600-6fda1a8dca7a</vt:lpwstr>
  </property>
  <property fmtid="{D5CDD505-2E9C-101B-9397-08002B2CF9AE}" pid="6" name="CTP_TimeStamp">
    <vt:lpwstr>2019-03-28 20:30:13Z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