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B87047" w:rsidRDefault="00957F7D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#96</w:t>
      </w:r>
      <w:r w:rsidR="008A47FE">
        <w:rPr>
          <w:rFonts w:ascii="Arial" w:hAnsi="Arial" w:cs="Arial" w:hint="eastAsia"/>
          <w:b/>
          <w:bCs/>
          <w:snapToGrid w:val="0"/>
          <w:sz w:val="24"/>
          <w:lang w:val="en-GB"/>
        </w:rPr>
        <w:t>b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>is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3D7BD9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>4213</w:t>
      </w:r>
    </w:p>
    <w:p w:rsidR="00957F7D" w:rsidRPr="00CB3219" w:rsidRDefault="00D11A58" w:rsidP="00957F7D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D11A58">
        <w:rPr>
          <w:rFonts w:ascii="Arial" w:hAnsi="Arial" w:cs="Arial"/>
          <w:b/>
          <w:bCs/>
          <w:snapToGrid w:val="0"/>
          <w:sz w:val="24"/>
          <w:lang w:val="en-GB"/>
        </w:rPr>
        <w:t>Xi’an, China, 8th – 12th April,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D23876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50571B" w:rsidRPr="0050571B">
        <w:rPr>
          <w:rFonts w:ascii="Arial" w:hAnsi="Arial" w:cs="Arial"/>
          <w:snapToGrid w:val="0"/>
          <w:sz w:val="24"/>
        </w:rPr>
        <w:t>Evaluation results on number of SD beams for Rel-16 Type II CSI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Pr="009F1D51" w:rsidRDefault="00DE63A0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</w:t>
      </w:r>
      <w:r w:rsidR="00E26659">
        <w:rPr>
          <w:b w:val="0"/>
          <w:sz w:val="22"/>
          <w:lang w:val="en-US"/>
        </w:rPr>
        <w:t>6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 xml:space="preserve">agreement regarding </w:t>
      </w:r>
      <w:r w:rsidR="008864E0">
        <w:rPr>
          <w:b w:val="0"/>
          <w:sz w:val="22"/>
          <w:lang w:val="en-US"/>
        </w:rPr>
        <w:t>support of L=6</w:t>
      </w:r>
      <w:r w:rsidR="00D23876">
        <w:rPr>
          <w:b w:val="0"/>
          <w:sz w:val="22"/>
          <w:lang w:val="en-US"/>
        </w:rPr>
        <w:t xml:space="preserve"> for </w:t>
      </w:r>
      <w:r w:rsidR="008864E0">
        <w:rPr>
          <w:b w:val="0"/>
          <w:sz w:val="22"/>
          <w:lang w:val="en-US"/>
        </w:rPr>
        <w:t xml:space="preserve">Rel-16 </w:t>
      </w:r>
      <w:r w:rsidR="00D23876">
        <w:rPr>
          <w:b w:val="0"/>
          <w:sz w:val="22"/>
          <w:lang w:val="en-US"/>
        </w:rPr>
        <w:t xml:space="preserve">Type II CSI </w:t>
      </w:r>
      <w:r w:rsidR="008864E0">
        <w:rPr>
          <w:b w:val="0"/>
          <w:sz w:val="22"/>
          <w:lang w:val="en-US"/>
        </w:rPr>
        <w:t>is</w:t>
      </w:r>
      <w:r w:rsidR="000766CB">
        <w:rPr>
          <w:b w:val="0"/>
          <w:sz w:val="22"/>
          <w:lang w:val="en-US"/>
        </w:rPr>
        <w:t xml:space="preserve"> captured in the chairman’s note as:</w:t>
      </w:r>
    </w:p>
    <w:p w:rsidR="00DD6E4F" w:rsidRDefault="00DD6E4F" w:rsidP="00A91119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753100" cy="762000"/>
                <wp:effectExtent l="0" t="0" r="19050" b="1905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4E0" w:rsidRPr="00A82BF1" w:rsidRDefault="008864E0" w:rsidP="008864E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A82BF1"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:rsidR="008864E0" w:rsidRPr="00A82BF1" w:rsidRDefault="008864E0" w:rsidP="008864E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en-US"/>
                              </w:rPr>
                            </w:pP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en-US"/>
                              </w:rPr>
                              <w:t xml:space="preserve">Decide in RAN1#96bis whether to support 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i/>
                                <w:kern w:val="0"/>
                                <w:lang w:val="en-GB" w:eastAsia="en-US"/>
                              </w:rPr>
                              <w:t>L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en-US"/>
                              </w:rPr>
                              <w:t xml:space="preserve">=6 (in addition to 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i/>
                                <w:kern w:val="0"/>
                                <w:lang w:val="en-GB" w:eastAsia="en-US"/>
                              </w:rPr>
                              <w:t>L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en-US"/>
                              </w:rPr>
                              <w:t xml:space="preserve">=2 and 4) taking into account </w:t>
                            </w:r>
                            <w:r w:rsidRPr="00A82BF1">
                              <w:rPr>
                                <w:rFonts w:ascii="Times" w:eastAsia="바탕" w:hAnsi="Times" w:cs="Times New Roman"/>
                                <w:kern w:val="0"/>
                                <w:lang w:val="en-GB" w:eastAsia="en-US"/>
                              </w:rPr>
                              <w:t>RI</w:t>
                            </w:r>
                            <w:r w:rsidRPr="00A82BF1">
                              <w:rPr>
                                <w:rFonts w:ascii="Times" w:eastAsia="바탕" w:hAnsi="Times" w:cs="Times New Roman"/>
                                <w:kern w:val="0"/>
                                <w:lang w:val="en-GB" w:eastAsia="en-US"/>
                              </w:rPr>
                              <w:sym w:font="Symbol" w:char="F0CE"/>
                            </w:r>
                            <w:r w:rsidRPr="00A82BF1">
                              <w:rPr>
                                <w:rFonts w:ascii="Times" w:eastAsia="바탕" w:hAnsi="Times" w:cs="Times New Roman"/>
                                <w:kern w:val="0"/>
                                <w:lang w:val="en-GB" w:eastAsia="en-US"/>
                              </w:rPr>
                              <w:t>{3,4}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en-US"/>
                              </w:rPr>
                              <w:t xml:space="preserve"> and/or 32 ports</w:t>
                            </w:r>
                          </w:p>
                          <w:p w:rsidR="008864E0" w:rsidRPr="00A82BF1" w:rsidRDefault="008864E0" w:rsidP="008864E0">
                            <w:pPr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x-none"/>
                              </w:rPr>
                            </w:pP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x-none"/>
                              </w:rPr>
                              <w:t xml:space="preserve">Also consider possible restriction(s) on the use case for supporting the additional value(s) of 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i/>
                                <w:kern w:val="0"/>
                                <w:lang w:val="en-GB" w:eastAsia="x-none"/>
                              </w:rPr>
                              <w:t>L</w:t>
                            </w:r>
                            <w:r w:rsidRPr="00A82BF1">
                              <w:rPr>
                                <w:rFonts w:ascii="Times" w:eastAsia="맑은 고딕" w:hAnsi="Times" w:cs="Times New Roman"/>
                                <w:kern w:val="0"/>
                                <w:lang w:val="en-GB" w:eastAsia="x-none"/>
                              </w:rPr>
                              <w:t xml:space="preserve"> </w:t>
                            </w:r>
                          </w:p>
                          <w:p w:rsidR="00550D76" w:rsidRPr="008864E0" w:rsidRDefault="00550D76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3pt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">
                <v:textbox>
                  <w:txbxContent>
                    <w:p w:rsidR="008864E0" w:rsidRPr="00A82BF1" w:rsidRDefault="008864E0" w:rsidP="008864E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A82BF1"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:rsidR="008864E0" w:rsidRPr="00A82BF1" w:rsidRDefault="008864E0" w:rsidP="008864E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맑은 고딕" w:hAnsi="Times" w:cs="Times New Roman"/>
                          <w:kern w:val="0"/>
                          <w:lang w:val="en-GB" w:eastAsia="en-US"/>
                        </w:rPr>
                      </w:pP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en-US"/>
                        </w:rPr>
                        <w:t xml:space="preserve">Decide in RAN1#96bis whether to support </w:t>
                      </w:r>
                      <w:r w:rsidRPr="00A82BF1">
                        <w:rPr>
                          <w:rFonts w:ascii="Times" w:eastAsia="맑은 고딕" w:hAnsi="Times" w:cs="Times New Roman"/>
                          <w:i/>
                          <w:kern w:val="0"/>
                          <w:lang w:val="en-GB" w:eastAsia="en-US"/>
                        </w:rPr>
                        <w:t>L</w:t>
                      </w: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en-US"/>
                        </w:rPr>
                        <w:t xml:space="preserve">=6 (in addition to </w:t>
                      </w:r>
                      <w:r w:rsidRPr="00A82BF1">
                        <w:rPr>
                          <w:rFonts w:ascii="Times" w:eastAsia="맑은 고딕" w:hAnsi="Times" w:cs="Times New Roman"/>
                          <w:i/>
                          <w:kern w:val="0"/>
                          <w:lang w:val="en-GB" w:eastAsia="en-US"/>
                        </w:rPr>
                        <w:t>L</w:t>
                      </w: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en-US"/>
                        </w:rPr>
                        <w:t xml:space="preserve">=2 and 4) taking into account </w:t>
                      </w:r>
                      <w:r w:rsidRPr="00A82BF1">
                        <w:rPr>
                          <w:rFonts w:ascii="Times" w:eastAsia="바탕" w:hAnsi="Times" w:cs="Times New Roman"/>
                          <w:kern w:val="0"/>
                          <w:lang w:val="en-GB" w:eastAsia="en-US"/>
                        </w:rPr>
                        <w:t>RI</w:t>
                      </w:r>
                      <w:r w:rsidRPr="00A82BF1">
                        <w:rPr>
                          <w:rFonts w:ascii="Times" w:eastAsia="바탕" w:hAnsi="Times" w:cs="Times New Roman"/>
                          <w:kern w:val="0"/>
                          <w:lang w:val="en-GB" w:eastAsia="en-US"/>
                        </w:rPr>
                        <w:sym w:font="Symbol" w:char="F0CE"/>
                      </w:r>
                      <w:r w:rsidRPr="00A82BF1">
                        <w:rPr>
                          <w:rFonts w:ascii="Times" w:eastAsia="바탕" w:hAnsi="Times" w:cs="Times New Roman"/>
                          <w:kern w:val="0"/>
                          <w:lang w:val="en-GB" w:eastAsia="en-US"/>
                        </w:rPr>
                        <w:t>{3,4}</w:t>
                      </w: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en-US"/>
                        </w:rPr>
                        <w:t xml:space="preserve"> and/or 32 ports</w:t>
                      </w:r>
                    </w:p>
                    <w:p w:rsidR="008864E0" w:rsidRPr="00A82BF1" w:rsidRDefault="008864E0" w:rsidP="008864E0">
                      <w:pPr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맑은 고딕" w:hAnsi="Times" w:cs="Times New Roman"/>
                          <w:kern w:val="0"/>
                          <w:lang w:val="en-GB" w:eastAsia="x-none"/>
                        </w:rPr>
                      </w:pP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x-none"/>
                        </w:rPr>
                        <w:t xml:space="preserve">Also consider possible restriction(s) on the use case for supporting the additional value(s) of </w:t>
                      </w:r>
                      <w:r w:rsidRPr="00A82BF1">
                        <w:rPr>
                          <w:rFonts w:ascii="Times" w:eastAsia="맑은 고딕" w:hAnsi="Times" w:cs="Times New Roman"/>
                          <w:i/>
                          <w:kern w:val="0"/>
                          <w:lang w:val="en-GB" w:eastAsia="x-none"/>
                        </w:rPr>
                        <w:t>L</w:t>
                      </w:r>
                      <w:r w:rsidRPr="00A82BF1">
                        <w:rPr>
                          <w:rFonts w:ascii="Times" w:eastAsia="맑은 고딕" w:hAnsi="Times" w:cs="Times New Roman"/>
                          <w:kern w:val="0"/>
                          <w:lang w:val="en-GB" w:eastAsia="x-none"/>
                        </w:rPr>
                        <w:t xml:space="preserve"> </w:t>
                      </w:r>
                    </w:p>
                    <w:p w:rsidR="00550D76" w:rsidRPr="008864E0" w:rsidRDefault="00550D76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90B2E" w:rsidRDefault="00F64DAA" w:rsidP="00BE0F83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evaluation results </w:t>
      </w:r>
      <w:r w:rsidR="00C42E4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for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B4299C" w:rsidRPr="00B4299C">
        <w:rPr>
          <w:rFonts w:ascii="Times New Roman" w:eastAsia="바탕" w:hAnsi="Times New Roman" w:cs="Times New Roman"/>
          <w:i/>
          <w:snapToGrid w:val="0"/>
          <w:kern w:val="0"/>
          <w:sz w:val="22"/>
          <w:szCs w:val="20"/>
        </w:rPr>
        <w:t>L=6</w:t>
      </w:r>
      <w:r w:rsidR="00B4299C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C42E4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and </w:t>
      </w:r>
      <w:r w:rsidR="006A5A7E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discuss whether or not to support </w:t>
      </w:r>
      <w:r w:rsidR="006A5A7E" w:rsidRPr="006A5A7E">
        <w:rPr>
          <w:rFonts w:ascii="Times New Roman" w:eastAsia="바탕" w:hAnsi="Times New Roman" w:cs="Times New Roman"/>
          <w:i/>
          <w:snapToGrid w:val="0"/>
          <w:kern w:val="0"/>
          <w:sz w:val="22"/>
          <w:szCs w:val="20"/>
        </w:rPr>
        <w:t>L=6</w:t>
      </w:r>
      <w:r w:rsidR="006A5A7E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in Rel-16 Type II CSI.</w:t>
      </w:r>
    </w:p>
    <w:p w:rsidR="008617C0" w:rsidRPr="00BC023A" w:rsidRDefault="008617C0" w:rsidP="00BE0F83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:rsidR="00DE63A0" w:rsidRPr="009F1D51" w:rsidRDefault="00EC5A9D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 w:hint="eastAsia"/>
        </w:rPr>
        <w:t xml:space="preserve">Discussions on </w:t>
      </w:r>
      <w:r w:rsidR="00824F76" w:rsidRPr="009F1D51">
        <w:rPr>
          <w:rFonts w:cs="Times New Roman"/>
        </w:rPr>
        <w:t>number of SD beams</w:t>
      </w:r>
    </w:p>
    <w:p w:rsidR="00990B2E" w:rsidRPr="00400DAE" w:rsidRDefault="00990B2E" w:rsidP="00990B2E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 xml:space="preserve">In order to reduce the overhead for Type II CSI, DFT-based compression has been </w:t>
      </w:r>
      <w:r>
        <w:rPr>
          <w:rFonts w:hint="eastAsia"/>
          <w:b w:val="0"/>
          <w:sz w:val="22"/>
          <w:szCs w:val="22"/>
          <w:lang w:val="en-US"/>
        </w:rPr>
        <w:t>introduced</w:t>
      </w:r>
      <w:r w:rsidRPr="00400DAE">
        <w:rPr>
          <w:b w:val="0"/>
          <w:sz w:val="22"/>
          <w:szCs w:val="22"/>
          <w:lang w:val="en-US"/>
        </w:rPr>
        <w:t>. In this codebook framework, precoders for a layer is given by size</w:t>
      </w:r>
      <w:r w:rsidRPr="009F1D51">
        <w:rPr>
          <w:b w:val="0"/>
          <w:sz w:val="22"/>
          <w:szCs w:val="22"/>
          <w:lang w:val="en-US"/>
        </w:rPr>
        <w:t>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990B2E" w:rsidRDefault="00990B2E" w:rsidP="00990B2E">
      <w:pPr>
        <w:pStyle w:val="LGTdoc1"/>
        <w:spacing w:beforeLines="0" w:before="100" w:beforeAutospacing="1"/>
        <w:ind w:firstLineChars="150" w:firstLine="294"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9A73E0" w:rsidRDefault="00990B2E" w:rsidP="009A73E0">
      <w:pPr>
        <w:pStyle w:val="LGTdoc1"/>
        <w:spacing w:beforeLines="0" w:before="100" w:beforeAutospacing="1"/>
        <w:rPr>
          <w:b w:val="0"/>
          <w:sz w:val="22"/>
        </w:rPr>
      </w:pPr>
      <w:r w:rsidRPr="009F1D51">
        <w:rPr>
          <w:rFonts w:hint="eastAsia"/>
          <w:b w:val="0"/>
          <w:iCs/>
          <w:sz w:val="22"/>
          <w:szCs w:val="22"/>
          <w:lang w:val="en-US"/>
        </w:rPr>
        <w:t>where</w:t>
      </w:r>
      <w:r w:rsidRPr="009F1D51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 w:rsidRPr="009F1D51">
        <w:rPr>
          <w:rFonts w:hint="eastAsia"/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9F1D51"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Pr="009F1D51">
        <w:rPr>
          <w:b w:val="0"/>
          <w:iCs/>
          <w:sz w:val="22"/>
          <w:szCs w:val="22"/>
          <w:lang w:val="en-US"/>
        </w:rPr>
        <w:t xml:space="preserve">is the size of frequency domain,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 w:val="0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Pr="009F1D51">
        <w:rPr>
          <w:rFonts w:hint="eastAsia"/>
          <w:b w:val="0"/>
          <w:iCs/>
          <w:sz w:val="20"/>
          <w:lang w:val="en-US"/>
        </w:rPr>
        <w:t xml:space="preserve">is </w:t>
      </w:r>
      <w:r w:rsidRPr="009F1D51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2L×M </m:t>
        </m:r>
      </m:oMath>
      <w:r w:rsidRPr="009F1D51">
        <w:rPr>
          <w:b w:val="0"/>
          <w:sz w:val="22"/>
          <w:szCs w:val="22"/>
          <w:lang w:val="en-US"/>
        </w:rPr>
        <w:t xml:space="preserve">matrix,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 w:rsidRPr="009F1D51"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 w:rsidRPr="009F1D51">
        <w:rPr>
          <w:rFonts w:hint="eastAsia"/>
          <w:b w:val="0"/>
          <w:sz w:val="22"/>
          <w:szCs w:val="22"/>
          <w:lang w:val="sv-SE"/>
        </w:rPr>
        <w:t xml:space="preserve"> is </w:t>
      </w:r>
      <w:r w:rsidRPr="009F1D51"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f</m:t>
            </m:r>
          </m:sub>
        </m:sSub>
      </m:oMath>
      <w:r w:rsidRPr="009F1D51">
        <w:rPr>
          <w:b w:val="0"/>
          <w:iCs/>
          <w:sz w:val="22"/>
          <w:szCs w:val="22"/>
          <w:lang w:val="en-US"/>
        </w:rPr>
        <w:t xml:space="preserve">. </w:t>
      </w:r>
      <w:r w:rsidR="00C532B2">
        <w:rPr>
          <w:b w:val="0"/>
          <w:iCs/>
          <w:sz w:val="22"/>
          <w:szCs w:val="22"/>
          <w:lang w:val="en-US"/>
        </w:rPr>
        <w:t xml:space="preserve">So far, RAN1 has been agreed to support </w:t>
      </w:r>
      <w:r w:rsidR="00C532B2" w:rsidRPr="00C532B2">
        <w:rPr>
          <w:b w:val="0"/>
          <w:i/>
          <w:iCs/>
          <w:sz w:val="22"/>
          <w:szCs w:val="22"/>
          <w:lang w:val="en-US"/>
        </w:rPr>
        <w:t>L</w:t>
      </w:r>
      <w:r w:rsidR="00A67B1E">
        <w:rPr>
          <w:b w:val="0"/>
          <w:iCs/>
          <w:sz w:val="22"/>
          <w:szCs w:val="22"/>
          <w:lang w:val="en-US"/>
        </w:rPr>
        <w:t>=2 and 4</w:t>
      </w:r>
      <w:r w:rsidR="000F4718">
        <w:rPr>
          <w:b w:val="0"/>
          <w:iCs/>
          <w:sz w:val="22"/>
          <w:szCs w:val="22"/>
          <w:lang w:val="en-US"/>
        </w:rPr>
        <w:t xml:space="preserve">. </w:t>
      </w:r>
      <w:r w:rsidR="002B71EE">
        <w:rPr>
          <w:b w:val="0"/>
          <w:iCs/>
          <w:sz w:val="22"/>
          <w:szCs w:val="22"/>
          <w:lang w:val="en-US"/>
        </w:rPr>
        <w:t>In this section, we provide various simulation results to verify</w:t>
      </w:r>
      <w:r w:rsidR="009A73E0">
        <w:rPr>
          <w:b w:val="0"/>
          <w:iCs/>
          <w:sz w:val="22"/>
          <w:szCs w:val="22"/>
          <w:lang w:val="en-US"/>
        </w:rPr>
        <w:t xml:space="preserve"> the benefit of supporting </w:t>
      </w:r>
      <w:r w:rsidR="002B71EE" w:rsidRPr="002B71EE">
        <w:rPr>
          <w:b w:val="0"/>
          <w:i/>
          <w:iCs/>
          <w:sz w:val="22"/>
          <w:szCs w:val="22"/>
          <w:lang w:val="en-US"/>
        </w:rPr>
        <w:t>L=</w:t>
      </w:r>
      <w:r w:rsidR="002B71EE" w:rsidRPr="008A061F">
        <w:rPr>
          <w:b w:val="0"/>
          <w:iCs/>
          <w:sz w:val="22"/>
          <w:szCs w:val="22"/>
          <w:lang w:val="en-US"/>
        </w:rPr>
        <w:t>6</w:t>
      </w:r>
      <w:r w:rsidR="002B71EE">
        <w:rPr>
          <w:b w:val="0"/>
          <w:iCs/>
          <w:sz w:val="22"/>
          <w:szCs w:val="22"/>
          <w:lang w:val="en-US"/>
        </w:rPr>
        <w:t xml:space="preserve">. </w:t>
      </w:r>
      <w:r w:rsidR="00A67B1E">
        <w:rPr>
          <w:b w:val="0"/>
          <w:iCs/>
          <w:sz w:val="22"/>
          <w:szCs w:val="22"/>
          <w:lang w:val="en-US"/>
        </w:rPr>
        <w:t xml:space="preserve"> </w:t>
      </w:r>
      <w:r w:rsidR="009A73E0">
        <w:rPr>
          <w:b w:val="0"/>
          <w:iCs/>
          <w:sz w:val="22"/>
          <w:szCs w:val="22"/>
          <w:lang w:val="en-US"/>
        </w:rPr>
        <w:t>For the evaluation,</w:t>
      </w:r>
      <w:r w:rsidR="009A73E0" w:rsidRPr="007E6023"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="009A73E0">
        <w:rPr>
          <w:b w:val="0"/>
          <w:iCs/>
          <w:sz w:val="22"/>
          <w:szCs w:val="22"/>
          <w:lang w:val="en-US"/>
        </w:rPr>
        <w:t>i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>t is assumed that</w:t>
      </w:r>
      <w:r w:rsidR="009A73E0" w:rsidRPr="009A73E0">
        <w:rPr>
          <w:b w:val="0"/>
          <w:iCs/>
          <w:sz w:val="22"/>
          <w:szCs w:val="22"/>
          <w:lang w:val="en-US"/>
        </w:rPr>
        <w:t xml:space="preserve"> </w:t>
      </w:r>
      <w:r w:rsidR="009A73E0">
        <w:rPr>
          <w:b w:val="0"/>
          <w:iCs/>
          <w:sz w:val="22"/>
          <w:szCs w:val="22"/>
          <w:lang w:val="en-US"/>
        </w:rPr>
        <w:t>32-port</w:t>
      </w:r>
      <w:r w:rsidR="009A73E0" w:rsidRPr="009A73E0">
        <w:rPr>
          <w:b w:val="0"/>
          <w:iCs/>
          <w:sz w:val="22"/>
          <w:szCs w:val="22"/>
          <w:lang w:val="en-US"/>
        </w:rPr>
        <w:t xml:space="preserve"> CSI-RS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 xml:space="preserve"> and </w:t>
      </w:r>
      <w:r w:rsidR="009A73E0" w:rsidRPr="009A73E0">
        <w:rPr>
          <w:b w:val="0"/>
          <w:iCs/>
          <w:sz w:val="22"/>
          <w:szCs w:val="22"/>
          <w:lang w:val="en-US"/>
        </w:rPr>
        <w:t>medium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 xml:space="preserve"> traffic load. Also, UE is equipped with </w:t>
      </w:r>
      <w:r w:rsidR="009A73E0" w:rsidRPr="009A73E0">
        <w:rPr>
          <w:b w:val="0"/>
          <w:iCs/>
          <w:sz w:val="22"/>
          <w:szCs w:val="22"/>
          <w:lang w:val="en-US"/>
        </w:rPr>
        <w:t>2</w:t>
      </w:r>
      <w:r w:rsidR="009A73E0">
        <w:rPr>
          <w:b w:val="0"/>
          <w:iCs/>
          <w:sz w:val="22"/>
          <w:szCs w:val="22"/>
          <w:lang w:val="en-US"/>
        </w:rPr>
        <w:t xml:space="preserve"> or 4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>Rx antenna ports</w:t>
      </w:r>
      <w:r w:rsidR="009A73E0">
        <w:rPr>
          <w:b w:val="0"/>
          <w:iCs/>
          <w:sz w:val="22"/>
          <w:szCs w:val="22"/>
          <w:lang w:val="en-US"/>
        </w:rPr>
        <w:t xml:space="preserve">, so that 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 xml:space="preserve">maximum rank </w:t>
      </w:r>
      <w:r w:rsidR="009A73E0">
        <w:rPr>
          <w:b w:val="0"/>
          <w:iCs/>
          <w:sz w:val="22"/>
          <w:szCs w:val="22"/>
          <w:lang w:val="en-US"/>
        </w:rPr>
        <w:t xml:space="preserve">can be 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 xml:space="preserve">2 </w:t>
      </w:r>
      <w:r w:rsidR="009A73E0">
        <w:rPr>
          <w:b w:val="0"/>
          <w:iCs/>
          <w:sz w:val="22"/>
          <w:szCs w:val="22"/>
          <w:lang w:val="en-US"/>
        </w:rPr>
        <w:t>or 4, respectively</w:t>
      </w:r>
      <w:r w:rsidR="009A73E0" w:rsidRPr="009A73E0">
        <w:rPr>
          <w:rFonts w:hint="eastAsia"/>
          <w:b w:val="0"/>
          <w:iCs/>
          <w:sz w:val="22"/>
          <w:szCs w:val="22"/>
          <w:lang w:val="en-US"/>
        </w:rPr>
        <w:t>.</w:t>
      </w:r>
      <w:r w:rsidR="009A73E0" w:rsidRPr="009A73E0">
        <w:rPr>
          <w:b w:val="0"/>
          <w:iCs/>
          <w:sz w:val="22"/>
          <w:szCs w:val="22"/>
          <w:lang w:val="en-US"/>
        </w:rPr>
        <w:t xml:space="preserve"> For payload comparison, we assume</w:t>
      </w:r>
      <w:r w:rsidR="00D34A72">
        <w:rPr>
          <w:b w:val="0"/>
          <w:iCs/>
          <w:sz w:val="22"/>
          <w:szCs w:val="22"/>
          <w:lang w:val="en-US"/>
        </w:rPr>
        <w:t xml:space="preserve"> parameter </w:t>
      </w:r>
      <m:oMath>
        <m:d>
          <m:dPr>
            <m:ctrlPr>
              <w:rPr>
                <w:rFonts w:ascii="Cambria Math" w:hAnsi="Cambria Math"/>
                <w:b w:val="0"/>
                <w:iCs/>
                <w:sz w:val="22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β,p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hAnsi="Cambria Math"/>
                <w:b w:val="0"/>
                <w:iCs/>
                <w:sz w:val="22"/>
                <w:szCs w:val="2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Cs/>
                    <w:sz w:val="22"/>
                    <w:szCs w:val="2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/>
                    <w:b w:val="0"/>
                    <w:iCs/>
                    <w:sz w:val="22"/>
                    <w:szCs w:val="2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</m:oMath>
      <w:r w:rsidR="00B170EE">
        <w:rPr>
          <w:rFonts w:hint="eastAsia"/>
          <w:b w:val="0"/>
          <w:iCs/>
          <w:sz w:val="22"/>
          <w:szCs w:val="22"/>
          <w:lang w:val="en-US"/>
        </w:rPr>
        <w:t xml:space="preserve">in </w:t>
      </w:r>
      <w:r w:rsidR="00B170EE">
        <w:rPr>
          <w:b w:val="0"/>
          <w:iCs/>
          <w:sz w:val="22"/>
          <w:szCs w:val="22"/>
          <w:lang w:val="en-US"/>
        </w:rPr>
        <w:t xml:space="preserve">the simulation in Figure 1. To be payload comparable with RI=2 case, simulation in Figure </w:t>
      </w:r>
      <w:r w:rsidR="00F06B0D">
        <w:rPr>
          <w:b w:val="0"/>
          <w:iCs/>
          <w:sz w:val="22"/>
          <w:szCs w:val="22"/>
          <w:lang w:val="en-US"/>
        </w:rPr>
        <w:t>2</w:t>
      </w:r>
      <w:r w:rsidR="00B170EE">
        <w:rPr>
          <w:b w:val="0"/>
          <w:iCs/>
          <w:sz w:val="22"/>
          <w:szCs w:val="22"/>
          <w:lang w:val="en-US"/>
        </w:rPr>
        <w:t xml:space="preserve"> assumed </w:t>
      </w:r>
      <m:oMath>
        <m:sSub>
          <m:sSubPr>
            <m:ctrlPr>
              <w:rPr>
                <w:rFonts w:ascii="Cambria Math" w:hAnsi="Cambria Math"/>
                <w:b w:val="0"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 xml:space="preserve"> =</m:t>
        </m:r>
        <m:f>
          <m:f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US"/>
              </w:rPr>
              <m:t>4</m:t>
            </m:r>
          </m:den>
        </m:f>
        <m:r>
          <w:rPr>
            <w:rFonts w:ascii="Cambria Math" w:hAnsi="Cambria Math"/>
            <w:sz w:val="22"/>
            <w:szCs w:val="22"/>
            <w:lang w:val="en-US"/>
          </w:rPr>
          <m:t xml:space="preserve"> ∀i=1,…4</m:t>
        </m:r>
      </m:oMath>
      <w:r w:rsidR="00B170EE">
        <w:rPr>
          <w:rFonts w:hint="eastAsia"/>
          <w:b w:val="0"/>
          <w:iCs/>
          <w:sz w:val="22"/>
          <w:szCs w:val="22"/>
          <w:lang w:val="en-US"/>
        </w:rPr>
        <w:t xml:space="preserve"> for RI=4. </w:t>
      </w:r>
      <w:r w:rsidR="009A73E0" w:rsidRPr="009A73E0">
        <w:rPr>
          <w:b w:val="0"/>
          <w:iCs/>
          <w:sz w:val="22"/>
          <w:szCs w:val="22"/>
          <w:lang w:val="en-US"/>
        </w:rPr>
        <w:t>Other</w:t>
      </w:r>
      <w:r w:rsidR="00B170EE">
        <w:rPr>
          <w:b w:val="0"/>
          <w:iCs/>
          <w:sz w:val="22"/>
          <w:szCs w:val="22"/>
          <w:lang w:val="en-US"/>
        </w:rPr>
        <w:t xml:space="preserve"> </w:t>
      </w:r>
      <w:r w:rsidR="009A73E0" w:rsidRPr="009A73E0">
        <w:rPr>
          <w:b w:val="0"/>
          <w:iCs/>
          <w:sz w:val="22"/>
          <w:szCs w:val="22"/>
          <w:lang w:val="en-US"/>
        </w:rPr>
        <w:t xml:space="preserve">simulation assumptions are listed in Annex. </w:t>
      </w:r>
    </w:p>
    <w:p w:rsidR="009A73E0" w:rsidRPr="000E3759" w:rsidRDefault="009A73E0" w:rsidP="00C43D1B">
      <w:pPr>
        <w:pStyle w:val="LGTdoc1"/>
        <w:numPr>
          <w:ilvl w:val="0"/>
          <w:numId w:val="34"/>
        </w:numPr>
        <w:snapToGrid/>
        <w:spacing w:beforeLines="0" w:before="100" w:beforeAutospacing="1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Reference: Rel-15 Type II CSI with </w:t>
      </w:r>
      <w:r w:rsidRPr="000E3759">
        <w:rPr>
          <w:b w:val="0"/>
          <w:i/>
          <w:sz w:val="22"/>
          <w:szCs w:val="22"/>
        </w:rPr>
        <w:t>L</w:t>
      </w:r>
      <w:r w:rsidRPr="000E3759">
        <w:rPr>
          <w:b w:val="0"/>
          <w:sz w:val="22"/>
          <w:szCs w:val="22"/>
        </w:rPr>
        <w:t xml:space="preserve">=2 and </w:t>
      </w:r>
      <w:r w:rsidRPr="000E3759">
        <w:rPr>
          <w:b w:val="0"/>
          <w:i/>
          <w:sz w:val="22"/>
          <w:szCs w:val="22"/>
        </w:rPr>
        <w:t>CodebookMode</w:t>
      </w:r>
      <w:r w:rsidRPr="000E3759">
        <w:rPr>
          <w:b w:val="0"/>
          <w:sz w:val="22"/>
          <w:szCs w:val="22"/>
        </w:rPr>
        <w:t>=2</w:t>
      </w:r>
    </w:p>
    <w:p w:rsidR="00990B2E" w:rsidRPr="009A73E0" w:rsidRDefault="00C43D1B" w:rsidP="00C43D1B">
      <w:pPr>
        <w:pStyle w:val="LGTdoc1"/>
        <w:spacing w:beforeLines="0" w:before="100" w:beforeAutospacing="1"/>
        <w:jc w:val="center"/>
        <w:rPr>
          <w:b w:val="0"/>
          <w:noProof/>
          <w:sz w:val="22"/>
        </w:rPr>
      </w:pPr>
      <w:r>
        <w:rPr>
          <w:b w:val="0"/>
          <w:noProof/>
          <w:sz w:val="22"/>
          <w:lang w:val="en-US"/>
        </w:rPr>
        <w:lastRenderedPageBreak/>
        <w:drawing>
          <wp:inline distT="0" distB="0" distL="0" distR="0" wp14:anchorId="5E56183B">
            <wp:extent cx="4112260" cy="2194564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909" cy="2198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0B2E" w:rsidRDefault="00990B2E" w:rsidP="00C43D1B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1. Performance comparison with various </w:t>
      </w:r>
      <w:r>
        <w:rPr>
          <w:rFonts w:ascii="Times New Roman" w:eastAsia="바탕" w:hAnsi="Times New Roman" w:cs="Times New Roman"/>
          <w:sz w:val="22"/>
        </w:rPr>
        <w:t>quantization</w:t>
      </w:r>
      <w:r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C43D1B" w:rsidRDefault="00C43D1B" w:rsidP="00C43D1B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</w:p>
    <w:p w:rsidR="00C43D1B" w:rsidRDefault="00C43D1B" w:rsidP="00C43D1B">
      <w:pPr>
        <w:spacing w:before="120" w:after="120" w:line="240" w:lineRule="auto"/>
        <w:jc w:val="center"/>
        <w:rPr>
          <w:rFonts w:ascii="Times New Roman" w:eastAsia="바탕" w:hAnsi="Times New Roman" w:cs="Times New Roman"/>
          <w:sz w:val="22"/>
        </w:rPr>
      </w:pPr>
      <w:r>
        <w:rPr>
          <w:rFonts w:ascii="Times New Roman" w:eastAsia="바탕" w:hAnsi="Times New Roman" w:cs="Times New Roman"/>
          <w:noProof/>
          <w:sz w:val="22"/>
        </w:rPr>
        <w:drawing>
          <wp:inline distT="0" distB="0" distL="0" distR="0" wp14:anchorId="355118F3">
            <wp:extent cx="4143652" cy="2209800"/>
            <wp:effectExtent l="0" t="0" r="952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845" cy="2217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3D1B" w:rsidRDefault="00C43D1B" w:rsidP="00C43D1B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F06B0D"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Performance comparison with various </w:t>
      </w:r>
      <w:r>
        <w:rPr>
          <w:rFonts w:ascii="Times New Roman" w:eastAsia="바탕" w:hAnsi="Times New Roman" w:cs="Times New Roman"/>
          <w:sz w:val="22"/>
        </w:rPr>
        <w:t>quantization</w:t>
      </w:r>
      <w:r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C43D1B" w:rsidRPr="00C43D1B" w:rsidRDefault="00C43D1B" w:rsidP="00990B2E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</w:p>
    <w:p w:rsidR="008305AC" w:rsidRDefault="00990B2E" w:rsidP="008305AC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 w:rsidR="008305AC">
        <w:rPr>
          <w:sz w:val="22"/>
        </w:rPr>
        <w:t>In rank 2 transmission with 32 Tx antennas, L=6 provides 7% performance gain over L=4 in terms of average UPT</w:t>
      </w:r>
      <w:r w:rsidR="00F06B0D">
        <w:rPr>
          <w:sz w:val="22"/>
        </w:rPr>
        <w:t>.</w:t>
      </w:r>
    </w:p>
    <w:p w:rsidR="004A6D4A" w:rsidRDefault="00197FEE" w:rsidP="008305AC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 w:rsidR="008305AC">
        <w:rPr>
          <w:sz w:val="22"/>
        </w:rPr>
        <w:t xml:space="preserve">In rank </w:t>
      </w:r>
      <w:r w:rsidR="008305AC">
        <w:rPr>
          <w:sz w:val="22"/>
        </w:rPr>
        <w:t>4</w:t>
      </w:r>
      <w:r w:rsidR="008305AC">
        <w:rPr>
          <w:sz w:val="22"/>
        </w:rPr>
        <w:t xml:space="preserve"> transmission with 32 Tx antennas</w:t>
      </w:r>
      <w:r w:rsidR="00F06B0D">
        <w:rPr>
          <w:sz w:val="22"/>
        </w:rPr>
        <w:t xml:space="preserve"> and p=1/4</w:t>
      </w:r>
      <w:r w:rsidR="008305AC">
        <w:rPr>
          <w:sz w:val="22"/>
        </w:rPr>
        <w:t xml:space="preserve">, L=6 provides </w:t>
      </w:r>
      <w:r w:rsidR="00F06B0D">
        <w:rPr>
          <w:sz w:val="22"/>
        </w:rPr>
        <w:t>marginal</w:t>
      </w:r>
      <w:r w:rsidR="008305AC">
        <w:rPr>
          <w:sz w:val="22"/>
        </w:rPr>
        <w:t xml:space="preserve"> performance gain over L=4</w:t>
      </w:r>
      <w:bookmarkStart w:id="2" w:name="_GoBack"/>
      <w:bookmarkEnd w:id="2"/>
      <w:r w:rsidR="00F06B0D">
        <w:rPr>
          <w:sz w:val="22"/>
        </w:rPr>
        <w:t xml:space="preserve"> with </w:t>
      </w:r>
      <w:r w:rsidR="00F06B0D">
        <w:rPr>
          <w:sz w:val="22"/>
        </w:rPr>
        <w:t>p=1/</w:t>
      </w:r>
      <w:r w:rsidR="00F06B0D">
        <w:rPr>
          <w:sz w:val="22"/>
        </w:rPr>
        <w:t>2</w:t>
      </w:r>
      <w:r w:rsidR="008305AC">
        <w:rPr>
          <w:sz w:val="22"/>
        </w:rPr>
        <w:t xml:space="preserve"> in terms of average UPT</w:t>
      </w:r>
      <w:r w:rsidR="008305AC">
        <w:rPr>
          <w:sz w:val="22"/>
        </w:rPr>
        <w:t xml:space="preserve">. </w:t>
      </w:r>
      <w:r w:rsidR="00F06B0D">
        <w:rPr>
          <w:sz w:val="22"/>
        </w:rPr>
        <w:t xml:space="preserve">Also, the payload for </w:t>
      </w:r>
      <w:r w:rsidR="00F06B0D">
        <w:rPr>
          <w:sz w:val="22"/>
        </w:rPr>
        <w:t>L=6</w:t>
      </w:r>
      <w:r w:rsidR="00F06B0D">
        <w:rPr>
          <w:sz w:val="22"/>
        </w:rPr>
        <w:t xml:space="preserve"> with </w:t>
      </w:r>
      <w:r w:rsidR="00F06B0D">
        <w:rPr>
          <w:sz w:val="22"/>
        </w:rPr>
        <w:t>p=1/</w:t>
      </w:r>
      <w:r w:rsidR="00F06B0D">
        <w:rPr>
          <w:sz w:val="22"/>
        </w:rPr>
        <w:t>2 becomes more than 1000 bits which is not comparable with RI=2 payload.</w:t>
      </w:r>
      <w:r w:rsidR="009007C5">
        <w:rPr>
          <w:sz w:val="22"/>
        </w:rPr>
        <w:t xml:space="preserve"> </w:t>
      </w:r>
    </w:p>
    <w:p w:rsidR="00990B2E" w:rsidRPr="00990B2E" w:rsidRDefault="00990B2E" w:rsidP="008305AC">
      <w:pPr>
        <w:pStyle w:val="LGTdoc1"/>
        <w:snapToGrid/>
        <w:spacing w:beforeLines="0" w:before="100" w:beforeAutospacing="1" w:line="360" w:lineRule="auto"/>
        <w:contextualSpacing/>
      </w:pPr>
    </w:p>
    <w:p w:rsidR="00990B2E" w:rsidRPr="009F1D51" w:rsidRDefault="00990B2E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Conclusion</w:t>
      </w:r>
    </w:p>
    <w:p w:rsidR="00DE63A0" w:rsidRPr="00551AF7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Type II CSI enhancement in order to efficiently support MU-MIMO. Based on the discussion above, we have following observations as: </w:t>
      </w:r>
    </w:p>
    <w:p w:rsidR="004A6D4A" w:rsidRDefault="004A6D4A" w:rsidP="004A6D4A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lastRenderedPageBreak/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>
        <w:rPr>
          <w:sz w:val="22"/>
        </w:rPr>
        <w:t>In rank 2 transmission with 32 Tx antennas, L=6 provides 7% performance gain over L=4 in terms of average UPT.</w:t>
      </w:r>
    </w:p>
    <w:p w:rsidR="004A6D4A" w:rsidRDefault="004A6D4A" w:rsidP="004A6D4A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In rank 4 transmission with 32 Tx antennas and p=1/4, L=6 provides marginal performance gain over L=4 with p=1/2 in terms of average UPT. Also, the payload for L=6 with p=1/2 becomes more than 1000 bits which is not comparable with RI=2 payload. </w:t>
      </w:r>
    </w:p>
    <w:p w:rsidR="0062042E" w:rsidRDefault="0062042E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</w:pPr>
      <w:r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  <w:br w:type="page"/>
      </w:r>
    </w:p>
    <w:p w:rsidR="00EC5A9D" w:rsidRPr="00990B2E" w:rsidRDefault="00EC5A9D" w:rsidP="00990B2E">
      <w:pPr>
        <w:pStyle w:val="1"/>
        <w:rPr>
          <w:rFonts w:cs="Times New Roman"/>
          <w:b w:val="0"/>
        </w:rPr>
      </w:pPr>
      <w:r w:rsidRPr="00990B2E">
        <w:rPr>
          <w:rFonts w:cs="Times New Roman"/>
          <w:b w:val="0"/>
        </w:rPr>
        <w:lastRenderedPageBreak/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15kHz SCS), ISD=200m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  <w:p w:rsidR="00852F3F" w:rsidRPr="00D82DD5" w:rsidRDefault="00852F3F" w:rsidP="00852F3F">
            <w:pPr>
              <w:adjustRightInd w:val="0"/>
              <w:spacing w:before="100" w:beforeAutospacing="1" w:after="100" w:afterAutospacing="1" w:line="240" w:lineRule="atLeast"/>
              <w:ind w:firstLineChars="600" w:firstLine="1200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32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8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8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12A8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</w:t>
            </w:r>
            <w:r w:rsidR="00212A81">
              <w:rPr>
                <w:rFonts w:ascii="Times New Roman"/>
                <w:snapToGrid w:val="0"/>
                <w:kern w:val="0"/>
                <w:szCs w:val="20"/>
              </w:rPr>
              <w:t>/4 Rx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X-pol (0/+90)</w:t>
            </w:r>
            <w:r w:rsidR="00852F3F">
              <w:rPr>
                <w:rFonts w:ascii="Times New Roman"/>
                <w:snapToGrid w:val="0"/>
                <w:kern w:val="0"/>
                <w:szCs w:val="20"/>
              </w:rPr>
              <w:t xml:space="preserve">,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261BF5" w:rsidRPr="00000910" w:rsidRDefault="00261BF5" w:rsidP="00261BF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:rsidR="00EC5A9D" w:rsidRPr="00261BF5" w:rsidRDefault="00EC5A9D" w:rsidP="00261BF5">
      <w:pPr>
        <w:adjustRightInd w:val="0"/>
        <w:snapToGrid w:val="0"/>
        <w:spacing w:before="120" w:line="264" w:lineRule="auto"/>
        <w:ind w:firstLine="403"/>
        <w:jc w:val="center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88D" w:rsidRDefault="00BA688D" w:rsidP="00D30654">
      <w:pPr>
        <w:spacing w:after="0" w:line="240" w:lineRule="auto"/>
      </w:pPr>
      <w:r>
        <w:separator/>
      </w:r>
    </w:p>
  </w:endnote>
  <w:endnote w:type="continuationSeparator" w:id="0">
    <w:p w:rsidR="00BA688D" w:rsidRDefault="00BA688D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88D" w:rsidRDefault="00BA688D" w:rsidP="00D30654">
      <w:pPr>
        <w:spacing w:after="0" w:line="240" w:lineRule="auto"/>
      </w:pPr>
      <w:r>
        <w:separator/>
      </w:r>
    </w:p>
  </w:footnote>
  <w:footnote w:type="continuationSeparator" w:id="0">
    <w:p w:rsidR="00BA688D" w:rsidRDefault="00BA688D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52C3B"/>
    <w:multiLevelType w:val="hybridMultilevel"/>
    <w:tmpl w:val="9186322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08A719B3"/>
    <w:multiLevelType w:val="hybridMultilevel"/>
    <w:tmpl w:val="20827F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AF753A"/>
    <w:multiLevelType w:val="hybridMultilevel"/>
    <w:tmpl w:val="35CC1C40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5EA0A5DC">
      <w:start w:val="80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1E5738"/>
    <w:multiLevelType w:val="hybridMultilevel"/>
    <w:tmpl w:val="0A409614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801F71"/>
    <w:multiLevelType w:val="hybridMultilevel"/>
    <w:tmpl w:val="C5864A36"/>
    <w:lvl w:ilvl="0" w:tplc="5EA0A5DC">
      <w:start w:val="80"/>
      <w:numFmt w:val="bullet"/>
      <w:lvlText w:val="-"/>
      <w:lvlJc w:val="left"/>
      <w:pPr>
        <w:ind w:left="25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00"/>
      </w:pPr>
      <w:rPr>
        <w:rFonts w:ascii="Wingdings" w:hAnsi="Wingdings" w:hint="default"/>
      </w:rPr>
    </w:lvl>
  </w:abstractNum>
  <w:abstractNum w:abstractNumId="9" w15:restartNumberingAfterBreak="0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0" w15:restartNumberingAfterBreak="0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5930072"/>
    <w:multiLevelType w:val="hybridMultilevel"/>
    <w:tmpl w:val="985EBF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E1274F"/>
    <w:multiLevelType w:val="hybridMultilevel"/>
    <w:tmpl w:val="9E0CA028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40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3" w:hanging="400"/>
      </w:pPr>
      <w:rPr>
        <w:rFonts w:ascii="Wingdings" w:hAnsi="Wingdings" w:hint="default"/>
      </w:rPr>
    </w:lvl>
  </w:abstractNum>
  <w:abstractNum w:abstractNumId="21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A31EA"/>
    <w:multiLevelType w:val="hybridMultilevel"/>
    <w:tmpl w:val="5BA2ABE2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5EA0A5DC">
      <w:start w:val="80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6"/>
  </w:num>
  <w:num w:numId="5">
    <w:abstractNumId w:val="17"/>
  </w:num>
  <w:num w:numId="6">
    <w:abstractNumId w:val="28"/>
  </w:num>
  <w:num w:numId="7">
    <w:abstractNumId w:val="31"/>
  </w:num>
  <w:num w:numId="8">
    <w:abstractNumId w:val="14"/>
  </w:num>
  <w:num w:numId="9">
    <w:abstractNumId w:val="29"/>
  </w:num>
  <w:num w:numId="10">
    <w:abstractNumId w:val="12"/>
  </w:num>
  <w:num w:numId="11">
    <w:abstractNumId w:val="3"/>
  </w:num>
  <w:num w:numId="12">
    <w:abstractNumId w:val="26"/>
  </w:num>
  <w:num w:numId="13">
    <w:abstractNumId w:val="25"/>
  </w:num>
  <w:num w:numId="14">
    <w:abstractNumId w:val="19"/>
  </w:num>
  <w:num w:numId="15">
    <w:abstractNumId w:val="24"/>
  </w:num>
  <w:num w:numId="16">
    <w:abstractNumId w:val="16"/>
  </w:num>
  <w:num w:numId="17">
    <w:abstractNumId w:val="30"/>
  </w:num>
  <w:num w:numId="18">
    <w:abstractNumId w:val="0"/>
  </w:num>
  <w:num w:numId="19">
    <w:abstractNumId w:val="22"/>
  </w:num>
  <w:num w:numId="20">
    <w:abstractNumId w:val="2"/>
  </w:num>
  <w:num w:numId="21">
    <w:abstractNumId w:val="20"/>
  </w:num>
  <w:num w:numId="22">
    <w:abstractNumId w:val="9"/>
  </w:num>
  <w:num w:numId="23">
    <w:abstractNumId w:val="27"/>
  </w:num>
  <w:num w:numId="24">
    <w:abstractNumId w:val="4"/>
  </w:num>
  <w:num w:numId="25">
    <w:abstractNumId w:val="5"/>
  </w:num>
  <w:num w:numId="26">
    <w:abstractNumId w:val="7"/>
  </w:num>
  <w:num w:numId="27">
    <w:abstractNumId w:val="23"/>
  </w:num>
  <w:num w:numId="28">
    <w:abstractNumId w:val="18"/>
  </w:num>
  <w:num w:numId="29">
    <w:abstractNumId w:val="15"/>
  </w:num>
  <w:num w:numId="30">
    <w:abstractNumId w:val="33"/>
  </w:num>
  <w:num w:numId="31">
    <w:abstractNumId w:val="8"/>
  </w:num>
  <w:num w:numId="32">
    <w:abstractNumId w:val="32"/>
  </w:num>
  <w:num w:numId="33">
    <w:abstractNumId w:val="1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0714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2EC8"/>
    <w:rsid w:val="000766CB"/>
    <w:rsid w:val="00081A6E"/>
    <w:rsid w:val="000932CB"/>
    <w:rsid w:val="000A285D"/>
    <w:rsid w:val="000A5252"/>
    <w:rsid w:val="000B0D3D"/>
    <w:rsid w:val="000B2083"/>
    <w:rsid w:val="000D1A3C"/>
    <w:rsid w:val="000E0EE0"/>
    <w:rsid w:val="000E2B6F"/>
    <w:rsid w:val="000E3759"/>
    <w:rsid w:val="000E39AA"/>
    <w:rsid w:val="000F0981"/>
    <w:rsid w:val="000F4718"/>
    <w:rsid w:val="000F5CA1"/>
    <w:rsid w:val="00105707"/>
    <w:rsid w:val="00105BFF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72A3D"/>
    <w:rsid w:val="001815C9"/>
    <w:rsid w:val="00183186"/>
    <w:rsid w:val="00186F7D"/>
    <w:rsid w:val="001879EF"/>
    <w:rsid w:val="0019064F"/>
    <w:rsid w:val="00196DF8"/>
    <w:rsid w:val="00197FEE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7E85"/>
    <w:rsid w:val="001F24D1"/>
    <w:rsid w:val="001F5956"/>
    <w:rsid w:val="00200567"/>
    <w:rsid w:val="00206AB6"/>
    <w:rsid w:val="00206EFE"/>
    <w:rsid w:val="002078BB"/>
    <w:rsid w:val="00212A81"/>
    <w:rsid w:val="0023645D"/>
    <w:rsid w:val="00240002"/>
    <w:rsid w:val="002443D1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71EE"/>
    <w:rsid w:val="002B7846"/>
    <w:rsid w:val="002C47D8"/>
    <w:rsid w:val="002D173D"/>
    <w:rsid w:val="002D5482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65E0C"/>
    <w:rsid w:val="00374F4E"/>
    <w:rsid w:val="003754D1"/>
    <w:rsid w:val="00386D30"/>
    <w:rsid w:val="003872EE"/>
    <w:rsid w:val="003970D5"/>
    <w:rsid w:val="003A39D8"/>
    <w:rsid w:val="003B177A"/>
    <w:rsid w:val="003B1997"/>
    <w:rsid w:val="003B5DDC"/>
    <w:rsid w:val="003C6540"/>
    <w:rsid w:val="003D77B5"/>
    <w:rsid w:val="003D7BD9"/>
    <w:rsid w:val="003E5DBA"/>
    <w:rsid w:val="003F07CF"/>
    <w:rsid w:val="003F28A8"/>
    <w:rsid w:val="003F3F91"/>
    <w:rsid w:val="00400DAE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18C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66457"/>
    <w:rsid w:val="00470726"/>
    <w:rsid w:val="00471F31"/>
    <w:rsid w:val="00475C80"/>
    <w:rsid w:val="004835DF"/>
    <w:rsid w:val="00483981"/>
    <w:rsid w:val="00490074"/>
    <w:rsid w:val="0049026F"/>
    <w:rsid w:val="00491010"/>
    <w:rsid w:val="00491A52"/>
    <w:rsid w:val="00491F68"/>
    <w:rsid w:val="00495E3D"/>
    <w:rsid w:val="00496119"/>
    <w:rsid w:val="00496933"/>
    <w:rsid w:val="004A6D4A"/>
    <w:rsid w:val="004A7C3A"/>
    <w:rsid w:val="004B3D07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4F50B4"/>
    <w:rsid w:val="00500239"/>
    <w:rsid w:val="0050571B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0D76"/>
    <w:rsid w:val="00551AF7"/>
    <w:rsid w:val="005552D2"/>
    <w:rsid w:val="00567342"/>
    <w:rsid w:val="00576789"/>
    <w:rsid w:val="005828EA"/>
    <w:rsid w:val="005830C8"/>
    <w:rsid w:val="0058506A"/>
    <w:rsid w:val="005850FE"/>
    <w:rsid w:val="00587572"/>
    <w:rsid w:val="00591849"/>
    <w:rsid w:val="00596B63"/>
    <w:rsid w:val="00597193"/>
    <w:rsid w:val="005A1052"/>
    <w:rsid w:val="005A12B0"/>
    <w:rsid w:val="005A5841"/>
    <w:rsid w:val="005B2B93"/>
    <w:rsid w:val="005B625A"/>
    <w:rsid w:val="005E5D92"/>
    <w:rsid w:val="005F0D5D"/>
    <w:rsid w:val="0062042E"/>
    <w:rsid w:val="00643123"/>
    <w:rsid w:val="00643AAB"/>
    <w:rsid w:val="00646167"/>
    <w:rsid w:val="00646416"/>
    <w:rsid w:val="0065307D"/>
    <w:rsid w:val="006536F3"/>
    <w:rsid w:val="00666AE4"/>
    <w:rsid w:val="00667066"/>
    <w:rsid w:val="00690C9B"/>
    <w:rsid w:val="00692D00"/>
    <w:rsid w:val="00696AF1"/>
    <w:rsid w:val="0069764D"/>
    <w:rsid w:val="006A2CF7"/>
    <w:rsid w:val="006A5A7E"/>
    <w:rsid w:val="006A7062"/>
    <w:rsid w:val="006A7DAD"/>
    <w:rsid w:val="006B1963"/>
    <w:rsid w:val="006C04BF"/>
    <w:rsid w:val="006C06C3"/>
    <w:rsid w:val="006C3AFC"/>
    <w:rsid w:val="006C56A0"/>
    <w:rsid w:val="006D185E"/>
    <w:rsid w:val="006D1A3A"/>
    <w:rsid w:val="006D3FC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279C"/>
    <w:rsid w:val="00716306"/>
    <w:rsid w:val="00746775"/>
    <w:rsid w:val="00747A4C"/>
    <w:rsid w:val="007532E2"/>
    <w:rsid w:val="00757B2E"/>
    <w:rsid w:val="007619E9"/>
    <w:rsid w:val="00764F14"/>
    <w:rsid w:val="00765AAC"/>
    <w:rsid w:val="0077267F"/>
    <w:rsid w:val="007762DF"/>
    <w:rsid w:val="00777599"/>
    <w:rsid w:val="00777742"/>
    <w:rsid w:val="007822EE"/>
    <w:rsid w:val="007826F4"/>
    <w:rsid w:val="00783E46"/>
    <w:rsid w:val="00786126"/>
    <w:rsid w:val="007866E9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E1768"/>
    <w:rsid w:val="007F0B9B"/>
    <w:rsid w:val="007F2FAA"/>
    <w:rsid w:val="007F3A08"/>
    <w:rsid w:val="007F61A7"/>
    <w:rsid w:val="007F6350"/>
    <w:rsid w:val="00824F76"/>
    <w:rsid w:val="00827F40"/>
    <w:rsid w:val="008305AC"/>
    <w:rsid w:val="0084286C"/>
    <w:rsid w:val="00842B13"/>
    <w:rsid w:val="00850537"/>
    <w:rsid w:val="00852F3F"/>
    <w:rsid w:val="00853C43"/>
    <w:rsid w:val="008577D8"/>
    <w:rsid w:val="008615F6"/>
    <w:rsid w:val="008617C0"/>
    <w:rsid w:val="00876BF8"/>
    <w:rsid w:val="00877453"/>
    <w:rsid w:val="0088297A"/>
    <w:rsid w:val="008838DC"/>
    <w:rsid w:val="008864E0"/>
    <w:rsid w:val="00886C0D"/>
    <w:rsid w:val="008A061F"/>
    <w:rsid w:val="008A47FE"/>
    <w:rsid w:val="008A589A"/>
    <w:rsid w:val="008A65A1"/>
    <w:rsid w:val="008A723A"/>
    <w:rsid w:val="008B33CD"/>
    <w:rsid w:val="008B4086"/>
    <w:rsid w:val="008C22C5"/>
    <w:rsid w:val="008D2B9A"/>
    <w:rsid w:val="008D761C"/>
    <w:rsid w:val="008E2112"/>
    <w:rsid w:val="008E792F"/>
    <w:rsid w:val="008F258C"/>
    <w:rsid w:val="008F40E0"/>
    <w:rsid w:val="008F6468"/>
    <w:rsid w:val="009007C5"/>
    <w:rsid w:val="00901F50"/>
    <w:rsid w:val="009135FB"/>
    <w:rsid w:val="00925806"/>
    <w:rsid w:val="0092779D"/>
    <w:rsid w:val="00934BB9"/>
    <w:rsid w:val="00935518"/>
    <w:rsid w:val="00944D00"/>
    <w:rsid w:val="00945C99"/>
    <w:rsid w:val="00957F7D"/>
    <w:rsid w:val="00963194"/>
    <w:rsid w:val="00971FB7"/>
    <w:rsid w:val="00976FDD"/>
    <w:rsid w:val="009843E0"/>
    <w:rsid w:val="00990B2E"/>
    <w:rsid w:val="00991ADD"/>
    <w:rsid w:val="009A1144"/>
    <w:rsid w:val="009A23EC"/>
    <w:rsid w:val="009A62C1"/>
    <w:rsid w:val="009A73E0"/>
    <w:rsid w:val="009B70C3"/>
    <w:rsid w:val="009C54CB"/>
    <w:rsid w:val="009C65BC"/>
    <w:rsid w:val="009D0055"/>
    <w:rsid w:val="009D75AD"/>
    <w:rsid w:val="009E3B15"/>
    <w:rsid w:val="009E3B3D"/>
    <w:rsid w:val="009F0A77"/>
    <w:rsid w:val="009F0DC3"/>
    <w:rsid w:val="009F1D51"/>
    <w:rsid w:val="009F3121"/>
    <w:rsid w:val="009F35C1"/>
    <w:rsid w:val="009F423F"/>
    <w:rsid w:val="00A01DF1"/>
    <w:rsid w:val="00A02E51"/>
    <w:rsid w:val="00A05543"/>
    <w:rsid w:val="00A10CE4"/>
    <w:rsid w:val="00A11036"/>
    <w:rsid w:val="00A170C8"/>
    <w:rsid w:val="00A24584"/>
    <w:rsid w:val="00A30EBE"/>
    <w:rsid w:val="00A31CDA"/>
    <w:rsid w:val="00A4191D"/>
    <w:rsid w:val="00A42218"/>
    <w:rsid w:val="00A444B0"/>
    <w:rsid w:val="00A44984"/>
    <w:rsid w:val="00A537A2"/>
    <w:rsid w:val="00A559BA"/>
    <w:rsid w:val="00A57B62"/>
    <w:rsid w:val="00A62BB6"/>
    <w:rsid w:val="00A64B44"/>
    <w:rsid w:val="00A65DA3"/>
    <w:rsid w:val="00A67B1E"/>
    <w:rsid w:val="00A705FF"/>
    <w:rsid w:val="00A70D3B"/>
    <w:rsid w:val="00A86C27"/>
    <w:rsid w:val="00A91119"/>
    <w:rsid w:val="00AA611E"/>
    <w:rsid w:val="00AA7754"/>
    <w:rsid w:val="00AB7AEA"/>
    <w:rsid w:val="00AB7E08"/>
    <w:rsid w:val="00AD3EE6"/>
    <w:rsid w:val="00AD46E8"/>
    <w:rsid w:val="00AE76F3"/>
    <w:rsid w:val="00B033C7"/>
    <w:rsid w:val="00B13248"/>
    <w:rsid w:val="00B170EE"/>
    <w:rsid w:val="00B17B3D"/>
    <w:rsid w:val="00B212E5"/>
    <w:rsid w:val="00B24255"/>
    <w:rsid w:val="00B256A9"/>
    <w:rsid w:val="00B32F8A"/>
    <w:rsid w:val="00B4299C"/>
    <w:rsid w:val="00B512A1"/>
    <w:rsid w:val="00B609A0"/>
    <w:rsid w:val="00B66FE6"/>
    <w:rsid w:val="00B7214A"/>
    <w:rsid w:val="00B76B0A"/>
    <w:rsid w:val="00B87047"/>
    <w:rsid w:val="00B9162A"/>
    <w:rsid w:val="00BA5FAF"/>
    <w:rsid w:val="00BA688D"/>
    <w:rsid w:val="00BB3563"/>
    <w:rsid w:val="00BB4680"/>
    <w:rsid w:val="00BB7540"/>
    <w:rsid w:val="00BC023A"/>
    <w:rsid w:val="00BC25DF"/>
    <w:rsid w:val="00BC29D7"/>
    <w:rsid w:val="00BC62B5"/>
    <w:rsid w:val="00BD1ABC"/>
    <w:rsid w:val="00BE0F83"/>
    <w:rsid w:val="00BE1D44"/>
    <w:rsid w:val="00BE5254"/>
    <w:rsid w:val="00BF4166"/>
    <w:rsid w:val="00C11D5C"/>
    <w:rsid w:val="00C131BC"/>
    <w:rsid w:val="00C138C8"/>
    <w:rsid w:val="00C155F0"/>
    <w:rsid w:val="00C3110A"/>
    <w:rsid w:val="00C31A51"/>
    <w:rsid w:val="00C4002A"/>
    <w:rsid w:val="00C42E49"/>
    <w:rsid w:val="00C43D1B"/>
    <w:rsid w:val="00C45DAC"/>
    <w:rsid w:val="00C46768"/>
    <w:rsid w:val="00C50217"/>
    <w:rsid w:val="00C5224A"/>
    <w:rsid w:val="00C532B2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1A58"/>
    <w:rsid w:val="00D1445F"/>
    <w:rsid w:val="00D14A8B"/>
    <w:rsid w:val="00D17B24"/>
    <w:rsid w:val="00D22F90"/>
    <w:rsid w:val="00D23876"/>
    <w:rsid w:val="00D30654"/>
    <w:rsid w:val="00D333F0"/>
    <w:rsid w:val="00D34A72"/>
    <w:rsid w:val="00D40848"/>
    <w:rsid w:val="00D4430C"/>
    <w:rsid w:val="00D470AE"/>
    <w:rsid w:val="00D50813"/>
    <w:rsid w:val="00D51EC7"/>
    <w:rsid w:val="00D56AF4"/>
    <w:rsid w:val="00D60AE4"/>
    <w:rsid w:val="00D63328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2EB4"/>
    <w:rsid w:val="00DA335A"/>
    <w:rsid w:val="00DA74C5"/>
    <w:rsid w:val="00DC38BA"/>
    <w:rsid w:val="00DD6E4F"/>
    <w:rsid w:val="00DD74CD"/>
    <w:rsid w:val="00DE1E85"/>
    <w:rsid w:val="00DE63A0"/>
    <w:rsid w:val="00DF0362"/>
    <w:rsid w:val="00DF26F1"/>
    <w:rsid w:val="00E01C3C"/>
    <w:rsid w:val="00E05DD8"/>
    <w:rsid w:val="00E1682A"/>
    <w:rsid w:val="00E22D5C"/>
    <w:rsid w:val="00E22F03"/>
    <w:rsid w:val="00E26659"/>
    <w:rsid w:val="00E33159"/>
    <w:rsid w:val="00E35B45"/>
    <w:rsid w:val="00E36195"/>
    <w:rsid w:val="00E37291"/>
    <w:rsid w:val="00E44D78"/>
    <w:rsid w:val="00E622F0"/>
    <w:rsid w:val="00E74D3F"/>
    <w:rsid w:val="00E7614E"/>
    <w:rsid w:val="00E87849"/>
    <w:rsid w:val="00E92542"/>
    <w:rsid w:val="00E94F86"/>
    <w:rsid w:val="00E95682"/>
    <w:rsid w:val="00E97C52"/>
    <w:rsid w:val="00EA1A5F"/>
    <w:rsid w:val="00EA2599"/>
    <w:rsid w:val="00EA4D18"/>
    <w:rsid w:val="00EA7384"/>
    <w:rsid w:val="00EB6351"/>
    <w:rsid w:val="00EB7F63"/>
    <w:rsid w:val="00EC5A9D"/>
    <w:rsid w:val="00EF6C37"/>
    <w:rsid w:val="00EF6C96"/>
    <w:rsid w:val="00F05FBB"/>
    <w:rsid w:val="00F060B4"/>
    <w:rsid w:val="00F06B0D"/>
    <w:rsid w:val="00F31215"/>
    <w:rsid w:val="00F33097"/>
    <w:rsid w:val="00F41AC4"/>
    <w:rsid w:val="00F42BC4"/>
    <w:rsid w:val="00F431E2"/>
    <w:rsid w:val="00F4360A"/>
    <w:rsid w:val="00F43A7C"/>
    <w:rsid w:val="00F46B75"/>
    <w:rsid w:val="00F52A42"/>
    <w:rsid w:val="00F53688"/>
    <w:rsid w:val="00F5410B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231A"/>
    <w:rsid w:val="00FD4FBA"/>
    <w:rsid w:val="00FD5FEF"/>
    <w:rsid w:val="00FD740C"/>
    <w:rsid w:val="00FE0128"/>
    <w:rsid w:val="00FE0E6F"/>
    <w:rsid w:val="00FE257E"/>
    <w:rsid w:val="00FE2826"/>
    <w:rsid w:val="00FF3388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4E0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52F3F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2F3F"/>
    <w:pPr>
      <w:keepNext/>
      <w:outlineLvl w:val="1"/>
    </w:pPr>
    <w:rPr>
      <w:rFonts w:asciiTheme="majorHAnsi" w:eastAsia="Times New Roman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852F3F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中等深浅网格 1 - 着色 21,列表段落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2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"/>
    <w:link w:val="10"/>
    <w:uiPriority w:val="34"/>
    <w:qFormat/>
    <w:locked/>
    <w:rsid w:val="00F42BC4"/>
    <w:rPr>
      <w:rFonts w:ascii="Times" w:hAnsi="Times" w:cs="Times"/>
      <w:szCs w:val="24"/>
      <w:lang w:val="en-GB" w:eastAsia="zh-CN"/>
    </w:rPr>
  </w:style>
  <w:style w:type="paragraph" w:customStyle="1" w:styleId="10">
    <w:name w:val="列出段落1"/>
    <w:basedOn w:val="a"/>
    <w:link w:val="Char2"/>
    <w:uiPriority w:val="34"/>
    <w:qFormat/>
    <w:rsid w:val="00F42BC4"/>
    <w:pPr>
      <w:widowControl/>
      <w:wordWrap/>
      <w:autoSpaceDE/>
      <w:autoSpaceDN/>
      <w:spacing w:after="0" w:line="240" w:lineRule="auto"/>
      <w:ind w:leftChars="400" w:left="840" w:hanging="720"/>
      <w:jc w:val="left"/>
    </w:pPr>
    <w:rPr>
      <w:rFonts w:ascii="Times" w:hAnsi="Times" w:cs="Times"/>
      <w:szCs w:val="24"/>
      <w:lang w:val="en-GB" w:eastAsia="zh-CN"/>
    </w:rPr>
  </w:style>
  <w:style w:type="character" w:customStyle="1" w:styleId="2Char">
    <w:name w:val="제목 2 Char"/>
    <w:basedOn w:val="a0"/>
    <w:link w:val="2"/>
    <w:uiPriority w:val="9"/>
    <w:semiHidden/>
    <w:rsid w:val="00852F3F"/>
    <w:rPr>
      <w:rFonts w:asciiTheme="majorHAnsi" w:eastAsia="Times New Roman" w:hAnsiTheme="majorHAnsi" w:cstheme="maj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EC60E-FA76-4F44-BCFD-DD4B6183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4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142</cp:revision>
  <dcterms:created xsi:type="dcterms:W3CDTF">2018-11-12T06:17:00Z</dcterms:created>
  <dcterms:modified xsi:type="dcterms:W3CDTF">2019-03-29T12:54:00Z</dcterms:modified>
</cp:coreProperties>
</file>