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744" w:rsidRPr="00DA3D49" w:rsidRDefault="008C5657" w:rsidP="00001A01">
      <w:pPr>
        <w:pStyle w:val="Header"/>
        <w:tabs>
          <w:tab w:val="right" w:pos="9400"/>
          <w:tab w:val="right" w:pos="9781"/>
        </w:tabs>
        <w:ind w:right="-58"/>
        <w:rPr>
          <w:bCs w:val="0"/>
          <w:noProof w:val="0"/>
          <w:sz w:val="24"/>
          <w:szCs w:val="24"/>
          <w:lang w:eastAsia="zh-CN"/>
        </w:rPr>
      </w:pPr>
      <w:r w:rsidRPr="008C5657">
        <w:rPr>
          <w:rFonts w:eastAsia="Batang"/>
          <w:bCs w:val="0"/>
          <w:noProof w:val="0"/>
          <w:sz w:val="24"/>
          <w:szCs w:val="24"/>
        </w:rPr>
        <w:t>3GPP TSG RAN WG1 #96</w:t>
      </w:r>
      <w:r w:rsidR="00001A01">
        <w:rPr>
          <w:rFonts w:eastAsia="Batang"/>
          <w:bCs w:val="0"/>
          <w:noProof w:val="0"/>
          <w:sz w:val="24"/>
          <w:szCs w:val="24"/>
        </w:rPr>
        <w:tab/>
      </w:r>
      <w:r w:rsidR="006B0DB0" w:rsidRPr="006B0DB0">
        <w:rPr>
          <w:rFonts w:eastAsia="Batang"/>
          <w:bCs w:val="0"/>
          <w:noProof w:val="0"/>
          <w:sz w:val="24"/>
          <w:szCs w:val="24"/>
        </w:rPr>
        <w:t>R1-1902578</w:t>
      </w:r>
    </w:p>
    <w:p w:rsidR="00F0177D" w:rsidRDefault="008C5657" w:rsidP="00653744">
      <w:pPr>
        <w:spacing w:after="0"/>
        <w:ind w:left="1988" w:hanging="1988"/>
        <w:rPr>
          <w:rFonts w:ascii="Arial" w:eastAsia="Batang" w:hAnsi="Arial" w:cs="Arial"/>
          <w:b/>
          <w:sz w:val="24"/>
          <w:szCs w:val="24"/>
        </w:rPr>
      </w:pPr>
      <w:r w:rsidRPr="008C5657">
        <w:rPr>
          <w:rFonts w:ascii="Arial" w:eastAsia="Batang" w:hAnsi="Arial" w:cs="Arial"/>
          <w:b/>
          <w:sz w:val="24"/>
          <w:szCs w:val="24"/>
        </w:rPr>
        <w:t xml:space="preserve">Athens, Greece, 25th February – 1st </w:t>
      </w:r>
      <w:proofErr w:type="gramStart"/>
      <w:r w:rsidRPr="008C5657">
        <w:rPr>
          <w:rFonts w:ascii="Arial" w:eastAsia="Batang" w:hAnsi="Arial" w:cs="Arial"/>
          <w:b/>
          <w:sz w:val="24"/>
          <w:szCs w:val="24"/>
        </w:rPr>
        <w:t>March,</w:t>
      </w:r>
      <w:proofErr w:type="gramEnd"/>
      <w:r w:rsidRPr="008C5657">
        <w:rPr>
          <w:rFonts w:ascii="Arial" w:eastAsia="Batang" w:hAnsi="Arial" w:cs="Arial"/>
          <w:b/>
          <w:sz w:val="24"/>
          <w:szCs w:val="24"/>
        </w:rPr>
        <w:t xml:space="preserve"> 2019</w:t>
      </w:r>
    </w:p>
    <w:p w:rsidR="008C5657" w:rsidRDefault="008C5657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BC2469" w:rsidRPr="00DF1CE7">
        <w:rPr>
          <w:rFonts w:ascii="Arial" w:hAnsi="Arial" w:cs="Arial"/>
          <w:b/>
          <w:sz w:val="24"/>
          <w:lang w:val="en-US" w:eastAsia="zh-CN"/>
        </w:rPr>
        <w:t>Nokia</w:t>
      </w:r>
      <w:r w:rsidR="00BC2469">
        <w:rPr>
          <w:rFonts w:ascii="Arial" w:hAnsi="Arial" w:cs="Arial"/>
          <w:b/>
          <w:sz w:val="24"/>
          <w:lang w:val="en-US" w:eastAsia="zh-CN"/>
        </w:rPr>
        <w:t>,</w:t>
      </w:r>
      <w:r w:rsidR="00BC2469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 w:cs="Arial"/>
          <w:b/>
          <w:sz w:val="24"/>
          <w:lang w:val="en-US" w:eastAsia="zh-CN"/>
        </w:rPr>
        <w:t>Nokia</w:t>
      </w:r>
      <w:r w:rsidR="00854D22">
        <w:rPr>
          <w:rFonts w:ascii="Arial" w:hAnsi="Arial" w:cs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cs="Arial" w:hint="eastAsia"/>
          <w:b/>
          <w:sz w:val="24"/>
          <w:lang w:val="en-US" w:eastAsia="zh-CN"/>
        </w:rPr>
        <w:t xml:space="preserve"> </w:t>
      </w:r>
    </w:p>
    <w:p w:rsidR="00653744" w:rsidRPr="0024666F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Title: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941748" w:rsidRPr="00D11BCC">
        <w:rPr>
          <w:rFonts w:ascii="Arial" w:hAnsi="Arial" w:cs="Arial"/>
          <w:b/>
          <w:sz w:val="24"/>
          <w:lang w:val="en-US"/>
        </w:rPr>
        <w:t>On Uu for advanced V2X use cases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Agenda item: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D801D4">
        <w:rPr>
          <w:rFonts w:ascii="Arial" w:hAnsi="Arial" w:cs="Arial"/>
          <w:b/>
          <w:sz w:val="24"/>
          <w:lang w:val="en-US" w:eastAsia="zh-CN"/>
        </w:rPr>
        <w:t>7.2.4.2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8787A" w:rsidRDefault="00653744" w:rsidP="005A37FA">
      <w:pPr>
        <w:pStyle w:val="Heading1"/>
        <w:rPr>
          <w:lang w:val="en-US"/>
        </w:rPr>
      </w:pPr>
      <w:r w:rsidRPr="005A37FA">
        <w:t>Introduction</w:t>
      </w:r>
    </w:p>
    <w:p w:rsidR="00E825CA" w:rsidRDefault="00E825CA" w:rsidP="00E825CA">
      <w:pPr>
        <w:rPr>
          <w:lang w:val="en-US"/>
        </w:rPr>
      </w:pPr>
      <w:r w:rsidRPr="00616F3E">
        <w:rPr>
          <w:lang w:val="en-US"/>
        </w:rPr>
        <w:t xml:space="preserve">At RAN#80, a study item “Study on NR V2X” (FS_NR_V2X) was approved </w:t>
      </w:r>
      <w:r w:rsidRPr="00616F3E">
        <w:rPr>
          <w:cs/>
          <w:lang w:val="en-US"/>
        </w:rPr>
        <w:t>‎</w:t>
      </w:r>
      <w:r w:rsidRPr="00616F3E">
        <w:rPr>
          <w:lang w:val="en-US"/>
        </w:rPr>
        <w:t xml:space="preserve">[1]. </w:t>
      </w:r>
    </w:p>
    <w:p w:rsidR="00E825CA" w:rsidRPr="008A36C3" w:rsidRDefault="00E825CA" w:rsidP="00E825CA">
      <w:pPr>
        <w:rPr>
          <w:rFonts w:eastAsia="MS Mincho"/>
          <w:lang w:eastAsia="ja-JP"/>
        </w:rPr>
      </w:pPr>
      <w:r>
        <w:rPr>
          <w:lang w:val="en-US"/>
        </w:rPr>
        <w:t>One of the objectives deals with Uu enhancements for advanced V2X use cases:</w:t>
      </w:r>
    </w:p>
    <w:p w:rsidR="00E825CA" w:rsidRPr="00B51D1A" w:rsidRDefault="00E825CA" w:rsidP="00E825CA">
      <w:pPr>
        <w:rPr>
          <w:rFonts w:eastAsia="Malgun Gothic"/>
        </w:rPr>
      </w:pPr>
      <w:r w:rsidRPr="00B51D1A">
        <w:rPr>
          <w:rFonts w:eastAsia="Malgun Gothic"/>
          <w:b/>
          <w:bCs/>
        </w:rPr>
        <w:t>2: Uu enhancements for advanced V2X use cases [RAN1, RAN2, RAN3]:</w:t>
      </w:r>
    </w:p>
    <w:p w:rsidR="00E825CA" w:rsidRPr="00B51D1A" w:rsidRDefault="00E825CA" w:rsidP="00E825CA">
      <w:pPr>
        <w:numPr>
          <w:ilvl w:val="0"/>
          <w:numId w:val="14"/>
        </w:numPr>
        <w:spacing w:after="0"/>
        <w:contextualSpacing/>
        <w:rPr>
          <w:rFonts w:eastAsia="DengXian"/>
        </w:rPr>
      </w:pPr>
      <w:r w:rsidRPr="00B51D1A">
        <w:rPr>
          <w:rFonts w:eastAsia="DengXian"/>
        </w:rPr>
        <w:t>Evaluate whether Rel-15 NR Uu and LTE Uu interfaces will support advanced V2X use cases</w:t>
      </w:r>
    </w:p>
    <w:p w:rsidR="00E825CA" w:rsidRPr="00B51D1A" w:rsidRDefault="00E825CA" w:rsidP="00E825CA">
      <w:pPr>
        <w:numPr>
          <w:ilvl w:val="0"/>
          <w:numId w:val="15"/>
        </w:numPr>
        <w:spacing w:after="0"/>
        <w:contextualSpacing/>
        <w:rPr>
          <w:rFonts w:eastAsia="DengXian"/>
        </w:rPr>
      </w:pPr>
      <w:r w:rsidRPr="00B51D1A">
        <w:rPr>
          <w:rFonts w:eastAsia="DengXian"/>
        </w:rPr>
        <w:t>Identify enhancements, if any, that are needed to meet advanced V2X use cases</w:t>
      </w:r>
    </w:p>
    <w:p w:rsidR="00E825CA" w:rsidRPr="00B51D1A" w:rsidRDefault="00E825CA" w:rsidP="00E825CA">
      <w:pPr>
        <w:spacing w:after="0"/>
        <w:ind w:left="720"/>
        <w:rPr>
          <w:rFonts w:eastAsia="Malgun Gothic"/>
        </w:rPr>
      </w:pPr>
    </w:p>
    <w:p w:rsidR="00E825CA" w:rsidRPr="00B51D1A" w:rsidRDefault="00E825CA" w:rsidP="00E825CA">
      <w:pPr>
        <w:ind w:firstLine="720"/>
        <w:rPr>
          <w:rFonts w:eastAsia="Malgun Gothic"/>
          <w:lang w:val="en-US"/>
        </w:rPr>
      </w:pPr>
      <w:r w:rsidRPr="00B51D1A">
        <w:rPr>
          <w:rFonts w:eastAsia="Malgun Gothic"/>
          <w:lang w:val="en-US"/>
        </w:rPr>
        <w:t>NOTE: Also consider other Rel-16 NR and LTE SI/WI enhancements to avoid overlap.</w:t>
      </w:r>
    </w:p>
    <w:p w:rsidR="00E825CA" w:rsidRDefault="00E825CA" w:rsidP="00E825CA">
      <w:pPr>
        <w:rPr>
          <w:lang w:val="en-US"/>
        </w:rPr>
      </w:pPr>
    </w:p>
    <w:p w:rsidR="00E825CA" w:rsidRDefault="00E825CA" w:rsidP="00E825CA">
      <w:pPr>
        <w:rPr>
          <w:lang w:val="en-US"/>
        </w:rPr>
      </w:pPr>
      <w:r>
        <w:rPr>
          <w:lang w:val="en-US"/>
        </w:rPr>
        <w:t>T</w:t>
      </w:r>
      <w:r w:rsidRPr="006A2127">
        <w:rPr>
          <w:lang w:val="en-US"/>
        </w:rPr>
        <w:t>he f</w:t>
      </w:r>
      <w:r>
        <w:rPr>
          <w:lang w:val="en-US"/>
        </w:rPr>
        <w:t xml:space="preserve">ollowing agreements have been reached at RAN1#94bis </w:t>
      </w:r>
      <w:r w:rsidR="00707FEB">
        <w:rPr>
          <w:lang w:val="en-US"/>
        </w:rPr>
        <w:t>[4]</w:t>
      </w:r>
    </w:p>
    <w:p w:rsidR="00E825CA" w:rsidRDefault="00E825CA" w:rsidP="00E825CA">
      <w:pPr>
        <w:rPr>
          <w:lang w:val="en-US"/>
        </w:rPr>
      </w:pPr>
    </w:p>
    <w:p w:rsidR="00E825CA" w:rsidRPr="001D199B" w:rsidRDefault="00E825CA" w:rsidP="00E825CA">
      <w:pPr>
        <w:spacing w:after="0" w:line="240" w:lineRule="auto"/>
        <w:ind w:left="720" w:hanging="720"/>
        <w:rPr>
          <w:rFonts w:ascii="Times" w:eastAsia="Batang" w:hAnsi="Times" w:cs="Times New Roman"/>
          <w:b/>
          <w:sz w:val="20"/>
          <w:szCs w:val="20"/>
          <w:lang w:eastAsia="x-none"/>
        </w:rPr>
      </w:pPr>
      <w:r w:rsidRPr="001D199B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1D199B">
        <w:rPr>
          <w:rFonts w:ascii="Times" w:eastAsia="Batang" w:hAnsi="Times" w:cs="Times New Roman"/>
          <w:b/>
          <w:sz w:val="20"/>
          <w:szCs w:val="20"/>
          <w:lang w:eastAsia="x-none"/>
        </w:rPr>
        <w:t>:</w:t>
      </w:r>
    </w:p>
    <w:p w:rsidR="00E825CA" w:rsidRPr="001D199B" w:rsidRDefault="00E825CA" w:rsidP="00E825CA">
      <w:pPr>
        <w:numPr>
          <w:ilvl w:val="0"/>
          <w:numId w:val="16"/>
        </w:numPr>
        <w:spacing w:after="0" w:line="240" w:lineRule="auto"/>
        <w:rPr>
          <w:rFonts w:ascii="Times" w:eastAsia="Batang" w:hAnsi="Times" w:cs="Times New Roman"/>
          <w:b/>
          <w:sz w:val="20"/>
          <w:szCs w:val="20"/>
          <w:lang w:eastAsia="x-none"/>
        </w:rPr>
      </w:pPr>
      <w:r w:rsidRPr="001D199B">
        <w:rPr>
          <w:rFonts w:ascii="Times" w:eastAsia="Batang" w:hAnsi="Times" w:cs="Times New Roman"/>
          <w:sz w:val="20"/>
          <w:szCs w:val="20"/>
        </w:rPr>
        <w:t xml:space="preserve">For Uu for advanced V2X use cases, NR supports having multiple active UL configured grants in a given BWP in a given cell. </w:t>
      </w:r>
    </w:p>
    <w:p w:rsidR="00E825CA" w:rsidRPr="001D199B" w:rsidRDefault="00E825CA" w:rsidP="00E825CA">
      <w:pPr>
        <w:numPr>
          <w:ilvl w:val="1"/>
          <w:numId w:val="16"/>
        </w:numPr>
        <w:spacing w:after="0" w:line="240" w:lineRule="auto"/>
        <w:rPr>
          <w:rFonts w:ascii="Times" w:eastAsia="Batang" w:hAnsi="Times" w:cs="Times New Roman"/>
          <w:b/>
          <w:sz w:val="20"/>
          <w:szCs w:val="20"/>
          <w:lang w:eastAsia="x-none"/>
        </w:rPr>
      </w:pPr>
      <w:r w:rsidRPr="001D199B">
        <w:rPr>
          <w:rFonts w:ascii="Times" w:eastAsia="Batang" w:hAnsi="Times" w:cs="Times New Roman"/>
          <w:sz w:val="20"/>
          <w:szCs w:val="20"/>
        </w:rPr>
        <w:t>Details FFS</w:t>
      </w:r>
    </w:p>
    <w:p w:rsidR="00E825CA" w:rsidRPr="001D199B" w:rsidRDefault="00E825CA" w:rsidP="00E825CA">
      <w:pPr>
        <w:numPr>
          <w:ilvl w:val="1"/>
          <w:numId w:val="16"/>
        </w:num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1D199B">
        <w:rPr>
          <w:rFonts w:ascii="Times" w:eastAsia="Batang" w:hAnsi="Times" w:cs="Times New Roman"/>
          <w:sz w:val="20"/>
          <w:szCs w:val="20"/>
        </w:rPr>
        <w:t xml:space="preserve">Draft LS to send to RAN2 in </w:t>
      </w:r>
      <w:r w:rsidRPr="001D199B">
        <w:rPr>
          <w:rFonts w:ascii="Times" w:eastAsia="Batang" w:hAnsi="Times" w:cs="Times New Roman"/>
          <w:b/>
          <w:sz w:val="20"/>
          <w:szCs w:val="20"/>
        </w:rPr>
        <w:t>R1-1812002</w:t>
      </w:r>
      <w:r w:rsidRPr="001D199B">
        <w:rPr>
          <w:rFonts w:ascii="Times" w:eastAsia="Batang" w:hAnsi="Times" w:cs="Times New Roman"/>
          <w:sz w:val="20"/>
          <w:szCs w:val="20"/>
        </w:rPr>
        <w:t xml:space="preserve"> (Ricardo), which is </w:t>
      </w:r>
      <w:r w:rsidRPr="001D199B">
        <w:rPr>
          <w:rFonts w:ascii="Times" w:eastAsia="Batang" w:hAnsi="Times" w:cs="Times New Roman"/>
          <w:sz w:val="20"/>
          <w:szCs w:val="20"/>
          <w:highlight w:val="green"/>
        </w:rPr>
        <w:t xml:space="preserve">approved </w:t>
      </w:r>
      <w:r w:rsidRPr="001D199B">
        <w:rPr>
          <w:rFonts w:ascii="Times" w:eastAsia="Batang" w:hAnsi="Times" w:cs="Times New Roman"/>
          <w:sz w:val="20"/>
          <w:szCs w:val="20"/>
        </w:rPr>
        <w:t xml:space="preserve">and final LS in </w:t>
      </w:r>
      <w:r w:rsidRPr="001D199B">
        <w:rPr>
          <w:rFonts w:ascii="Times" w:eastAsia="Batang" w:hAnsi="Times" w:cs="Times New Roman"/>
          <w:sz w:val="20"/>
          <w:szCs w:val="20"/>
          <w:highlight w:val="green"/>
        </w:rPr>
        <w:t>R1-1812058</w:t>
      </w:r>
    </w:p>
    <w:p w:rsidR="00E825CA" w:rsidRDefault="00E825CA" w:rsidP="00E825CA"/>
    <w:p w:rsidR="00E825CA" w:rsidRPr="00CC18E6" w:rsidRDefault="00E825CA" w:rsidP="00E825CA">
      <w:pPr>
        <w:spacing w:after="0" w:line="240" w:lineRule="auto"/>
        <w:ind w:left="720" w:hanging="720"/>
        <w:rPr>
          <w:rFonts w:ascii="Times" w:eastAsia="Batang" w:hAnsi="Times" w:cs="Times New Roman"/>
          <w:sz w:val="20"/>
          <w:szCs w:val="20"/>
          <w:lang w:eastAsia="x-none"/>
        </w:rPr>
      </w:pPr>
      <w:r w:rsidRPr="00CC18E6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CC18E6">
        <w:rPr>
          <w:rFonts w:ascii="Times" w:eastAsia="Batang" w:hAnsi="Times" w:cs="Times New Roman"/>
          <w:sz w:val="20"/>
          <w:szCs w:val="20"/>
          <w:lang w:eastAsia="x-none"/>
        </w:rPr>
        <w:t>:</w:t>
      </w:r>
    </w:p>
    <w:p w:rsidR="00E825CA" w:rsidRPr="00CC18E6" w:rsidRDefault="00E825CA" w:rsidP="00E825CA">
      <w:pPr>
        <w:numPr>
          <w:ilvl w:val="0"/>
          <w:numId w:val="17"/>
        </w:num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CC18E6">
        <w:rPr>
          <w:rFonts w:ascii="Times" w:eastAsia="Batang" w:hAnsi="Times" w:cs="Times New Roman"/>
          <w:sz w:val="20"/>
          <w:szCs w:val="20"/>
        </w:rPr>
        <w:t>NR supports that UE reports assistance information to the gNB, consisting of at least (with details FFS):</w:t>
      </w:r>
    </w:p>
    <w:p w:rsidR="00E825CA" w:rsidRPr="00CC18E6" w:rsidRDefault="00E825CA" w:rsidP="00E825CA">
      <w:pPr>
        <w:numPr>
          <w:ilvl w:val="1"/>
          <w:numId w:val="17"/>
        </w:num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CC18E6">
        <w:rPr>
          <w:rFonts w:ascii="Times" w:eastAsia="Batang" w:hAnsi="Times" w:cs="Times New Roman"/>
          <w:sz w:val="20"/>
          <w:szCs w:val="20"/>
        </w:rPr>
        <w:t xml:space="preserve">UE-related geographic information (e.g., position). </w:t>
      </w:r>
    </w:p>
    <w:p w:rsidR="00E825CA" w:rsidRPr="00CC18E6" w:rsidRDefault="00E825CA" w:rsidP="00E825CA">
      <w:pPr>
        <w:numPr>
          <w:ilvl w:val="1"/>
          <w:numId w:val="17"/>
        </w:numPr>
        <w:spacing w:after="0" w:line="240" w:lineRule="auto"/>
        <w:rPr>
          <w:rFonts w:ascii="Times" w:eastAsia="Batang" w:hAnsi="Times" w:cs="Times New Roman"/>
          <w:sz w:val="20"/>
          <w:szCs w:val="20"/>
        </w:rPr>
      </w:pPr>
      <w:r w:rsidRPr="00CC18E6">
        <w:rPr>
          <w:rFonts w:ascii="Times" w:eastAsia="Batang" w:hAnsi="Times" w:cs="Times New Roman"/>
          <w:sz w:val="20"/>
          <w:szCs w:val="20"/>
        </w:rPr>
        <w:t>Reports of Uu V2X traffic-related information (at least for periodic traffic)</w:t>
      </w:r>
    </w:p>
    <w:p w:rsidR="00E825CA" w:rsidRPr="00C43375" w:rsidRDefault="00E825CA" w:rsidP="00E825CA"/>
    <w:p w:rsidR="00A44870" w:rsidRDefault="00A44870" w:rsidP="00E825CA">
      <w:pPr>
        <w:rPr>
          <w:lang w:val="en-US"/>
        </w:rPr>
      </w:pPr>
    </w:p>
    <w:p w:rsidR="00E825CA" w:rsidRDefault="00E825CA" w:rsidP="00E825CA">
      <w:pPr>
        <w:rPr>
          <w:lang w:val="en-US"/>
        </w:rPr>
      </w:pPr>
      <w:r>
        <w:rPr>
          <w:lang w:val="en-US"/>
        </w:rPr>
        <w:t>T</w:t>
      </w:r>
      <w:r w:rsidRPr="006A2127">
        <w:rPr>
          <w:lang w:val="en-US"/>
        </w:rPr>
        <w:t>he f</w:t>
      </w:r>
      <w:r>
        <w:rPr>
          <w:lang w:val="en-US"/>
        </w:rPr>
        <w:t xml:space="preserve">ollowing agreements have been reached at RAN1#95 </w:t>
      </w:r>
      <w:r w:rsidR="009F3030">
        <w:rPr>
          <w:lang w:val="en-US"/>
        </w:rPr>
        <w:t>[5]</w:t>
      </w:r>
      <w:r>
        <w:rPr>
          <w:lang w:val="en-US"/>
        </w:rPr>
        <w:t>:</w:t>
      </w:r>
    </w:p>
    <w:p w:rsidR="00E825CA" w:rsidRPr="0044183F" w:rsidRDefault="00E825CA" w:rsidP="00E825CA">
      <w:pPr>
        <w:rPr>
          <w:rFonts w:eastAsia="MS Mincho"/>
          <w:lang w:val="en-US" w:eastAsia="ja-JP"/>
        </w:rPr>
      </w:pPr>
    </w:p>
    <w:p w:rsidR="00E825CA" w:rsidRPr="005709E0" w:rsidRDefault="00E825CA" w:rsidP="00E825CA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0"/>
          <w:lang w:eastAsia="x-none"/>
        </w:rPr>
      </w:pPr>
      <w:r w:rsidRPr="005709E0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5709E0">
        <w:rPr>
          <w:rFonts w:ascii="Times" w:eastAsia="Batang" w:hAnsi="Times" w:cs="Times New Roman"/>
          <w:sz w:val="20"/>
          <w:szCs w:val="20"/>
          <w:lang w:eastAsia="x-none"/>
        </w:rPr>
        <w:t>:</w:t>
      </w:r>
    </w:p>
    <w:p w:rsidR="00E825CA" w:rsidRPr="005709E0" w:rsidRDefault="00E825CA" w:rsidP="00E825CA">
      <w:pPr>
        <w:numPr>
          <w:ilvl w:val="0"/>
          <w:numId w:val="18"/>
        </w:numPr>
        <w:spacing w:after="0" w:line="240" w:lineRule="auto"/>
        <w:jc w:val="both"/>
        <w:rPr>
          <w:rFonts w:ascii="Arial" w:eastAsia="Batang" w:hAnsi="Arial" w:cs="Arial"/>
          <w:sz w:val="20"/>
          <w:szCs w:val="20"/>
          <w:lang w:eastAsia="ja-JP"/>
        </w:rPr>
      </w:pPr>
      <w:r w:rsidRPr="005709E0">
        <w:rPr>
          <w:rFonts w:ascii="Arial" w:eastAsia="Batang" w:hAnsi="Arial" w:cs="Arial"/>
          <w:sz w:val="20"/>
          <w:szCs w:val="20"/>
          <w:lang w:eastAsia="ja-JP"/>
        </w:rPr>
        <w:t xml:space="preserve">DCI is used to identify the type-2 UL configured grant to be activated or released. </w:t>
      </w:r>
    </w:p>
    <w:p w:rsidR="00E825CA" w:rsidRPr="005709E0" w:rsidRDefault="00E825CA" w:rsidP="00E825CA">
      <w:pPr>
        <w:numPr>
          <w:ilvl w:val="1"/>
          <w:numId w:val="18"/>
        </w:numPr>
        <w:spacing w:after="0" w:line="240" w:lineRule="auto"/>
        <w:jc w:val="both"/>
        <w:rPr>
          <w:rFonts w:ascii="Arial" w:eastAsia="Batang" w:hAnsi="Arial" w:cs="Arial"/>
          <w:sz w:val="20"/>
          <w:szCs w:val="20"/>
          <w:lang w:eastAsia="ja-JP"/>
        </w:rPr>
      </w:pPr>
      <w:r w:rsidRPr="005709E0">
        <w:rPr>
          <w:rFonts w:ascii="Arial" w:eastAsia="Batang" w:hAnsi="Arial" w:cs="Arial"/>
          <w:sz w:val="20"/>
          <w:szCs w:val="20"/>
          <w:lang w:eastAsia="ja-JP"/>
        </w:rPr>
        <w:t xml:space="preserve">FFS </w:t>
      </w:r>
      <w:bookmarkStart w:id="0" w:name="_Hlk535034250"/>
      <w:r w:rsidRPr="005709E0">
        <w:rPr>
          <w:rFonts w:ascii="Arial" w:eastAsia="Batang" w:hAnsi="Arial" w:cs="Arial"/>
          <w:sz w:val="20"/>
          <w:szCs w:val="20"/>
          <w:lang w:eastAsia="ja-JP"/>
        </w:rPr>
        <w:t>Single DCI for multiple type-2 UL configured grants</w:t>
      </w:r>
      <w:bookmarkEnd w:id="0"/>
      <w:r w:rsidRPr="005709E0">
        <w:rPr>
          <w:rFonts w:ascii="Arial" w:eastAsia="Batang" w:hAnsi="Arial" w:cs="Arial"/>
          <w:sz w:val="20"/>
          <w:szCs w:val="20"/>
          <w:lang w:eastAsia="ja-JP"/>
        </w:rPr>
        <w:t>.</w:t>
      </w:r>
    </w:p>
    <w:p w:rsidR="00E825CA" w:rsidRDefault="00E825CA" w:rsidP="00E825CA">
      <w:pPr>
        <w:spacing w:after="0"/>
        <w:rPr>
          <w:iCs/>
          <w:lang w:eastAsia="zh-CN"/>
        </w:rPr>
      </w:pPr>
    </w:p>
    <w:p w:rsidR="00E825CA" w:rsidRPr="00C441D4" w:rsidRDefault="00E825CA" w:rsidP="00E825CA">
      <w:pPr>
        <w:spacing w:after="0"/>
        <w:rPr>
          <w:iCs/>
          <w:lang w:eastAsia="zh-CN"/>
        </w:rPr>
      </w:pPr>
    </w:p>
    <w:p w:rsidR="00E825CA" w:rsidRPr="005709E0" w:rsidRDefault="00E825CA" w:rsidP="00E825CA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0"/>
          <w:lang w:eastAsia="x-none"/>
        </w:rPr>
      </w:pPr>
      <w:r w:rsidRPr="005709E0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5709E0">
        <w:rPr>
          <w:rFonts w:ascii="Times" w:eastAsia="Batang" w:hAnsi="Times" w:cs="Times New Roman"/>
          <w:sz w:val="20"/>
          <w:szCs w:val="20"/>
          <w:lang w:eastAsia="x-none"/>
        </w:rPr>
        <w:t>:</w:t>
      </w:r>
    </w:p>
    <w:p w:rsidR="00E825CA" w:rsidRPr="005709E0" w:rsidRDefault="00E825CA" w:rsidP="00E825CA">
      <w:pPr>
        <w:numPr>
          <w:ilvl w:val="0"/>
          <w:numId w:val="18"/>
        </w:numPr>
        <w:spacing w:after="0" w:line="240" w:lineRule="auto"/>
        <w:jc w:val="both"/>
        <w:rPr>
          <w:rFonts w:ascii="Arial" w:eastAsia="Batang" w:hAnsi="Arial" w:cs="Arial"/>
          <w:sz w:val="20"/>
          <w:szCs w:val="20"/>
          <w:lang w:eastAsia="ja-JP"/>
        </w:rPr>
      </w:pPr>
      <w:r w:rsidRPr="005709E0">
        <w:rPr>
          <w:rFonts w:ascii="Arial" w:eastAsia="Batang" w:hAnsi="Arial" w:cs="Arial"/>
          <w:sz w:val="20"/>
          <w:szCs w:val="20"/>
          <w:lang w:val="en-US" w:eastAsia="ja-JP"/>
        </w:rPr>
        <w:lastRenderedPageBreak/>
        <w:t>From RAN1 perspective,</w:t>
      </w:r>
      <w:r w:rsidRPr="005709E0">
        <w:rPr>
          <w:rFonts w:ascii="Arial" w:eastAsia="Batang" w:hAnsi="Arial" w:cs="Arial"/>
          <w:sz w:val="20"/>
          <w:szCs w:val="20"/>
          <w:lang w:eastAsia="ja-JP"/>
        </w:rPr>
        <w:t xml:space="preserve"> NR UE report</w:t>
      </w:r>
      <w:proofErr w:type="spellStart"/>
      <w:r w:rsidRPr="005709E0">
        <w:rPr>
          <w:rFonts w:ascii="Arial" w:eastAsia="Batang" w:hAnsi="Arial" w:cs="Arial"/>
          <w:sz w:val="20"/>
          <w:szCs w:val="20"/>
          <w:lang w:val="en-US" w:eastAsia="ja-JP"/>
        </w:rPr>
        <w:t>ing</w:t>
      </w:r>
      <w:proofErr w:type="spellEnd"/>
      <w:r w:rsidRPr="005709E0">
        <w:rPr>
          <w:rFonts w:ascii="Arial" w:eastAsia="Batang" w:hAnsi="Arial" w:cs="Arial"/>
          <w:sz w:val="20"/>
          <w:szCs w:val="20"/>
          <w:lang w:eastAsia="ja-JP"/>
        </w:rPr>
        <w:t xml:space="preserve"> on Uu </w:t>
      </w:r>
      <w:r w:rsidRPr="005709E0">
        <w:rPr>
          <w:rFonts w:ascii="Arial" w:eastAsia="Batang" w:hAnsi="Arial" w:cs="Arial"/>
          <w:sz w:val="20"/>
          <w:szCs w:val="20"/>
          <w:lang w:val="en-US" w:eastAsia="ja-JP"/>
        </w:rPr>
        <w:t xml:space="preserve">that </w:t>
      </w:r>
      <w:r w:rsidRPr="005709E0">
        <w:rPr>
          <w:rFonts w:ascii="Arial" w:eastAsia="Batang" w:hAnsi="Arial" w:cs="Arial"/>
          <w:sz w:val="20"/>
          <w:szCs w:val="20"/>
          <w:lang w:eastAsia="ja-JP"/>
        </w:rPr>
        <w:t xml:space="preserve">include </w:t>
      </w:r>
      <w:r w:rsidRPr="005709E0">
        <w:rPr>
          <w:rFonts w:ascii="Arial" w:eastAsia="Batang" w:hAnsi="Arial" w:cs="Arial"/>
          <w:sz w:val="20"/>
          <w:szCs w:val="20"/>
          <w:lang w:val="en-US" w:eastAsia="ja-JP"/>
        </w:rPr>
        <w:t xml:space="preserve">at least </w:t>
      </w:r>
      <w:r w:rsidRPr="005709E0">
        <w:rPr>
          <w:rFonts w:ascii="Arial" w:eastAsia="Batang" w:hAnsi="Arial" w:cs="Arial"/>
          <w:sz w:val="20"/>
          <w:szCs w:val="20"/>
          <w:lang w:eastAsia="ja-JP"/>
        </w:rPr>
        <w:t>traffic periodicity, timing offset,</w:t>
      </w:r>
      <w:r w:rsidRPr="005709E0">
        <w:rPr>
          <w:rFonts w:ascii="Arial" w:eastAsia="Batang" w:hAnsi="Arial" w:cs="Arial"/>
          <w:sz w:val="20"/>
          <w:szCs w:val="20"/>
          <w:lang w:val="en-US" w:eastAsia="ja-JP"/>
        </w:rPr>
        <w:t xml:space="preserve"> and</w:t>
      </w:r>
      <w:r w:rsidRPr="005709E0">
        <w:rPr>
          <w:rFonts w:ascii="Arial" w:eastAsia="Batang" w:hAnsi="Arial" w:cs="Arial"/>
          <w:sz w:val="20"/>
          <w:szCs w:val="20"/>
          <w:lang w:eastAsia="ja-JP"/>
        </w:rPr>
        <w:t xml:space="preserve"> message size </w:t>
      </w:r>
      <w:r w:rsidRPr="005709E0">
        <w:rPr>
          <w:rFonts w:ascii="Arial" w:eastAsia="Batang" w:hAnsi="Arial" w:cs="Arial"/>
          <w:sz w:val="20"/>
          <w:szCs w:val="20"/>
          <w:lang w:val="en-US" w:eastAsia="ja-JP"/>
        </w:rPr>
        <w:t xml:space="preserve">is beneficial at least </w:t>
      </w:r>
      <w:proofErr w:type="gramStart"/>
      <w:r w:rsidRPr="005709E0">
        <w:rPr>
          <w:rFonts w:ascii="Arial" w:eastAsia="Batang" w:hAnsi="Arial" w:cs="Arial"/>
          <w:sz w:val="20"/>
          <w:szCs w:val="20"/>
          <w:lang w:val="en-US" w:eastAsia="ja-JP"/>
        </w:rPr>
        <w:t>for the purpose of</w:t>
      </w:r>
      <w:proofErr w:type="gramEnd"/>
      <w:r w:rsidRPr="005709E0">
        <w:rPr>
          <w:rFonts w:ascii="Arial" w:eastAsia="Batang" w:hAnsi="Arial" w:cs="Arial"/>
          <w:sz w:val="20"/>
          <w:szCs w:val="20"/>
          <w:lang w:val="en-US" w:eastAsia="ja-JP"/>
        </w:rPr>
        <w:t xml:space="preserve"> managing multiple UL configured grants</w:t>
      </w:r>
      <w:r w:rsidRPr="005709E0">
        <w:rPr>
          <w:rFonts w:ascii="Arial" w:eastAsia="Batang" w:hAnsi="Arial" w:cs="Arial"/>
          <w:sz w:val="20"/>
          <w:szCs w:val="20"/>
          <w:lang w:eastAsia="x-none"/>
        </w:rPr>
        <w:t>.</w:t>
      </w:r>
    </w:p>
    <w:p w:rsidR="00E825CA" w:rsidRDefault="00E825CA" w:rsidP="00E825CA">
      <w:pPr>
        <w:spacing w:after="0"/>
        <w:rPr>
          <w:iCs/>
          <w:lang w:eastAsia="zh-CN"/>
        </w:rPr>
      </w:pPr>
    </w:p>
    <w:p w:rsidR="00E825CA" w:rsidRPr="00753A26" w:rsidRDefault="00E825CA" w:rsidP="00E825CA">
      <w:pPr>
        <w:spacing w:after="0" w:line="240" w:lineRule="auto"/>
        <w:ind w:left="1440" w:hanging="1440"/>
        <w:rPr>
          <w:rFonts w:ascii="Times" w:eastAsia="Batang" w:hAnsi="Times" w:cs="Times New Roman"/>
          <w:sz w:val="20"/>
          <w:szCs w:val="20"/>
          <w:lang w:eastAsia="x-none"/>
        </w:rPr>
      </w:pPr>
      <w:r w:rsidRPr="00753A26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753A26">
        <w:rPr>
          <w:rFonts w:ascii="Times" w:eastAsia="Batang" w:hAnsi="Times" w:cs="Times New Roman"/>
          <w:sz w:val="20"/>
          <w:szCs w:val="20"/>
          <w:lang w:eastAsia="x-none"/>
        </w:rPr>
        <w:t>:</w:t>
      </w:r>
    </w:p>
    <w:p w:rsidR="00E825CA" w:rsidRPr="00753A26" w:rsidRDefault="00E825CA" w:rsidP="00E825CA">
      <w:pPr>
        <w:numPr>
          <w:ilvl w:val="0"/>
          <w:numId w:val="18"/>
        </w:numPr>
        <w:spacing w:after="0" w:line="240" w:lineRule="auto"/>
        <w:jc w:val="both"/>
        <w:rPr>
          <w:rFonts w:ascii="Arial" w:eastAsia="Batang" w:hAnsi="Arial" w:cs="Arial"/>
          <w:sz w:val="20"/>
          <w:szCs w:val="20"/>
          <w:lang w:eastAsia="ja-JP"/>
        </w:rPr>
      </w:pPr>
      <w:r w:rsidRPr="00753A26">
        <w:rPr>
          <w:rFonts w:ascii="Arial" w:eastAsia="Batang" w:hAnsi="Arial" w:cs="Arial"/>
          <w:sz w:val="20"/>
          <w:szCs w:val="20"/>
          <w:lang w:eastAsia="ja-JP"/>
        </w:rPr>
        <w:t>NR supports UE reporting</w:t>
      </w:r>
      <w:r w:rsidRPr="00753A26">
        <w:rPr>
          <w:rFonts w:ascii="Arial" w:eastAsia="Batang" w:hAnsi="Arial" w:cs="Arial"/>
          <w:sz w:val="20"/>
          <w:szCs w:val="20"/>
          <w:lang w:val="en-US" w:eastAsia="ja-JP"/>
        </w:rPr>
        <w:t xml:space="preserve"> over Uu</w:t>
      </w:r>
      <w:r w:rsidRPr="00753A26">
        <w:rPr>
          <w:rFonts w:ascii="Arial" w:eastAsia="Batang" w:hAnsi="Arial" w:cs="Arial"/>
          <w:sz w:val="20"/>
          <w:szCs w:val="20"/>
          <w:lang w:eastAsia="ja-JP"/>
        </w:rPr>
        <w:t xml:space="preserve"> of sidelink traffic-related information</w:t>
      </w:r>
      <w:r w:rsidRPr="00753A26">
        <w:rPr>
          <w:rFonts w:ascii="Arial" w:eastAsia="Batang" w:hAnsi="Arial" w:cs="Arial"/>
          <w:sz w:val="20"/>
          <w:szCs w:val="20"/>
          <w:lang w:eastAsia="x-none"/>
        </w:rPr>
        <w:t xml:space="preserve">. </w:t>
      </w:r>
    </w:p>
    <w:p w:rsidR="00E825CA" w:rsidRPr="00753A26" w:rsidRDefault="00E825CA" w:rsidP="00E825CA">
      <w:pPr>
        <w:numPr>
          <w:ilvl w:val="1"/>
          <w:numId w:val="18"/>
        </w:numPr>
        <w:spacing w:after="0" w:line="240" w:lineRule="auto"/>
        <w:jc w:val="both"/>
        <w:rPr>
          <w:rFonts w:ascii="Arial" w:eastAsia="Batang" w:hAnsi="Arial" w:cs="Arial"/>
          <w:sz w:val="20"/>
          <w:szCs w:val="20"/>
          <w:lang w:eastAsia="ja-JP"/>
        </w:rPr>
      </w:pPr>
      <w:r w:rsidRPr="00753A26">
        <w:rPr>
          <w:rFonts w:ascii="Arial" w:eastAsia="Batang" w:hAnsi="Arial" w:cs="Arial"/>
          <w:sz w:val="20"/>
          <w:szCs w:val="20"/>
          <w:lang w:val="en-US" w:eastAsia="x-none"/>
        </w:rPr>
        <w:t>FFS</w:t>
      </w:r>
      <w:r w:rsidRPr="00753A26">
        <w:rPr>
          <w:rFonts w:ascii="Arial" w:eastAsia="Batang" w:hAnsi="Arial" w:cs="Arial"/>
          <w:sz w:val="20"/>
          <w:szCs w:val="20"/>
          <w:lang w:eastAsia="x-none"/>
        </w:rPr>
        <w:t xml:space="preserve"> contents.</w:t>
      </w:r>
    </w:p>
    <w:p w:rsidR="00C441D4" w:rsidRPr="008A36C3" w:rsidRDefault="00C441D4" w:rsidP="00C441D4">
      <w:pPr>
        <w:rPr>
          <w:rFonts w:eastAsia="MS Mincho"/>
          <w:lang w:eastAsia="ja-JP"/>
        </w:rPr>
      </w:pPr>
    </w:p>
    <w:p w:rsidR="00CD2CAC" w:rsidRDefault="00CD2CAC" w:rsidP="00CD2CAC">
      <w:pPr>
        <w:rPr>
          <w:lang w:val="en-US"/>
        </w:rPr>
      </w:pPr>
      <w:r>
        <w:rPr>
          <w:lang w:val="en-US"/>
        </w:rPr>
        <w:t>T</w:t>
      </w:r>
      <w:r w:rsidRPr="006A2127">
        <w:rPr>
          <w:lang w:val="en-US"/>
        </w:rPr>
        <w:t>he f</w:t>
      </w:r>
      <w:r>
        <w:rPr>
          <w:lang w:val="en-US"/>
        </w:rPr>
        <w:t>ollowing agreements have been reached at RAN1#</w:t>
      </w:r>
      <w:r w:rsidR="00D95D12" w:rsidRPr="00D95D12">
        <w:rPr>
          <w:lang w:val="en-US"/>
        </w:rPr>
        <w:t>AH_1901</w:t>
      </w:r>
      <w:r>
        <w:rPr>
          <w:lang w:val="en-US"/>
        </w:rPr>
        <w:t xml:space="preserve"> [6]:</w:t>
      </w:r>
    </w:p>
    <w:p w:rsidR="00D95D12" w:rsidRPr="00D95D12" w:rsidRDefault="00D95D12" w:rsidP="00D95D12">
      <w:pPr>
        <w:spacing w:after="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 w:rsidRPr="00D95D12">
        <w:rPr>
          <w:rFonts w:ascii="Times" w:eastAsia="Batang" w:hAnsi="Times" w:cs="Times New Roman"/>
          <w:b/>
          <w:sz w:val="20"/>
          <w:szCs w:val="20"/>
          <w:u w:val="single"/>
          <w:lang w:eastAsia="x-none"/>
        </w:rPr>
        <w:t>Conclusion</w:t>
      </w:r>
      <w:r w:rsidRPr="00D95D12">
        <w:rPr>
          <w:rFonts w:ascii="Times" w:eastAsia="Batang" w:hAnsi="Times" w:cs="Times New Roman"/>
          <w:sz w:val="20"/>
          <w:szCs w:val="20"/>
          <w:lang w:eastAsia="x-none"/>
        </w:rPr>
        <w:t>:</w:t>
      </w:r>
    </w:p>
    <w:p w:rsidR="00D95D12" w:rsidRPr="00D95D12" w:rsidRDefault="00D95D12" w:rsidP="00D95D12">
      <w:pPr>
        <w:numPr>
          <w:ilvl w:val="0"/>
          <w:numId w:val="19"/>
        </w:numPr>
        <w:spacing w:after="0" w:line="240" w:lineRule="auto"/>
        <w:jc w:val="both"/>
        <w:rPr>
          <w:rFonts w:ascii="Times" w:eastAsia="Batang" w:hAnsi="Times" w:cs="Times New Roman"/>
          <w:sz w:val="20"/>
          <w:szCs w:val="20"/>
          <w:lang w:eastAsia="ja-JP"/>
        </w:rPr>
      </w:pPr>
      <w:r w:rsidRPr="00D95D12">
        <w:rPr>
          <w:rFonts w:ascii="Times" w:eastAsia="Batang" w:hAnsi="Times" w:cs="Times New Roman"/>
          <w:sz w:val="20"/>
          <w:szCs w:val="20"/>
          <w:lang w:eastAsia="ja-JP"/>
        </w:rPr>
        <w:t xml:space="preserve">For type 2 configured grant, discuss signalling details and </w:t>
      </w:r>
      <w:bookmarkStart w:id="1" w:name="_Hlk1174966"/>
      <w:r w:rsidRPr="00D95D12">
        <w:rPr>
          <w:rFonts w:ascii="Times" w:eastAsia="Batang" w:hAnsi="Times" w:cs="Times New Roman"/>
          <w:sz w:val="20"/>
          <w:szCs w:val="20"/>
          <w:lang w:eastAsia="ja-JP"/>
        </w:rPr>
        <w:t>whether single DCI can activate/release multiple configured grants</w:t>
      </w:r>
      <w:bookmarkEnd w:id="1"/>
      <w:r w:rsidRPr="00D95D12">
        <w:rPr>
          <w:rFonts w:ascii="Times" w:eastAsia="Batang" w:hAnsi="Times" w:cs="Times New Roman"/>
          <w:sz w:val="20"/>
          <w:szCs w:val="20"/>
          <w:lang w:eastAsia="ja-JP"/>
        </w:rPr>
        <w:t xml:space="preserve"> during WI (if included in the WI).</w:t>
      </w:r>
    </w:p>
    <w:p w:rsidR="00D95D12" w:rsidRDefault="00D95D12" w:rsidP="00CD2CAC"/>
    <w:p w:rsidR="00140230" w:rsidRPr="00140230" w:rsidRDefault="00140230" w:rsidP="00140230">
      <w:pPr>
        <w:spacing w:after="0" w:line="240" w:lineRule="auto"/>
        <w:rPr>
          <w:rFonts w:ascii="Times" w:eastAsia="Batang" w:hAnsi="Times" w:cs="Times New Roman"/>
          <w:sz w:val="20"/>
          <w:szCs w:val="20"/>
          <w:lang w:eastAsia="x-none"/>
        </w:rPr>
      </w:pPr>
      <w:r w:rsidRPr="00140230">
        <w:rPr>
          <w:rFonts w:ascii="Times" w:eastAsia="Batang" w:hAnsi="Times" w:cs="Times New Roman"/>
          <w:sz w:val="20"/>
          <w:szCs w:val="20"/>
          <w:highlight w:val="green"/>
          <w:lang w:eastAsia="x-none"/>
        </w:rPr>
        <w:t>Agreements</w:t>
      </w:r>
      <w:r w:rsidRPr="00140230">
        <w:rPr>
          <w:rFonts w:ascii="Times" w:eastAsia="Batang" w:hAnsi="Times" w:cs="Times New Roman"/>
          <w:sz w:val="20"/>
          <w:szCs w:val="20"/>
          <w:lang w:eastAsia="x-none"/>
        </w:rPr>
        <w:t>:</w:t>
      </w:r>
    </w:p>
    <w:p w:rsidR="00140230" w:rsidRPr="00140230" w:rsidRDefault="00140230" w:rsidP="00140230">
      <w:pPr>
        <w:numPr>
          <w:ilvl w:val="0"/>
          <w:numId w:val="20"/>
        </w:numPr>
        <w:spacing w:after="0" w:line="240" w:lineRule="auto"/>
        <w:rPr>
          <w:rFonts w:ascii="Times" w:eastAsia="Batang" w:hAnsi="Times" w:cs="Times New Roman"/>
          <w:sz w:val="20"/>
          <w:szCs w:val="20"/>
          <w:lang w:eastAsia="ja-JP"/>
        </w:rPr>
      </w:pPr>
      <w:r w:rsidRPr="00140230">
        <w:rPr>
          <w:rFonts w:ascii="Times" w:eastAsia="Batang" w:hAnsi="Times" w:cs="Times New Roman"/>
          <w:sz w:val="20"/>
          <w:szCs w:val="20"/>
          <w:lang w:eastAsia="ja-JP"/>
        </w:rPr>
        <w:t>A UE is not expected to transmit simultaneously according to more than one UL grant (e.g., dynamic or CG) in a given BWP.</w:t>
      </w:r>
    </w:p>
    <w:p w:rsidR="00D95D12" w:rsidRPr="00D95D12" w:rsidRDefault="00D95D12" w:rsidP="00CD2CAC"/>
    <w:p w:rsidR="00910515" w:rsidRPr="00C441D4" w:rsidRDefault="00910515" w:rsidP="0058787A">
      <w:pPr>
        <w:spacing w:after="0"/>
        <w:rPr>
          <w:iCs/>
          <w:lang w:eastAsia="zh-CN"/>
        </w:rPr>
      </w:pPr>
    </w:p>
    <w:p w:rsidR="00910515" w:rsidRPr="00313E18" w:rsidRDefault="00910515" w:rsidP="0058787A">
      <w:pPr>
        <w:spacing w:after="0"/>
        <w:rPr>
          <w:iCs/>
          <w:lang w:val="en-US" w:eastAsia="zh-CN"/>
        </w:rPr>
      </w:pPr>
    </w:p>
    <w:p w:rsidR="000D2D9E" w:rsidRDefault="005A37FA" w:rsidP="00635DE5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Discussion</w:t>
      </w:r>
    </w:p>
    <w:p w:rsidR="00F67C1F" w:rsidRDefault="00F67C1F" w:rsidP="00FC58B1">
      <w:pPr>
        <w:rPr>
          <w:lang w:val="en-US" w:eastAsia="zh-CN"/>
        </w:rPr>
      </w:pPr>
    </w:p>
    <w:p w:rsidR="00025659" w:rsidRPr="00025659" w:rsidRDefault="005867B5" w:rsidP="005C0073">
      <w:pPr>
        <w:rPr>
          <w:lang w:val="en-US" w:eastAsia="zh-CN"/>
        </w:rPr>
      </w:pP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rPr>
          <w:lang w:val="en-US" w:eastAsia="zh-CN"/>
        </w:rPr>
        <w:br/>
      </w:r>
      <w:r w:rsidR="001B0001">
        <w:rPr>
          <w:b/>
          <w:bCs/>
          <w:lang w:val="en-US" w:eastAsia="zh-CN"/>
        </w:rPr>
        <w:br/>
      </w:r>
      <w:r w:rsidR="00025659" w:rsidRPr="00D719F1">
        <w:rPr>
          <w:rStyle w:val="Heading2Char"/>
          <w:rFonts w:eastAsia="Calibri"/>
        </w:rPr>
        <w:t>Uu Broadcast/Multicast</w:t>
      </w:r>
      <w:r w:rsidR="00025659" w:rsidRPr="00025659">
        <w:rPr>
          <w:lang w:val="en-US" w:eastAsia="zh-CN"/>
        </w:rPr>
        <w:br/>
      </w:r>
      <w:r w:rsidR="00025659" w:rsidRPr="00025659">
        <w:rPr>
          <w:b/>
          <w:bCs/>
          <w:lang w:val="en-US" w:eastAsia="zh-CN"/>
        </w:rPr>
        <w:br/>
      </w:r>
      <w:r w:rsidR="00025659">
        <w:rPr>
          <w:lang w:val="en-US" w:eastAsia="zh-CN"/>
        </w:rPr>
        <w:t xml:space="preserve">Some V2X use cases require </w:t>
      </w:r>
      <w:r w:rsidR="000A6520">
        <w:rPr>
          <w:lang w:val="en-US" w:eastAsia="zh-CN"/>
        </w:rPr>
        <w:t xml:space="preserve">Uu broadcast/multicast if they are to be supported over Uu in a resource-efficient way. However, so far Uu broadcast/multicast has not been discussed and the study item is </w:t>
      </w:r>
      <w:proofErr w:type="gramStart"/>
      <w:r w:rsidR="000A6520">
        <w:rPr>
          <w:lang w:val="en-US" w:eastAsia="zh-CN"/>
        </w:rPr>
        <w:t>coming t</w:t>
      </w:r>
      <w:bookmarkStart w:id="2" w:name="_GoBack"/>
      <w:bookmarkEnd w:id="2"/>
      <w:r w:rsidR="000A6520">
        <w:rPr>
          <w:lang w:val="en-US" w:eastAsia="zh-CN"/>
        </w:rPr>
        <w:t>o a close</w:t>
      </w:r>
      <w:proofErr w:type="gramEnd"/>
      <w:r w:rsidR="000A6520">
        <w:rPr>
          <w:lang w:val="en-US" w:eastAsia="zh-CN"/>
        </w:rPr>
        <w:t>. The question then arises if any</w:t>
      </w:r>
      <w:r w:rsidR="001E396E">
        <w:rPr>
          <w:lang w:val="en-US" w:eastAsia="zh-CN"/>
        </w:rPr>
        <w:t xml:space="preserve"> conclusion</w:t>
      </w:r>
      <w:r w:rsidR="000A6520">
        <w:rPr>
          <w:lang w:val="en-US" w:eastAsia="zh-CN"/>
        </w:rPr>
        <w:t xml:space="preserve"> about Uu broadcast/multicast should be captured in the TR. </w:t>
      </w:r>
    </w:p>
    <w:p w:rsidR="00025659" w:rsidRPr="00025659" w:rsidRDefault="00025659" w:rsidP="00025659">
      <w:pPr>
        <w:rPr>
          <w:lang w:val="en-US" w:eastAsia="zh-CN"/>
        </w:rPr>
      </w:pPr>
      <w:bookmarkStart w:id="3" w:name="P_BroadcastMulticast"/>
      <w:r w:rsidRPr="00025659">
        <w:rPr>
          <w:b/>
          <w:bCs/>
          <w:lang w:val="en-US" w:eastAsia="zh-CN"/>
        </w:rPr>
        <w:t xml:space="preserve">Proposal </w:t>
      </w:r>
      <w:r w:rsidRPr="00025659">
        <w:rPr>
          <w:b/>
          <w:bCs/>
          <w:lang w:val="en-US" w:eastAsia="zh-CN"/>
        </w:rPr>
        <w:fldChar w:fldCharType="begin"/>
      </w:r>
      <w:r w:rsidRPr="00025659">
        <w:rPr>
          <w:b/>
          <w:bCs/>
          <w:lang w:val="en-US" w:eastAsia="zh-CN"/>
        </w:rPr>
        <w:instrText xml:space="preserve"> SEQ Proposal \* Arabic </w:instrText>
      </w:r>
      <w:r w:rsidRPr="00025659">
        <w:rPr>
          <w:b/>
          <w:bCs/>
          <w:lang w:val="en-US" w:eastAsia="zh-CN"/>
        </w:rPr>
        <w:fldChar w:fldCharType="separate"/>
      </w:r>
      <w:r w:rsidR="00DD6412">
        <w:rPr>
          <w:b/>
          <w:bCs/>
          <w:noProof/>
          <w:lang w:val="en-US" w:eastAsia="zh-CN"/>
        </w:rPr>
        <w:t>1</w:t>
      </w:r>
      <w:r w:rsidRPr="00025659">
        <w:rPr>
          <w:b/>
          <w:bCs/>
          <w:lang w:val="en-US" w:eastAsia="zh-CN"/>
        </w:rPr>
        <w:fldChar w:fldCharType="end"/>
      </w:r>
      <w:r w:rsidRPr="00025659">
        <w:rPr>
          <w:b/>
          <w:bCs/>
          <w:lang w:val="en-US" w:eastAsia="zh-CN"/>
        </w:rPr>
        <w:t xml:space="preserve">: </w:t>
      </w:r>
      <w:r w:rsidR="00F93E6E">
        <w:rPr>
          <w:b/>
          <w:bCs/>
          <w:lang w:val="en-US" w:eastAsia="zh-CN"/>
        </w:rPr>
        <w:t>In the TR 38.885, capture the need for Uu broadcast/multicast to support V2X over Uu in a resource-efficient way.</w:t>
      </w:r>
    </w:p>
    <w:bookmarkEnd w:id="3"/>
    <w:p w:rsidR="00025659" w:rsidRDefault="00025659" w:rsidP="00025659">
      <w:pPr>
        <w:rPr>
          <w:lang w:val="en-US" w:eastAsia="zh-CN"/>
        </w:rPr>
      </w:pPr>
    </w:p>
    <w:p w:rsidR="001E396E" w:rsidRPr="00025659" w:rsidRDefault="001E396E" w:rsidP="00025659">
      <w:pPr>
        <w:rPr>
          <w:lang w:val="en-US" w:eastAsia="zh-CN"/>
        </w:rPr>
      </w:pPr>
      <w:r>
        <w:rPr>
          <w:lang w:val="en-US" w:eastAsia="zh-CN"/>
        </w:rPr>
        <w:t xml:space="preserve">Including such a conclusion in the TR does not imply that Uu broadcast/multicast should be included in a Rel-16 V2X WI. It is up to the RAN plenary to decide in which release and in which WI to </w:t>
      </w:r>
      <w:r w:rsidR="004A0954">
        <w:rPr>
          <w:lang w:val="en-US" w:eastAsia="zh-CN"/>
        </w:rPr>
        <w:t>address Uu broadcast/multicast.</w:t>
      </w:r>
    </w:p>
    <w:p w:rsidR="00A04A10" w:rsidRDefault="00025659" w:rsidP="00A04A10">
      <w:pPr>
        <w:rPr>
          <w:lang w:val="en-US" w:eastAsia="zh-CN"/>
        </w:rPr>
      </w:pPr>
      <w:r w:rsidRPr="00025659">
        <w:rPr>
          <w:lang w:val="en-US" w:eastAsia="zh-CN"/>
        </w:rPr>
        <w:br/>
      </w:r>
      <w:r w:rsidRPr="00025659">
        <w:rPr>
          <w:b/>
          <w:bCs/>
          <w:lang w:val="en-US" w:eastAsia="zh-CN"/>
        </w:rPr>
        <w:br/>
      </w:r>
      <w:r w:rsidRPr="00D719F1">
        <w:rPr>
          <w:rStyle w:val="Heading2Char"/>
          <w:rFonts w:eastAsia="Calibri"/>
        </w:rPr>
        <w:t>UL Configured Grants</w:t>
      </w:r>
      <w:r w:rsidRPr="00025659">
        <w:rPr>
          <w:lang w:val="en-US" w:eastAsia="zh-CN"/>
        </w:rPr>
        <w:br/>
      </w:r>
      <w:r w:rsidRPr="00025659">
        <w:rPr>
          <w:b/>
          <w:bCs/>
          <w:lang w:val="en-US" w:eastAsia="zh-CN"/>
        </w:rPr>
        <w:br/>
      </w:r>
      <w:r w:rsidR="00A04A10">
        <w:rPr>
          <w:lang w:val="en-US" w:eastAsia="zh-CN"/>
        </w:rPr>
        <w:t>Some of the open issues regarding UL configured grants</w:t>
      </w:r>
      <w:r w:rsidR="00311243">
        <w:rPr>
          <w:lang w:val="en-US" w:eastAsia="zh-CN"/>
        </w:rPr>
        <w:t>:</w:t>
      </w:r>
    </w:p>
    <w:p w:rsidR="00A04A10" w:rsidRPr="00311243" w:rsidRDefault="00A04A10" w:rsidP="00311243">
      <w:pPr>
        <w:pStyle w:val="ListParagraph"/>
        <w:numPr>
          <w:ilvl w:val="0"/>
          <w:numId w:val="21"/>
        </w:numPr>
        <w:rPr>
          <w:lang w:val="en-US" w:eastAsia="zh-CN"/>
        </w:rPr>
      </w:pPr>
      <w:r w:rsidRPr="00311243">
        <w:rPr>
          <w:lang w:val="en-US" w:eastAsia="zh-CN"/>
        </w:rPr>
        <w:lastRenderedPageBreak/>
        <w:t>Signalling details</w:t>
      </w:r>
    </w:p>
    <w:p w:rsidR="00025659" w:rsidRPr="00311243" w:rsidRDefault="00311243" w:rsidP="00311243">
      <w:pPr>
        <w:pStyle w:val="ListParagraph"/>
        <w:numPr>
          <w:ilvl w:val="0"/>
          <w:numId w:val="21"/>
        </w:numPr>
        <w:rPr>
          <w:lang w:val="en-US" w:eastAsia="zh-CN"/>
        </w:rPr>
      </w:pPr>
      <w:r w:rsidRPr="00311243">
        <w:rPr>
          <w:lang w:val="en-US" w:eastAsia="zh-CN"/>
        </w:rPr>
        <w:t>W</w:t>
      </w:r>
      <w:r w:rsidR="00A04A10" w:rsidRPr="00311243">
        <w:rPr>
          <w:lang w:val="en-US" w:eastAsia="zh-CN"/>
        </w:rPr>
        <w:t>hether single DCI can act on multiple configured grants</w:t>
      </w:r>
    </w:p>
    <w:p w:rsidR="00A04A10" w:rsidRPr="00311243" w:rsidRDefault="00311243" w:rsidP="00311243">
      <w:pPr>
        <w:pStyle w:val="ListParagraph"/>
        <w:numPr>
          <w:ilvl w:val="0"/>
          <w:numId w:val="21"/>
        </w:numPr>
        <w:rPr>
          <w:lang w:val="en-US" w:eastAsia="zh-CN"/>
        </w:rPr>
      </w:pPr>
      <w:r w:rsidRPr="00311243">
        <w:rPr>
          <w:lang w:val="en-US" w:eastAsia="zh-CN"/>
        </w:rPr>
        <w:t>M</w:t>
      </w:r>
      <w:r w:rsidR="00A04A10" w:rsidRPr="00311243">
        <w:rPr>
          <w:lang w:val="en-US" w:eastAsia="zh-CN"/>
        </w:rPr>
        <w:t>aximum number of simultaneously active configured grants</w:t>
      </w:r>
    </w:p>
    <w:p w:rsidR="00A04A10" w:rsidRPr="00311243" w:rsidRDefault="00311243" w:rsidP="00311243">
      <w:pPr>
        <w:pStyle w:val="ListParagraph"/>
        <w:numPr>
          <w:ilvl w:val="0"/>
          <w:numId w:val="21"/>
        </w:numPr>
        <w:rPr>
          <w:lang w:val="en-US" w:eastAsia="zh-CN"/>
        </w:rPr>
      </w:pPr>
      <w:r w:rsidRPr="00311243">
        <w:rPr>
          <w:lang w:val="en-US" w:eastAsia="zh-CN"/>
        </w:rPr>
        <w:t>N</w:t>
      </w:r>
      <w:r w:rsidR="00A04A10" w:rsidRPr="00311243">
        <w:rPr>
          <w:lang w:val="en-US" w:eastAsia="zh-CN"/>
        </w:rPr>
        <w:t>eed for additional periodicities</w:t>
      </w:r>
    </w:p>
    <w:p w:rsidR="00A04A10" w:rsidRDefault="00A04A10" w:rsidP="00A04A10">
      <w:pPr>
        <w:rPr>
          <w:lang w:val="en-US" w:eastAsia="zh-CN"/>
        </w:rPr>
      </w:pPr>
    </w:p>
    <w:p w:rsidR="00311243" w:rsidRPr="00025659" w:rsidRDefault="00311243" w:rsidP="00A04A10">
      <w:pPr>
        <w:rPr>
          <w:lang w:val="en-US" w:eastAsia="zh-CN"/>
        </w:rPr>
      </w:pPr>
      <w:r>
        <w:rPr>
          <w:lang w:val="en-US" w:eastAsia="zh-CN"/>
        </w:rPr>
        <w:t>All these issues can be addressed in the WI</w:t>
      </w:r>
    </w:p>
    <w:p w:rsidR="0037523A" w:rsidRDefault="0037523A" w:rsidP="00FC58B1">
      <w:pPr>
        <w:rPr>
          <w:lang w:val="en-US" w:eastAsia="zh-CN"/>
        </w:rPr>
      </w:pPr>
    </w:p>
    <w:p w:rsidR="002C4F97" w:rsidRDefault="002C4F97" w:rsidP="00FC58B1">
      <w:pPr>
        <w:rPr>
          <w:lang w:val="en-US" w:eastAsia="zh-CN"/>
        </w:rPr>
      </w:pPr>
    </w:p>
    <w:p w:rsidR="007A3EA4" w:rsidRPr="00FC58B1" w:rsidRDefault="007A3EA4" w:rsidP="00FC58B1">
      <w:pPr>
        <w:rPr>
          <w:lang w:val="en-US" w:eastAsia="zh-CN"/>
        </w:rPr>
      </w:pPr>
    </w:p>
    <w:p w:rsidR="0010510D" w:rsidRDefault="0010510D" w:rsidP="005E2BEC">
      <w:pPr>
        <w:rPr>
          <w:lang w:eastAsia="zh-CN"/>
        </w:rPr>
      </w:pPr>
    </w:p>
    <w:p w:rsidR="000D2D9E" w:rsidRPr="00A272F4" w:rsidRDefault="000D2D9E" w:rsidP="000D2D9E">
      <w:pPr>
        <w:pStyle w:val="Heading1"/>
        <w:spacing w:after="120"/>
        <w:jc w:val="both"/>
        <w:rPr>
          <w:lang w:val="en-US"/>
        </w:rPr>
      </w:pPr>
      <w:r w:rsidRPr="00A272F4">
        <w:rPr>
          <w:lang w:val="en-US"/>
        </w:rPr>
        <w:t>Conclusions</w:t>
      </w:r>
    </w:p>
    <w:p w:rsidR="00025659" w:rsidRPr="00025659" w:rsidRDefault="00025659" w:rsidP="00025659">
      <w:pPr>
        <w:jc w:val="both"/>
        <w:rPr>
          <w:lang w:val="en-US"/>
        </w:rPr>
      </w:pPr>
      <w:r w:rsidRPr="00025659">
        <w:rPr>
          <w:lang w:val="en-US"/>
        </w:rPr>
        <w:t>In this contribution we discussed Uu for advanced V2X use cases and make the following proposals:</w:t>
      </w:r>
    </w:p>
    <w:p w:rsidR="00025659" w:rsidRDefault="00025659" w:rsidP="00ED066E">
      <w:pPr>
        <w:jc w:val="both"/>
        <w:rPr>
          <w:lang w:val="en-US"/>
        </w:rPr>
      </w:pPr>
    </w:p>
    <w:p w:rsidR="00FA2471" w:rsidRDefault="00FA2471" w:rsidP="00ED066E">
      <w:pPr>
        <w:jc w:val="both"/>
        <w:rPr>
          <w:lang w:val="en-US"/>
        </w:rPr>
      </w:pPr>
    </w:p>
    <w:p w:rsidR="00DD6412" w:rsidRPr="00025659" w:rsidRDefault="0050189D" w:rsidP="00025659">
      <w:pPr>
        <w:rPr>
          <w:lang w:val="en-US" w:eastAsia="zh-CN"/>
        </w:rPr>
      </w:pPr>
      <w:r>
        <w:rPr>
          <w:lang w:val="en-US"/>
        </w:rPr>
        <w:fldChar w:fldCharType="begin"/>
      </w:r>
      <w:r w:rsidR="003F5F99">
        <w:rPr>
          <w:lang w:val="en-US"/>
        </w:rPr>
        <w:instrText xml:space="preserve"> REF </w:instrText>
      </w:r>
      <w:r w:rsidR="00481564" w:rsidRPr="00481564">
        <w:rPr>
          <w:lang w:val="en-US"/>
        </w:rPr>
        <w:instrText>P_BroadcastMulticast</w:instrText>
      </w:r>
      <w:r>
        <w:rPr>
          <w:lang w:val="en-US"/>
        </w:rPr>
        <w:instrText xml:space="preserve">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DD6412" w:rsidRPr="00025659">
        <w:rPr>
          <w:b/>
          <w:bCs/>
          <w:lang w:val="en-US" w:eastAsia="zh-CN"/>
        </w:rPr>
        <w:t xml:space="preserve">Proposal </w:t>
      </w:r>
      <w:r w:rsidR="00DD6412">
        <w:rPr>
          <w:b/>
          <w:bCs/>
          <w:noProof/>
          <w:lang w:val="en-US" w:eastAsia="zh-CN"/>
        </w:rPr>
        <w:t>1</w:t>
      </w:r>
      <w:r w:rsidR="00DD6412" w:rsidRPr="00025659">
        <w:rPr>
          <w:b/>
          <w:bCs/>
          <w:lang w:val="en-US" w:eastAsia="zh-CN"/>
        </w:rPr>
        <w:t xml:space="preserve">: </w:t>
      </w:r>
      <w:r w:rsidR="00DD6412">
        <w:rPr>
          <w:b/>
          <w:bCs/>
          <w:lang w:val="en-US" w:eastAsia="zh-CN"/>
        </w:rPr>
        <w:t>In the TR 38.885, capture the need for Uu broadcast/multicast to support V2X over Uu in a resource-efficient way.</w:t>
      </w:r>
    </w:p>
    <w:p w:rsidR="0050189D" w:rsidRDefault="0050189D" w:rsidP="0050189D">
      <w:pPr>
        <w:rPr>
          <w:lang w:val="en-US"/>
        </w:rPr>
      </w:pPr>
      <w:r>
        <w:rPr>
          <w:lang w:val="en-US"/>
        </w:rPr>
        <w:fldChar w:fldCharType="end"/>
      </w:r>
    </w:p>
    <w:p w:rsidR="0070042A" w:rsidRPr="006307C2" w:rsidRDefault="0070042A" w:rsidP="005E2BEC">
      <w:pPr>
        <w:rPr>
          <w:lang w:eastAsia="zh-CN"/>
        </w:rPr>
      </w:pPr>
    </w:p>
    <w:p w:rsidR="000D2D9E" w:rsidRPr="000D2D9E" w:rsidRDefault="000D2D9E" w:rsidP="005E2BEC">
      <w:pPr>
        <w:rPr>
          <w:lang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p w:rsidR="005E2BEC" w:rsidRDefault="00207070" w:rsidP="00207070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bookmarkStart w:id="4" w:name="_Ref513823147"/>
      <w:r w:rsidRPr="00207070">
        <w:rPr>
          <w:lang w:val="en-US" w:eastAsia="zh-CN"/>
        </w:rPr>
        <w:t>RP-182491</w:t>
      </w:r>
      <w:r w:rsidR="00A65F11">
        <w:rPr>
          <w:lang w:val="en-US" w:eastAsia="zh-CN"/>
        </w:rPr>
        <w:t>, “</w:t>
      </w:r>
      <w:bookmarkEnd w:id="4"/>
      <w:r w:rsidR="00D7316B">
        <w:rPr>
          <w:lang w:val="en-US" w:eastAsia="zh-CN"/>
        </w:rPr>
        <w:t>Revised</w:t>
      </w:r>
      <w:r w:rsidR="00A65F11" w:rsidRPr="00A65F11">
        <w:rPr>
          <w:lang w:val="en-US" w:eastAsia="zh-CN"/>
        </w:rPr>
        <w:t xml:space="preserve"> SID: Study on NR V2X</w:t>
      </w:r>
      <w:r w:rsidR="00A65F11">
        <w:rPr>
          <w:lang w:val="en-US" w:eastAsia="zh-CN"/>
        </w:rPr>
        <w:t>”</w:t>
      </w:r>
    </w:p>
    <w:p w:rsidR="00F20BCF" w:rsidRDefault="00F20BCF" w:rsidP="00F20BCF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r w:rsidRPr="00F20BCF">
        <w:rPr>
          <w:lang w:val="en-US" w:eastAsia="zh-CN"/>
        </w:rPr>
        <w:t>TR 37.885</w:t>
      </w:r>
      <w:r>
        <w:rPr>
          <w:lang w:val="en-US" w:eastAsia="zh-CN"/>
        </w:rPr>
        <w:t xml:space="preserve">, </w:t>
      </w:r>
      <w:r w:rsidRPr="00F20BCF">
        <w:rPr>
          <w:lang w:val="en-US" w:eastAsia="zh-CN"/>
        </w:rPr>
        <w:t>Study on evaluation methodology of new Vehicle-to-Everything V2X use cases for LTE and NR</w:t>
      </w:r>
    </w:p>
    <w:p w:rsidR="00331DF2" w:rsidRDefault="00331DF2" w:rsidP="00331DF2">
      <w:pPr>
        <w:numPr>
          <w:ilvl w:val="0"/>
          <w:numId w:val="2"/>
        </w:numPr>
      </w:pPr>
      <w:r>
        <w:rPr>
          <w:rFonts w:hint="eastAsia"/>
          <w:lang w:eastAsia="zh-CN"/>
        </w:rPr>
        <w:t>RAN1#9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chairman notes</w:t>
      </w:r>
    </w:p>
    <w:p w:rsidR="00394DBA" w:rsidRDefault="00394DBA" w:rsidP="00331DF2">
      <w:pPr>
        <w:numPr>
          <w:ilvl w:val="0"/>
          <w:numId w:val="2"/>
        </w:numPr>
      </w:pPr>
      <w:r>
        <w:rPr>
          <w:lang w:eastAsia="zh-CN"/>
        </w:rPr>
        <w:t>RAN1#94bis chairman notes</w:t>
      </w:r>
    </w:p>
    <w:p w:rsidR="000B2117" w:rsidRDefault="000B2117" w:rsidP="00DC53EC">
      <w:pPr>
        <w:numPr>
          <w:ilvl w:val="0"/>
          <w:numId w:val="2"/>
        </w:numPr>
      </w:pPr>
      <w:r>
        <w:rPr>
          <w:lang w:eastAsia="zh-CN"/>
        </w:rPr>
        <w:t>RAN1#95 chairman notes</w:t>
      </w:r>
    </w:p>
    <w:p w:rsidR="00B84654" w:rsidRDefault="00B84654" w:rsidP="00B84654">
      <w:pPr>
        <w:numPr>
          <w:ilvl w:val="0"/>
          <w:numId w:val="2"/>
        </w:numPr>
      </w:pPr>
      <w:r w:rsidRPr="00B84654">
        <w:t xml:space="preserve">RAN1 </w:t>
      </w:r>
      <w:proofErr w:type="spellStart"/>
      <w:r w:rsidRPr="00B84654">
        <w:t>AdHoc</w:t>
      </w:r>
      <w:proofErr w:type="spellEnd"/>
      <w:r w:rsidRPr="00B84654">
        <w:t xml:space="preserve"> 1901</w:t>
      </w:r>
      <w:r>
        <w:t xml:space="preserve"> chairman notes</w:t>
      </w:r>
    </w:p>
    <w:p w:rsidR="00331DF2" w:rsidRPr="002F7C82" w:rsidRDefault="00331DF2" w:rsidP="00331DF2">
      <w:pPr>
        <w:widowControl w:val="0"/>
        <w:tabs>
          <w:tab w:val="num" w:pos="708"/>
        </w:tabs>
        <w:spacing w:after="120"/>
        <w:ind w:left="420"/>
        <w:jc w:val="both"/>
        <w:rPr>
          <w:lang w:val="en-US" w:eastAsia="zh-CN"/>
        </w:rPr>
      </w:pPr>
    </w:p>
    <w:p w:rsidR="00861122" w:rsidRDefault="00861122" w:rsidP="00861122">
      <w:pPr>
        <w:widowControl w:val="0"/>
        <w:tabs>
          <w:tab w:val="num" w:pos="708"/>
        </w:tabs>
        <w:spacing w:after="120"/>
        <w:jc w:val="both"/>
        <w:rPr>
          <w:lang w:val="en-US" w:eastAsia="zh-CN"/>
        </w:rPr>
      </w:pPr>
    </w:p>
    <w:p w:rsidR="00AD2A49" w:rsidRPr="00313E18" w:rsidRDefault="00AD2A49" w:rsidP="00AD2A49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sectPr w:rsidR="00AD2A49" w:rsidRPr="00313E18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E6F" w:rsidRDefault="00CF3E6F">
      <w:r>
        <w:separator/>
      </w:r>
    </w:p>
  </w:endnote>
  <w:endnote w:type="continuationSeparator" w:id="0">
    <w:p w:rsidR="00CF3E6F" w:rsidRDefault="00CF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E6F" w:rsidRDefault="00CF3E6F">
      <w:r>
        <w:separator/>
      </w:r>
    </w:p>
  </w:footnote>
  <w:footnote w:type="continuationSeparator" w:id="0">
    <w:p w:rsidR="00CF3E6F" w:rsidRDefault="00CF3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7B4435"/>
    <w:multiLevelType w:val="hybridMultilevel"/>
    <w:tmpl w:val="E2EAB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1E63AB"/>
    <w:multiLevelType w:val="hybridMultilevel"/>
    <w:tmpl w:val="CB1C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E12B5B"/>
    <w:multiLevelType w:val="hybridMultilevel"/>
    <w:tmpl w:val="FD182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A63C4"/>
    <w:multiLevelType w:val="hybridMultilevel"/>
    <w:tmpl w:val="05DC2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33946"/>
    <w:multiLevelType w:val="hybridMultilevel"/>
    <w:tmpl w:val="A1F477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247ED"/>
    <w:multiLevelType w:val="hybridMultilevel"/>
    <w:tmpl w:val="A1B06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9"/>
  </w:num>
  <w:num w:numId="6">
    <w:abstractNumId w:val="1"/>
  </w:num>
  <w:num w:numId="7">
    <w:abstractNumId w:val="13"/>
  </w:num>
  <w:num w:numId="8">
    <w:abstractNumId w:val="4"/>
  </w:num>
  <w:num w:numId="9">
    <w:abstractNumId w:val="5"/>
  </w:num>
  <w:num w:numId="10">
    <w:abstractNumId w:val="8"/>
  </w:num>
  <w:num w:numId="11">
    <w:abstractNumId w:val="19"/>
  </w:num>
  <w:num w:numId="12">
    <w:abstractNumId w:val="21"/>
  </w:num>
  <w:num w:numId="13">
    <w:abstractNumId w:val="11"/>
  </w:num>
  <w:num w:numId="14">
    <w:abstractNumId w:val="12"/>
  </w:num>
  <w:num w:numId="15">
    <w:abstractNumId w:val="20"/>
  </w:num>
  <w:num w:numId="16">
    <w:abstractNumId w:val="18"/>
  </w:num>
  <w:num w:numId="17">
    <w:abstractNumId w:val="16"/>
  </w:num>
  <w:num w:numId="18">
    <w:abstractNumId w:val="14"/>
  </w:num>
  <w:num w:numId="19">
    <w:abstractNumId w:val="10"/>
  </w:num>
  <w:num w:numId="20">
    <w:abstractNumId w:val="17"/>
  </w:num>
  <w:num w:numId="21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659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520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117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30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96E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070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8D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3E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97"/>
    <w:rsid w:val="002C4FFD"/>
    <w:rsid w:val="002C52CE"/>
    <w:rsid w:val="002C5533"/>
    <w:rsid w:val="002C5620"/>
    <w:rsid w:val="002C5A6B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243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4DBA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52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F99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4F9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564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954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615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343"/>
    <w:rsid w:val="0053574F"/>
    <w:rsid w:val="0053583D"/>
    <w:rsid w:val="005359EC"/>
    <w:rsid w:val="00535A27"/>
    <w:rsid w:val="00535F82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BCC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7FA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C70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073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6F3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DB0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07FEB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210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1B0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0F8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57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748"/>
    <w:rsid w:val="00941A1C"/>
    <w:rsid w:val="00941B97"/>
    <w:rsid w:val="00942397"/>
    <w:rsid w:val="00942772"/>
    <w:rsid w:val="00942BB8"/>
    <w:rsid w:val="00943256"/>
    <w:rsid w:val="0094335F"/>
    <w:rsid w:val="009437D9"/>
    <w:rsid w:val="009438A6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030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10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70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2C91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114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654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A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2B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1D4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2685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4F9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2CAC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E6F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7010A"/>
    <w:rsid w:val="00D7040B"/>
    <w:rsid w:val="00D70518"/>
    <w:rsid w:val="00D70A3E"/>
    <w:rsid w:val="00D70B13"/>
    <w:rsid w:val="00D70F5E"/>
    <w:rsid w:val="00D70F87"/>
    <w:rsid w:val="00D7123A"/>
    <w:rsid w:val="00D719F1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1D4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E1B"/>
    <w:rsid w:val="00D83F49"/>
    <w:rsid w:val="00D84268"/>
    <w:rsid w:val="00D846C5"/>
    <w:rsid w:val="00D84EC7"/>
    <w:rsid w:val="00D856E4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5D12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3EC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412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4F30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13D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3E39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5CA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43F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7D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6E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471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0DB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CA2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outlineLvl w:val="5"/>
    </w:pPr>
  </w:style>
  <w:style w:type="paragraph" w:styleId="Heading7">
    <w:name w:val="heading 7"/>
    <w:basedOn w:val="H6"/>
    <w:next w:val="Normal"/>
    <w:qFormat/>
    <w:rsid w:val="00CA24F9"/>
    <w:pPr>
      <w:outlineLvl w:val="6"/>
    </w:pPr>
  </w:style>
  <w:style w:type="paragraph" w:styleId="Heading8">
    <w:name w:val="heading 8"/>
    <w:basedOn w:val="Heading1"/>
    <w:next w:val="Normal"/>
    <w:qFormat/>
    <w:rsid w:val="00CA2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4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B0D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0DB0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semiHidden/>
    <w:rsid w:val="00CA24F9"/>
    <w:pPr>
      <w:ind w:left="1134" w:hanging="1134"/>
    </w:pPr>
  </w:style>
  <w:style w:type="paragraph" w:styleId="TOC2">
    <w:name w:val="toc 2"/>
    <w:basedOn w:val="TOC1"/>
    <w:semiHidden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2018-10-29T15:04:00Z</dcterms:created>
  <dcterms:modified xsi:type="dcterms:W3CDTF">2019-02-16T02:33:00Z</dcterms:modified>
</cp:coreProperties>
</file>