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3BBCB954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#96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1330DD" w:rsidRPr="001330DD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1902170</w:t>
      </w:r>
    </w:p>
    <w:p w14:paraId="266284F4" w14:textId="77777777" w:rsidR="00EC0267" w:rsidRPr="002D6DCB" w:rsidRDefault="00EC0267" w:rsidP="00EC026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Athens</w:t>
      </w:r>
      <w:r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Greece</w:t>
      </w:r>
      <w:r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25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 xml:space="preserve">February </w:t>
      </w:r>
      <w:r>
        <w:rPr>
          <w:rFonts w:cs="Arial"/>
          <w:b/>
          <w:bCs/>
          <w:sz w:val="28"/>
          <w:lang w:eastAsia="ja-JP"/>
        </w:rPr>
        <w:t xml:space="preserve">– </w:t>
      </w:r>
      <w:r>
        <w:rPr>
          <w:rFonts w:cs="Arial" w:hint="eastAsia"/>
          <w:b/>
          <w:bCs/>
          <w:sz w:val="28"/>
          <w:lang w:eastAsia="ja-JP"/>
        </w:rPr>
        <w:t>1</w:t>
      </w:r>
      <w:r w:rsidRPr="00290319">
        <w:rPr>
          <w:rFonts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cs="Arial" w:hint="eastAsia"/>
          <w:b/>
          <w:bCs/>
          <w:sz w:val="28"/>
          <w:lang w:eastAsia="ja-JP"/>
        </w:rPr>
        <w:t xml:space="preserve"> March</w:t>
      </w:r>
      <w:r>
        <w:rPr>
          <w:rFonts w:cs="Arial"/>
          <w:b/>
          <w:bCs/>
          <w:sz w:val="28"/>
          <w:lang w:eastAsia="ja-JP"/>
        </w:rPr>
        <w:t>, 201</w:t>
      </w:r>
      <w:r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EC0267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E14C5BD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4A3DC416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Enhancements to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 initial access 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procedures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54C18515" w14:textId="77777777" w:rsidR="00BD4A5F" w:rsidRDefault="00BD4A5F" w:rsidP="00BD4A5F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>
        <w:rPr>
          <w:rFonts w:eastAsia="ＭＳ 明朝" w:cs="Times" w:hint="eastAsia"/>
          <w:lang w:eastAsia="ja-JP"/>
        </w:rPr>
        <w:t xml:space="preserve">RAN#82 meeting, the work item for NR-U was approved [1]. </w:t>
      </w:r>
      <w:r>
        <w:rPr>
          <w:rFonts w:eastAsia="ＭＳ 明朝" w:cs="Times"/>
          <w:lang w:eastAsia="ja-JP"/>
        </w:rPr>
        <w:t>T</w:t>
      </w:r>
      <w:r>
        <w:rPr>
          <w:rFonts w:eastAsia="ＭＳ 明朝" w:cs="Times" w:hint="eastAsia"/>
          <w:lang w:eastAsia="ja-JP"/>
        </w:rPr>
        <w:t xml:space="preserve">he WID includes the following </w:t>
      </w:r>
      <w:r>
        <w:rPr>
          <w:rFonts w:eastAsia="ＭＳ 明朝" w:cs="Times"/>
          <w:lang w:eastAsia="ja-JP"/>
        </w:rPr>
        <w:t>objectives</w:t>
      </w:r>
      <w:r>
        <w:rPr>
          <w:rFonts w:eastAsia="ＭＳ 明朝" w:cs="Times" w:hint="eastAsia"/>
          <w:lang w:eastAsia="ja-JP"/>
        </w:rPr>
        <w:t xml:space="preserve"> related to initial access and mobility procedures.</w:t>
      </w:r>
    </w:p>
    <w:p w14:paraId="1F1B67B3" w14:textId="77777777" w:rsidR="00BD4A5F" w:rsidRDefault="00BD4A5F" w:rsidP="00BD4A5F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>Initial access: specify required NR modifications to increase the maximum number of candidate SS/PBCH block positions within the DRS transmission window; to handle reduced SS/PBCH block and RMSI transmission opportunities due to LBT failure; to determine frame timing and QCL assumptions from the detected SS/PBCH block; single SS/PBCH block numerology assumed per band for Pcells in unlicensed spectrum. (RAN1)</w:t>
      </w:r>
    </w:p>
    <w:p w14:paraId="7965F52C" w14:textId="77777777" w:rsidR="00BD4A5F" w:rsidRDefault="00BD4A5F" w:rsidP="00BD4A5F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 xml:space="preserve">Random access: specify required NR modifications to enhance RACH procedure in line with the agreements during the study phase, including 4-step RACH modifications to handle reduced Msg 1/2/3/4 transmission opportunities due to LBT failure (RAN1/RAN2); LBT for 2-step RACH and application of PRACH and PUSCH format improvements for NR-U to 2-step RACH. (RAN1 </w:t>
      </w:r>
    </w:p>
    <w:p w14:paraId="577B8D32" w14:textId="77777777" w:rsidR="00BD4A5F" w:rsidRDefault="00BD4A5F" w:rsidP="00BD4A5F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Scheduling request: specify required NR modifications due to LBT failure</w:t>
      </w:r>
      <w:r>
        <w:t xml:space="preserve"> </w:t>
      </w:r>
      <w:r>
        <w:rPr>
          <w:lang w:eastAsia="ja-JP"/>
        </w:rPr>
        <w:t>in line with agreements during the study phase. (RAN1/RAN2)</w:t>
      </w:r>
    </w:p>
    <w:p w14:paraId="39E4ACE1" w14:textId="77777777" w:rsidR="00BD4A5F" w:rsidRDefault="00BD4A5F" w:rsidP="00BD4A5F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 xml:space="preserve">RLM/RRM extensions for NR-U operation due to uncertain and reduced transmission opportunities for DL signals and channels due to LBT failure in line with agreements during the study phase (NR-U TR section 7.2.1.3.2), including configuring different </w:t>
      </w:r>
      <w:r>
        <w:rPr>
          <w:lang w:eastAsia="x-none"/>
        </w:rPr>
        <w:t>DRS Measurement Time Configuration</w:t>
      </w:r>
      <w:r>
        <w:rPr>
          <w:lang w:eastAsia="ja-JP"/>
        </w:rPr>
        <w:t xml:space="preserve"> (DMTCs) for RRM and RLM respectively</w:t>
      </w:r>
      <w:r>
        <w:rPr>
          <w:rFonts w:eastAsia="Malgun Gothic"/>
          <w:lang w:eastAsia="ko-KR"/>
        </w:rPr>
        <w:t xml:space="preserve">, </w:t>
      </w:r>
      <w:r>
        <w:rPr>
          <w:lang w:eastAsia="ja-JP"/>
        </w:rPr>
        <w:t>identifying the set of RLM-RSs to measure, which set(s) are used for in-sync, out-of-sync evaluations, potential definition of a metric to accurately identify unsuccessful detection of RLM-RS. Support RSSI reporting. Define a metric to measure channel occupancy or medium contention and its corresponding reporting. (RAN1/RAN2)</w:t>
      </w:r>
    </w:p>
    <w:p w14:paraId="61D3EC86" w14:textId="52E44A1E" w:rsidR="00F12021" w:rsidRPr="00771914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6C095D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771914">
        <w:rPr>
          <w:rFonts w:eastAsia="ＭＳ 明朝" w:hint="eastAsia"/>
          <w:lang w:eastAsia="ja-JP"/>
        </w:rPr>
        <w:t xml:space="preserve"> </w:t>
      </w:r>
      <w:r w:rsidR="00771914">
        <w:rPr>
          <w:rFonts w:eastAsia="ＭＳ 明朝"/>
          <w:lang w:eastAsia="ja-JP"/>
        </w:rPr>
        <w:t>T</w:t>
      </w:r>
      <w:r w:rsidR="00771914">
        <w:rPr>
          <w:rFonts w:eastAsia="ＭＳ 明朝" w:hint="eastAsia"/>
          <w:lang w:eastAsia="ja-JP"/>
        </w:rPr>
        <w:t>his contribution is a revision of R1-1900364.</w:t>
      </w:r>
    </w:p>
    <w:p w14:paraId="151D5E46" w14:textId="77777777" w:rsidR="00D406BC" w:rsidRPr="00D406BC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771EB5CE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transmission</w:t>
      </w:r>
    </w:p>
    <w:p w14:paraId="306B3EA8" w14:textId="1AC2B1CB" w:rsidR="00137BEA" w:rsidRPr="000477F1" w:rsidRDefault="003F2DC7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NR, </w:t>
      </w:r>
      <w:r w:rsidR="00134204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m</w:t>
      </w:r>
      <w:r w:rsidR="000477F1">
        <w:rPr>
          <w:rFonts w:eastAsia="ＭＳ 明朝" w:hint="eastAsia"/>
          <w:lang w:eastAsia="ja-JP"/>
        </w:rPr>
        <w:t xml:space="preserve">easurement gap duration </w:t>
      </w:r>
      <w:r w:rsidR="00645B87">
        <w:rPr>
          <w:rFonts w:eastAsia="ＭＳ 明朝" w:hint="eastAsia"/>
          <w:lang w:eastAsia="ja-JP"/>
        </w:rPr>
        <w:t xml:space="preserve">is </w:t>
      </w:r>
      <w:r w:rsidR="000477F1">
        <w:rPr>
          <w:rFonts w:eastAsia="ＭＳ 明朝" w:hint="eastAsia"/>
          <w:lang w:eastAsia="ja-JP"/>
        </w:rPr>
        <w:t>up to 6</w:t>
      </w:r>
      <w:r w:rsidR="00587E87">
        <w:rPr>
          <w:rFonts w:eastAsia="ＭＳ 明朝" w:hint="eastAsia"/>
          <w:lang w:eastAsia="ja-JP"/>
        </w:rPr>
        <w:t xml:space="preserve"> msec.</w:t>
      </w:r>
      <w:r w:rsidR="00717DD9">
        <w:rPr>
          <w:rFonts w:eastAsia="ＭＳ 明朝" w:hint="eastAsia"/>
          <w:lang w:eastAsia="ja-JP"/>
        </w:rPr>
        <w:t xml:space="preserve"> A</w:t>
      </w:r>
      <w:r>
        <w:rPr>
          <w:rFonts w:eastAsia="ＭＳ 明朝" w:hint="eastAsia"/>
          <w:lang w:eastAsia="ja-JP"/>
        </w:rPr>
        <w:t xml:space="preserve"> </w:t>
      </w:r>
      <w:r w:rsidR="00134204">
        <w:rPr>
          <w:rFonts w:eastAsia="ＭＳ 明朝"/>
          <w:lang w:eastAsia="ja-JP"/>
        </w:rPr>
        <w:t>number</w:t>
      </w:r>
      <w:r w:rsidR="00134204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of </w:t>
      </w:r>
      <w:r w:rsidR="00134204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SSB</w:t>
      </w:r>
      <w:r w:rsidR="00717DD9">
        <w:rPr>
          <w:rFonts w:eastAsia="ＭＳ 明朝" w:hint="eastAsia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may </w:t>
      </w:r>
      <w:r w:rsidR="00645B87">
        <w:rPr>
          <w:rFonts w:eastAsia="ＭＳ 明朝"/>
          <w:lang w:eastAsia="ja-JP"/>
        </w:rPr>
        <w:t>occu</w:t>
      </w:r>
      <w:r>
        <w:rPr>
          <w:rFonts w:eastAsia="ＭＳ 明朝"/>
          <w:lang w:eastAsia="ja-JP"/>
        </w:rPr>
        <w:t>r</w:t>
      </w:r>
      <w:r w:rsidRPr="003F2DC7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outside </w:t>
      </w:r>
      <w:r w:rsidR="00FB2206">
        <w:rPr>
          <w:rFonts w:eastAsia="ＭＳ 明朝" w:hint="eastAsia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measurement gap</w:t>
      </w:r>
      <w:r w:rsidR="00717DD9">
        <w:rPr>
          <w:rFonts w:eastAsia="ＭＳ 明朝" w:hint="eastAsia"/>
          <w:lang w:eastAsia="ja-JP"/>
        </w:rPr>
        <w:t xml:space="preserve"> if </w:t>
      </w:r>
      <w:r w:rsidR="002C57EA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duration of </w:t>
      </w:r>
      <w:r w:rsidR="00134204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DRS </w:t>
      </w:r>
      <w:r w:rsidR="00717DD9">
        <w:rPr>
          <w:rFonts w:eastAsia="ＭＳ 明朝"/>
          <w:lang w:eastAsia="ja-JP"/>
        </w:rPr>
        <w:t>transmission</w:t>
      </w:r>
      <w:r w:rsidR="00717DD9">
        <w:rPr>
          <w:rFonts w:eastAsia="ＭＳ 明朝" w:hint="eastAsia"/>
          <w:lang w:eastAsia="ja-JP"/>
        </w:rPr>
        <w:t xml:space="preserve"> window is </w:t>
      </w:r>
      <w:r w:rsidR="00717DD9">
        <w:rPr>
          <w:rFonts w:eastAsia="ＭＳ 明朝"/>
          <w:lang w:eastAsia="ja-JP"/>
        </w:rPr>
        <w:t>greater</w:t>
      </w:r>
      <w:r w:rsidR="00717DD9">
        <w:rPr>
          <w:rFonts w:eastAsia="ＭＳ 明朝" w:hint="eastAsia"/>
          <w:lang w:eastAsia="ja-JP"/>
        </w:rPr>
        <w:t xml:space="preserve"> than </w:t>
      </w:r>
      <w:r w:rsidR="00FB2206">
        <w:rPr>
          <w:rFonts w:eastAsia="ＭＳ 明朝" w:hint="eastAsia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>measurement gap</w:t>
      </w:r>
      <w:r w:rsidR="002C57EA">
        <w:rPr>
          <w:rFonts w:eastAsia="ＭＳ 明朝"/>
          <w:lang w:eastAsia="ja-JP"/>
        </w:rPr>
        <w:t>.</w:t>
      </w:r>
      <w:r w:rsidR="00717DD9"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>T</w:t>
      </w:r>
      <w:r w:rsidR="002C57EA">
        <w:rPr>
          <w:rFonts w:eastAsia="ＭＳ 明朝"/>
          <w:lang w:eastAsia="ja-JP"/>
        </w:rPr>
        <w:t>his</w:t>
      </w:r>
      <w:r w:rsidR="002C57EA"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 xml:space="preserve">would </w:t>
      </w:r>
      <w:r w:rsidR="000477F1">
        <w:rPr>
          <w:rFonts w:eastAsia="ＭＳ 明朝" w:hint="eastAsia"/>
          <w:lang w:eastAsia="ja-JP"/>
        </w:rPr>
        <w:t xml:space="preserve">impact </w:t>
      </w:r>
      <w:r w:rsidR="002C57EA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performance of </w:t>
      </w:r>
      <w:r w:rsidR="00717DD9">
        <w:rPr>
          <w:rFonts w:eastAsia="ＭＳ 明朝"/>
          <w:lang w:eastAsia="ja-JP"/>
        </w:rPr>
        <w:t>serving</w:t>
      </w:r>
      <w:r w:rsidR="00717DD9">
        <w:rPr>
          <w:rFonts w:eastAsia="ＭＳ 明朝" w:hint="eastAsia"/>
          <w:lang w:eastAsia="ja-JP"/>
        </w:rPr>
        <w:t xml:space="preserve"> cell when performing inter-</w:t>
      </w:r>
      <w:r w:rsidR="00717DD9">
        <w:rPr>
          <w:rFonts w:eastAsia="ＭＳ 明朝"/>
          <w:lang w:eastAsia="ja-JP"/>
        </w:rPr>
        <w:t>frequency</w:t>
      </w:r>
      <w:r w:rsidR="00717DD9">
        <w:rPr>
          <w:rFonts w:eastAsia="ＭＳ 明朝" w:hint="eastAsia"/>
          <w:lang w:eastAsia="ja-JP"/>
        </w:rPr>
        <w:t xml:space="preserve"> measurement</w:t>
      </w:r>
      <w:r w:rsidR="00634EB0">
        <w:rPr>
          <w:rFonts w:eastAsia="ＭＳ 明朝"/>
          <w:lang w:eastAsia="ja-JP"/>
        </w:rPr>
        <w:t>s</w:t>
      </w:r>
      <w:r w:rsidR="00717DD9">
        <w:rPr>
          <w:rFonts w:eastAsia="ＭＳ 明朝" w:hint="eastAsia"/>
          <w:lang w:eastAsia="ja-JP"/>
        </w:rPr>
        <w:t xml:space="preserve"> if </w:t>
      </w:r>
      <w:r w:rsidR="00FB2206">
        <w:rPr>
          <w:rFonts w:eastAsia="ＭＳ 明朝" w:hint="eastAsia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>measurement gap on NR-U is extended to greater than 6 msec</w:t>
      </w:r>
      <w:r>
        <w:rPr>
          <w:rFonts w:eastAsia="ＭＳ 明朝" w:hint="eastAsia"/>
          <w:lang w:eastAsia="ja-JP"/>
        </w:rPr>
        <w:t>.</w:t>
      </w:r>
      <w:r w:rsidR="00717DD9">
        <w:rPr>
          <w:rFonts w:eastAsia="ＭＳ 明朝" w:hint="eastAsia"/>
          <w:lang w:eastAsia="ja-JP"/>
        </w:rPr>
        <w:t xml:space="preserve"> </w:t>
      </w:r>
      <w:r w:rsidR="00271DC6">
        <w:rPr>
          <w:rFonts w:eastAsia="ＭＳ 明朝" w:hint="eastAsia"/>
          <w:lang w:eastAsia="ja-JP"/>
        </w:rPr>
        <w:t xml:space="preserve">At least </w:t>
      </w:r>
      <w:r w:rsidR="00717DD9">
        <w:rPr>
          <w:rFonts w:eastAsia="ＭＳ 明朝" w:hint="eastAsia"/>
          <w:lang w:eastAsia="ja-JP"/>
        </w:rPr>
        <w:t>DRS transmission window duration</w:t>
      </w:r>
      <w:r w:rsidR="00271DC6">
        <w:rPr>
          <w:rFonts w:eastAsia="ＭＳ 明朝" w:hint="eastAsia"/>
          <w:lang w:eastAsia="ja-JP"/>
        </w:rPr>
        <w:t xml:space="preserve"> for RRM measurement</w:t>
      </w:r>
      <w:r w:rsidR="00717DD9">
        <w:rPr>
          <w:rFonts w:eastAsia="ＭＳ 明朝" w:hint="eastAsia"/>
          <w:lang w:eastAsia="ja-JP"/>
        </w:rPr>
        <w:t xml:space="preserve"> should be confined </w:t>
      </w:r>
      <w:r w:rsidR="00634EB0">
        <w:rPr>
          <w:rFonts w:eastAsia="ＭＳ 明朝"/>
          <w:lang w:eastAsia="ja-JP"/>
        </w:rPr>
        <w:t xml:space="preserve">to </w:t>
      </w:r>
      <w:r w:rsidR="00717DD9">
        <w:rPr>
          <w:rFonts w:eastAsia="ＭＳ 明朝" w:hint="eastAsia"/>
          <w:lang w:eastAsia="ja-JP"/>
        </w:rPr>
        <w:t>with</w:t>
      </w:r>
      <w:r w:rsidR="00634EB0">
        <w:rPr>
          <w:rFonts w:eastAsia="ＭＳ 明朝"/>
          <w:lang w:eastAsia="ja-JP"/>
        </w:rPr>
        <w:t>in</w:t>
      </w:r>
      <w:r w:rsidR="00717DD9">
        <w:rPr>
          <w:rFonts w:eastAsia="ＭＳ 明朝" w:hint="eastAsia"/>
          <w:lang w:eastAsia="ja-JP"/>
        </w:rPr>
        <w:t xml:space="preserve"> a half-frame.</w:t>
      </w:r>
    </w:p>
    <w:p w14:paraId="30D479D0" w14:textId="70F9B72B" w:rsidR="00EE3775" w:rsidRPr="00EE3775" w:rsidRDefault="00EE3775" w:rsidP="00EE3775">
      <w:pPr>
        <w:rPr>
          <w:rFonts w:eastAsia="ＭＳ 明朝"/>
          <w:b/>
          <w:lang w:eastAsia="ja-JP"/>
        </w:rPr>
      </w:pPr>
      <w:r w:rsidRPr="00EE3775">
        <w:rPr>
          <w:rFonts w:eastAsia="ＭＳ 明朝" w:hint="eastAsia"/>
          <w:b/>
          <w:lang w:eastAsia="ja-JP"/>
        </w:rPr>
        <w:t xml:space="preserve">Proposal 1: </w:t>
      </w:r>
      <w:r w:rsidRPr="00E22420">
        <w:rPr>
          <w:i/>
          <w:lang w:eastAsia="x-none"/>
        </w:rPr>
        <w:t>Duration of DRS transmission window</w:t>
      </w:r>
      <w:r w:rsidR="00BC1BDB" w:rsidRPr="00E22420">
        <w:rPr>
          <w:rFonts w:eastAsia="ＭＳ 明朝"/>
          <w:i/>
          <w:lang w:eastAsia="ja-JP"/>
        </w:rPr>
        <w:t xml:space="preserve"> for RRM measurement </w:t>
      </w:r>
      <w:r w:rsidR="00A12613" w:rsidRPr="00E22420">
        <w:rPr>
          <w:rFonts w:eastAsia="ＭＳ 明朝"/>
          <w:i/>
          <w:lang w:eastAsia="ja-JP"/>
        </w:rPr>
        <w:t xml:space="preserve">should be </w:t>
      </w:r>
      <w:r w:rsidR="00717DD9" w:rsidRPr="00E22420">
        <w:rPr>
          <w:rFonts w:eastAsia="ＭＳ 明朝"/>
          <w:i/>
          <w:lang w:eastAsia="ja-JP"/>
        </w:rPr>
        <w:t xml:space="preserve">confined </w:t>
      </w:r>
      <w:r w:rsidR="00634EB0" w:rsidRPr="00E22420">
        <w:rPr>
          <w:rFonts w:eastAsia="ＭＳ 明朝"/>
          <w:i/>
          <w:lang w:eastAsia="ja-JP"/>
        </w:rPr>
        <w:t xml:space="preserve">to </w:t>
      </w:r>
      <w:r w:rsidR="000477F1" w:rsidRPr="00E22420">
        <w:rPr>
          <w:rFonts w:eastAsia="ＭＳ 明朝"/>
          <w:i/>
          <w:lang w:eastAsia="ja-JP"/>
        </w:rPr>
        <w:t>within a half-frame</w:t>
      </w:r>
      <w:r w:rsidR="00587E87" w:rsidRPr="00E22420">
        <w:rPr>
          <w:rFonts w:eastAsia="ＭＳ 明朝"/>
          <w:i/>
          <w:lang w:eastAsia="ja-JP"/>
        </w:rPr>
        <w:t>.</w:t>
      </w:r>
    </w:p>
    <w:p w14:paraId="7A8AA2C7" w14:textId="4016B4DC" w:rsidR="00C155A8" w:rsidRPr="00C155A8" w:rsidRDefault="002D1BEB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We proposed in </w:t>
      </w:r>
      <w:r w:rsidR="003B7757" w:rsidRPr="003B7757">
        <w:rPr>
          <w:rFonts w:eastAsia="ＭＳ 明朝" w:hint="eastAsia"/>
          <w:lang w:eastAsia="ja-JP"/>
        </w:rPr>
        <w:t>[2</w:t>
      </w:r>
      <w:r w:rsidRPr="003B7757">
        <w:rPr>
          <w:rFonts w:eastAsia="ＭＳ 明朝" w:hint="eastAsia"/>
          <w:lang w:eastAsia="ja-JP"/>
        </w:rPr>
        <w:t>]</w:t>
      </w:r>
      <w:r>
        <w:rPr>
          <w:rFonts w:eastAsia="ＭＳ 明朝" w:hint="eastAsia"/>
          <w:lang w:eastAsia="ja-JP"/>
        </w:rPr>
        <w:t xml:space="preserve"> that</w:t>
      </w:r>
      <w:r w:rsidRPr="002D1BEB">
        <w:rPr>
          <w:rFonts w:eastAsia="ＭＳ 明朝"/>
          <w:i/>
          <w:lang w:eastAsia="ja-JP"/>
        </w:rPr>
        <w:t xml:space="preserve"> </w:t>
      </w:r>
      <w:r w:rsidR="00D660A2">
        <w:rPr>
          <w:rFonts w:eastAsia="ＭＳ 明朝" w:hint="eastAsia"/>
          <w:lang w:eastAsia="ja-JP"/>
        </w:rPr>
        <w:t>c</w:t>
      </w:r>
      <w:r w:rsidRPr="002D1BEB">
        <w:rPr>
          <w:rFonts w:eastAsia="ＭＳ 明朝"/>
          <w:lang w:eastAsia="ja-JP"/>
        </w:rPr>
        <w:t>andidate SSB positions within a slot should reuse Rel-15 SSB locations</w:t>
      </w:r>
      <w:r w:rsidR="005728A1">
        <w:rPr>
          <w:rFonts w:eastAsia="ＭＳ 明朝" w:hint="eastAsia"/>
          <w:lang w:eastAsia="ja-JP"/>
        </w:rPr>
        <w:t xml:space="preserve">, which implies that 2/4 SSBs </w:t>
      </w:r>
      <w:r w:rsidR="00C13312">
        <w:rPr>
          <w:rFonts w:eastAsia="ＭＳ 明朝" w:hint="eastAsia"/>
          <w:lang w:eastAsia="ja-JP"/>
        </w:rPr>
        <w:t xml:space="preserve">with 15/30 kHz DRS SCS are </w:t>
      </w:r>
      <w:r w:rsidR="005728A1">
        <w:rPr>
          <w:rFonts w:eastAsia="ＭＳ 明朝" w:hint="eastAsia"/>
          <w:lang w:eastAsia="ja-JP"/>
        </w:rPr>
        <w:t xml:space="preserve">located </w:t>
      </w:r>
      <w:r w:rsidR="00C13312">
        <w:rPr>
          <w:rFonts w:eastAsia="ＭＳ 明朝" w:hint="eastAsia"/>
          <w:lang w:eastAsia="ja-JP"/>
        </w:rPr>
        <w:t xml:space="preserve">within </w:t>
      </w:r>
      <w:r w:rsidR="005728A1">
        <w:rPr>
          <w:rFonts w:eastAsia="ＭＳ 明朝" w:hint="eastAsia"/>
          <w:lang w:eastAsia="ja-JP"/>
        </w:rPr>
        <w:t>1 subframe</w:t>
      </w:r>
      <w:r w:rsidR="00C13312">
        <w:rPr>
          <w:rFonts w:eastAsia="ＭＳ 明朝" w:hint="eastAsia"/>
          <w:lang w:eastAsia="ja-JP"/>
        </w:rPr>
        <w:t xml:space="preserve"> (1 msec)</w:t>
      </w:r>
      <w:r w:rsidRPr="002D1BEB">
        <w:rPr>
          <w:rFonts w:eastAsia="ＭＳ 明朝"/>
          <w:lang w:eastAsia="ja-JP"/>
        </w:rPr>
        <w:t>.</w:t>
      </w:r>
      <w:r w:rsidR="00D660A2">
        <w:rPr>
          <w:rFonts w:eastAsia="ＭＳ 明朝" w:hint="eastAsia"/>
          <w:lang w:eastAsia="ja-JP"/>
        </w:rPr>
        <w:t xml:space="preserve"> </w:t>
      </w:r>
      <w:r w:rsidR="00D660A2">
        <w:rPr>
          <w:rFonts w:eastAsia="ＭＳ 明朝"/>
          <w:lang w:eastAsia="ja-JP"/>
        </w:rPr>
        <w:t>G</w:t>
      </w:r>
      <w:r w:rsidR="00D660A2">
        <w:rPr>
          <w:rFonts w:eastAsia="ＭＳ 明朝" w:hint="eastAsia"/>
          <w:lang w:eastAsia="ja-JP"/>
        </w:rPr>
        <w:t xml:space="preserve">iven that DRS </w:t>
      </w:r>
      <w:r w:rsidR="00D660A2">
        <w:rPr>
          <w:rFonts w:eastAsia="ＭＳ 明朝"/>
          <w:lang w:eastAsia="ja-JP"/>
        </w:rPr>
        <w:t>transmission</w:t>
      </w:r>
      <w:r w:rsidR="00D660A2">
        <w:rPr>
          <w:rFonts w:eastAsia="ＭＳ 明朝" w:hint="eastAsia"/>
          <w:lang w:eastAsia="ja-JP"/>
        </w:rPr>
        <w:t xml:space="preserve"> window duration is </w:t>
      </w:r>
      <w:r w:rsidR="00C13312">
        <w:rPr>
          <w:rFonts w:eastAsia="ＭＳ 明朝" w:hint="eastAsia"/>
          <w:lang w:eastAsia="ja-JP"/>
        </w:rPr>
        <w:t>confined to within a half-frame (</w:t>
      </w:r>
      <w:r w:rsidR="00D660A2">
        <w:rPr>
          <w:rFonts w:eastAsia="ＭＳ 明朝" w:hint="eastAsia"/>
          <w:lang w:eastAsia="ja-JP"/>
        </w:rPr>
        <w:t>5 msec</w:t>
      </w:r>
      <w:r w:rsidR="00C13312">
        <w:rPr>
          <w:rFonts w:eastAsia="ＭＳ 明朝" w:hint="eastAsia"/>
          <w:lang w:eastAsia="ja-JP"/>
        </w:rPr>
        <w:t>)</w:t>
      </w:r>
      <w:r w:rsidR="00D660A2">
        <w:rPr>
          <w:rFonts w:eastAsia="ＭＳ 明朝" w:hint="eastAsia"/>
          <w:lang w:eastAsia="ja-JP"/>
        </w:rPr>
        <w:t xml:space="preserve">, </w:t>
      </w:r>
      <w:r w:rsidR="005728A1">
        <w:rPr>
          <w:rFonts w:eastAsia="ＭＳ 明朝" w:hint="eastAsia"/>
          <w:lang w:eastAsia="ja-JP"/>
        </w:rPr>
        <w:t xml:space="preserve">more than 10/20 </w:t>
      </w:r>
      <w:r w:rsidR="00D660A2">
        <w:rPr>
          <w:rFonts w:eastAsia="ＭＳ 明朝" w:hint="eastAsia"/>
          <w:lang w:eastAsia="ja-JP"/>
        </w:rPr>
        <w:t>SSB</w:t>
      </w:r>
      <w:r w:rsidR="005728A1">
        <w:rPr>
          <w:rFonts w:eastAsia="ＭＳ 明朝" w:hint="eastAsia"/>
          <w:lang w:eastAsia="ja-JP"/>
        </w:rPr>
        <w:t>s with 15/30 kHz DRS SCS</w:t>
      </w:r>
      <w:r w:rsidR="00D660A2">
        <w:rPr>
          <w:rFonts w:eastAsia="ＭＳ 明朝" w:hint="eastAsia"/>
          <w:lang w:eastAsia="ja-JP"/>
        </w:rPr>
        <w:t xml:space="preserve"> cannot be allocated to a DRS transmission window.</w:t>
      </w:r>
      <w:r w:rsidR="005728A1">
        <w:rPr>
          <w:rFonts w:eastAsia="ＭＳ 明朝" w:hint="eastAsia"/>
          <w:lang w:eastAsia="ja-JP"/>
        </w:rPr>
        <w:t xml:space="preserve"> </w:t>
      </w:r>
      <w:r w:rsidR="005728A1">
        <w:rPr>
          <w:rFonts w:eastAsia="ＭＳ 明朝"/>
          <w:lang w:eastAsia="ja-JP"/>
        </w:rPr>
        <w:t>T</w:t>
      </w:r>
      <w:r w:rsidR="005728A1">
        <w:rPr>
          <w:rFonts w:eastAsia="ＭＳ 明朝" w:hint="eastAsia"/>
          <w:lang w:eastAsia="ja-JP"/>
        </w:rPr>
        <w:t>herefore, w</w:t>
      </w:r>
      <w:r w:rsidR="006C095D">
        <w:rPr>
          <w:rFonts w:eastAsia="ＭＳ 明朝" w:hint="eastAsia"/>
          <w:lang w:eastAsia="ja-JP"/>
        </w:rPr>
        <w:t>e propose that t</w:t>
      </w:r>
      <w:r w:rsidR="006C095D" w:rsidRPr="006C095D">
        <w:rPr>
          <w:rFonts w:eastAsia="ＭＳ 明朝"/>
          <w:lang w:eastAsia="ja-JP"/>
        </w:rPr>
        <w:t xml:space="preserve">he number of candidate SSB positions </w:t>
      </w:r>
      <w:r w:rsidR="00C13312">
        <w:rPr>
          <w:rFonts w:eastAsia="ＭＳ 明朝" w:hint="eastAsia"/>
          <w:lang w:eastAsia="ja-JP"/>
        </w:rPr>
        <w:t xml:space="preserve">within the DRS transmission window </w:t>
      </w:r>
      <w:r w:rsidR="006C095D" w:rsidRPr="006C095D">
        <w:rPr>
          <w:rFonts w:eastAsia="ＭＳ 明朝"/>
          <w:lang w:eastAsia="ja-JP"/>
        </w:rPr>
        <w:t xml:space="preserve">should be </w:t>
      </w:r>
      <w:r w:rsidR="00C13312">
        <w:rPr>
          <w:rFonts w:eastAsia="ＭＳ 明朝" w:hint="eastAsia"/>
          <w:lang w:eastAsia="ja-JP"/>
        </w:rPr>
        <w:t xml:space="preserve">up to </w:t>
      </w:r>
      <w:r w:rsidR="006C095D" w:rsidRPr="006C095D">
        <w:rPr>
          <w:rFonts w:eastAsia="ＭＳ 明朝"/>
          <w:lang w:eastAsia="ja-JP"/>
        </w:rPr>
        <w:t xml:space="preserve">10/20 for 15/30 kHz </w:t>
      </w:r>
      <w:r w:rsidR="009C56AE">
        <w:rPr>
          <w:rFonts w:eastAsia="ＭＳ 明朝" w:hint="eastAsia"/>
          <w:lang w:eastAsia="ja-JP"/>
        </w:rPr>
        <w:t xml:space="preserve">DRS </w:t>
      </w:r>
      <w:r w:rsidR="006C095D" w:rsidRPr="006C095D">
        <w:rPr>
          <w:rFonts w:eastAsia="ＭＳ 明朝"/>
          <w:lang w:eastAsia="ja-JP"/>
        </w:rPr>
        <w:t>SCS.</w:t>
      </w:r>
    </w:p>
    <w:p w14:paraId="72417F61" w14:textId="0AA998B6" w:rsidR="006C095D" w:rsidRDefault="006C095D" w:rsidP="00EE3775">
      <w:pPr>
        <w:rPr>
          <w:rFonts w:eastAsia="ＭＳ 明朝"/>
          <w:i/>
          <w:lang w:eastAsia="ja-JP"/>
        </w:rPr>
      </w:pPr>
      <w:r>
        <w:rPr>
          <w:rFonts w:eastAsia="ＭＳ 明朝"/>
          <w:b/>
          <w:lang w:eastAsia="ja-JP"/>
        </w:rPr>
        <w:lastRenderedPageBreak/>
        <w:t>P</w:t>
      </w:r>
      <w:r>
        <w:rPr>
          <w:rFonts w:eastAsia="ＭＳ 明朝" w:hint="eastAsia"/>
          <w:b/>
          <w:lang w:eastAsia="ja-JP"/>
        </w:rPr>
        <w:t xml:space="preserve">roposal </w:t>
      </w:r>
      <w:r w:rsidR="008C583D">
        <w:rPr>
          <w:rFonts w:eastAsia="ＭＳ 明朝" w:hint="eastAsia"/>
          <w:b/>
          <w:lang w:eastAsia="ja-JP"/>
        </w:rPr>
        <w:t>2</w:t>
      </w:r>
      <w:r>
        <w:rPr>
          <w:rFonts w:eastAsia="ＭＳ 明朝" w:hint="eastAsia"/>
          <w:b/>
          <w:lang w:eastAsia="ja-JP"/>
        </w:rPr>
        <w:t xml:space="preserve">: </w:t>
      </w:r>
      <w:r w:rsidRPr="00E22420">
        <w:rPr>
          <w:rFonts w:eastAsia="ＭＳ 明朝"/>
          <w:i/>
          <w:lang w:eastAsia="ja-JP"/>
        </w:rPr>
        <w:t xml:space="preserve">The maximum number of candidate SSB positions within the DRS transmission window should be 10/20 for 15/30 kHz </w:t>
      </w:r>
      <w:r w:rsidR="009C56AE" w:rsidRPr="00E22420">
        <w:rPr>
          <w:rFonts w:eastAsia="ＭＳ 明朝"/>
          <w:i/>
          <w:lang w:eastAsia="ja-JP"/>
        </w:rPr>
        <w:t xml:space="preserve">DRS </w:t>
      </w:r>
      <w:r w:rsidRPr="00E22420">
        <w:rPr>
          <w:rFonts w:eastAsia="ＭＳ 明朝"/>
          <w:i/>
          <w:lang w:eastAsia="ja-JP"/>
        </w:rPr>
        <w:t>SCS.</w:t>
      </w:r>
    </w:p>
    <w:p w14:paraId="696FA6F9" w14:textId="7B657FA3" w:rsidR="0069506C" w:rsidRDefault="0069506C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During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Rel-15 NR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work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RAN1 had discussed how many bits DMRS sequence of PBCH ha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capability to carry. Through a lot of discussion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using simulation evaluation 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[3][4][5], in the RAN1 NR-AH2 meeting held in June 2017 [6], RAN1 concluded </w:t>
      </w:r>
      <w:r w:rsidRPr="008C5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up to 3 bits can be c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arried by DMRS sequence of PBCH taking cross-correlation performance into account. Even in NR-U, it should be considered that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more than 3 bits can be carried by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 of PBCH, otherwise a lot of discussion time will be consumed to redesign DMRS sequence of PBCH.</w:t>
      </w:r>
    </w:p>
    <w:p w14:paraId="14D2C2D8" w14:textId="1BA5B2C1" w:rsidR="00EC0267" w:rsidRDefault="00A94BC0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PBCH decoding when performing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 measurement, information related to QCL </w:t>
      </w:r>
      <w:r w:rsidR="008E79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assumption (e.g. SSB index used for beam identification) should be indicated by DMRS sequence. </w:t>
      </w:r>
      <w:r w:rsidR="005B14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Additional b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its </w:t>
      </w:r>
      <w:r w:rsidR="00D50DD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needed for NR-U to acquire</w:t>
      </w:r>
      <w:r w:rsidR="008E79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timing (e.g. timing offset, cyclic shift value, or enhancement part of SSB index)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should be carried by PBCH payload.</w:t>
      </w:r>
    </w:p>
    <w:p w14:paraId="7096AE88" w14:textId="4F7ABAD5" w:rsidR="000B1355" w:rsidRPr="000B1355" w:rsidRDefault="000B1355" w:rsidP="002C1E30">
      <w:pPr>
        <w:rPr>
          <w:rFonts w:eastAsia="ＭＳ 明朝"/>
          <w:b/>
          <w:lang w:eastAsia="ja-JP"/>
        </w:rPr>
      </w:pPr>
      <w:r w:rsidRPr="000B1355">
        <w:rPr>
          <w:rFonts w:eastAsia="ＭＳ 明朝" w:hint="eastAsia"/>
          <w:b/>
          <w:lang w:eastAsia="ja-JP"/>
        </w:rPr>
        <w:t xml:space="preserve">Proposal </w:t>
      </w:r>
      <w:r w:rsidR="008C583D">
        <w:rPr>
          <w:rFonts w:eastAsia="ＭＳ 明朝" w:hint="eastAsia"/>
          <w:b/>
          <w:lang w:eastAsia="ja-JP"/>
        </w:rPr>
        <w:t>3</w:t>
      </w:r>
      <w:r w:rsidRPr="000B1355">
        <w:rPr>
          <w:rFonts w:eastAsia="ＭＳ 明朝" w:hint="eastAsia"/>
          <w:b/>
          <w:lang w:eastAsia="ja-JP"/>
        </w:rPr>
        <w:t>:</w:t>
      </w:r>
      <w:r w:rsidRPr="00E22420">
        <w:rPr>
          <w:rFonts w:eastAsia="ＭＳ 明朝" w:hint="eastAsia"/>
          <w:i/>
          <w:lang w:eastAsia="ja-JP"/>
        </w:rPr>
        <w:t xml:space="preserve"> </w:t>
      </w:r>
      <w:r w:rsidR="002B50BF" w:rsidRPr="00E22420">
        <w:rPr>
          <w:rFonts w:eastAsia="ＭＳ 明朝" w:hint="eastAsia"/>
          <w:i/>
          <w:lang w:eastAsia="ja-JP"/>
        </w:rPr>
        <w:t xml:space="preserve">Information related to </w:t>
      </w:r>
      <w:r w:rsidR="002B50BF" w:rsidRPr="00E22420">
        <w:rPr>
          <w:i/>
          <w:lang w:eastAsia="x-none"/>
        </w:rPr>
        <w:t>QCL assumption</w:t>
      </w:r>
      <w:r w:rsidR="002B50BF" w:rsidRPr="00E22420">
        <w:rPr>
          <w:rFonts w:eastAsia="ＭＳ 明朝" w:hint="eastAsia"/>
          <w:i/>
          <w:lang w:eastAsia="ja-JP"/>
        </w:rPr>
        <w:t xml:space="preserve"> </w:t>
      </w:r>
      <w:r w:rsidR="0083371B" w:rsidRPr="00E22420">
        <w:rPr>
          <w:rFonts w:eastAsia="ＭＳ 明朝" w:hint="eastAsia"/>
          <w:i/>
          <w:lang w:eastAsia="ja-JP"/>
        </w:rPr>
        <w:t xml:space="preserve">and timing information </w:t>
      </w:r>
      <w:r w:rsidR="002B50BF" w:rsidRPr="00E22420">
        <w:rPr>
          <w:rFonts w:eastAsia="ＭＳ 明朝" w:hint="eastAsia"/>
          <w:i/>
          <w:lang w:eastAsia="ja-JP"/>
        </w:rPr>
        <w:t xml:space="preserve">should be </w:t>
      </w:r>
      <w:r w:rsidR="0083371B" w:rsidRPr="00E22420">
        <w:rPr>
          <w:rFonts w:eastAsia="ＭＳ 明朝" w:hint="eastAsia"/>
          <w:i/>
          <w:lang w:eastAsia="ja-JP"/>
        </w:rPr>
        <w:t>separately</w:t>
      </w:r>
      <w:r w:rsidR="002B50BF" w:rsidRPr="00E22420">
        <w:rPr>
          <w:rFonts w:eastAsia="ＭＳ 明朝" w:hint="eastAsia"/>
          <w:i/>
          <w:lang w:eastAsia="ja-JP"/>
        </w:rPr>
        <w:t xml:space="preserve"> indicated to UE</w:t>
      </w:r>
      <w:r w:rsidR="0083371B" w:rsidRPr="00E22420">
        <w:rPr>
          <w:rFonts w:eastAsia="ＭＳ 明朝" w:hint="eastAsia"/>
          <w:i/>
          <w:lang w:eastAsia="ja-JP"/>
        </w:rPr>
        <w:t>.</w:t>
      </w:r>
    </w:p>
    <w:p w14:paraId="3C69A7B9" w14:textId="70E01C23" w:rsidR="00E63D44" w:rsidRDefault="00EC0267" w:rsidP="00EC0267">
      <w:pPr>
        <w:pStyle w:val="af9"/>
        <w:numPr>
          <w:ilvl w:val="0"/>
          <w:numId w:val="44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EC026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Information related to QCL assumption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should be </w:t>
      </w:r>
      <w:r w:rsidR="00A94BC0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indicated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A94BC0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by </w:t>
      </w:r>
      <w:r w:rsidR="002D1BE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DMRS </w:t>
      </w:r>
      <w:r w:rsidR="003B7757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sequence </w:t>
      </w:r>
      <w:r w:rsidR="002D1BE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of PBCH.</w:t>
      </w:r>
    </w:p>
    <w:p w14:paraId="41EEFF55" w14:textId="1166DD3F" w:rsidR="00EC0267" w:rsidRDefault="002D1BEB" w:rsidP="00EC0267">
      <w:pPr>
        <w:pStyle w:val="af9"/>
        <w:numPr>
          <w:ilvl w:val="0"/>
          <w:numId w:val="44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D1BE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</w:t>
      </w:r>
      <w:r w:rsidRPr="002D1BE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iming information should be delivered from PBCH payload.</w:t>
      </w:r>
    </w:p>
    <w:p w14:paraId="5E18DB03" w14:textId="77777777" w:rsidR="00EC0267" w:rsidRPr="00A94BC0" w:rsidRDefault="00EC0267" w:rsidP="004943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58632211" w14:textId="77777777" w:rsidR="00E20890" w:rsidRPr="005B50B6" w:rsidRDefault="00E20890" w:rsidP="00E20890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RACH procedure enhancement</w:t>
      </w:r>
    </w:p>
    <w:p w14:paraId="0540929E" w14:textId="264645F8" w:rsidR="00181D27" w:rsidRPr="00804989" w:rsidRDefault="009C56AE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FDM of PRACH resource is supported in NR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80498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UL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wideband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operation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with a sub-band bandwidth of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20 MHz</w:t>
      </w:r>
      <w:r w:rsidR="001F4E0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 allowed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discussed in [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7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it is possible that multiple PRACH resource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38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sub-bands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configured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so that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PRACH on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sub-band where LBT succeed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By using multiple sub-bands for PRACH transmission,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PRACH congestion 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could be reduced.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C5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 also discussed in [8]</w:t>
      </w:r>
    </w:p>
    <w:p w14:paraId="19455F90" w14:textId="6399EF80" w:rsidR="00181D27" w:rsidRDefault="00181D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8C5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4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frequency domain, </w:t>
      </w:r>
      <w:r w:rsidR="00B06E82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if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UL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</w:t>
      </w:r>
      <w:r w:rsidR="00B06E82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20 MHz is allowed,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NR-U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support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multiple PRACH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resources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multiple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sub-band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33AAC100" w14:textId="77777777" w:rsidR="0094667C" w:rsidRPr="00181D27" w:rsidRDefault="0094667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2800FDE5" w:rsidR="009F0DA9" w:rsidRDefault="009F0DA9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RRM</w:t>
      </w:r>
      <w:r w:rsidR="00C9600C">
        <w:rPr>
          <w:rFonts w:eastAsia="ＭＳ 明朝" w:hint="eastAsia"/>
          <w:lang w:eastAsia="ja-JP"/>
        </w:rPr>
        <w:t>/RLM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enhancement</w:t>
      </w:r>
    </w:p>
    <w:p w14:paraId="0A1E1B3C" w14:textId="24196923" w:rsidR="00721AA2" w:rsidRDefault="004C61F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unlicensed band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due to LBT failure,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is not guaranteed that SS/CSI-RS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will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always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periodically transmitted.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SS/CSI-RS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 is blocked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tend to underestimate cell quality and indicate out-of-sync (OOS) because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sometimes measure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SS/CSI-RS resource where 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 SS/CSI-RS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transmitted due to LBT failure. </w:t>
      </w:r>
      <w:r w:rsidR="00721AA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indicating COT, 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can know where SS/CSI-RS resource is actually transmitted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can ignore </w:t>
      </w:r>
      <w:r w:rsidR="004D74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not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 SS/CSI-RS resource from RRM measurement and RLM evaluation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procedures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93E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mechanism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 indication are discussed in [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9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862EE79" w14:textId="021BB673" w:rsidR="00457F27" w:rsidRDefault="00457F27" w:rsidP="00457F27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 w:rsidR="008C583D">
        <w:rPr>
          <w:rFonts w:eastAsia="ＭＳ 明朝" w:hint="eastAsia"/>
          <w:b/>
          <w:lang w:eastAsia="ja-JP"/>
        </w:rPr>
        <w:t>5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DA1E57"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p w14:paraId="3DA6F071" w14:textId="77777777" w:rsidR="00457F27" w:rsidRPr="008C583D" w:rsidRDefault="00457F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11095E0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32AEA275" w14:textId="77777777" w:rsidR="008C583D" w:rsidRPr="00EE3775" w:rsidRDefault="008C583D" w:rsidP="008C583D">
      <w:pPr>
        <w:rPr>
          <w:rFonts w:eastAsia="ＭＳ 明朝"/>
          <w:b/>
          <w:lang w:eastAsia="ja-JP"/>
        </w:rPr>
      </w:pPr>
      <w:r w:rsidRPr="00EE3775">
        <w:rPr>
          <w:rFonts w:eastAsia="ＭＳ 明朝" w:hint="eastAsia"/>
          <w:b/>
          <w:lang w:eastAsia="ja-JP"/>
        </w:rPr>
        <w:t xml:space="preserve">Proposal 1: </w:t>
      </w:r>
      <w:r w:rsidRPr="00E22420">
        <w:rPr>
          <w:i/>
          <w:lang w:eastAsia="x-none"/>
        </w:rPr>
        <w:t>Duration of DRS transmission window</w:t>
      </w:r>
      <w:r w:rsidRPr="00E22420">
        <w:rPr>
          <w:rFonts w:eastAsia="ＭＳ 明朝"/>
          <w:i/>
          <w:lang w:eastAsia="ja-JP"/>
        </w:rPr>
        <w:t xml:space="preserve"> for RRM measurement should be confined to within a half-frame.</w:t>
      </w:r>
    </w:p>
    <w:p w14:paraId="62A0B5AB" w14:textId="77777777" w:rsidR="008C583D" w:rsidRDefault="008C583D" w:rsidP="008C583D">
      <w:pPr>
        <w:rPr>
          <w:rFonts w:eastAsia="ＭＳ 明朝"/>
          <w:i/>
          <w:lang w:eastAsia="ja-JP"/>
        </w:rPr>
      </w:pPr>
      <w:r>
        <w:rPr>
          <w:rFonts w:eastAsia="ＭＳ 明朝"/>
          <w:b/>
          <w:lang w:eastAsia="ja-JP"/>
        </w:rPr>
        <w:t>P</w:t>
      </w:r>
      <w:r>
        <w:rPr>
          <w:rFonts w:eastAsia="ＭＳ 明朝" w:hint="eastAsia"/>
          <w:b/>
          <w:lang w:eastAsia="ja-JP"/>
        </w:rPr>
        <w:t xml:space="preserve">roposal 2: </w:t>
      </w:r>
      <w:r w:rsidRPr="00E22420">
        <w:rPr>
          <w:rFonts w:eastAsia="ＭＳ 明朝"/>
          <w:i/>
          <w:lang w:eastAsia="ja-JP"/>
        </w:rPr>
        <w:t>The maximum number of candidate SSB positions within the DRS transmission window should be 10/20 for 15/30 kHz DRS SCS.</w:t>
      </w:r>
    </w:p>
    <w:p w14:paraId="6DADBE41" w14:textId="77777777" w:rsidR="008C583D" w:rsidRPr="000B1355" w:rsidRDefault="008C583D" w:rsidP="008C583D">
      <w:pPr>
        <w:rPr>
          <w:rFonts w:eastAsia="ＭＳ 明朝"/>
          <w:b/>
          <w:lang w:eastAsia="ja-JP"/>
        </w:rPr>
      </w:pPr>
      <w:r w:rsidRPr="000B1355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3</w:t>
      </w:r>
      <w:r w:rsidRPr="000B1355">
        <w:rPr>
          <w:rFonts w:eastAsia="ＭＳ 明朝" w:hint="eastAsia"/>
          <w:b/>
          <w:lang w:eastAsia="ja-JP"/>
        </w:rPr>
        <w:t>:</w:t>
      </w:r>
      <w:r w:rsidRPr="00E22420">
        <w:rPr>
          <w:rFonts w:eastAsia="ＭＳ 明朝" w:hint="eastAsia"/>
          <w:i/>
          <w:lang w:eastAsia="ja-JP"/>
        </w:rPr>
        <w:t xml:space="preserve"> Information related to </w:t>
      </w:r>
      <w:r w:rsidRPr="00E22420">
        <w:rPr>
          <w:i/>
          <w:lang w:eastAsia="x-none"/>
        </w:rPr>
        <w:t>QCL assumption</w:t>
      </w:r>
      <w:r w:rsidRPr="00E22420">
        <w:rPr>
          <w:rFonts w:eastAsia="ＭＳ 明朝" w:hint="eastAsia"/>
          <w:i/>
          <w:lang w:eastAsia="ja-JP"/>
        </w:rPr>
        <w:t xml:space="preserve"> and timing information should be separately indicated to UE.</w:t>
      </w:r>
    </w:p>
    <w:p w14:paraId="3D68B1AF" w14:textId="77777777" w:rsidR="008C583D" w:rsidRDefault="008C583D" w:rsidP="008C583D">
      <w:pPr>
        <w:pStyle w:val="af9"/>
        <w:numPr>
          <w:ilvl w:val="0"/>
          <w:numId w:val="44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EC026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Information related to QCL assumption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should be indicated by DMRS sequence of PBCH.</w:t>
      </w:r>
    </w:p>
    <w:p w14:paraId="747559F7" w14:textId="77777777" w:rsidR="008C583D" w:rsidRDefault="008C583D" w:rsidP="008C583D">
      <w:pPr>
        <w:pStyle w:val="af9"/>
        <w:numPr>
          <w:ilvl w:val="0"/>
          <w:numId w:val="44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D1BE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lastRenderedPageBreak/>
        <w:t>T</w:t>
      </w:r>
      <w:r w:rsidRPr="002D1BE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iming information should be delivered from PBCH payload.</w:t>
      </w:r>
    </w:p>
    <w:p w14:paraId="409DE3B2" w14:textId="77777777" w:rsidR="008C583D" w:rsidRDefault="008C583D" w:rsidP="008C583D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4: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frequency domain, if UL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20 MHz is allowed, NR-U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support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multiple PRACH resources on multiple sub-bands.</w:t>
      </w:r>
    </w:p>
    <w:p w14:paraId="4E6ABE75" w14:textId="77777777" w:rsidR="008C583D" w:rsidRDefault="008C583D" w:rsidP="008C583D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5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p w14:paraId="60DAAFFA" w14:textId="77777777" w:rsidR="008C583D" w:rsidRPr="008C583D" w:rsidRDefault="008C583D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43D83D58" w14:textId="0A5D8F7A" w:rsidR="00E01B71" w:rsidRPr="00B06E82" w:rsidRDefault="00542624" w:rsidP="00C61F7F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RP-182878,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542624">
        <w:rPr>
          <w:rFonts w:ascii="Times New Roman" w:eastAsia="ＭＳ 明朝" w:hAnsi="Times New Roman" w:cs="Times New Roman"/>
          <w:sz w:val="22"/>
          <w:szCs w:val="22"/>
          <w:lang w:eastAsia="ja-JP"/>
        </w:rPr>
        <w:t>New WID on NR-based Access to Unlicensed Spectrum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C61F7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 plenary #82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December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2018.</w:t>
      </w:r>
    </w:p>
    <w:p w14:paraId="13823C35" w14:textId="7885F202" w:rsidR="000B2174" w:rsidRPr="0026368A" w:rsidRDefault="001D332F" w:rsidP="00E340C5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E340C5" w:rsidRPr="00E340C5">
        <w:rPr>
          <w:rFonts w:ascii="Times New Roman" w:eastAsia="ＭＳ 明朝" w:hAnsi="Times New Roman" w:cs="Times New Roman"/>
          <w:sz w:val="22"/>
          <w:szCs w:val="22"/>
          <w:lang w:eastAsia="ja-JP"/>
        </w:rPr>
        <w:t>1902167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 Sony</w:t>
      </w:r>
      <w:r w:rsidR="006548F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Initial access signals and channels for NR-U</w:t>
      </w:r>
      <w:r w:rsidR="00220892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RAN1#96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31A7211B" w14:textId="571B2E00" w:rsidR="006548FD" w:rsidRPr="006548FD" w:rsidRDefault="006548FD" w:rsidP="006548F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R1-1711946, Samsung,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WF on DMRS indication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</w:t>
      </w:r>
      <w:r w:rsidR="0009575A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AH2 meeting, June 2017.</w:t>
      </w:r>
    </w:p>
    <w:p w14:paraId="2032FEBC" w14:textId="0A220B61" w:rsidR="006548FD" w:rsidRPr="006548FD" w:rsidRDefault="006548FD" w:rsidP="006548F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R1-1711967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ZTE,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Timing information indicated by DMRS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</w:t>
      </w:r>
      <w:r w:rsidR="0009575A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AH2 meeting, June 2017.</w:t>
      </w:r>
    </w:p>
    <w:p w14:paraId="6FE88850" w14:textId="48C0A4D2" w:rsidR="006548FD" w:rsidRPr="00E22420" w:rsidRDefault="006548FD" w:rsidP="002575C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R1-1711952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Qualcomm,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Performance evaluation of interference randomization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2575C9"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RAN1 NR</w:t>
      </w:r>
      <w:r w:rsidR="0009575A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 w:rsidR="002575C9"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AH2 meeting, June 2017.</w:t>
      </w:r>
    </w:p>
    <w:p w14:paraId="254CEA43" w14:textId="249DBEE9" w:rsidR="002900A4" w:rsidRPr="00092C77" w:rsidRDefault="002900A4" w:rsidP="006548F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Notes, RAN1 NR</w:t>
      </w:r>
      <w:r w:rsidR="00867245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AH2 meeting, June 2017.</w:t>
      </w:r>
    </w:p>
    <w:p w14:paraId="327D9217" w14:textId="16B81A85" w:rsidR="00B06E82" w:rsidRPr="008C583D" w:rsidRDefault="00B06E82" w:rsidP="008C583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8C583D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1902173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 Sony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C61F7F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Wideband operation for NR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8C583D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Unlicensed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,”</w:t>
      </w:r>
      <w:r w:rsidR="00C61F7F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RAN1#96</w:t>
      </w:r>
      <w:r w:rsidR="00642D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</w:t>
      </w:r>
      <w:r w:rsidR="00C61F7F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February 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2019.</w:t>
      </w:r>
    </w:p>
    <w:p w14:paraId="70F6F862" w14:textId="2E5172C7" w:rsidR="008C583D" w:rsidRPr="008C583D" w:rsidRDefault="008C583D" w:rsidP="00C06FF3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R2-</w:t>
      </w:r>
      <w:bookmarkStart w:id="0" w:name="_GoBack"/>
      <w:bookmarkEnd w:id="0"/>
      <w:r w:rsidR="00C06FF3" w:rsidRPr="00C06FF3">
        <w:rPr>
          <w:rFonts w:ascii="Times New Roman" w:eastAsia="ＭＳ 明朝" w:hAnsi="Times New Roman" w:cs="Times New Roman"/>
          <w:sz w:val="22"/>
          <w:szCs w:val="22"/>
          <w:lang w:eastAsia="ja-JP"/>
        </w:rPr>
        <w:t>1901432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Sony, 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“Considerations BWP for initial access for NR unlicensed operations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RAN2#105</w:t>
      </w:r>
      <w:r w:rsidR="00642D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 February 2019.</w:t>
      </w:r>
    </w:p>
    <w:p w14:paraId="1B3AF4D1" w14:textId="797973E4" w:rsidR="00B06E82" w:rsidRPr="008C583D" w:rsidRDefault="00B06E82" w:rsidP="008C583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8C583D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1902168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 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8C583D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DL Signals and Channels for NR unlicensed operation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C61F7F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RAN1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#96</w:t>
      </w:r>
      <w:r w:rsidR="00642D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</w:t>
      </w:r>
      <w:r w:rsidR="00C61F7F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8C583D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D9FD7" w15:done="0"/>
  <w15:commentEx w15:paraId="19555FD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D9FD7" w16cid:durableId="1FE2375E"/>
  <w16cid:commentId w16cid:paraId="19555FD4" w16cid:durableId="1FE238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20584" w14:textId="77777777" w:rsidR="005D25AC" w:rsidRDefault="005D25AC">
      <w:r>
        <w:separator/>
      </w:r>
    </w:p>
  </w:endnote>
  <w:endnote w:type="continuationSeparator" w:id="0">
    <w:p w14:paraId="293995D5" w14:textId="77777777" w:rsidR="005D25AC" w:rsidRDefault="005D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D31BF" w14:textId="77777777" w:rsidR="005D25AC" w:rsidRDefault="005D25AC">
      <w:r>
        <w:separator/>
      </w:r>
    </w:p>
  </w:footnote>
  <w:footnote w:type="continuationSeparator" w:id="0">
    <w:p w14:paraId="3FA37574" w14:textId="77777777" w:rsidR="005D25AC" w:rsidRDefault="005D2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61A27"/>
    <w:multiLevelType w:val="hybridMultilevel"/>
    <w:tmpl w:val="1D84BDCE"/>
    <w:lvl w:ilvl="0" w:tplc="E1C257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2E5A78"/>
    <w:multiLevelType w:val="hybridMultilevel"/>
    <w:tmpl w:val="16A2828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4C3055"/>
    <w:multiLevelType w:val="hybridMultilevel"/>
    <w:tmpl w:val="CC08E0C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7A4D42"/>
    <w:multiLevelType w:val="hybridMultilevel"/>
    <w:tmpl w:val="3D32F94C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2"/>
  </w:num>
  <w:num w:numId="4">
    <w:abstractNumId w:val="30"/>
  </w:num>
  <w:num w:numId="5">
    <w:abstractNumId w:val="38"/>
  </w:num>
  <w:num w:numId="6">
    <w:abstractNumId w:val="23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5"/>
  </w:num>
  <w:num w:numId="11">
    <w:abstractNumId w:val="11"/>
  </w:num>
  <w:num w:numId="12">
    <w:abstractNumId w:val="13"/>
  </w:num>
  <w:num w:numId="13">
    <w:abstractNumId w:val="2"/>
  </w:num>
  <w:num w:numId="14">
    <w:abstractNumId w:val="26"/>
  </w:num>
  <w:num w:numId="15">
    <w:abstractNumId w:val="25"/>
  </w:num>
  <w:num w:numId="16">
    <w:abstractNumId w:val="3"/>
  </w:num>
  <w:num w:numId="17">
    <w:abstractNumId w:val="21"/>
  </w:num>
  <w:num w:numId="18">
    <w:abstractNumId w:val="16"/>
  </w:num>
  <w:num w:numId="19">
    <w:abstractNumId w:val="31"/>
  </w:num>
  <w:num w:numId="20">
    <w:abstractNumId w:val="35"/>
  </w:num>
  <w:num w:numId="21">
    <w:abstractNumId w:val="36"/>
  </w:num>
  <w:num w:numId="22">
    <w:abstractNumId w:val="12"/>
  </w:num>
  <w:num w:numId="23">
    <w:abstractNumId w:val="24"/>
  </w:num>
  <w:num w:numId="24">
    <w:abstractNumId w:val="14"/>
  </w:num>
  <w:num w:numId="25">
    <w:abstractNumId w:val="9"/>
  </w:num>
  <w:num w:numId="26">
    <w:abstractNumId w:val="17"/>
  </w:num>
  <w:num w:numId="27">
    <w:abstractNumId w:val="1"/>
  </w:num>
  <w:num w:numId="28">
    <w:abstractNumId w:val="27"/>
  </w:num>
  <w:num w:numId="29">
    <w:abstractNumId w:val="32"/>
  </w:num>
  <w:num w:numId="30">
    <w:abstractNumId w:val="28"/>
  </w:num>
  <w:num w:numId="31">
    <w:abstractNumId w:val="15"/>
  </w:num>
  <w:num w:numId="32">
    <w:abstractNumId w:val="29"/>
  </w:num>
  <w:num w:numId="33">
    <w:abstractNumId w:val="41"/>
  </w:num>
  <w:num w:numId="34">
    <w:abstractNumId w:val="39"/>
  </w:num>
  <w:num w:numId="35">
    <w:abstractNumId w:val="19"/>
  </w:num>
  <w:num w:numId="36">
    <w:abstractNumId w:val="34"/>
  </w:num>
  <w:num w:numId="37">
    <w:abstractNumId w:val="0"/>
  </w:num>
  <w:num w:numId="38">
    <w:abstractNumId w:val="33"/>
  </w:num>
  <w:num w:numId="39">
    <w:abstractNumId w:val="4"/>
  </w:num>
  <w:num w:numId="40">
    <w:abstractNumId w:val="40"/>
  </w:num>
  <w:num w:numId="41">
    <w:abstractNumId w:val="37"/>
  </w:num>
  <w:num w:numId="42">
    <w:abstractNumId w:val="8"/>
  </w:num>
  <w:num w:numId="43">
    <w:abstractNumId w:val="7"/>
  </w:num>
  <w:num w:numId="44">
    <w:abstractNumId w:val="43"/>
  </w:num>
  <w:num w:numId="45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7F1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3697"/>
    <w:rsid w:val="00093916"/>
    <w:rsid w:val="00093D42"/>
    <w:rsid w:val="00093E2E"/>
    <w:rsid w:val="00094650"/>
    <w:rsid w:val="00094A16"/>
    <w:rsid w:val="00094DE6"/>
    <w:rsid w:val="0009575A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0A4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832"/>
    <w:rsid w:val="004B6809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8C6"/>
    <w:rsid w:val="004F7BCA"/>
    <w:rsid w:val="004F7D89"/>
    <w:rsid w:val="00500779"/>
    <w:rsid w:val="00500915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5AC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739"/>
    <w:rsid w:val="00645B87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343"/>
    <w:rsid w:val="00691B30"/>
    <w:rsid w:val="006920FE"/>
    <w:rsid w:val="00692A89"/>
    <w:rsid w:val="00693E1F"/>
    <w:rsid w:val="00693ECB"/>
    <w:rsid w:val="006946FE"/>
    <w:rsid w:val="00694797"/>
    <w:rsid w:val="006948D3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121"/>
    <w:rsid w:val="007224B9"/>
    <w:rsid w:val="00722993"/>
    <w:rsid w:val="00722F94"/>
    <w:rsid w:val="00723791"/>
    <w:rsid w:val="00723AA7"/>
    <w:rsid w:val="0072432E"/>
    <w:rsid w:val="00724F24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048"/>
    <w:rsid w:val="0078781A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4BC0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2B1B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F59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EA3"/>
    <w:rsid w:val="00BD7FE2"/>
    <w:rsid w:val="00BE0393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A1F"/>
    <w:rsid w:val="00C23CC4"/>
    <w:rsid w:val="00C23CC8"/>
    <w:rsid w:val="00C23D8A"/>
    <w:rsid w:val="00C23EB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1F7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83"/>
    <w:rsid w:val="00D50579"/>
    <w:rsid w:val="00D50DD7"/>
    <w:rsid w:val="00D51589"/>
    <w:rsid w:val="00D51D12"/>
    <w:rsid w:val="00D52B0C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9D"/>
    <w:rsid w:val="00EC0FD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0C4F"/>
    <w:rsid w:val="00EE117E"/>
    <w:rsid w:val="00EE16FA"/>
    <w:rsid w:val="00EE1ECE"/>
    <w:rsid w:val="00EE225F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087E"/>
    <w:rsid w:val="00FD1167"/>
    <w:rsid w:val="00FD1A97"/>
    <w:rsid w:val="00FD1AC4"/>
    <w:rsid w:val="00FD2D7B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C0ACBCBD-4D01-401A-869B-DE0071B4F2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CC124A-6A4F-4CD8-806F-2F18105FA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3</Pages>
  <Words>1122</Words>
  <Characters>6399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74</cp:revision>
  <cp:lastPrinted>2017-08-08T10:03:00Z</cp:lastPrinted>
  <dcterms:created xsi:type="dcterms:W3CDTF">2018-11-02T11:14:00Z</dcterms:created>
  <dcterms:modified xsi:type="dcterms:W3CDTF">2019-02-15T15:27:00Z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