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545" w:rsidRPr="00802563" w:rsidRDefault="002770DF" w:rsidP="00B50545">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Fet9l&#10;TQYAAFE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50545" w:rsidRPr="00802563">
        <w:rPr>
          <w:b/>
        </w:rPr>
        <w:t xml:space="preserve">3GPP TSG RAN WG1 Meeting </w:t>
      </w:r>
      <w:r w:rsidR="008867F7">
        <w:rPr>
          <w:b/>
        </w:rPr>
        <w:t>#96</w:t>
      </w:r>
      <w:r w:rsidR="00B50545" w:rsidRPr="00802563">
        <w:rPr>
          <w:b/>
        </w:rPr>
        <w:t xml:space="preserve">                                                                        </w:t>
      </w:r>
      <w:r w:rsidR="00B50545" w:rsidRPr="00802563">
        <w:rPr>
          <w:b/>
        </w:rPr>
        <w:tab/>
      </w:r>
      <w:r w:rsidR="002973C4" w:rsidRPr="002973C4">
        <w:rPr>
          <w:b/>
        </w:rPr>
        <w:t>R1-1903202</w:t>
      </w:r>
    </w:p>
    <w:p w:rsidR="00B50545" w:rsidRPr="00DE463A" w:rsidRDefault="008867F7" w:rsidP="00B50545">
      <w:pPr>
        <w:jc w:val="left"/>
        <w:rPr>
          <w:b/>
          <w:bCs/>
          <w:lang w:eastAsia="zh-CN"/>
        </w:rPr>
      </w:pPr>
      <w:r>
        <w:rPr>
          <w:b/>
          <w:kern w:val="2"/>
          <w:lang w:eastAsia="zh-CN"/>
        </w:rPr>
        <w:t xml:space="preserve">Athens, Greece, </w:t>
      </w:r>
      <w:r w:rsidR="000E09D9">
        <w:rPr>
          <w:b/>
          <w:kern w:val="2"/>
          <w:lang w:eastAsia="zh-CN"/>
        </w:rPr>
        <w:t xml:space="preserve">February </w:t>
      </w:r>
      <w:bookmarkStart w:id="0" w:name="_GoBack"/>
      <w:bookmarkEnd w:id="0"/>
      <w:r>
        <w:rPr>
          <w:b/>
          <w:kern w:val="2"/>
          <w:lang w:eastAsia="zh-CN"/>
        </w:rPr>
        <w:t>25</w:t>
      </w:r>
      <w:r>
        <w:rPr>
          <w:b/>
        </w:rPr>
        <w:t xml:space="preserve"> – March 1,</w:t>
      </w:r>
      <w:r w:rsidR="00B50545">
        <w:rPr>
          <w:b/>
        </w:rPr>
        <w:t xml:space="preserve">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682B27">
        <w:rPr>
          <w:b/>
          <w:kern w:val="2"/>
          <w:lang w:eastAsia="zh-CN"/>
        </w:rPr>
        <w:tab/>
      </w:r>
      <w:r w:rsidR="005A6BAF">
        <w:rPr>
          <w:b/>
          <w:kern w:val="2"/>
          <w:lang w:eastAsia="zh-CN"/>
        </w:rPr>
        <w:t>7</w:t>
      </w:r>
      <w:r w:rsidR="00A91608">
        <w:rPr>
          <w:b/>
          <w:kern w:val="2"/>
          <w:lang w:eastAsia="zh-CN"/>
        </w:rPr>
        <w:t>.</w:t>
      </w:r>
      <w:r w:rsidR="005A6BAF">
        <w:rPr>
          <w:b/>
          <w:kern w:val="2"/>
          <w:lang w:eastAsia="zh-CN"/>
        </w:rPr>
        <w:t>2</w:t>
      </w:r>
      <w:r w:rsidR="00A91608">
        <w:rPr>
          <w:b/>
          <w:kern w:val="2"/>
          <w:lang w:eastAsia="zh-CN"/>
        </w:rPr>
        <w:t>.</w:t>
      </w:r>
      <w:r w:rsidR="005A6BAF">
        <w:rPr>
          <w:b/>
          <w:kern w:val="2"/>
          <w:lang w:eastAsia="zh-CN"/>
        </w:rPr>
        <w:t>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5536" w:rsidRPr="00345536">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50C9" w:rsidRPr="00DF50C9">
        <w:rPr>
          <w:b/>
          <w:kern w:val="2"/>
          <w:lang w:eastAsia="zh-CN"/>
        </w:rPr>
        <w:t xml:space="preserve">Discussion on cell measurement for </w:t>
      </w:r>
      <w:r w:rsidR="00AC2262">
        <w:rPr>
          <w:b/>
          <w:kern w:val="2"/>
          <w:lang w:eastAsia="zh-CN"/>
        </w:rPr>
        <w:t xml:space="preserve">mobility management in </w:t>
      </w:r>
      <w:r w:rsidR="00DF50C9" w:rsidRPr="00DF50C9">
        <w:rPr>
          <w:b/>
          <w:kern w:val="2"/>
          <w:lang w:eastAsia="zh-CN"/>
        </w:rPr>
        <w:t>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607072">
        <w:rPr>
          <w:b/>
          <w:kern w:val="2"/>
          <w:lang w:eastAsia="zh-CN"/>
        </w:rPr>
        <w:t>and d</w:t>
      </w:r>
      <w:r w:rsidR="00AC2262">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345536" w:rsidRDefault="00345536" w:rsidP="00820EF9">
      <w:pPr>
        <w:rPr>
          <w:bCs/>
          <w:lang w:eastAsia="zh-CN"/>
        </w:rPr>
      </w:pPr>
      <w:r>
        <w:rPr>
          <w:bCs/>
          <w:lang w:eastAsia="zh-CN"/>
        </w:rPr>
        <w:t>In RAN</w:t>
      </w:r>
      <w:r w:rsidR="00B264E8">
        <w:rPr>
          <w:bCs/>
          <w:lang w:eastAsia="zh-CN"/>
        </w:rPr>
        <w:t xml:space="preserve"> plenary #80, a new</w:t>
      </w:r>
      <w:r>
        <w:rPr>
          <w:bCs/>
          <w:lang w:eastAsia="zh-CN"/>
        </w:rPr>
        <w:t xml:space="preserve"> SI on “</w:t>
      </w:r>
      <w:r w:rsidRPr="00563160">
        <w:rPr>
          <w:bCs/>
          <w:lang w:eastAsia="zh-CN"/>
        </w:rPr>
        <w:t>solutions evaluation for NR to support Non Terrestrial Network</w:t>
      </w:r>
      <w:r>
        <w:rPr>
          <w:bCs/>
          <w:lang w:eastAsia="zh-CN"/>
        </w:rPr>
        <w:t xml:space="preserve">” was approved [1]. The objectives of the SI for </w:t>
      </w:r>
      <w:r w:rsidRPr="00563160">
        <w:rPr>
          <w:bCs/>
          <w:i/>
          <w:lang w:eastAsia="zh-CN"/>
        </w:rPr>
        <w:t>Layer 2 and above, and RAN architecture</w:t>
      </w:r>
      <w:r>
        <w:rPr>
          <w:bCs/>
          <w:i/>
          <w:lang w:eastAsia="zh-CN"/>
        </w:rPr>
        <w:t xml:space="preserve"> </w:t>
      </w:r>
      <w:r>
        <w:rPr>
          <w:bCs/>
          <w:lang w:eastAsia="zh-CN"/>
        </w:rPr>
        <w:t>are reported as follows:</w:t>
      </w:r>
    </w:p>
    <w:p w:rsidR="00345536" w:rsidRPr="00345536" w:rsidRDefault="00345536" w:rsidP="007C785F">
      <w:pPr>
        <w:numPr>
          <w:ilvl w:val="0"/>
          <w:numId w:val="32"/>
        </w:numPr>
        <w:overflowPunct w:val="0"/>
        <w:snapToGrid/>
        <w:spacing w:after="0"/>
        <w:textAlignment w:val="baseline"/>
        <w:rPr>
          <w:bCs/>
          <w:i/>
        </w:rPr>
      </w:pPr>
      <w:r w:rsidRPr="00345536">
        <w:rPr>
          <w:rFonts w:eastAsia="PMingLiU"/>
          <w:i/>
          <w:lang w:eastAsia="zh-TW"/>
        </w:rPr>
        <w:t xml:space="preserve">Study the following aspects and identify related solutions if needed: </w:t>
      </w:r>
      <w:r w:rsidRPr="00345536">
        <w:rPr>
          <w:bCs/>
          <w:i/>
        </w:rPr>
        <w:t xml:space="preserve">Propagation delay: Identify timing requirements and solutions on layer 2 aspects, MAC, RLC, RRC, to support non-terrestrial network propagation delays considering FDD and TDD duplexing mode. This includes radio link management. </w:t>
      </w:r>
      <w:r w:rsidRPr="00345536">
        <w:rPr>
          <w:i/>
        </w:rPr>
        <w:t>[RAN2]</w:t>
      </w:r>
    </w:p>
    <w:p w:rsidR="00820EF9" w:rsidRDefault="00345536" w:rsidP="007C785F">
      <w:pPr>
        <w:numPr>
          <w:ilvl w:val="0"/>
          <w:numId w:val="32"/>
        </w:numPr>
        <w:overflowPunct w:val="0"/>
        <w:snapToGrid/>
        <w:spacing w:after="0"/>
        <w:textAlignment w:val="baseline"/>
        <w:rPr>
          <w:bCs/>
          <w:i/>
        </w:rPr>
      </w:pPr>
      <w:r w:rsidRPr="00345536">
        <w:rPr>
          <w:bCs/>
          <w:i/>
        </w:rPr>
        <w:t xml:space="preserve">Handover: Study and identify mobility requirements and </w:t>
      </w:r>
      <w:r w:rsidRPr="00EA1127">
        <w:rPr>
          <w:bCs/>
          <w:i/>
        </w:rPr>
        <w:t xml:space="preserve">necessary measurements </w:t>
      </w:r>
      <w:r w:rsidRPr="00345536">
        <w:rPr>
          <w:bCs/>
          <w:i/>
        </w:rPr>
        <w:t>that may be needed for handovers between some non-terrestrial space-borne vehicles (such as Non Geo stationary satellites) that move at much higher speed but over predictable paths [RAN2, RAN1]</w:t>
      </w:r>
      <w:bookmarkStart w:id="3" w:name="OLE_LINK9"/>
    </w:p>
    <w:p w:rsidR="00820EF9" w:rsidRPr="00820EF9" w:rsidRDefault="00820EF9" w:rsidP="00820EF9">
      <w:pPr>
        <w:overflowPunct w:val="0"/>
        <w:snapToGrid/>
        <w:spacing w:after="0"/>
        <w:ind w:left="770"/>
        <w:jc w:val="left"/>
        <w:textAlignment w:val="baseline"/>
        <w:rPr>
          <w:bCs/>
          <w:i/>
        </w:rPr>
      </w:pPr>
    </w:p>
    <w:p w:rsidR="00820EF9" w:rsidRDefault="007C785F" w:rsidP="00820EF9">
      <w:r>
        <w:t>T</w:t>
      </w:r>
      <w:r w:rsidR="004E64AA">
        <w:t>o facilitate</w:t>
      </w:r>
      <w:r w:rsidR="00965DBD">
        <w:t xml:space="preserve"> m</w:t>
      </w:r>
      <w:r w:rsidR="00A51748">
        <w:t>obility management</w:t>
      </w:r>
      <w:r w:rsidR="00FF383D">
        <w:t xml:space="preserve"> (e.g., </w:t>
      </w:r>
      <w:r w:rsidR="000A2A4F">
        <w:t>handover)</w:t>
      </w:r>
      <w:r w:rsidR="00965DBD">
        <w:t>, physical layer cell measurement</w:t>
      </w:r>
      <w:r>
        <w:t>s are needed</w:t>
      </w:r>
      <w:r w:rsidR="00965DBD">
        <w:t xml:space="preserve">. </w:t>
      </w:r>
      <w:r w:rsidR="00345536">
        <w:t xml:space="preserve">In this contribution, we </w:t>
      </w:r>
      <w:bookmarkEnd w:id="3"/>
      <w:r>
        <w:t>discuss</w:t>
      </w:r>
      <w:r w:rsidR="00345536">
        <w:t xml:space="preserve"> </w:t>
      </w:r>
      <w:r w:rsidR="000E6589">
        <w:t xml:space="preserve">necessary </w:t>
      </w:r>
      <w:r w:rsidR="00965DBD">
        <w:t>cell measurement</w:t>
      </w:r>
      <w:r w:rsidR="00351828">
        <w:t xml:space="preserve"> </w:t>
      </w:r>
      <w:r w:rsidR="00A51748">
        <w:t>for efficient mobility management</w:t>
      </w:r>
      <w:r w:rsidR="00965DBD">
        <w:t xml:space="preserve"> in NTN</w:t>
      </w:r>
      <w:r w:rsidR="00E865B6">
        <w:t>.</w:t>
      </w:r>
    </w:p>
    <w:p w:rsidR="00F63709" w:rsidRPr="00E865B6" w:rsidRDefault="00F63709" w:rsidP="00820EF9"/>
    <w:p w:rsidR="00E865B6" w:rsidRDefault="00E865B6" w:rsidP="00E865B6">
      <w:pPr>
        <w:pStyle w:val="1"/>
      </w:pPr>
      <w:bookmarkStart w:id="4" w:name="_Ref129681832"/>
      <w:r>
        <w:t>Discussion</w:t>
      </w:r>
    </w:p>
    <w:p w:rsidR="00E865B6" w:rsidRPr="00E865B6" w:rsidRDefault="00E865B6" w:rsidP="00E865B6">
      <w:pPr>
        <w:pStyle w:val="2"/>
      </w:pPr>
      <w:bookmarkStart w:id="5" w:name="_Ref167612881"/>
      <w:r w:rsidRPr="00CF195E">
        <w:t>Ce</w:t>
      </w:r>
      <w:bookmarkEnd w:id="5"/>
      <w:r>
        <w:t>ll measurement</w:t>
      </w:r>
      <w:r w:rsidR="00FA0595">
        <w:t xml:space="preserve"> for mobility management</w:t>
      </w:r>
      <w:r>
        <w:t xml:space="preserve"> in NR</w:t>
      </w:r>
    </w:p>
    <w:p w:rsidR="00FF3F88" w:rsidRDefault="00FA0595" w:rsidP="00FF3F88">
      <w:r>
        <w:t xml:space="preserve">One of the fundamental requirements for mobility management is to </w:t>
      </w:r>
      <w:r w:rsidR="0011292A">
        <w:t>identify the</w:t>
      </w:r>
      <w:r>
        <w:t xml:space="preserve"> cell boundary, such that necessary mobility handling operations can be implemented when UE is about to cross cell boundaries. </w:t>
      </w:r>
      <w:r w:rsidR="00363EBA">
        <w:t>For this purpose, NR</w:t>
      </w:r>
      <w:r w:rsidR="00A724E8">
        <w:t xml:space="preserve"> utilizes</w:t>
      </w:r>
      <w:r w:rsidR="00FF3F88">
        <w:t xml:space="preserve"> si</w:t>
      </w:r>
      <w:r w:rsidR="00A724E8">
        <w:t>gnal strength bas</w:t>
      </w:r>
      <w:r w:rsidR="00820EF9">
        <w:t>ed cell measurement</w:t>
      </w:r>
      <w:r w:rsidR="00FF3F88">
        <w:t xml:space="preserve">, e.g., </w:t>
      </w:r>
      <w:r w:rsidR="00493F0D">
        <w:t>x-</w:t>
      </w:r>
      <w:r w:rsidR="00FF3F88">
        <w:t xml:space="preserve">RSRP, </w:t>
      </w:r>
      <w:r w:rsidR="00493F0D">
        <w:t>x-</w:t>
      </w:r>
      <w:r w:rsidR="00FF3F88">
        <w:t>RSRQ</w:t>
      </w:r>
      <w:r w:rsidR="00E5579F">
        <w:t>, x-RSSI</w:t>
      </w:r>
      <w:r w:rsidR="00FF3F88">
        <w:t xml:space="preserve"> and </w:t>
      </w:r>
      <w:r w:rsidR="00E5579F">
        <w:t>x-SINR</w:t>
      </w:r>
      <w:r w:rsidR="00493F0D">
        <w:t xml:space="preserve">, where x </w:t>
      </w:r>
      <w:r w:rsidR="00C85F75">
        <w:t>represents</w:t>
      </w:r>
      <w:r w:rsidR="00493F0D">
        <w:t xml:space="preserve"> </w:t>
      </w:r>
      <w:r w:rsidR="00493F0D" w:rsidRPr="00493F0D">
        <w:t>Synchronization Signal</w:t>
      </w:r>
      <w:r w:rsidR="00493F0D">
        <w:t xml:space="preserve"> (SS) or CSI</w:t>
      </w:r>
      <w:r w:rsidR="00FF3F88">
        <w:t xml:space="preserve"> [2].</w:t>
      </w:r>
    </w:p>
    <w:p w:rsidR="00493F0D" w:rsidRPr="00524133" w:rsidRDefault="00493F0D" w:rsidP="00493F0D">
      <w:pPr>
        <w:pStyle w:val="af0"/>
        <w:numPr>
          <w:ilvl w:val="0"/>
          <w:numId w:val="33"/>
        </w:numPr>
        <w:rPr>
          <w:i/>
        </w:rPr>
      </w:pPr>
      <w:r w:rsidRPr="00524133">
        <w:rPr>
          <w:i/>
        </w:rPr>
        <w:t>x reference signal received power (x-RSRP) is defined as the linear average over the power</w:t>
      </w:r>
    </w:p>
    <w:p w:rsidR="00493F0D" w:rsidRPr="00524133" w:rsidRDefault="00493F0D" w:rsidP="00493F0D">
      <w:pPr>
        <w:pStyle w:val="af0"/>
        <w:rPr>
          <w:i/>
        </w:rPr>
      </w:pPr>
      <w:r w:rsidRPr="00524133">
        <w:rPr>
          <w:i/>
        </w:rPr>
        <w:t>contributions (in [W]) of the resource elements that carry x.</w:t>
      </w:r>
    </w:p>
    <w:p w:rsidR="00493F0D" w:rsidRDefault="00493F0D" w:rsidP="00493F0D">
      <w:pPr>
        <w:pStyle w:val="af0"/>
        <w:numPr>
          <w:ilvl w:val="0"/>
          <w:numId w:val="33"/>
        </w:numPr>
        <w:rPr>
          <w:i/>
        </w:rPr>
      </w:pPr>
      <w:r w:rsidRPr="00524133">
        <w:rPr>
          <w:i/>
        </w:rPr>
        <w:t>x refer</w:t>
      </w:r>
      <w:r w:rsidR="00524133">
        <w:rPr>
          <w:i/>
        </w:rPr>
        <w:t>ence signal received quality (x</w:t>
      </w:r>
      <w:r w:rsidRPr="00524133">
        <w:rPr>
          <w:i/>
        </w:rPr>
        <w:t>-RSRQ) is defined as the ratio of N×x-RSRP / NR carrier RSSI, where N is the number of resource blocks in the NR carrier RSSI measurement bandwidth. The measurements in the numerator and denominator shall be made over the same set of resource blocks.</w:t>
      </w:r>
    </w:p>
    <w:p w:rsidR="00E5579F" w:rsidRPr="00E5579F" w:rsidRDefault="00E5579F" w:rsidP="00E5579F">
      <w:pPr>
        <w:pStyle w:val="af0"/>
        <w:numPr>
          <w:ilvl w:val="0"/>
          <w:numId w:val="33"/>
        </w:numPr>
        <w:rPr>
          <w:i/>
        </w:rPr>
      </w:pPr>
      <w:r>
        <w:rPr>
          <w:i/>
        </w:rPr>
        <w:t>x</w:t>
      </w:r>
      <w:r w:rsidRPr="00E5579F">
        <w:rPr>
          <w:i/>
        </w:rPr>
        <w:t xml:space="preserve"> Received Signal Strength Indicator (</w:t>
      </w:r>
      <w:r>
        <w:rPr>
          <w:i/>
        </w:rPr>
        <w:t>x-</w:t>
      </w:r>
      <w:r w:rsidRPr="00E5579F">
        <w:rPr>
          <w:i/>
        </w:rPr>
        <w:t>RSSI), comprises the linear average of</w:t>
      </w:r>
      <w:r>
        <w:rPr>
          <w:i/>
        </w:rPr>
        <w:t xml:space="preserve"> </w:t>
      </w:r>
      <w:r w:rsidRPr="00E5579F">
        <w:rPr>
          <w:i/>
        </w:rPr>
        <w:t>the total received power (in [W]) observed only in certain OFDM symbols of measurement time</w:t>
      </w:r>
      <w:r>
        <w:rPr>
          <w:i/>
        </w:rPr>
        <w:t xml:space="preserve"> </w:t>
      </w:r>
      <w:r w:rsidRPr="00E5579F">
        <w:rPr>
          <w:i/>
        </w:rPr>
        <w:t>resource(s), in the measurement bandwidth, over N number of resource blocks from all sources,</w:t>
      </w:r>
      <w:r>
        <w:rPr>
          <w:i/>
        </w:rPr>
        <w:t xml:space="preserve"> </w:t>
      </w:r>
      <w:r w:rsidRPr="00E5579F">
        <w:rPr>
          <w:i/>
        </w:rPr>
        <w:t>including co-channel serving and non-serving cells, adjacent channel interference, thermal noise</w:t>
      </w:r>
      <w:r>
        <w:rPr>
          <w:i/>
        </w:rPr>
        <w:t xml:space="preserve"> </w:t>
      </w:r>
      <w:r w:rsidRPr="00E5579F">
        <w:rPr>
          <w:i/>
        </w:rPr>
        <w:t>etc.</w:t>
      </w:r>
    </w:p>
    <w:p w:rsidR="00524133" w:rsidRPr="00524133" w:rsidRDefault="00524133" w:rsidP="00524133">
      <w:pPr>
        <w:pStyle w:val="af0"/>
        <w:numPr>
          <w:ilvl w:val="0"/>
          <w:numId w:val="33"/>
        </w:numPr>
        <w:rPr>
          <w:i/>
        </w:rPr>
      </w:pPr>
      <w:r>
        <w:rPr>
          <w:i/>
        </w:rPr>
        <w:t>x</w:t>
      </w:r>
      <w:r w:rsidRPr="00524133">
        <w:rPr>
          <w:i/>
        </w:rPr>
        <w:t xml:space="preserve"> signal-to-</w:t>
      </w:r>
      <w:r>
        <w:rPr>
          <w:i/>
        </w:rPr>
        <w:t>noise and interference ratio (x</w:t>
      </w:r>
      <w:r w:rsidRPr="00524133">
        <w:rPr>
          <w:i/>
        </w:rPr>
        <w:t>-SINR), is defined as the linear average over the</w:t>
      </w:r>
    </w:p>
    <w:p w:rsidR="00524133" w:rsidRDefault="00524133" w:rsidP="00524133">
      <w:pPr>
        <w:pStyle w:val="af0"/>
        <w:rPr>
          <w:i/>
        </w:rPr>
      </w:pPr>
      <w:r w:rsidRPr="00524133">
        <w:rPr>
          <w:i/>
        </w:rPr>
        <w:t xml:space="preserve">power contribution (in [W]) of the resource elements carrying </w:t>
      </w:r>
      <w:r>
        <w:rPr>
          <w:i/>
        </w:rPr>
        <w:t>x</w:t>
      </w:r>
      <w:r w:rsidRPr="00524133">
        <w:rPr>
          <w:i/>
        </w:rPr>
        <w:t xml:space="preserve"> signals</w:t>
      </w:r>
      <w:r>
        <w:rPr>
          <w:i/>
        </w:rPr>
        <w:t xml:space="preserve"> </w:t>
      </w:r>
      <w:r w:rsidRPr="00524133">
        <w:rPr>
          <w:i/>
        </w:rPr>
        <w:t>divided by the linear average of the noise and interference power contribution (in [W]) over the</w:t>
      </w:r>
      <w:r>
        <w:rPr>
          <w:i/>
        </w:rPr>
        <w:t xml:space="preserve"> </w:t>
      </w:r>
      <w:r w:rsidRPr="00524133">
        <w:rPr>
          <w:i/>
        </w:rPr>
        <w:t xml:space="preserve">resource elements carrying </w:t>
      </w:r>
      <w:r>
        <w:rPr>
          <w:i/>
        </w:rPr>
        <w:t>x</w:t>
      </w:r>
      <w:r w:rsidRPr="00524133">
        <w:rPr>
          <w:i/>
        </w:rPr>
        <w:t xml:space="preserve"> within the same frequency</w:t>
      </w:r>
      <w:r>
        <w:rPr>
          <w:i/>
        </w:rPr>
        <w:t xml:space="preserve"> </w:t>
      </w:r>
      <w:r w:rsidRPr="00524133">
        <w:rPr>
          <w:i/>
        </w:rPr>
        <w:t>bandwidth.</w:t>
      </w:r>
    </w:p>
    <w:p w:rsidR="00480F43" w:rsidRDefault="00480F43" w:rsidP="00480F43">
      <w:pPr>
        <w:jc w:val="left"/>
      </w:pPr>
      <w:r>
        <w:t xml:space="preserve">Specifically, the </w:t>
      </w:r>
      <w:r w:rsidR="00A724E8">
        <w:t xml:space="preserve">signal strength based measurement </w:t>
      </w:r>
      <w:r>
        <w:t xml:space="preserve">event </w:t>
      </w:r>
      <w:r w:rsidR="00734ED3">
        <w:t>A3 triggering</w:t>
      </w:r>
      <w:r>
        <w:t xml:space="preserve"> handover in NR is</w:t>
      </w:r>
      <w:r w:rsidR="00C82C5C">
        <w:t xml:space="preserve"> listed as</w:t>
      </w:r>
      <w:r w:rsidR="0028104D">
        <w:t xml:space="preserve"> [3]</w:t>
      </w:r>
      <w:r>
        <w:t>:</w:t>
      </w:r>
    </w:p>
    <w:p w:rsidR="00AE2DBD" w:rsidRDefault="00FC38EF" w:rsidP="00FC38EF">
      <w:pPr>
        <w:pStyle w:val="af0"/>
        <w:numPr>
          <w:ilvl w:val="0"/>
          <w:numId w:val="35"/>
        </w:numPr>
        <w:jc w:val="left"/>
      </w:pPr>
      <w:r w:rsidRPr="00FC38EF">
        <w:t>Event A3 (Neighbour becomes offset better than SpCell)</w:t>
      </w:r>
    </w:p>
    <w:p w:rsidR="00480F43" w:rsidRPr="00C36033" w:rsidRDefault="00AE2DBD" w:rsidP="00AE2DBD">
      <w:pPr>
        <w:pStyle w:val="af0"/>
        <w:jc w:val="left"/>
        <w:rPr>
          <w:i/>
          <w:iCs/>
        </w:rPr>
      </w:pPr>
      <w:r w:rsidRPr="00C36033">
        <w:rPr>
          <w:i/>
          <w:iCs/>
        </w:rPr>
        <w:t>Mn + Ofn + Ocn – Hys &gt; Mp + Ofp + Ocp + Off</w:t>
      </w:r>
    </w:p>
    <w:p w:rsidR="00E865B6" w:rsidRPr="00C36033" w:rsidRDefault="002F3C7E" w:rsidP="00E865B6">
      <w:pPr>
        <w:snapToGrid/>
        <w:spacing w:after="0"/>
        <w:ind w:left="720"/>
        <w:jc w:val="left"/>
      </w:pPr>
      <w:r w:rsidRPr="00C36033">
        <w:rPr>
          <w:iCs/>
        </w:rPr>
        <w:lastRenderedPageBreak/>
        <w:t xml:space="preserve">where </w:t>
      </w:r>
      <w:r w:rsidR="00AE2DBD" w:rsidRPr="00C36033">
        <w:rPr>
          <w:bCs/>
          <w:i/>
          <w:iCs/>
        </w:rPr>
        <w:t>Mn</w:t>
      </w:r>
      <w:r w:rsidRPr="00C36033">
        <w:rPr>
          <w:bCs/>
          <w:i/>
          <w:iCs/>
        </w:rPr>
        <w:t xml:space="preserve"> </w:t>
      </w:r>
      <w:r w:rsidRPr="00C36033">
        <w:rPr>
          <w:bCs/>
          <w:iCs/>
        </w:rPr>
        <w:t>and</w:t>
      </w:r>
      <w:r w:rsidRPr="00C36033">
        <w:rPr>
          <w:bCs/>
          <w:i/>
          <w:iCs/>
        </w:rPr>
        <w:t xml:space="preserve"> Mp </w:t>
      </w:r>
      <w:r w:rsidRPr="00C36033">
        <w:rPr>
          <w:bCs/>
          <w:iCs/>
        </w:rPr>
        <w:t>are</w:t>
      </w:r>
      <w:r w:rsidR="00AE2DBD" w:rsidRPr="00C36033">
        <w:t xml:space="preserve"> the measurement result</w:t>
      </w:r>
      <w:r w:rsidRPr="00C36033">
        <w:t>s</w:t>
      </w:r>
      <w:r w:rsidR="00AE2DBD" w:rsidRPr="00C36033">
        <w:t xml:space="preserve"> of the neighbouring cell</w:t>
      </w:r>
      <w:r w:rsidRPr="00C36033">
        <w:t xml:space="preserve"> and SpCell</w:t>
      </w:r>
      <w:r w:rsidR="00AE2DBD" w:rsidRPr="00C36033">
        <w:t>,</w:t>
      </w:r>
      <w:r w:rsidRPr="00C36033">
        <w:t xml:space="preserve"> respectively,</w:t>
      </w:r>
      <w:r w:rsidR="00AE2DBD" w:rsidRPr="00C36033">
        <w:t xml:space="preserve"> not </w:t>
      </w:r>
      <w:r w:rsidRPr="00C36033">
        <w:t>taking into account any offsets</w:t>
      </w:r>
      <w:r w:rsidR="009C120C" w:rsidRPr="00C36033">
        <w:t>;</w:t>
      </w:r>
      <w:r w:rsidRPr="00C36033">
        <w:t xml:space="preserve"> </w:t>
      </w:r>
      <w:r w:rsidR="00AE2DBD" w:rsidRPr="00C36033">
        <w:rPr>
          <w:bCs/>
          <w:i/>
          <w:iCs/>
        </w:rPr>
        <w:t>Ofn</w:t>
      </w:r>
      <w:r w:rsidR="00AE2DBD" w:rsidRPr="00C36033">
        <w:rPr>
          <w:b/>
          <w:bCs/>
          <w:i/>
          <w:iCs/>
        </w:rPr>
        <w:t xml:space="preserve"> </w:t>
      </w:r>
      <w:r w:rsidRPr="00C36033">
        <w:rPr>
          <w:bCs/>
          <w:iCs/>
        </w:rPr>
        <w:t>and</w:t>
      </w:r>
      <w:r w:rsidRPr="00C36033">
        <w:rPr>
          <w:bCs/>
          <w:i/>
          <w:iCs/>
        </w:rPr>
        <w:t xml:space="preserve"> Ofp </w:t>
      </w:r>
      <w:r w:rsidRPr="00C36033">
        <w:rPr>
          <w:bCs/>
          <w:iCs/>
        </w:rPr>
        <w:t>are</w:t>
      </w:r>
      <w:r w:rsidR="00AE2DBD" w:rsidRPr="00C36033">
        <w:t xml:space="preserve"> the measurement object specific offset</w:t>
      </w:r>
      <w:r w:rsidRPr="00C36033">
        <w:t>s</w:t>
      </w:r>
      <w:r w:rsidR="00AE2DBD" w:rsidRPr="00C36033">
        <w:t xml:space="preserve"> of the reference signal of the neighbour cell</w:t>
      </w:r>
      <w:r w:rsidRPr="00C36033">
        <w:t xml:space="preserve"> and SpCell, respectively</w:t>
      </w:r>
      <w:r w:rsidR="00AE2DBD" w:rsidRPr="00C36033">
        <w:t xml:space="preserve"> (i.e. </w:t>
      </w:r>
      <w:r w:rsidR="00AE2DBD" w:rsidRPr="00C36033">
        <w:rPr>
          <w:i/>
          <w:iCs/>
        </w:rPr>
        <w:t xml:space="preserve">offsetMO </w:t>
      </w:r>
      <w:r w:rsidR="00AE2DBD" w:rsidRPr="00C36033">
        <w:t xml:space="preserve">as defined within </w:t>
      </w:r>
      <w:r w:rsidR="00AE2DBD" w:rsidRPr="00C36033">
        <w:rPr>
          <w:i/>
          <w:iCs/>
        </w:rPr>
        <w:t xml:space="preserve">measObjectNR </w:t>
      </w:r>
      <w:r w:rsidR="00AE2DBD" w:rsidRPr="00C36033">
        <w:t>corresponding to the neighbour cell</w:t>
      </w:r>
      <w:r w:rsidRPr="00C36033">
        <w:t xml:space="preserve"> or SpCell)</w:t>
      </w:r>
      <w:r w:rsidR="009C120C" w:rsidRPr="00C36033">
        <w:t>;</w:t>
      </w:r>
      <w:r w:rsidRPr="00C36033">
        <w:t xml:space="preserve"> </w:t>
      </w:r>
      <w:r w:rsidR="00AE2DBD" w:rsidRPr="00C36033">
        <w:rPr>
          <w:bCs/>
          <w:i/>
          <w:iCs/>
        </w:rPr>
        <w:t>Ocn</w:t>
      </w:r>
      <w:r w:rsidR="00AE2DBD" w:rsidRPr="00C36033">
        <w:rPr>
          <w:b/>
          <w:bCs/>
          <w:i/>
          <w:iCs/>
        </w:rPr>
        <w:t xml:space="preserve"> </w:t>
      </w:r>
      <w:r w:rsidRPr="00C36033">
        <w:rPr>
          <w:bCs/>
          <w:iCs/>
        </w:rPr>
        <w:t>and</w:t>
      </w:r>
      <w:r w:rsidRPr="00C36033">
        <w:rPr>
          <w:bCs/>
          <w:i/>
          <w:iCs/>
        </w:rPr>
        <w:t xml:space="preserve"> Ofp </w:t>
      </w:r>
      <w:r w:rsidRPr="00C36033">
        <w:rPr>
          <w:bCs/>
          <w:iCs/>
        </w:rPr>
        <w:t>are</w:t>
      </w:r>
      <w:r w:rsidR="00AE2DBD" w:rsidRPr="00C36033">
        <w:t xml:space="preserve"> the cell specific offset</w:t>
      </w:r>
      <w:r w:rsidRPr="00C36033">
        <w:t>s</w:t>
      </w:r>
      <w:r w:rsidR="00AE2DBD" w:rsidRPr="00C36033">
        <w:t xml:space="preserve"> of the neighbour cell</w:t>
      </w:r>
      <w:r w:rsidRPr="00C36033">
        <w:t xml:space="preserve"> and </w:t>
      </w:r>
      <w:r w:rsidR="00AE2DBD" w:rsidRPr="00C36033">
        <w:t>SpCell</w:t>
      </w:r>
      <w:r w:rsidRPr="00C36033">
        <w:t>, respectively</w:t>
      </w:r>
      <w:r w:rsidR="00AE2DBD" w:rsidRPr="00C36033">
        <w:t xml:space="preserve"> (i.e. </w:t>
      </w:r>
      <w:r w:rsidR="00AE2DBD" w:rsidRPr="00C36033">
        <w:rPr>
          <w:i/>
          <w:iCs/>
        </w:rPr>
        <w:t xml:space="preserve">cellIndividualOffset </w:t>
      </w:r>
      <w:r w:rsidR="00AE2DBD" w:rsidRPr="00C36033">
        <w:t xml:space="preserve">as defined within </w:t>
      </w:r>
      <w:r w:rsidR="00AE2DBD" w:rsidRPr="00C36033">
        <w:rPr>
          <w:i/>
          <w:iCs/>
        </w:rPr>
        <w:t xml:space="preserve">measObjectNR </w:t>
      </w:r>
      <w:r w:rsidR="00AE2DBD" w:rsidRPr="00C36033">
        <w:t>corresponding to the frequency of the neighbour cell</w:t>
      </w:r>
      <w:r w:rsidRPr="00C36033">
        <w:t xml:space="preserve"> or SpCell</w:t>
      </w:r>
      <w:r w:rsidR="00AE2DBD" w:rsidRPr="00C36033">
        <w:t>), and set to zero if not configured for the neighbour cell</w:t>
      </w:r>
      <w:r w:rsidRPr="00C36033">
        <w:t xml:space="preserve"> or SpCell</w:t>
      </w:r>
      <w:r w:rsidR="009C120C" w:rsidRPr="00C36033">
        <w:t>;</w:t>
      </w:r>
      <w:r w:rsidRPr="00C36033">
        <w:t xml:space="preserve"> </w:t>
      </w:r>
      <w:r w:rsidR="00AE2DBD" w:rsidRPr="00C36033">
        <w:rPr>
          <w:bCs/>
          <w:i/>
          <w:iCs/>
        </w:rPr>
        <w:t>Hys</w:t>
      </w:r>
      <w:r w:rsidR="00AE2DBD" w:rsidRPr="00C36033">
        <w:rPr>
          <w:b/>
          <w:bCs/>
          <w:i/>
          <w:iCs/>
        </w:rPr>
        <w:t xml:space="preserve"> </w:t>
      </w:r>
      <w:r w:rsidR="00AE2DBD" w:rsidRPr="00C36033">
        <w:t xml:space="preserve">is the hysteresis parameter for this event (i.e. </w:t>
      </w:r>
      <w:r w:rsidR="00AE2DBD" w:rsidRPr="00C36033">
        <w:rPr>
          <w:i/>
          <w:iCs/>
        </w:rPr>
        <w:t xml:space="preserve">hysteresis </w:t>
      </w:r>
      <w:r w:rsidR="00AE2DBD" w:rsidRPr="00C36033">
        <w:t xml:space="preserve">as defined within </w:t>
      </w:r>
      <w:r w:rsidR="00AE2DBD" w:rsidRPr="00C36033">
        <w:rPr>
          <w:i/>
          <w:iCs/>
        </w:rPr>
        <w:t xml:space="preserve">reportConfigNR </w:t>
      </w:r>
      <w:r w:rsidRPr="00C36033">
        <w:t>for this event)</w:t>
      </w:r>
      <w:r w:rsidR="009C120C" w:rsidRPr="00C36033">
        <w:t>;</w:t>
      </w:r>
      <w:r w:rsidRPr="00C36033">
        <w:t xml:space="preserve"> </w:t>
      </w:r>
      <w:r w:rsidR="00AE2DBD" w:rsidRPr="00C36033">
        <w:rPr>
          <w:bCs/>
          <w:i/>
          <w:iCs/>
        </w:rPr>
        <w:t>Off</w:t>
      </w:r>
      <w:r w:rsidR="00AE2DBD" w:rsidRPr="00C36033">
        <w:rPr>
          <w:b/>
          <w:bCs/>
          <w:i/>
          <w:iCs/>
        </w:rPr>
        <w:t xml:space="preserve"> </w:t>
      </w:r>
      <w:r w:rsidR="00AE2DBD" w:rsidRPr="00C36033">
        <w:t xml:space="preserve">is the offset parameter for this event (i.e. </w:t>
      </w:r>
      <w:r w:rsidR="00AE2DBD" w:rsidRPr="00C36033">
        <w:rPr>
          <w:i/>
          <w:iCs/>
        </w:rPr>
        <w:t xml:space="preserve">a3-Offset </w:t>
      </w:r>
      <w:r w:rsidR="00AE2DBD" w:rsidRPr="00C36033">
        <w:t xml:space="preserve">as defined within </w:t>
      </w:r>
      <w:r w:rsidR="00AE2DBD" w:rsidRPr="00C36033">
        <w:rPr>
          <w:i/>
          <w:iCs/>
        </w:rPr>
        <w:t xml:space="preserve">reportConfigNR </w:t>
      </w:r>
      <w:r w:rsidRPr="00C36033">
        <w:t>for this event)</w:t>
      </w:r>
      <w:r w:rsidR="009C120C" w:rsidRPr="00C36033">
        <w:t>;</w:t>
      </w:r>
      <w:r w:rsidRPr="00C36033">
        <w:t xml:space="preserve"> </w:t>
      </w:r>
      <w:r w:rsidR="00AE2DBD" w:rsidRPr="00C36033">
        <w:rPr>
          <w:bCs/>
          <w:i/>
          <w:iCs/>
        </w:rPr>
        <w:t>Mn, Mp</w:t>
      </w:r>
      <w:r w:rsidR="00AE2DBD" w:rsidRPr="00C36033">
        <w:rPr>
          <w:b/>
          <w:bCs/>
          <w:i/>
          <w:iCs/>
        </w:rPr>
        <w:t xml:space="preserve"> </w:t>
      </w:r>
      <w:r w:rsidR="00AE2DBD" w:rsidRPr="00C36033">
        <w:t>are expressed in dBm in case of RSRP, or in dB in case of RSRQ and RS-SINR.</w:t>
      </w:r>
    </w:p>
    <w:p w:rsidR="00AE2DBD" w:rsidRPr="00E865B6" w:rsidRDefault="00AE2DBD" w:rsidP="00C36033">
      <w:pPr>
        <w:snapToGrid/>
        <w:spacing w:after="0"/>
        <w:jc w:val="left"/>
        <w:rPr>
          <w:sz w:val="20"/>
          <w:szCs w:val="20"/>
        </w:rPr>
      </w:pPr>
    </w:p>
    <w:p w:rsidR="00E865B6" w:rsidRDefault="00E865B6" w:rsidP="00E42B29">
      <w:pPr>
        <w:rPr>
          <w:rFonts w:eastAsiaTheme="minorEastAsia"/>
          <w:i/>
          <w:lang w:eastAsia="zh-CN"/>
        </w:rPr>
      </w:pPr>
      <w:r w:rsidRPr="000831A1">
        <w:rPr>
          <w:rFonts w:eastAsiaTheme="minorEastAsia"/>
          <w:b/>
          <w:i/>
          <w:lang w:eastAsia="zh-CN"/>
        </w:rPr>
        <w:t xml:space="preserve">Observation 1: </w:t>
      </w:r>
      <w:r w:rsidRPr="00E865B6">
        <w:rPr>
          <w:rFonts w:eastAsiaTheme="minorEastAsia"/>
          <w:i/>
          <w:lang w:eastAsia="zh-CN"/>
        </w:rPr>
        <w:t xml:space="preserve">The </w:t>
      </w:r>
      <w:r w:rsidRPr="00E865B6">
        <w:rPr>
          <w:i/>
        </w:rPr>
        <w:t xml:space="preserve">cell measurement for NR mobility management </w:t>
      </w:r>
      <w:r w:rsidR="00FA0595">
        <w:rPr>
          <w:i/>
        </w:rPr>
        <w:t xml:space="preserve">(e.g., handover) </w:t>
      </w:r>
      <w:r w:rsidRPr="00E865B6">
        <w:rPr>
          <w:i/>
        </w:rPr>
        <w:t>is executed based on signal strength related parameters</w:t>
      </w:r>
      <w:r w:rsidRPr="00E865B6">
        <w:rPr>
          <w:rFonts w:eastAsiaTheme="minorEastAsia"/>
          <w:i/>
          <w:lang w:eastAsia="zh-CN"/>
        </w:rPr>
        <w:t>.</w:t>
      </w:r>
    </w:p>
    <w:p w:rsidR="00E865B6" w:rsidRPr="00E865B6" w:rsidRDefault="00E865B6" w:rsidP="00E42B29">
      <w:pPr>
        <w:pStyle w:val="2"/>
      </w:pPr>
      <w:r w:rsidRPr="00CF195E">
        <w:t>Ce</w:t>
      </w:r>
      <w:r>
        <w:t>ll measurement</w:t>
      </w:r>
      <w:r w:rsidR="00FA0595">
        <w:t xml:space="preserve"> for mobility management</w:t>
      </w:r>
      <w:r>
        <w:t xml:space="preserve"> in NTN</w:t>
      </w:r>
    </w:p>
    <w:p w:rsidR="00A92A69" w:rsidRDefault="00493F0D" w:rsidP="00E42B29">
      <w:r>
        <w:t>The signal strength based measurement</w:t>
      </w:r>
      <w:r w:rsidR="001954CE">
        <w:t xml:space="preserve"> is reasonable</w:t>
      </w:r>
      <w:r w:rsidR="00734ED3">
        <w:t xml:space="preserve"> and efficient</w:t>
      </w:r>
      <w:r w:rsidR="001954CE">
        <w:t xml:space="preserve"> for NR</w:t>
      </w:r>
      <w:r w:rsidR="00FA0595">
        <w:t xml:space="preserve"> </w:t>
      </w:r>
      <w:r w:rsidR="001954CE">
        <w:t xml:space="preserve">since a clear near-far effect is expected in terrestrial </w:t>
      </w:r>
      <w:r w:rsidR="00E42B29">
        <w:t>networks</w:t>
      </w:r>
      <w:r w:rsidR="00D85372">
        <w:t>.</w:t>
      </w:r>
      <w:r w:rsidR="00E42B29">
        <w:t xml:space="preserve"> </w:t>
      </w:r>
      <w:r w:rsidR="00882295">
        <w:t xml:space="preserve">As </w:t>
      </w:r>
      <w:r w:rsidR="008B23AA">
        <w:t>depicted in Figure 1(a)</w:t>
      </w:r>
      <w:r w:rsidR="00A92A69">
        <w:t>, a UE can approximately determine</w:t>
      </w:r>
      <w:r w:rsidR="00882295">
        <w:t xml:space="preserve"> whether it is located in the center or edge</w:t>
      </w:r>
      <w:r w:rsidR="00A6282D">
        <w:t xml:space="preserve"> of the serving cell</w:t>
      </w:r>
      <w:r w:rsidR="00053ADE">
        <w:t xml:space="preserve"> by measuring the value of RSRP</w:t>
      </w:r>
      <w:r w:rsidR="00A6282D">
        <w:t xml:space="preserve">. </w:t>
      </w:r>
      <w:r w:rsidR="00FA0595">
        <w:t xml:space="preserve">However, regarding the NTN context </w:t>
      </w:r>
      <w:r w:rsidR="00820EF9">
        <w:t xml:space="preserve">shown </w:t>
      </w:r>
      <w:r w:rsidR="00FA0595">
        <w:t xml:space="preserve">in Figure 1(b), </w:t>
      </w:r>
      <w:r w:rsidR="00FA0595" w:rsidRPr="00BB565B">
        <w:rPr>
          <w:rFonts w:eastAsiaTheme="minorEastAsia"/>
          <w:lang w:eastAsia="zh-CN"/>
        </w:rPr>
        <w:t>the near-far effect is not clearly exhibited</w:t>
      </w:r>
      <w:r w:rsidR="00FA0595">
        <w:rPr>
          <w:rFonts w:eastAsiaTheme="minorEastAsia"/>
          <w:lang w:eastAsia="zh-CN"/>
        </w:rPr>
        <w:t xml:space="preserve"> within a cell</w:t>
      </w:r>
      <w:r w:rsidR="00FA0595">
        <w:rPr>
          <w:rFonts w:eastAsiaTheme="minorEastAsia"/>
          <w:b/>
          <w:lang w:eastAsia="zh-CN"/>
        </w:rPr>
        <w:t>.</w:t>
      </w:r>
    </w:p>
    <w:p w:rsidR="008B23AA" w:rsidRDefault="00DF50C9" w:rsidP="008B23AA">
      <w:pPr>
        <w:jc w:val="center"/>
      </w:pPr>
      <w:r>
        <w:object w:dxaOrig="8940" w:dyaOrig="5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13pt" o:ole="">
            <v:imagedata r:id="rId8" o:title=""/>
          </v:shape>
          <o:OLEObject Type="Embed" ProgID="Visio.Drawing.15" ShapeID="_x0000_i1025" DrawAspect="Content" ObjectID="_1611812360" r:id="rId9"/>
        </w:object>
      </w:r>
    </w:p>
    <w:p w:rsidR="00820EF9" w:rsidRPr="00820EF9" w:rsidRDefault="008B23AA" w:rsidP="00820EF9">
      <w:pPr>
        <w:pStyle w:val="a5"/>
      </w:pPr>
      <w:r>
        <w:t xml:space="preserve">Figure </w:t>
      </w:r>
      <w:r w:rsidR="0036369D">
        <w:rPr>
          <w:noProof/>
        </w:rPr>
        <w:fldChar w:fldCharType="begin"/>
      </w:r>
      <w:r>
        <w:rPr>
          <w:noProof/>
        </w:rPr>
        <w:instrText xml:space="preserve"> SEQ Figure \* ARABIC </w:instrText>
      </w:r>
      <w:r w:rsidR="0036369D">
        <w:rPr>
          <w:noProof/>
        </w:rPr>
        <w:fldChar w:fldCharType="separate"/>
      </w:r>
      <w:r>
        <w:rPr>
          <w:noProof/>
        </w:rPr>
        <w:t>1</w:t>
      </w:r>
      <w:r w:rsidR="0036369D">
        <w:rPr>
          <w:noProof/>
        </w:rPr>
        <w:fldChar w:fldCharType="end"/>
      </w:r>
      <w:r>
        <w:t xml:space="preserve">. A sketch of near-far effect in different scenarios: (a) </w:t>
      </w:r>
      <w:r w:rsidR="00F63709">
        <w:t>Terrestrial Network</w:t>
      </w:r>
      <w:r>
        <w:t xml:space="preserve">; (b) NTN  </w:t>
      </w:r>
    </w:p>
    <w:p w:rsidR="003F71C7" w:rsidRDefault="00FA0595" w:rsidP="003F71C7">
      <w:r>
        <w:t>The</w:t>
      </w:r>
      <w:r w:rsidR="00363EBA">
        <w:t xml:space="preserve"> unclear</w:t>
      </w:r>
      <w:r>
        <w:t xml:space="preserve"> near-far effect </w:t>
      </w:r>
      <w:r w:rsidR="00363EBA">
        <w:t xml:space="preserve">in NTN </w:t>
      </w:r>
      <w:r>
        <w:t>is</w:t>
      </w:r>
      <w:r w:rsidR="00E52C8F">
        <w:t xml:space="preserve"> further verified by the path loss value</w:t>
      </w:r>
      <w:r w:rsidR="00363EBA">
        <w:t xml:space="preserve"> shown</w:t>
      </w:r>
      <w:r w:rsidR="00E52C8F">
        <w:t xml:space="preserve"> in </w:t>
      </w:r>
      <w:r w:rsidR="00D02F4F">
        <w:t>Table 1</w:t>
      </w:r>
      <w:r w:rsidR="00E52C8F">
        <w:t xml:space="preserve">. </w:t>
      </w:r>
      <w:r w:rsidR="00363EBA">
        <w:t xml:space="preserve">For instance, in an NTN with a height of 600km and a cell range of 200km, the difference of free space loss between the cell center and cell edge is </w:t>
      </w:r>
      <w:r w:rsidR="00734ED3">
        <w:t xml:space="preserve">only </w:t>
      </w:r>
      <w:r w:rsidR="00363EBA">
        <w:t>around 0.12dB.</w:t>
      </w:r>
      <w:r w:rsidR="00AC2262">
        <w:t xml:space="preserve"> </w:t>
      </w:r>
      <w:r w:rsidR="003F71C7">
        <w:t xml:space="preserve">Considering a 3dB EIRP difference within a cell due to the antenna pattern, the overall differential signal power within a cell is around 3.12dB. </w:t>
      </w:r>
      <w:r w:rsidR="00400346">
        <w:t xml:space="preserve">Besides, the typical measured </w:t>
      </w:r>
      <w:r w:rsidR="00DF1AE1">
        <w:t xml:space="preserve">intra-frequency/inter-frequency </w:t>
      </w:r>
      <w:r w:rsidR="00400346">
        <w:t xml:space="preserve">RSRP </w:t>
      </w:r>
      <w:r w:rsidR="00DF1AE1">
        <w:t>accuracy requirements for FR1 under normal condition</w:t>
      </w:r>
      <w:r w:rsidR="00400346">
        <w:t xml:space="preserve"> is </w:t>
      </w:r>
      <w:r w:rsidR="00400346">
        <w:rPr>
          <w:sz w:val="18"/>
          <w:szCs w:val="18"/>
        </w:rPr>
        <w:t>±</w:t>
      </w:r>
      <w:r w:rsidR="00400346">
        <w:t xml:space="preserve">4.5dB </w:t>
      </w:r>
      <w:r w:rsidR="00872294">
        <w:t>[4]</w:t>
      </w:r>
      <w:r w:rsidR="00400346">
        <w:t xml:space="preserve">. </w:t>
      </w:r>
      <w:r w:rsidR="003F71C7">
        <w:t xml:space="preserve">Therefore, it is very hard to distinguish where a UE is located in an NTN cell by pure received signal power based measurement. As such, cell boundary determination can be restricted to some extent or even ineffective sometimes. </w:t>
      </w:r>
    </w:p>
    <w:p w:rsidR="004B63A0" w:rsidRDefault="00E865B6" w:rsidP="00242F25">
      <w:pPr>
        <w:jc w:val="center"/>
      </w:pPr>
      <w:r w:rsidRPr="00272370">
        <w:t xml:space="preserve">Table 1: </w:t>
      </w:r>
      <w:r>
        <w:t>Path loss in different network</w:t>
      </w:r>
      <w:r w:rsidRPr="00272370">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175"/>
        <w:gridCol w:w="1133"/>
        <w:gridCol w:w="1133"/>
        <w:gridCol w:w="1732"/>
      </w:tblGrid>
      <w:tr w:rsidR="00E865B6" w:rsidRPr="00B35BD5" w:rsidTr="00B2014F">
        <w:trPr>
          <w:cantSplit/>
          <w:jc w:val="center"/>
        </w:trPr>
        <w:tc>
          <w:tcPr>
            <w:tcW w:w="0" w:type="auto"/>
            <w:gridSpan w:val="2"/>
            <w:shd w:val="clear" w:color="auto" w:fill="auto"/>
            <w:vAlign w:val="center"/>
          </w:tcPr>
          <w:p w:rsidR="00E865B6" w:rsidRDefault="00E865B6" w:rsidP="00B2014F">
            <w:pPr>
              <w:spacing w:after="0"/>
              <w:jc w:val="center"/>
              <w:rPr>
                <w:rFonts w:eastAsia="Calibri"/>
              </w:rPr>
            </w:pPr>
            <w:r>
              <w:rPr>
                <w:rFonts w:eastAsia="Calibri"/>
                <w:lang w:val="en-GB"/>
              </w:rPr>
              <w:t>Scenarios</w:t>
            </w:r>
          </w:p>
        </w:tc>
        <w:tc>
          <w:tcPr>
            <w:tcW w:w="0" w:type="auto"/>
            <w:gridSpan w:val="2"/>
            <w:shd w:val="clear" w:color="auto" w:fill="auto"/>
            <w:vAlign w:val="center"/>
          </w:tcPr>
          <w:p w:rsidR="00E865B6" w:rsidRDefault="00E865B6" w:rsidP="00B2014F">
            <w:pPr>
              <w:spacing w:after="0"/>
              <w:jc w:val="center"/>
              <w:rPr>
                <w:rFonts w:eastAsia="Calibri"/>
              </w:rPr>
            </w:pPr>
            <w:r>
              <w:rPr>
                <w:rFonts w:eastAsia="Calibri"/>
              </w:rPr>
              <w:t>LEO based NTN</w:t>
            </w:r>
          </w:p>
        </w:tc>
        <w:tc>
          <w:tcPr>
            <w:tcW w:w="0" w:type="auto"/>
            <w:shd w:val="clear" w:color="auto" w:fill="auto"/>
            <w:vAlign w:val="center"/>
          </w:tcPr>
          <w:p w:rsidR="00E865B6" w:rsidRPr="00B35BD5" w:rsidRDefault="00E865B6" w:rsidP="00B2014F">
            <w:pPr>
              <w:spacing w:after="0"/>
              <w:jc w:val="center"/>
              <w:rPr>
                <w:rFonts w:eastAsia="Calibri"/>
              </w:rPr>
            </w:pPr>
            <w:r>
              <w:rPr>
                <w:rFonts w:eastAsia="Calibri"/>
              </w:rPr>
              <w:t>GEO</w:t>
            </w:r>
            <w:r w:rsidRPr="00B35BD5">
              <w:rPr>
                <w:rFonts w:eastAsia="Calibri"/>
              </w:rPr>
              <w:t xml:space="preserve"> </w:t>
            </w:r>
            <w:r>
              <w:rPr>
                <w:rFonts w:eastAsia="Calibri"/>
              </w:rPr>
              <w:t>based NTN</w:t>
            </w:r>
          </w:p>
        </w:tc>
      </w:tr>
      <w:tr w:rsidR="00E865B6" w:rsidRPr="00B35BD5" w:rsidTr="00B2014F">
        <w:trPr>
          <w:cantSplit/>
          <w:jc w:val="center"/>
        </w:trPr>
        <w:tc>
          <w:tcPr>
            <w:tcW w:w="0" w:type="auto"/>
            <w:gridSpan w:val="2"/>
            <w:shd w:val="clear" w:color="auto" w:fill="auto"/>
            <w:vAlign w:val="center"/>
          </w:tcPr>
          <w:p w:rsidR="00E865B6" w:rsidRDefault="00E865B6" w:rsidP="00B2014F">
            <w:pPr>
              <w:spacing w:after="0"/>
              <w:jc w:val="center"/>
              <w:rPr>
                <w:rFonts w:eastAsia="Calibri"/>
              </w:rPr>
            </w:pPr>
            <w:r>
              <w:rPr>
                <w:rFonts w:eastAsia="Calibri"/>
              </w:rPr>
              <w:t>A</w:t>
            </w:r>
            <w:r w:rsidR="000D6C6F">
              <w:rPr>
                <w:rFonts w:eastAsia="Calibri"/>
              </w:rPr>
              <w:t>l</w:t>
            </w:r>
            <w:r>
              <w:rPr>
                <w:rFonts w:eastAsia="Calibri"/>
              </w:rPr>
              <w:t>titude</w:t>
            </w:r>
          </w:p>
        </w:tc>
        <w:tc>
          <w:tcPr>
            <w:tcW w:w="0" w:type="auto"/>
            <w:shd w:val="clear" w:color="auto" w:fill="auto"/>
            <w:vAlign w:val="center"/>
          </w:tcPr>
          <w:p w:rsidR="00E865B6" w:rsidRPr="00B35BD5" w:rsidRDefault="00E865B6" w:rsidP="00B2014F">
            <w:pPr>
              <w:spacing w:after="0"/>
              <w:jc w:val="center"/>
              <w:rPr>
                <w:rFonts w:eastAsia="Calibri"/>
              </w:rPr>
            </w:pPr>
            <w:r>
              <w:rPr>
                <w:rFonts w:eastAsia="Calibri"/>
              </w:rPr>
              <w:t>600 km</w:t>
            </w:r>
          </w:p>
        </w:tc>
        <w:tc>
          <w:tcPr>
            <w:tcW w:w="0" w:type="auto"/>
          </w:tcPr>
          <w:p w:rsidR="00E865B6" w:rsidRPr="00B35BD5" w:rsidRDefault="00E865B6" w:rsidP="00B2014F">
            <w:pPr>
              <w:spacing w:after="0"/>
              <w:jc w:val="center"/>
              <w:rPr>
                <w:rFonts w:eastAsia="Calibri"/>
              </w:rPr>
            </w:pPr>
            <w:r>
              <w:rPr>
                <w:rFonts w:eastAsia="Calibri"/>
              </w:rPr>
              <w:t>1200 km</w:t>
            </w:r>
          </w:p>
        </w:tc>
        <w:tc>
          <w:tcPr>
            <w:tcW w:w="0" w:type="auto"/>
            <w:shd w:val="clear" w:color="auto" w:fill="auto"/>
            <w:vAlign w:val="center"/>
          </w:tcPr>
          <w:p w:rsidR="00E865B6" w:rsidRPr="00B35BD5" w:rsidRDefault="00E865B6" w:rsidP="00B2014F">
            <w:pPr>
              <w:spacing w:after="0"/>
              <w:jc w:val="center"/>
              <w:rPr>
                <w:rFonts w:eastAsia="Calibri"/>
              </w:rPr>
            </w:pPr>
            <w:r>
              <w:rPr>
                <w:rFonts w:eastAsia="Calibri"/>
              </w:rPr>
              <w:t>35</w:t>
            </w:r>
            <w:r w:rsidRPr="00B35BD5">
              <w:rPr>
                <w:rFonts w:eastAsia="Calibri"/>
              </w:rPr>
              <w:t>786 km</w:t>
            </w:r>
          </w:p>
        </w:tc>
      </w:tr>
      <w:tr w:rsidR="00E865B6" w:rsidRPr="00B35BD5" w:rsidTr="00B2014F">
        <w:trPr>
          <w:cantSplit/>
          <w:jc w:val="center"/>
        </w:trPr>
        <w:tc>
          <w:tcPr>
            <w:tcW w:w="0" w:type="auto"/>
            <w:gridSpan w:val="2"/>
            <w:shd w:val="clear" w:color="auto" w:fill="auto"/>
            <w:vAlign w:val="center"/>
          </w:tcPr>
          <w:p w:rsidR="00E865B6" w:rsidRDefault="00E865B6" w:rsidP="00B2014F">
            <w:pPr>
              <w:spacing w:after="0"/>
              <w:jc w:val="center"/>
              <w:rPr>
                <w:rFonts w:eastAsia="Calibri"/>
              </w:rPr>
            </w:pPr>
            <w:r>
              <w:rPr>
                <w:rFonts w:eastAsia="Calibri"/>
              </w:rPr>
              <w:t>Beam footprint size</w:t>
            </w:r>
          </w:p>
        </w:tc>
        <w:tc>
          <w:tcPr>
            <w:tcW w:w="0" w:type="auto"/>
            <w:shd w:val="clear" w:color="auto" w:fill="auto"/>
            <w:vAlign w:val="center"/>
          </w:tcPr>
          <w:p w:rsidR="00E865B6" w:rsidRPr="00B35BD5" w:rsidRDefault="00E865B6" w:rsidP="00B2014F">
            <w:pPr>
              <w:spacing w:after="0"/>
              <w:jc w:val="center"/>
              <w:rPr>
                <w:rFonts w:eastAsia="Calibri"/>
              </w:rPr>
            </w:pPr>
            <w:r>
              <w:rPr>
                <w:rFonts w:eastAsia="Calibri"/>
              </w:rPr>
              <w:t>200 km</w:t>
            </w:r>
          </w:p>
        </w:tc>
        <w:tc>
          <w:tcPr>
            <w:tcW w:w="0" w:type="auto"/>
          </w:tcPr>
          <w:p w:rsidR="00E865B6" w:rsidRDefault="00E865B6" w:rsidP="00B2014F">
            <w:pPr>
              <w:spacing w:after="0"/>
              <w:jc w:val="center"/>
              <w:rPr>
                <w:rFonts w:eastAsia="Calibri"/>
              </w:rPr>
            </w:pPr>
            <w:r>
              <w:rPr>
                <w:rFonts w:eastAsia="Calibri"/>
              </w:rPr>
              <w:t>200 km</w:t>
            </w:r>
          </w:p>
        </w:tc>
        <w:tc>
          <w:tcPr>
            <w:tcW w:w="0" w:type="auto"/>
            <w:shd w:val="clear" w:color="auto" w:fill="auto"/>
            <w:vAlign w:val="center"/>
          </w:tcPr>
          <w:p w:rsidR="00E865B6" w:rsidRPr="00B35BD5" w:rsidRDefault="00E865B6" w:rsidP="00B2014F">
            <w:pPr>
              <w:spacing w:after="0"/>
              <w:jc w:val="center"/>
              <w:rPr>
                <w:rFonts w:eastAsia="Calibri"/>
              </w:rPr>
            </w:pPr>
            <w:r>
              <w:rPr>
                <w:rFonts w:eastAsia="Calibri"/>
              </w:rPr>
              <w:t>500 km</w:t>
            </w:r>
          </w:p>
        </w:tc>
      </w:tr>
      <w:tr w:rsidR="00E865B6" w:rsidRPr="00E43E89" w:rsidTr="00B2014F">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rsidR="00E865B6" w:rsidRPr="00B35BD5" w:rsidRDefault="00E865B6" w:rsidP="00B2014F">
            <w:pPr>
              <w:spacing w:after="0"/>
              <w:jc w:val="center"/>
              <w:rPr>
                <w:rFonts w:eastAsia="Calibri"/>
              </w:rPr>
            </w:pPr>
            <w:r>
              <w:rPr>
                <w:rFonts w:eastAsia="Calibri"/>
              </w:rPr>
              <w:t>Path loss</w:t>
            </w:r>
          </w:p>
        </w:tc>
        <w:tc>
          <w:tcPr>
            <w:tcW w:w="0" w:type="auto"/>
            <w:tcBorders>
              <w:top w:val="single" w:sz="4" w:space="0" w:color="auto"/>
              <w:left w:val="single" w:sz="4" w:space="0" w:color="auto"/>
              <w:bottom w:val="single" w:sz="4" w:space="0" w:color="auto"/>
              <w:right w:val="single" w:sz="4" w:space="0" w:color="auto"/>
            </w:tcBorders>
          </w:tcPr>
          <w:p w:rsidR="00E865B6" w:rsidRDefault="00E865B6" w:rsidP="00B2014F">
            <w:pPr>
              <w:spacing w:after="0"/>
              <w:jc w:val="center"/>
              <w:rPr>
                <w:rFonts w:eastAsia="Calibri"/>
              </w:rPr>
            </w:pPr>
            <w:r>
              <w:rPr>
                <w:rFonts w:eastAsia="Calibri"/>
              </w:rPr>
              <w:t>Cell center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865B6" w:rsidRPr="00B35BD5" w:rsidRDefault="00E865B6" w:rsidP="00B2014F">
            <w:pPr>
              <w:spacing w:after="0"/>
              <w:jc w:val="center"/>
              <w:rPr>
                <w:rFonts w:eastAsia="Calibri"/>
              </w:rPr>
            </w:pPr>
            <w:r>
              <w:rPr>
                <w:rFonts w:eastAsia="Calibri"/>
              </w:rPr>
              <w:t>154.05 dB</w:t>
            </w:r>
          </w:p>
        </w:tc>
        <w:tc>
          <w:tcPr>
            <w:tcW w:w="0" w:type="auto"/>
            <w:tcBorders>
              <w:top w:val="single" w:sz="4" w:space="0" w:color="auto"/>
              <w:left w:val="single" w:sz="4" w:space="0" w:color="auto"/>
              <w:bottom w:val="single" w:sz="4" w:space="0" w:color="auto"/>
              <w:right w:val="single" w:sz="4" w:space="0" w:color="auto"/>
            </w:tcBorders>
          </w:tcPr>
          <w:p w:rsidR="00E865B6" w:rsidRDefault="00E865B6" w:rsidP="00B2014F">
            <w:pPr>
              <w:spacing w:after="0"/>
              <w:jc w:val="center"/>
              <w:rPr>
                <w:rFonts w:eastAsia="Calibri"/>
              </w:rPr>
            </w:pPr>
            <w:r>
              <w:rPr>
                <w:rFonts w:eastAsia="Calibri"/>
              </w:rPr>
              <w:t>160.05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865B6" w:rsidRPr="00B35BD5" w:rsidRDefault="00E865B6" w:rsidP="00B2014F">
            <w:pPr>
              <w:spacing w:after="0"/>
              <w:jc w:val="center"/>
              <w:rPr>
                <w:rFonts w:eastAsia="Calibri"/>
              </w:rPr>
            </w:pPr>
            <w:r>
              <w:rPr>
                <w:rFonts w:eastAsia="Calibri"/>
              </w:rPr>
              <w:t>206.74 dB</w:t>
            </w:r>
          </w:p>
        </w:tc>
      </w:tr>
      <w:tr w:rsidR="00E865B6" w:rsidRPr="00E43E89" w:rsidTr="00B2014F">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rsidR="00E865B6" w:rsidRDefault="00E865B6" w:rsidP="00B2014F">
            <w:pPr>
              <w:spacing w:after="0"/>
              <w:jc w:val="center"/>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E865B6" w:rsidRDefault="00E865B6" w:rsidP="00B2014F">
            <w:pPr>
              <w:spacing w:after="0"/>
              <w:jc w:val="center"/>
              <w:rPr>
                <w:rFonts w:eastAsia="Calibri"/>
              </w:rPr>
            </w:pPr>
            <w:r>
              <w:rPr>
                <w:rFonts w:eastAsia="Calibri"/>
              </w:rPr>
              <w:t>Cell edge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865B6" w:rsidRDefault="00E865B6" w:rsidP="00B2014F">
            <w:pPr>
              <w:spacing w:after="0"/>
              <w:jc w:val="center"/>
              <w:rPr>
                <w:rFonts w:eastAsia="Calibri"/>
              </w:rPr>
            </w:pPr>
            <w:r>
              <w:rPr>
                <w:rFonts w:eastAsia="Calibri"/>
              </w:rPr>
              <w:t>154.17 dB</w:t>
            </w:r>
          </w:p>
        </w:tc>
        <w:tc>
          <w:tcPr>
            <w:tcW w:w="0" w:type="auto"/>
            <w:tcBorders>
              <w:top w:val="single" w:sz="4" w:space="0" w:color="auto"/>
              <w:left w:val="single" w:sz="4" w:space="0" w:color="auto"/>
              <w:bottom w:val="single" w:sz="4" w:space="0" w:color="auto"/>
              <w:right w:val="single" w:sz="4" w:space="0" w:color="auto"/>
            </w:tcBorders>
          </w:tcPr>
          <w:p w:rsidR="00E865B6" w:rsidRDefault="00E865B6" w:rsidP="00B2014F">
            <w:pPr>
              <w:spacing w:after="0"/>
              <w:jc w:val="center"/>
              <w:rPr>
                <w:rFonts w:eastAsia="Calibri"/>
              </w:rPr>
            </w:pPr>
            <w:r>
              <w:rPr>
                <w:rFonts w:eastAsia="Calibri"/>
              </w:rPr>
              <w:t>160.09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865B6" w:rsidRDefault="00E865B6" w:rsidP="00B2014F">
            <w:pPr>
              <w:spacing w:after="0"/>
              <w:jc w:val="center"/>
              <w:rPr>
                <w:rFonts w:eastAsia="Calibri"/>
              </w:rPr>
            </w:pPr>
            <w:r>
              <w:rPr>
                <w:rFonts w:eastAsia="Calibri"/>
              </w:rPr>
              <w:t>206.75 dB</w:t>
            </w:r>
          </w:p>
        </w:tc>
      </w:tr>
    </w:tbl>
    <w:p w:rsidR="00E865B6" w:rsidRDefault="00E865B6" w:rsidP="00E52C8F"/>
    <w:p w:rsidR="00DF50C9" w:rsidRPr="00DF50C9" w:rsidRDefault="00A724E8" w:rsidP="00E42B29">
      <w:pPr>
        <w:rPr>
          <w:rFonts w:eastAsiaTheme="minorEastAsia"/>
          <w:i/>
          <w:lang w:eastAsia="zh-CN"/>
        </w:rPr>
      </w:pPr>
      <w:r>
        <w:rPr>
          <w:rFonts w:eastAsiaTheme="minorEastAsia"/>
          <w:b/>
          <w:i/>
          <w:lang w:eastAsia="zh-CN"/>
        </w:rPr>
        <w:lastRenderedPageBreak/>
        <w:t>Observation 2</w:t>
      </w:r>
      <w:r w:rsidR="00BB565B" w:rsidRPr="000831A1">
        <w:rPr>
          <w:rFonts w:eastAsiaTheme="minorEastAsia"/>
          <w:b/>
          <w:i/>
          <w:lang w:eastAsia="zh-CN"/>
        </w:rPr>
        <w:t xml:space="preserve">: </w:t>
      </w:r>
      <w:r>
        <w:rPr>
          <w:rFonts w:eastAsiaTheme="minorEastAsia"/>
          <w:i/>
          <w:lang w:eastAsia="zh-CN"/>
        </w:rPr>
        <w:t>T</w:t>
      </w:r>
      <w:r w:rsidRPr="000831A1">
        <w:rPr>
          <w:rFonts w:eastAsiaTheme="minorEastAsia"/>
          <w:i/>
          <w:lang w:eastAsia="zh-CN"/>
        </w:rPr>
        <w:t>he near-far effect is not clearly exhibited</w:t>
      </w:r>
      <w:r>
        <w:rPr>
          <w:rFonts w:eastAsiaTheme="minorEastAsia"/>
          <w:i/>
          <w:lang w:eastAsia="zh-CN"/>
        </w:rPr>
        <w:t xml:space="preserve"> </w:t>
      </w:r>
      <w:r w:rsidR="00D55BDB">
        <w:rPr>
          <w:rFonts w:eastAsiaTheme="minorEastAsia"/>
          <w:i/>
          <w:lang w:eastAsia="zh-CN"/>
        </w:rPr>
        <w:t>in NTN</w:t>
      </w:r>
      <w:r>
        <w:rPr>
          <w:rFonts w:eastAsiaTheme="minorEastAsia"/>
          <w:i/>
          <w:lang w:eastAsia="zh-CN"/>
        </w:rPr>
        <w:t xml:space="preserve"> </w:t>
      </w:r>
      <w:r w:rsidR="00D55BDB">
        <w:rPr>
          <w:rFonts w:eastAsiaTheme="minorEastAsia"/>
          <w:i/>
          <w:lang w:eastAsia="zh-CN"/>
        </w:rPr>
        <w:t xml:space="preserve">compared with </w:t>
      </w:r>
      <w:r w:rsidR="008A60DC">
        <w:rPr>
          <w:rFonts w:eastAsiaTheme="minorEastAsia"/>
          <w:i/>
          <w:lang w:eastAsia="zh-CN"/>
        </w:rPr>
        <w:t>terrestrial network</w:t>
      </w:r>
      <w:r w:rsidRPr="000831A1">
        <w:rPr>
          <w:rFonts w:eastAsiaTheme="minorEastAsia"/>
          <w:i/>
          <w:lang w:eastAsia="zh-CN"/>
        </w:rPr>
        <w:t>.</w:t>
      </w:r>
    </w:p>
    <w:p w:rsidR="003F71C7" w:rsidRDefault="003F71C7" w:rsidP="003F71C7">
      <w:r>
        <w:t>Furthermore, even though a UE with high sensitivity can determine its relative position with respect to the center of a serving cell by measuring the received signal power, it is still not sufficient for efficient mobility management in NTN. To be specific, as plotted in Figure 2, a UE residing on the dotted circle with a radius of 50km has a same signal strength. For example, the received RSPP of the three points A, B and C is equal.</w:t>
      </w:r>
    </w:p>
    <w:p w:rsidR="00B775E7" w:rsidRDefault="00DF50C9" w:rsidP="00B775E7">
      <w:pPr>
        <w:pStyle w:val="a5"/>
      </w:pPr>
      <w:r>
        <w:object w:dxaOrig="7531" w:dyaOrig="5866">
          <v:shape id="_x0000_i1026" type="#_x0000_t75" style="width:256.5pt;height:199.5pt" o:ole="">
            <v:imagedata r:id="rId10" o:title=""/>
          </v:shape>
          <o:OLEObject Type="Embed" ProgID="Visio.Drawing.15" ShapeID="_x0000_i1026" DrawAspect="Content" ObjectID="_1611812361" r:id="rId11"/>
        </w:object>
      </w:r>
      <w:bookmarkStart w:id="6" w:name="_Ref421869718"/>
      <w:r w:rsidR="00B775E7" w:rsidRPr="00B775E7">
        <w:t xml:space="preserve"> </w:t>
      </w:r>
    </w:p>
    <w:p w:rsidR="00B775E7" w:rsidRDefault="00B775E7" w:rsidP="00B775E7">
      <w:pPr>
        <w:pStyle w:val="a5"/>
      </w:pPr>
      <w:r>
        <w:t xml:space="preserve">Figure </w:t>
      </w:r>
      <w:bookmarkEnd w:id="6"/>
      <w:r w:rsidR="00E52C8F">
        <w:rPr>
          <w:noProof/>
        </w:rPr>
        <w:t>2</w:t>
      </w:r>
      <w:r>
        <w:t xml:space="preserve">. </w:t>
      </w:r>
      <w:r w:rsidR="00053ADE">
        <w:t>An example of different points on a circle inside an NTN cell</w:t>
      </w:r>
    </w:p>
    <w:p w:rsidR="00E865B6" w:rsidRPr="00E865B6" w:rsidRDefault="00E865B6" w:rsidP="00E865B6">
      <w:r>
        <w:t xml:space="preserve">However, due to the high mobility of LEO based NTN cell, </w:t>
      </w:r>
      <w:r w:rsidR="003F71C7" w:rsidRPr="00163FE5">
        <w:t>the residual tim</w:t>
      </w:r>
      <w:r w:rsidR="003F71C7">
        <w:t xml:space="preserve">e required for points A, B and C </w:t>
      </w:r>
      <w:r w:rsidR="003F71C7" w:rsidRPr="00163FE5">
        <w:t>to cross the cell boundary can be</w:t>
      </w:r>
      <w:r w:rsidR="003F71C7">
        <w:t xml:space="preserve"> quite</w:t>
      </w:r>
      <w:r w:rsidR="003F71C7" w:rsidRPr="00163FE5">
        <w:t xml:space="preserve"> different</w:t>
      </w:r>
      <w:r w:rsidR="003F71C7">
        <w:t xml:space="preserve">. As seen in Figure 2, the NTN cell diameter is 200km and its movement is indicated by the dashed arrow from the left to the right. Assuming that the speed of the LEO satellite is 7.58km/s. Thus, as shown in Table 2, the residual time for a UE residing in A, B and C to approach the cell boundary is different (i.e., 19.74s, 6.58s and 13.16s, respectively), and so does its mobility management requirement (e.g., preparing time before handover).  </w:t>
      </w:r>
    </w:p>
    <w:p w:rsidR="006E3B94" w:rsidRPr="00272370" w:rsidRDefault="006E3B94" w:rsidP="006E3B94">
      <w:pPr>
        <w:pStyle w:val="TH"/>
        <w:rPr>
          <w:rFonts w:ascii="Times New Roman" w:hAnsi="Times New Roman"/>
        </w:rPr>
      </w:pPr>
      <w:r>
        <w:rPr>
          <w:rFonts w:ascii="Times New Roman" w:hAnsi="Times New Roman"/>
        </w:rPr>
        <w:t>Table 2</w:t>
      </w:r>
      <w:r w:rsidRPr="00272370">
        <w:rPr>
          <w:rFonts w:ascii="Times New Roman" w:hAnsi="Times New Roman"/>
        </w:rPr>
        <w:t xml:space="preserve">: </w:t>
      </w:r>
      <w:r>
        <w:rPr>
          <w:rFonts w:ascii="Times New Roman" w:hAnsi="Times New Roman"/>
        </w:rPr>
        <w:t>Residual time for different points on a circle to cross cell 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74"/>
        <w:gridCol w:w="2221"/>
      </w:tblGrid>
      <w:tr w:rsidR="004D3F57" w:rsidRPr="00B35BD5" w:rsidTr="00986F41">
        <w:trPr>
          <w:cantSplit/>
          <w:jc w:val="center"/>
        </w:trPr>
        <w:tc>
          <w:tcPr>
            <w:tcW w:w="0" w:type="auto"/>
            <w:shd w:val="clear" w:color="auto" w:fill="auto"/>
            <w:vAlign w:val="center"/>
          </w:tcPr>
          <w:p w:rsidR="004D3F57" w:rsidRDefault="004D3F57" w:rsidP="00986F41">
            <w:pPr>
              <w:spacing w:after="0"/>
              <w:jc w:val="center"/>
              <w:rPr>
                <w:rFonts w:eastAsia="Calibri"/>
              </w:rPr>
            </w:pPr>
            <w:r>
              <w:rPr>
                <w:rFonts w:eastAsia="Calibri"/>
              </w:rPr>
              <w:t xml:space="preserve">Reference points </w:t>
            </w:r>
          </w:p>
        </w:tc>
        <w:tc>
          <w:tcPr>
            <w:tcW w:w="0" w:type="auto"/>
            <w:shd w:val="clear" w:color="auto" w:fill="auto"/>
            <w:vAlign w:val="center"/>
          </w:tcPr>
          <w:p w:rsidR="004D3F57" w:rsidRDefault="004D3F57" w:rsidP="00986F41">
            <w:pPr>
              <w:spacing w:after="0"/>
              <w:jc w:val="center"/>
              <w:rPr>
                <w:rFonts w:eastAsia="Calibri"/>
              </w:rPr>
            </w:pPr>
            <w:r>
              <w:rPr>
                <w:rFonts w:eastAsia="Calibri"/>
              </w:rPr>
              <w:t xml:space="preserve"> Distance to cross </w:t>
            </w:r>
          </w:p>
          <w:p w:rsidR="004D3F57" w:rsidRPr="00B35BD5" w:rsidRDefault="004D3F57" w:rsidP="00986F41">
            <w:pPr>
              <w:spacing w:after="0"/>
              <w:jc w:val="center"/>
              <w:rPr>
                <w:rFonts w:eastAsia="Calibri"/>
              </w:rPr>
            </w:pPr>
            <w:r>
              <w:rPr>
                <w:rFonts w:eastAsia="Calibri"/>
              </w:rPr>
              <w:t xml:space="preserve">cell boundary </w:t>
            </w:r>
          </w:p>
        </w:tc>
        <w:tc>
          <w:tcPr>
            <w:tcW w:w="0" w:type="auto"/>
            <w:shd w:val="clear" w:color="auto" w:fill="auto"/>
            <w:vAlign w:val="center"/>
          </w:tcPr>
          <w:p w:rsidR="004D3F57" w:rsidRDefault="004D3F57" w:rsidP="00986F41">
            <w:pPr>
              <w:spacing w:after="0"/>
              <w:jc w:val="center"/>
              <w:rPr>
                <w:rFonts w:eastAsia="Calibri"/>
              </w:rPr>
            </w:pPr>
            <w:r>
              <w:rPr>
                <w:rFonts w:eastAsia="Calibri"/>
              </w:rPr>
              <w:t xml:space="preserve"> Residual time to cross</w:t>
            </w:r>
          </w:p>
          <w:p w:rsidR="004D3F57" w:rsidRPr="00B35BD5" w:rsidRDefault="004D3F57" w:rsidP="00986F41">
            <w:pPr>
              <w:spacing w:after="0"/>
              <w:jc w:val="center"/>
              <w:rPr>
                <w:rFonts w:eastAsia="Calibri"/>
              </w:rPr>
            </w:pPr>
            <w:r>
              <w:rPr>
                <w:rFonts w:eastAsia="Calibri"/>
              </w:rPr>
              <w:t xml:space="preserve"> cell boundary</w:t>
            </w:r>
          </w:p>
        </w:tc>
      </w:tr>
      <w:tr w:rsidR="004D3F57" w:rsidRPr="00B35BD5" w:rsidTr="00986F41">
        <w:trPr>
          <w:cantSplit/>
          <w:jc w:val="center"/>
        </w:trPr>
        <w:tc>
          <w:tcPr>
            <w:tcW w:w="0" w:type="auto"/>
            <w:shd w:val="clear" w:color="auto" w:fill="auto"/>
            <w:vAlign w:val="center"/>
          </w:tcPr>
          <w:p w:rsidR="004D3F57" w:rsidRDefault="004D3F57" w:rsidP="00986F41">
            <w:pPr>
              <w:spacing w:after="0"/>
              <w:jc w:val="center"/>
              <w:rPr>
                <w:rFonts w:eastAsia="Calibri"/>
              </w:rPr>
            </w:pPr>
            <w:r>
              <w:rPr>
                <w:rFonts w:eastAsia="Calibri"/>
              </w:rPr>
              <w:t>A</w:t>
            </w:r>
          </w:p>
        </w:tc>
        <w:tc>
          <w:tcPr>
            <w:tcW w:w="0" w:type="auto"/>
            <w:shd w:val="clear" w:color="auto" w:fill="auto"/>
            <w:vAlign w:val="center"/>
          </w:tcPr>
          <w:p w:rsidR="004D3F57" w:rsidRDefault="004D3F57" w:rsidP="00986F41">
            <w:pPr>
              <w:spacing w:after="0"/>
              <w:jc w:val="center"/>
              <w:rPr>
                <w:rFonts w:eastAsia="Calibri"/>
              </w:rPr>
            </w:pPr>
            <w:r>
              <w:rPr>
                <w:rFonts w:eastAsia="Calibri"/>
              </w:rPr>
              <w:t>150 km</w:t>
            </w:r>
          </w:p>
        </w:tc>
        <w:tc>
          <w:tcPr>
            <w:tcW w:w="0" w:type="auto"/>
            <w:shd w:val="clear" w:color="auto" w:fill="auto"/>
            <w:vAlign w:val="center"/>
          </w:tcPr>
          <w:p w:rsidR="004D3F57" w:rsidRDefault="004D3F57" w:rsidP="00986F41">
            <w:pPr>
              <w:spacing w:after="0"/>
              <w:jc w:val="center"/>
              <w:rPr>
                <w:rFonts w:eastAsia="Calibri"/>
              </w:rPr>
            </w:pPr>
            <w:r>
              <w:rPr>
                <w:rFonts w:eastAsia="Calibri"/>
              </w:rPr>
              <w:t>19.74 s</w:t>
            </w:r>
          </w:p>
        </w:tc>
      </w:tr>
      <w:tr w:rsidR="004D3F57" w:rsidRPr="00B35BD5" w:rsidTr="00986F41">
        <w:trPr>
          <w:cantSplit/>
          <w:jc w:val="center"/>
        </w:trPr>
        <w:tc>
          <w:tcPr>
            <w:tcW w:w="0" w:type="auto"/>
            <w:shd w:val="clear" w:color="auto" w:fill="auto"/>
            <w:vAlign w:val="center"/>
          </w:tcPr>
          <w:p w:rsidR="004D3F57" w:rsidRDefault="004D3F57" w:rsidP="00986F41">
            <w:pPr>
              <w:spacing w:after="0"/>
              <w:jc w:val="center"/>
              <w:rPr>
                <w:rFonts w:eastAsia="Calibri"/>
              </w:rPr>
            </w:pPr>
            <w:r>
              <w:rPr>
                <w:rFonts w:eastAsia="Calibri"/>
              </w:rPr>
              <w:t>B</w:t>
            </w:r>
          </w:p>
        </w:tc>
        <w:tc>
          <w:tcPr>
            <w:tcW w:w="0" w:type="auto"/>
            <w:shd w:val="clear" w:color="auto" w:fill="auto"/>
            <w:vAlign w:val="center"/>
          </w:tcPr>
          <w:p w:rsidR="004D3F57" w:rsidRPr="00B35BD5" w:rsidRDefault="004D3F57" w:rsidP="00986F41">
            <w:pPr>
              <w:spacing w:after="0"/>
              <w:jc w:val="center"/>
              <w:rPr>
                <w:rFonts w:eastAsia="Calibri"/>
              </w:rPr>
            </w:pPr>
            <w:r>
              <w:rPr>
                <w:rFonts w:eastAsia="Calibri"/>
              </w:rPr>
              <w:t>50 km</w:t>
            </w:r>
          </w:p>
        </w:tc>
        <w:tc>
          <w:tcPr>
            <w:tcW w:w="0" w:type="auto"/>
            <w:shd w:val="clear" w:color="auto" w:fill="auto"/>
            <w:vAlign w:val="center"/>
          </w:tcPr>
          <w:p w:rsidR="004D3F57" w:rsidRPr="00B35BD5" w:rsidRDefault="004D3F57" w:rsidP="00986F41">
            <w:pPr>
              <w:spacing w:after="0"/>
              <w:jc w:val="center"/>
              <w:rPr>
                <w:rFonts w:eastAsia="Calibri"/>
              </w:rPr>
            </w:pPr>
            <w:r>
              <w:rPr>
                <w:rFonts w:eastAsia="Calibri"/>
              </w:rPr>
              <w:t xml:space="preserve">6.58 s </w:t>
            </w:r>
          </w:p>
        </w:tc>
      </w:tr>
      <w:tr w:rsidR="004D3F57" w:rsidRPr="00B35BD5" w:rsidTr="00986F41">
        <w:trPr>
          <w:cantSplit/>
          <w:jc w:val="center"/>
        </w:trPr>
        <w:tc>
          <w:tcPr>
            <w:tcW w:w="0" w:type="auto"/>
            <w:shd w:val="clear" w:color="auto" w:fill="auto"/>
            <w:vAlign w:val="center"/>
          </w:tcPr>
          <w:p w:rsidR="004D3F57" w:rsidRDefault="004D3F57" w:rsidP="00986F41">
            <w:pPr>
              <w:spacing w:after="0"/>
              <w:jc w:val="center"/>
              <w:rPr>
                <w:rFonts w:eastAsia="Calibri"/>
              </w:rPr>
            </w:pPr>
            <w:r>
              <w:rPr>
                <w:rFonts w:eastAsia="Calibri"/>
              </w:rPr>
              <w:t>C</w:t>
            </w:r>
          </w:p>
        </w:tc>
        <w:tc>
          <w:tcPr>
            <w:tcW w:w="0" w:type="auto"/>
            <w:shd w:val="clear" w:color="auto" w:fill="auto"/>
            <w:vAlign w:val="center"/>
          </w:tcPr>
          <w:p w:rsidR="004D3F57" w:rsidRDefault="004D3F57" w:rsidP="00986F41">
            <w:pPr>
              <w:spacing w:after="0"/>
              <w:jc w:val="center"/>
              <w:rPr>
                <w:rFonts w:eastAsia="Calibri"/>
              </w:rPr>
            </w:pPr>
            <w:r>
              <w:rPr>
                <w:rFonts w:eastAsia="Calibri"/>
              </w:rPr>
              <w:t>100km</w:t>
            </w:r>
          </w:p>
        </w:tc>
        <w:tc>
          <w:tcPr>
            <w:tcW w:w="0" w:type="auto"/>
            <w:shd w:val="clear" w:color="auto" w:fill="auto"/>
            <w:vAlign w:val="center"/>
          </w:tcPr>
          <w:p w:rsidR="004D3F57" w:rsidRDefault="004D3F57" w:rsidP="00986F41">
            <w:pPr>
              <w:spacing w:after="0"/>
              <w:jc w:val="center"/>
              <w:rPr>
                <w:rFonts w:eastAsia="Calibri"/>
              </w:rPr>
            </w:pPr>
            <w:r>
              <w:rPr>
                <w:rFonts w:eastAsia="Calibri"/>
              </w:rPr>
              <w:t>13.16 s</w:t>
            </w:r>
          </w:p>
        </w:tc>
      </w:tr>
    </w:tbl>
    <w:p w:rsidR="00B775E7" w:rsidRDefault="00B775E7" w:rsidP="00B775E7">
      <w:pPr>
        <w:jc w:val="center"/>
      </w:pPr>
    </w:p>
    <w:p w:rsidR="00363EBA" w:rsidRPr="00363EBA" w:rsidRDefault="00363EBA" w:rsidP="0064610F">
      <w:pPr>
        <w:rPr>
          <w:rFonts w:eastAsiaTheme="minorEastAsia"/>
          <w:b/>
          <w:i/>
          <w:lang w:eastAsia="zh-CN"/>
        </w:rPr>
      </w:pPr>
      <w:r w:rsidRPr="000831A1">
        <w:rPr>
          <w:rFonts w:eastAsiaTheme="minorEastAsia"/>
          <w:b/>
          <w:i/>
          <w:lang w:eastAsia="zh-CN"/>
        </w:rPr>
        <w:t xml:space="preserve">Observation </w:t>
      </w:r>
      <w:r w:rsidR="00D55BDB">
        <w:rPr>
          <w:rFonts w:eastAsiaTheme="minorEastAsia"/>
          <w:b/>
          <w:i/>
          <w:lang w:eastAsia="zh-CN"/>
        </w:rPr>
        <w:t>3</w:t>
      </w:r>
      <w:r w:rsidRPr="000831A1">
        <w:rPr>
          <w:rFonts w:eastAsiaTheme="minorEastAsia"/>
          <w:b/>
          <w:i/>
          <w:lang w:eastAsia="zh-CN"/>
        </w:rPr>
        <w:t xml:space="preserve">: </w:t>
      </w:r>
      <w:r w:rsidRPr="000831A1">
        <w:rPr>
          <w:rFonts w:eastAsiaTheme="minorEastAsia"/>
          <w:i/>
          <w:lang w:eastAsia="zh-CN"/>
        </w:rPr>
        <w:t xml:space="preserve">In an LEO based NTN cell, </w:t>
      </w:r>
      <w:r w:rsidR="0016208F">
        <w:rPr>
          <w:rFonts w:eastAsiaTheme="minorEastAsia"/>
          <w:i/>
          <w:lang w:eastAsia="zh-CN"/>
        </w:rPr>
        <w:t xml:space="preserve">UEs with similar </w:t>
      </w:r>
      <w:r w:rsidR="00AC2262">
        <w:rPr>
          <w:rFonts w:eastAsiaTheme="minorEastAsia"/>
          <w:i/>
          <w:lang w:eastAsia="zh-CN"/>
        </w:rPr>
        <w:t>received signal strength can have distinct mobility management requirement</w:t>
      </w:r>
      <w:r w:rsidRPr="000831A1">
        <w:rPr>
          <w:rFonts w:eastAsiaTheme="minorEastAsia"/>
          <w:i/>
          <w:lang w:eastAsia="zh-CN"/>
        </w:rPr>
        <w:t>.</w:t>
      </w:r>
    </w:p>
    <w:p w:rsidR="00BE5138" w:rsidRPr="0064610F" w:rsidRDefault="00910176" w:rsidP="0064610F">
      <w:r>
        <w:t>Combining</w:t>
      </w:r>
      <w:r w:rsidR="004E6A0A">
        <w:t xml:space="preserve"> Observations </w:t>
      </w:r>
      <w:r w:rsidR="00D55BDB">
        <w:t>2</w:t>
      </w:r>
      <w:r w:rsidR="00AC66C8">
        <w:t xml:space="preserve"> </w:t>
      </w:r>
      <w:r w:rsidR="004E6A0A">
        <w:t xml:space="preserve">and </w:t>
      </w:r>
      <w:r w:rsidR="00D55BDB">
        <w:t>3</w:t>
      </w:r>
      <w:r w:rsidR="004E6A0A">
        <w:t xml:space="preserve">, RAN1 is kindly advised to discuss related </w:t>
      </w:r>
      <w:r w:rsidR="004E6A0A" w:rsidRPr="004E6A0A">
        <w:t>physical layer measurements</w:t>
      </w:r>
      <w:r w:rsidR="004D3F57">
        <w:t xml:space="preserve"> besides traditional signal strength </w:t>
      </w:r>
      <w:r w:rsidR="004E6A0A" w:rsidRPr="004E6A0A">
        <w:t>to enhance</w:t>
      </w:r>
      <w:r w:rsidR="004E6A0A">
        <w:t xml:space="preserve"> NTN</w:t>
      </w:r>
      <w:r w:rsidR="004E6A0A" w:rsidRPr="004E6A0A">
        <w:t xml:space="preserve"> mobility management</w:t>
      </w:r>
      <w:r w:rsidR="001957B4">
        <w:t xml:space="preserve"> in high layers</w:t>
      </w:r>
      <w:r w:rsidR="004D3F57">
        <w:t>.</w:t>
      </w:r>
      <w:r w:rsidR="00AC66C8">
        <w:t xml:space="preserve">  </w:t>
      </w:r>
    </w:p>
    <w:p w:rsidR="00D55BDB" w:rsidRPr="00DF50C9" w:rsidRDefault="00ED1BB1" w:rsidP="0064610F">
      <w:pPr>
        <w:rPr>
          <w:rFonts w:eastAsiaTheme="minorEastAsia"/>
          <w:b/>
          <w:i/>
          <w:lang w:eastAsia="zh-CN"/>
        </w:rPr>
      </w:pPr>
      <w:r w:rsidRPr="000831A1">
        <w:rPr>
          <w:rFonts w:eastAsiaTheme="minorEastAsia"/>
          <w:b/>
          <w:i/>
          <w:lang w:eastAsia="zh-CN"/>
        </w:rPr>
        <w:t>Observation</w:t>
      </w:r>
      <w:r w:rsidR="0087011D">
        <w:rPr>
          <w:rFonts w:eastAsiaTheme="minorEastAsia"/>
          <w:b/>
          <w:i/>
          <w:lang w:eastAsia="zh-CN"/>
        </w:rPr>
        <w:t xml:space="preserve"> </w:t>
      </w:r>
      <w:r w:rsidR="00D55BDB">
        <w:rPr>
          <w:rFonts w:eastAsiaTheme="minorEastAsia"/>
          <w:b/>
          <w:i/>
          <w:lang w:eastAsia="zh-CN"/>
        </w:rPr>
        <w:t>4</w:t>
      </w:r>
      <w:r w:rsidR="0064610F" w:rsidRPr="000831A1">
        <w:rPr>
          <w:rFonts w:eastAsiaTheme="minorEastAsia"/>
          <w:b/>
          <w:i/>
          <w:lang w:eastAsia="zh-CN"/>
        </w:rPr>
        <w:t xml:space="preserve">: </w:t>
      </w:r>
      <w:r w:rsidR="0064610F" w:rsidRPr="000831A1">
        <w:rPr>
          <w:rFonts w:eastAsiaTheme="minorEastAsia"/>
          <w:i/>
          <w:lang w:eastAsia="zh-CN"/>
        </w:rPr>
        <w:t xml:space="preserve">Besides signal strength related physical layer measurements, other measurements </w:t>
      </w:r>
      <w:r w:rsidR="006D3CA2">
        <w:rPr>
          <w:rFonts w:eastAsiaTheme="minorEastAsia"/>
          <w:i/>
          <w:lang w:eastAsia="zh-CN"/>
        </w:rPr>
        <w:t>can</w:t>
      </w:r>
      <w:r w:rsidR="0064610F" w:rsidRPr="000831A1">
        <w:rPr>
          <w:rFonts w:eastAsiaTheme="minorEastAsia"/>
          <w:i/>
          <w:lang w:eastAsia="zh-CN"/>
        </w:rPr>
        <w:t xml:space="preserve"> be exploited to e</w:t>
      </w:r>
      <w:r w:rsidR="004E6A0A" w:rsidRPr="000831A1">
        <w:rPr>
          <w:rFonts w:eastAsiaTheme="minorEastAsia"/>
          <w:i/>
          <w:lang w:eastAsia="zh-CN"/>
        </w:rPr>
        <w:t>nhance network mobility management</w:t>
      </w:r>
      <w:r w:rsidR="0064610F" w:rsidRPr="000831A1">
        <w:rPr>
          <w:rFonts w:eastAsiaTheme="minorEastAsia"/>
          <w:i/>
          <w:lang w:eastAsia="zh-CN"/>
        </w:rPr>
        <w:t>.</w:t>
      </w:r>
      <w:r w:rsidR="0064610F" w:rsidRPr="000831A1">
        <w:rPr>
          <w:rFonts w:eastAsiaTheme="minorEastAsia"/>
          <w:b/>
          <w:i/>
          <w:lang w:eastAsia="zh-CN"/>
        </w:rPr>
        <w:t xml:space="preserve"> </w:t>
      </w:r>
    </w:p>
    <w:p w:rsidR="001957B4" w:rsidRDefault="00C82C5C" w:rsidP="0064610F">
      <w:pPr>
        <w:rPr>
          <w:rFonts w:eastAsiaTheme="minorEastAsia"/>
          <w:lang w:eastAsia="zh-CN"/>
        </w:rPr>
      </w:pPr>
      <w:r>
        <w:rPr>
          <w:rFonts w:eastAsiaTheme="minorEastAsia"/>
          <w:lang w:eastAsia="zh-CN"/>
        </w:rPr>
        <w:t>Furthermore, a</w:t>
      </w:r>
      <w:r w:rsidR="00272370">
        <w:rPr>
          <w:rFonts w:eastAsiaTheme="minorEastAsia"/>
          <w:lang w:eastAsia="zh-CN"/>
        </w:rPr>
        <w:t xml:space="preserve">s shown in </w:t>
      </w:r>
      <w:r w:rsidR="004D3F57">
        <w:rPr>
          <w:rFonts w:eastAsiaTheme="minorEastAsia"/>
          <w:lang w:eastAsia="zh-CN"/>
        </w:rPr>
        <w:t>Table 3</w:t>
      </w:r>
      <w:r w:rsidR="00272370">
        <w:rPr>
          <w:rFonts w:eastAsiaTheme="minorEastAsia"/>
          <w:lang w:eastAsia="zh-CN"/>
        </w:rPr>
        <w:t>, s</w:t>
      </w:r>
      <w:r w:rsidR="002C7D21">
        <w:rPr>
          <w:rFonts w:eastAsiaTheme="minorEastAsia"/>
          <w:lang w:eastAsia="zh-CN"/>
        </w:rPr>
        <w:t>ix referenc</w:t>
      </w:r>
      <w:r w:rsidR="004D3F57">
        <w:rPr>
          <w:rFonts w:eastAsiaTheme="minorEastAsia"/>
          <w:lang w:eastAsia="zh-CN"/>
        </w:rPr>
        <w:t>e scenarios are identified in [</w:t>
      </w:r>
      <w:r w:rsidR="00400346">
        <w:rPr>
          <w:rFonts w:eastAsiaTheme="minorEastAsia"/>
          <w:lang w:eastAsia="zh-CN"/>
        </w:rPr>
        <w:t>5</w:t>
      </w:r>
      <w:r w:rsidR="002C7D21">
        <w:rPr>
          <w:rFonts w:eastAsiaTheme="minorEastAsia"/>
          <w:lang w:eastAsia="zh-CN"/>
        </w:rPr>
        <w:t>].</w:t>
      </w:r>
      <w:r w:rsidR="001300D0">
        <w:rPr>
          <w:rFonts w:eastAsiaTheme="minorEastAsia"/>
          <w:lang w:eastAsia="zh-CN"/>
        </w:rPr>
        <w:t xml:space="preserve"> Different scenarios</w:t>
      </w:r>
      <w:r w:rsidR="005C67C3">
        <w:rPr>
          <w:rFonts w:eastAsiaTheme="minorEastAsia"/>
          <w:lang w:eastAsia="zh-CN"/>
        </w:rPr>
        <w:t xml:space="preserve"> have distinct characteristics and thus</w:t>
      </w:r>
      <w:r w:rsidR="001300D0">
        <w:rPr>
          <w:rFonts w:eastAsiaTheme="minorEastAsia"/>
          <w:lang w:eastAsia="zh-CN"/>
        </w:rPr>
        <w:t xml:space="preserve"> </w:t>
      </w:r>
      <w:r w:rsidR="00210343">
        <w:rPr>
          <w:rFonts w:eastAsiaTheme="minorEastAsia"/>
          <w:lang w:eastAsia="zh-CN"/>
        </w:rPr>
        <w:t xml:space="preserve">may </w:t>
      </w:r>
      <w:r w:rsidR="001300D0">
        <w:rPr>
          <w:rFonts w:eastAsiaTheme="minorEastAsia"/>
          <w:lang w:eastAsia="zh-CN"/>
        </w:rPr>
        <w:t xml:space="preserve">call for different measurement parameters. </w:t>
      </w:r>
      <w:r w:rsidR="005C67C3">
        <w:rPr>
          <w:rFonts w:eastAsiaTheme="minorEastAsia"/>
          <w:lang w:eastAsia="zh-CN"/>
        </w:rPr>
        <w:t>In particular, f</w:t>
      </w:r>
      <w:r w:rsidR="001300D0">
        <w:rPr>
          <w:rFonts w:eastAsiaTheme="minorEastAsia"/>
          <w:lang w:eastAsia="zh-CN"/>
        </w:rPr>
        <w:t>or scenario</w:t>
      </w:r>
      <w:r w:rsidR="005C67C3">
        <w:rPr>
          <w:rFonts w:eastAsiaTheme="minorEastAsia"/>
          <w:lang w:eastAsia="zh-CN"/>
        </w:rPr>
        <w:t>s</w:t>
      </w:r>
      <w:r w:rsidR="001300D0">
        <w:rPr>
          <w:rFonts w:eastAsiaTheme="minorEastAsia"/>
          <w:lang w:eastAsia="zh-CN"/>
        </w:rPr>
        <w:t xml:space="preserve"> A</w:t>
      </w:r>
      <w:r w:rsidR="00142D89">
        <w:rPr>
          <w:rFonts w:eastAsiaTheme="minorEastAsia"/>
          <w:lang w:eastAsia="zh-CN"/>
        </w:rPr>
        <w:t xml:space="preserve"> and B</w:t>
      </w:r>
      <w:r w:rsidR="001300D0">
        <w:rPr>
          <w:rFonts w:eastAsiaTheme="minorEastAsia"/>
          <w:lang w:eastAsia="zh-CN"/>
        </w:rPr>
        <w:t xml:space="preserve">, </w:t>
      </w:r>
      <w:r w:rsidR="00142D89">
        <w:rPr>
          <w:rFonts w:eastAsiaTheme="minorEastAsia"/>
          <w:lang w:eastAsia="zh-CN"/>
        </w:rPr>
        <w:t>measuring signa</w:t>
      </w:r>
      <w:r w:rsidR="00910176">
        <w:rPr>
          <w:rFonts w:eastAsiaTheme="minorEastAsia"/>
          <w:lang w:eastAsia="zh-CN"/>
        </w:rPr>
        <w:t>l strength may not work at all due to the very small difference in</w:t>
      </w:r>
      <w:r w:rsidR="001957B4">
        <w:rPr>
          <w:rFonts w:eastAsiaTheme="minorEastAsia"/>
          <w:lang w:eastAsia="zh-CN"/>
        </w:rPr>
        <w:t xml:space="preserve"> the</w:t>
      </w:r>
      <w:r w:rsidR="00910176">
        <w:rPr>
          <w:rFonts w:eastAsiaTheme="minorEastAsia"/>
          <w:lang w:eastAsia="zh-CN"/>
        </w:rPr>
        <w:t xml:space="preserve"> received power</w:t>
      </w:r>
      <w:r w:rsidR="001300D0">
        <w:rPr>
          <w:rFonts w:eastAsiaTheme="minorEastAsia"/>
          <w:lang w:eastAsia="zh-CN"/>
        </w:rPr>
        <w:t xml:space="preserve">. On the other hand, </w:t>
      </w:r>
      <w:r w:rsidR="00142D89">
        <w:rPr>
          <w:rFonts w:eastAsiaTheme="minorEastAsia"/>
          <w:lang w:eastAsia="zh-CN"/>
        </w:rPr>
        <w:t>for scenario</w:t>
      </w:r>
      <w:r w:rsidR="005C67C3">
        <w:rPr>
          <w:rFonts w:eastAsiaTheme="minorEastAsia"/>
          <w:lang w:eastAsia="zh-CN"/>
        </w:rPr>
        <w:t>s</w:t>
      </w:r>
      <w:r w:rsidR="00142D89">
        <w:rPr>
          <w:rFonts w:eastAsiaTheme="minorEastAsia"/>
          <w:lang w:eastAsia="zh-CN"/>
        </w:rPr>
        <w:t xml:space="preserve"> C1, C2, D1 and D2, </w:t>
      </w:r>
      <w:r w:rsidR="001300D0">
        <w:rPr>
          <w:rFonts w:eastAsiaTheme="minorEastAsia"/>
          <w:lang w:eastAsia="zh-CN"/>
        </w:rPr>
        <w:t>the UE and satellite posi</w:t>
      </w:r>
      <w:r w:rsidR="001957B4">
        <w:rPr>
          <w:rFonts w:eastAsiaTheme="minorEastAsia"/>
          <w:lang w:eastAsia="zh-CN"/>
        </w:rPr>
        <w:t>tion measurement can be</w:t>
      </w:r>
      <w:r w:rsidR="001300D0">
        <w:rPr>
          <w:rFonts w:eastAsiaTheme="minorEastAsia"/>
          <w:lang w:eastAsia="zh-CN"/>
        </w:rPr>
        <w:t xml:space="preserve"> crucial</w:t>
      </w:r>
      <w:r w:rsidR="00142D89">
        <w:rPr>
          <w:rFonts w:eastAsiaTheme="minorEastAsia"/>
          <w:lang w:eastAsia="zh-CN"/>
        </w:rPr>
        <w:t>, and signa</w:t>
      </w:r>
      <w:r w:rsidR="00210343">
        <w:rPr>
          <w:rFonts w:eastAsiaTheme="minorEastAsia"/>
          <w:lang w:eastAsia="zh-CN"/>
        </w:rPr>
        <w:t>l strength based measurement may</w:t>
      </w:r>
      <w:r w:rsidR="00142D89">
        <w:rPr>
          <w:rFonts w:eastAsiaTheme="minorEastAsia"/>
          <w:lang w:eastAsia="zh-CN"/>
        </w:rPr>
        <w:t xml:space="preserve"> be taken as a second criteria</w:t>
      </w:r>
      <w:r w:rsidR="001300D0">
        <w:rPr>
          <w:rFonts w:eastAsiaTheme="minorEastAsia"/>
          <w:lang w:eastAsia="zh-CN"/>
        </w:rPr>
        <w:t xml:space="preserve">. </w:t>
      </w:r>
    </w:p>
    <w:p w:rsidR="003F71C7" w:rsidRDefault="003F71C7" w:rsidP="0064610F">
      <w:pPr>
        <w:rPr>
          <w:rFonts w:eastAsiaTheme="minorEastAsia"/>
          <w:lang w:eastAsia="zh-CN"/>
        </w:rPr>
      </w:pPr>
    </w:p>
    <w:p w:rsidR="003F71C7" w:rsidRDefault="003F71C7" w:rsidP="0064610F">
      <w:pPr>
        <w:rPr>
          <w:rFonts w:eastAsiaTheme="minorEastAsia"/>
          <w:lang w:eastAsia="zh-CN"/>
        </w:rPr>
      </w:pPr>
    </w:p>
    <w:p w:rsidR="009E73DD" w:rsidRPr="00272370" w:rsidRDefault="009E73DD" w:rsidP="009E73DD">
      <w:pPr>
        <w:pStyle w:val="TH"/>
        <w:rPr>
          <w:rFonts w:ascii="Times New Roman" w:hAnsi="Times New Roman"/>
        </w:rPr>
      </w:pPr>
      <w:r>
        <w:rPr>
          <w:rFonts w:ascii="Times New Roman" w:hAnsi="Times New Roman"/>
        </w:rPr>
        <w:lastRenderedPageBreak/>
        <w:t>Table 3</w:t>
      </w:r>
      <w:r w:rsidRPr="00272370">
        <w:rPr>
          <w:rFonts w:ascii="Times New Roman" w:hAnsi="Times New Roman"/>
        </w:rPr>
        <w:t>: Reference scenarios</w:t>
      </w:r>
      <w:r>
        <w:rPr>
          <w:rFonts w:ascii="Times New Roman" w:hAnsi="Times New Roman"/>
        </w:rPr>
        <w:t xml:space="preserve"> (adopted from [</w:t>
      </w:r>
      <w:r w:rsidR="00400346">
        <w:rPr>
          <w:rFonts w:ascii="Times New Roman" w:hAnsi="Times New Roman"/>
        </w:rPr>
        <w:t>5</w:t>
      </w:r>
      <w:r>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2006"/>
        <w:gridCol w:w="2116"/>
      </w:tblGrid>
      <w:tr w:rsidR="009E73DD" w:rsidRPr="00B35BD5" w:rsidTr="00B2014F">
        <w:trPr>
          <w:cantSplit/>
          <w:jc w:val="center"/>
        </w:trPr>
        <w:tc>
          <w:tcPr>
            <w:tcW w:w="0" w:type="auto"/>
            <w:shd w:val="clear" w:color="auto" w:fill="auto"/>
            <w:vAlign w:val="center"/>
          </w:tcPr>
          <w:p w:rsidR="009E73DD" w:rsidRPr="00B35BD5" w:rsidRDefault="009E73DD" w:rsidP="00B2014F">
            <w:pPr>
              <w:spacing w:after="0"/>
              <w:jc w:val="center"/>
              <w:rPr>
                <w:rFonts w:eastAsia="Calibri"/>
              </w:rPr>
            </w:pPr>
          </w:p>
        </w:tc>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Transparent satellite</w:t>
            </w:r>
          </w:p>
        </w:tc>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Regenerative satellite</w:t>
            </w:r>
          </w:p>
        </w:tc>
      </w:tr>
      <w:tr w:rsidR="009E73DD" w:rsidRPr="00B35BD5" w:rsidTr="00B2014F">
        <w:trPr>
          <w:cantSplit/>
          <w:jc w:val="center"/>
        </w:trPr>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GEO based non-terrestrial access network</w:t>
            </w:r>
          </w:p>
        </w:tc>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Scenario A</w:t>
            </w:r>
          </w:p>
        </w:tc>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Scenario B</w:t>
            </w:r>
          </w:p>
        </w:tc>
      </w:tr>
      <w:tr w:rsidR="009E73DD" w:rsidRPr="00B35BD5" w:rsidTr="00B2014F">
        <w:trPr>
          <w:cantSplit/>
          <w:jc w:val="center"/>
        </w:trPr>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LEO based non-terrestrial access network:</w:t>
            </w:r>
          </w:p>
          <w:p w:rsidR="009E73DD" w:rsidRPr="00B35BD5" w:rsidRDefault="009E73DD" w:rsidP="00B2014F">
            <w:pPr>
              <w:spacing w:after="0"/>
              <w:jc w:val="center"/>
              <w:rPr>
                <w:rFonts w:eastAsia="Calibri"/>
              </w:rPr>
            </w:pPr>
            <w:r w:rsidRPr="00B35BD5">
              <w:rPr>
                <w:rFonts w:eastAsia="Calibri"/>
              </w:rPr>
              <w:t>steerable beams</w:t>
            </w:r>
          </w:p>
        </w:tc>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Scenario C1</w:t>
            </w:r>
          </w:p>
        </w:tc>
        <w:tc>
          <w:tcPr>
            <w:tcW w:w="0" w:type="auto"/>
            <w:shd w:val="clear" w:color="auto" w:fill="auto"/>
            <w:vAlign w:val="center"/>
          </w:tcPr>
          <w:p w:rsidR="009E73DD" w:rsidRPr="00B35BD5" w:rsidRDefault="009E73DD" w:rsidP="00B2014F">
            <w:pPr>
              <w:spacing w:after="0"/>
              <w:jc w:val="center"/>
              <w:rPr>
                <w:rFonts w:eastAsia="Calibri"/>
              </w:rPr>
            </w:pPr>
            <w:r w:rsidRPr="00B35BD5">
              <w:rPr>
                <w:rFonts w:eastAsia="Calibri"/>
              </w:rPr>
              <w:t>Scenario D1</w:t>
            </w:r>
          </w:p>
        </w:tc>
      </w:tr>
      <w:tr w:rsidR="009E73DD" w:rsidRPr="00E43E89" w:rsidTr="00B2014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E73DD" w:rsidRPr="00B35BD5" w:rsidRDefault="009E73DD" w:rsidP="00B2014F">
            <w:pPr>
              <w:spacing w:after="0"/>
              <w:jc w:val="center"/>
              <w:rPr>
                <w:rFonts w:eastAsia="Calibri"/>
              </w:rPr>
            </w:pPr>
            <w:r w:rsidRPr="00B35BD5">
              <w:rPr>
                <w:rFonts w:eastAsia="Calibri"/>
              </w:rPr>
              <w:t>LEO based non-terrestrial access network:</w:t>
            </w:r>
          </w:p>
          <w:p w:rsidR="009E73DD" w:rsidRPr="00B35BD5" w:rsidRDefault="009E73DD" w:rsidP="00B2014F">
            <w:pPr>
              <w:spacing w:after="0"/>
              <w:jc w:val="center"/>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E73DD" w:rsidRPr="00B35BD5" w:rsidRDefault="009E73DD" w:rsidP="00B2014F">
            <w:pPr>
              <w:spacing w:after="0"/>
              <w:jc w:val="center"/>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E73DD" w:rsidRPr="00B35BD5" w:rsidRDefault="009E73DD" w:rsidP="00B2014F">
            <w:pPr>
              <w:spacing w:after="0"/>
              <w:jc w:val="center"/>
              <w:rPr>
                <w:rFonts w:eastAsia="Calibri"/>
              </w:rPr>
            </w:pPr>
            <w:r w:rsidRPr="00B35BD5">
              <w:rPr>
                <w:rFonts w:eastAsia="Calibri"/>
              </w:rPr>
              <w:t>Scenario D2</w:t>
            </w:r>
          </w:p>
        </w:tc>
      </w:tr>
    </w:tbl>
    <w:p w:rsidR="009E73DD" w:rsidRDefault="009E73DD" w:rsidP="0064610F">
      <w:pPr>
        <w:rPr>
          <w:rFonts w:eastAsiaTheme="minorEastAsia"/>
          <w:lang w:eastAsia="zh-CN"/>
        </w:rPr>
      </w:pPr>
    </w:p>
    <w:p w:rsidR="003F0850" w:rsidRDefault="00A724E8" w:rsidP="002E3C65">
      <w:pPr>
        <w:rPr>
          <w:kern w:val="2"/>
          <w:lang w:val="en-GB" w:eastAsia="zh-CN"/>
        </w:rPr>
      </w:pPr>
      <w:r>
        <w:rPr>
          <w:rFonts w:eastAsiaTheme="minorEastAsia"/>
          <w:b/>
          <w:i/>
          <w:lang w:eastAsia="zh-CN"/>
        </w:rPr>
        <w:t>Observation 5</w:t>
      </w:r>
      <w:r w:rsidR="0091224A" w:rsidRPr="000831A1">
        <w:rPr>
          <w:rFonts w:eastAsiaTheme="minorEastAsia"/>
          <w:b/>
          <w:i/>
          <w:lang w:eastAsia="zh-CN"/>
        </w:rPr>
        <w:t xml:space="preserve">: </w:t>
      </w:r>
      <w:r w:rsidR="0091224A" w:rsidRPr="000831A1">
        <w:rPr>
          <w:rFonts w:eastAsiaTheme="minorEastAsia"/>
          <w:i/>
          <w:lang w:eastAsia="zh-CN"/>
        </w:rPr>
        <w:t>For different</w:t>
      </w:r>
      <w:r w:rsidR="00CB24BF" w:rsidRPr="000831A1">
        <w:rPr>
          <w:rFonts w:eastAsiaTheme="minorEastAsia"/>
          <w:i/>
          <w:lang w:eastAsia="zh-CN"/>
        </w:rPr>
        <w:t xml:space="preserve"> network</w:t>
      </w:r>
      <w:r w:rsidR="0091224A" w:rsidRPr="000831A1">
        <w:rPr>
          <w:rFonts w:eastAsiaTheme="minorEastAsia"/>
          <w:i/>
          <w:lang w:eastAsia="zh-CN"/>
        </w:rPr>
        <w:t xml:space="preserve"> scenarios</w:t>
      </w:r>
      <w:r w:rsidR="00993E0A" w:rsidRPr="000831A1">
        <w:rPr>
          <w:rFonts w:eastAsiaTheme="minorEastAsia"/>
          <w:i/>
          <w:lang w:eastAsia="zh-CN"/>
        </w:rPr>
        <w:t xml:space="preserve"> (i.e., scenario A, B, C1, C2, D1 </w:t>
      </w:r>
      <w:r w:rsidR="002C7D21" w:rsidRPr="000831A1">
        <w:rPr>
          <w:rFonts w:eastAsiaTheme="minorEastAsia"/>
          <w:i/>
          <w:lang w:eastAsia="zh-CN"/>
        </w:rPr>
        <w:t>and D2</w:t>
      </w:r>
      <w:r w:rsidR="00993E0A" w:rsidRPr="000831A1">
        <w:rPr>
          <w:rFonts w:eastAsiaTheme="minorEastAsia"/>
          <w:i/>
          <w:lang w:eastAsia="zh-CN"/>
        </w:rPr>
        <w:t>)</w:t>
      </w:r>
      <w:r w:rsidR="0091224A" w:rsidRPr="000831A1">
        <w:rPr>
          <w:rFonts w:eastAsiaTheme="minorEastAsia"/>
          <w:i/>
          <w:lang w:eastAsia="zh-CN"/>
        </w:rPr>
        <w:t>, suitable combination of parameters</w:t>
      </w:r>
      <w:r w:rsidR="001701F4">
        <w:rPr>
          <w:rFonts w:eastAsiaTheme="minorEastAsia"/>
          <w:i/>
          <w:lang w:eastAsia="zh-CN"/>
        </w:rPr>
        <w:t xml:space="preserve"> (e.g., position and signal strength)</w:t>
      </w:r>
      <w:r w:rsidR="0091224A" w:rsidRPr="000831A1">
        <w:rPr>
          <w:rFonts w:eastAsiaTheme="minorEastAsia"/>
          <w:i/>
          <w:lang w:eastAsia="zh-CN"/>
        </w:rPr>
        <w:t xml:space="preserve"> should be chosen to facilitate efficient</w:t>
      </w:r>
      <w:r w:rsidR="00716866" w:rsidRPr="000831A1">
        <w:rPr>
          <w:rFonts w:eastAsiaTheme="minorEastAsia"/>
          <w:i/>
          <w:lang w:eastAsia="zh-CN"/>
        </w:rPr>
        <w:t xml:space="preserve"> cell</w:t>
      </w:r>
      <w:r w:rsidR="0091224A" w:rsidRPr="000831A1">
        <w:rPr>
          <w:rFonts w:eastAsiaTheme="minorEastAsia"/>
          <w:i/>
          <w:lang w:eastAsia="zh-CN"/>
        </w:rPr>
        <w:t xml:space="preserve"> measurement</w:t>
      </w:r>
      <w:r w:rsidR="009C120C">
        <w:rPr>
          <w:rFonts w:eastAsiaTheme="minorEastAsia"/>
          <w:i/>
          <w:lang w:eastAsia="zh-CN"/>
        </w:rPr>
        <w:t>s</w:t>
      </w:r>
      <w:r w:rsidR="0091224A" w:rsidRPr="000831A1">
        <w:rPr>
          <w:rFonts w:eastAsiaTheme="minorEastAsia"/>
          <w:i/>
          <w:lang w:eastAsia="zh-CN"/>
        </w:rPr>
        <w:t>.</w:t>
      </w:r>
      <w:r w:rsidR="006D00DB" w:rsidRPr="00331426">
        <w:rPr>
          <w:kern w:val="2"/>
          <w:lang w:val="en-GB" w:eastAsia="zh-CN"/>
        </w:rPr>
        <w:t xml:space="preserve"> </w:t>
      </w:r>
    </w:p>
    <w:p w:rsidR="00627165" w:rsidRPr="00CB24BF" w:rsidRDefault="00627165" w:rsidP="002E3C65">
      <w:pPr>
        <w:rPr>
          <w:rFonts w:eastAsiaTheme="minorEastAsia"/>
          <w:b/>
          <w:lang w:eastAsia="zh-CN"/>
        </w:rPr>
      </w:pPr>
    </w:p>
    <w:p w:rsidR="00157FC3" w:rsidRPr="00CF195E" w:rsidRDefault="00747F48" w:rsidP="00CF195E">
      <w:pPr>
        <w:pStyle w:val="1"/>
      </w:pPr>
      <w:r w:rsidRPr="00CF195E">
        <w:t>Conclusion</w:t>
      </w:r>
      <w:r w:rsidR="006B1FD5" w:rsidRPr="00CF195E">
        <w:t>s</w:t>
      </w:r>
    </w:p>
    <w:p w:rsidR="001954CE" w:rsidRPr="00D11F80" w:rsidRDefault="001954CE" w:rsidP="001954CE">
      <w:pPr>
        <w:pStyle w:val="a3"/>
        <w:rPr>
          <w:sz w:val="22"/>
        </w:rPr>
      </w:pPr>
      <w:r w:rsidRPr="00D11F80">
        <w:rPr>
          <w:sz w:val="22"/>
        </w:rPr>
        <w:t>Based on the discussion in the previous sections,</w:t>
      </w:r>
      <w:r w:rsidR="00982690" w:rsidRPr="00D11F80">
        <w:rPr>
          <w:sz w:val="22"/>
        </w:rPr>
        <w:t xml:space="preserve"> </w:t>
      </w:r>
      <w:r w:rsidR="00210343" w:rsidRPr="00D11F80">
        <w:rPr>
          <w:sz w:val="22"/>
        </w:rPr>
        <w:t xml:space="preserve">we </w:t>
      </w:r>
      <w:r w:rsidR="00982690" w:rsidRPr="00D11F80">
        <w:rPr>
          <w:sz w:val="22"/>
        </w:rPr>
        <w:t>made</w:t>
      </w:r>
      <w:r w:rsidRPr="00D11F80">
        <w:rPr>
          <w:sz w:val="22"/>
        </w:rPr>
        <w:t xml:space="preserve"> the following</w:t>
      </w:r>
      <w:r w:rsidR="00910176" w:rsidRPr="00D11F80">
        <w:rPr>
          <w:sz w:val="22"/>
        </w:rPr>
        <w:t xml:space="preserve"> observations</w:t>
      </w:r>
      <w:r w:rsidRPr="00D11F80">
        <w:rPr>
          <w:sz w:val="22"/>
        </w:rPr>
        <w:t>:</w:t>
      </w:r>
    </w:p>
    <w:p w:rsidR="002D197E" w:rsidRPr="002D197E" w:rsidRDefault="002D197E" w:rsidP="002D197E">
      <w:pPr>
        <w:rPr>
          <w:rFonts w:eastAsiaTheme="minorEastAsia"/>
          <w:i/>
          <w:lang w:eastAsia="zh-CN"/>
        </w:rPr>
      </w:pPr>
      <w:r w:rsidRPr="000831A1">
        <w:rPr>
          <w:rFonts w:eastAsiaTheme="minorEastAsia"/>
          <w:b/>
          <w:i/>
          <w:lang w:eastAsia="zh-CN"/>
        </w:rPr>
        <w:t>Observation 1:</w:t>
      </w:r>
      <w:r w:rsidR="009C120C">
        <w:rPr>
          <w:rFonts w:eastAsiaTheme="minorEastAsia"/>
          <w:b/>
          <w:i/>
          <w:lang w:eastAsia="zh-CN"/>
        </w:rPr>
        <w:t xml:space="preserve"> </w:t>
      </w:r>
      <w:r w:rsidRPr="00E865B6">
        <w:rPr>
          <w:rFonts w:eastAsiaTheme="minorEastAsia"/>
          <w:i/>
          <w:lang w:eastAsia="zh-CN"/>
        </w:rPr>
        <w:t xml:space="preserve">The </w:t>
      </w:r>
      <w:r w:rsidRPr="00E865B6">
        <w:rPr>
          <w:i/>
        </w:rPr>
        <w:t xml:space="preserve">cell measurement for NR mobility management </w:t>
      </w:r>
      <w:r>
        <w:rPr>
          <w:i/>
        </w:rPr>
        <w:t xml:space="preserve">(e.g., handover) </w:t>
      </w:r>
      <w:r w:rsidRPr="00E865B6">
        <w:rPr>
          <w:i/>
        </w:rPr>
        <w:t>is executed based on signal strength related parameters</w:t>
      </w:r>
      <w:r w:rsidRPr="00E865B6">
        <w:rPr>
          <w:rFonts w:eastAsiaTheme="minorEastAsia"/>
          <w:i/>
          <w:lang w:eastAsia="zh-CN"/>
        </w:rPr>
        <w:t>.</w:t>
      </w:r>
      <w:r>
        <w:rPr>
          <w:rFonts w:eastAsiaTheme="minorEastAsia"/>
          <w:i/>
          <w:lang w:eastAsia="zh-CN"/>
        </w:rPr>
        <w:t xml:space="preserve"> </w:t>
      </w:r>
    </w:p>
    <w:p w:rsidR="00982690" w:rsidRPr="000831A1" w:rsidRDefault="00982690" w:rsidP="00982690">
      <w:pPr>
        <w:rPr>
          <w:rFonts w:eastAsiaTheme="minorEastAsia"/>
          <w:i/>
          <w:lang w:eastAsia="zh-CN"/>
        </w:rPr>
      </w:pPr>
      <w:r w:rsidRPr="000831A1">
        <w:rPr>
          <w:rFonts w:eastAsiaTheme="minorEastAsia"/>
          <w:b/>
          <w:i/>
          <w:lang w:eastAsia="zh-CN"/>
        </w:rPr>
        <w:t>O</w:t>
      </w:r>
      <w:r w:rsidR="002D197E">
        <w:rPr>
          <w:rFonts w:eastAsiaTheme="minorEastAsia"/>
          <w:b/>
          <w:i/>
          <w:lang w:eastAsia="zh-CN"/>
        </w:rPr>
        <w:t>bservation 2</w:t>
      </w:r>
      <w:r w:rsidRPr="000831A1">
        <w:rPr>
          <w:rFonts w:eastAsiaTheme="minorEastAsia"/>
          <w:b/>
          <w:i/>
          <w:lang w:eastAsia="zh-CN"/>
        </w:rPr>
        <w:t>:</w:t>
      </w:r>
      <w:r w:rsidR="009C120C">
        <w:rPr>
          <w:rFonts w:eastAsiaTheme="minorEastAsia"/>
          <w:i/>
          <w:lang w:eastAsia="zh-CN"/>
        </w:rPr>
        <w:t xml:space="preserve"> </w:t>
      </w:r>
      <w:r w:rsidR="00D55BDB">
        <w:rPr>
          <w:rFonts w:eastAsiaTheme="minorEastAsia"/>
          <w:i/>
          <w:lang w:eastAsia="zh-CN"/>
        </w:rPr>
        <w:t>T</w:t>
      </w:r>
      <w:r w:rsidR="00D55BDB" w:rsidRPr="000831A1">
        <w:rPr>
          <w:rFonts w:eastAsiaTheme="minorEastAsia"/>
          <w:i/>
          <w:lang w:eastAsia="zh-CN"/>
        </w:rPr>
        <w:t>he near-far effect is not clearly exhibited</w:t>
      </w:r>
      <w:r w:rsidR="00D55BDB">
        <w:rPr>
          <w:rFonts w:eastAsiaTheme="minorEastAsia"/>
          <w:i/>
          <w:lang w:eastAsia="zh-CN"/>
        </w:rPr>
        <w:t xml:space="preserve"> in NTN compared with </w:t>
      </w:r>
      <w:r w:rsidR="009D2246">
        <w:rPr>
          <w:rFonts w:eastAsiaTheme="minorEastAsia"/>
          <w:i/>
          <w:lang w:eastAsia="zh-CN"/>
        </w:rPr>
        <w:t>terrestrial network</w:t>
      </w:r>
      <w:r w:rsidR="00D55BDB" w:rsidRPr="000831A1">
        <w:rPr>
          <w:rFonts w:eastAsiaTheme="minorEastAsia"/>
          <w:i/>
          <w:lang w:eastAsia="zh-CN"/>
        </w:rPr>
        <w:t>.</w:t>
      </w:r>
    </w:p>
    <w:p w:rsidR="00982690" w:rsidRPr="000831A1" w:rsidRDefault="002D197E" w:rsidP="00982690">
      <w:pPr>
        <w:rPr>
          <w:rFonts w:eastAsiaTheme="minorEastAsia"/>
          <w:i/>
          <w:lang w:eastAsia="zh-CN"/>
        </w:rPr>
      </w:pPr>
      <w:r>
        <w:rPr>
          <w:rFonts w:eastAsiaTheme="minorEastAsia"/>
          <w:b/>
          <w:i/>
          <w:lang w:eastAsia="zh-CN"/>
        </w:rPr>
        <w:t>Observation 3</w:t>
      </w:r>
      <w:r w:rsidR="00982690" w:rsidRPr="000831A1">
        <w:rPr>
          <w:rFonts w:eastAsiaTheme="minorEastAsia"/>
          <w:b/>
          <w:i/>
          <w:lang w:eastAsia="zh-CN"/>
        </w:rPr>
        <w:t>:</w:t>
      </w:r>
      <w:r w:rsidR="009C120C">
        <w:rPr>
          <w:rFonts w:eastAsiaTheme="minorEastAsia"/>
          <w:i/>
          <w:lang w:eastAsia="zh-CN"/>
        </w:rPr>
        <w:t xml:space="preserve"> </w:t>
      </w:r>
      <w:r w:rsidR="00AC2262" w:rsidRPr="000831A1">
        <w:rPr>
          <w:rFonts w:eastAsiaTheme="minorEastAsia"/>
          <w:i/>
          <w:lang w:eastAsia="zh-CN"/>
        </w:rPr>
        <w:t xml:space="preserve">In an LEO based NTN cell, </w:t>
      </w:r>
      <w:r w:rsidR="00AC2262">
        <w:rPr>
          <w:rFonts w:eastAsiaTheme="minorEastAsia"/>
          <w:i/>
          <w:lang w:eastAsia="zh-CN"/>
        </w:rPr>
        <w:t xml:space="preserve">UEs with </w:t>
      </w:r>
      <w:r w:rsidR="003C02AD">
        <w:rPr>
          <w:rFonts w:eastAsiaTheme="minorEastAsia"/>
          <w:i/>
          <w:lang w:eastAsia="zh-CN"/>
        </w:rPr>
        <w:t>similar</w:t>
      </w:r>
      <w:r w:rsidR="00AC2262">
        <w:rPr>
          <w:rFonts w:eastAsiaTheme="minorEastAsia"/>
          <w:i/>
          <w:lang w:eastAsia="zh-CN"/>
        </w:rPr>
        <w:t xml:space="preserve"> received signal strength can have distinct mobility management requirement</w:t>
      </w:r>
      <w:r w:rsidR="00AC2262" w:rsidRPr="000831A1">
        <w:rPr>
          <w:rFonts w:eastAsiaTheme="minorEastAsia"/>
          <w:i/>
          <w:lang w:eastAsia="zh-CN"/>
        </w:rPr>
        <w:t>.</w:t>
      </w:r>
    </w:p>
    <w:p w:rsidR="00BA00EB" w:rsidRPr="000831A1" w:rsidRDefault="002D197E" w:rsidP="00BA00EB">
      <w:pPr>
        <w:rPr>
          <w:rFonts w:eastAsiaTheme="minorEastAsia"/>
          <w:i/>
          <w:lang w:eastAsia="zh-CN"/>
        </w:rPr>
      </w:pPr>
      <w:r>
        <w:rPr>
          <w:rFonts w:eastAsiaTheme="minorEastAsia"/>
          <w:b/>
          <w:i/>
          <w:lang w:eastAsia="zh-CN"/>
        </w:rPr>
        <w:t>Observation 4</w:t>
      </w:r>
      <w:r w:rsidR="00BA00EB" w:rsidRPr="000831A1">
        <w:rPr>
          <w:rFonts w:eastAsiaTheme="minorEastAsia"/>
          <w:b/>
          <w:i/>
          <w:lang w:eastAsia="zh-CN"/>
        </w:rPr>
        <w:t>:</w:t>
      </w:r>
      <w:r w:rsidR="00BA00EB" w:rsidRPr="000831A1">
        <w:rPr>
          <w:rFonts w:eastAsiaTheme="minorEastAsia"/>
          <w:i/>
          <w:lang w:eastAsia="zh-CN"/>
        </w:rPr>
        <w:t xml:space="preserve"> Besides signal strength related physical layer measurements, other measurements </w:t>
      </w:r>
      <w:r w:rsidR="006D3CA2">
        <w:rPr>
          <w:rFonts w:eastAsiaTheme="minorEastAsia"/>
          <w:i/>
          <w:lang w:eastAsia="zh-CN"/>
        </w:rPr>
        <w:t>can</w:t>
      </w:r>
      <w:r w:rsidR="00BA00EB" w:rsidRPr="000831A1">
        <w:rPr>
          <w:rFonts w:eastAsiaTheme="minorEastAsia"/>
          <w:i/>
          <w:lang w:eastAsia="zh-CN"/>
        </w:rPr>
        <w:t xml:space="preserve"> be exploited to enhance network mobility management. </w:t>
      </w:r>
    </w:p>
    <w:p w:rsidR="001954CE" w:rsidRDefault="002D197E" w:rsidP="00BA00EB">
      <w:pPr>
        <w:rPr>
          <w:rFonts w:eastAsiaTheme="minorEastAsia"/>
          <w:i/>
          <w:lang w:eastAsia="zh-CN"/>
        </w:rPr>
      </w:pPr>
      <w:r>
        <w:rPr>
          <w:rFonts w:eastAsiaTheme="minorEastAsia"/>
          <w:b/>
          <w:i/>
          <w:lang w:eastAsia="zh-CN"/>
        </w:rPr>
        <w:t>Observation 5</w:t>
      </w:r>
      <w:r w:rsidR="001954CE" w:rsidRPr="000831A1">
        <w:rPr>
          <w:rFonts w:eastAsiaTheme="minorEastAsia"/>
          <w:b/>
          <w:i/>
          <w:lang w:eastAsia="zh-CN"/>
        </w:rPr>
        <w:t>:</w:t>
      </w:r>
      <w:r w:rsidR="001954CE" w:rsidRPr="000831A1">
        <w:rPr>
          <w:rFonts w:eastAsiaTheme="minorEastAsia"/>
          <w:i/>
          <w:lang w:eastAsia="zh-CN"/>
        </w:rPr>
        <w:t xml:space="preserve"> </w:t>
      </w:r>
      <w:r w:rsidR="00BA00EB" w:rsidRPr="000831A1">
        <w:rPr>
          <w:rFonts w:eastAsiaTheme="minorEastAsia"/>
          <w:i/>
          <w:lang w:eastAsia="zh-CN"/>
        </w:rPr>
        <w:t xml:space="preserve">For different network scenarios (i.e., scenario A, B, C1, C2, D1 and D2), suitable combination of parameters </w:t>
      </w:r>
      <w:r w:rsidR="001701F4">
        <w:rPr>
          <w:rFonts w:eastAsiaTheme="minorEastAsia"/>
          <w:i/>
          <w:lang w:eastAsia="zh-CN"/>
        </w:rPr>
        <w:t xml:space="preserve">(e.g., position and signal strength) </w:t>
      </w:r>
      <w:r w:rsidR="00BA00EB" w:rsidRPr="000831A1">
        <w:rPr>
          <w:rFonts w:eastAsiaTheme="minorEastAsia"/>
          <w:i/>
          <w:lang w:eastAsia="zh-CN"/>
        </w:rPr>
        <w:t xml:space="preserve">should be chosen to facilitate efficient </w:t>
      </w:r>
      <w:r w:rsidR="00716866" w:rsidRPr="000831A1">
        <w:rPr>
          <w:rFonts w:eastAsiaTheme="minorEastAsia"/>
          <w:i/>
          <w:lang w:eastAsia="zh-CN"/>
        </w:rPr>
        <w:t xml:space="preserve">cell </w:t>
      </w:r>
      <w:r w:rsidR="00BA00EB" w:rsidRPr="000831A1">
        <w:rPr>
          <w:rFonts w:eastAsiaTheme="minorEastAsia"/>
          <w:i/>
          <w:lang w:eastAsia="zh-CN"/>
        </w:rPr>
        <w:t>measurement</w:t>
      </w:r>
      <w:r w:rsidR="009C120C">
        <w:rPr>
          <w:rFonts w:eastAsiaTheme="minorEastAsia"/>
          <w:i/>
          <w:lang w:eastAsia="zh-CN"/>
        </w:rPr>
        <w:t>s</w:t>
      </w:r>
      <w:r w:rsidR="00BA00EB" w:rsidRPr="000831A1">
        <w:rPr>
          <w:rFonts w:eastAsiaTheme="minorEastAsia"/>
          <w:i/>
          <w:lang w:eastAsia="zh-CN"/>
        </w:rPr>
        <w:t>.</w:t>
      </w:r>
      <w:r w:rsidR="009E25F9">
        <w:rPr>
          <w:rFonts w:eastAsiaTheme="minorEastAsia"/>
          <w:i/>
          <w:lang w:eastAsia="zh-CN"/>
        </w:rPr>
        <w:t xml:space="preserve"> </w:t>
      </w:r>
    </w:p>
    <w:p w:rsidR="00627165" w:rsidRPr="000831A1" w:rsidRDefault="00627165" w:rsidP="00BA00EB">
      <w:pPr>
        <w:rPr>
          <w:i/>
        </w:rPr>
      </w:pPr>
    </w:p>
    <w:p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p w:rsidR="00922B24" w:rsidRDefault="00922B24" w:rsidP="00922B24">
      <w:pPr>
        <w:pStyle w:val="References"/>
      </w:pPr>
      <w:bookmarkStart w:id="10" w:name="_Ref167612885"/>
      <w:bookmarkStart w:id="11" w:name="_Ref167612671"/>
      <w:bookmarkEnd w:id="7"/>
      <w:bookmarkEnd w:id="8"/>
      <w:bookmarkEnd w:id="9"/>
      <w:r w:rsidRPr="00922B24">
        <w:t>TR 38.811</w:t>
      </w:r>
      <w:r w:rsidR="009C120C">
        <w:t xml:space="preserve"> </w:t>
      </w:r>
      <w:r w:rsidR="009C120C" w:rsidRPr="00D04FA6">
        <w:rPr>
          <w:szCs w:val="20"/>
          <w:lang w:eastAsia="zh-CN"/>
        </w:rPr>
        <w:t>V15.0.0</w:t>
      </w:r>
      <w:r w:rsidRPr="00922B24">
        <w:t xml:space="preserve">, </w:t>
      </w:r>
      <w:r w:rsidR="009C120C">
        <w:t>“</w:t>
      </w:r>
      <w:r w:rsidRPr="00922B24">
        <w:t>Study on New Radio (NR) to support non terrestrial networks</w:t>
      </w:r>
      <w:r w:rsidR="009C120C">
        <w:t>”</w:t>
      </w:r>
      <w:r w:rsidRPr="00922B24">
        <w:t>.</w:t>
      </w:r>
    </w:p>
    <w:p w:rsidR="00FE6FB9" w:rsidRDefault="001954CE" w:rsidP="00922B24">
      <w:pPr>
        <w:pStyle w:val="References"/>
      </w:pPr>
      <w:r>
        <w:t>TS 38.215</w:t>
      </w:r>
      <w:r w:rsidR="009C120C">
        <w:t xml:space="preserve"> V15.2.0</w:t>
      </w:r>
      <w:r>
        <w:t xml:space="preserve">, </w:t>
      </w:r>
      <w:r w:rsidR="009C120C">
        <w:t>“</w:t>
      </w:r>
      <w:r>
        <w:t>Physical layer measurements</w:t>
      </w:r>
      <w:r w:rsidR="009C120C">
        <w:t>”</w:t>
      </w:r>
      <w:r w:rsidR="00FE6FB9" w:rsidRPr="00CF195E">
        <w:t>.</w:t>
      </w:r>
      <w:bookmarkEnd w:id="10"/>
    </w:p>
    <w:p w:rsidR="0028104D" w:rsidRDefault="0028104D" w:rsidP="0028104D">
      <w:pPr>
        <w:pStyle w:val="References"/>
      </w:pPr>
      <w:r>
        <w:t xml:space="preserve">TS 38.331 V15.3.0, </w:t>
      </w:r>
      <w:r w:rsidR="009C120C">
        <w:t>“</w:t>
      </w:r>
      <w:r>
        <w:t xml:space="preserve">Radio Resource Control (RRC) </w:t>
      </w:r>
      <w:r w:rsidRPr="009244A5">
        <w:t>Protocol specification</w:t>
      </w:r>
      <w:r w:rsidR="009C120C">
        <w:t>”</w:t>
      </w:r>
      <w:r w:rsidRPr="009244A5">
        <w:t>.</w:t>
      </w:r>
    </w:p>
    <w:p w:rsidR="00400346" w:rsidRDefault="00400346" w:rsidP="0028104D">
      <w:pPr>
        <w:pStyle w:val="References"/>
      </w:pPr>
      <w:r>
        <w:t>TS 38.133 V</w:t>
      </w:r>
      <w:r w:rsidR="00DF1AE1">
        <w:t>15.4</w:t>
      </w:r>
      <w:r>
        <w:t>.0, “Requirements for support of radio resource management”.</w:t>
      </w:r>
    </w:p>
    <w:p w:rsidR="00993E0A" w:rsidRPr="00CF195E" w:rsidRDefault="00515482" w:rsidP="00922B24">
      <w:pPr>
        <w:pStyle w:val="References"/>
      </w:pPr>
      <w:r>
        <w:t xml:space="preserve">TR </w:t>
      </w:r>
      <w:r w:rsidR="00993E0A">
        <w:t>38.821</w:t>
      </w:r>
      <w:r w:rsidR="009C120C">
        <w:t xml:space="preserve"> V0.3.0</w:t>
      </w:r>
      <w:r w:rsidR="00993E0A">
        <w:t>,</w:t>
      </w:r>
      <w:r w:rsidR="00993E0A" w:rsidRPr="00993E0A">
        <w:rPr>
          <w:lang w:eastAsia="ja-JP"/>
        </w:rPr>
        <w:t xml:space="preserve"> </w:t>
      </w:r>
      <w:r w:rsidR="009C120C">
        <w:rPr>
          <w:lang w:eastAsia="ja-JP"/>
        </w:rPr>
        <w:t>“</w:t>
      </w:r>
      <w:r w:rsidR="00993E0A">
        <w:rPr>
          <w:lang w:eastAsia="ja-JP"/>
        </w:rPr>
        <w:t>S</w:t>
      </w:r>
      <w:r w:rsidR="00993E0A" w:rsidRPr="008D3242">
        <w:rPr>
          <w:lang w:eastAsia="ja-JP"/>
        </w:rPr>
        <w:t>olutions for NR to support non</w:t>
      </w:r>
      <w:r w:rsidR="00993E0A">
        <w:rPr>
          <w:lang w:eastAsia="ja-JP"/>
        </w:rPr>
        <w:t>-</w:t>
      </w:r>
      <w:r w:rsidR="00993E0A" w:rsidRPr="008D3242">
        <w:rPr>
          <w:lang w:eastAsia="ja-JP"/>
        </w:rPr>
        <w:t>terrestrial networks (NTN)</w:t>
      </w:r>
      <w:r w:rsidR="009C120C">
        <w:rPr>
          <w:lang w:eastAsia="ja-JP"/>
        </w:rPr>
        <w:t>”</w:t>
      </w:r>
      <w:r w:rsidR="00993E0A">
        <w:rPr>
          <w:lang w:eastAsia="ja-JP"/>
        </w:rPr>
        <w:t>.</w:t>
      </w:r>
    </w:p>
    <w:bookmarkEnd w:id="4"/>
    <w:bookmarkEnd w:id="11"/>
    <w:p w:rsidR="00136A23" w:rsidRPr="00D11F80" w:rsidRDefault="00136A23" w:rsidP="00CF195E">
      <w:pPr>
        <w:rPr>
          <w:kern w:val="2"/>
          <w:lang w:eastAsia="zh-CN"/>
        </w:rPr>
      </w:pPr>
    </w:p>
    <w:sectPr w:rsidR="00136A23" w:rsidRPr="00D1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0DF" w:rsidRDefault="002770DF">
      <w:r>
        <w:separator/>
      </w:r>
    </w:p>
  </w:endnote>
  <w:endnote w:type="continuationSeparator" w:id="0">
    <w:p w:rsidR="002770DF" w:rsidRDefault="0027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0DF" w:rsidRDefault="002770DF">
      <w:r>
        <w:separator/>
      </w:r>
    </w:p>
  </w:footnote>
  <w:footnote w:type="continuationSeparator" w:id="0">
    <w:p w:rsidR="002770DF" w:rsidRDefault="00277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F9348C"/>
    <w:multiLevelType w:val="hybridMultilevel"/>
    <w:tmpl w:val="2D5A44B0"/>
    <w:lvl w:ilvl="0" w:tplc="954E698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189400A"/>
    <w:multiLevelType w:val="hybridMultilevel"/>
    <w:tmpl w:val="0DCA4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26704A1"/>
    <w:multiLevelType w:val="hybridMultilevel"/>
    <w:tmpl w:val="991AE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9241D87"/>
    <w:multiLevelType w:val="hybridMultilevel"/>
    <w:tmpl w:val="FCA03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7"/>
  </w:num>
  <w:num w:numId="5">
    <w:abstractNumId w:val="9"/>
  </w:num>
  <w:num w:numId="6">
    <w:abstractNumId w:val="31"/>
  </w:num>
  <w:num w:numId="7">
    <w:abstractNumId w:val="18"/>
  </w:num>
  <w:num w:numId="8">
    <w:abstractNumId w:val="25"/>
  </w:num>
  <w:num w:numId="9">
    <w:abstractNumId w:val="29"/>
  </w:num>
  <w:num w:numId="10">
    <w:abstractNumId w:val="30"/>
  </w:num>
  <w:num w:numId="11">
    <w:abstractNumId w:val="34"/>
  </w:num>
  <w:num w:numId="12">
    <w:abstractNumId w:val="15"/>
  </w:num>
  <w:num w:numId="13">
    <w:abstractNumId w:val="27"/>
  </w:num>
  <w:num w:numId="14">
    <w:abstractNumId w:val="26"/>
  </w:num>
  <w:num w:numId="15">
    <w:abstractNumId w:val="22"/>
  </w:num>
  <w:num w:numId="16">
    <w:abstractNumId w:val="12"/>
  </w:num>
  <w:num w:numId="17">
    <w:abstractNumId w:val="21"/>
  </w:num>
  <w:num w:numId="18">
    <w:abstractNumId w:val="13"/>
  </w:num>
  <w:num w:numId="19">
    <w:abstractNumId w:val="11"/>
  </w:num>
  <w:num w:numId="20">
    <w:abstractNumId w:val="28"/>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32"/>
  </w:num>
  <w:num w:numId="33">
    <w:abstractNumId w:val="14"/>
  </w:num>
  <w:num w:numId="34">
    <w:abstractNumId w:val="1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5BB"/>
    <w:rsid w:val="00046796"/>
    <w:rsid w:val="000467FD"/>
    <w:rsid w:val="00046AAF"/>
    <w:rsid w:val="00047225"/>
    <w:rsid w:val="00047E60"/>
    <w:rsid w:val="00052AD2"/>
    <w:rsid w:val="000530DF"/>
    <w:rsid w:val="00053ADE"/>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190"/>
    <w:rsid w:val="00076541"/>
    <w:rsid w:val="000772F4"/>
    <w:rsid w:val="000776EB"/>
    <w:rsid w:val="000823B0"/>
    <w:rsid w:val="00082579"/>
    <w:rsid w:val="000831A1"/>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363"/>
    <w:rsid w:val="00097C99"/>
    <w:rsid w:val="000A0F14"/>
    <w:rsid w:val="000A1441"/>
    <w:rsid w:val="000A1A06"/>
    <w:rsid w:val="000A1B60"/>
    <w:rsid w:val="000A21B4"/>
    <w:rsid w:val="000A2A4F"/>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C6F"/>
    <w:rsid w:val="000D71E2"/>
    <w:rsid w:val="000D73A5"/>
    <w:rsid w:val="000E07D6"/>
    <w:rsid w:val="000E09D9"/>
    <w:rsid w:val="000E1380"/>
    <w:rsid w:val="000E18DF"/>
    <w:rsid w:val="000E59A0"/>
    <w:rsid w:val="000E5AA9"/>
    <w:rsid w:val="000E6589"/>
    <w:rsid w:val="000E7A84"/>
    <w:rsid w:val="000F1235"/>
    <w:rsid w:val="000F15BC"/>
    <w:rsid w:val="000F180A"/>
    <w:rsid w:val="000F1C92"/>
    <w:rsid w:val="000F2EEE"/>
    <w:rsid w:val="000F3697"/>
    <w:rsid w:val="000F505E"/>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2A"/>
    <w:rsid w:val="001129B5"/>
    <w:rsid w:val="00112BE6"/>
    <w:rsid w:val="001141E3"/>
    <w:rsid w:val="001144DF"/>
    <w:rsid w:val="0011557B"/>
    <w:rsid w:val="00117C85"/>
    <w:rsid w:val="00120B13"/>
    <w:rsid w:val="00124D84"/>
    <w:rsid w:val="001250DD"/>
    <w:rsid w:val="00125733"/>
    <w:rsid w:val="001263AA"/>
    <w:rsid w:val="001300D0"/>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2D89"/>
    <w:rsid w:val="0014384A"/>
    <w:rsid w:val="0014450F"/>
    <w:rsid w:val="00144D8F"/>
    <w:rsid w:val="00145C74"/>
    <w:rsid w:val="001462E9"/>
    <w:rsid w:val="00146E32"/>
    <w:rsid w:val="00151619"/>
    <w:rsid w:val="00152835"/>
    <w:rsid w:val="001559FA"/>
    <w:rsid w:val="00156374"/>
    <w:rsid w:val="001577D8"/>
    <w:rsid w:val="00157FC3"/>
    <w:rsid w:val="00160739"/>
    <w:rsid w:val="0016208F"/>
    <w:rsid w:val="0016271E"/>
    <w:rsid w:val="00162D7A"/>
    <w:rsid w:val="00163FE5"/>
    <w:rsid w:val="00164DAB"/>
    <w:rsid w:val="00165BBB"/>
    <w:rsid w:val="0016613F"/>
    <w:rsid w:val="00166215"/>
    <w:rsid w:val="00166591"/>
    <w:rsid w:val="001701F4"/>
    <w:rsid w:val="00171143"/>
    <w:rsid w:val="00172864"/>
    <w:rsid w:val="00172B82"/>
    <w:rsid w:val="00172EFA"/>
    <w:rsid w:val="00173608"/>
    <w:rsid w:val="001745EC"/>
    <w:rsid w:val="001747B7"/>
    <w:rsid w:val="00175C30"/>
    <w:rsid w:val="00177069"/>
    <w:rsid w:val="00177FC1"/>
    <w:rsid w:val="0018024B"/>
    <w:rsid w:val="001815A2"/>
    <w:rsid w:val="00181FC1"/>
    <w:rsid w:val="00183034"/>
    <w:rsid w:val="001830F7"/>
    <w:rsid w:val="00183E3A"/>
    <w:rsid w:val="00183EE6"/>
    <w:rsid w:val="0018588A"/>
    <w:rsid w:val="00187252"/>
    <w:rsid w:val="00191C91"/>
    <w:rsid w:val="00192DD9"/>
    <w:rsid w:val="00194339"/>
    <w:rsid w:val="00194848"/>
    <w:rsid w:val="001954CE"/>
    <w:rsid w:val="001957B4"/>
    <w:rsid w:val="001958EA"/>
    <w:rsid w:val="00195E0E"/>
    <w:rsid w:val="001A180D"/>
    <w:rsid w:val="001A1AE0"/>
    <w:rsid w:val="001A1BAC"/>
    <w:rsid w:val="001A2118"/>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343"/>
    <w:rsid w:val="00210860"/>
    <w:rsid w:val="00210B6A"/>
    <w:rsid w:val="00212CB6"/>
    <w:rsid w:val="00212E37"/>
    <w:rsid w:val="002140FF"/>
    <w:rsid w:val="00220894"/>
    <w:rsid w:val="00224952"/>
    <w:rsid w:val="00224DD2"/>
    <w:rsid w:val="00225A6A"/>
    <w:rsid w:val="00225AC7"/>
    <w:rsid w:val="00225ACC"/>
    <w:rsid w:val="00225CC5"/>
    <w:rsid w:val="00231C25"/>
    <w:rsid w:val="00231C6F"/>
    <w:rsid w:val="00232A90"/>
    <w:rsid w:val="00234151"/>
    <w:rsid w:val="00234F8C"/>
    <w:rsid w:val="00235242"/>
    <w:rsid w:val="00235542"/>
    <w:rsid w:val="002369B0"/>
    <w:rsid w:val="00236AD8"/>
    <w:rsid w:val="002401F5"/>
    <w:rsid w:val="00240E54"/>
    <w:rsid w:val="00242F2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0D5E"/>
    <w:rsid w:val="00261C98"/>
    <w:rsid w:val="0026248E"/>
    <w:rsid w:val="00262914"/>
    <w:rsid w:val="002647BF"/>
    <w:rsid w:val="002647D5"/>
    <w:rsid w:val="00265032"/>
    <w:rsid w:val="002651FB"/>
    <w:rsid w:val="0026538C"/>
    <w:rsid w:val="00265781"/>
    <w:rsid w:val="00266B13"/>
    <w:rsid w:val="00270728"/>
    <w:rsid w:val="00270D42"/>
    <w:rsid w:val="0027195D"/>
    <w:rsid w:val="00272370"/>
    <w:rsid w:val="00272B03"/>
    <w:rsid w:val="002733E2"/>
    <w:rsid w:val="002750B1"/>
    <w:rsid w:val="00276A35"/>
    <w:rsid w:val="002770DF"/>
    <w:rsid w:val="00277835"/>
    <w:rsid w:val="00280AB1"/>
    <w:rsid w:val="0028104D"/>
    <w:rsid w:val="00284BAE"/>
    <w:rsid w:val="002859AF"/>
    <w:rsid w:val="00286AE7"/>
    <w:rsid w:val="00287243"/>
    <w:rsid w:val="00290647"/>
    <w:rsid w:val="00291385"/>
    <w:rsid w:val="00291422"/>
    <w:rsid w:val="0029237F"/>
    <w:rsid w:val="00292715"/>
    <w:rsid w:val="00293E57"/>
    <w:rsid w:val="002947D1"/>
    <w:rsid w:val="002948DF"/>
    <w:rsid w:val="00294D90"/>
    <w:rsid w:val="0029504C"/>
    <w:rsid w:val="002973C4"/>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D21"/>
    <w:rsid w:val="002D0439"/>
    <w:rsid w:val="002D106A"/>
    <w:rsid w:val="002D11B7"/>
    <w:rsid w:val="002D197E"/>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7E"/>
    <w:rsid w:val="002F3CDE"/>
    <w:rsid w:val="002F5DD6"/>
    <w:rsid w:val="002F5FEA"/>
    <w:rsid w:val="002F63E7"/>
    <w:rsid w:val="002F7BE3"/>
    <w:rsid w:val="002F7E6A"/>
    <w:rsid w:val="00300165"/>
    <w:rsid w:val="003010CF"/>
    <w:rsid w:val="00301B3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55"/>
    <w:rsid w:val="00342FDD"/>
    <w:rsid w:val="0034429B"/>
    <w:rsid w:val="00344866"/>
    <w:rsid w:val="00345536"/>
    <w:rsid w:val="0034638C"/>
    <w:rsid w:val="00346F7F"/>
    <w:rsid w:val="00350108"/>
    <w:rsid w:val="00350762"/>
    <w:rsid w:val="003507C4"/>
    <w:rsid w:val="00351828"/>
    <w:rsid w:val="003519A1"/>
    <w:rsid w:val="00351EDF"/>
    <w:rsid w:val="00352480"/>
    <w:rsid w:val="003530D2"/>
    <w:rsid w:val="0035331A"/>
    <w:rsid w:val="003534E1"/>
    <w:rsid w:val="003548D8"/>
    <w:rsid w:val="003554CA"/>
    <w:rsid w:val="00360232"/>
    <w:rsid w:val="003602E0"/>
    <w:rsid w:val="00360D01"/>
    <w:rsid w:val="00362569"/>
    <w:rsid w:val="0036369D"/>
    <w:rsid w:val="003636CD"/>
    <w:rsid w:val="00363EBA"/>
    <w:rsid w:val="0036487C"/>
    <w:rsid w:val="00364D85"/>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02AD"/>
    <w:rsid w:val="003C1012"/>
    <w:rsid w:val="003C11C9"/>
    <w:rsid w:val="003C1229"/>
    <w:rsid w:val="003C1FD4"/>
    <w:rsid w:val="003C213D"/>
    <w:rsid w:val="003C25AD"/>
    <w:rsid w:val="003C2D21"/>
    <w:rsid w:val="003C5E6B"/>
    <w:rsid w:val="003C7AD7"/>
    <w:rsid w:val="003D0FC3"/>
    <w:rsid w:val="003D122E"/>
    <w:rsid w:val="003D2C1D"/>
    <w:rsid w:val="003D2C34"/>
    <w:rsid w:val="003D3DDD"/>
    <w:rsid w:val="003D5CBF"/>
    <w:rsid w:val="003D66D2"/>
    <w:rsid w:val="003E07AE"/>
    <w:rsid w:val="003E14FC"/>
    <w:rsid w:val="003E2976"/>
    <w:rsid w:val="003E463C"/>
    <w:rsid w:val="003E4858"/>
    <w:rsid w:val="003E6316"/>
    <w:rsid w:val="003E6884"/>
    <w:rsid w:val="003E6AC5"/>
    <w:rsid w:val="003F0096"/>
    <w:rsid w:val="003F0850"/>
    <w:rsid w:val="003F0D12"/>
    <w:rsid w:val="003F160C"/>
    <w:rsid w:val="003F324F"/>
    <w:rsid w:val="003F33BC"/>
    <w:rsid w:val="003F3D4E"/>
    <w:rsid w:val="003F477E"/>
    <w:rsid w:val="003F6CD2"/>
    <w:rsid w:val="003F71C7"/>
    <w:rsid w:val="003F788D"/>
    <w:rsid w:val="00400346"/>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7F9"/>
    <w:rsid w:val="00435FE2"/>
    <w:rsid w:val="00436265"/>
    <w:rsid w:val="00436E2F"/>
    <w:rsid w:val="00436EAB"/>
    <w:rsid w:val="00440BDD"/>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039"/>
    <w:rsid w:val="0047286B"/>
    <w:rsid w:val="00472E27"/>
    <w:rsid w:val="00474220"/>
    <w:rsid w:val="004752D3"/>
    <w:rsid w:val="004754E1"/>
    <w:rsid w:val="00475CE0"/>
    <w:rsid w:val="00476827"/>
    <w:rsid w:val="00476BD4"/>
    <w:rsid w:val="00477C35"/>
    <w:rsid w:val="00480988"/>
    <w:rsid w:val="00480E05"/>
    <w:rsid w:val="00480F43"/>
    <w:rsid w:val="00482BBE"/>
    <w:rsid w:val="00483A12"/>
    <w:rsid w:val="00484A77"/>
    <w:rsid w:val="0048540F"/>
    <w:rsid w:val="00485970"/>
    <w:rsid w:val="00485C0D"/>
    <w:rsid w:val="00486575"/>
    <w:rsid w:val="004866D0"/>
    <w:rsid w:val="00486936"/>
    <w:rsid w:val="00493F0D"/>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0D8"/>
    <w:rsid w:val="004B49E6"/>
    <w:rsid w:val="004B4D69"/>
    <w:rsid w:val="004B63A0"/>
    <w:rsid w:val="004C01A8"/>
    <w:rsid w:val="004C1840"/>
    <w:rsid w:val="004C21B9"/>
    <w:rsid w:val="004C24C9"/>
    <w:rsid w:val="004C31B6"/>
    <w:rsid w:val="004C5319"/>
    <w:rsid w:val="004C621F"/>
    <w:rsid w:val="004C7948"/>
    <w:rsid w:val="004C7BB8"/>
    <w:rsid w:val="004C7C60"/>
    <w:rsid w:val="004D0DFE"/>
    <w:rsid w:val="004D1D91"/>
    <w:rsid w:val="004D22C3"/>
    <w:rsid w:val="004D3F57"/>
    <w:rsid w:val="004D4511"/>
    <w:rsid w:val="004D6F4D"/>
    <w:rsid w:val="004D6F95"/>
    <w:rsid w:val="004D72FE"/>
    <w:rsid w:val="004D7E91"/>
    <w:rsid w:val="004E003A"/>
    <w:rsid w:val="004E0768"/>
    <w:rsid w:val="004E1A31"/>
    <w:rsid w:val="004E2DE0"/>
    <w:rsid w:val="004E4060"/>
    <w:rsid w:val="004E409A"/>
    <w:rsid w:val="004E64AA"/>
    <w:rsid w:val="004E6A0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C62"/>
    <w:rsid w:val="0051318C"/>
    <w:rsid w:val="005142CD"/>
    <w:rsid w:val="005143C9"/>
    <w:rsid w:val="00515482"/>
    <w:rsid w:val="005157A9"/>
    <w:rsid w:val="005173A7"/>
    <w:rsid w:val="005177E1"/>
    <w:rsid w:val="00520C0A"/>
    <w:rsid w:val="005218B6"/>
    <w:rsid w:val="00522589"/>
    <w:rsid w:val="00524133"/>
    <w:rsid w:val="00524545"/>
    <w:rsid w:val="005249DA"/>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BAF"/>
    <w:rsid w:val="005B0542"/>
    <w:rsid w:val="005B2040"/>
    <w:rsid w:val="005B2225"/>
    <w:rsid w:val="005B2799"/>
    <w:rsid w:val="005B2B77"/>
    <w:rsid w:val="005B3D4A"/>
    <w:rsid w:val="005B4D87"/>
    <w:rsid w:val="005B7DD1"/>
    <w:rsid w:val="005C00A0"/>
    <w:rsid w:val="005C28FA"/>
    <w:rsid w:val="005C40F4"/>
    <w:rsid w:val="005C43BE"/>
    <w:rsid w:val="005C44F3"/>
    <w:rsid w:val="005C67C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547C"/>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072"/>
    <w:rsid w:val="006072C6"/>
    <w:rsid w:val="006073E1"/>
    <w:rsid w:val="00607A2E"/>
    <w:rsid w:val="00611C1B"/>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D5A"/>
    <w:rsid w:val="0062660B"/>
    <w:rsid w:val="00626AD1"/>
    <w:rsid w:val="00627165"/>
    <w:rsid w:val="006304BC"/>
    <w:rsid w:val="00630DCE"/>
    <w:rsid w:val="0063120A"/>
    <w:rsid w:val="0063150B"/>
    <w:rsid w:val="00631585"/>
    <w:rsid w:val="00634ACF"/>
    <w:rsid w:val="00635035"/>
    <w:rsid w:val="0063580D"/>
    <w:rsid w:val="00635CAE"/>
    <w:rsid w:val="00637240"/>
    <w:rsid w:val="00642BF6"/>
    <w:rsid w:val="00643660"/>
    <w:rsid w:val="0064610F"/>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5C4"/>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B27"/>
    <w:rsid w:val="00682E14"/>
    <w:rsid w:val="0068436C"/>
    <w:rsid w:val="0068545E"/>
    <w:rsid w:val="00685FD4"/>
    <w:rsid w:val="00686612"/>
    <w:rsid w:val="0068661E"/>
    <w:rsid w:val="00690A49"/>
    <w:rsid w:val="00690AF4"/>
    <w:rsid w:val="00690BB6"/>
    <w:rsid w:val="00691B30"/>
    <w:rsid w:val="00693E1F"/>
    <w:rsid w:val="00693ECB"/>
    <w:rsid w:val="00694797"/>
    <w:rsid w:val="00695887"/>
    <w:rsid w:val="00697733"/>
    <w:rsid w:val="006A0C26"/>
    <w:rsid w:val="006A254E"/>
    <w:rsid w:val="006A2C30"/>
    <w:rsid w:val="006A301C"/>
    <w:rsid w:val="006A3E2B"/>
    <w:rsid w:val="006A6E17"/>
    <w:rsid w:val="006B120D"/>
    <w:rsid w:val="006B17E7"/>
    <w:rsid w:val="006B19E8"/>
    <w:rsid w:val="006B1A8A"/>
    <w:rsid w:val="006B1FD5"/>
    <w:rsid w:val="006B38F4"/>
    <w:rsid w:val="006B4310"/>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3CA2"/>
    <w:rsid w:val="006D48FC"/>
    <w:rsid w:val="006D62BC"/>
    <w:rsid w:val="006D6450"/>
    <w:rsid w:val="006D6939"/>
    <w:rsid w:val="006D7EB0"/>
    <w:rsid w:val="006E0138"/>
    <w:rsid w:val="006E0BB0"/>
    <w:rsid w:val="006E12C3"/>
    <w:rsid w:val="006E2529"/>
    <w:rsid w:val="006E3B94"/>
    <w:rsid w:val="006E45F3"/>
    <w:rsid w:val="006E4A2F"/>
    <w:rsid w:val="006E4D28"/>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866"/>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4ED3"/>
    <w:rsid w:val="00736DD8"/>
    <w:rsid w:val="0074076A"/>
    <w:rsid w:val="00741AF4"/>
    <w:rsid w:val="00741DCC"/>
    <w:rsid w:val="0074203A"/>
    <w:rsid w:val="007427B5"/>
    <w:rsid w:val="00742865"/>
    <w:rsid w:val="0074296C"/>
    <w:rsid w:val="00742C83"/>
    <w:rsid w:val="0074360F"/>
    <w:rsid w:val="00744A64"/>
    <w:rsid w:val="00744B37"/>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0327"/>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5E3"/>
    <w:rsid w:val="00794924"/>
    <w:rsid w:val="00794E53"/>
    <w:rsid w:val="007A0BC2"/>
    <w:rsid w:val="007A1F44"/>
    <w:rsid w:val="007A23FF"/>
    <w:rsid w:val="007A295B"/>
    <w:rsid w:val="007A3424"/>
    <w:rsid w:val="007A35EF"/>
    <w:rsid w:val="007A43A2"/>
    <w:rsid w:val="007A4D04"/>
    <w:rsid w:val="007A6F80"/>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C785F"/>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0EF9"/>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11D"/>
    <w:rsid w:val="008712FD"/>
    <w:rsid w:val="008716A1"/>
    <w:rsid w:val="00872294"/>
    <w:rsid w:val="00872D3F"/>
    <w:rsid w:val="008733E4"/>
    <w:rsid w:val="00873F15"/>
    <w:rsid w:val="00874096"/>
    <w:rsid w:val="008756A4"/>
    <w:rsid w:val="00875F73"/>
    <w:rsid w:val="00880F30"/>
    <w:rsid w:val="00882295"/>
    <w:rsid w:val="008833E8"/>
    <w:rsid w:val="008867F7"/>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0DC"/>
    <w:rsid w:val="008A73B2"/>
    <w:rsid w:val="008B043F"/>
    <w:rsid w:val="008B0808"/>
    <w:rsid w:val="008B0824"/>
    <w:rsid w:val="008B0AEC"/>
    <w:rsid w:val="008B1E53"/>
    <w:rsid w:val="008B1E5B"/>
    <w:rsid w:val="008B23AA"/>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176"/>
    <w:rsid w:val="0091088D"/>
    <w:rsid w:val="00910FC9"/>
    <w:rsid w:val="009111CD"/>
    <w:rsid w:val="0091224A"/>
    <w:rsid w:val="0091291A"/>
    <w:rsid w:val="00913612"/>
    <w:rsid w:val="0091366A"/>
    <w:rsid w:val="00913824"/>
    <w:rsid w:val="00915757"/>
    <w:rsid w:val="009159B3"/>
    <w:rsid w:val="00916181"/>
    <w:rsid w:val="009204C5"/>
    <w:rsid w:val="0092180D"/>
    <w:rsid w:val="00922B24"/>
    <w:rsid w:val="009232C9"/>
    <w:rsid w:val="00923608"/>
    <w:rsid w:val="009238E5"/>
    <w:rsid w:val="00923F12"/>
    <w:rsid w:val="00924FF8"/>
    <w:rsid w:val="00925BA8"/>
    <w:rsid w:val="00925C7A"/>
    <w:rsid w:val="00926DA7"/>
    <w:rsid w:val="00927F8B"/>
    <w:rsid w:val="0093094D"/>
    <w:rsid w:val="009328C7"/>
    <w:rsid w:val="00932F56"/>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B74"/>
    <w:rsid w:val="009657F1"/>
    <w:rsid w:val="00965DBD"/>
    <w:rsid w:val="0096625D"/>
    <w:rsid w:val="009709F8"/>
    <w:rsid w:val="00972929"/>
    <w:rsid w:val="00972F91"/>
    <w:rsid w:val="0097379B"/>
    <w:rsid w:val="00973827"/>
    <w:rsid w:val="009742D3"/>
    <w:rsid w:val="00977BA7"/>
    <w:rsid w:val="00980517"/>
    <w:rsid w:val="0098194F"/>
    <w:rsid w:val="00982690"/>
    <w:rsid w:val="009826C8"/>
    <w:rsid w:val="009836E4"/>
    <w:rsid w:val="0098412F"/>
    <w:rsid w:val="00985F28"/>
    <w:rsid w:val="00986149"/>
    <w:rsid w:val="00986176"/>
    <w:rsid w:val="00986E7F"/>
    <w:rsid w:val="00987536"/>
    <w:rsid w:val="00990BD5"/>
    <w:rsid w:val="0099196F"/>
    <w:rsid w:val="00992B98"/>
    <w:rsid w:val="0099359F"/>
    <w:rsid w:val="00993E0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120C"/>
    <w:rsid w:val="009C2685"/>
    <w:rsid w:val="009C39BC"/>
    <w:rsid w:val="009C4BC2"/>
    <w:rsid w:val="009C4D22"/>
    <w:rsid w:val="009C7320"/>
    <w:rsid w:val="009D0729"/>
    <w:rsid w:val="009D0F66"/>
    <w:rsid w:val="009D1A06"/>
    <w:rsid w:val="009D1BA4"/>
    <w:rsid w:val="009D2246"/>
    <w:rsid w:val="009D22E4"/>
    <w:rsid w:val="009D22F7"/>
    <w:rsid w:val="009D319C"/>
    <w:rsid w:val="009D5BAB"/>
    <w:rsid w:val="009D6A0A"/>
    <w:rsid w:val="009E058F"/>
    <w:rsid w:val="009E0A9E"/>
    <w:rsid w:val="009E19A2"/>
    <w:rsid w:val="009E25F9"/>
    <w:rsid w:val="009E3AFD"/>
    <w:rsid w:val="009E3CDD"/>
    <w:rsid w:val="009E4B16"/>
    <w:rsid w:val="009E5C60"/>
    <w:rsid w:val="009E64DB"/>
    <w:rsid w:val="009E6794"/>
    <w:rsid w:val="009E7189"/>
    <w:rsid w:val="009E73DD"/>
    <w:rsid w:val="009E7E46"/>
    <w:rsid w:val="009E7FC1"/>
    <w:rsid w:val="009F01E1"/>
    <w:rsid w:val="009F0B4D"/>
    <w:rsid w:val="009F1096"/>
    <w:rsid w:val="009F150E"/>
    <w:rsid w:val="009F27AD"/>
    <w:rsid w:val="009F3FB5"/>
    <w:rsid w:val="009F521F"/>
    <w:rsid w:val="009F553C"/>
    <w:rsid w:val="009F59F8"/>
    <w:rsid w:val="009F7EB2"/>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368E"/>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6306"/>
    <w:rsid w:val="00A501C9"/>
    <w:rsid w:val="00A50506"/>
    <w:rsid w:val="00A51748"/>
    <w:rsid w:val="00A526C6"/>
    <w:rsid w:val="00A533E0"/>
    <w:rsid w:val="00A53F55"/>
    <w:rsid w:val="00A5417B"/>
    <w:rsid w:val="00A54599"/>
    <w:rsid w:val="00A54B82"/>
    <w:rsid w:val="00A569D4"/>
    <w:rsid w:val="00A57F1A"/>
    <w:rsid w:val="00A60163"/>
    <w:rsid w:val="00A6038D"/>
    <w:rsid w:val="00A60CF0"/>
    <w:rsid w:val="00A61429"/>
    <w:rsid w:val="00A61514"/>
    <w:rsid w:val="00A61645"/>
    <w:rsid w:val="00A62080"/>
    <w:rsid w:val="00A6282D"/>
    <w:rsid w:val="00A630A2"/>
    <w:rsid w:val="00A632B8"/>
    <w:rsid w:val="00A63BF3"/>
    <w:rsid w:val="00A64942"/>
    <w:rsid w:val="00A65911"/>
    <w:rsid w:val="00A6643C"/>
    <w:rsid w:val="00A67544"/>
    <w:rsid w:val="00A7075B"/>
    <w:rsid w:val="00A71CE6"/>
    <w:rsid w:val="00A71D23"/>
    <w:rsid w:val="00A724E8"/>
    <w:rsid w:val="00A7333A"/>
    <w:rsid w:val="00A73D0D"/>
    <w:rsid w:val="00A74A92"/>
    <w:rsid w:val="00A75CC1"/>
    <w:rsid w:val="00A75E88"/>
    <w:rsid w:val="00A8056E"/>
    <w:rsid w:val="00A8094B"/>
    <w:rsid w:val="00A8296E"/>
    <w:rsid w:val="00A82D58"/>
    <w:rsid w:val="00A8399D"/>
    <w:rsid w:val="00A83E3D"/>
    <w:rsid w:val="00A8443A"/>
    <w:rsid w:val="00A8479C"/>
    <w:rsid w:val="00A8557B"/>
    <w:rsid w:val="00A85A05"/>
    <w:rsid w:val="00A86D63"/>
    <w:rsid w:val="00A87797"/>
    <w:rsid w:val="00A90E72"/>
    <w:rsid w:val="00A91608"/>
    <w:rsid w:val="00A922A2"/>
    <w:rsid w:val="00A92A69"/>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262"/>
    <w:rsid w:val="00AC66C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DBD"/>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4E8"/>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054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775E7"/>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0EB"/>
    <w:rsid w:val="00BA0632"/>
    <w:rsid w:val="00BA0AAA"/>
    <w:rsid w:val="00BA0DFB"/>
    <w:rsid w:val="00BA2FEF"/>
    <w:rsid w:val="00BB1548"/>
    <w:rsid w:val="00BB1CE7"/>
    <w:rsid w:val="00BB2FD3"/>
    <w:rsid w:val="00BB2FDF"/>
    <w:rsid w:val="00BB2FFF"/>
    <w:rsid w:val="00BB565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44E"/>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138"/>
    <w:rsid w:val="00BE5FC4"/>
    <w:rsid w:val="00BE7C4D"/>
    <w:rsid w:val="00BE7F6A"/>
    <w:rsid w:val="00BF0274"/>
    <w:rsid w:val="00BF08C4"/>
    <w:rsid w:val="00BF0BAF"/>
    <w:rsid w:val="00BF19CE"/>
    <w:rsid w:val="00BF2B6F"/>
    <w:rsid w:val="00BF351A"/>
    <w:rsid w:val="00BF3914"/>
    <w:rsid w:val="00BF4193"/>
    <w:rsid w:val="00BF49B1"/>
    <w:rsid w:val="00BF5552"/>
    <w:rsid w:val="00BF73F2"/>
    <w:rsid w:val="00C01671"/>
    <w:rsid w:val="00C02419"/>
    <w:rsid w:val="00C02766"/>
    <w:rsid w:val="00C03EE8"/>
    <w:rsid w:val="00C05BEC"/>
    <w:rsid w:val="00C06E7D"/>
    <w:rsid w:val="00C1112B"/>
    <w:rsid w:val="00C11A88"/>
    <w:rsid w:val="00C12012"/>
    <w:rsid w:val="00C12874"/>
    <w:rsid w:val="00C129FC"/>
    <w:rsid w:val="00C12BC1"/>
    <w:rsid w:val="00C13B53"/>
    <w:rsid w:val="00C13BDA"/>
    <w:rsid w:val="00C13FFD"/>
    <w:rsid w:val="00C14632"/>
    <w:rsid w:val="00C15E15"/>
    <w:rsid w:val="00C16C30"/>
    <w:rsid w:val="00C17B64"/>
    <w:rsid w:val="00C20A00"/>
    <w:rsid w:val="00C21673"/>
    <w:rsid w:val="00C21C7A"/>
    <w:rsid w:val="00C23130"/>
    <w:rsid w:val="00C255A5"/>
    <w:rsid w:val="00C2584B"/>
    <w:rsid w:val="00C25942"/>
    <w:rsid w:val="00C25DD9"/>
    <w:rsid w:val="00C2663F"/>
    <w:rsid w:val="00C26DB8"/>
    <w:rsid w:val="00C30A7D"/>
    <w:rsid w:val="00C3400F"/>
    <w:rsid w:val="00C34B64"/>
    <w:rsid w:val="00C34C36"/>
    <w:rsid w:val="00C352B3"/>
    <w:rsid w:val="00C3603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3A9"/>
    <w:rsid w:val="00C53EB3"/>
    <w:rsid w:val="00C542D4"/>
    <w:rsid w:val="00C54D71"/>
    <w:rsid w:val="00C55EDB"/>
    <w:rsid w:val="00C563F5"/>
    <w:rsid w:val="00C570F7"/>
    <w:rsid w:val="00C62CD5"/>
    <w:rsid w:val="00C636E6"/>
    <w:rsid w:val="00C639D6"/>
    <w:rsid w:val="00C63F8E"/>
    <w:rsid w:val="00C647FB"/>
    <w:rsid w:val="00C654E0"/>
    <w:rsid w:val="00C67EAB"/>
    <w:rsid w:val="00C70DFF"/>
    <w:rsid w:val="00C75A6B"/>
    <w:rsid w:val="00C75CBE"/>
    <w:rsid w:val="00C763B6"/>
    <w:rsid w:val="00C7644F"/>
    <w:rsid w:val="00C768F6"/>
    <w:rsid w:val="00C80073"/>
    <w:rsid w:val="00C80DEA"/>
    <w:rsid w:val="00C82C5C"/>
    <w:rsid w:val="00C832DC"/>
    <w:rsid w:val="00C8377F"/>
    <w:rsid w:val="00C85F75"/>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4BF"/>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3B6D"/>
    <w:rsid w:val="00CF4247"/>
    <w:rsid w:val="00CF48B1"/>
    <w:rsid w:val="00CF5263"/>
    <w:rsid w:val="00CF60B5"/>
    <w:rsid w:val="00D004FA"/>
    <w:rsid w:val="00D01B21"/>
    <w:rsid w:val="00D01E2F"/>
    <w:rsid w:val="00D02F4F"/>
    <w:rsid w:val="00D03102"/>
    <w:rsid w:val="00D03727"/>
    <w:rsid w:val="00D0378A"/>
    <w:rsid w:val="00D05132"/>
    <w:rsid w:val="00D05EA9"/>
    <w:rsid w:val="00D071F8"/>
    <w:rsid w:val="00D07252"/>
    <w:rsid w:val="00D074F4"/>
    <w:rsid w:val="00D07CE1"/>
    <w:rsid w:val="00D1026A"/>
    <w:rsid w:val="00D107CF"/>
    <w:rsid w:val="00D11B0B"/>
    <w:rsid w:val="00D11F80"/>
    <w:rsid w:val="00D12293"/>
    <w:rsid w:val="00D14236"/>
    <w:rsid w:val="00D14553"/>
    <w:rsid w:val="00D14DB1"/>
    <w:rsid w:val="00D15F43"/>
    <w:rsid w:val="00D16E87"/>
    <w:rsid w:val="00D20B8B"/>
    <w:rsid w:val="00D2162C"/>
    <w:rsid w:val="00D21A3C"/>
    <w:rsid w:val="00D233F1"/>
    <w:rsid w:val="00D256F8"/>
    <w:rsid w:val="00D2685C"/>
    <w:rsid w:val="00D26A3B"/>
    <w:rsid w:val="00D27F9B"/>
    <w:rsid w:val="00D302FD"/>
    <w:rsid w:val="00D3038A"/>
    <w:rsid w:val="00D3098D"/>
    <w:rsid w:val="00D31A02"/>
    <w:rsid w:val="00D3323C"/>
    <w:rsid w:val="00D33456"/>
    <w:rsid w:val="00D3396F"/>
    <w:rsid w:val="00D33D4D"/>
    <w:rsid w:val="00D34A0B"/>
    <w:rsid w:val="00D36234"/>
    <w:rsid w:val="00D36371"/>
    <w:rsid w:val="00D41A36"/>
    <w:rsid w:val="00D437D8"/>
    <w:rsid w:val="00D44994"/>
    <w:rsid w:val="00D45DF3"/>
    <w:rsid w:val="00D46174"/>
    <w:rsid w:val="00D47DD0"/>
    <w:rsid w:val="00D50183"/>
    <w:rsid w:val="00D51D12"/>
    <w:rsid w:val="00D5362B"/>
    <w:rsid w:val="00D55072"/>
    <w:rsid w:val="00D551B5"/>
    <w:rsid w:val="00D55BDB"/>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831"/>
    <w:rsid w:val="00D819B1"/>
    <w:rsid w:val="00D82494"/>
    <w:rsid w:val="00D83AE9"/>
    <w:rsid w:val="00D85372"/>
    <w:rsid w:val="00D857B8"/>
    <w:rsid w:val="00D86414"/>
    <w:rsid w:val="00D864C0"/>
    <w:rsid w:val="00D87175"/>
    <w:rsid w:val="00D87311"/>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05CC"/>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AE1"/>
    <w:rsid w:val="00DF1E9C"/>
    <w:rsid w:val="00DF4572"/>
    <w:rsid w:val="00DF4658"/>
    <w:rsid w:val="00DF50C9"/>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A77"/>
    <w:rsid w:val="00E23FB7"/>
    <w:rsid w:val="00E24A27"/>
    <w:rsid w:val="00E25F89"/>
    <w:rsid w:val="00E2652A"/>
    <w:rsid w:val="00E32D62"/>
    <w:rsid w:val="00E339DC"/>
    <w:rsid w:val="00E33E15"/>
    <w:rsid w:val="00E361B8"/>
    <w:rsid w:val="00E36A1B"/>
    <w:rsid w:val="00E37983"/>
    <w:rsid w:val="00E429ED"/>
    <w:rsid w:val="00E42B29"/>
    <w:rsid w:val="00E43F37"/>
    <w:rsid w:val="00E450ED"/>
    <w:rsid w:val="00E4791B"/>
    <w:rsid w:val="00E47E31"/>
    <w:rsid w:val="00E50AC6"/>
    <w:rsid w:val="00E51DDD"/>
    <w:rsid w:val="00E51FDD"/>
    <w:rsid w:val="00E52435"/>
    <w:rsid w:val="00E52C8F"/>
    <w:rsid w:val="00E53122"/>
    <w:rsid w:val="00E5351B"/>
    <w:rsid w:val="00E53FA9"/>
    <w:rsid w:val="00E5414C"/>
    <w:rsid w:val="00E547B3"/>
    <w:rsid w:val="00E5579F"/>
    <w:rsid w:val="00E5733D"/>
    <w:rsid w:val="00E61CC0"/>
    <w:rsid w:val="00E6277B"/>
    <w:rsid w:val="00E63619"/>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5B6"/>
    <w:rsid w:val="00E90279"/>
    <w:rsid w:val="00E90635"/>
    <w:rsid w:val="00E909A1"/>
    <w:rsid w:val="00E90BFF"/>
    <w:rsid w:val="00E91F04"/>
    <w:rsid w:val="00E91F35"/>
    <w:rsid w:val="00E95BA6"/>
    <w:rsid w:val="00E97648"/>
    <w:rsid w:val="00EA0E4A"/>
    <w:rsid w:val="00EA1127"/>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1BB1"/>
    <w:rsid w:val="00ED2E52"/>
    <w:rsid w:val="00ED3024"/>
    <w:rsid w:val="00ED4723"/>
    <w:rsid w:val="00ED5FE4"/>
    <w:rsid w:val="00ED71C5"/>
    <w:rsid w:val="00EE16FA"/>
    <w:rsid w:val="00EE2B55"/>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E92"/>
    <w:rsid w:val="00F24788"/>
    <w:rsid w:val="00F2640F"/>
    <w:rsid w:val="00F27C34"/>
    <w:rsid w:val="00F27E46"/>
    <w:rsid w:val="00F301C2"/>
    <w:rsid w:val="00F302E1"/>
    <w:rsid w:val="00F31B22"/>
    <w:rsid w:val="00F31B49"/>
    <w:rsid w:val="00F3216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DE9"/>
    <w:rsid w:val="00F61FD8"/>
    <w:rsid w:val="00F62DBF"/>
    <w:rsid w:val="00F63709"/>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595"/>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8EF"/>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0827"/>
    <w:rsid w:val="00FF126D"/>
    <w:rsid w:val="00FF2310"/>
    <w:rsid w:val="00FF2E73"/>
    <w:rsid w:val="00FF383D"/>
    <w:rsid w:val="00FF3F88"/>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453C8D-F82A-4884-B374-3289834BB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36369D"/>
    <w:pPr>
      <w:keepNext/>
      <w:numPr>
        <w:numId w:val="3"/>
      </w:numPr>
      <w:tabs>
        <w:tab w:val="clear" w:pos="432"/>
      </w:tabs>
      <w:spacing w:before="120"/>
      <w:outlineLvl w:val="0"/>
    </w:pPr>
    <w:rPr>
      <w:b/>
      <w:bCs/>
      <w:sz w:val="28"/>
      <w:szCs w:val="28"/>
    </w:rPr>
  </w:style>
  <w:style w:type="paragraph" w:styleId="2">
    <w:name w:val="heading 2"/>
    <w:basedOn w:val="a"/>
    <w:next w:val="a"/>
    <w:qFormat/>
    <w:rsid w:val="0036369D"/>
    <w:pPr>
      <w:keepNext/>
      <w:numPr>
        <w:ilvl w:val="1"/>
        <w:numId w:val="3"/>
      </w:numPr>
      <w:tabs>
        <w:tab w:val="clear" w:pos="576"/>
      </w:tabs>
      <w:spacing w:before="120"/>
      <w:outlineLvl w:val="1"/>
    </w:pPr>
    <w:rPr>
      <w:b/>
      <w:bCs/>
      <w:sz w:val="24"/>
    </w:rPr>
  </w:style>
  <w:style w:type="paragraph" w:styleId="3">
    <w:name w:val="heading 3"/>
    <w:basedOn w:val="a"/>
    <w:next w:val="a"/>
    <w:qFormat/>
    <w:rsid w:val="0036369D"/>
    <w:pPr>
      <w:keepNext/>
      <w:numPr>
        <w:ilvl w:val="2"/>
        <w:numId w:val="3"/>
      </w:numPr>
      <w:tabs>
        <w:tab w:val="clear" w:pos="720"/>
      </w:tabs>
      <w:spacing w:before="120"/>
      <w:outlineLvl w:val="2"/>
    </w:pPr>
    <w:rPr>
      <w:b/>
    </w:rPr>
  </w:style>
  <w:style w:type="paragraph" w:styleId="4">
    <w:name w:val="heading 4"/>
    <w:basedOn w:val="a"/>
    <w:next w:val="a"/>
    <w:qFormat/>
    <w:rsid w:val="0036369D"/>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36369D"/>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6369D"/>
    <w:pPr>
      <w:numPr>
        <w:ilvl w:val="5"/>
        <w:numId w:val="3"/>
      </w:numPr>
      <w:spacing w:before="240" w:after="60"/>
      <w:outlineLvl w:val="5"/>
    </w:pPr>
    <w:rPr>
      <w:b/>
      <w:bCs/>
    </w:rPr>
  </w:style>
  <w:style w:type="paragraph" w:styleId="7">
    <w:name w:val="heading 7"/>
    <w:basedOn w:val="a"/>
    <w:next w:val="a"/>
    <w:qFormat/>
    <w:rsid w:val="0036369D"/>
    <w:pPr>
      <w:numPr>
        <w:ilvl w:val="6"/>
        <w:numId w:val="3"/>
      </w:numPr>
      <w:spacing w:before="240" w:after="60"/>
      <w:outlineLvl w:val="6"/>
    </w:pPr>
    <w:rPr>
      <w:sz w:val="24"/>
      <w:szCs w:val="24"/>
    </w:rPr>
  </w:style>
  <w:style w:type="paragraph" w:styleId="8">
    <w:name w:val="heading 8"/>
    <w:basedOn w:val="a"/>
    <w:next w:val="a"/>
    <w:qFormat/>
    <w:rsid w:val="0036369D"/>
    <w:pPr>
      <w:numPr>
        <w:ilvl w:val="7"/>
        <w:numId w:val="3"/>
      </w:numPr>
      <w:spacing w:before="240" w:after="60"/>
      <w:outlineLvl w:val="7"/>
    </w:pPr>
    <w:rPr>
      <w:i/>
      <w:iCs/>
      <w:sz w:val="24"/>
      <w:szCs w:val="24"/>
    </w:rPr>
  </w:style>
  <w:style w:type="paragraph" w:styleId="9">
    <w:name w:val="heading 9"/>
    <w:basedOn w:val="a"/>
    <w:next w:val="a"/>
    <w:qFormat/>
    <w:rsid w:val="0036369D"/>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6369D"/>
    <w:rPr>
      <w:sz w:val="20"/>
      <w:szCs w:val="20"/>
    </w:rPr>
  </w:style>
  <w:style w:type="character" w:customStyle="1" w:styleId="Char">
    <w:name w:val="正文文本 Char"/>
    <w:basedOn w:val="a0"/>
    <w:link w:val="a3"/>
    <w:rsid w:val="00CF195E"/>
  </w:style>
  <w:style w:type="character" w:styleId="a4">
    <w:name w:val="Hyperlink"/>
    <w:basedOn w:val="a0"/>
    <w:rsid w:val="0036369D"/>
    <w:rPr>
      <w:color w:val="0000FF"/>
      <w:u w:val="single"/>
    </w:rPr>
  </w:style>
  <w:style w:type="paragraph" w:styleId="a5">
    <w:name w:val="caption"/>
    <w:aliases w:val="cap"/>
    <w:basedOn w:val="a"/>
    <w:next w:val="a"/>
    <w:link w:val="Char0"/>
    <w:qFormat/>
    <w:rsid w:val="0036369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6369D"/>
    <w:pPr>
      <w:autoSpaceDE/>
      <w:autoSpaceDN/>
      <w:adjustRightInd/>
      <w:spacing w:after="180"/>
      <w:ind w:left="568" w:hanging="284"/>
      <w:jc w:val="left"/>
    </w:pPr>
    <w:rPr>
      <w:sz w:val="20"/>
      <w:szCs w:val="20"/>
      <w:lang w:val="en-GB"/>
    </w:rPr>
  </w:style>
  <w:style w:type="paragraph" w:styleId="a7">
    <w:name w:val="List"/>
    <w:basedOn w:val="a"/>
    <w:rsid w:val="0036369D"/>
    <w:pPr>
      <w:ind w:left="360" w:hanging="360"/>
    </w:pPr>
  </w:style>
  <w:style w:type="paragraph" w:styleId="20">
    <w:name w:val="Body Text 2"/>
    <w:basedOn w:val="a"/>
    <w:rsid w:val="0036369D"/>
    <w:pPr>
      <w:spacing w:after="0"/>
      <w:jc w:val="left"/>
    </w:pPr>
    <w:rPr>
      <w:szCs w:val="20"/>
    </w:rPr>
  </w:style>
  <w:style w:type="paragraph" w:styleId="a8">
    <w:name w:val="Balloon Text"/>
    <w:basedOn w:val="a"/>
    <w:semiHidden/>
    <w:rsid w:val="0036369D"/>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36369D"/>
    <w:rPr>
      <w:color w:val="800080"/>
      <w:u w:val="single"/>
    </w:rPr>
  </w:style>
  <w:style w:type="paragraph" w:styleId="aa">
    <w:name w:val="footnote text"/>
    <w:basedOn w:val="a"/>
    <w:semiHidden/>
    <w:rsid w:val="0036369D"/>
    <w:rPr>
      <w:sz w:val="20"/>
      <w:szCs w:val="20"/>
    </w:rPr>
  </w:style>
  <w:style w:type="character" w:styleId="ab">
    <w:name w:val="footnote reference"/>
    <w:basedOn w:val="a0"/>
    <w:semiHidden/>
    <w:rsid w:val="0036369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link w:val="Char3"/>
    <w:uiPriority w:val="34"/>
    <w:qFormat/>
    <w:rsid w:val="003E463C"/>
    <w:pPr>
      <w:ind w:left="720"/>
      <w:contextualSpacing/>
    </w:pPr>
  </w:style>
  <w:style w:type="paragraph" w:customStyle="1" w:styleId="TH">
    <w:name w:val="TH"/>
    <w:basedOn w:val="a"/>
    <w:rsid w:val="00142D89"/>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Char3">
    <w:name w:val="列出段落 Char"/>
    <w:basedOn w:val="a0"/>
    <w:link w:val="af0"/>
    <w:uiPriority w:val="34"/>
    <w:rsid w:val="0028104D"/>
    <w:rPr>
      <w:sz w:val="22"/>
      <w:szCs w:val="22"/>
    </w:rPr>
  </w:style>
  <w:style w:type="paragraph" w:styleId="af1">
    <w:name w:val="Revision"/>
    <w:hidden/>
    <w:uiPriority w:val="99"/>
    <w:semiHidden/>
    <w:rsid w:val="006D3C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4C02D-0E51-4DDF-850F-49868571A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4</Pages>
  <Words>1607</Words>
  <Characters>8458</Characters>
  <Application>Microsoft Office Word</Application>
  <DocSecurity>0</DocSecurity>
  <Lines>234</Lines>
  <Paragraphs>173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114</cp:revision>
  <cp:lastPrinted>2018-12-12T13:19:00Z</cp:lastPrinted>
  <dcterms:created xsi:type="dcterms:W3CDTF">2018-11-19T19:27:00Z</dcterms:created>
  <dcterms:modified xsi:type="dcterms:W3CDTF">2019-02-16T00:21:00Z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(3)I0q0sEZHxKuHX+4LEA+IBkiUErK8VmTHkCIwFCqDmXvqeCMTspPuonS55yJUq8UuRwU7zaFV
3gWVsqbnEsQZgKmFJzhoLzZIEXyXqdy8gKh6eCOBjFYBYSIp5Bnrgka2gt9haqFFknU8hi4U
1ver+q9fB0+IiS/uIiwkKkAd4HMQzcuFdc1IZA45/2JzTgG01KCFRmxQd9tgS8A3+VyODjID
GQmcFXSCD/nQjkJAfB</vt:lpwstr>
  </property>
  <property fmtid="{D5CDD505-2E9C-101B-9397-08002B2CF9AE}" pid="13" name="_2015_ms_pID_725343_00">
    <vt:lpwstr>_2015_ms_pID_725343</vt:lpwstr>
  </property>
  <property fmtid="{D5CDD505-2E9C-101B-9397-08002B2CF9AE}" pid="14" name="_2015_ms_pID_7253431">
    <vt:lpwstr>zePVG/6TegFexzmd5L5pP5MENDiTXu7G0VfMlAjVNNLzJAMu5LcPFj
b5xiEnUfXEuM+Bye2jH61As9E30pyLIJvdtW9AHk/OF7nYyNtUpVAeAv3uwC8XLCq+Yi1S2m
IiKHbkvV4xAHtYeMycMrgKs29URpJve/qtyFE6uhbf3u2l6lsBIzsuluM4XkFcws9nZfvY7f
cZX2r8Gpi1gicsvkb3oZYNREgd09s6D063tT</vt:lpwstr>
  </property>
  <property fmtid="{D5CDD505-2E9C-101B-9397-08002B2CF9AE}" pid="15" name="_2015_ms_pID_7253431_00">
    <vt:lpwstr>_2015_ms_pID_7253431</vt:lpwstr>
  </property>
  <property fmtid="{D5CDD505-2E9C-101B-9397-08002B2CF9AE}" pid="16" name="_2015_ms_pID_7253432">
    <vt:lpwstr>la9zlLaB2yOTITM/SuPsAQXk/wuc6qrq/jJf
KoAEO8WuXY6KZZaASVX2cgmVkOVps2UbTrsYTUfztO220cy5TQY=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1550249800</vt:lpwstr>
  </property>
</Properties>
</file>