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5D3992AB" w:rsidR="00F110CD" w:rsidRPr="00C84F38" w:rsidRDefault="00F110CD" w:rsidP="00F110CD">
      <w:pPr>
        <w:pStyle w:val="Header"/>
        <w:tabs>
          <w:tab w:val="right" w:pos="9639"/>
        </w:tabs>
        <w:rPr>
          <w:bCs/>
          <w:noProof w:val="0"/>
          <w:sz w:val="24"/>
          <w:szCs w:val="24"/>
        </w:rPr>
      </w:pPr>
      <w:bookmarkStart w:id="0" w:name="_GoBack"/>
      <w:bookmarkEnd w:id="0"/>
      <w:r w:rsidRPr="00C84F38">
        <w:rPr>
          <w:bCs/>
          <w:noProof w:val="0"/>
          <w:sz w:val="24"/>
          <w:szCs w:val="24"/>
        </w:rPr>
        <w:t>3GPP TSG RA</w:t>
      </w:r>
      <w:r w:rsidR="00BA1872">
        <w:rPr>
          <w:bCs/>
          <w:noProof w:val="0"/>
          <w:sz w:val="24"/>
          <w:szCs w:val="24"/>
        </w:rPr>
        <w:t xml:space="preserve">N WG1 </w:t>
      </w:r>
      <w:r w:rsidR="00B65452">
        <w:rPr>
          <w:bCs/>
          <w:noProof w:val="0"/>
          <w:sz w:val="24"/>
          <w:szCs w:val="24"/>
        </w:rPr>
        <w:t>#96</w:t>
      </w:r>
      <w:r w:rsidR="001348FE">
        <w:rPr>
          <w:bCs/>
          <w:noProof w:val="0"/>
          <w:sz w:val="24"/>
          <w:szCs w:val="24"/>
        </w:rPr>
        <w:tab/>
      </w:r>
      <w:r w:rsidR="00BA1872">
        <w:rPr>
          <w:bCs/>
          <w:noProof w:val="0"/>
          <w:sz w:val="24"/>
          <w:szCs w:val="24"/>
        </w:rPr>
        <w:t>R1-19</w:t>
      </w:r>
      <w:r w:rsidR="00D81010">
        <w:rPr>
          <w:bCs/>
          <w:noProof w:val="0"/>
          <w:sz w:val="24"/>
          <w:szCs w:val="24"/>
        </w:rPr>
        <w:t>03136</w:t>
      </w:r>
    </w:p>
    <w:p w14:paraId="30E02940" w14:textId="4680A578" w:rsidR="00CA26CE" w:rsidRDefault="00B65452" w:rsidP="00CA26CE">
      <w:pPr>
        <w:pStyle w:val="Header"/>
        <w:rPr>
          <w:bCs/>
          <w:noProof w:val="0"/>
          <w:sz w:val="24"/>
          <w:szCs w:val="24"/>
        </w:rPr>
      </w:pPr>
      <w:r>
        <w:rPr>
          <w:bCs/>
          <w:noProof w:val="0"/>
          <w:sz w:val="24"/>
          <w:szCs w:val="24"/>
        </w:rPr>
        <w:t>Athens, Greece, 25</w:t>
      </w:r>
      <w:r w:rsidRPr="00B65452">
        <w:rPr>
          <w:bCs/>
          <w:noProof w:val="0"/>
          <w:sz w:val="24"/>
          <w:szCs w:val="24"/>
          <w:vertAlign w:val="superscript"/>
        </w:rPr>
        <w:t>th</w:t>
      </w:r>
      <w:r>
        <w:rPr>
          <w:bCs/>
          <w:noProof w:val="0"/>
          <w:sz w:val="24"/>
          <w:szCs w:val="24"/>
        </w:rPr>
        <w:t xml:space="preserve"> February – 1</w:t>
      </w:r>
      <w:r w:rsidRPr="00B65452">
        <w:rPr>
          <w:bCs/>
          <w:noProof w:val="0"/>
          <w:sz w:val="24"/>
          <w:szCs w:val="24"/>
          <w:vertAlign w:val="superscript"/>
        </w:rPr>
        <w:t>st</w:t>
      </w:r>
      <w:r>
        <w:rPr>
          <w:bCs/>
          <w:noProof w:val="0"/>
          <w:sz w:val="24"/>
          <w:szCs w:val="24"/>
        </w:rPr>
        <w:t xml:space="preserve"> March</w:t>
      </w:r>
      <w:r w:rsidR="00BA1872">
        <w:rPr>
          <w:bCs/>
          <w:noProof w:val="0"/>
          <w:sz w:val="24"/>
          <w:szCs w:val="24"/>
        </w:rPr>
        <w:t>, 2019</w:t>
      </w:r>
    </w:p>
    <w:p w14:paraId="2CFE1919" w14:textId="77777777" w:rsidR="00850D96" w:rsidRPr="00850D96" w:rsidRDefault="00850D96" w:rsidP="00CA26CE">
      <w:pPr>
        <w:pStyle w:val="Header"/>
        <w:rPr>
          <w:bCs/>
          <w:noProof w:val="0"/>
          <w:sz w:val="24"/>
          <w:lang w:val="en-GB" w:eastAsia="ja-JP"/>
        </w:rPr>
      </w:pPr>
    </w:p>
    <w:p w14:paraId="30E02941" w14:textId="118B75F2"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2F1000" w:rsidRPr="002F1000">
        <w:rPr>
          <w:rFonts w:cs="Arial"/>
          <w:b/>
          <w:bCs/>
          <w:sz w:val="24"/>
          <w:szCs w:val="24"/>
        </w:rPr>
        <w:t>7.2.9.3</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5CC8820F"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2F1000" w:rsidRPr="002F1000">
        <w:rPr>
          <w:rFonts w:ascii="Arial" w:hAnsi="Arial" w:cs="Arial"/>
          <w:b/>
          <w:bCs/>
          <w:sz w:val="24"/>
        </w:rPr>
        <w:t>UE Power Consumption Reduction in RRM Measurements</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2698800E" w14:textId="66C10652" w:rsidR="004C50BB" w:rsidRPr="00F84C52" w:rsidRDefault="004C50BB" w:rsidP="005E3408">
      <w:bookmarkStart w:id="1" w:name="_Hlk510705081"/>
      <w:r w:rsidRPr="00F84C52">
        <w:t>RAN1 has agreed to study techniques to reduce UE power consumption [1]. In one aspect of the study the UE power consumption reduction techniques with respect to the RRM measurements. Currently NR Rel15 baseline defines set of features for relaxing the UE RRM measurements. Regarding the RRM emasurements, the SID description indicated to study techniques to reduce UE power consumption for RRM measurements.</w:t>
      </w:r>
    </w:p>
    <w:p w14:paraId="43755E8B" w14:textId="576CE420" w:rsidR="004C50BB" w:rsidRPr="00F84C52" w:rsidRDefault="004C50BB" w:rsidP="004C50BB">
      <w:r w:rsidRPr="00F84C52">
        <w:t xml:space="preserve">In this </w:t>
      </w:r>
      <w:r>
        <w:t>contribution</w:t>
      </w:r>
      <w:r w:rsidRPr="00F84C52">
        <w:t xml:space="preserve"> we </w:t>
      </w:r>
      <w:r>
        <w:t>provide simulation results for observing the impact of measurement period and UE speed on mobility performance and discuss the currenly proposed</w:t>
      </w:r>
      <w:r w:rsidRPr="00F84C52">
        <w:t xml:space="preserve"> power saving techniques </w:t>
      </w:r>
      <w:r>
        <w:t xml:space="preserve">for RRM measurements. </w:t>
      </w:r>
    </w:p>
    <w:p w14:paraId="71230483" w14:textId="4E92F1B0" w:rsidR="00305297" w:rsidRDefault="007820D0" w:rsidP="00A23DCA">
      <w:pPr>
        <w:pStyle w:val="Heading1"/>
      </w:pPr>
      <w:r>
        <w:t>Discussion</w:t>
      </w:r>
    </w:p>
    <w:bookmarkEnd w:id="1"/>
    <w:p w14:paraId="713DB7FF" w14:textId="67C8AFBD" w:rsidR="00622F2D" w:rsidRDefault="00622F2D" w:rsidP="006A0DD3"/>
    <w:p w14:paraId="7132D165" w14:textId="77777777" w:rsidR="00737A63" w:rsidRPr="00B00E3C" w:rsidRDefault="00737A63" w:rsidP="00737A63">
      <w:pPr>
        <w:pStyle w:val="Heading2"/>
      </w:pPr>
      <w:r>
        <w:t>Simulation on Measurement Period impact on Mobility Performance</w:t>
      </w:r>
    </w:p>
    <w:p w14:paraId="31CFE6D7" w14:textId="07FE0F9E" w:rsidR="00A14CDC" w:rsidRDefault="00737A63" w:rsidP="00AB3BE8">
      <w:bookmarkStart w:id="2" w:name="_Hlk956743"/>
      <w:r>
        <w:t xml:space="preserve">To study the UE mobility performance we performed simulations with different UE speeds and varied the measurement period. </w:t>
      </w:r>
      <w:r w:rsidR="00182C20">
        <w:t xml:space="preserve">This study was done </w:t>
      </w:r>
      <w:r w:rsidR="00774FDC">
        <w:t>in a fully dynamic system simulator, which consists of fully dynamic system level modelling</w:t>
      </w:r>
      <w:r w:rsidR="00AB3BE8">
        <w:t xml:space="preserve"> utilizing exponential SINR link to system level mapping </w:t>
      </w:r>
      <w:r w:rsidR="00AB3BE8">
        <w:fldChar w:fldCharType="begin"/>
      </w:r>
      <w:r w:rsidR="00AB3BE8">
        <w:instrText xml:space="preserve"> REF _Ref971828 \r \h </w:instrText>
      </w:r>
      <w:r w:rsidR="00AB3BE8">
        <w:fldChar w:fldCharType="separate"/>
      </w:r>
      <w:r w:rsidR="00AB3BE8">
        <w:t>[5]</w:t>
      </w:r>
      <w:r w:rsidR="00AB3BE8">
        <w:fldChar w:fldCharType="end"/>
      </w:r>
      <w:r w:rsidR="00AB3BE8">
        <w:t>.</w:t>
      </w:r>
      <w:r>
        <w:t xml:space="preserve">  </w:t>
      </w:r>
    </w:p>
    <w:p w14:paraId="7644AEE6" w14:textId="5A011F8E" w:rsidR="00737A63" w:rsidRDefault="00737A63" w:rsidP="00737A63">
      <w:r>
        <w:t xml:space="preserve">The selected scenario is a dense urban deployment </w:t>
      </w:r>
      <w:r w:rsidR="00A14CDC">
        <w:t>with 7 sites</w:t>
      </w:r>
      <w:r w:rsidR="00651CFC">
        <w:t xml:space="preserve"> (3 cells per site, hexagonal grid) </w:t>
      </w:r>
      <w:r>
        <w:t>where each cell is covered by a sector beam (single sector beam/single SS block</w:t>
      </w:r>
      <w:bookmarkStart w:id="3" w:name="_Hlk1035695"/>
      <w:r>
        <w:t>)</w:t>
      </w:r>
      <w:r w:rsidR="002870AC">
        <w:t>. This was selected to focus on the fundamental impact of the measurement period chan</w:t>
      </w:r>
      <w:r w:rsidR="00504B3D">
        <w:t>g</w:t>
      </w:r>
      <w:r w:rsidR="002870AC">
        <w:t xml:space="preserve">e. </w:t>
      </w:r>
      <w:r w:rsidR="00AB3BE8">
        <w:t>The imapact of increasing measurement period (with different velovities) could be expected to be more prominent, i</w:t>
      </w:r>
      <w:r w:rsidR="002542F6">
        <w:t>n</w:t>
      </w:r>
      <w:r w:rsidR="001B06E3">
        <w:t xml:space="preserve"> multi-beam </w:t>
      </w:r>
      <w:r w:rsidR="00AB3BE8">
        <w:t>deployments</w:t>
      </w:r>
      <w:r w:rsidR="002542F6">
        <w:t>, due to smaller sp</w:t>
      </w:r>
      <w:r w:rsidR="00AB3BE8">
        <w:t>a</w:t>
      </w:r>
      <w:r w:rsidR="002542F6">
        <w:t xml:space="preserve">tial coverage of each </w:t>
      </w:r>
      <w:r w:rsidR="00E74573">
        <w:t>beams</w:t>
      </w:r>
      <w:r>
        <w:t>.</w:t>
      </w:r>
      <w:r w:rsidR="00AB3BE8">
        <w:t xml:space="preserve"> Single frequency layer was assumed, thus no inter</w:t>
      </w:r>
      <w:r w:rsidR="005E3408">
        <w:t xml:space="preserve"> </w:t>
      </w:r>
      <w:r w:rsidR="00AB3BE8">
        <w:t>ferquency measurements were considered.</w:t>
      </w:r>
      <w:bookmarkEnd w:id="3"/>
    </w:p>
    <w:p w14:paraId="43F69867" w14:textId="2B9168B4" w:rsidR="00737A63" w:rsidRDefault="00737A63" w:rsidP="00737A63">
      <w:bookmarkStart w:id="4" w:name="_Hlk1035670"/>
      <w:r>
        <w:t xml:space="preserve">In these simulations UE measures 5 samples during measurement period and the measurement period is varied from </w:t>
      </w:r>
      <w:r w:rsidR="006F1029">
        <w:t>20</w:t>
      </w:r>
      <w:r>
        <w:t xml:space="preserve">0ms up to </w:t>
      </w:r>
      <w:r w:rsidR="006F1029">
        <w:t>3200</w:t>
      </w:r>
      <w:r>
        <w:t xml:space="preserve"> ms together with UE speed. UE speed is varied from 3 km/h up to 120 km/h. Time to trigger value of 320ms was used.</w:t>
      </w:r>
    </w:p>
    <w:bookmarkEnd w:id="4"/>
    <w:p w14:paraId="66418227" w14:textId="77777777" w:rsidR="00737A63" w:rsidRDefault="00737A63" w:rsidP="00737A63">
      <w:r>
        <w:t xml:space="preserve">As a metric for mobility performance we used </w:t>
      </w:r>
      <w:r w:rsidRPr="004D35AE">
        <w:rPr>
          <w:i/>
        </w:rPr>
        <w:t>handover failure</w:t>
      </w:r>
      <w:r>
        <w:t xml:space="preserve"> </w:t>
      </w:r>
      <w:r w:rsidRPr="00234A68">
        <w:rPr>
          <w:i/>
        </w:rPr>
        <w:t>rate</w:t>
      </w:r>
      <w:r>
        <w:t>, number failed handovers divided by total number of handovers. In simulations the handover failure may occure i.e. in a case where handover does not succeed due to UE not being able to send measurement report to network or UE is not being able to receive HO command.</w:t>
      </w:r>
    </w:p>
    <w:p w14:paraId="7A2B1118" w14:textId="77777777" w:rsidR="00737A63" w:rsidRDefault="00737A63" w:rsidP="00737A63">
      <w:r>
        <w:t>More simulation assumptions are listed in Annex A.</w:t>
      </w:r>
    </w:p>
    <w:p w14:paraId="5220C6DB" w14:textId="2FA3AD95" w:rsidR="00EC6A15" w:rsidRDefault="00737A63" w:rsidP="00EC6A15">
      <w:r>
        <w:t xml:space="preserve">Simulation results are provided in the table format( Table 1). From the results it can be observed that for low mobility UE, relaxing the measurement period has no severe impact on mobility performance. </w:t>
      </w:r>
      <w:r w:rsidR="000579C7">
        <w:t xml:space="preserve">However, if UE is moving </w:t>
      </w:r>
      <w:r w:rsidR="004D27F2">
        <w:t>at higher o</w:t>
      </w:r>
      <w:r w:rsidR="003B05B3">
        <w:t>r moderate velocity, there is non</w:t>
      </w:r>
      <w:r w:rsidR="00AB3BE8">
        <w:t>-</w:t>
      </w:r>
      <w:r w:rsidR="00AB3BE8" w:rsidRPr="00AB3BE8">
        <w:t>negligible</w:t>
      </w:r>
      <w:r w:rsidR="003B05B3">
        <w:t xml:space="preserve"> impact to the </w:t>
      </w:r>
      <w:r w:rsidR="00486E2B">
        <w:t>mobility performance</w:t>
      </w:r>
      <w:r w:rsidR="00AB3BE8">
        <w:t xml:space="preserve"> from using higher measurement periods</w:t>
      </w:r>
      <w:r w:rsidR="00EC6A15">
        <w:t xml:space="preserve">. It is also good to note that in the presented simulations, the UE velocity was fixed, while the trajectory was time varying (with probability of UE turning every 25m). In practical deployements there can be non-zero probability of UEs changing the velocity, including stopping and starting to move again. </w:t>
      </w:r>
      <w:r w:rsidR="005012DF">
        <w:t xml:space="preserve">This behaviour can be very difficult to predict in practise. </w:t>
      </w:r>
    </w:p>
    <w:p w14:paraId="613BBA61" w14:textId="0B6F912B" w:rsidR="00737A63" w:rsidRDefault="00737A63" w:rsidP="00737A63"/>
    <w:p w14:paraId="775FB4FB" w14:textId="77777777" w:rsidR="00EC6A15" w:rsidRDefault="00EC6A15" w:rsidP="00737A63"/>
    <w:p w14:paraId="4B6A1466" w14:textId="54984268" w:rsidR="00737A63" w:rsidRDefault="00504B3D" w:rsidP="004725CD">
      <w:pPr>
        <w:pStyle w:val="Caption"/>
      </w:pPr>
      <w:bookmarkStart w:id="5" w:name="_Ref1116639"/>
      <w:r>
        <w:lastRenderedPageBreak/>
        <w:t xml:space="preserve">Observation </w:t>
      </w:r>
      <w:r>
        <w:fldChar w:fldCharType="begin"/>
      </w:r>
      <w:r>
        <w:instrText xml:space="preserve"> SEQ Observation \* ARABIC </w:instrText>
      </w:r>
      <w:r>
        <w:fldChar w:fldCharType="separate"/>
      </w:r>
      <w:r w:rsidR="005E3408">
        <w:rPr>
          <w:noProof/>
        </w:rPr>
        <w:t>1</w:t>
      </w:r>
      <w:r>
        <w:fldChar w:fldCharType="end"/>
      </w:r>
      <w:r w:rsidR="00737A63">
        <w:t>: For low mobility/low speed UE, increasing the measurement period has no severe impact on mobility performance</w:t>
      </w:r>
      <w:r w:rsidR="00AB3BE8">
        <w:t>.</w:t>
      </w:r>
      <w:bookmarkEnd w:id="5"/>
    </w:p>
    <w:p w14:paraId="6EE0200D" w14:textId="79E99850" w:rsidR="00AB3BE8" w:rsidRDefault="00504B3D" w:rsidP="004725CD">
      <w:pPr>
        <w:pStyle w:val="Caption"/>
      </w:pPr>
      <w:bookmarkStart w:id="6" w:name="_Ref1116640"/>
      <w:bookmarkStart w:id="7" w:name="_Hlk1035800"/>
      <w:r>
        <w:t xml:space="preserve">Observation </w:t>
      </w:r>
      <w:r>
        <w:fldChar w:fldCharType="begin"/>
      </w:r>
      <w:r>
        <w:instrText xml:space="preserve"> SEQ Observation \* ARABIC </w:instrText>
      </w:r>
      <w:r>
        <w:fldChar w:fldCharType="separate"/>
      </w:r>
      <w:r w:rsidR="005E3408">
        <w:rPr>
          <w:noProof/>
        </w:rPr>
        <w:t>2</w:t>
      </w:r>
      <w:r>
        <w:fldChar w:fldCharType="end"/>
      </w:r>
      <w:r w:rsidR="00AB3BE8">
        <w:t>: On high/moderate UE speeds, using too long measurement period has non-</w:t>
      </w:r>
      <w:r w:rsidR="00AB3BE8" w:rsidRPr="00AB3BE8">
        <w:t>negligible</w:t>
      </w:r>
      <w:r w:rsidR="00AB3BE8">
        <w:t xml:space="preserve"> on mobility performance.</w:t>
      </w:r>
      <w:bookmarkEnd w:id="6"/>
    </w:p>
    <w:bookmarkEnd w:id="7"/>
    <w:p w14:paraId="6690EC55" w14:textId="13135B70" w:rsidR="00AB3BE8" w:rsidRDefault="00AB3BE8" w:rsidP="00737A63">
      <w:r>
        <w:t>As discussed in earlier meetings, the RAN4 measurment requirements scale the UE measurement period (in terms of requirement) as a function of C-DRX cycle</w:t>
      </w:r>
      <w:r w:rsidR="009C4520">
        <w:t xml:space="preserve"> and SMTC period</w:t>
      </w:r>
      <w:r>
        <w:t>. I.e. measurement pe</w:t>
      </w:r>
      <w:r w:rsidR="009C4520">
        <w:t>riod can be said to be</w:t>
      </w:r>
      <w:r>
        <w:t xml:space="preserve"> a function of C-DRX cycle. Thus, in deployments where devices using different speeds are expected</w:t>
      </w:r>
      <w:r w:rsidR="00E953AC">
        <w:t xml:space="preserve"> (i.e. UE velocities are distributed)</w:t>
      </w:r>
      <w:r>
        <w:t>, network is oblidged to configure e.g. C-DRX periods so that the mobility performance is not compromised.</w:t>
      </w:r>
      <w:r w:rsidR="00E953AC">
        <w:t xml:space="preserve"> This will lead to concervative setting. While the impact of </w:t>
      </w:r>
      <w:r w:rsidR="00EC6A15">
        <w:t xml:space="preserve">frequent </w:t>
      </w:r>
      <w:r w:rsidR="00E953AC">
        <w:t xml:space="preserve">unneccesary PDCCH monitoring </w:t>
      </w:r>
      <w:r w:rsidR="00EC6A15">
        <w:t xml:space="preserve">caused by short C-DRX cycles </w:t>
      </w:r>
      <w:r w:rsidR="00E953AC">
        <w:t>can be reduced e.g. by use of power saving signal</w:t>
      </w:r>
      <w:r w:rsidR="00EC6A15">
        <w:t>, the UE RRM measurements would be expected to carried out as a function of the applied C-</w:t>
      </w:r>
      <w:r w:rsidR="009C4520">
        <w:t xml:space="preserve">DRX cycle, and thus, introduce a baseline for the power consumption. In this context, introducing mechanisms to enabling UEs to reduce the </w:t>
      </w:r>
      <w:r w:rsidR="005012DF">
        <w:t xml:space="preserve">average power consumption by reducing measurement activity, could be beneficial. However, like discussed above and raised in </w:t>
      </w:r>
      <w:r w:rsidR="005012DF">
        <w:fldChar w:fldCharType="begin"/>
      </w:r>
      <w:r w:rsidR="005012DF">
        <w:instrText xml:space="preserve"> REF _Ref973093 \r \h </w:instrText>
      </w:r>
      <w:r w:rsidR="005012DF">
        <w:fldChar w:fldCharType="separate"/>
      </w:r>
      <w:r w:rsidR="005012DF">
        <w:t>[6]</w:t>
      </w:r>
      <w:r w:rsidR="005012DF">
        <w:fldChar w:fldCharType="end"/>
      </w:r>
      <w:r w:rsidR="005012DF">
        <w:t>, before such can be considered, there needs to be reliable mechanism to allow e.g. increasing the measurement period as well as robust method</w:t>
      </w:r>
      <w:r w:rsidR="00D611DE">
        <w:t xml:space="preserve"> to recover and resume normal measurement activity.</w:t>
      </w:r>
    </w:p>
    <w:p w14:paraId="3F9D5BE1" w14:textId="77777777" w:rsidR="00737A63" w:rsidRPr="009440C9" w:rsidRDefault="00737A63" w:rsidP="00737A63">
      <w:r w:rsidRPr="002B0144">
        <w:rPr>
          <w:b/>
        </w:rPr>
        <w:t xml:space="preserve">Table </w:t>
      </w:r>
      <w:r w:rsidRPr="002B0144">
        <w:rPr>
          <w:b/>
        </w:rPr>
        <w:fldChar w:fldCharType="begin"/>
      </w:r>
      <w:r w:rsidRPr="002B0144">
        <w:rPr>
          <w:b/>
        </w:rPr>
        <w:instrText xml:space="preserve"> SEQ Table \* ARABIC </w:instrText>
      </w:r>
      <w:r w:rsidRPr="002B0144">
        <w:rPr>
          <w:b/>
        </w:rPr>
        <w:fldChar w:fldCharType="separate"/>
      </w:r>
      <w:r w:rsidRPr="002B0144">
        <w:rPr>
          <w:b/>
          <w:noProof/>
        </w:rPr>
        <w:t>1</w:t>
      </w:r>
      <w:r w:rsidRPr="002B0144">
        <w:rPr>
          <w:b/>
        </w:rPr>
        <w:fldChar w:fldCharType="end"/>
      </w:r>
      <w:r w:rsidRPr="002B0144">
        <w:rPr>
          <w:b/>
        </w:rPr>
        <w:t>.</w:t>
      </w:r>
      <w:r>
        <w:t xml:space="preserve"> Handover failure rate as function of UE speed and measurement period</w:t>
      </w:r>
    </w:p>
    <w:tbl>
      <w:tblPr>
        <w:tblW w:w="7320" w:type="dxa"/>
        <w:jc w:val="center"/>
        <w:tblLook w:val="04A0" w:firstRow="1" w:lastRow="0" w:firstColumn="1" w:lastColumn="0" w:noHBand="0" w:noVBand="1"/>
      </w:tblPr>
      <w:tblGrid>
        <w:gridCol w:w="2460"/>
        <w:gridCol w:w="1060"/>
        <w:gridCol w:w="960"/>
        <w:gridCol w:w="960"/>
        <w:gridCol w:w="940"/>
        <w:gridCol w:w="940"/>
      </w:tblGrid>
      <w:tr w:rsidR="00737A63" w:rsidRPr="009440C9" w14:paraId="09DACDE8" w14:textId="77777777" w:rsidTr="00FC050D">
        <w:trPr>
          <w:trHeight w:val="300"/>
          <w:jc w:val="center"/>
        </w:trPr>
        <w:tc>
          <w:tcPr>
            <w:tcW w:w="3520" w:type="dxa"/>
            <w:gridSpan w:val="2"/>
            <w:tcBorders>
              <w:top w:val="nil"/>
              <w:left w:val="nil"/>
              <w:bottom w:val="nil"/>
              <w:right w:val="nil"/>
            </w:tcBorders>
            <w:shd w:val="clear" w:color="auto" w:fill="auto"/>
            <w:noWrap/>
            <w:vAlign w:val="bottom"/>
            <w:hideMark/>
          </w:tcPr>
          <w:p w14:paraId="12DAA3E1" w14:textId="77777777" w:rsidR="00737A63" w:rsidRPr="009440C9" w:rsidRDefault="00737A63" w:rsidP="00FC050D">
            <w:pPr>
              <w:overflowPunct/>
              <w:autoSpaceDE/>
              <w:autoSpaceDN/>
              <w:adjustRightInd/>
              <w:spacing w:after="0"/>
              <w:textAlignment w:val="auto"/>
              <w:rPr>
                <w:rFonts w:eastAsia="Times New Roman"/>
                <w:b/>
                <w:bCs/>
                <w:color w:val="000000"/>
                <w:sz w:val="22"/>
                <w:szCs w:val="22"/>
                <w:lang w:val="en-US"/>
              </w:rPr>
            </w:pPr>
            <w:bookmarkStart w:id="8" w:name="_Hlk1035782"/>
            <w:r w:rsidRPr="009440C9">
              <w:rPr>
                <w:rFonts w:eastAsia="Times New Roman"/>
                <w:b/>
                <w:bCs/>
                <w:color w:val="000000"/>
                <w:sz w:val="22"/>
                <w:szCs w:val="22"/>
                <w:lang w:val="en-US"/>
              </w:rPr>
              <w:t>Handover Failure Rate (%)</w:t>
            </w:r>
          </w:p>
        </w:tc>
        <w:tc>
          <w:tcPr>
            <w:tcW w:w="960" w:type="dxa"/>
            <w:tcBorders>
              <w:top w:val="nil"/>
              <w:left w:val="nil"/>
              <w:bottom w:val="nil"/>
              <w:right w:val="nil"/>
            </w:tcBorders>
            <w:shd w:val="clear" w:color="auto" w:fill="auto"/>
            <w:noWrap/>
            <w:vAlign w:val="bottom"/>
            <w:hideMark/>
          </w:tcPr>
          <w:p w14:paraId="68CD99BF" w14:textId="77777777" w:rsidR="00737A63" w:rsidRPr="009440C9" w:rsidRDefault="00737A63" w:rsidP="00FC050D">
            <w:pPr>
              <w:overflowPunct/>
              <w:autoSpaceDE/>
              <w:autoSpaceDN/>
              <w:adjustRightInd/>
              <w:spacing w:after="0"/>
              <w:textAlignment w:val="auto"/>
              <w:rPr>
                <w:rFonts w:eastAsia="Times New Roman"/>
                <w:b/>
                <w:bCs/>
                <w:color w:val="000000"/>
                <w:sz w:val="22"/>
                <w:szCs w:val="22"/>
                <w:lang w:val="en-US"/>
              </w:rPr>
            </w:pPr>
          </w:p>
        </w:tc>
        <w:tc>
          <w:tcPr>
            <w:tcW w:w="960" w:type="dxa"/>
            <w:tcBorders>
              <w:top w:val="nil"/>
              <w:left w:val="nil"/>
              <w:bottom w:val="nil"/>
              <w:right w:val="nil"/>
            </w:tcBorders>
            <w:shd w:val="clear" w:color="auto" w:fill="auto"/>
            <w:noWrap/>
            <w:vAlign w:val="bottom"/>
            <w:hideMark/>
          </w:tcPr>
          <w:p w14:paraId="32901844" w14:textId="77777777" w:rsidR="00737A63" w:rsidRPr="009440C9" w:rsidRDefault="00737A63" w:rsidP="00FC050D">
            <w:pPr>
              <w:overflowPunct/>
              <w:autoSpaceDE/>
              <w:autoSpaceDN/>
              <w:adjustRightInd/>
              <w:spacing w:after="0"/>
              <w:textAlignment w:val="auto"/>
              <w:rPr>
                <w:rFonts w:eastAsia="Times New Roman"/>
                <w:lang w:val="en-US"/>
              </w:rPr>
            </w:pPr>
          </w:p>
        </w:tc>
        <w:tc>
          <w:tcPr>
            <w:tcW w:w="940" w:type="dxa"/>
            <w:tcBorders>
              <w:top w:val="nil"/>
              <w:left w:val="nil"/>
              <w:bottom w:val="nil"/>
              <w:right w:val="nil"/>
            </w:tcBorders>
            <w:shd w:val="clear" w:color="auto" w:fill="auto"/>
            <w:noWrap/>
            <w:vAlign w:val="bottom"/>
            <w:hideMark/>
          </w:tcPr>
          <w:p w14:paraId="5CFFC769" w14:textId="77777777" w:rsidR="00737A63" w:rsidRPr="009440C9" w:rsidRDefault="00737A63" w:rsidP="00FC050D">
            <w:pPr>
              <w:overflowPunct/>
              <w:autoSpaceDE/>
              <w:autoSpaceDN/>
              <w:adjustRightInd/>
              <w:spacing w:after="0"/>
              <w:textAlignment w:val="auto"/>
              <w:rPr>
                <w:rFonts w:eastAsia="Times New Roman"/>
                <w:lang w:val="en-US"/>
              </w:rPr>
            </w:pPr>
          </w:p>
        </w:tc>
        <w:tc>
          <w:tcPr>
            <w:tcW w:w="940" w:type="dxa"/>
            <w:tcBorders>
              <w:top w:val="nil"/>
              <w:left w:val="nil"/>
              <w:bottom w:val="nil"/>
              <w:right w:val="nil"/>
            </w:tcBorders>
            <w:shd w:val="clear" w:color="auto" w:fill="auto"/>
            <w:noWrap/>
            <w:vAlign w:val="bottom"/>
            <w:hideMark/>
          </w:tcPr>
          <w:p w14:paraId="5B91F7C3" w14:textId="77777777" w:rsidR="00737A63" w:rsidRPr="009440C9" w:rsidRDefault="00737A63" w:rsidP="00FC050D">
            <w:pPr>
              <w:overflowPunct/>
              <w:autoSpaceDE/>
              <w:autoSpaceDN/>
              <w:adjustRightInd/>
              <w:spacing w:after="0"/>
              <w:textAlignment w:val="auto"/>
              <w:rPr>
                <w:rFonts w:eastAsia="Times New Roman"/>
                <w:lang w:val="en-US"/>
              </w:rPr>
            </w:pPr>
          </w:p>
        </w:tc>
      </w:tr>
      <w:tr w:rsidR="00737A63" w:rsidRPr="009440C9" w14:paraId="448AC573" w14:textId="77777777" w:rsidTr="00FC050D">
        <w:trPr>
          <w:trHeight w:val="285"/>
          <w:jc w:val="center"/>
        </w:trPr>
        <w:tc>
          <w:tcPr>
            <w:tcW w:w="24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A19FD7F" w14:textId="77777777" w:rsidR="00737A63" w:rsidRPr="009440C9" w:rsidRDefault="00737A63" w:rsidP="00FC050D">
            <w:pPr>
              <w:overflowPunct/>
              <w:autoSpaceDE/>
              <w:autoSpaceDN/>
              <w:adjustRightInd/>
              <w:spacing w:after="0"/>
              <w:jc w:val="center"/>
              <w:textAlignment w:val="auto"/>
              <w:rPr>
                <w:rFonts w:eastAsia="Times New Roman"/>
                <w:color w:val="000000"/>
                <w:sz w:val="22"/>
                <w:szCs w:val="22"/>
                <w:lang w:val="en-US"/>
              </w:rPr>
            </w:pPr>
            <w:r w:rsidRPr="009440C9">
              <w:rPr>
                <w:rFonts w:eastAsia="Times New Roman"/>
                <w:color w:val="000000"/>
                <w:sz w:val="22"/>
                <w:szCs w:val="22"/>
                <w:lang w:val="en-US"/>
              </w:rPr>
              <w:t>Speed (km/h)/Meas. Period (ms)</w:t>
            </w:r>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14:paraId="421EBE2A" w14:textId="3A5B344F" w:rsidR="00737A63" w:rsidRPr="009440C9" w:rsidRDefault="006F1029" w:rsidP="00FC050D">
            <w:pPr>
              <w:overflowPunct/>
              <w:autoSpaceDE/>
              <w:autoSpaceDN/>
              <w:adjustRightInd/>
              <w:spacing w:after="0"/>
              <w:jc w:val="center"/>
              <w:textAlignment w:val="auto"/>
              <w:rPr>
                <w:rFonts w:eastAsia="Times New Roman"/>
                <w:color w:val="000000"/>
                <w:sz w:val="22"/>
                <w:szCs w:val="22"/>
                <w:lang w:val="en-US"/>
              </w:rPr>
            </w:pPr>
            <w:r>
              <w:rPr>
                <w:rFonts w:eastAsia="Times New Roman"/>
                <w:color w:val="000000"/>
                <w:sz w:val="22"/>
                <w:szCs w:val="22"/>
                <w:lang w:val="en-US"/>
              </w:rPr>
              <w:t>20</w:t>
            </w:r>
            <w:r w:rsidR="00737A63" w:rsidRPr="009440C9">
              <w:rPr>
                <w:rFonts w:eastAsia="Times New Roman"/>
                <w:color w:val="000000"/>
                <w:sz w:val="22"/>
                <w:szCs w:val="22"/>
                <w:lang w:val="en-US"/>
              </w:rPr>
              <w:t>0</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072209C" w14:textId="57F28E65" w:rsidR="00737A63" w:rsidRPr="009440C9" w:rsidRDefault="006F1029" w:rsidP="00FC050D">
            <w:pPr>
              <w:overflowPunct/>
              <w:autoSpaceDE/>
              <w:autoSpaceDN/>
              <w:adjustRightInd/>
              <w:spacing w:after="0"/>
              <w:jc w:val="center"/>
              <w:textAlignment w:val="auto"/>
              <w:rPr>
                <w:rFonts w:eastAsia="Times New Roman"/>
                <w:color w:val="000000"/>
                <w:sz w:val="22"/>
                <w:szCs w:val="22"/>
                <w:lang w:val="en-US"/>
              </w:rPr>
            </w:pPr>
            <w:r>
              <w:rPr>
                <w:rFonts w:eastAsia="Times New Roman"/>
                <w:color w:val="000000"/>
                <w:sz w:val="22"/>
                <w:szCs w:val="22"/>
                <w:lang w:val="en-US"/>
              </w:rPr>
              <w:t>40</w:t>
            </w:r>
            <w:r w:rsidR="00737A63" w:rsidRPr="009440C9">
              <w:rPr>
                <w:rFonts w:eastAsia="Times New Roman"/>
                <w:color w:val="000000"/>
                <w:sz w:val="22"/>
                <w:szCs w:val="22"/>
                <w:lang w:val="en-US"/>
              </w:rPr>
              <w:t>0</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559C1DD" w14:textId="0F4D8E6A" w:rsidR="00737A63" w:rsidRPr="009440C9" w:rsidRDefault="00C61477" w:rsidP="00FC050D">
            <w:pPr>
              <w:overflowPunct/>
              <w:autoSpaceDE/>
              <w:autoSpaceDN/>
              <w:adjustRightInd/>
              <w:spacing w:after="0"/>
              <w:jc w:val="center"/>
              <w:textAlignment w:val="auto"/>
              <w:rPr>
                <w:rFonts w:eastAsia="Times New Roman"/>
                <w:color w:val="000000"/>
                <w:sz w:val="22"/>
                <w:szCs w:val="22"/>
                <w:lang w:val="en-US"/>
              </w:rPr>
            </w:pPr>
            <w:r>
              <w:rPr>
                <w:rFonts w:eastAsia="Times New Roman"/>
                <w:color w:val="000000"/>
                <w:sz w:val="22"/>
                <w:szCs w:val="22"/>
                <w:lang w:val="en-US"/>
              </w:rPr>
              <w:t>800</w:t>
            </w:r>
            <w:r w:rsidR="00737A63" w:rsidRPr="009440C9">
              <w:rPr>
                <w:rFonts w:eastAsia="Times New Roman"/>
                <w:color w:val="000000"/>
                <w:sz w:val="22"/>
                <w:szCs w:val="22"/>
                <w:lang w:val="en-US"/>
              </w:rPr>
              <w:t>0</w:t>
            </w:r>
          </w:p>
        </w:tc>
        <w:tc>
          <w:tcPr>
            <w:tcW w:w="940" w:type="dxa"/>
            <w:tcBorders>
              <w:top w:val="single" w:sz="4" w:space="0" w:color="auto"/>
              <w:left w:val="nil"/>
              <w:bottom w:val="single" w:sz="4" w:space="0" w:color="auto"/>
              <w:right w:val="single" w:sz="4" w:space="0" w:color="auto"/>
            </w:tcBorders>
            <w:shd w:val="clear" w:color="000000" w:fill="FFFFFF"/>
            <w:noWrap/>
            <w:vAlign w:val="bottom"/>
            <w:hideMark/>
          </w:tcPr>
          <w:p w14:paraId="7F6EEFCE" w14:textId="2D5D2431" w:rsidR="00737A63" w:rsidRPr="009440C9" w:rsidRDefault="00C61477" w:rsidP="00FC050D">
            <w:pPr>
              <w:overflowPunct/>
              <w:autoSpaceDE/>
              <w:autoSpaceDN/>
              <w:adjustRightInd/>
              <w:spacing w:after="0"/>
              <w:jc w:val="center"/>
              <w:textAlignment w:val="auto"/>
              <w:rPr>
                <w:rFonts w:eastAsia="Times New Roman"/>
                <w:color w:val="000000"/>
                <w:sz w:val="22"/>
                <w:szCs w:val="22"/>
                <w:lang w:val="en-US"/>
              </w:rPr>
            </w:pPr>
            <w:r>
              <w:rPr>
                <w:rFonts w:eastAsia="Times New Roman"/>
                <w:color w:val="000000"/>
                <w:sz w:val="22"/>
                <w:szCs w:val="22"/>
                <w:lang w:val="en-US"/>
              </w:rPr>
              <w:t>1600</w:t>
            </w:r>
          </w:p>
        </w:tc>
        <w:tc>
          <w:tcPr>
            <w:tcW w:w="940" w:type="dxa"/>
            <w:tcBorders>
              <w:top w:val="single" w:sz="4" w:space="0" w:color="auto"/>
              <w:left w:val="nil"/>
              <w:bottom w:val="single" w:sz="4" w:space="0" w:color="auto"/>
              <w:right w:val="single" w:sz="4" w:space="0" w:color="auto"/>
            </w:tcBorders>
            <w:shd w:val="clear" w:color="auto" w:fill="auto"/>
            <w:noWrap/>
            <w:vAlign w:val="bottom"/>
            <w:hideMark/>
          </w:tcPr>
          <w:p w14:paraId="5DF2BEB3" w14:textId="12401D0F" w:rsidR="00737A63" w:rsidRPr="009440C9" w:rsidRDefault="00C61477" w:rsidP="00FC050D">
            <w:pPr>
              <w:overflowPunct/>
              <w:autoSpaceDE/>
              <w:autoSpaceDN/>
              <w:adjustRightInd/>
              <w:spacing w:after="0"/>
              <w:jc w:val="center"/>
              <w:textAlignment w:val="auto"/>
              <w:rPr>
                <w:rFonts w:eastAsia="Times New Roman"/>
                <w:color w:val="000000"/>
                <w:sz w:val="22"/>
                <w:szCs w:val="22"/>
                <w:lang w:val="en-US"/>
              </w:rPr>
            </w:pPr>
            <w:r>
              <w:rPr>
                <w:rFonts w:eastAsia="Times New Roman"/>
                <w:color w:val="000000"/>
                <w:sz w:val="22"/>
                <w:szCs w:val="22"/>
                <w:lang w:val="en-US"/>
              </w:rPr>
              <w:t>3200</w:t>
            </w:r>
          </w:p>
        </w:tc>
      </w:tr>
      <w:tr w:rsidR="00737A63" w:rsidRPr="009440C9" w14:paraId="7AB2E08B" w14:textId="77777777" w:rsidTr="00FC050D">
        <w:trPr>
          <w:trHeight w:val="300"/>
          <w:jc w:val="center"/>
        </w:trPr>
        <w:tc>
          <w:tcPr>
            <w:tcW w:w="2460" w:type="dxa"/>
            <w:tcBorders>
              <w:top w:val="nil"/>
              <w:left w:val="single" w:sz="4" w:space="0" w:color="auto"/>
              <w:bottom w:val="single" w:sz="4" w:space="0" w:color="auto"/>
              <w:right w:val="single" w:sz="4" w:space="0" w:color="auto"/>
            </w:tcBorders>
            <w:shd w:val="clear" w:color="auto" w:fill="auto"/>
            <w:noWrap/>
            <w:vAlign w:val="bottom"/>
            <w:hideMark/>
          </w:tcPr>
          <w:p w14:paraId="1AC5A040" w14:textId="77777777" w:rsidR="00737A63" w:rsidRPr="009440C9" w:rsidRDefault="00737A63" w:rsidP="00FC050D">
            <w:pPr>
              <w:overflowPunct/>
              <w:autoSpaceDE/>
              <w:autoSpaceDN/>
              <w:adjustRightInd/>
              <w:spacing w:after="0"/>
              <w:jc w:val="center"/>
              <w:textAlignment w:val="auto"/>
              <w:rPr>
                <w:rFonts w:eastAsia="Times New Roman"/>
                <w:color w:val="000000"/>
                <w:sz w:val="22"/>
                <w:szCs w:val="22"/>
                <w:lang w:val="en-US"/>
              </w:rPr>
            </w:pPr>
            <w:r w:rsidRPr="009440C9">
              <w:rPr>
                <w:rFonts w:eastAsia="Times New Roman"/>
                <w:color w:val="000000"/>
                <w:sz w:val="22"/>
                <w:szCs w:val="22"/>
                <w:lang w:val="en-US"/>
              </w:rPr>
              <w:t>3</w:t>
            </w:r>
          </w:p>
        </w:tc>
        <w:tc>
          <w:tcPr>
            <w:tcW w:w="1060" w:type="dxa"/>
            <w:tcBorders>
              <w:top w:val="nil"/>
              <w:left w:val="nil"/>
              <w:bottom w:val="single" w:sz="4" w:space="0" w:color="auto"/>
              <w:right w:val="single" w:sz="4" w:space="0" w:color="auto"/>
            </w:tcBorders>
            <w:shd w:val="clear" w:color="auto" w:fill="auto"/>
            <w:noWrap/>
            <w:vAlign w:val="bottom"/>
            <w:hideMark/>
          </w:tcPr>
          <w:p w14:paraId="2AA17811" w14:textId="2EC94D14" w:rsidR="00737A63" w:rsidRPr="009440C9" w:rsidRDefault="00E953AC" w:rsidP="00FC050D">
            <w:pPr>
              <w:overflowPunct/>
              <w:autoSpaceDE/>
              <w:autoSpaceDN/>
              <w:adjustRightInd/>
              <w:spacing w:after="0"/>
              <w:jc w:val="center"/>
              <w:textAlignment w:val="auto"/>
              <w:rPr>
                <w:rFonts w:eastAsia="Times New Roman"/>
                <w:color w:val="000000"/>
                <w:sz w:val="22"/>
                <w:szCs w:val="22"/>
                <w:lang w:val="en-US"/>
              </w:rPr>
            </w:pPr>
            <w:r>
              <w:rPr>
                <w:rFonts w:eastAsia="Times New Roman"/>
                <w:color w:val="000000"/>
                <w:sz w:val="22"/>
                <w:szCs w:val="22"/>
                <w:lang w:val="en-US"/>
              </w:rPr>
              <w:t>0</w:t>
            </w:r>
          </w:p>
        </w:tc>
        <w:tc>
          <w:tcPr>
            <w:tcW w:w="960" w:type="dxa"/>
            <w:tcBorders>
              <w:top w:val="nil"/>
              <w:left w:val="nil"/>
              <w:bottom w:val="single" w:sz="4" w:space="0" w:color="auto"/>
              <w:right w:val="single" w:sz="4" w:space="0" w:color="auto"/>
            </w:tcBorders>
            <w:shd w:val="clear" w:color="auto" w:fill="auto"/>
            <w:noWrap/>
            <w:vAlign w:val="bottom"/>
            <w:hideMark/>
          </w:tcPr>
          <w:p w14:paraId="0F87DC3A" w14:textId="7B9EB2EE" w:rsidR="00737A63" w:rsidRPr="009440C9" w:rsidRDefault="00E953AC" w:rsidP="00FC050D">
            <w:pPr>
              <w:overflowPunct/>
              <w:autoSpaceDE/>
              <w:autoSpaceDN/>
              <w:adjustRightInd/>
              <w:spacing w:after="0"/>
              <w:jc w:val="center"/>
              <w:textAlignment w:val="auto"/>
              <w:rPr>
                <w:rFonts w:eastAsia="Times New Roman"/>
                <w:color w:val="000000"/>
                <w:sz w:val="22"/>
                <w:szCs w:val="22"/>
                <w:lang w:val="en-US"/>
              </w:rPr>
            </w:pPr>
            <w:r>
              <w:rPr>
                <w:rFonts w:eastAsia="Times New Roman"/>
                <w:color w:val="000000"/>
                <w:sz w:val="22"/>
                <w:szCs w:val="22"/>
                <w:lang w:val="en-US"/>
              </w:rPr>
              <w:t>0</w:t>
            </w:r>
          </w:p>
        </w:tc>
        <w:tc>
          <w:tcPr>
            <w:tcW w:w="960" w:type="dxa"/>
            <w:tcBorders>
              <w:top w:val="nil"/>
              <w:left w:val="nil"/>
              <w:bottom w:val="single" w:sz="4" w:space="0" w:color="auto"/>
              <w:right w:val="single" w:sz="4" w:space="0" w:color="auto"/>
            </w:tcBorders>
            <w:shd w:val="clear" w:color="auto" w:fill="auto"/>
            <w:noWrap/>
            <w:vAlign w:val="bottom"/>
            <w:hideMark/>
          </w:tcPr>
          <w:p w14:paraId="6A184B73" w14:textId="77777777" w:rsidR="00737A63" w:rsidRPr="009440C9" w:rsidRDefault="00737A63" w:rsidP="00FC050D">
            <w:pPr>
              <w:overflowPunct/>
              <w:autoSpaceDE/>
              <w:autoSpaceDN/>
              <w:adjustRightInd/>
              <w:spacing w:after="0"/>
              <w:jc w:val="center"/>
              <w:textAlignment w:val="auto"/>
              <w:rPr>
                <w:rFonts w:eastAsia="Times New Roman"/>
                <w:color w:val="000000"/>
                <w:sz w:val="22"/>
                <w:szCs w:val="22"/>
                <w:lang w:val="en-US"/>
              </w:rPr>
            </w:pPr>
            <w:r w:rsidRPr="009440C9">
              <w:rPr>
                <w:rFonts w:eastAsia="Times New Roman"/>
                <w:color w:val="000000"/>
                <w:sz w:val="22"/>
                <w:szCs w:val="22"/>
                <w:lang w:val="en-US"/>
              </w:rPr>
              <w:t>0,26</w:t>
            </w:r>
          </w:p>
        </w:tc>
        <w:tc>
          <w:tcPr>
            <w:tcW w:w="940" w:type="dxa"/>
            <w:tcBorders>
              <w:top w:val="nil"/>
              <w:left w:val="nil"/>
              <w:bottom w:val="single" w:sz="4" w:space="0" w:color="auto"/>
              <w:right w:val="single" w:sz="4" w:space="0" w:color="auto"/>
            </w:tcBorders>
            <w:shd w:val="clear" w:color="000000" w:fill="FFFFFF"/>
            <w:noWrap/>
            <w:vAlign w:val="bottom"/>
            <w:hideMark/>
          </w:tcPr>
          <w:p w14:paraId="41136553" w14:textId="77777777" w:rsidR="00737A63" w:rsidRPr="009440C9" w:rsidRDefault="00737A63" w:rsidP="00FC050D">
            <w:pPr>
              <w:overflowPunct/>
              <w:autoSpaceDE/>
              <w:autoSpaceDN/>
              <w:adjustRightInd/>
              <w:spacing w:after="0"/>
              <w:jc w:val="center"/>
              <w:textAlignment w:val="auto"/>
              <w:rPr>
                <w:rFonts w:eastAsia="Times New Roman"/>
                <w:color w:val="000000"/>
                <w:sz w:val="22"/>
                <w:szCs w:val="22"/>
                <w:lang w:val="en-US"/>
              </w:rPr>
            </w:pPr>
            <w:r w:rsidRPr="009440C9">
              <w:rPr>
                <w:rFonts w:eastAsia="Times New Roman"/>
                <w:color w:val="000000"/>
                <w:sz w:val="22"/>
                <w:szCs w:val="22"/>
                <w:lang w:val="en-US"/>
              </w:rPr>
              <w:t>0,14</w:t>
            </w:r>
          </w:p>
        </w:tc>
        <w:tc>
          <w:tcPr>
            <w:tcW w:w="940" w:type="dxa"/>
            <w:tcBorders>
              <w:top w:val="nil"/>
              <w:left w:val="nil"/>
              <w:bottom w:val="single" w:sz="4" w:space="0" w:color="auto"/>
              <w:right w:val="single" w:sz="4" w:space="0" w:color="auto"/>
            </w:tcBorders>
            <w:shd w:val="clear" w:color="auto" w:fill="auto"/>
            <w:noWrap/>
            <w:vAlign w:val="bottom"/>
            <w:hideMark/>
          </w:tcPr>
          <w:p w14:paraId="2023063C" w14:textId="77777777" w:rsidR="00737A63" w:rsidRPr="009440C9" w:rsidRDefault="00737A63" w:rsidP="00FC050D">
            <w:pPr>
              <w:overflowPunct/>
              <w:autoSpaceDE/>
              <w:autoSpaceDN/>
              <w:adjustRightInd/>
              <w:spacing w:after="0"/>
              <w:jc w:val="center"/>
              <w:textAlignment w:val="auto"/>
              <w:rPr>
                <w:rFonts w:eastAsia="Times New Roman"/>
                <w:color w:val="000000"/>
                <w:sz w:val="22"/>
                <w:szCs w:val="22"/>
                <w:lang w:val="en-US"/>
              </w:rPr>
            </w:pPr>
            <w:r w:rsidRPr="009440C9">
              <w:rPr>
                <w:rFonts w:eastAsia="Times New Roman"/>
                <w:color w:val="000000"/>
                <w:sz w:val="22"/>
                <w:szCs w:val="22"/>
                <w:lang w:val="en-US"/>
              </w:rPr>
              <w:t>0,49</w:t>
            </w:r>
          </w:p>
        </w:tc>
      </w:tr>
      <w:tr w:rsidR="00737A63" w:rsidRPr="009440C9" w14:paraId="56BB4C9A" w14:textId="77777777" w:rsidTr="00FC050D">
        <w:trPr>
          <w:trHeight w:val="300"/>
          <w:jc w:val="center"/>
        </w:trPr>
        <w:tc>
          <w:tcPr>
            <w:tcW w:w="2460" w:type="dxa"/>
            <w:tcBorders>
              <w:top w:val="nil"/>
              <w:left w:val="single" w:sz="4" w:space="0" w:color="auto"/>
              <w:bottom w:val="single" w:sz="4" w:space="0" w:color="auto"/>
              <w:right w:val="single" w:sz="4" w:space="0" w:color="auto"/>
            </w:tcBorders>
            <w:shd w:val="clear" w:color="auto" w:fill="auto"/>
            <w:noWrap/>
            <w:vAlign w:val="bottom"/>
            <w:hideMark/>
          </w:tcPr>
          <w:p w14:paraId="3B5D2FE7" w14:textId="77777777" w:rsidR="00737A63" w:rsidRPr="009440C9" w:rsidRDefault="00737A63" w:rsidP="00FC050D">
            <w:pPr>
              <w:overflowPunct/>
              <w:autoSpaceDE/>
              <w:autoSpaceDN/>
              <w:adjustRightInd/>
              <w:spacing w:after="0"/>
              <w:jc w:val="center"/>
              <w:textAlignment w:val="auto"/>
              <w:rPr>
                <w:rFonts w:eastAsia="Times New Roman"/>
                <w:color w:val="000000"/>
                <w:sz w:val="22"/>
                <w:szCs w:val="22"/>
                <w:lang w:val="en-US"/>
              </w:rPr>
            </w:pPr>
            <w:r w:rsidRPr="009440C9">
              <w:rPr>
                <w:rFonts w:eastAsia="Times New Roman"/>
                <w:color w:val="000000"/>
                <w:sz w:val="22"/>
                <w:szCs w:val="22"/>
                <w:lang w:val="en-US"/>
              </w:rPr>
              <w:t>30</w:t>
            </w:r>
          </w:p>
        </w:tc>
        <w:tc>
          <w:tcPr>
            <w:tcW w:w="1060" w:type="dxa"/>
            <w:tcBorders>
              <w:top w:val="nil"/>
              <w:left w:val="nil"/>
              <w:bottom w:val="single" w:sz="4" w:space="0" w:color="auto"/>
              <w:right w:val="single" w:sz="4" w:space="0" w:color="auto"/>
            </w:tcBorders>
            <w:shd w:val="clear" w:color="auto" w:fill="auto"/>
            <w:noWrap/>
            <w:vAlign w:val="bottom"/>
            <w:hideMark/>
          </w:tcPr>
          <w:p w14:paraId="0103910E" w14:textId="12435D48" w:rsidR="00737A63" w:rsidRPr="009440C9" w:rsidRDefault="00E953AC" w:rsidP="00FC050D">
            <w:pPr>
              <w:overflowPunct/>
              <w:autoSpaceDE/>
              <w:autoSpaceDN/>
              <w:adjustRightInd/>
              <w:spacing w:after="0"/>
              <w:jc w:val="center"/>
              <w:textAlignment w:val="auto"/>
              <w:rPr>
                <w:rFonts w:eastAsia="Times New Roman"/>
                <w:color w:val="000000"/>
                <w:sz w:val="22"/>
                <w:szCs w:val="22"/>
                <w:lang w:val="en-US"/>
              </w:rPr>
            </w:pPr>
            <w:r>
              <w:rPr>
                <w:rFonts w:eastAsia="Times New Roman"/>
                <w:color w:val="000000"/>
                <w:sz w:val="22"/>
                <w:szCs w:val="22"/>
                <w:lang w:val="en-US"/>
              </w:rPr>
              <w:t>0</w:t>
            </w:r>
          </w:p>
        </w:tc>
        <w:tc>
          <w:tcPr>
            <w:tcW w:w="960" w:type="dxa"/>
            <w:tcBorders>
              <w:top w:val="nil"/>
              <w:left w:val="nil"/>
              <w:bottom w:val="single" w:sz="4" w:space="0" w:color="auto"/>
              <w:right w:val="single" w:sz="4" w:space="0" w:color="auto"/>
            </w:tcBorders>
            <w:shd w:val="clear" w:color="auto" w:fill="auto"/>
            <w:noWrap/>
            <w:vAlign w:val="bottom"/>
            <w:hideMark/>
          </w:tcPr>
          <w:p w14:paraId="00E07B4A" w14:textId="77777777" w:rsidR="00737A63" w:rsidRPr="009440C9" w:rsidRDefault="00737A63" w:rsidP="00FC050D">
            <w:pPr>
              <w:overflowPunct/>
              <w:autoSpaceDE/>
              <w:autoSpaceDN/>
              <w:adjustRightInd/>
              <w:spacing w:after="0"/>
              <w:jc w:val="center"/>
              <w:textAlignment w:val="auto"/>
              <w:rPr>
                <w:rFonts w:eastAsia="Times New Roman"/>
                <w:color w:val="000000"/>
                <w:sz w:val="22"/>
                <w:szCs w:val="22"/>
                <w:lang w:val="en-US"/>
              </w:rPr>
            </w:pPr>
            <w:r w:rsidRPr="009440C9">
              <w:rPr>
                <w:rFonts w:eastAsia="Times New Roman"/>
                <w:color w:val="000000"/>
                <w:sz w:val="22"/>
                <w:szCs w:val="22"/>
                <w:lang w:val="en-US"/>
              </w:rPr>
              <w:t>0,08</w:t>
            </w:r>
          </w:p>
        </w:tc>
        <w:tc>
          <w:tcPr>
            <w:tcW w:w="960" w:type="dxa"/>
            <w:tcBorders>
              <w:top w:val="nil"/>
              <w:left w:val="nil"/>
              <w:bottom w:val="single" w:sz="4" w:space="0" w:color="auto"/>
              <w:right w:val="single" w:sz="4" w:space="0" w:color="auto"/>
            </w:tcBorders>
            <w:shd w:val="clear" w:color="auto" w:fill="auto"/>
            <w:noWrap/>
            <w:vAlign w:val="bottom"/>
            <w:hideMark/>
          </w:tcPr>
          <w:p w14:paraId="3EE67803" w14:textId="77777777" w:rsidR="00737A63" w:rsidRPr="009440C9" w:rsidRDefault="00737A63" w:rsidP="00FC050D">
            <w:pPr>
              <w:overflowPunct/>
              <w:autoSpaceDE/>
              <w:autoSpaceDN/>
              <w:adjustRightInd/>
              <w:spacing w:after="0"/>
              <w:jc w:val="center"/>
              <w:textAlignment w:val="auto"/>
              <w:rPr>
                <w:rFonts w:eastAsia="Times New Roman"/>
                <w:color w:val="000000"/>
                <w:sz w:val="22"/>
                <w:szCs w:val="22"/>
                <w:lang w:val="en-US"/>
              </w:rPr>
            </w:pPr>
            <w:r w:rsidRPr="009440C9">
              <w:rPr>
                <w:rFonts w:eastAsia="Times New Roman"/>
                <w:color w:val="000000"/>
                <w:sz w:val="22"/>
                <w:szCs w:val="22"/>
                <w:lang w:val="en-US"/>
              </w:rPr>
              <w:t>0,41</w:t>
            </w:r>
          </w:p>
        </w:tc>
        <w:tc>
          <w:tcPr>
            <w:tcW w:w="940" w:type="dxa"/>
            <w:tcBorders>
              <w:top w:val="nil"/>
              <w:left w:val="nil"/>
              <w:bottom w:val="single" w:sz="4" w:space="0" w:color="auto"/>
              <w:right w:val="single" w:sz="4" w:space="0" w:color="auto"/>
            </w:tcBorders>
            <w:shd w:val="clear" w:color="000000" w:fill="FFFFFF"/>
            <w:noWrap/>
            <w:vAlign w:val="bottom"/>
            <w:hideMark/>
          </w:tcPr>
          <w:p w14:paraId="2A96DDEC" w14:textId="77777777" w:rsidR="00737A63" w:rsidRPr="009440C9" w:rsidRDefault="00737A63" w:rsidP="00FC050D">
            <w:pPr>
              <w:overflowPunct/>
              <w:autoSpaceDE/>
              <w:autoSpaceDN/>
              <w:adjustRightInd/>
              <w:spacing w:after="0"/>
              <w:jc w:val="center"/>
              <w:textAlignment w:val="auto"/>
              <w:rPr>
                <w:rFonts w:eastAsia="Times New Roman"/>
                <w:color w:val="000000"/>
                <w:sz w:val="22"/>
                <w:szCs w:val="22"/>
                <w:lang w:val="en-US"/>
              </w:rPr>
            </w:pPr>
            <w:r w:rsidRPr="009440C9">
              <w:rPr>
                <w:rFonts w:eastAsia="Times New Roman"/>
                <w:color w:val="000000"/>
                <w:sz w:val="22"/>
                <w:szCs w:val="22"/>
                <w:lang w:val="en-US"/>
              </w:rPr>
              <w:t>1,57</w:t>
            </w:r>
          </w:p>
        </w:tc>
        <w:tc>
          <w:tcPr>
            <w:tcW w:w="940" w:type="dxa"/>
            <w:tcBorders>
              <w:top w:val="nil"/>
              <w:left w:val="nil"/>
              <w:bottom w:val="single" w:sz="4" w:space="0" w:color="auto"/>
              <w:right w:val="single" w:sz="4" w:space="0" w:color="auto"/>
            </w:tcBorders>
            <w:shd w:val="clear" w:color="auto" w:fill="auto"/>
            <w:noWrap/>
            <w:vAlign w:val="bottom"/>
            <w:hideMark/>
          </w:tcPr>
          <w:p w14:paraId="78CC7542" w14:textId="77777777" w:rsidR="00737A63" w:rsidRPr="009440C9" w:rsidRDefault="00737A63" w:rsidP="00FC050D">
            <w:pPr>
              <w:overflowPunct/>
              <w:autoSpaceDE/>
              <w:autoSpaceDN/>
              <w:adjustRightInd/>
              <w:spacing w:after="0"/>
              <w:jc w:val="center"/>
              <w:textAlignment w:val="auto"/>
              <w:rPr>
                <w:rFonts w:eastAsia="Times New Roman"/>
                <w:color w:val="000000"/>
                <w:sz w:val="22"/>
                <w:szCs w:val="22"/>
                <w:lang w:val="en-US"/>
              </w:rPr>
            </w:pPr>
            <w:r w:rsidRPr="009440C9">
              <w:rPr>
                <w:rFonts w:eastAsia="Times New Roman"/>
                <w:color w:val="000000"/>
                <w:sz w:val="22"/>
                <w:szCs w:val="22"/>
                <w:lang w:val="en-US"/>
              </w:rPr>
              <w:t>11,33</w:t>
            </w:r>
          </w:p>
        </w:tc>
      </w:tr>
      <w:tr w:rsidR="00737A63" w:rsidRPr="009440C9" w14:paraId="0F87DDB5" w14:textId="77777777" w:rsidTr="00FC050D">
        <w:trPr>
          <w:trHeight w:val="300"/>
          <w:jc w:val="center"/>
        </w:trPr>
        <w:tc>
          <w:tcPr>
            <w:tcW w:w="2460" w:type="dxa"/>
            <w:tcBorders>
              <w:top w:val="nil"/>
              <w:left w:val="single" w:sz="4" w:space="0" w:color="auto"/>
              <w:bottom w:val="single" w:sz="4" w:space="0" w:color="auto"/>
              <w:right w:val="single" w:sz="4" w:space="0" w:color="auto"/>
            </w:tcBorders>
            <w:shd w:val="clear" w:color="auto" w:fill="auto"/>
            <w:noWrap/>
            <w:vAlign w:val="bottom"/>
            <w:hideMark/>
          </w:tcPr>
          <w:p w14:paraId="6A7691E0" w14:textId="77777777" w:rsidR="00737A63" w:rsidRPr="009440C9" w:rsidRDefault="00737A63" w:rsidP="00FC050D">
            <w:pPr>
              <w:overflowPunct/>
              <w:autoSpaceDE/>
              <w:autoSpaceDN/>
              <w:adjustRightInd/>
              <w:spacing w:after="0"/>
              <w:jc w:val="center"/>
              <w:textAlignment w:val="auto"/>
              <w:rPr>
                <w:rFonts w:eastAsia="Times New Roman"/>
                <w:color w:val="000000"/>
                <w:sz w:val="22"/>
                <w:szCs w:val="22"/>
                <w:lang w:val="en-US"/>
              </w:rPr>
            </w:pPr>
            <w:r w:rsidRPr="009440C9">
              <w:rPr>
                <w:rFonts w:eastAsia="Times New Roman"/>
                <w:color w:val="000000"/>
                <w:sz w:val="22"/>
                <w:szCs w:val="22"/>
                <w:lang w:val="en-US"/>
              </w:rPr>
              <w:t>60</w:t>
            </w:r>
          </w:p>
        </w:tc>
        <w:tc>
          <w:tcPr>
            <w:tcW w:w="1060" w:type="dxa"/>
            <w:tcBorders>
              <w:top w:val="nil"/>
              <w:left w:val="nil"/>
              <w:bottom w:val="single" w:sz="4" w:space="0" w:color="auto"/>
              <w:right w:val="single" w:sz="4" w:space="0" w:color="auto"/>
            </w:tcBorders>
            <w:shd w:val="clear" w:color="auto" w:fill="auto"/>
            <w:noWrap/>
            <w:vAlign w:val="bottom"/>
            <w:hideMark/>
          </w:tcPr>
          <w:p w14:paraId="61C727B9" w14:textId="3D5E60B5" w:rsidR="00737A63" w:rsidRPr="009440C9" w:rsidRDefault="00E953AC" w:rsidP="00FC050D">
            <w:pPr>
              <w:overflowPunct/>
              <w:autoSpaceDE/>
              <w:autoSpaceDN/>
              <w:adjustRightInd/>
              <w:spacing w:after="0"/>
              <w:jc w:val="center"/>
              <w:textAlignment w:val="auto"/>
              <w:rPr>
                <w:rFonts w:eastAsia="Times New Roman"/>
                <w:color w:val="000000"/>
                <w:sz w:val="22"/>
                <w:szCs w:val="22"/>
                <w:lang w:val="en-US"/>
              </w:rPr>
            </w:pPr>
            <w:r>
              <w:rPr>
                <w:rFonts w:eastAsia="Times New Roman"/>
                <w:color w:val="000000"/>
                <w:sz w:val="22"/>
                <w:szCs w:val="22"/>
                <w:lang w:val="en-US"/>
              </w:rPr>
              <w:t>0</w:t>
            </w:r>
          </w:p>
        </w:tc>
        <w:tc>
          <w:tcPr>
            <w:tcW w:w="960" w:type="dxa"/>
            <w:tcBorders>
              <w:top w:val="nil"/>
              <w:left w:val="nil"/>
              <w:bottom w:val="single" w:sz="4" w:space="0" w:color="auto"/>
              <w:right w:val="single" w:sz="4" w:space="0" w:color="auto"/>
            </w:tcBorders>
            <w:shd w:val="clear" w:color="auto" w:fill="auto"/>
            <w:noWrap/>
            <w:vAlign w:val="bottom"/>
            <w:hideMark/>
          </w:tcPr>
          <w:p w14:paraId="304BCCE2" w14:textId="77777777" w:rsidR="00737A63" w:rsidRPr="009440C9" w:rsidRDefault="00737A63" w:rsidP="00FC050D">
            <w:pPr>
              <w:overflowPunct/>
              <w:autoSpaceDE/>
              <w:autoSpaceDN/>
              <w:adjustRightInd/>
              <w:spacing w:after="0"/>
              <w:jc w:val="center"/>
              <w:textAlignment w:val="auto"/>
              <w:rPr>
                <w:rFonts w:eastAsia="Times New Roman"/>
                <w:color w:val="000000"/>
                <w:sz w:val="22"/>
                <w:szCs w:val="22"/>
                <w:lang w:val="en-US"/>
              </w:rPr>
            </w:pPr>
            <w:r w:rsidRPr="009440C9">
              <w:rPr>
                <w:rFonts w:eastAsia="Times New Roman"/>
                <w:color w:val="000000"/>
                <w:sz w:val="22"/>
                <w:szCs w:val="22"/>
                <w:lang w:val="en-US"/>
              </w:rPr>
              <w:t>0,33</w:t>
            </w:r>
          </w:p>
        </w:tc>
        <w:tc>
          <w:tcPr>
            <w:tcW w:w="960" w:type="dxa"/>
            <w:tcBorders>
              <w:top w:val="nil"/>
              <w:left w:val="nil"/>
              <w:bottom w:val="single" w:sz="4" w:space="0" w:color="auto"/>
              <w:right w:val="single" w:sz="4" w:space="0" w:color="auto"/>
            </w:tcBorders>
            <w:shd w:val="clear" w:color="auto" w:fill="auto"/>
            <w:noWrap/>
            <w:vAlign w:val="bottom"/>
            <w:hideMark/>
          </w:tcPr>
          <w:p w14:paraId="66FFCA6C" w14:textId="77777777" w:rsidR="00737A63" w:rsidRPr="009440C9" w:rsidRDefault="00737A63" w:rsidP="00FC050D">
            <w:pPr>
              <w:overflowPunct/>
              <w:autoSpaceDE/>
              <w:autoSpaceDN/>
              <w:adjustRightInd/>
              <w:spacing w:after="0"/>
              <w:jc w:val="center"/>
              <w:textAlignment w:val="auto"/>
              <w:rPr>
                <w:rFonts w:eastAsia="Times New Roman"/>
                <w:color w:val="000000"/>
                <w:sz w:val="22"/>
                <w:szCs w:val="22"/>
                <w:lang w:val="en-US"/>
              </w:rPr>
            </w:pPr>
            <w:r w:rsidRPr="009440C9">
              <w:rPr>
                <w:rFonts w:eastAsia="Times New Roman"/>
                <w:color w:val="000000"/>
                <w:sz w:val="22"/>
                <w:szCs w:val="22"/>
                <w:lang w:val="en-US"/>
              </w:rPr>
              <w:t>1,00</w:t>
            </w:r>
          </w:p>
        </w:tc>
        <w:tc>
          <w:tcPr>
            <w:tcW w:w="940" w:type="dxa"/>
            <w:tcBorders>
              <w:top w:val="nil"/>
              <w:left w:val="nil"/>
              <w:bottom w:val="single" w:sz="4" w:space="0" w:color="auto"/>
              <w:right w:val="single" w:sz="4" w:space="0" w:color="auto"/>
            </w:tcBorders>
            <w:shd w:val="clear" w:color="000000" w:fill="FFFFFF"/>
            <w:noWrap/>
            <w:vAlign w:val="bottom"/>
            <w:hideMark/>
          </w:tcPr>
          <w:p w14:paraId="7E0586A5" w14:textId="77777777" w:rsidR="00737A63" w:rsidRPr="009440C9" w:rsidRDefault="00737A63" w:rsidP="00FC050D">
            <w:pPr>
              <w:overflowPunct/>
              <w:autoSpaceDE/>
              <w:autoSpaceDN/>
              <w:adjustRightInd/>
              <w:spacing w:after="0"/>
              <w:jc w:val="center"/>
              <w:textAlignment w:val="auto"/>
              <w:rPr>
                <w:rFonts w:eastAsia="Times New Roman"/>
                <w:color w:val="000000"/>
                <w:sz w:val="22"/>
                <w:szCs w:val="22"/>
                <w:lang w:val="en-US"/>
              </w:rPr>
            </w:pPr>
            <w:r w:rsidRPr="009440C9">
              <w:rPr>
                <w:rFonts w:eastAsia="Times New Roman"/>
                <w:color w:val="000000"/>
                <w:sz w:val="22"/>
                <w:szCs w:val="22"/>
                <w:lang w:val="en-US"/>
              </w:rPr>
              <w:t>3,68</w:t>
            </w:r>
          </w:p>
        </w:tc>
        <w:tc>
          <w:tcPr>
            <w:tcW w:w="940" w:type="dxa"/>
            <w:tcBorders>
              <w:top w:val="nil"/>
              <w:left w:val="nil"/>
              <w:bottom w:val="single" w:sz="4" w:space="0" w:color="auto"/>
              <w:right w:val="single" w:sz="4" w:space="0" w:color="auto"/>
            </w:tcBorders>
            <w:shd w:val="clear" w:color="auto" w:fill="auto"/>
            <w:noWrap/>
            <w:vAlign w:val="bottom"/>
            <w:hideMark/>
          </w:tcPr>
          <w:p w14:paraId="350B59FC" w14:textId="77777777" w:rsidR="00737A63" w:rsidRPr="009440C9" w:rsidRDefault="00737A63" w:rsidP="00FC050D">
            <w:pPr>
              <w:overflowPunct/>
              <w:autoSpaceDE/>
              <w:autoSpaceDN/>
              <w:adjustRightInd/>
              <w:spacing w:after="0"/>
              <w:jc w:val="center"/>
              <w:textAlignment w:val="auto"/>
              <w:rPr>
                <w:rFonts w:eastAsia="Times New Roman"/>
                <w:color w:val="000000"/>
                <w:sz w:val="22"/>
                <w:szCs w:val="22"/>
                <w:lang w:val="en-US"/>
              </w:rPr>
            </w:pPr>
            <w:r w:rsidRPr="009440C9">
              <w:rPr>
                <w:rFonts w:eastAsia="Times New Roman"/>
                <w:color w:val="000000"/>
                <w:sz w:val="22"/>
                <w:szCs w:val="22"/>
                <w:lang w:val="en-US"/>
              </w:rPr>
              <w:t>25,89</w:t>
            </w:r>
          </w:p>
        </w:tc>
      </w:tr>
      <w:tr w:rsidR="00737A63" w:rsidRPr="009440C9" w14:paraId="337D2DC0" w14:textId="77777777" w:rsidTr="00FC050D">
        <w:trPr>
          <w:trHeight w:val="300"/>
          <w:jc w:val="center"/>
        </w:trPr>
        <w:tc>
          <w:tcPr>
            <w:tcW w:w="2460" w:type="dxa"/>
            <w:tcBorders>
              <w:top w:val="nil"/>
              <w:left w:val="single" w:sz="4" w:space="0" w:color="auto"/>
              <w:bottom w:val="single" w:sz="4" w:space="0" w:color="auto"/>
              <w:right w:val="single" w:sz="4" w:space="0" w:color="auto"/>
            </w:tcBorders>
            <w:shd w:val="clear" w:color="auto" w:fill="auto"/>
            <w:noWrap/>
            <w:vAlign w:val="bottom"/>
            <w:hideMark/>
          </w:tcPr>
          <w:p w14:paraId="6A513554" w14:textId="77777777" w:rsidR="00737A63" w:rsidRPr="009440C9" w:rsidRDefault="00737A63" w:rsidP="00FC050D">
            <w:pPr>
              <w:overflowPunct/>
              <w:autoSpaceDE/>
              <w:autoSpaceDN/>
              <w:adjustRightInd/>
              <w:spacing w:after="0"/>
              <w:jc w:val="center"/>
              <w:textAlignment w:val="auto"/>
              <w:rPr>
                <w:rFonts w:eastAsia="Times New Roman"/>
                <w:color w:val="000000"/>
                <w:sz w:val="22"/>
                <w:szCs w:val="22"/>
                <w:lang w:val="en-US"/>
              </w:rPr>
            </w:pPr>
            <w:r w:rsidRPr="009440C9">
              <w:rPr>
                <w:rFonts w:eastAsia="Times New Roman"/>
                <w:color w:val="000000"/>
                <w:sz w:val="22"/>
                <w:szCs w:val="22"/>
                <w:lang w:val="en-US"/>
              </w:rPr>
              <w:t>120</w:t>
            </w:r>
          </w:p>
        </w:tc>
        <w:tc>
          <w:tcPr>
            <w:tcW w:w="1060" w:type="dxa"/>
            <w:tcBorders>
              <w:top w:val="nil"/>
              <w:left w:val="nil"/>
              <w:bottom w:val="single" w:sz="4" w:space="0" w:color="auto"/>
              <w:right w:val="single" w:sz="4" w:space="0" w:color="auto"/>
            </w:tcBorders>
            <w:shd w:val="clear" w:color="auto" w:fill="auto"/>
            <w:noWrap/>
            <w:vAlign w:val="bottom"/>
            <w:hideMark/>
          </w:tcPr>
          <w:p w14:paraId="4877C9C8" w14:textId="77777777" w:rsidR="00737A63" w:rsidRPr="009440C9" w:rsidRDefault="00737A63" w:rsidP="00FC050D">
            <w:pPr>
              <w:overflowPunct/>
              <w:autoSpaceDE/>
              <w:autoSpaceDN/>
              <w:adjustRightInd/>
              <w:spacing w:after="0"/>
              <w:jc w:val="center"/>
              <w:textAlignment w:val="auto"/>
              <w:rPr>
                <w:rFonts w:eastAsia="Times New Roman"/>
                <w:color w:val="000000"/>
                <w:sz w:val="22"/>
                <w:szCs w:val="22"/>
                <w:lang w:val="en-US"/>
              </w:rPr>
            </w:pPr>
            <w:r w:rsidRPr="009440C9">
              <w:rPr>
                <w:rFonts w:eastAsia="Times New Roman"/>
                <w:color w:val="000000"/>
                <w:sz w:val="22"/>
                <w:szCs w:val="22"/>
                <w:lang w:val="en-US"/>
              </w:rPr>
              <w:t>0,17</w:t>
            </w:r>
          </w:p>
        </w:tc>
        <w:tc>
          <w:tcPr>
            <w:tcW w:w="960" w:type="dxa"/>
            <w:tcBorders>
              <w:top w:val="nil"/>
              <w:left w:val="nil"/>
              <w:bottom w:val="single" w:sz="4" w:space="0" w:color="auto"/>
              <w:right w:val="single" w:sz="4" w:space="0" w:color="auto"/>
            </w:tcBorders>
            <w:shd w:val="clear" w:color="auto" w:fill="auto"/>
            <w:noWrap/>
            <w:vAlign w:val="bottom"/>
            <w:hideMark/>
          </w:tcPr>
          <w:p w14:paraId="3684D792" w14:textId="77777777" w:rsidR="00737A63" w:rsidRPr="009440C9" w:rsidRDefault="00737A63" w:rsidP="00FC050D">
            <w:pPr>
              <w:overflowPunct/>
              <w:autoSpaceDE/>
              <w:autoSpaceDN/>
              <w:adjustRightInd/>
              <w:spacing w:after="0"/>
              <w:jc w:val="center"/>
              <w:textAlignment w:val="auto"/>
              <w:rPr>
                <w:rFonts w:eastAsia="Times New Roman"/>
                <w:color w:val="000000"/>
                <w:sz w:val="22"/>
                <w:szCs w:val="22"/>
                <w:lang w:val="en-US"/>
              </w:rPr>
            </w:pPr>
            <w:r w:rsidRPr="009440C9">
              <w:rPr>
                <w:rFonts w:eastAsia="Times New Roman"/>
                <w:color w:val="000000"/>
                <w:sz w:val="22"/>
                <w:szCs w:val="22"/>
                <w:lang w:val="en-US"/>
              </w:rPr>
              <w:t>0,86</w:t>
            </w:r>
          </w:p>
        </w:tc>
        <w:tc>
          <w:tcPr>
            <w:tcW w:w="960" w:type="dxa"/>
            <w:tcBorders>
              <w:top w:val="nil"/>
              <w:left w:val="nil"/>
              <w:bottom w:val="single" w:sz="4" w:space="0" w:color="auto"/>
              <w:right w:val="single" w:sz="4" w:space="0" w:color="auto"/>
            </w:tcBorders>
            <w:shd w:val="clear" w:color="auto" w:fill="auto"/>
            <w:noWrap/>
            <w:vAlign w:val="bottom"/>
            <w:hideMark/>
          </w:tcPr>
          <w:p w14:paraId="214ED4AE" w14:textId="77777777" w:rsidR="00737A63" w:rsidRPr="009440C9" w:rsidRDefault="00737A63" w:rsidP="00FC050D">
            <w:pPr>
              <w:overflowPunct/>
              <w:autoSpaceDE/>
              <w:autoSpaceDN/>
              <w:adjustRightInd/>
              <w:spacing w:after="0"/>
              <w:jc w:val="center"/>
              <w:textAlignment w:val="auto"/>
              <w:rPr>
                <w:rFonts w:eastAsia="Times New Roman"/>
                <w:color w:val="000000"/>
                <w:sz w:val="22"/>
                <w:szCs w:val="22"/>
                <w:lang w:val="en-US"/>
              </w:rPr>
            </w:pPr>
            <w:r w:rsidRPr="009440C9">
              <w:rPr>
                <w:rFonts w:eastAsia="Times New Roman"/>
                <w:color w:val="000000"/>
                <w:sz w:val="22"/>
                <w:szCs w:val="22"/>
                <w:lang w:val="en-US"/>
              </w:rPr>
              <w:t>3,14</w:t>
            </w:r>
          </w:p>
        </w:tc>
        <w:tc>
          <w:tcPr>
            <w:tcW w:w="940" w:type="dxa"/>
            <w:tcBorders>
              <w:top w:val="nil"/>
              <w:left w:val="nil"/>
              <w:bottom w:val="single" w:sz="4" w:space="0" w:color="auto"/>
              <w:right w:val="single" w:sz="4" w:space="0" w:color="auto"/>
            </w:tcBorders>
            <w:shd w:val="clear" w:color="000000" w:fill="FFFFFF"/>
            <w:noWrap/>
            <w:vAlign w:val="bottom"/>
            <w:hideMark/>
          </w:tcPr>
          <w:p w14:paraId="6841EC7A" w14:textId="77777777" w:rsidR="00737A63" w:rsidRPr="009440C9" w:rsidRDefault="00737A63" w:rsidP="00FC050D">
            <w:pPr>
              <w:overflowPunct/>
              <w:autoSpaceDE/>
              <w:autoSpaceDN/>
              <w:adjustRightInd/>
              <w:spacing w:after="0"/>
              <w:jc w:val="center"/>
              <w:textAlignment w:val="auto"/>
              <w:rPr>
                <w:rFonts w:eastAsia="Times New Roman"/>
                <w:color w:val="000000"/>
                <w:sz w:val="22"/>
                <w:szCs w:val="22"/>
                <w:lang w:val="en-US"/>
              </w:rPr>
            </w:pPr>
            <w:r w:rsidRPr="009440C9">
              <w:rPr>
                <w:rFonts w:eastAsia="Times New Roman"/>
                <w:color w:val="000000"/>
                <w:sz w:val="22"/>
                <w:szCs w:val="22"/>
                <w:lang w:val="en-US"/>
              </w:rPr>
              <w:t>15,59</w:t>
            </w:r>
          </w:p>
        </w:tc>
        <w:tc>
          <w:tcPr>
            <w:tcW w:w="940" w:type="dxa"/>
            <w:tcBorders>
              <w:top w:val="nil"/>
              <w:left w:val="nil"/>
              <w:bottom w:val="single" w:sz="4" w:space="0" w:color="auto"/>
              <w:right w:val="single" w:sz="4" w:space="0" w:color="auto"/>
            </w:tcBorders>
            <w:shd w:val="clear" w:color="auto" w:fill="auto"/>
            <w:noWrap/>
            <w:vAlign w:val="bottom"/>
            <w:hideMark/>
          </w:tcPr>
          <w:p w14:paraId="4419F949" w14:textId="77777777" w:rsidR="00737A63" w:rsidRPr="009440C9" w:rsidRDefault="00737A63" w:rsidP="00FC050D">
            <w:pPr>
              <w:overflowPunct/>
              <w:autoSpaceDE/>
              <w:autoSpaceDN/>
              <w:adjustRightInd/>
              <w:spacing w:after="0"/>
              <w:jc w:val="center"/>
              <w:textAlignment w:val="auto"/>
              <w:rPr>
                <w:rFonts w:eastAsia="Times New Roman"/>
                <w:color w:val="000000"/>
                <w:sz w:val="22"/>
                <w:szCs w:val="22"/>
                <w:lang w:val="en-US"/>
              </w:rPr>
            </w:pPr>
            <w:r w:rsidRPr="009440C9">
              <w:rPr>
                <w:rFonts w:eastAsia="Times New Roman"/>
                <w:color w:val="000000"/>
                <w:sz w:val="22"/>
                <w:szCs w:val="22"/>
                <w:lang w:val="en-US"/>
              </w:rPr>
              <w:t>56,74</w:t>
            </w:r>
          </w:p>
        </w:tc>
      </w:tr>
      <w:bookmarkEnd w:id="8"/>
    </w:tbl>
    <w:p w14:paraId="11F303CE" w14:textId="5C838C73" w:rsidR="00737A63" w:rsidRDefault="00737A63" w:rsidP="00737A63"/>
    <w:bookmarkEnd w:id="2"/>
    <w:p w14:paraId="32E5B8BF" w14:textId="77777777" w:rsidR="00737A63" w:rsidRDefault="00737A63" w:rsidP="00737A63"/>
    <w:p w14:paraId="190ADA7A" w14:textId="04BC9CD7" w:rsidR="00622F2D" w:rsidRDefault="00622F2D" w:rsidP="008A4E14">
      <w:pPr>
        <w:pStyle w:val="Heading2"/>
      </w:pPr>
      <w:r>
        <w:t>On Adapation of RRM measurements in time-domain</w:t>
      </w:r>
    </w:p>
    <w:p w14:paraId="52D99B1A" w14:textId="17C4391C" w:rsidR="00D81010" w:rsidRPr="00D81010" w:rsidRDefault="00D81010" w:rsidP="00D81010">
      <w:r>
        <w:t>In RAN1#AH1901 following agreement was ,ade:</w:t>
      </w:r>
    </w:p>
    <w:tbl>
      <w:tblPr>
        <w:tblStyle w:val="TableGrid"/>
        <w:tblW w:w="0" w:type="auto"/>
        <w:tblLook w:val="04A0" w:firstRow="1" w:lastRow="0" w:firstColumn="1" w:lastColumn="0" w:noHBand="0" w:noVBand="1"/>
      </w:tblPr>
      <w:tblGrid>
        <w:gridCol w:w="9629"/>
      </w:tblGrid>
      <w:tr w:rsidR="00AB3BE8" w14:paraId="57CF8BD7" w14:textId="77777777" w:rsidTr="00AB3BE8">
        <w:tc>
          <w:tcPr>
            <w:tcW w:w="9629" w:type="dxa"/>
          </w:tcPr>
          <w:p w14:paraId="5034997C" w14:textId="77777777" w:rsidR="00AB3BE8" w:rsidRPr="009B23BE" w:rsidRDefault="00AB3BE8" w:rsidP="00AB3BE8">
            <w:pPr>
              <w:rPr>
                <w:sz w:val="16"/>
                <w:szCs w:val="16"/>
                <w:lang w:eastAsia="x-none"/>
              </w:rPr>
            </w:pPr>
            <w:r w:rsidRPr="005E3408">
              <w:rPr>
                <w:sz w:val="16"/>
                <w:szCs w:val="16"/>
                <w:highlight w:val="green"/>
                <w:lang w:eastAsia="x-none"/>
              </w:rPr>
              <w:t>Agreements:</w:t>
            </w:r>
          </w:p>
          <w:p w14:paraId="0CF116D9" w14:textId="77777777" w:rsidR="00AB3BE8" w:rsidRPr="009440C9" w:rsidRDefault="00AB3BE8" w:rsidP="00AB3BE8">
            <w:pPr>
              <w:pStyle w:val="BodyText"/>
              <w:rPr>
                <w:bCs/>
                <w:sz w:val="16"/>
                <w:szCs w:val="22"/>
                <w:lang w:eastAsia="zh-CN"/>
              </w:rPr>
            </w:pPr>
            <w:r w:rsidRPr="009440C9">
              <w:rPr>
                <w:bCs/>
                <w:sz w:val="16"/>
                <w:szCs w:val="22"/>
                <w:lang w:eastAsia="zh-CN"/>
              </w:rPr>
              <w:t xml:space="preserve">For UE autonomous </w:t>
            </w:r>
            <w:r w:rsidRPr="009440C9">
              <w:rPr>
                <w:sz w:val="16"/>
                <w:szCs w:val="22"/>
              </w:rPr>
              <w:t xml:space="preserve">RRM measurement adaptation in time-domain with </w:t>
            </w:r>
            <w:r w:rsidRPr="009440C9">
              <w:rPr>
                <w:bCs/>
                <w:sz w:val="16"/>
                <w:szCs w:val="22"/>
                <w:lang w:eastAsia="zh-CN"/>
              </w:rPr>
              <w:t>gNB controlled threshold, the following thresholds and corresponding adaptation schemes can be considered,</w:t>
            </w:r>
          </w:p>
          <w:p w14:paraId="18062C6C" w14:textId="77777777" w:rsidR="00AB3BE8" w:rsidRPr="000B5831" w:rsidRDefault="00AB3BE8" w:rsidP="00AB3BE8">
            <w:pPr>
              <w:pStyle w:val="ListParagraph"/>
              <w:widowControl w:val="0"/>
              <w:numPr>
                <w:ilvl w:val="0"/>
                <w:numId w:val="15"/>
              </w:numPr>
              <w:autoSpaceDE w:val="0"/>
              <w:autoSpaceDN w:val="0"/>
              <w:adjustRightInd w:val="0"/>
              <w:contextualSpacing w:val="0"/>
              <w:rPr>
                <w:sz w:val="16"/>
                <w:szCs w:val="16"/>
                <w:lang w:val="en-US"/>
              </w:rPr>
            </w:pPr>
            <w:r w:rsidRPr="000B5831">
              <w:rPr>
                <w:sz w:val="16"/>
                <w:szCs w:val="16"/>
                <w:lang w:val="en-US"/>
              </w:rPr>
              <w:t xml:space="preserve">A RSRP threshold for UE adapting RRM measurement period, </w:t>
            </w:r>
          </w:p>
          <w:p w14:paraId="3FE2D771" w14:textId="77777777" w:rsidR="00AB3BE8" w:rsidRPr="000B5831" w:rsidRDefault="00AB3BE8" w:rsidP="00AB3BE8">
            <w:pPr>
              <w:pStyle w:val="ListParagraph"/>
              <w:widowControl w:val="0"/>
              <w:numPr>
                <w:ilvl w:val="0"/>
                <w:numId w:val="15"/>
              </w:numPr>
              <w:autoSpaceDE w:val="0"/>
              <w:autoSpaceDN w:val="0"/>
              <w:adjustRightInd w:val="0"/>
              <w:contextualSpacing w:val="0"/>
              <w:rPr>
                <w:sz w:val="16"/>
                <w:szCs w:val="16"/>
                <w:lang w:val="en-US"/>
              </w:rPr>
            </w:pPr>
            <w:r w:rsidRPr="000B5831">
              <w:rPr>
                <w:sz w:val="16"/>
                <w:szCs w:val="16"/>
                <w:lang w:val="en-US"/>
              </w:rPr>
              <w:t xml:space="preserve">A RSRP threshold for UE adapting RRM number of samples within a measurement period, </w:t>
            </w:r>
          </w:p>
          <w:p w14:paraId="7C6FEA55" w14:textId="77777777" w:rsidR="00AB3BE8" w:rsidRPr="000B5831" w:rsidRDefault="00AB3BE8" w:rsidP="00AB3BE8">
            <w:pPr>
              <w:pStyle w:val="ListParagraph"/>
              <w:widowControl w:val="0"/>
              <w:numPr>
                <w:ilvl w:val="0"/>
                <w:numId w:val="15"/>
              </w:numPr>
              <w:autoSpaceDE w:val="0"/>
              <w:autoSpaceDN w:val="0"/>
              <w:adjustRightInd w:val="0"/>
              <w:contextualSpacing w:val="0"/>
              <w:rPr>
                <w:sz w:val="16"/>
                <w:szCs w:val="16"/>
                <w:lang w:val="en-US"/>
              </w:rPr>
            </w:pPr>
            <w:r w:rsidRPr="000B5831">
              <w:rPr>
                <w:sz w:val="16"/>
                <w:szCs w:val="16"/>
                <w:lang w:val="en-US"/>
              </w:rPr>
              <w:t xml:space="preserve">A RSRP threshold and a RSRP variation threshold within a period of time, and based on that, UE can adapt the measurement or report period </w:t>
            </w:r>
          </w:p>
          <w:p w14:paraId="6C7DA860" w14:textId="77777777" w:rsidR="00AB3BE8" w:rsidRPr="000B5831" w:rsidRDefault="00AB3BE8" w:rsidP="00AB3BE8">
            <w:pPr>
              <w:pStyle w:val="ListParagraph"/>
              <w:widowControl w:val="0"/>
              <w:numPr>
                <w:ilvl w:val="0"/>
                <w:numId w:val="15"/>
              </w:numPr>
              <w:autoSpaceDE w:val="0"/>
              <w:autoSpaceDN w:val="0"/>
              <w:adjustRightInd w:val="0"/>
              <w:contextualSpacing w:val="0"/>
              <w:rPr>
                <w:sz w:val="16"/>
                <w:szCs w:val="16"/>
                <w:lang w:val="en-US"/>
              </w:rPr>
            </w:pPr>
            <w:r w:rsidRPr="000B5831">
              <w:rPr>
                <w:sz w:val="16"/>
                <w:szCs w:val="16"/>
                <w:lang w:val="en-US"/>
              </w:rPr>
              <w:t>A RSRP variation threshold within a period of time, and based on that, UE can adapt the measurement or report period</w:t>
            </w:r>
          </w:p>
          <w:p w14:paraId="2BB1617D" w14:textId="77777777" w:rsidR="00AB3BE8" w:rsidRPr="000B5831" w:rsidRDefault="00AB3BE8" w:rsidP="00AB3BE8">
            <w:pPr>
              <w:pStyle w:val="ListParagraph"/>
              <w:widowControl w:val="0"/>
              <w:numPr>
                <w:ilvl w:val="0"/>
                <w:numId w:val="15"/>
              </w:numPr>
              <w:autoSpaceDE w:val="0"/>
              <w:autoSpaceDN w:val="0"/>
              <w:adjustRightInd w:val="0"/>
              <w:contextualSpacing w:val="0"/>
              <w:rPr>
                <w:sz w:val="16"/>
                <w:szCs w:val="16"/>
                <w:lang w:val="en-US"/>
              </w:rPr>
            </w:pPr>
            <w:r w:rsidRPr="000B5831">
              <w:rPr>
                <w:sz w:val="16"/>
                <w:szCs w:val="16"/>
                <w:lang w:val="en-US"/>
              </w:rPr>
              <w:t xml:space="preserve">A threshold for UE adapting RRM measurement period </w:t>
            </w:r>
            <w:r w:rsidRPr="00207292">
              <w:rPr>
                <w:rFonts w:hint="eastAsia"/>
                <w:sz w:val="16"/>
                <w:szCs w:val="16"/>
                <w:lang w:val="en-US"/>
              </w:rPr>
              <w:t xml:space="preserve">and the </w:t>
            </w:r>
            <w:r w:rsidRPr="000B5831">
              <w:rPr>
                <w:sz w:val="16"/>
                <w:szCs w:val="16"/>
                <w:lang w:val="en-US"/>
              </w:rPr>
              <w:t>threshold can be at least one of the followings,</w:t>
            </w:r>
          </w:p>
          <w:p w14:paraId="4EF5C091" w14:textId="77777777" w:rsidR="00AB3BE8" w:rsidRPr="009B23BE" w:rsidRDefault="00AB3BE8" w:rsidP="00AB3BE8">
            <w:pPr>
              <w:pStyle w:val="ListParagraph"/>
              <w:widowControl w:val="0"/>
              <w:numPr>
                <w:ilvl w:val="1"/>
                <w:numId w:val="15"/>
              </w:numPr>
              <w:autoSpaceDE w:val="0"/>
              <w:autoSpaceDN w:val="0"/>
              <w:adjustRightInd w:val="0"/>
              <w:contextualSpacing w:val="0"/>
              <w:rPr>
                <w:sz w:val="16"/>
                <w:szCs w:val="16"/>
                <w:lang w:val="en-US"/>
              </w:rPr>
            </w:pPr>
            <w:r w:rsidRPr="00207292">
              <w:rPr>
                <w:sz w:val="16"/>
                <w:szCs w:val="16"/>
                <w:lang w:val="en-US"/>
              </w:rPr>
              <w:t>The a</w:t>
            </w:r>
            <w:r w:rsidRPr="009B23BE">
              <w:rPr>
                <w:sz w:val="16"/>
                <w:szCs w:val="16"/>
                <w:lang w:val="en-US"/>
              </w:rPr>
              <w:t xml:space="preserve">mount of time during which the UE stays with a specific cell or beam (for RRM measurement) </w:t>
            </w:r>
          </w:p>
          <w:p w14:paraId="44E95171" w14:textId="77777777" w:rsidR="00AB3BE8" w:rsidRPr="009A4731" w:rsidRDefault="00AB3BE8" w:rsidP="00AB3BE8">
            <w:pPr>
              <w:pStyle w:val="ListParagraph"/>
              <w:widowControl w:val="0"/>
              <w:numPr>
                <w:ilvl w:val="1"/>
                <w:numId w:val="15"/>
              </w:numPr>
              <w:autoSpaceDE w:val="0"/>
              <w:autoSpaceDN w:val="0"/>
              <w:adjustRightInd w:val="0"/>
              <w:contextualSpacing w:val="0"/>
              <w:rPr>
                <w:sz w:val="16"/>
                <w:szCs w:val="16"/>
                <w:lang w:val="en-US"/>
              </w:rPr>
            </w:pPr>
            <w:r w:rsidRPr="009A4731">
              <w:rPr>
                <w:sz w:val="16"/>
                <w:szCs w:val="16"/>
                <w:lang w:val="en-US"/>
              </w:rPr>
              <w:t>UE’s active TCI state for PDCCH does not change for specific time period.</w:t>
            </w:r>
          </w:p>
          <w:p w14:paraId="45E642ED" w14:textId="77777777" w:rsidR="00AB3BE8" w:rsidRPr="009C4E1C" w:rsidRDefault="00AB3BE8" w:rsidP="00AB3BE8">
            <w:pPr>
              <w:pStyle w:val="ListParagraph"/>
              <w:widowControl w:val="0"/>
              <w:numPr>
                <w:ilvl w:val="1"/>
                <w:numId w:val="15"/>
              </w:numPr>
              <w:autoSpaceDE w:val="0"/>
              <w:autoSpaceDN w:val="0"/>
              <w:adjustRightInd w:val="0"/>
              <w:contextualSpacing w:val="0"/>
              <w:rPr>
                <w:color w:val="000000"/>
                <w:sz w:val="16"/>
                <w:szCs w:val="16"/>
                <w:lang w:val="en-US"/>
              </w:rPr>
            </w:pPr>
            <w:r w:rsidRPr="009C4E1C">
              <w:rPr>
                <w:sz w:val="16"/>
                <w:szCs w:val="16"/>
                <w:lang w:val="en-US"/>
              </w:rPr>
              <w:t>The number of handovers/reselections for</w:t>
            </w:r>
            <w:r w:rsidRPr="009C4E1C">
              <w:rPr>
                <w:color w:val="000000"/>
                <w:sz w:val="16"/>
                <w:szCs w:val="16"/>
                <w:lang w:val="en-US"/>
              </w:rPr>
              <w:t xml:space="preserve"> certain period.</w:t>
            </w:r>
          </w:p>
          <w:p w14:paraId="2DA26700" w14:textId="77777777" w:rsidR="00AB3BE8" w:rsidRPr="009440C9" w:rsidRDefault="00AB3BE8" w:rsidP="00AB3BE8">
            <w:pPr>
              <w:numPr>
                <w:ilvl w:val="0"/>
                <w:numId w:val="15"/>
              </w:numPr>
              <w:overflowPunct/>
              <w:autoSpaceDE/>
              <w:autoSpaceDN/>
              <w:adjustRightInd/>
              <w:spacing w:after="0"/>
              <w:textAlignment w:val="auto"/>
              <w:rPr>
                <w:sz w:val="16"/>
                <w:szCs w:val="16"/>
              </w:rPr>
            </w:pPr>
            <w:r w:rsidRPr="009440C9">
              <w:rPr>
                <w:sz w:val="16"/>
                <w:szCs w:val="16"/>
              </w:rPr>
              <w:t>A threshold which includes UE mobility status, serving cell quality, and based on that, UE can adapt the SMTC window, number of CSI-RS resources sets per target cell, periodicity of CSI-RS resources.</w:t>
            </w:r>
          </w:p>
          <w:p w14:paraId="4D873A2C" w14:textId="77777777" w:rsidR="00AB3BE8" w:rsidRDefault="00AB3BE8" w:rsidP="00622F2D"/>
        </w:tc>
      </w:tr>
    </w:tbl>
    <w:p w14:paraId="6C25F359" w14:textId="6387B636" w:rsidR="00622F2D" w:rsidRDefault="00622F2D" w:rsidP="00622F2D"/>
    <w:p w14:paraId="046E892C" w14:textId="1C1773B3" w:rsidR="006D1B1C" w:rsidRDefault="00D81010" w:rsidP="00622F2D">
      <w:r>
        <w:t>We c</w:t>
      </w:r>
      <w:r w:rsidR="000F5383">
        <w:t>o</w:t>
      </w:r>
      <w:r w:rsidR="00A95459">
        <w:t>n</w:t>
      </w:r>
      <w:r w:rsidR="000F5383">
        <w:t>s</w:t>
      </w:r>
      <w:r>
        <w:t>id</w:t>
      </w:r>
      <w:r w:rsidR="000F5383">
        <w:t xml:space="preserve">ering the above options </w:t>
      </w:r>
      <w:r w:rsidR="00504B3D">
        <w:t>for</w:t>
      </w:r>
      <w:r w:rsidR="000F5383">
        <w:t xml:space="preserve"> schemes for adapting the RRM measurement</w:t>
      </w:r>
      <w:r>
        <w:t>s in following sections.</w:t>
      </w:r>
      <w:r w:rsidR="000F5383">
        <w:t xml:space="preserve"> </w:t>
      </w:r>
    </w:p>
    <w:p w14:paraId="3105786D" w14:textId="00EF800B" w:rsidR="000F5383" w:rsidRPr="005E3408" w:rsidRDefault="000F5383" w:rsidP="004725CD">
      <w:pPr>
        <w:pStyle w:val="Heading3"/>
        <w:rPr>
          <w:lang w:val="en-US"/>
        </w:rPr>
      </w:pPr>
      <w:r w:rsidRPr="005E3408">
        <w:rPr>
          <w:lang w:val="en-US"/>
        </w:rPr>
        <w:t>RSRP threshold for adapting the RRM measurement period</w:t>
      </w:r>
    </w:p>
    <w:p w14:paraId="59BFFD1B" w14:textId="77777777" w:rsidR="00392EF3" w:rsidRDefault="00392EF3" w:rsidP="00392EF3">
      <w:pPr>
        <w:pStyle w:val="ListParagraph"/>
        <w:jc w:val="both"/>
        <w:rPr>
          <w:lang w:val="en-US"/>
        </w:rPr>
      </w:pPr>
    </w:p>
    <w:p w14:paraId="7F0FD51F" w14:textId="7F7A6742" w:rsidR="00AC411C" w:rsidRPr="00392EF3" w:rsidRDefault="00392EF3" w:rsidP="004725CD">
      <w:pPr>
        <w:jc w:val="both"/>
        <w:rPr>
          <w:lang w:val="en-US"/>
        </w:rPr>
      </w:pPr>
      <w:r w:rsidRPr="00392EF3">
        <w:rPr>
          <w:lang w:val="en-US"/>
        </w:rPr>
        <w:t>RSRP based mechanism to adapt RRM measurement exists through conf</w:t>
      </w:r>
      <w:r w:rsidR="0028788F">
        <w:rPr>
          <w:lang w:val="en-US"/>
        </w:rPr>
        <w:t>i</w:t>
      </w:r>
      <w:r w:rsidRPr="00392EF3">
        <w:rPr>
          <w:lang w:val="en-US"/>
        </w:rPr>
        <w:t>gu</w:t>
      </w:r>
      <w:r w:rsidR="0028788F">
        <w:rPr>
          <w:lang w:val="en-US"/>
        </w:rPr>
        <w:t>r</w:t>
      </w:r>
      <w:r w:rsidRPr="00392EF3">
        <w:rPr>
          <w:lang w:val="en-US"/>
        </w:rPr>
        <w:t xml:space="preserve">ation of S-measure; UE is not required to measure/evaluate reporting criteria for neighobur cells when serving cell is in good condition e.g. </w:t>
      </w:r>
      <w:r w:rsidR="00AE2A7C">
        <w:rPr>
          <w:lang w:val="en-US"/>
        </w:rPr>
        <w:t>cell quality based on RSRP is higher</w:t>
      </w:r>
      <w:r w:rsidRPr="00392EF3">
        <w:rPr>
          <w:lang w:val="en-US"/>
        </w:rPr>
        <w:t xml:space="preserve"> RSRP threshold.</w:t>
      </w:r>
      <w:r>
        <w:rPr>
          <w:lang w:val="en-US"/>
        </w:rPr>
        <w:t xml:space="preserve"> However</w:t>
      </w:r>
      <w:r w:rsidR="00AE2A7C">
        <w:rPr>
          <w:lang w:val="en-US"/>
        </w:rPr>
        <w:t xml:space="preserve">, the </w:t>
      </w:r>
      <w:r w:rsidR="006A663F">
        <w:rPr>
          <w:lang w:val="en-US"/>
        </w:rPr>
        <w:t>the cell quality derivation does not take into account UE mobility since the beams used to derive the cell quality may change while the cell quality may stay within certain range.</w:t>
      </w:r>
      <w:r w:rsidR="0028788F">
        <w:rPr>
          <w:lang w:val="en-US"/>
        </w:rPr>
        <w:t xml:space="preserve"> Also UE location does not affect the threshold.</w:t>
      </w:r>
    </w:p>
    <w:p w14:paraId="09E74453" w14:textId="5CA5C647" w:rsidR="006A663F" w:rsidRDefault="00392EF3" w:rsidP="006A663F">
      <w:bookmarkStart w:id="9" w:name="_Ref1116641"/>
      <w:r w:rsidRPr="005E3408">
        <w:rPr>
          <w:b/>
        </w:rPr>
        <w:lastRenderedPageBreak/>
        <w:t xml:space="preserve">Observation </w:t>
      </w:r>
      <w:r w:rsidRPr="005E3408">
        <w:rPr>
          <w:b/>
        </w:rPr>
        <w:fldChar w:fldCharType="begin"/>
      </w:r>
      <w:r w:rsidRPr="005E3408">
        <w:rPr>
          <w:b/>
        </w:rPr>
        <w:instrText xml:space="preserve"> SEQ Observation \* ARABIC </w:instrText>
      </w:r>
      <w:r w:rsidRPr="005E3408">
        <w:rPr>
          <w:b/>
        </w:rPr>
        <w:fldChar w:fldCharType="separate"/>
      </w:r>
      <w:r w:rsidR="005E3408">
        <w:rPr>
          <w:b/>
          <w:noProof/>
        </w:rPr>
        <w:t>3</w:t>
      </w:r>
      <w:r w:rsidRPr="005E3408">
        <w:rPr>
          <w:b/>
        </w:rPr>
        <w:fldChar w:fldCharType="end"/>
      </w:r>
      <w:r w:rsidRPr="005E3408">
        <w:rPr>
          <w:b/>
        </w:rPr>
        <w:t>:</w:t>
      </w:r>
      <w:r>
        <w:t xml:space="preserve"> </w:t>
      </w:r>
      <w:r w:rsidR="007845EE">
        <w:rPr>
          <w:b/>
        </w:rPr>
        <w:t>U</w:t>
      </w:r>
      <w:r w:rsidR="007845EE" w:rsidRPr="007845EE">
        <w:rPr>
          <w:b/>
        </w:rPr>
        <w:t>sing cell quality (RSRP) as metric to determine when UE can adapt RRM measurement period does not take into account the UE mobility</w:t>
      </w:r>
      <w:bookmarkEnd w:id="9"/>
      <w:r w:rsidR="0028788F">
        <w:rPr>
          <w:b/>
        </w:rPr>
        <w:t xml:space="preserve"> or UE location</w:t>
      </w:r>
    </w:p>
    <w:p w14:paraId="58E88C1C" w14:textId="77777777" w:rsidR="006A663F" w:rsidRPr="00062400" w:rsidRDefault="006A663F" w:rsidP="006A663F">
      <w:pPr>
        <w:pStyle w:val="paragraph"/>
        <w:spacing w:before="0" w:beforeAutospacing="0" w:after="0" w:afterAutospacing="0"/>
        <w:jc w:val="center"/>
        <w:textAlignment w:val="baseline"/>
        <w:rPr>
          <w:rFonts w:ascii="Times New Roman" w:hAnsi="Times New Roman" w:cs="Times New Roman"/>
          <w:b/>
          <w:sz w:val="22"/>
          <w:szCs w:val="7"/>
          <w:lang w:val="en-GB"/>
        </w:rPr>
      </w:pPr>
      <w:r w:rsidRPr="00062400">
        <w:rPr>
          <w:rFonts w:ascii="Times New Roman" w:hAnsi="Times New Roman" w:cs="Times New Roman"/>
          <w:noProof/>
        </w:rPr>
        <w:drawing>
          <wp:inline distT="0" distB="0" distL="0" distR="0" wp14:anchorId="6C2353CD" wp14:editId="1BF373BB">
            <wp:extent cx="3701006" cy="1211514"/>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726826" cy="1219966"/>
                    </a:xfrm>
                    <a:prstGeom prst="rect">
                      <a:avLst/>
                    </a:prstGeom>
                    <a:noFill/>
                    <a:ln>
                      <a:noFill/>
                    </a:ln>
                  </pic:spPr>
                </pic:pic>
              </a:graphicData>
            </a:graphic>
          </wp:inline>
        </w:drawing>
      </w:r>
    </w:p>
    <w:p w14:paraId="6C53F678" w14:textId="77777777" w:rsidR="006A663F" w:rsidRPr="00062400" w:rsidRDefault="006A663F" w:rsidP="006A663F">
      <w:pPr>
        <w:pStyle w:val="Caption"/>
        <w:jc w:val="center"/>
        <w:rPr>
          <w:szCs w:val="7"/>
        </w:rPr>
      </w:pPr>
      <w:bookmarkStart w:id="10" w:name="_Ref528845896"/>
      <w:r w:rsidRPr="00F84C52">
        <w:t xml:space="preserve">Figure </w:t>
      </w:r>
      <w:r w:rsidRPr="00062400">
        <w:fldChar w:fldCharType="begin"/>
      </w:r>
      <w:r w:rsidRPr="00F84C52">
        <w:instrText xml:space="preserve"> SEQ Figure \* ARABIC </w:instrText>
      </w:r>
      <w:r w:rsidRPr="00062400">
        <w:fldChar w:fldCharType="separate"/>
      </w:r>
      <w:r>
        <w:rPr>
          <w:noProof/>
        </w:rPr>
        <w:t>3</w:t>
      </w:r>
      <w:r w:rsidRPr="00062400">
        <w:fldChar w:fldCharType="end"/>
      </w:r>
      <w:bookmarkEnd w:id="10"/>
      <w:r w:rsidRPr="00F84C52">
        <w:t>. Illustrating beam configuration of a cell with multiple elevation tiers.</w:t>
      </w:r>
    </w:p>
    <w:p w14:paraId="71350B25" w14:textId="77777777" w:rsidR="006A663F" w:rsidRPr="005E3408" w:rsidRDefault="006A663F" w:rsidP="006A663F"/>
    <w:p w14:paraId="2A3AA8D1" w14:textId="7B10D92C" w:rsidR="007845EE" w:rsidRDefault="006A663F" w:rsidP="00622F2D">
      <w:r w:rsidRPr="00F84C52">
        <w:t xml:space="preserve">One way </w:t>
      </w:r>
      <w:r w:rsidR="0028788F">
        <w:t>for threshold based</w:t>
      </w:r>
      <w:r w:rsidRPr="00F84C52">
        <w:t xml:space="preserve"> adapt</w:t>
      </w:r>
      <w:r w:rsidR="0028788F">
        <w:t>ation of</w:t>
      </w:r>
      <w:r w:rsidRPr="00F84C52">
        <w:t xml:space="preserve"> RRM measurement</w:t>
      </w:r>
      <w:r w:rsidR="0028788F">
        <w:t>s</w:t>
      </w:r>
      <w:r w:rsidRPr="00F84C52">
        <w:t xml:space="preserve"> </w:t>
      </w:r>
      <w:r w:rsidR="0028788F">
        <w:t>c</w:t>
      </w:r>
      <w:r w:rsidRPr="00F84C52">
        <w:t xml:space="preserve">ould be to adapt S-measure threshold in case UE </w:t>
      </w:r>
      <w:r>
        <w:t xml:space="preserve">location </w:t>
      </w:r>
      <w:r w:rsidRPr="00F84C52">
        <w:t xml:space="preserve">can be determined </w:t>
      </w:r>
      <w:r>
        <w:t xml:space="preserve">to be </w:t>
      </w:r>
      <w:r w:rsidRPr="00F84C52">
        <w:t xml:space="preserve">in </w:t>
      </w:r>
      <w:r>
        <w:t xml:space="preserve">a </w:t>
      </w:r>
      <w:r w:rsidRPr="00F84C52">
        <w:t xml:space="preserve">specific location of the cell. In a case where UE is located closer to cell centre (area A) the S-measure could be considered to be a </w:t>
      </w:r>
      <w:r>
        <w:t>lower</w:t>
      </w:r>
      <w:r w:rsidRPr="00F84C52">
        <w:t xml:space="preserve"> value than when UE would be located at cell edge (area C) i.e. it may not be useful for UE to start evaluating non-serving cells when the cell quality is below the S-measure threshold if the same threshold is used throughout the cell. Furthermore this may be considered together with UE mobility state</w:t>
      </w:r>
      <w:r>
        <w:t xml:space="preserve"> and reducing/selecting the SSB locations to be measured</w:t>
      </w:r>
    </w:p>
    <w:p w14:paraId="2E810377" w14:textId="43C4EFAA" w:rsidR="00392EF3" w:rsidRDefault="00392EF3" w:rsidP="00392EF3">
      <w:pPr>
        <w:pStyle w:val="Caption"/>
        <w:rPr>
          <w:lang w:val="en-US"/>
        </w:rPr>
      </w:pPr>
      <w:bookmarkStart w:id="11" w:name="_Ref1116642"/>
      <w:r>
        <w:t xml:space="preserve">Observation </w:t>
      </w:r>
      <w:r>
        <w:fldChar w:fldCharType="begin"/>
      </w:r>
      <w:r>
        <w:instrText xml:space="preserve"> SEQ Observation \* ARABIC </w:instrText>
      </w:r>
      <w:r>
        <w:fldChar w:fldCharType="separate"/>
      </w:r>
      <w:r w:rsidR="005E3408">
        <w:rPr>
          <w:noProof/>
        </w:rPr>
        <w:t>4</w:t>
      </w:r>
      <w:r>
        <w:fldChar w:fldCharType="end"/>
      </w:r>
      <w:r>
        <w:t xml:space="preserve">: </w:t>
      </w:r>
      <w:r w:rsidR="000474EA" w:rsidRPr="009B23BE">
        <w:rPr>
          <w:lang w:val="en-US"/>
        </w:rPr>
        <w:t>S-measure can be configured for UE to reduce RRM measurements when the current serving cell is in good condition but</w:t>
      </w:r>
      <w:r w:rsidR="00AC411C" w:rsidRPr="009A4731">
        <w:rPr>
          <w:lang w:val="en-US"/>
        </w:rPr>
        <w:t xml:space="preserve"> single threshold value does not take into account</w:t>
      </w:r>
      <w:r w:rsidR="00014AC0" w:rsidRPr="009A4731">
        <w:rPr>
          <w:lang w:val="en-US"/>
        </w:rPr>
        <w:t xml:space="preserve"> UE specific conditions</w:t>
      </w:r>
      <w:bookmarkEnd w:id="11"/>
    </w:p>
    <w:p w14:paraId="00476E05" w14:textId="77777777" w:rsidR="00392EF3" w:rsidRDefault="00392EF3" w:rsidP="00392EF3">
      <w:pPr>
        <w:pStyle w:val="Caption"/>
        <w:rPr>
          <w:lang w:val="en-US"/>
        </w:rPr>
      </w:pPr>
    </w:p>
    <w:p w14:paraId="52D3C43C" w14:textId="0DF93420" w:rsidR="007845EE" w:rsidRPr="00EA702A" w:rsidRDefault="00EF11DF" w:rsidP="005E3408">
      <w:pPr>
        <w:pStyle w:val="Caption"/>
      </w:pPr>
      <w:bookmarkStart w:id="12" w:name="_Ref1116697"/>
      <w:r>
        <w:t xml:space="preserve">Proposal </w:t>
      </w:r>
      <w:r>
        <w:fldChar w:fldCharType="begin"/>
      </w:r>
      <w:r>
        <w:instrText xml:space="preserve"> SEQ Proposal \* ARABIC </w:instrText>
      </w:r>
      <w:r>
        <w:fldChar w:fldCharType="separate"/>
      </w:r>
      <w:r>
        <w:rPr>
          <w:noProof/>
        </w:rPr>
        <w:t>1</w:t>
      </w:r>
      <w:r>
        <w:fldChar w:fldCharType="end"/>
      </w:r>
      <w:r>
        <w:t xml:space="preserve">: </w:t>
      </w:r>
      <w:r w:rsidR="00392EF3">
        <w:rPr>
          <w:lang w:val="en-US"/>
        </w:rPr>
        <w:t xml:space="preserve">Consider enhancements to RSRP based thresholds based mechanism such as S-measure for adapting RRM measurements that consider additional conditions such as UE location in a cell </w:t>
      </w:r>
      <w:r w:rsidR="006A663F">
        <w:rPr>
          <w:lang w:val="en-US"/>
        </w:rPr>
        <w:t>and</w:t>
      </w:r>
      <w:r w:rsidR="00392EF3">
        <w:rPr>
          <w:lang w:val="en-US"/>
        </w:rPr>
        <w:t xml:space="preserve"> UE mobility state.</w:t>
      </w:r>
      <w:bookmarkEnd w:id="12"/>
      <w:r w:rsidR="00392EF3">
        <w:rPr>
          <w:lang w:val="en-US"/>
        </w:rPr>
        <w:t xml:space="preserve"> </w:t>
      </w:r>
      <w:r w:rsidR="00AC411C" w:rsidRPr="009A4731">
        <w:rPr>
          <w:lang w:val="en-US"/>
        </w:rPr>
        <w:t xml:space="preserve"> </w:t>
      </w:r>
      <w:r w:rsidR="004215EE" w:rsidRPr="009A4731">
        <w:rPr>
          <w:lang w:val="en-US"/>
        </w:rPr>
        <w:t xml:space="preserve"> </w:t>
      </w:r>
    </w:p>
    <w:p w14:paraId="5905AC2F" w14:textId="77777777" w:rsidR="00AC411C" w:rsidRDefault="00AC411C" w:rsidP="00622F2D"/>
    <w:p w14:paraId="39220E58" w14:textId="64DEF90F" w:rsidR="000F5383" w:rsidRDefault="000F5383" w:rsidP="008A4E14">
      <w:pPr>
        <w:pStyle w:val="Heading3"/>
      </w:pPr>
      <w:r>
        <w:t>RSRP threshold for adapting number of measurement samples.</w:t>
      </w:r>
    </w:p>
    <w:p w14:paraId="13555680" w14:textId="0931904E" w:rsidR="000F5383" w:rsidRDefault="000F5383" w:rsidP="00622F2D"/>
    <w:p w14:paraId="1B5502AF" w14:textId="5F74C131" w:rsidR="00A95459" w:rsidRPr="005E3408" w:rsidRDefault="00A95459" w:rsidP="00A95459">
      <w:pPr>
        <w:overflowPunct/>
        <w:autoSpaceDE/>
        <w:autoSpaceDN/>
        <w:adjustRightInd/>
        <w:spacing w:after="160" w:line="259" w:lineRule="auto"/>
        <w:textAlignment w:val="auto"/>
        <w:rPr>
          <w:rFonts w:eastAsiaTheme="minorHAnsi" w:cstheme="minorBidi"/>
          <w:lang w:val="fi-FI"/>
        </w:rPr>
      </w:pPr>
      <w:r w:rsidRPr="005E3408">
        <w:rPr>
          <w:rFonts w:eastAsiaTheme="minorHAnsi"/>
        </w:rPr>
        <w:t xml:space="preserve">Currently, as discussed in past meetings, UE mobility, RLM and BFD related requirements can be summariced as follows:- </w:t>
      </w:r>
    </w:p>
    <w:p w14:paraId="2754B297" w14:textId="5769ABB2" w:rsidR="00A95459" w:rsidRPr="005E3408" w:rsidRDefault="00A95459" w:rsidP="00207292">
      <w:pPr>
        <w:numPr>
          <w:ilvl w:val="0"/>
          <w:numId w:val="19"/>
        </w:numPr>
        <w:overflowPunct/>
        <w:autoSpaceDE/>
        <w:autoSpaceDN/>
        <w:adjustRightInd/>
        <w:spacing w:after="0" w:line="259" w:lineRule="auto"/>
        <w:contextualSpacing/>
        <w:textAlignment w:val="auto"/>
        <w:rPr>
          <w:rFonts w:eastAsiaTheme="minorEastAsia"/>
          <w:lang w:eastAsia="zh-CN"/>
        </w:rPr>
      </w:pPr>
      <w:r w:rsidRPr="005E3408">
        <w:rPr>
          <w:rFonts w:eastAsiaTheme="minorEastAsia"/>
          <w:lang w:eastAsia="zh-CN"/>
        </w:rPr>
        <w:t xml:space="preserve">SSB based mobility measurements; RAN4 requirements scale the measurement period depending on the SMTC period or DRX period (plus additional scaling factors) down to a minimum of 200ms for measurements and 600ms for PSS/SSS detection (Section 9.2.5 and 9.2.6 of </w:t>
      </w:r>
      <w:r w:rsidRPr="005E3408">
        <w:fldChar w:fldCharType="begin"/>
      </w:r>
      <w:r w:rsidRPr="005E3408">
        <w:rPr>
          <w:rFonts w:eastAsiaTheme="minorHAnsi"/>
          <w:lang w:eastAsia="zh-CN"/>
        </w:rPr>
        <w:instrText xml:space="preserve"> REF _Ref1027166 \r \h </w:instrText>
      </w:r>
      <w:r w:rsidR="00504B3D">
        <w:instrText xml:space="preserve"> \* MERGEFORMAT </w:instrText>
      </w:r>
      <w:r w:rsidRPr="005E3408">
        <w:rPr>
          <w:rFonts w:eastAsiaTheme="minorHAnsi"/>
          <w:lang w:eastAsia="zh-CN"/>
        </w:rPr>
        <w:fldChar w:fldCharType="separate"/>
      </w:r>
      <w:r w:rsidRPr="005E3408">
        <w:rPr>
          <w:rFonts w:eastAsiaTheme="minorEastAsia"/>
          <w:lang w:eastAsia="zh-CN"/>
        </w:rPr>
        <w:t>[7]</w:t>
      </w:r>
      <w:r w:rsidRPr="005E3408">
        <w:fldChar w:fldCharType="end"/>
      </w:r>
      <w:r w:rsidRPr="005E3408">
        <w:rPr>
          <w:rFonts w:eastAsiaTheme="minorEastAsia"/>
          <w:lang w:eastAsia="zh-CN"/>
        </w:rPr>
        <w:t xml:space="preserve">), </w:t>
      </w:r>
    </w:p>
    <w:p w14:paraId="77541B7A" w14:textId="0BECC25B" w:rsidR="00A95459" w:rsidRPr="005E3408" w:rsidRDefault="00A95459" w:rsidP="009A4731">
      <w:pPr>
        <w:numPr>
          <w:ilvl w:val="0"/>
          <w:numId w:val="19"/>
        </w:numPr>
        <w:overflowPunct/>
        <w:autoSpaceDE/>
        <w:autoSpaceDN/>
        <w:adjustRightInd/>
        <w:spacing w:after="0" w:line="259" w:lineRule="auto"/>
        <w:contextualSpacing/>
        <w:textAlignment w:val="auto"/>
        <w:rPr>
          <w:rFonts w:eastAsiaTheme="minorEastAsia"/>
          <w:lang w:eastAsia="zh-CN"/>
        </w:rPr>
      </w:pPr>
      <w:r w:rsidRPr="005E3408">
        <w:rPr>
          <w:rFonts w:eastAsiaTheme="minorEastAsia"/>
          <w:lang w:eastAsia="zh-CN"/>
        </w:rPr>
        <w:t xml:space="preserve">RLM requirements, either based on SSB or CSI-RS, the evaluation periods </w:t>
      </w:r>
      <w:r w:rsidR="00CB24C6" w:rsidRPr="005E3408">
        <w:rPr>
          <w:rFonts w:eastAsiaTheme="minorEastAsia"/>
          <w:lang w:eastAsia="zh-CN"/>
        </w:rPr>
        <w:t>(o</w:t>
      </w:r>
      <w:r w:rsidRPr="005E3408">
        <w:rPr>
          <w:rFonts w:eastAsiaTheme="minorEastAsia"/>
          <w:lang w:eastAsia="zh-CN"/>
        </w:rPr>
        <w:t xml:space="preserve">ut and in) for are also scaled based on </w:t>
      </w:r>
      <w:r w:rsidR="00CB24C6" w:rsidRPr="005E3408">
        <w:rPr>
          <w:rFonts w:eastAsiaTheme="minorEastAsia"/>
          <w:lang w:eastAsia="zh-CN"/>
        </w:rPr>
        <w:t xml:space="preserve">corresponding RS periodicity or DRX period down (plus additional scaling factors)  to minimum of 200ms (out) and 100ms (in) ((in Section 8.1 of </w:t>
      </w:r>
      <w:r w:rsidR="00CB24C6" w:rsidRPr="005E3408">
        <w:fldChar w:fldCharType="begin"/>
      </w:r>
      <w:r w:rsidR="00CB24C6" w:rsidRPr="005E3408">
        <w:rPr>
          <w:rFonts w:eastAsiaTheme="minorHAnsi"/>
          <w:lang w:eastAsia="zh-CN"/>
        </w:rPr>
        <w:instrText xml:space="preserve"> REF _Ref1027166 \r \h </w:instrText>
      </w:r>
      <w:r w:rsidR="00504B3D">
        <w:instrText xml:space="preserve"> \* MERGEFORMAT </w:instrText>
      </w:r>
      <w:r w:rsidR="00CB24C6" w:rsidRPr="005E3408">
        <w:rPr>
          <w:rFonts w:eastAsiaTheme="minorHAnsi"/>
          <w:lang w:eastAsia="zh-CN"/>
        </w:rPr>
        <w:fldChar w:fldCharType="separate"/>
      </w:r>
      <w:r w:rsidR="00CB24C6" w:rsidRPr="005E3408">
        <w:rPr>
          <w:rFonts w:eastAsiaTheme="minorEastAsia"/>
          <w:lang w:eastAsia="zh-CN"/>
        </w:rPr>
        <w:t>[7]</w:t>
      </w:r>
      <w:r w:rsidR="00CB24C6" w:rsidRPr="005E3408">
        <w:fldChar w:fldCharType="end"/>
      </w:r>
      <w:r w:rsidR="00CB24C6" w:rsidRPr="005E3408">
        <w:rPr>
          <w:rFonts w:eastAsiaTheme="minorEastAsia"/>
          <w:lang w:eastAsia="zh-CN"/>
        </w:rPr>
        <w:t>)</w:t>
      </w:r>
      <w:r w:rsidRPr="005E3408">
        <w:rPr>
          <w:rFonts w:eastAsiaTheme="minorEastAsia"/>
          <w:lang w:eastAsia="zh-CN"/>
        </w:rPr>
        <w:t xml:space="preserve"> and </w:t>
      </w:r>
      <w:r w:rsidR="00CB24C6" w:rsidRPr="005E3408">
        <w:rPr>
          <w:rFonts w:eastAsiaTheme="minorEastAsia"/>
          <w:lang w:eastAsia="zh-CN"/>
        </w:rPr>
        <w:t>correspondingly,</w:t>
      </w:r>
    </w:p>
    <w:p w14:paraId="70AF023E" w14:textId="14E8C5BF" w:rsidR="00A95459" w:rsidRPr="005E3408" w:rsidRDefault="00A95459" w:rsidP="00A95459">
      <w:pPr>
        <w:numPr>
          <w:ilvl w:val="0"/>
          <w:numId w:val="19"/>
        </w:numPr>
        <w:overflowPunct/>
        <w:autoSpaceDE/>
        <w:autoSpaceDN/>
        <w:adjustRightInd/>
        <w:spacing w:after="0" w:line="259" w:lineRule="auto"/>
        <w:contextualSpacing/>
        <w:textAlignment w:val="auto"/>
        <w:rPr>
          <w:rFonts w:eastAsiaTheme="minorHAnsi" w:cstheme="minorBidi"/>
          <w:lang w:val="fi-FI" w:eastAsia="zh-CN"/>
        </w:rPr>
      </w:pPr>
      <w:r w:rsidRPr="005E3408">
        <w:rPr>
          <w:rFonts w:eastAsiaTheme="minorHAnsi"/>
          <w:lang w:eastAsia="zh-CN"/>
        </w:rPr>
        <w:t xml:space="preserve">link failure requirements (i.e. BFD) are also </w:t>
      </w:r>
      <w:r w:rsidR="00CB24C6" w:rsidRPr="005E3408">
        <w:rPr>
          <w:rFonts w:eastAsiaTheme="minorHAnsi"/>
          <w:lang w:eastAsia="zh-CN"/>
        </w:rPr>
        <w:t xml:space="preserve">scaled based </w:t>
      </w:r>
      <w:r w:rsidRPr="005E3408">
        <w:rPr>
          <w:rFonts w:eastAsiaTheme="minorHAnsi"/>
          <w:lang w:eastAsia="zh-CN"/>
        </w:rPr>
        <w:t>DRX</w:t>
      </w:r>
      <w:r w:rsidR="00CB24C6" w:rsidRPr="005E3408">
        <w:rPr>
          <w:rFonts w:eastAsiaTheme="minorHAnsi"/>
          <w:lang w:eastAsia="zh-CN"/>
        </w:rPr>
        <w:t xml:space="preserve"> period and the corresponding RS period (SSB or CSI-RS) accouting additional scaling factors </w:t>
      </w:r>
      <w:r w:rsidR="00965A5F" w:rsidRPr="005E3408">
        <w:rPr>
          <w:rFonts w:eastAsiaTheme="minorHAnsi"/>
          <w:lang w:eastAsia="zh-CN"/>
        </w:rPr>
        <w:t xml:space="preserve">down to minimum of [50ms] </w:t>
      </w:r>
      <w:r w:rsidRPr="005E3408">
        <w:rPr>
          <w:rFonts w:eastAsiaTheme="minorHAnsi"/>
          <w:lang w:eastAsia="zh-CN"/>
        </w:rPr>
        <w:t>(in</w:t>
      </w:r>
      <w:r w:rsidR="00965A5F" w:rsidRPr="005E3408">
        <w:rPr>
          <w:rFonts w:eastAsiaTheme="minorHAnsi"/>
          <w:lang w:eastAsia="zh-CN"/>
        </w:rPr>
        <w:t xml:space="preserve"> </w:t>
      </w:r>
      <w:r w:rsidRPr="005E3408">
        <w:rPr>
          <w:rFonts w:eastAsiaTheme="minorHAnsi"/>
          <w:lang w:eastAsia="zh-CN"/>
        </w:rPr>
        <w:t xml:space="preserve">8.5 </w:t>
      </w:r>
      <w:r w:rsidRPr="005E3408">
        <w:rPr>
          <w:rFonts w:eastAsiaTheme="minorHAnsi"/>
          <w:lang w:eastAsia="zh-CN"/>
        </w:rPr>
        <w:fldChar w:fldCharType="begin"/>
      </w:r>
      <w:r w:rsidRPr="005E3408">
        <w:rPr>
          <w:rFonts w:eastAsiaTheme="minorHAnsi"/>
          <w:lang w:eastAsia="zh-CN"/>
        </w:rPr>
        <w:instrText xml:space="preserve"> REF _Ref1027166 \r \h </w:instrText>
      </w:r>
      <w:r w:rsidR="00504B3D">
        <w:rPr>
          <w:rFonts w:eastAsiaTheme="minorHAnsi"/>
          <w:lang w:eastAsia="zh-CN"/>
        </w:rPr>
        <w:instrText xml:space="preserve"> \* MERGEFORMAT </w:instrText>
      </w:r>
      <w:r w:rsidRPr="005E3408">
        <w:rPr>
          <w:rFonts w:eastAsiaTheme="minorHAnsi"/>
          <w:lang w:eastAsia="zh-CN"/>
        </w:rPr>
      </w:r>
      <w:r w:rsidRPr="005E3408">
        <w:rPr>
          <w:rFonts w:eastAsiaTheme="minorHAnsi"/>
          <w:lang w:eastAsia="zh-CN"/>
        </w:rPr>
        <w:fldChar w:fldCharType="separate"/>
      </w:r>
      <w:r w:rsidRPr="005E3408">
        <w:rPr>
          <w:rFonts w:eastAsiaTheme="minorHAnsi"/>
          <w:lang w:eastAsia="zh-CN"/>
        </w:rPr>
        <w:t>[7]</w:t>
      </w:r>
      <w:r w:rsidRPr="005E3408">
        <w:rPr>
          <w:rFonts w:eastAsiaTheme="minorHAnsi"/>
          <w:lang w:eastAsia="zh-CN"/>
        </w:rPr>
        <w:fldChar w:fldCharType="end"/>
      </w:r>
      <w:r w:rsidRPr="005E3408">
        <w:rPr>
          <w:rFonts w:eastAsiaTheme="minorHAnsi"/>
          <w:lang w:eastAsia="zh-CN"/>
        </w:rPr>
        <w:t xml:space="preserve">). </w:t>
      </w:r>
    </w:p>
    <w:p w14:paraId="4D79A979" w14:textId="40F6FC11" w:rsidR="00A95459" w:rsidRPr="005E3408" w:rsidRDefault="00965A5F" w:rsidP="005E3408">
      <w:pPr>
        <w:overflowPunct/>
        <w:autoSpaceDE/>
        <w:autoSpaceDN/>
        <w:adjustRightInd/>
        <w:spacing w:after="160" w:line="259" w:lineRule="auto"/>
        <w:textAlignment w:val="auto"/>
        <w:rPr>
          <w:rFonts w:eastAsiaTheme="minorHAnsi" w:cstheme="minorBidi"/>
          <w:lang w:val="fi-FI"/>
        </w:rPr>
      </w:pPr>
      <w:r w:rsidRPr="005E3408">
        <w:rPr>
          <w:rFonts w:eastAsiaTheme="minorHAnsi"/>
        </w:rPr>
        <w:t xml:space="preserve">In these requirements, while they account the SMTC period, do not set any direct requirements for the sampling rate or number of samples UE has to take/use. The requirement(s) for the UE are set on based on the total allowed measurement period (as above) during which UE needs to provide (in case of reporting) </w:t>
      </w:r>
      <w:r w:rsidR="001C6B78" w:rsidRPr="005E3408">
        <w:rPr>
          <w:rFonts w:eastAsiaTheme="minorHAnsi"/>
        </w:rPr>
        <w:t xml:space="preserve">result that meets the accuracy requirements determined in Section 10 of </w:t>
      </w:r>
      <w:r w:rsidR="001C6B78" w:rsidRPr="005E3408">
        <w:rPr>
          <w:rFonts w:eastAsiaTheme="minorHAnsi"/>
        </w:rPr>
        <w:fldChar w:fldCharType="begin"/>
      </w:r>
      <w:r w:rsidR="001C6B78" w:rsidRPr="005E3408">
        <w:rPr>
          <w:rFonts w:eastAsiaTheme="minorHAnsi"/>
        </w:rPr>
        <w:instrText xml:space="preserve"> REF _Ref1027166 \r \h </w:instrText>
      </w:r>
      <w:r w:rsidR="00504B3D">
        <w:rPr>
          <w:rFonts w:eastAsiaTheme="minorHAnsi"/>
        </w:rPr>
        <w:instrText xml:space="preserve"> \* MERGEFORMAT </w:instrText>
      </w:r>
      <w:r w:rsidR="001C6B78" w:rsidRPr="005E3408">
        <w:rPr>
          <w:rFonts w:eastAsiaTheme="minorHAnsi"/>
        </w:rPr>
      </w:r>
      <w:r w:rsidR="001C6B78" w:rsidRPr="005E3408">
        <w:rPr>
          <w:rFonts w:eastAsiaTheme="minorHAnsi"/>
        </w:rPr>
        <w:fldChar w:fldCharType="separate"/>
      </w:r>
      <w:r w:rsidR="001C6B78" w:rsidRPr="005E3408">
        <w:rPr>
          <w:rFonts w:eastAsiaTheme="minorHAnsi"/>
        </w:rPr>
        <w:t>[7]</w:t>
      </w:r>
      <w:r w:rsidR="001C6B78" w:rsidRPr="005E3408">
        <w:rPr>
          <w:rFonts w:eastAsiaTheme="minorHAnsi"/>
        </w:rPr>
        <w:fldChar w:fldCharType="end"/>
      </w:r>
      <w:r w:rsidR="001C6B78" w:rsidRPr="005E3408">
        <w:rPr>
          <w:rFonts w:eastAsiaTheme="minorHAnsi"/>
        </w:rPr>
        <w:t xml:space="preserve">. </w:t>
      </w:r>
      <w:r w:rsidR="00D62662" w:rsidRPr="005E3408">
        <w:rPr>
          <w:rFonts w:eastAsiaTheme="minorHAnsi"/>
        </w:rPr>
        <w:t xml:space="preserve">In the </w:t>
      </w:r>
      <w:r w:rsidR="00264A77" w:rsidRPr="005E3408">
        <w:rPr>
          <w:rFonts w:eastAsiaTheme="minorHAnsi"/>
        </w:rPr>
        <w:t>past RAN4 discussions not specifying the</w:t>
      </w:r>
      <w:r w:rsidR="000446A9" w:rsidRPr="005E3408">
        <w:rPr>
          <w:rFonts w:eastAsiaTheme="minorHAnsi"/>
        </w:rPr>
        <w:t xml:space="preserve"> actual measurement activity has </w:t>
      </w:r>
      <w:r w:rsidR="00264A77" w:rsidRPr="005E3408">
        <w:rPr>
          <w:rFonts w:eastAsiaTheme="minorHAnsi"/>
        </w:rPr>
        <w:t>has been a consicius desicion</w:t>
      </w:r>
      <w:r w:rsidR="000446A9" w:rsidRPr="005E3408">
        <w:rPr>
          <w:rFonts w:eastAsiaTheme="minorHAnsi"/>
        </w:rPr>
        <w:t xml:space="preserve"> to allow certain implementation freedom for the devices, and thereby to keep the requirements as </w:t>
      </w:r>
      <w:r w:rsidR="00D62662" w:rsidRPr="005E3408">
        <w:rPr>
          <w:rFonts w:eastAsiaTheme="minorHAnsi"/>
        </w:rPr>
        <w:t>receiver implementation agnostic as possible.</w:t>
      </w:r>
    </w:p>
    <w:p w14:paraId="4110F085" w14:textId="25FEA959" w:rsidR="00622F2D" w:rsidRPr="00504B3D" w:rsidRDefault="00504B3D" w:rsidP="005E3408">
      <w:pPr>
        <w:pStyle w:val="Caption"/>
      </w:pPr>
      <w:bookmarkStart w:id="13" w:name="_Ref1116643"/>
      <w:r>
        <w:t xml:space="preserve">Observation </w:t>
      </w:r>
      <w:r>
        <w:fldChar w:fldCharType="begin"/>
      </w:r>
      <w:r>
        <w:instrText xml:space="preserve"> SEQ Observation \* ARABIC </w:instrText>
      </w:r>
      <w:r>
        <w:fldChar w:fldCharType="separate"/>
      </w:r>
      <w:r w:rsidR="005E3408">
        <w:rPr>
          <w:noProof/>
        </w:rPr>
        <w:t>5</w:t>
      </w:r>
      <w:r>
        <w:fldChar w:fldCharType="end"/>
      </w:r>
      <w:r>
        <w:t>:</w:t>
      </w:r>
      <w:r w:rsidR="002C7823" w:rsidRPr="00504B3D">
        <w:t xml:space="preserve"> For RRM measurements, in RAN4 specifications, the</w:t>
      </w:r>
      <w:r w:rsidR="001C6B78" w:rsidRPr="00504B3D">
        <w:t>re is no requirement set for</w:t>
      </w:r>
      <w:r w:rsidR="002C7823" w:rsidRPr="00504B3D">
        <w:t xml:space="preserve"> number of measurements samples </w:t>
      </w:r>
      <w:r w:rsidR="001C6B78" w:rsidRPr="00504B3D">
        <w:t xml:space="preserve">or sampling rate </w:t>
      </w:r>
      <w:r w:rsidR="002C7823" w:rsidRPr="00504B3D">
        <w:t>within a measurement period.</w:t>
      </w:r>
      <w:bookmarkEnd w:id="13"/>
    </w:p>
    <w:p w14:paraId="08F4C184" w14:textId="109864F2" w:rsidR="00CF7B12" w:rsidRPr="00214B02" w:rsidRDefault="00504B3D" w:rsidP="005E3408">
      <w:pPr>
        <w:pStyle w:val="Caption"/>
      </w:pPr>
      <w:bookmarkStart w:id="14" w:name="_Ref1116644"/>
      <w:r>
        <w:t xml:space="preserve">Observation </w:t>
      </w:r>
      <w:r>
        <w:fldChar w:fldCharType="begin"/>
      </w:r>
      <w:r>
        <w:instrText xml:space="preserve"> SEQ Observation \* ARABIC </w:instrText>
      </w:r>
      <w:r>
        <w:fldChar w:fldCharType="separate"/>
      </w:r>
      <w:r w:rsidR="005E3408">
        <w:rPr>
          <w:noProof/>
        </w:rPr>
        <w:t>6</w:t>
      </w:r>
      <w:r>
        <w:fldChar w:fldCharType="end"/>
      </w:r>
      <w:r>
        <w:t xml:space="preserve">: </w:t>
      </w:r>
      <w:r w:rsidR="001C6B78" w:rsidRPr="00504B3D">
        <w:t xml:space="preserve">For reported measurements, </w:t>
      </w:r>
      <w:r w:rsidR="002C7823" w:rsidRPr="00504B3D">
        <w:t>UE has to fulfil the measurement accuracy requirement (</w:t>
      </w:r>
      <w:r w:rsidR="001C6B78" w:rsidRPr="00504B3D">
        <w:t xml:space="preserve">as </w:t>
      </w:r>
      <w:r w:rsidR="002C7823" w:rsidRPr="00504B3D">
        <w:t>specified in 38.133) and the number</w:t>
      </w:r>
      <w:r w:rsidR="00771ADD" w:rsidRPr="00504B3D">
        <w:t xml:space="preserve"> of samples to reach the accuracy is </w:t>
      </w:r>
      <w:r w:rsidR="001C6B78" w:rsidRPr="00504B3D">
        <w:t>left for the UE implementation</w:t>
      </w:r>
      <w:r w:rsidR="00771ADD" w:rsidRPr="00504B3D">
        <w:t>.</w:t>
      </w:r>
      <w:bookmarkEnd w:id="14"/>
    </w:p>
    <w:p w14:paraId="47B2DD83" w14:textId="267C8B15" w:rsidR="001C6B78" w:rsidRPr="00504B3D" w:rsidRDefault="00DC0F24" w:rsidP="00622F2D">
      <w:r w:rsidRPr="006A663F">
        <w:t>In its operation and mobility configuration</w:t>
      </w:r>
      <w:r w:rsidR="007F64DA" w:rsidRPr="00EF11DF">
        <w:t>, as network has to relie on the minimum requirements</w:t>
      </w:r>
      <w:r w:rsidRPr="00EF11DF">
        <w:t xml:space="preserve"> set in RAN4 and cannot take any </w:t>
      </w:r>
      <w:r w:rsidR="006630B4" w:rsidRPr="00504B3D">
        <w:t xml:space="preserve">predictions beyond those. </w:t>
      </w:r>
      <w:r w:rsidR="00264A77" w:rsidRPr="00504B3D">
        <w:t>W</w:t>
      </w:r>
      <w:r w:rsidR="00576303" w:rsidRPr="00504B3D">
        <w:t>hile inform</w:t>
      </w:r>
      <w:r w:rsidR="006630B4" w:rsidRPr="00504B3D">
        <w:t>ation could be provided or derived</w:t>
      </w:r>
      <w:r w:rsidR="00576303" w:rsidRPr="00504B3D">
        <w:t xml:space="preserve"> that preceving radio conditions </w:t>
      </w:r>
      <w:r w:rsidR="006630B4" w:rsidRPr="00504B3D">
        <w:t xml:space="preserve">would appear to be </w:t>
      </w:r>
      <w:r w:rsidR="00CB502C" w:rsidRPr="00504B3D">
        <w:t xml:space="preserve">prominent </w:t>
      </w:r>
      <w:r w:rsidR="00576303" w:rsidRPr="00504B3D">
        <w:t>to use fewer measurement samples to meet the same accuracy</w:t>
      </w:r>
      <w:r w:rsidR="00DA5C88" w:rsidRPr="00504B3D">
        <w:t xml:space="preserve"> as with full number of samples, this would </w:t>
      </w:r>
      <w:r w:rsidR="00CB502C" w:rsidRPr="00504B3D">
        <w:t xml:space="preserve">in the end </w:t>
      </w:r>
      <w:r w:rsidR="00DA5C88" w:rsidRPr="00504B3D">
        <w:t xml:space="preserve">depend on the </w:t>
      </w:r>
      <w:r w:rsidR="00CB502C" w:rsidRPr="00504B3D">
        <w:t xml:space="preserve">UE </w:t>
      </w:r>
      <w:r w:rsidR="00DA5C88" w:rsidRPr="00504B3D">
        <w:t>implementation</w:t>
      </w:r>
      <w:r w:rsidR="00CB502C" w:rsidRPr="00504B3D">
        <w:t>.</w:t>
      </w:r>
      <w:r w:rsidRPr="00504B3D">
        <w:t xml:space="preserve"> </w:t>
      </w:r>
      <w:r w:rsidR="00CB502C" w:rsidRPr="00504B3D">
        <w:t>W</w:t>
      </w:r>
      <w:r w:rsidRPr="00504B3D">
        <w:t xml:space="preserve">ithout any more refined requirements </w:t>
      </w:r>
      <w:r w:rsidRPr="00504B3D">
        <w:lastRenderedPageBreak/>
        <w:t xml:space="preserve">(set by RAN4) </w:t>
      </w:r>
      <w:r w:rsidR="005B77EF" w:rsidRPr="00504B3D">
        <w:t xml:space="preserve">to determine that the UE can meet the requirements (with fewer samples), it would not </w:t>
      </w:r>
      <w:r w:rsidR="005A29FA" w:rsidRPr="00504B3D">
        <w:t>seem possible for the</w:t>
      </w:r>
      <w:r w:rsidR="005B77EF" w:rsidRPr="00504B3D">
        <w:t xml:space="preserve"> </w:t>
      </w:r>
      <w:r w:rsidRPr="00504B3D">
        <w:t>network</w:t>
      </w:r>
      <w:r w:rsidR="005A29FA" w:rsidRPr="00504B3D">
        <w:t xml:space="preserve"> to give any “permission” to reduce the measurement activity. </w:t>
      </w:r>
      <w:r w:rsidR="000058F7" w:rsidRPr="00504B3D">
        <w:t>Naturally, it could be argued that if given a “permission” byt the network, if UE would not be able to relax the measurement activity</w:t>
      </w:r>
      <w:r w:rsidR="008C781F" w:rsidRPr="00504B3D">
        <w:t xml:space="preserve"> it should not relax it’s measurement accuracy</w:t>
      </w:r>
      <w:r w:rsidR="00AA0E19" w:rsidRPr="00504B3D">
        <w:t>. This would also imply that this would need to be tested</w:t>
      </w:r>
      <w:r w:rsidR="002574B3" w:rsidRPr="00504B3D">
        <w:t xml:space="preserve"> (in various conditions).</w:t>
      </w:r>
    </w:p>
    <w:p w14:paraId="5F7CF50C" w14:textId="63AA6F92" w:rsidR="00264A77" w:rsidRPr="00504B3D" w:rsidRDefault="002574B3" w:rsidP="00622F2D">
      <w:r w:rsidRPr="00504B3D">
        <w:t>So, w</w:t>
      </w:r>
      <w:r w:rsidR="00264A77" w:rsidRPr="00504B3D">
        <w:t>hile it can be shown that UE in a certain conditions with certain type of implementation</w:t>
      </w:r>
      <w:r w:rsidRPr="00504B3D">
        <w:t>, it is possible to</w:t>
      </w:r>
      <w:r w:rsidR="00264A77" w:rsidRPr="00504B3D">
        <w:t xml:space="preserve"> meet similar accuracy with different number of samples, this appears only to be fully an UE internal implementation issue. As RAN4 spesfica</w:t>
      </w:r>
      <w:r w:rsidRPr="00504B3D">
        <w:t>t</w:t>
      </w:r>
      <w:r w:rsidR="00264A77" w:rsidRPr="00504B3D">
        <w:t xml:space="preserve">ion currently does not specify the number of samples UE needs to take to meet the given requirements for accuracy of measurement reports (e.g. RSRP), it would seem prudent to ask from RAN4 if they have any intent to change the approach specify </w:t>
      </w:r>
      <w:r w:rsidR="007935DD" w:rsidRPr="00504B3D">
        <w:t>such requirements.</w:t>
      </w:r>
    </w:p>
    <w:p w14:paraId="09482792" w14:textId="58C4D7C2" w:rsidR="007935DD" w:rsidRPr="00214B02" w:rsidRDefault="00214B02" w:rsidP="00214B02">
      <w:pPr>
        <w:pStyle w:val="Caption"/>
      </w:pPr>
      <w:bookmarkStart w:id="15" w:name="_Ref1116699"/>
      <w:r>
        <w:t xml:space="preserve">Proposal </w:t>
      </w:r>
      <w:r>
        <w:fldChar w:fldCharType="begin"/>
      </w:r>
      <w:r>
        <w:instrText xml:space="preserve"> SEQ Proposal \* ARABIC </w:instrText>
      </w:r>
      <w:r>
        <w:fldChar w:fldCharType="separate"/>
      </w:r>
      <w:r w:rsidR="00EF11DF">
        <w:rPr>
          <w:noProof/>
        </w:rPr>
        <w:t>2</w:t>
      </w:r>
      <w:r>
        <w:fldChar w:fldCharType="end"/>
      </w:r>
      <w:r>
        <w:t xml:space="preserve">: </w:t>
      </w:r>
      <w:r w:rsidR="007935DD" w:rsidRPr="00214B02">
        <w:t xml:space="preserve">Before considering any further changing the UE measurement samples, it should be clarified with RAN4 if they have </w:t>
      </w:r>
      <w:r w:rsidR="007D700A" w:rsidRPr="00214B02">
        <w:t>intent to introduce such requirements that would allow this kind of behaviour to be verified.</w:t>
      </w:r>
      <w:bookmarkEnd w:id="15"/>
    </w:p>
    <w:p w14:paraId="40BDD541" w14:textId="77777777" w:rsidR="007935DD" w:rsidRDefault="007935DD" w:rsidP="00622F2D"/>
    <w:p w14:paraId="69ACDA4F" w14:textId="5EF340DD" w:rsidR="0049634D" w:rsidRDefault="0049634D" w:rsidP="008A4E14">
      <w:pPr>
        <w:pStyle w:val="Heading3"/>
      </w:pPr>
      <w:r>
        <w:t xml:space="preserve">Measurement Adaptation Based on UE Mobility </w:t>
      </w:r>
    </w:p>
    <w:p w14:paraId="7588B08C" w14:textId="67A46F9A" w:rsidR="0049634D" w:rsidRDefault="0049634D" w:rsidP="0049634D">
      <w:r>
        <w:t>In addition to determining that UE is low mobility/stationary state (or in general to be from mobility perspective to be in measurement adaptation state) it should be defined when UE cannot anymore assume such state. In other words also the exit condition need to be defined if UE is allowed to adapt its RRM measurements based on mobility state.</w:t>
      </w:r>
    </w:p>
    <w:p w14:paraId="17E9F029" w14:textId="65E6193C" w:rsidR="0049634D" w:rsidRPr="005E3408" w:rsidRDefault="005E3408" w:rsidP="005E3408">
      <w:pPr>
        <w:pStyle w:val="Caption"/>
      </w:pPr>
      <w:bookmarkStart w:id="16" w:name="_Ref1116645"/>
      <w:r w:rsidRPr="005E3408">
        <w:t xml:space="preserve">Observation </w:t>
      </w:r>
      <w:r w:rsidRPr="005E3408">
        <w:fldChar w:fldCharType="begin"/>
      </w:r>
      <w:r w:rsidRPr="005E3408">
        <w:instrText xml:space="preserve"> SEQ Observation \* ARABIC </w:instrText>
      </w:r>
      <w:r w:rsidRPr="005E3408">
        <w:fldChar w:fldCharType="separate"/>
      </w:r>
      <w:r w:rsidRPr="005E3408">
        <w:rPr>
          <w:noProof/>
        </w:rPr>
        <w:t>7</w:t>
      </w:r>
      <w:r w:rsidRPr="005E3408">
        <w:fldChar w:fldCharType="end"/>
      </w:r>
      <w:r w:rsidRPr="005E3408">
        <w:t xml:space="preserve">: </w:t>
      </w:r>
      <w:r w:rsidR="0049634D" w:rsidRPr="005E3408">
        <w:t>In addition to determine when UE is in low/stationary mobility or in more general view when UE is in a state where it can apply adaptation to measurements, it should be defined what are the conditions where the adaptation cannot anymore be applied.</w:t>
      </w:r>
      <w:bookmarkEnd w:id="16"/>
    </w:p>
    <w:p w14:paraId="04AF0DC5" w14:textId="77777777" w:rsidR="0049634D" w:rsidRDefault="0049634D" w:rsidP="0049634D">
      <w:r>
        <w:t xml:space="preserve">This “exit” condition should be defined at least for case when UE is autonomously determining the conditions when it can adapt the RRM measurements. It could be also beneficial to determine such conditions e.g. when network has triggered UE RRM measurement adapatation based on specific condition. </w:t>
      </w:r>
    </w:p>
    <w:p w14:paraId="4AAFECDF" w14:textId="62B31E5F" w:rsidR="0049634D" w:rsidRDefault="00214B02" w:rsidP="005E3408">
      <w:pPr>
        <w:pStyle w:val="Caption"/>
      </w:pPr>
      <w:bookmarkStart w:id="17" w:name="_Ref1116700"/>
      <w:r>
        <w:t xml:space="preserve">Proposal </w:t>
      </w:r>
      <w:r>
        <w:fldChar w:fldCharType="begin"/>
      </w:r>
      <w:r>
        <w:instrText xml:space="preserve"> SEQ Proposal \* ARABIC </w:instrText>
      </w:r>
      <w:r>
        <w:fldChar w:fldCharType="separate"/>
      </w:r>
      <w:r w:rsidR="00EF11DF">
        <w:rPr>
          <w:noProof/>
        </w:rPr>
        <w:t>3</w:t>
      </w:r>
      <w:r>
        <w:fldChar w:fldCharType="end"/>
      </w:r>
      <w:r>
        <w:t xml:space="preserve">: </w:t>
      </w:r>
      <w:r w:rsidR="0049634D">
        <w:t>Define the conditions when UE cannot anymore apply the adaptation to RRM measurements.</w:t>
      </w:r>
      <w:bookmarkEnd w:id="17"/>
      <w:r w:rsidR="0049634D">
        <w:t xml:space="preserve"> </w:t>
      </w:r>
    </w:p>
    <w:p w14:paraId="7785106C" w14:textId="77777777" w:rsidR="007845EE" w:rsidRDefault="007845EE" w:rsidP="00622F2D"/>
    <w:p w14:paraId="3E4F5860" w14:textId="6D306996" w:rsidR="004D35AE" w:rsidRDefault="004D35AE" w:rsidP="008A4E14">
      <w:pPr>
        <w:pStyle w:val="Heading2"/>
      </w:pPr>
      <w:r>
        <w:t>On configuration of Additional Signals for UE power save</w:t>
      </w:r>
    </w:p>
    <w:p w14:paraId="13703FB6" w14:textId="53553B39" w:rsidR="00C324FB" w:rsidRPr="005E3408" w:rsidRDefault="00C324FB" w:rsidP="00C324FB">
      <w:pPr>
        <w:rPr>
          <w:lang w:eastAsia="x-none"/>
        </w:rPr>
      </w:pPr>
      <w:r w:rsidRPr="005E3408">
        <w:rPr>
          <w:lang w:eastAsia="x-none"/>
        </w:rPr>
        <w:t xml:space="preserve">Following agreements were made in RAN1#AH1-19 regarding the use of additional signal for RRM measurements: </w:t>
      </w:r>
    </w:p>
    <w:tbl>
      <w:tblPr>
        <w:tblStyle w:val="TableGrid"/>
        <w:tblW w:w="0" w:type="auto"/>
        <w:tblLook w:val="04A0" w:firstRow="1" w:lastRow="0" w:firstColumn="1" w:lastColumn="0" w:noHBand="0" w:noVBand="1"/>
      </w:tblPr>
      <w:tblGrid>
        <w:gridCol w:w="9629"/>
      </w:tblGrid>
      <w:tr w:rsidR="00EC6A15" w14:paraId="196DA3ED" w14:textId="77777777" w:rsidTr="00EC6A15">
        <w:tc>
          <w:tcPr>
            <w:tcW w:w="9629" w:type="dxa"/>
          </w:tcPr>
          <w:p w14:paraId="1E368A4D" w14:textId="77777777" w:rsidR="00EC6A15" w:rsidRPr="009B23BE" w:rsidRDefault="00EC6A15" w:rsidP="00EC6A15">
            <w:pPr>
              <w:rPr>
                <w:sz w:val="16"/>
                <w:szCs w:val="16"/>
                <w:lang w:eastAsia="x-none"/>
              </w:rPr>
            </w:pPr>
            <w:r w:rsidRPr="00207292">
              <w:rPr>
                <w:sz w:val="16"/>
                <w:szCs w:val="16"/>
                <w:highlight w:val="green"/>
                <w:lang w:eastAsia="x-none"/>
              </w:rPr>
              <w:t>Agreements</w:t>
            </w:r>
            <w:r w:rsidRPr="00207292">
              <w:rPr>
                <w:sz w:val="16"/>
                <w:szCs w:val="16"/>
                <w:lang w:eastAsia="x-none"/>
              </w:rPr>
              <w:t>:</w:t>
            </w:r>
          </w:p>
          <w:p w14:paraId="2D645F3A" w14:textId="77777777" w:rsidR="00EC6A15" w:rsidRPr="009B23BE" w:rsidRDefault="00EC6A15" w:rsidP="00207292">
            <w:pPr>
              <w:numPr>
                <w:ilvl w:val="0"/>
                <w:numId w:val="15"/>
              </w:numPr>
              <w:overflowPunct/>
              <w:autoSpaceDE/>
              <w:autoSpaceDN/>
              <w:adjustRightInd/>
              <w:spacing w:after="0"/>
              <w:textAlignment w:val="auto"/>
              <w:rPr>
                <w:sz w:val="16"/>
                <w:szCs w:val="16"/>
              </w:rPr>
            </w:pPr>
            <w:r w:rsidRPr="009B23BE">
              <w:rPr>
                <w:sz w:val="16"/>
                <w:szCs w:val="16"/>
              </w:rPr>
              <w:t>The followings can be considered as the usage of additional resource for RRM measurement,</w:t>
            </w:r>
          </w:p>
          <w:p w14:paraId="7EA5F0D5" w14:textId="77777777" w:rsidR="00EC6A15" w:rsidRPr="009A4731" w:rsidRDefault="00EC6A15" w:rsidP="009A4731">
            <w:pPr>
              <w:numPr>
                <w:ilvl w:val="1"/>
                <w:numId w:val="15"/>
              </w:numPr>
              <w:overflowPunct/>
              <w:autoSpaceDE/>
              <w:autoSpaceDN/>
              <w:adjustRightInd/>
              <w:spacing w:after="0"/>
              <w:textAlignment w:val="auto"/>
              <w:rPr>
                <w:sz w:val="16"/>
                <w:szCs w:val="16"/>
              </w:rPr>
            </w:pPr>
            <w:r w:rsidRPr="009A4731">
              <w:rPr>
                <w:sz w:val="16"/>
                <w:szCs w:val="16"/>
              </w:rPr>
              <w:t>CSI-RS, including TRS</w:t>
            </w:r>
          </w:p>
          <w:p w14:paraId="3F15277F" w14:textId="77777777" w:rsidR="00EC6A15" w:rsidRPr="009C4E1C" w:rsidRDefault="00EC6A15" w:rsidP="009C4E1C">
            <w:pPr>
              <w:numPr>
                <w:ilvl w:val="1"/>
                <w:numId w:val="15"/>
              </w:numPr>
              <w:overflowPunct/>
              <w:autoSpaceDE/>
              <w:autoSpaceDN/>
              <w:adjustRightInd/>
              <w:spacing w:after="0"/>
              <w:textAlignment w:val="auto"/>
              <w:rPr>
                <w:sz w:val="16"/>
                <w:szCs w:val="16"/>
              </w:rPr>
            </w:pPr>
            <w:r w:rsidRPr="009C4E1C">
              <w:rPr>
                <w:sz w:val="16"/>
                <w:szCs w:val="16"/>
                <w:lang w:eastAsia="zh-CN"/>
              </w:rPr>
              <w:t>SSS only</w:t>
            </w:r>
          </w:p>
          <w:p w14:paraId="29990064" w14:textId="77777777" w:rsidR="00EC6A15" w:rsidRPr="00C0269A" w:rsidRDefault="00EC6A15">
            <w:pPr>
              <w:numPr>
                <w:ilvl w:val="1"/>
                <w:numId w:val="15"/>
              </w:numPr>
              <w:overflowPunct/>
              <w:autoSpaceDE/>
              <w:autoSpaceDN/>
              <w:adjustRightInd/>
              <w:spacing w:after="0"/>
              <w:textAlignment w:val="auto"/>
              <w:rPr>
                <w:sz w:val="16"/>
                <w:szCs w:val="16"/>
              </w:rPr>
            </w:pPr>
            <w:r w:rsidRPr="00C0269A">
              <w:rPr>
                <w:sz w:val="16"/>
                <w:szCs w:val="16"/>
                <w:lang w:eastAsia="zh-CN"/>
              </w:rPr>
              <w:t>SSB</w:t>
            </w:r>
          </w:p>
          <w:p w14:paraId="6DB0BA37" w14:textId="77777777" w:rsidR="00EC6A15" w:rsidRPr="00C324FB" w:rsidRDefault="00EC6A15" w:rsidP="00EC6A15">
            <w:pPr>
              <w:numPr>
                <w:ilvl w:val="1"/>
                <w:numId w:val="15"/>
              </w:numPr>
              <w:overflowPunct/>
              <w:autoSpaceDE/>
              <w:autoSpaceDN/>
              <w:adjustRightInd/>
              <w:spacing w:after="0"/>
              <w:textAlignment w:val="auto"/>
              <w:rPr>
                <w:bCs/>
                <w:sz w:val="16"/>
              </w:rPr>
            </w:pPr>
            <w:r w:rsidRPr="00C324FB">
              <w:rPr>
                <w:bCs/>
                <w:sz w:val="16"/>
              </w:rPr>
              <w:t>PSS, SSS and wake-up signaling/paging</w:t>
            </w:r>
          </w:p>
          <w:p w14:paraId="2FE4D188" w14:textId="77777777" w:rsidR="00EC6A15" w:rsidRPr="00207292" w:rsidRDefault="00EC6A15" w:rsidP="00207292">
            <w:pPr>
              <w:numPr>
                <w:ilvl w:val="2"/>
                <w:numId w:val="15"/>
              </w:numPr>
              <w:overflowPunct/>
              <w:autoSpaceDE/>
              <w:autoSpaceDN/>
              <w:adjustRightInd/>
              <w:spacing w:after="0"/>
              <w:textAlignment w:val="auto"/>
              <w:rPr>
                <w:sz w:val="16"/>
                <w:szCs w:val="16"/>
              </w:rPr>
            </w:pPr>
            <w:r w:rsidRPr="00207292">
              <w:rPr>
                <w:sz w:val="16"/>
                <w:szCs w:val="16"/>
              </w:rPr>
              <w:t>E.g., including transmitted in SFN (single frequency network) manner</w:t>
            </w:r>
          </w:p>
          <w:p w14:paraId="78472A7D" w14:textId="77777777" w:rsidR="00EC6A15" w:rsidRPr="009B23BE" w:rsidRDefault="00EC6A15" w:rsidP="009B23BE">
            <w:pPr>
              <w:numPr>
                <w:ilvl w:val="1"/>
                <w:numId w:val="15"/>
              </w:numPr>
              <w:overflowPunct/>
              <w:autoSpaceDE/>
              <w:autoSpaceDN/>
              <w:adjustRightInd/>
              <w:spacing w:after="0"/>
              <w:textAlignment w:val="auto"/>
              <w:rPr>
                <w:sz w:val="16"/>
                <w:szCs w:val="16"/>
              </w:rPr>
            </w:pPr>
            <w:bookmarkStart w:id="18" w:name="_Hlk1030609"/>
            <w:r w:rsidRPr="009B23BE">
              <w:rPr>
                <w:sz w:val="16"/>
                <w:szCs w:val="16"/>
              </w:rPr>
              <w:t xml:space="preserve">DMRS for RMSI PDCCH/PDSCH </w:t>
            </w:r>
            <w:bookmarkEnd w:id="18"/>
            <w:r w:rsidRPr="009B23BE">
              <w:rPr>
                <w:sz w:val="16"/>
                <w:szCs w:val="16"/>
              </w:rPr>
              <w:t xml:space="preserve">for standalone </w:t>
            </w:r>
          </w:p>
          <w:p w14:paraId="5D3606AD" w14:textId="77777777" w:rsidR="00EC6A15" w:rsidRPr="00C324FB" w:rsidRDefault="00EC6A15" w:rsidP="00EC6A15">
            <w:pPr>
              <w:numPr>
                <w:ilvl w:val="1"/>
                <w:numId w:val="15"/>
              </w:numPr>
              <w:overflowPunct/>
              <w:autoSpaceDE/>
              <w:autoSpaceDN/>
              <w:adjustRightInd/>
              <w:spacing w:after="0"/>
              <w:textAlignment w:val="auto"/>
              <w:rPr>
                <w:bCs/>
                <w:sz w:val="16"/>
              </w:rPr>
            </w:pPr>
            <w:r w:rsidRPr="00C324FB">
              <w:rPr>
                <w:bCs/>
                <w:sz w:val="16"/>
              </w:rPr>
              <w:t>Additional new RS/signal (e.g, configuring additional RS next to SSB) in addition to existing RS/signal in Rel-15</w:t>
            </w:r>
          </w:p>
          <w:p w14:paraId="7CAB120E" w14:textId="77777777" w:rsidR="00EC6A15" w:rsidRPr="009B23BE" w:rsidRDefault="00EC6A15" w:rsidP="00207292">
            <w:pPr>
              <w:numPr>
                <w:ilvl w:val="1"/>
                <w:numId w:val="15"/>
              </w:numPr>
              <w:overflowPunct/>
              <w:autoSpaceDE/>
              <w:autoSpaceDN/>
              <w:adjustRightInd/>
              <w:spacing w:after="0"/>
              <w:textAlignment w:val="auto"/>
              <w:rPr>
                <w:sz w:val="16"/>
                <w:szCs w:val="16"/>
              </w:rPr>
            </w:pPr>
            <w:r w:rsidRPr="00207292">
              <w:rPr>
                <w:rFonts w:hint="eastAsia"/>
                <w:sz w:val="16"/>
                <w:szCs w:val="16"/>
                <w:lang w:eastAsia="zh-CN"/>
              </w:rPr>
              <w:t xml:space="preserve">Note: </w:t>
            </w:r>
            <w:r w:rsidRPr="00207292">
              <w:rPr>
                <w:sz w:val="16"/>
                <w:szCs w:val="16"/>
              </w:rPr>
              <w:t xml:space="preserve">Existing structure/waveform of Rel-15 signals/channels is recommended to be studied for </w:t>
            </w:r>
            <w:r w:rsidRPr="009B23BE">
              <w:rPr>
                <w:sz w:val="16"/>
                <w:szCs w:val="16"/>
              </w:rPr>
              <w:t>additional resource</w:t>
            </w:r>
          </w:p>
          <w:p w14:paraId="49E0A2EA" w14:textId="77777777" w:rsidR="00EC6A15" w:rsidRPr="009A4731" w:rsidRDefault="00EC6A15" w:rsidP="009A4731">
            <w:pPr>
              <w:numPr>
                <w:ilvl w:val="1"/>
                <w:numId w:val="15"/>
              </w:numPr>
              <w:overflowPunct/>
              <w:autoSpaceDE/>
              <w:autoSpaceDN/>
              <w:adjustRightInd/>
              <w:spacing w:after="0"/>
              <w:textAlignment w:val="auto"/>
              <w:rPr>
                <w:sz w:val="16"/>
                <w:szCs w:val="16"/>
              </w:rPr>
            </w:pPr>
            <w:r w:rsidRPr="009A4731">
              <w:rPr>
                <w:sz w:val="16"/>
                <w:szCs w:val="16"/>
              </w:rPr>
              <w:t>Note: companies report the purpose of additional resource for RRM measurement, e.g., measurement, cell search and etc.</w:t>
            </w:r>
          </w:p>
          <w:p w14:paraId="49D6C05A" w14:textId="77777777" w:rsidR="00EC6A15" w:rsidRPr="00C0269A" w:rsidRDefault="00EC6A15" w:rsidP="009C4E1C">
            <w:pPr>
              <w:numPr>
                <w:ilvl w:val="0"/>
                <w:numId w:val="15"/>
              </w:numPr>
              <w:overflowPunct/>
              <w:autoSpaceDE/>
              <w:autoSpaceDN/>
              <w:adjustRightInd/>
              <w:spacing w:after="0"/>
              <w:textAlignment w:val="auto"/>
              <w:rPr>
                <w:sz w:val="16"/>
                <w:szCs w:val="16"/>
              </w:rPr>
            </w:pPr>
            <w:r w:rsidRPr="009C4E1C">
              <w:rPr>
                <w:sz w:val="16"/>
                <w:szCs w:val="16"/>
                <w:lang w:eastAsia="zh-CN"/>
              </w:rPr>
              <w:t>Companies report in which of the following RRC state(s) t</w:t>
            </w:r>
            <w:r w:rsidRPr="009C4E1C">
              <w:rPr>
                <w:rFonts w:hint="eastAsia"/>
                <w:sz w:val="16"/>
                <w:szCs w:val="16"/>
                <w:lang w:eastAsia="zh-CN"/>
              </w:rPr>
              <w:t xml:space="preserve">he </w:t>
            </w:r>
            <w:r w:rsidRPr="00C0269A">
              <w:rPr>
                <w:sz w:val="16"/>
                <w:szCs w:val="16"/>
                <w:lang w:eastAsia="zh-CN"/>
              </w:rPr>
              <w:t>additional resource can be used,</w:t>
            </w:r>
          </w:p>
          <w:p w14:paraId="4E9E1243" w14:textId="77777777" w:rsidR="00EC6A15" w:rsidRPr="00C0269A" w:rsidRDefault="00EC6A15">
            <w:pPr>
              <w:numPr>
                <w:ilvl w:val="1"/>
                <w:numId w:val="15"/>
              </w:numPr>
              <w:overflowPunct/>
              <w:autoSpaceDE/>
              <w:autoSpaceDN/>
              <w:adjustRightInd/>
              <w:spacing w:after="0"/>
              <w:textAlignment w:val="auto"/>
              <w:rPr>
                <w:sz w:val="16"/>
                <w:szCs w:val="16"/>
              </w:rPr>
            </w:pPr>
            <w:r w:rsidRPr="00C0269A">
              <w:rPr>
                <w:sz w:val="16"/>
                <w:szCs w:val="16"/>
                <w:lang w:eastAsia="zh-CN"/>
              </w:rPr>
              <w:t>RRC IDLE</w:t>
            </w:r>
          </w:p>
          <w:p w14:paraId="212F7ED1" w14:textId="77777777" w:rsidR="00EC6A15" w:rsidRPr="00504B3D" w:rsidRDefault="00EC6A15">
            <w:pPr>
              <w:numPr>
                <w:ilvl w:val="1"/>
                <w:numId w:val="15"/>
              </w:numPr>
              <w:overflowPunct/>
              <w:autoSpaceDE/>
              <w:autoSpaceDN/>
              <w:adjustRightInd/>
              <w:spacing w:after="0"/>
              <w:textAlignment w:val="auto"/>
              <w:rPr>
                <w:sz w:val="16"/>
                <w:szCs w:val="16"/>
              </w:rPr>
            </w:pPr>
            <w:r w:rsidRPr="00504B3D">
              <w:rPr>
                <w:sz w:val="16"/>
                <w:szCs w:val="16"/>
                <w:lang w:eastAsia="zh-CN"/>
              </w:rPr>
              <w:t>RRC INACTIVE</w:t>
            </w:r>
          </w:p>
          <w:p w14:paraId="3620CFAC" w14:textId="77777777" w:rsidR="00EC6A15" w:rsidRPr="00214B02" w:rsidRDefault="00EC6A15">
            <w:pPr>
              <w:numPr>
                <w:ilvl w:val="1"/>
                <w:numId w:val="15"/>
              </w:numPr>
              <w:overflowPunct/>
              <w:autoSpaceDE/>
              <w:autoSpaceDN/>
              <w:adjustRightInd/>
              <w:spacing w:after="0"/>
              <w:textAlignment w:val="auto"/>
              <w:rPr>
                <w:sz w:val="16"/>
                <w:szCs w:val="16"/>
              </w:rPr>
            </w:pPr>
            <w:r w:rsidRPr="00214B02">
              <w:rPr>
                <w:sz w:val="16"/>
                <w:szCs w:val="16"/>
                <w:lang w:eastAsia="zh-CN"/>
              </w:rPr>
              <w:t>RRC CONNECTED</w:t>
            </w:r>
          </w:p>
          <w:p w14:paraId="38045640" w14:textId="77777777" w:rsidR="00EC6A15" w:rsidRDefault="00EC6A15" w:rsidP="004D35AE"/>
        </w:tc>
      </w:tr>
    </w:tbl>
    <w:p w14:paraId="754F7E59" w14:textId="254969B4" w:rsidR="004D35AE" w:rsidRDefault="004D35AE" w:rsidP="004D35AE"/>
    <w:p w14:paraId="45020CF0" w14:textId="1B256A85" w:rsidR="001E602E" w:rsidRDefault="00BE2B65" w:rsidP="00BE2B65">
      <w:r>
        <w:t xml:space="preserve">To understand the impact of considereing additional signals for RRM measurement we consider following points: UE should be able to determine presence (and configuration) of such signals for current serving cell and at least adjacent neighoubr cells. In practice such configuration would mean introduction of cell </w:t>
      </w:r>
      <w:r w:rsidR="00150FE6">
        <w:t xml:space="preserve">or layer </w:t>
      </w:r>
      <w:r>
        <w:t>specific signals that UE would be able to</w:t>
      </w:r>
      <w:r w:rsidR="00241934">
        <w:t xml:space="preserve"> determine implicitly </w:t>
      </w:r>
      <w:r w:rsidR="00E161FA">
        <w:t xml:space="preserve">e.g. based on the broadcast information </w:t>
      </w:r>
      <w:r w:rsidR="00241934">
        <w:t xml:space="preserve">the configuration of such signals </w:t>
      </w:r>
      <w:r w:rsidR="00E161FA">
        <w:t xml:space="preserve">for all the cells </w:t>
      </w:r>
      <w:r w:rsidR="00241934">
        <w:t>or the configuration would be provide ( in addition that network would need to transmit such signal on each cell in the frequency layer)</w:t>
      </w:r>
      <w:r w:rsidR="00E3726A">
        <w:t xml:space="preserve">. </w:t>
      </w:r>
      <w:r w:rsidR="00581944">
        <w:t>In context of Release-15 this aspect was discussed, in form of mobility RS</w:t>
      </w:r>
      <w:r w:rsidR="00DE202E">
        <w:t xml:space="preserve">, to provide UE additional RS to be used for neighbour cell measurments. </w:t>
      </w:r>
      <w:r w:rsidR="00E3726A">
        <w:t xml:space="preserve">Such signals were not accepted in </w:t>
      </w:r>
      <w:r w:rsidR="00DE202E">
        <w:t>R</w:t>
      </w:r>
      <w:r w:rsidR="00E3726A">
        <w:t>elease 15</w:t>
      </w:r>
      <w:r w:rsidR="00DE202E">
        <w:t xml:space="preserve"> with the argumentation that it was desirable to </w:t>
      </w:r>
      <w:r w:rsidR="001B7314">
        <w:t>not to introduce any ‘CRS’ type of high density signals what would be “always”</w:t>
      </w:r>
      <w:r w:rsidR="00207292">
        <w:t xml:space="preserve"> on</w:t>
      </w:r>
      <w:r w:rsidR="00E3726A">
        <w:t xml:space="preserve"> and thus the only signal </w:t>
      </w:r>
      <w:r w:rsidR="00207292">
        <w:t xml:space="preserve">that is supported for IDLE and INACTIVE state mobility </w:t>
      </w:r>
      <w:r w:rsidR="00E3726A">
        <w:t>is the SSB.</w:t>
      </w:r>
      <w:r>
        <w:t xml:space="preserve"> </w:t>
      </w:r>
    </w:p>
    <w:p w14:paraId="2BFD16A5" w14:textId="5A0C693F" w:rsidR="001E602E" w:rsidRDefault="000046A4" w:rsidP="00BE2B65">
      <w:r>
        <w:lastRenderedPageBreak/>
        <w:t xml:space="preserve">Furthermore, </w:t>
      </w:r>
      <w:r w:rsidR="001E602E">
        <w:t>considered</w:t>
      </w:r>
      <w:r>
        <w:t>ing the</w:t>
      </w:r>
      <w:r w:rsidR="001E602E">
        <w:t xml:space="preserve"> additional signals in the agreement </w:t>
      </w:r>
      <w:r>
        <w:t>above, we discuss the following:</w:t>
      </w:r>
    </w:p>
    <w:p w14:paraId="6C9B6762" w14:textId="05742D16" w:rsidR="001E602E" w:rsidRPr="000B5831" w:rsidRDefault="001E602E" w:rsidP="000046A4">
      <w:pPr>
        <w:pStyle w:val="ListParagraph"/>
        <w:numPr>
          <w:ilvl w:val="0"/>
          <w:numId w:val="17"/>
        </w:numPr>
        <w:rPr>
          <w:sz w:val="20"/>
          <w:lang w:val="en-US"/>
        </w:rPr>
      </w:pPr>
      <w:r w:rsidRPr="000B5831">
        <w:rPr>
          <w:sz w:val="20"/>
          <w:lang w:val="en-US"/>
        </w:rPr>
        <w:t>CSI-RS, CSI-RS for TRS: TRS is a beam management signal and beam management is done for the serving cell only i.e. the TRS is not configured for neighbour cell</w:t>
      </w:r>
      <w:r w:rsidR="00925BCF" w:rsidRPr="000B5831">
        <w:rPr>
          <w:sz w:val="20"/>
          <w:lang w:val="en-US"/>
        </w:rPr>
        <w:t xml:space="preserve"> (for a UE)</w:t>
      </w:r>
      <w:r w:rsidRPr="000B5831">
        <w:rPr>
          <w:sz w:val="20"/>
          <w:lang w:val="en-US"/>
        </w:rPr>
        <w:t xml:space="preserve"> and </w:t>
      </w:r>
      <w:r w:rsidR="00C81AC4">
        <w:rPr>
          <w:sz w:val="20"/>
          <w:lang w:val="en-US"/>
        </w:rPr>
        <w:t>providing such information would require either introducing new broadcast information or dedicated signaling (if for CONNECTED mode UEs only)</w:t>
      </w:r>
      <w:r w:rsidRPr="000B5831">
        <w:rPr>
          <w:sz w:val="20"/>
          <w:lang w:val="en-US"/>
        </w:rPr>
        <w:t>.</w:t>
      </w:r>
      <w:r w:rsidR="00C81AC4">
        <w:rPr>
          <w:sz w:val="20"/>
          <w:lang w:val="en-US"/>
        </w:rPr>
        <w:t xml:space="preserve"> As noted below, mobility CSI-RS already exist in Rel-15 for CONNECTED mode devices.</w:t>
      </w:r>
    </w:p>
    <w:p w14:paraId="6DDE022C" w14:textId="5160910C" w:rsidR="00A635C2" w:rsidRPr="009C4E1C" w:rsidRDefault="001E602E" w:rsidP="000046A4">
      <w:pPr>
        <w:pStyle w:val="ListParagraph"/>
        <w:numPr>
          <w:ilvl w:val="0"/>
          <w:numId w:val="17"/>
        </w:numPr>
        <w:rPr>
          <w:sz w:val="20"/>
          <w:szCs w:val="20"/>
          <w:lang w:val="en-US"/>
        </w:rPr>
      </w:pPr>
      <w:r w:rsidRPr="00207292">
        <w:rPr>
          <w:sz w:val="20"/>
          <w:szCs w:val="20"/>
          <w:lang w:val="en-US"/>
        </w:rPr>
        <w:t>CSI-RS for Mobility</w:t>
      </w:r>
      <w:r w:rsidR="00F05B7F" w:rsidRPr="009B23BE">
        <w:rPr>
          <w:sz w:val="20"/>
          <w:szCs w:val="20"/>
          <w:lang w:val="en-US"/>
        </w:rPr>
        <w:t>:</w:t>
      </w:r>
      <w:r w:rsidRPr="009B23BE">
        <w:rPr>
          <w:sz w:val="20"/>
          <w:szCs w:val="20"/>
          <w:lang w:val="en-US"/>
        </w:rPr>
        <w:t xml:space="preserve"> can be configured </w:t>
      </w:r>
      <w:r w:rsidR="00A635C2" w:rsidRPr="009B23BE">
        <w:rPr>
          <w:sz w:val="20"/>
          <w:szCs w:val="20"/>
          <w:lang w:val="en-US"/>
        </w:rPr>
        <w:t xml:space="preserve">for inter-cell measurement purposes </w:t>
      </w:r>
      <w:r w:rsidR="004C16CE" w:rsidRPr="009B23BE">
        <w:rPr>
          <w:sz w:val="20"/>
          <w:szCs w:val="20"/>
          <w:lang w:val="en-US"/>
        </w:rPr>
        <w:t xml:space="preserve">through dedicated signaling </w:t>
      </w:r>
      <w:r w:rsidR="00A635C2" w:rsidRPr="009B23BE">
        <w:rPr>
          <w:sz w:val="20"/>
          <w:szCs w:val="20"/>
          <w:lang w:val="en-US"/>
        </w:rPr>
        <w:t>but there is no common configuration or cell specific configuration</w:t>
      </w:r>
      <w:r w:rsidR="004C16CE" w:rsidRPr="009A4731">
        <w:rPr>
          <w:sz w:val="20"/>
          <w:szCs w:val="20"/>
          <w:lang w:val="en-US"/>
        </w:rPr>
        <w:t xml:space="preserve"> (i.e. broadcast)</w:t>
      </w:r>
      <w:r w:rsidR="00A635C2" w:rsidRPr="009A4731">
        <w:rPr>
          <w:sz w:val="20"/>
          <w:szCs w:val="20"/>
          <w:lang w:val="en-US"/>
        </w:rPr>
        <w:t xml:space="preserve"> where UE would able to derive CSI-RS information for RRM measurements without explicit config</w:t>
      </w:r>
      <w:r w:rsidR="00F05B7F" w:rsidRPr="009C4E1C">
        <w:rPr>
          <w:sz w:val="20"/>
          <w:szCs w:val="20"/>
          <w:lang w:val="en-US"/>
        </w:rPr>
        <w:t>u</w:t>
      </w:r>
      <w:r w:rsidR="00A635C2" w:rsidRPr="009C4E1C">
        <w:rPr>
          <w:sz w:val="20"/>
          <w:szCs w:val="20"/>
          <w:lang w:val="en-US"/>
        </w:rPr>
        <w:t>ration.</w:t>
      </w:r>
    </w:p>
    <w:p w14:paraId="0218D25D" w14:textId="54F26461" w:rsidR="00A635C2" w:rsidRPr="009B23BE" w:rsidRDefault="00A635C2" w:rsidP="000046A4">
      <w:pPr>
        <w:pStyle w:val="ListParagraph"/>
        <w:numPr>
          <w:ilvl w:val="0"/>
          <w:numId w:val="17"/>
        </w:numPr>
        <w:rPr>
          <w:sz w:val="20"/>
          <w:szCs w:val="20"/>
          <w:lang w:val="en-US"/>
        </w:rPr>
      </w:pPr>
      <w:r w:rsidRPr="00C0269A">
        <w:rPr>
          <w:sz w:val="20"/>
          <w:szCs w:val="20"/>
          <w:lang w:val="en-US"/>
        </w:rPr>
        <w:t>SSS only: this w</w:t>
      </w:r>
      <w:r w:rsidR="00F05B7F" w:rsidRPr="00C0269A">
        <w:rPr>
          <w:sz w:val="20"/>
          <w:szCs w:val="20"/>
          <w:lang w:val="en-US"/>
        </w:rPr>
        <w:t>o</w:t>
      </w:r>
      <w:r w:rsidRPr="00C0269A">
        <w:rPr>
          <w:sz w:val="20"/>
          <w:szCs w:val="20"/>
          <w:lang w:val="en-US"/>
        </w:rPr>
        <w:t xml:space="preserve">uld imply new sweep </w:t>
      </w:r>
      <w:r w:rsidR="00F05B7F" w:rsidRPr="00C0269A">
        <w:rPr>
          <w:sz w:val="20"/>
          <w:szCs w:val="20"/>
          <w:lang w:val="en-US"/>
        </w:rPr>
        <w:t xml:space="preserve">for SSS signals. Additional inter-cell configuration would be needed as UE would also need to have information of. CSI-RS for mobility </w:t>
      </w:r>
      <w:r w:rsidR="00925BCF" w:rsidRPr="00504B3D">
        <w:rPr>
          <w:sz w:val="20"/>
          <w:szCs w:val="20"/>
          <w:lang w:val="en-US"/>
        </w:rPr>
        <w:t xml:space="preserve">could be used </w:t>
      </w:r>
      <w:r w:rsidR="00F05B7F" w:rsidRPr="00504B3D">
        <w:rPr>
          <w:sz w:val="20"/>
          <w:szCs w:val="20"/>
          <w:lang w:val="en-US"/>
        </w:rPr>
        <w:t>for such task</w:t>
      </w:r>
      <w:r w:rsidR="00925BCF" w:rsidRPr="00504B3D">
        <w:rPr>
          <w:sz w:val="20"/>
          <w:szCs w:val="20"/>
          <w:lang w:val="en-US"/>
        </w:rPr>
        <w:t xml:space="preserve"> </w:t>
      </w:r>
      <w:r w:rsidR="00150FE6" w:rsidRPr="00504B3D">
        <w:rPr>
          <w:sz w:val="20"/>
          <w:szCs w:val="20"/>
          <w:lang w:val="en-US"/>
        </w:rPr>
        <w:t xml:space="preserve">if restricted to CONNECTED mode, </w:t>
      </w:r>
      <w:r w:rsidR="00925BCF" w:rsidRPr="006A663F">
        <w:rPr>
          <w:sz w:val="20"/>
          <w:szCs w:val="20"/>
          <w:lang w:val="en-US"/>
        </w:rPr>
        <w:t xml:space="preserve">but </w:t>
      </w:r>
      <w:r w:rsidR="00150FE6" w:rsidRPr="006A663F">
        <w:rPr>
          <w:sz w:val="20"/>
          <w:szCs w:val="20"/>
          <w:lang w:val="en-US"/>
        </w:rPr>
        <w:t xml:space="preserve">as noted, cell/layer specific configuration via broadcast </w:t>
      </w:r>
      <w:r w:rsidR="00150FE6" w:rsidRPr="00EF11DF">
        <w:rPr>
          <w:sz w:val="20"/>
          <w:szCs w:val="20"/>
          <w:lang w:val="en-US"/>
        </w:rPr>
        <w:t>is not currently supported</w:t>
      </w:r>
      <w:r w:rsidR="00F05B7F" w:rsidRPr="00207292">
        <w:rPr>
          <w:sz w:val="20"/>
          <w:szCs w:val="20"/>
          <w:lang w:val="en-US"/>
        </w:rPr>
        <w:t xml:space="preserve"> </w:t>
      </w:r>
    </w:p>
    <w:p w14:paraId="226D8B60" w14:textId="05648119" w:rsidR="00A635C2" w:rsidRPr="000B5831" w:rsidRDefault="00A635C2" w:rsidP="000046A4">
      <w:pPr>
        <w:pStyle w:val="ListParagraph"/>
        <w:numPr>
          <w:ilvl w:val="0"/>
          <w:numId w:val="17"/>
        </w:numPr>
        <w:rPr>
          <w:sz w:val="20"/>
          <w:lang w:val="en-US"/>
        </w:rPr>
      </w:pPr>
      <w:r w:rsidRPr="000B5831">
        <w:rPr>
          <w:sz w:val="20"/>
          <w:lang w:val="en-US"/>
        </w:rPr>
        <w:t xml:space="preserve">SSB: configuring additional SSBs could potentially cause problems for initial access (or IDLE) UEs since they would not be able to tell difference between the actual SS Burst Set and the additional one. Alternatively such additional SSB positions would need to be provided in the system information which seems not very feasible. </w:t>
      </w:r>
    </w:p>
    <w:p w14:paraId="4A2D0274" w14:textId="77777777" w:rsidR="009B23BE" w:rsidRDefault="00A635C2" w:rsidP="000046A4">
      <w:pPr>
        <w:pStyle w:val="ListParagraph"/>
        <w:numPr>
          <w:ilvl w:val="0"/>
          <w:numId w:val="17"/>
        </w:numPr>
        <w:rPr>
          <w:bCs/>
          <w:sz w:val="20"/>
          <w:lang w:val="en-US"/>
        </w:rPr>
      </w:pPr>
      <w:r w:rsidRPr="000B5831">
        <w:rPr>
          <w:bCs/>
          <w:sz w:val="20"/>
          <w:lang w:val="en-US"/>
        </w:rPr>
        <w:t>Wake-up signaling/paging: using wake up signalling has a problem of being aperiodical in nature.</w:t>
      </w:r>
    </w:p>
    <w:p w14:paraId="3A2663BC" w14:textId="7201D0B3" w:rsidR="00A635C2" w:rsidRPr="000B5831" w:rsidRDefault="009B23BE" w:rsidP="009B23BE">
      <w:pPr>
        <w:pStyle w:val="ListParagraph"/>
        <w:numPr>
          <w:ilvl w:val="0"/>
          <w:numId w:val="17"/>
        </w:numPr>
        <w:rPr>
          <w:bCs/>
          <w:sz w:val="20"/>
          <w:lang w:val="en-US"/>
        </w:rPr>
      </w:pPr>
      <w:r w:rsidRPr="009B23BE">
        <w:rPr>
          <w:bCs/>
          <w:sz w:val="20"/>
          <w:lang w:val="en-US"/>
        </w:rPr>
        <w:t>DMRS for RMSI PDCCH/PDSCH</w:t>
      </w:r>
      <w:r>
        <w:rPr>
          <w:bCs/>
          <w:sz w:val="20"/>
          <w:lang w:val="en-US"/>
        </w:rPr>
        <w:t xml:space="preserve">: Current specification only determines the monitoring occasions for the </w:t>
      </w:r>
      <w:r w:rsidR="00E22840">
        <w:rPr>
          <w:bCs/>
          <w:sz w:val="20"/>
          <w:lang w:val="en-US"/>
        </w:rPr>
        <w:t>possible transmission of SIB1. The periodicity with which network actually sends the SIB1 is under network control</w:t>
      </w:r>
      <w:r w:rsidR="00232B20">
        <w:rPr>
          <w:bCs/>
          <w:sz w:val="20"/>
          <w:lang w:val="en-US"/>
        </w:rPr>
        <w:t xml:space="preserve">, and the periodicity does not need to be fixed, thus </w:t>
      </w:r>
      <w:r w:rsidR="00D26E63">
        <w:rPr>
          <w:bCs/>
          <w:sz w:val="20"/>
          <w:lang w:val="en-US"/>
        </w:rPr>
        <w:t xml:space="preserve">DMRS related to SIB1 can be considerd to be apperiodic in nature. </w:t>
      </w:r>
      <w:r w:rsidR="009A4731">
        <w:rPr>
          <w:bCs/>
          <w:sz w:val="20"/>
          <w:lang w:val="en-US"/>
        </w:rPr>
        <w:t xml:space="preserve">Furhtermore, depending on the </w:t>
      </w:r>
      <w:r w:rsidR="00EA702A">
        <w:rPr>
          <w:bCs/>
          <w:sz w:val="20"/>
          <w:lang w:val="en-US"/>
        </w:rPr>
        <w:t>configuration selected for SS/PBCH block and CORESET multiplexing pattern 1, same time occasions could be used to transmit SIB1 (one at a time) that could be spatially associated to two or more SSBs.</w:t>
      </w:r>
      <w:r w:rsidR="00232B20">
        <w:rPr>
          <w:bCs/>
          <w:sz w:val="20"/>
          <w:lang w:val="en-US"/>
        </w:rPr>
        <w:t xml:space="preserve"> </w:t>
      </w:r>
      <w:r w:rsidR="00EA702A">
        <w:rPr>
          <w:bCs/>
          <w:sz w:val="20"/>
          <w:lang w:val="en-US"/>
        </w:rPr>
        <w:t xml:space="preserve">Thus, while from SIB1 reception perspective this does not matter, but for deriving measurement result in a meaning full manner, UE would need to know the association between the received RS/signal and SSB index. It is good to note that it might not be desirable for the network to fix the SIB1 transmission period as same search space time locations (and CORESET) could could be shared by other channels, e.g. paging and SI. </w:t>
      </w:r>
    </w:p>
    <w:p w14:paraId="61C58603" w14:textId="203AD838" w:rsidR="001E602E" w:rsidRDefault="001E602E" w:rsidP="00BE2B65"/>
    <w:p w14:paraId="0C68F6BC" w14:textId="75DC1530" w:rsidR="00BE2B65" w:rsidRDefault="00936C6F" w:rsidP="00BE2B65">
      <w:r>
        <w:t>In general, the additional signals would not work in IDLE mode as there is no possibility for UE to measure other signals unless the configuration is provided in the system information or the configuration of such signal would be frequency layer specific.</w:t>
      </w:r>
    </w:p>
    <w:p w14:paraId="161F30E6" w14:textId="135C376E" w:rsidR="00BE2B65" w:rsidRDefault="00613E6D" w:rsidP="004D35AE">
      <w:r>
        <w:t>Cell specific or And s</w:t>
      </w:r>
      <w:r w:rsidR="00DE5059">
        <w:t xml:space="preserve">ince no cell specific signals </w:t>
      </w:r>
      <w:r>
        <w:t xml:space="preserve">e.g. CSI-RS for Mobility that would be implicitly determined by UE ( or even determined from system information ) </w:t>
      </w:r>
      <w:r w:rsidR="00DE5059">
        <w:t xml:space="preserve">can be </w:t>
      </w:r>
      <w:r>
        <w:t xml:space="preserve">transmitted it would be difficult to use such additional signals for RRM measurements. In practise the use of additional signals would be </w:t>
      </w:r>
      <w:r w:rsidR="00BE2B65">
        <w:t>limited for current serving cell measurements thus potential for UE power saving is unclear from the RRM measurement perspective.</w:t>
      </w:r>
      <w:r>
        <w:t xml:space="preserve"> </w:t>
      </w:r>
    </w:p>
    <w:p w14:paraId="53C7341A" w14:textId="06084B93" w:rsidR="00F13B92" w:rsidRDefault="00FC050D" w:rsidP="004D35AE">
      <w:r>
        <w:t>As noted above, on reason why additional RS, e.g. mobility RS multiplexed with SSB, were not accepted was the increased overhead to the system. Thus, before introducing such signals it would appear to be relevant to guantify the merits of such signal</w:t>
      </w:r>
      <w:r w:rsidR="009C4E1C">
        <w:t>, provided benefits to the UE power saving and performanance, and weigth those agaist the cost applied to the system. As legacy devices would be still relying on the existing signals only, it would not be possible for the network to reduce e.g. the transmission periodicity of SSBs, thus additional RS would always be additional overhead for the system.</w:t>
      </w:r>
    </w:p>
    <w:p w14:paraId="435A7DBD" w14:textId="0A67B1CF" w:rsidR="00DE5059" w:rsidRDefault="00214B02" w:rsidP="005E3408">
      <w:pPr>
        <w:pStyle w:val="Caption"/>
      </w:pPr>
      <w:bookmarkStart w:id="19" w:name="_Ref1116646"/>
      <w:r>
        <w:t xml:space="preserve">Observation </w:t>
      </w:r>
      <w:r>
        <w:fldChar w:fldCharType="begin"/>
      </w:r>
      <w:r>
        <w:instrText xml:space="preserve"> SEQ Observation \* ARABIC </w:instrText>
      </w:r>
      <w:r>
        <w:fldChar w:fldCharType="separate"/>
      </w:r>
      <w:r w:rsidR="005E3408">
        <w:rPr>
          <w:noProof/>
        </w:rPr>
        <w:t>8</w:t>
      </w:r>
      <w:r>
        <w:fldChar w:fldCharType="end"/>
      </w:r>
      <w:r w:rsidR="005E3408">
        <w:t>:</w:t>
      </w:r>
      <w:r w:rsidR="00DE5059">
        <w:t>Additional signals would enable additional or alternative measu</w:t>
      </w:r>
      <w:r w:rsidR="006A663F">
        <w:t>re</w:t>
      </w:r>
      <w:r w:rsidR="00DE5059">
        <w:t>ment occasions/opportunities for serving cell but would not be feasible for L3 mobility</w:t>
      </w:r>
      <w:r w:rsidR="009D6712">
        <w:t xml:space="preserve"> measurements</w:t>
      </w:r>
      <w:r w:rsidR="00E3726A">
        <w:t xml:space="preserve"> due to configuration issues</w:t>
      </w:r>
      <w:r w:rsidR="009D6712">
        <w:t>.</w:t>
      </w:r>
      <w:bookmarkEnd w:id="19"/>
    </w:p>
    <w:p w14:paraId="319B6772" w14:textId="471D0227" w:rsidR="00BE2B65" w:rsidRDefault="00214B02" w:rsidP="005E3408">
      <w:pPr>
        <w:pStyle w:val="Caption"/>
      </w:pPr>
      <w:bookmarkStart w:id="20" w:name="_Ref1116647"/>
      <w:r>
        <w:t xml:space="preserve">Observation </w:t>
      </w:r>
      <w:r>
        <w:fldChar w:fldCharType="begin"/>
      </w:r>
      <w:r>
        <w:instrText xml:space="preserve"> SEQ Observation \* ARABIC </w:instrText>
      </w:r>
      <w:r>
        <w:fldChar w:fldCharType="separate"/>
      </w:r>
      <w:r w:rsidR="005E3408">
        <w:rPr>
          <w:noProof/>
        </w:rPr>
        <w:t>9</w:t>
      </w:r>
      <w:r>
        <w:fldChar w:fldCharType="end"/>
      </w:r>
      <w:r w:rsidR="005E3408">
        <w:t>:</w:t>
      </w:r>
      <w:r w:rsidR="00BE2B65">
        <w:t xml:space="preserve">The use </w:t>
      </w:r>
      <w:r w:rsidR="009D6712">
        <w:t xml:space="preserve">gains </w:t>
      </w:r>
      <w:r w:rsidR="00BE2B65">
        <w:t>of</w:t>
      </w:r>
      <w:r w:rsidR="009D6712">
        <w:t xml:space="preserve"> using</w:t>
      </w:r>
      <w:r w:rsidR="00BE2B65">
        <w:t xml:space="preserve"> additional The power saving gain from additional signals for RRM measurements from RRM measurement perspective</w:t>
      </w:r>
      <w:r w:rsidR="009D6712">
        <w:t xml:space="preserve"> are unclear.</w:t>
      </w:r>
      <w:bookmarkEnd w:id="20"/>
    </w:p>
    <w:p w14:paraId="39BEB9EA" w14:textId="76F449D7" w:rsidR="0011261B" w:rsidRPr="0011261B" w:rsidRDefault="00214B02" w:rsidP="005E3408">
      <w:pPr>
        <w:pStyle w:val="Caption"/>
      </w:pPr>
      <w:bookmarkStart w:id="21" w:name="_Ref1116701"/>
      <w:r>
        <w:t xml:space="preserve">Proposal </w:t>
      </w:r>
      <w:r>
        <w:fldChar w:fldCharType="begin"/>
      </w:r>
      <w:r>
        <w:instrText xml:space="preserve"> SEQ Proposal \* ARABIC </w:instrText>
      </w:r>
      <w:r>
        <w:fldChar w:fldCharType="separate"/>
      </w:r>
      <w:r w:rsidR="00EF11DF">
        <w:rPr>
          <w:noProof/>
        </w:rPr>
        <w:t>4</w:t>
      </w:r>
      <w:r>
        <w:fldChar w:fldCharType="end"/>
      </w:r>
      <w:r>
        <w:t xml:space="preserve">: </w:t>
      </w:r>
      <w:r w:rsidR="00241934">
        <w:t>Do not introduce additional signal for UE power saving in RRM measurements.</w:t>
      </w:r>
      <w:bookmarkEnd w:id="21"/>
    </w:p>
    <w:p w14:paraId="36CF73B6" w14:textId="77777777" w:rsidR="00B00E3C" w:rsidRPr="00B00E3C" w:rsidRDefault="00B00E3C" w:rsidP="00B00E3C"/>
    <w:p w14:paraId="10445A01" w14:textId="133FF0AD" w:rsidR="00885580" w:rsidRDefault="007820D0" w:rsidP="00885580">
      <w:pPr>
        <w:pStyle w:val="Heading1"/>
      </w:pPr>
      <w:r>
        <w:t>Conclusion</w:t>
      </w:r>
    </w:p>
    <w:p w14:paraId="1700D8F1" w14:textId="1235945A" w:rsidR="005E3408" w:rsidRPr="005E3408" w:rsidRDefault="005E3408" w:rsidP="005E3408">
      <w:r>
        <w:t>Based on the simulation results presented in the document we observe the following:</w:t>
      </w:r>
    </w:p>
    <w:p w14:paraId="5505540A" w14:textId="0E9CDB48" w:rsidR="005E3408" w:rsidRPr="005E3408" w:rsidRDefault="005E3408" w:rsidP="008121C9">
      <w:pPr>
        <w:rPr>
          <w:b/>
        </w:rPr>
      </w:pPr>
      <w:r w:rsidRPr="005E3408">
        <w:rPr>
          <w:b/>
        </w:rPr>
        <w:fldChar w:fldCharType="begin"/>
      </w:r>
      <w:r w:rsidRPr="005E3408">
        <w:rPr>
          <w:b/>
        </w:rPr>
        <w:instrText xml:space="preserve"> REF _Ref1116639 \h </w:instrText>
      </w:r>
      <w:r>
        <w:rPr>
          <w:b/>
        </w:rPr>
        <w:instrText xml:space="preserve"> \* MERGEFORMAT </w:instrText>
      </w:r>
      <w:r w:rsidRPr="005E3408">
        <w:rPr>
          <w:b/>
        </w:rPr>
      </w:r>
      <w:r w:rsidRPr="005E3408">
        <w:rPr>
          <w:b/>
        </w:rPr>
        <w:fldChar w:fldCharType="separate"/>
      </w:r>
      <w:r w:rsidRPr="005E3408">
        <w:rPr>
          <w:b/>
        </w:rPr>
        <w:t xml:space="preserve">Observation </w:t>
      </w:r>
      <w:r w:rsidRPr="005E3408">
        <w:rPr>
          <w:b/>
          <w:noProof/>
        </w:rPr>
        <w:t>1</w:t>
      </w:r>
      <w:r w:rsidRPr="005E3408">
        <w:rPr>
          <w:b/>
        </w:rPr>
        <w:t>: For low mobility/low speed UE, increasing the measurement period has no severe impact on mobility performance.</w:t>
      </w:r>
      <w:r w:rsidRPr="005E3408">
        <w:rPr>
          <w:b/>
        </w:rPr>
        <w:fldChar w:fldCharType="end"/>
      </w:r>
    </w:p>
    <w:p w14:paraId="6E4AEAC8" w14:textId="77796E1F" w:rsidR="005E3408" w:rsidRDefault="005E3408" w:rsidP="008121C9">
      <w:pPr>
        <w:rPr>
          <w:b/>
        </w:rPr>
      </w:pPr>
      <w:r w:rsidRPr="005E3408">
        <w:rPr>
          <w:b/>
        </w:rPr>
        <w:fldChar w:fldCharType="begin"/>
      </w:r>
      <w:r w:rsidRPr="005E3408">
        <w:rPr>
          <w:b/>
        </w:rPr>
        <w:instrText xml:space="preserve"> REF _Ref1116640 \h </w:instrText>
      </w:r>
      <w:r>
        <w:rPr>
          <w:b/>
        </w:rPr>
        <w:instrText xml:space="preserve"> \* MERGEFORMAT </w:instrText>
      </w:r>
      <w:r w:rsidRPr="005E3408">
        <w:rPr>
          <w:b/>
        </w:rPr>
      </w:r>
      <w:r w:rsidRPr="005E3408">
        <w:rPr>
          <w:b/>
        </w:rPr>
        <w:fldChar w:fldCharType="separate"/>
      </w:r>
      <w:r w:rsidRPr="005E3408">
        <w:rPr>
          <w:b/>
        </w:rPr>
        <w:t xml:space="preserve">Observation </w:t>
      </w:r>
      <w:r w:rsidRPr="005E3408">
        <w:rPr>
          <w:b/>
          <w:noProof/>
        </w:rPr>
        <w:t>2</w:t>
      </w:r>
      <w:r w:rsidRPr="005E3408">
        <w:rPr>
          <w:b/>
        </w:rPr>
        <w:t>: On high/moderate UE speeds, using too long measurement period has non-negligible on mobility performance.</w:t>
      </w:r>
      <w:r w:rsidRPr="005E3408">
        <w:rPr>
          <w:b/>
        </w:rPr>
        <w:fldChar w:fldCharType="end"/>
      </w:r>
    </w:p>
    <w:p w14:paraId="08828BF5" w14:textId="77777777" w:rsidR="005E3408" w:rsidRPr="005E3408" w:rsidRDefault="005E3408" w:rsidP="008121C9">
      <w:pPr>
        <w:rPr>
          <w:b/>
        </w:rPr>
      </w:pPr>
    </w:p>
    <w:p w14:paraId="1E314078" w14:textId="627F934F" w:rsidR="005E3408" w:rsidRPr="005E3408" w:rsidRDefault="005E3408" w:rsidP="008121C9">
      <w:r>
        <w:t>On introducing RSRP threshold for adapting RRM measurements we observed that:</w:t>
      </w:r>
    </w:p>
    <w:p w14:paraId="535F5305" w14:textId="2C88FBD1" w:rsidR="005E3408" w:rsidRPr="005E3408" w:rsidRDefault="005E3408" w:rsidP="008121C9">
      <w:pPr>
        <w:rPr>
          <w:b/>
        </w:rPr>
      </w:pPr>
      <w:r w:rsidRPr="005E3408">
        <w:rPr>
          <w:b/>
        </w:rPr>
        <w:fldChar w:fldCharType="begin"/>
      </w:r>
      <w:r w:rsidRPr="005E3408">
        <w:rPr>
          <w:b/>
        </w:rPr>
        <w:instrText xml:space="preserve"> REF _Ref1116641 \h </w:instrText>
      </w:r>
      <w:r>
        <w:rPr>
          <w:b/>
        </w:rPr>
        <w:instrText xml:space="preserve"> \* MERGEFORMAT </w:instrText>
      </w:r>
      <w:r w:rsidRPr="005E3408">
        <w:rPr>
          <w:b/>
        </w:rPr>
      </w:r>
      <w:r w:rsidRPr="005E3408">
        <w:rPr>
          <w:b/>
        </w:rPr>
        <w:fldChar w:fldCharType="separate"/>
      </w:r>
      <w:r w:rsidRPr="005E3408">
        <w:rPr>
          <w:b/>
        </w:rPr>
        <w:t xml:space="preserve">Observation </w:t>
      </w:r>
      <w:r w:rsidRPr="005E3408">
        <w:rPr>
          <w:b/>
          <w:noProof/>
        </w:rPr>
        <w:t>3</w:t>
      </w:r>
      <w:r w:rsidRPr="005E3408">
        <w:rPr>
          <w:b/>
        </w:rPr>
        <w:t>: Using cell quality (RSRP) as metric to determine when UE can adapt RRM measurement period does not take into account the UE mobility</w:t>
      </w:r>
      <w:r w:rsidRPr="005E3408">
        <w:rPr>
          <w:b/>
        </w:rPr>
        <w:fldChar w:fldCharType="end"/>
      </w:r>
    </w:p>
    <w:p w14:paraId="37C35501" w14:textId="0ED8D7B3" w:rsidR="005E3408" w:rsidRDefault="005E3408" w:rsidP="008121C9">
      <w:pPr>
        <w:rPr>
          <w:b/>
        </w:rPr>
      </w:pPr>
      <w:r w:rsidRPr="005E3408">
        <w:rPr>
          <w:b/>
        </w:rPr>
        <w:fldChar w:fldCharType="begin"/>
      </w:r>
      <w:r w:rsidRPr="005E3408">
        <w:rPr>
          <w:b/>
        </w:rPr>
        <w:instrText xml:space="preserve"> REF _Ref1116642 \h </w:instrText>
      </w:r>
      <w:r>
        <w:rPr>
          <w:b/>
        </w:rPr>
        <w:instrText xml:space="preserve"> \* MERGEFORMAT </w:instrText>
      </w:r>
      <w:r w:rsidRPr="005E3408">
        <w:rPr>
          <w:b/>
        </w:rPr>
      </w:r>
      <w:r w:rsidRPr="005E3408">
        <w:rPr>
          <w:b/>
        </w:rPr>
        <w:fldChar w:fldCharType="separate"/>
      </w:r>
      <w:r w:rsidRPr="005E3408">
        <w:rPr>
          <w:b/>
        </w:rPr>
        <w:t xml:space="preserve">Observation </w:t>
      </w:r>
      <w:r w:rsidRPr="005E3408">
        <w:rPr>
          <w:b/>
          <w:noProof/>
        </w:rPr>
        <w:t>4</w:t>
      </w:r>
      <w:r w:rsidRPr="005E3408">
        <w:rPr>
          <w:b/>
        </w:rPr>
        <w:t xml:space="preserve">: </w:t>
      </w:r>
      <w:r w:rsidRPr="005E3408">
        <w:rPr>
          <w:b/>
          <w:lang w:val="en-US"/>
        </w:rPr>
        <w:t>S-measure can be configured for UE to reduce RRM measurements when the current serving cell is in good condition but single threshold value does not take into account UE specific conditions</w:t>
      </w:r>
      <w:r w:rsidRPr="005E3408">
        <w:rPr>
          <w:b/>
        </w:rPr>
        <w:fldChar w:fldCharType="end"/>
      </w:r>
    </w:p>
    <w:p w14:paraId="004738ED" w14:textId="77777777" w:rsidR="00FC2305" w:rsidRPr="005E3408" w:rsidRDefault="00FC2305" w:rsidP="00FC2305">
      <w:pPr>
        <w:rPr>
          <w:b/>
        </w:rPr>
      </w:pPr>
      <w:r w:rsidRPr="005E3408">
        <w:rPr>
          <w:b/>
        </w:rPr>
        <w:fldChar w:fldCharType="begin"/>
      </w:r>
      <w:r w:rsidRPr="005E3408">
        <w:rPr>
          <w:b/>
        </w:rPr>
        <w:instrText xml:space="preserve"> REF _Ref1116643 \h </w:instrText>
      </w:r>
      <w:r>
        <w:rPr>
          <w:b/>
        </w:rPr>
        <w:instrText xml:space="preserve"> \* MERGEFORMAT </w:instrText>
      </w:r>
      <w:r w:rsidRPr="005E3408">
        <w:rPr>
          <w:b/>
        </w:rPr>
      </w:r>
      <w:r w:rsidRPr="005E3408">
        <w:rPr>
          <w:b/>
        </w:rPr>
        <w:fldChar w:fldCharType="separate"/>
      </w:r>
      <w:r w:rsidRPr="005E3408">
        <w:rPr>
          <w:b/>
        </w:rPr>
        <w:t xml:space="preserve">Observation </w:t>
      </w:r>
      <w:r w:rsidRPr="005E3408">
        <w:rPr>
          <w:b/>
          <w:noProof/>
        </w:rPr>
        <w:t>5</w:t>
      </w:r>
      <w:r w:rsidRPr="005E3408">
        <w:rPr>
          <w:b/>
        </w:rPr>
        <w:t>: For RRM measurements, in RAN4 specifications, there is no requirement set for number of measurements samples or sampling rate within a measurement period.</w:t>
      </w:r>
      <w:r w:rsidRPr="005E3408">
        <w:rPr>
          <w:b/>
        </w:rPr>
        <w:fldChar w:fldCharType="end"/>
      </w:r>
    </w:p>
    <w:p w14:paraId="2FD7AE51" w14:textId="612B80CE" w:rsidR="00FC2305" w:rsidRDefault="00FC2305" w:rsidP="008121C9">
      <w:pPr>
        <w:rPr>
          <w:b/>
        </w:rPr>
      </w:pPr>
      <w:r w:rsidRPr="005E3408">
        <w:rPr>
          <w:b/>
        </w:rPr>
        <w:fldChar w:fldCharType="begin"/>
      </w:r>
      <w:r w:rsidRPr="005E3408">
        <w:rPr>
          <w:b/>
        </w:rPr>
        <w:instrText xml:space="preserve"> REF _Ref1116644 \h </w:instrText>
      </w:r>
      <w:r>
        <w:rPr>
          <w:b/>
        </w:rPr>
        <w:instrText xml:space="preserve"> \* MERGEFORMAT </w:instrText>
      </w:r>
      <w:r w:rsidRPr="005E3408">
        <w:rPr>
          <w:b/>
        </w:rPr>
      </w:r>
      <w:r w:rsidRPr="005E3408">
        <w:rPr>
          <w:b/>
        </w:rPr>
        <w:fldChar w:fldCharType="separate"/>
      </w:r>
      <w:r w:rsidRPr="005E3408">
        <w:rPr>
          <w:b/>
        </w:rPr>
        <w:t xml:space="preserve">Observation </w:t>
      </w:r>
      <w:r w:rsidRPr="005E3408">
        <w:rPr>
          <w:b/>
          <w:noProof/>
        </w:rPr>
        <w:t>6</w:t>
      </w:r>
      <w:r w:rsidRPr="005E3408">
        <w:rPr>
          <w:b/>
        </w:rPr>
        <w:t>: For reported measurements, UE has to fulfil the measurement accuracy requirement (as specified in 38.133) and the number of samples to reach the accuracy is left for the UE implementation.</w:t>
      </w:r>
      <w:r w:rsidRPr="005E3408">
        <w:rPr>
          <w:b/>
        </w:rPr>
        <w:fldChar w:fldCharType="end"/>
      </w:r>
    </w:p>
    <w:p w14:paraId="554E9CBA" w14:textId="259D437D" w:rsidR="005E3408" w:rsidRPr="005E3408" w:rsidRDefault="005E3408" w:rsidP="008121C9">
      <w:r w:rsidRPr="005E3408">
        <w:t>And propose following:</w:t>
      </w:r>
    </w:p>
    <w:p w14:paraId="3F97950E" w14:textId="3709F8D8" w:rsidR="005E3408" w:rsidRPr="005E3408" w:rsidRDefault="005E3408" w:rsidP="008121C9">
      <w:pPr>
        <w:rPr>
          <w:b/>
        </w:rPr>
      </w:pPr>
      <w:r w:rsidRPr="005E3408">
        <w:rPr>
          <w:b/>
        </w:rPr>
        <w:fldChar w:fldCharType="begin"/>
      </w:r>
      <w:r w:rsidRPr="005E3408">
        <w:rPr>
          <w:b/>
        </w:rPr>
        <w:instrText xml:space="preserve"> REF _Ref1116697 \h </w:instrText>
      </w:r>
      <w:r>
        <w:rPr>
          <w:b/>
        </w:rPr>
        <w:instrText xml:space="preserve"> \* MERGEFORMAT </w:instrText>
      </w:r>
      <w:r w:rsidRPr="005E3408">
        <w:rPr>
          <w:b/>
        </w:rPr>
      </w:r>
      <w:r w:rsidRPr="005E3408">
        <w:rPr>
          <w:b/>
        </w:rPr>
        <w:fldChar w:fldCharType="separate"/>
      </w:r>
      <w:r w:rsidRPr="005E3408">
        <w:rPr>
          <w:b/>
        </w:rPr>
        <w:t xml:space="preserve">Proposal </w:t>
      </w:r>
      <w:r w:rsidRPr="005E3408">
        <w:rPr>
          <w:b/>
          <w:noProof/>
        </w:rPr>
        <w:t>1</w:t>
      </w:r>
      <w:r w:rsidRPr="005E3408">
        <w:rPr>
          <w:b/>
        </w:rPr>
        <w:t xml:space="preserve">: </w:t>
      </w:r>
      <w:r w:rsidRPr="005E3408">
        <w:rPr>
          <w:b/>
          <w:lang w:val="en-US"/>
        </w:rPr>
        <w:t>Consider enhancements to RSRP based thresholds based mechanism such as S-measure for adapting RRM measurements that consider additional conditions such as UE location in a cell and UE mobility state.</w:t>
      </w:r>
      <w:r w:rsidRPr="005E3408">
        <w:rPr>
          <w:b/>
        </w:rPr>
        <w:fldChar w:fldCharType="end"/>
      </w:r>
    </w:p>
    <w:p w14:paraId="168C18A0" w14:textId="6E56851D" w:rsidR="005E3408" w:rsidRDefault="005E3408" w:rsidP="005E3408">
      <w:pPr>
        <w:rPr>
          <w:b/>
        </w:rPr>
      </w:pPr>
      <w:r w:rsidRPr="005E3408">
        <w:rPr>
          <w:b/>
        </w:rPr>
        <w:fldChar w:fldCharType="begin"/>
      </w:r>
      <w:r w:rsidRPr="005E3408">
        <w:rPr>
          <w:b/>
        </w:rPr>
        <w:instrText xml:space="preserve"> REF _Ref1116699 \h </w:instrText>
      </w:r>
      <w:r>
        <w:rPr>
          <w:b/>
        </w:rPr>
        <w:instrText xml:space="preserve"> \* MERGEFORMAT </w:instrText>
      </w:r>
      <w:r w:rsidRPr="005E3408">
        <w:rPr>
          <w:b/>
        </w:rPr>
      </w:r>
      <w:r w:rsidRPr="005E3408">
        <w:rPr>
          <w:b/>
        </w:rPr>
        <w:fldChar w:fldCharType="separate"/>
      </w:r>
      <w:r w:rsidRPr="005E3408">
        <w:rPr>
          <w:b/>
        </w:rPr>
        <w:t xml:space="preserve">Proposal </w:t>
      </w:r>
      <w:r w:rsidRPr="005E3408">
        <w:rPr>
          <w:b/>
          <w:noProof/>
        </w:rPr>
        <w:t>2</w:t>
      </w:r>
      <w:r w:rsidRPr="005E3408">
        <w:rPr>
          <w:b/>
        </w:rPr>
        <w:t>: Before considering any further changing the UE measurement samples, it should be clarified with RAN4 if they have intent to introduce such requirements that would allow this kind of behaviour to be verified.</w:t>
      </w:r>
      <w:r w:rsidRPr="005E3408">
        <w:rPr>
          <w:b/>
        </w:rPr>
        <w:fldChar w:fldCharType="end"/>
      </w:r>
    </w:p>
    <w:p w14:paraId="083D9E47" w14:textId="77777777" w:rsidR="00FC2305" w:rsidRPr="005E3408" w:rsidRDefault="00FC2305" w:rsidP="005E3408">
      <w:pPr>
        <w:rPr>
          <w:b/>
        </w:rPr>
      </w:pPr>
    </w:p>
    <w:p w14:paraId="2091DB05" w14:textId="5A132C7D" w:rsidR="005E3408" w:rsidRPr="00FC2305" w:rsidRDefault="00FC2305" w:rsidP="008121C9">
      <w:r w:rsidRPr="00FC2305">
        <w:t>On the measurement adaptation based on UE mobility:</w:t>
      </w:r>
    </w:p>
    <w:p w14:paraId="360B7C6C" w14:textId="0BA90F0B" w:rsidR="005E3408" w:rsidRDefault="005E3408" w:rsidP="008121C9">
      <w:pPr>
        <w:rPr>
          <w:b/>
        </w:rPr>
      </w:pPr>
      <w:r w:rsidRPr="005E3408">
        <w:rPr>
          <w:b/>
        </w:rPr>
        <w:fldChar w:fldCharType="begin"/>
      </w:r>
      <w:r w:rsidRPr="005E3408">
        <w:rPr>
          <w:b/>
        </w:rPr>
        <w:instrText xml:space="preserve"> REF _Ref1116645 \h </w:instrText>
      </w:r>
      <w:r>
        <w:rPr>
          <w:b/>
        </w:rPr>
        <w:instrText xml:space="preserve"> \* MERGEFORMAT </w:instrText>
      </w:r>
      <w:r w:rsidRPr="005E3408">
        <w:rPr>
          <w:b/>
        </w:rPr>
      </w:r>
      <w:r w:rsidRPr="005E3408">
        <w:rPr>
          <w:b/>
        </w:rPr>
        <w:fldChar w:fldCharType="separate"/>
      </w:r>
      <w:r w:rsidRPr="005E3408">
        <w:rPr>
          <w:b/>
        </w:rPr>
        <w:t xml:space="preserve">Observation </w:t>
      </w:r>
      <w:r w:rsidRPr="005E3408">
        <w:rPr>
          <w:b/>
          <w:noProof/>
        </w:rPr>
        <w:t>7</w:t>
      </w:r>
      <w:r w:rsidRPr="005E3408">
        <w:rPr>
          <w:b/>
        </w:rPr>
        <w:t>: In addition to determine when UE is in low/stationary mobility or in more general view when UE is in a state where it can apply adaptation to measurements, it should be defined what are the conditions where the adaptation cannot anymore be applied.</w:t>
      </w:r>
      <w:r w:rsidRPr="005E3408">
        <w:rPr>
          <w:b/>
        </w:rPr>
        <w:fldChar w:fldCharType="end"/>
      </w:r>
    </w:p>
    <w:p w14:paraId="3907B361" w14:textId="7F5A9839" w:rsidR="005E3408" w:rsidRDefault="005E3408" w:rsidP="005E3408">
      <w:pPr>
        <w:rPr>
          <w:b/>
        </w:rPr>
      </w:pPr>
      <w:r w:rsidRPr="005E3408">
        <w:rPr>
          <w:b/>
        </w:rPr>
        <w:fldChar w:fldCharType="begin"/>
      </w:r>
      <w:r w:rsidRPr="005E3408">
        <w:rPr>
          <w:b/>
        </w:rPr>
        <w:instrText xml:space="preserve"> REF _Ref1116700 \h </w:instrText>
      </w:r>
      <w:r>
        <w:rPr>
          <w:b/>
        </w:rPr>
        <w:instrText xml:space="preserve"> \* MERGEFORMAT </w:instrText>
      </w:r>
      <w:r w:rsidRPr="005E3408">
        <w:rPr>
          <w:b/>
        </w:rPr>
      </w:r>
      <w:r w:rsidRPr="005E3408">
        <w:rPr>
          <w:b/>
        </w:rPr>
        <w:fldChar w:fldCharType="separate"/>
      </w:r>
      <w:r w:rsidRPr="005E3408">
        <w:rPr>
          <w:b/>
        </w:rPr>
        <w:t xml:space="preserve">Proposal </w:t>
      </w:r>
      <w:r w:rsidRPr="005E3408">
        <w:rPr>
          <w:b/>
          <w:noProof/>
        </w:rPr>
        <w:t>3</w:t>
      </w:r>
      <w:r w:rsidRPr="005E3408">
        <w:rPr>
          <w:b/>
        </w:rPr>
        <w:t>: Define the conditions when UE cannot anymore apply the adaptation to RRM measurements.</w:t>
      </w:r>
      <w:r w:rsidRPr="005E3408">
        <w:rPr>
          <w:b/>
        </w:rPr>
        <w:fldChar w:fldCharType="end"/>
      </w:r>
    </w:p>
    <w:p w14:paraId="518ECCE0" w14:textId="77777777" w:rsidR="00FC2305" w:rsidRPr="005E3408" w:rsidRDefault="00FC2305" w:rsidP="005E3408">
      <w:pPr>
        <w:rPr>
          <w:b/>
        </w:rPr>
      </w:pPr>
    </w:p>
    <w:p w14:paraId="6FB2CA4C" w14:textId="476B6DA8" w:rsidR="005E3408" w:rsidRPr="00FC2305" w:rsidRDefault="00FC2305" w:rsidP="008121C9">
      <w:r w:rsidRPr="00FC2305">
        <w:t>And finally we discuss the use of additional signal for power saving for RRM measurements:</w:t>
      </w:r>
    </w:p>
    <w:p w14:paraId="2E7D0E5D" w14:textId="6443B7FD" w:rsidR="005E3408" w:rsidRPr="005E3408" w:rsidRDefault="005E3408" w:rsidP="008121C9">
      <w:pPr>
        <w:rPr>
          <w:b/>
        </w:rPr>
      </w:pPr>
      <w:r w:rsidRPr="005E3408">
        <w:rPr>
          <w:b/>
        </w:rPr>
        <w:fldChar w:fldCharType="begin"/>
      </w:r>
      <w:r w:rsidRPr="005E3408">
        <w:rPr>
          <w:b/>
        </w:rPr>
        <w:instrText xml:space="preserve"> REF _Ref1116646 \h </w:instrText>
      </w:r>
      <w:r>
        <w:rPr>
          <w:b/>
        </w:rPr>
        <w:instrText xml:space="preserve"> \* MERGEFORMAT </w:instrText>
      </w:r>
      <w:r w:rsidRPr="005E3408">
        <w:rPr>
          <w:b/>
        </w:rPr>
      </w:r>
      <w:r w:rsidRPr="005E3408">
        <w:rPr>
          <w:b/>
        </w:rPr>
        <w:fldChar w:fldCharType="separate"/>
      </w:r>
      <w:r w:rsidRPr="005E3408">
        <w:rPr>
          <w:b/>
        </w:rPr>
        <w:t xml:space="preserve">Observation </w:t>
      </w:r>
      <w:r w:rsidRPr="005E3408">
        <w:rPr>
          <w:b/>
          <w:noProof/>
        </w:rPr>
        <w:t>8</w:t>
      </w:r>
      <w:r w:rsidRPr="005E3408">
        <w:rPr>
          <w:b/>
        </w:rPr>
        <w:t>:Additional signals would enable additional or alternative measurement occasions/opportunities for serving cell but would not be feasible for L3 mobility measurements due to configuration issues.</w:t>
      </w:r>
      <w:r w:rsidRPr="005E3408">
        <w:rPr>
          <w:b/>
        </w:rPr>
        <w:fldChar w:fldCharType="end"/>
      </w:r>
    </w:p>
    <w:p w14:paraId="7F336DB5" w14:textId="14F657C7" w:rsidR="008121C9" w:rsidRPr="005E3408" w:rsidRDefault="005E3408" w:rsidP="008121C9">
      <w:pPr>
        <w:rPr>
          <w:b/>
        </w:rPr>
      </w:pPr>
      <w:r w:rsidRPr="005E3408">
        <w:rPr>
          <w:b/>
        </w:rPr>
        <w:fldChar w:fldCharType="begin"/>
      </w:r>
      <w:r w:rsidRPr="005E3408">
        <w:rPr>
          <w:b/>
        </w:rPr>
        <w:instrText xml:space="preserve"> REF _Ref1116647 \h </w:instrText>
      </w:r>
      <w:r>
        <w:rPr>
          <w:b/>
        </w:rPr>
        <w:instrText xml:space="preserve"> \* MERGEFORMAT </w:instrText>
      </w:r>
      <w:r w:rsidRPr="005E3408">
        <w:rPr>
          <w:b/>
        </w:rPr>
      </w:r>
      <w:r w:rsidRPr="005E3408">
        <w:rPr>
          <w:b/>
        </w:rPr>
        <w:fldChar w:fldCharType="separate"/>
      </w:r>
      <w:r w:rsidRPr="005E3408">
        <w:rPr>
          <w:b/>
        </w:rPr>
        <w:t xml:space="preserve">Observation </w:t>
      </w:r>
      <w:r w:rsidRPr="005E3408">
        <w:rPr>
          <w:b/>
          <w:noProof/>
        </w:rPr>
        <w:t>9</w:t>
      </w:r>
      <w:r w:rsidRPr="005E3408">
        <w:rPr>
          <w:b/>
        </w:rPr>
        <w:t>:The use gains of using additional The power saving gain from additional signals for RRM measurements from RRM measurement perspective are unclear.</w:t>
      </w:r>
      <w:r w:rsidRPr="005E3408">
        <w:rPr>
          <w:b/>
        </w:rPr>
        <w:fldChar w:fldCharType="end"/>
      </w:r>
    </w:p>
    <w:p w14:paraId="16A007AF" w14:textId="5273C6DD" w:rsidR="008121C9" w:rsidRPr="005E3408" w:rsidRDefault="005E3408" w:rsidP="008121C9">
      <w:pPr>
        <w:rPr>
          <w:b/>
        </w:rPr>
      </w:pPr>
      <w:r w:rsidRPr="005E3408">
        <w:rPr>
          <w:b/>
        </w:rPr>
        <w:fldChar w:fldCharType="begin"/>
      </w:r>
      <w:r w:rsidRPr="005E3408">
        <w:rPr>
          <w:b/>
        </w:rPr>
        <w:instrText xml:space="preserve"> REF _Ref1116701 \h </w:instrText>
      </w:r>
      <w:r>
        <w:rPr>
          <w:b/>
        </w:rPr>
        <w:instrText xml:space="preserve"> \* MERGEFORMAT </w:instrText>
      </w:r>
      <w:r w:rsidRPr="005E3408">
        <w:rPr>
          <w:b/>
        </w:rPr>
      </w:r>
      <w:r w:rsidRPr="005E3408">
        <w:rPr>
          <w:b/>
        </w:rPr>
        <w:fldChar w:fldCharType="separate"/>
      </w:r>
      <w:r w:rsidRPr="005E3408">
        <w:rPr>
          <w:b/>
        </w:rPr>
        <w:t xml:space="preserve">Proposal </w:t>
      </w:r>
      <w:r w:rsidRPr="005E3408">
        <w:rPr>
          <w:b/>
          <w:noProof/>
        </w:rPr>
        <w:t>4</w:t>
      </w:r>
      <w:r w:rsidRPr="005E3408">
        <w:rPr>
          <w:b/>
        </w:rPr>
        <w:t>: Do not introduce additional signal for UE power saving in RRM measurements.</w:t>
      </w:r>
      <w:r w:rsidRPr="005E3408">
        <w:rPr>
          <w:b/>
        </w:rPr>
        <w:fldChar w:fldCharType="end"/>
      </w:r>
    </w:p>
    <w:p w14:paraId="6176594A" w14:textId="77777777" w:rsidR="008121C9" w:rsidRPr="00885580" w:rsidRDefault="008121C9" w:rsidP="00885580"/>
    <w:p w14:paraId="53CD9119" w14:textId="77777777" w:rsidR="00885580" w:rsidRPr="00ED1327" w:rsidRDefault="00885580" w:rsidP="00885580">
      <w:pPr>
        <w:pStyle w:val="Heading1"/>
        <w:numPr>
          <w:ilvl w:val="0"/>
          <w:numId w:val="0"/>
        </w:numPr>
      </w:pPr>
      <w:r>
        <w:t>References</w:t>
      </w:r>
    </w:p>
    <w:p w14:paraId="42585CD1" w14:textId="5C9B5712" w:rsidR="00366C1B" w:rsidRPr="00207292" w:rsidRDefault="00865810" w:rsidP="00865810">
      <w:pPr>
        <w:pStyle w:val="ListParagraph"/>
        <w:numPr>
          <w:ilvl w:val="0"/>
          <w:numId w:val="12"/>
        </w:numPr>
        <w:rPr>
          <w:sz w:val="20"/>
          <w:szCs w:val="20"/>
          <w:lang w:val="en-US"/>
        </w:rPr>
      </w:pPr>
      <w:r w:rsidRPr="00207292">
        <w:rPr>
          <w:sz w:val="20"/>
          <w:szCs w:val="20"/>
          <w:lang w:val="en-US"/>
        </w:rPr>
        <w:t>RP-181463 “Study on UE Power Saving in NR”,</w:t>
      </w:r>
      <w:r w:rsidRPr="009B23BE">
        <w:rPr>
          <w:sz w:val="20"/>
          <w:szCs w:val="20"/>
          <w:lang w:val="en-US"/>
        </w:rPr>
        <w:t xml:space="preserve"> CATT et al, June 2018</w:t>
      </w:r>
    </w:p>
    <w:p w14:paraId="01C700F4" w14:textId="20E4AE43" w:rsidR="00350AD9" w:rsidRPr="00350AD9" w:rsidRDefault="00350AD9" w:rsidP="00350AD9">
      <w:pPr>
        <w:numPr>
          <w:ilvl w:val="0"/>
          <w:numId w:val="12"/>
        </w:numPr>
        <w:jc w:val="both"/>
        <w:rPr>
          <w:sz w:val="18"/>
        </w:rPr>
      </w:pPr>
      <w:bookmarkStart w:id="22" w:name="_Ref964790"/>
      <w:r w:rsidRPr="00CF6CC1">
        <w:rPr>
          <w:sz w:val="18"/>
        </w:rPr>
        <w:t>TR 38.</w:t>
      </w:r>
      <w:r>
        <w:rPr>
          <w:sz w:val="18"/>
        </w:rPr>
        <w:t>802</w:t>
      </w:r>
      <w:r w:rsidRPr="00CF6CC1">
        <w:rPr>
          <w:sz w:val="18"/>
        </w:rPr>
        <w:t xml:space="preserve"> “</w:t>
      </w:r>
      <w:r w:rsidRPr="00CF6CC1">
        <w:rPr>
          <w:i/>
          <w:sz w:val="18"/>
        </w:rPr>
        <w:t xml:space="preserve">3rd Generation Partnership Project; Technical Specification Group Radio Access Network; </w:t>
      </w:r>
      <w:r w:rsidRPr="00D3703F">
        <w:rPr>
          <w:i/>
          <w:sz w:val="18"/>
        </w:rPr>
        <w:t>Study on New Radio Access Technology Physical Layer Aspects</w:t>
      </w:r>
      <w:r w:rsidRPr="00CF6CC1">
        <w:rPr>
          <w:sz w:val="18"/>
        </w:rPr>
        <w:t>” 3GPP</w:t>
      </w:r>
      <w:bookmarkEnd w:id="22"/>
      <w:r>
        <w:rPr>
          <w:sz w:val="18"/>
        </w:rPr>
        <w:t xml:space="preserve"> </w:t>
      </w:r>
    </w:p>
    <w:p w14:paraId="1B633222" w14:textId="04560FD2" w:rsidR="00F657FA" w:rsidRDefault="00F657FA" w:rsidP="00F657FA">
      <w:pPr>
        <w:numPr>
          <w:ilvl w:val="0"/>
          <w:numId w:val="12"/>
        </w:numPr>
        <w:jc w:val="both"/>
        <w:rPr>
          <w:sz w:val="18"/>
        </w:rPr>
      </w:pPr>
      <w:bookmarkStart w:id="23" w:name="_Ref964806"/>
      <w:r w:rsidRPr="00CF6CC1">
        <w:rPr>
          <w:sz w:val="18"/>
        </w:rPr>
        <w:t>TR 38.90</w:t>
      </w:r>
      <w:r>
        <w:rPr>
          <w:sz w:val="18"/>
        </w:rPr>
        <w:t>1</w:t>
      </w:r>
      <w:r w:rsidRPr="00CF6CC1">
        <w:rPr>
          <w:sz w:val="18"/>
        </w:rPr>
        <w:t xml:space="preserve"> “</w:t>
      </w:r>
      <w:r w:rsidRPr="00CF6CC1">
        <w:rPr>
          <w:i/>
          <w:sz w:val="18"/>
        </w:rPr>
        <w:t xml:space="preserve">3rd Generation Partnership Project; Technical Specification Group Radio Access Network; </w:t>
      </w:r>
      <w:r w:rsidRPr="00FA590F">
        <w:rPr>
          <w:i/>
          <w:sz w:val="18"/>
        </w:rPr>
        <w:t>Study on channel model for frequencies from 0.5 to 100 GHz</w:t>
      </w:r>
      <w:r w:rsidRPr="00CF6CC1">
        <w:rPr>
          <w:sz w:val="18"/>
        </w:rPr>
        <w:t>” 3GPP</w:t>
      </w:r>
      <w:bookmarkEnd w:id="23"/>
    </w:p>
    <w:p w14:paraId="74A99CAA" w14:textId="22D08E5A" w:rsidR="00CC1CCA" w:rsidRDefault="00CC1CCA" w:rsidP="00CC1CCA">
      <w:pPr>
        <w:numPr>
          <w:ilvl w:val="0"/>
          <w:numId w:val="12"/>
        </w:numPr>
        <w:jc w:val="both"/>
        <w:rPr>
          <w:sz w:val="18"/>
        </w:rPr>
      </w:pPr>
      <w:bookmarkStart w:id="24" w:name="_Ref965341"/>
      <w:r w:rsidRPr="00CF6CC1">
        <w:rPr>
          <w:sz w:val="18"/>
        </w:rPr>
        <w:t>TR 3</w:t>
      </w:r>
      <w:r>
        <w:rPr>
          <w:sz w:val="18"/>
        </w:rPr>
        <w:t>6</w:t>
      </w:r>
      <w:r w:rsidRPr="00CF6CC1">
        <w:rPr>
          <w:sz w:val="18"/>
        </w:rPr>
        <w:t>.</w:t>
      </w:r>
      <w:r>
        <w:rPr>
          <w:sz w:val="18"/>
        </w:rPr>
        <w:t>873</w:t>
      </w:r>
      <w:r w:rsidRPr="00CF6CC1">
        <w:rPr>
          <w:sz w:val="18"/>
        </w:rPr>
        <w:t xml:space="preserve"> “</w:t>
      </w:r>
      <w:r w:rsidRPr="00CF6CC1">
        <w:rPr>
          <w:i/>
          <w:sz w:val="18"/>
        </w:rPr>
        <w:t xml:space="preserve">3rd Generation Partnership Project; Technical Specification Group Radio Access Network; </w:t>
      </w:r>
      <w:r w:rsidRPr="00CC1CCA">
        <w:rPr>
          <w:i/>
          <w:sz w:val="18"/>
        </w:rPr>
        <w:t>Study on 3D channel model for LTE</w:t>
      </w:r>
      <w:r w:rsidRPr="00CF6CC1">
        <w:rPr>
          <w:sz w:val="18"/>
        </w:rPr>
        <w:t>” 3GPP</w:t>
      </w:r>
      <w:bookmarkEnd w:id="24"/>
    </w:p>
    <w:p w14:paraId="7ACA2EDF" w14:textId="741A3F97" w:rsidR="00437172" w:rsidRDefault="00437172" w:rsidP="00921B7B">
      <w:pPr>
        <w:numPr>
          <w:ilvl w:val="0"/>
          <w:numId w:val="12"/>
        </w:numPr>
        <w:jc w:val="both"/>
        <w:rPr>
          <w:sz w:val="18"/>
        </w:rPr>
      </w:pPr>
      <w:r w:rsidRPr="00921B7B">
        <w:rPr>
          <w:sz w:val="18"/>
        </w:rPr>
        <w:t xml:space="preserve"> </w:t>
      </w:r>
      <w:bookmarkStart w:id="25" w:name="_Ref971828"/>
      <w:r w:rsidRPr="00921B7B">
        <w:rPr>
          <w:sz w:val="18"/>
        </w:rPr>
        <w:t>“Link performance models for system level simulations</w:t>
      </w:r>
      <w:r w:rsidR="00921B7B" w:rsidRPr="00921B7B">
        <w:rPr>
          <w:sz w:val="18"/>
        </w:rPr>
        <w:t xml:space="preserve"> </w:t>
      </w:r>
      <w:r w:rsidRPr="00A14CDC">
        <w:rPr>
          <w:sz w:val="18"/>
        </w:rPr>
        <w:t xml:space="preserve">of broadband radio access systems,” </w:t>
      </w:r>
      <w:r w:rsidR="00921B7B" w:rsidRPr="00437172">
        <w:rPr>
          <w:sz w:val="18"/>
        </w:rPr>
        <w:t>K. Brueninghaus</w:t>
      </w:r>
      <w:r w:rsidR="00921B7B">
        <w:rPr>
          <w:sz w:val="18"/>
        </w:rPr>
        <w:t xml:space="preserve"> et al</w:t>
      </w:r>
      <w:r w:rsidR="00921B7B" w:rsidRPr="00437172">
        <w:rPr>
          <w:sz w:val="18"/>
        </w:rPr>
        <w:t xml:space="preserve">, </w:t>
      </w:r>
      <w:r w:rsidRPr="00921B7B">
        <w:rPr>
          <w:sz w:val="18"/>
        </w:rPr>
        <w:t xml:space="preserve">in </w:t>
      </w:r>
      <w:r w:rsidRPr="00AB3BE8">
        <w:rPr>
          <w:sz w:val="18"/>
        </w:rPr>
        <w:t>PIM</w:t>
      </w:r>
      <w:r w:rsidR="00921B7B" w:rsidRPr="00AB3BE8">
        <w:rPr>
          <w:sz w:val="18"/>
        </w:rPr>
        <w:t>RC’05</w:t>
      </w:r>
      <w:r w:rsidRPr="00AB3BE8">
        <w:rPr>
          <w:sz w:val="18"/>
        </w:rPr>
        <w:t>, vol. 4, September</w:t>
      </w:r>
      <w:r w:rsidR="00921B7B" w:rsidRPr="00AB3BE8">
        <w:rPr>
          <w:sz w:val="18"/>
        </w:rPr>
        <w:t xml:space="preserve"> </w:t>
      </w:r>
      <w:r w:rsidRPr="00AB3BE8">
        <w:rPr>
          <w:sz w:val="18"/>
        </w:rPr>
        <w:t>2005, pp. 2306–2311.</w:t>
      </w:r>
      <w:bookmarkEnd w:id="25"/>
    </w:p>
    <w:p w14:paraId="2E0680C3" w14:textId="450BB165" w:rsidR="005012DF" w:rsidRPr="00D26E63" w:rsidRDefault="005012DF" w:rsidP="005012DF">
      <w:pPr>
        <w:numPr>
          <w:ilvl w:val="0"/>
          <w:numId w:val="12"/>
        </w:numPr>
        <w:jc w:val="both"/>
        <w:rPr>
          <w:sz w:val="18"/>
          <w:szCs w:val="18"/>
        </w:rPr>
      </w:pPr>
      <w:bookmarkStart w:id="26" w:name="_Ref973093"/>
      <w:r w:rsidRPr="009B23BE">
        <w:rPr>
          <w:sz w:val="18"/>
          <w:szCs w:val="18"/>
        </w:rPr>
        <w:t xml:space="preserve">R1-1901190, UE Power Consumption Reduction in RRM </w:t>
      </w:r>
      <w:r w:rsidRPr="00E22840">
        <w:rPr>
          <w:sz w:val="18"/>
          <w:szCs w:val="18"/>
        </w:rPr>
        <w:t>Measurements, Nokia, Nokia Shanghai Bell</w:t>
      </w:r>
      <w:bookmarkEnd w:id="26"/>
    </w:p>
    <w:p w14:paraId="6CA13A64" w14:textId="16B83478" w:rsidR="00A95459" w:rsidRPr="009A4731" w:rsidRDefault="00A95459" w:rsidP="00A95459">
      <w:pPr>
        <w:numPr>
          <w:ilvl w:val="0"/>
          <w:numId w:val="12"/>
        </w:numPr>
        <w:jc w:val="both"/>
        <w:rPr>
          <w:sz w:val="18"/>
          <w:szCs w:val="18"/>
        </w:rPr>
      </w:pPr>
      <w:bookmarkStart w:id="27" w:name="_Ref1027166"/>
      <w:r w:rsidRPr="009A4731">
        <w:rPr>
          <w:sz w:val="18"/>
          <w:szCs w:val="18"/>
        </w:rPr>
        <w:t>TS38.133 V15.4.0</w:t>
      </w:r>
      <w:bookmarkEnd w:id="27"/>
    </w:p>
    <w:p w14:paraId="7FF5F37B" w14:textId="6BDF8DD4" w:rsidR="00961EE9" w:rsidRDefault="00961EE9" w:rsidP="00D37A1A"/>
    <w:p w14:paraId="462723CF" w14:textId="66959057" w:rsidR="002B0144" w:rsidRDefault="002B0144" w:rsidP="00D37A1A"/>
    <w:p w14:paraId="12CF5923" w14:textId="379B4D09" w:rsidR="002B0144" w:rsidRDefault="002B0144" w:rsidP="00D37A1A"/>
    <w:p w14:paraId="5BE72A62" w14:textId="77777777" w:rsidR="002B0144" w:rsidRDefault="002B0144" w:rsidP="00D37A1A"/>
    <w:p w14:paraId="2318FE8B" w14:textId="3CFDCCCD" w:rsidR="002B0144" w:rsidRDefault="002B0144" w:rsidP="002B0144">
      <w:pPr>
        <w:pStyle w:val="Heading1"/>
        <w:numPr>
          <w:ilvl w:val="0"/>
          <w:numId w:val="0"/>
        </w:numPr>
      </w:pPr>
      <w:r>
        <w:t>Annex A.</w:t>
      </w:r>
      <w:r w:rsidR="007E1629">
        <w:t xml:space="preserve"> Simulation parameters</w:t>
      </w:r>
    </w:p>
    <w:p w14:paraId="52DF03FE" w14:textId="50A8FEB7" w:rsidR="002B0144" w:rsidRDefault="002B0144" w:rsidP="002B0144">
      <w:bookmarkStart w:id="28" w:name="_Hlk1036561"/>
    </w:p>
    <w:tbl>
      <w:tblPr>
        <w:tblW w:w="7527"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2629"/>
        <w:gridCol w:w="4898"/>
      </w:tblGrid>
      <w:tr w:rsidR="000B5831" w:rsidRPr="005D3FC8" w14:paraId="2079ACCF" w14:textId="77777777" w:rsidTr="00FC050D">
        <w:trPr>
          <w:tblHeader/>
          <w:jc w:val="center"/>
        </w:trPr>
        <w:tc>
          <w:tcPr>
            <w:tcW w:w="2629" w:type="dxa"/>
            <w:tcBorders>
              <w:bottom w:val="single" w:sz="4" w:space="0" w:color="auto"/>
            </w:tcBorders>
            <w:shd w:val="clear" w:color="auto" w:fill="C0C0C0"/>
            <w:vAlign w:val="center"/>
          </w:tcPr>
          <w:p w14:paraId="30FC39B6" w14:textId="77777777" w:rsidR="000B5831" w:rsidRPr="005D3FC8" w:rsidRDefault="000B5831" w:rsidP="00FC050D">
            <w:pPr>
              <w:pStyle w:val="a0"/>
              <w:jc w:val="both"/>
              <w:rPr>
                <w:sz w:val="18"/>
                <w:szCs w:val="18"/>
              </w:rPr>
            </w:pPr>
            <w:r>
              <w:rPr>
                <w:rFonts w:hint="eastAsia"/>
                <w:sz w:val="18"/>
                <w:szCs w:val="18"/>
              </w:rPr>
              <w:t>Parameter</w:t>
            </w:r>
          </w:p>
        </w:tc>
        <w:tc>
          <w:tcPr>
            <w:tcW w:w="4898" w:type="dxa"/>
            <w:tcBorders>
              <w:bottom w:val="single" w:sz="4" w:space="0" w:color="auto"/>
            </w:tcBorders>
            <w:shd w:val="clear" w:color="auto" w:fill="C0C0C0"/>
            <w:vAlign w:val="center"/>
          </w:tcPr>
          <w:p w14:paraId="573ED4E1" w14:textId="77777777" w:rsidR="000B5831" w:rsidRPr="005D3FC8" w:rsidRDefault="000B5831" w:rsidP="00FC050D">
            <w:pPr>
              <w:pStyle w:val="a0"/>
              <w:jc w:val="both"/>
              <w:rPr>
                <w:sz w:val="18"/>
                <w:szCs w:val="18"/>
              </w:rPr>
            </w:pPr>
            <w:r>
              <w:rPr>
                <w:rFonts w:hint="eastAsia"/>
                <w:sz w:val="18"/>
                <w:szCs w:val="18"/>
              </w:rPr>
              <w:t>Assumption</w:t>
            </w:r>
          </w:p>
        </w:tc>
      </w:tr>
      <w:tr w:rsidR="000B5831" w:rsidRPr="004956E6" w14:paraId="2CCDE66D" w14:textId="77777777" w:rsidTr="00FC050D">
        <w:trPr>
          <w:cantSplit/>
          <w:jc w:val="center"/>
        </w:trPr>
        <w:tc>
          <w:tcPr>
            <w:tcW w:w="2629" w:type="dxa"/>
            <w:shd w:val="clear" w:color="auto" w:fill="auto"/>
            <w:vAlign w:val="center"/>
          </w:tcPr>
          <w:p w14:paraId="76E73858" w14:textId="77777777" w:rsidR="000B5831" w:rsidRPr="004956E6" w:rsidRDefault="000B5831" w:rsidP="00FC050D">
            <w:pPr>
              <w:pStyle w:val="a"/>
              <w:jc w:val="both"/>
              <w:rPr>
                <w:b w:val="0"/>
              </w:rPr>
            </w:pPr>
            <w:r w:rsidRPr="004956E6">
              <w:rPr>
                <w:rFonts w:hint="eastAsia"/>
                <w:b w:val="0"/>
              </w:rPr>
              <w:t>System bandwidth</w:t>
            </w:r>
            <w:r>
              <w:rPr>
                <w:b w:val="0"/>
              </w:rPr>
              <w:t xml:space="preserve"> - macro</w:t>
            </w:r>
          </w:p>
        </w:tc>
        <w:tc>
          <w:tcPr>
            <w:tcW w:w="4898" w:type="dxa"/>
            <w:shd w:val="clear" w:color="auto" w:fill="auto"/>
            <w:vAlign w:val="center"/>
          </w:tcPr>
          <w:p w14:paraId="1F697C2F" w14:textId="3FAE4F55" w:rsidR="000B5831" w:rsidRPr="004956E6" w:rsidRDefault="000B5831" w:rsidP="00FC050D">
            <w:pPr>
              <w:pStyle w:val="a"/>
              <w:jc w:val="both"/>
              <w:rPr>
                <w:b w:val="0"/>
              </w:rPr>
            </w:pPr>
            <w:r>
              <w:rPr>
                <w:b w:val="0"/>
              </w:rPr>
              <w:t>10</w:t>
            </w:r>
            <w:r w:rsidRPr="004956E6">
              <w:rPr>
                <w:rFonts w:hint="eastAsia"/>
                <w:b w:val="0"/>
              </w:rPr>
              <w:t xml:space="preserve"> MHz</w:t>
            </w:r>
          </w:p>
        </w:tc>
      </w:tr>
      <w:tr w:rsidR="000B5831" w:rsidRPr="004956E6" w14:paraId="3532E9C0" w14:textId="77777777" w:rsidTr="00FC050D">
        <w:trPr>
          <w:cantSplit/>
          <w:jc w:val="center"/>
        </w:trPr>
        <w:tc>
          <w:tcPr>
            <w:tcW w:w="2629" w:type="dxa"/>
            <w:shd w:val="clear" w:color="auto" w:fill="auto"/>
            <w:vAlign w:val="center"/>
          </w:tcPr>
          <w:p w14:paraId="72B13BF2" w14:textId="77777777" w:rsidR="000B5831" w:rsidRPr="004956E6" w:rsidRDefault="000B5831" w:rsidP="00FC050D">
            <w:pPr>
              <w:pStyle w:val="a"/>
              <w:jc w:val="both"/>
              <w:rPr>
                <w:b w:val="0"/>
              </w:rPr>
            </w:pPr>
            <w:r>
              <w:rPr>
                <w:b w:val="0"/>
              </w:rPr>
              <w:t>Frequency layer - macro</w:t>
            </w:r>
          </w:p>
        </w:tc>
        <w:tc>
          <w:tcPr>
            <w:tcW w:w="4898" w:type="dxa"/>
            <w:shd w:val="clear" w:color="auto" w:fill="auto"/>
            <w:vAlign w:val="center"/>
          </w:tcPr>
          <w:p w14:paraId="1455A8A1" w14:textId="77777777" w:rsidR="000B5831" w:rsidRPr="004956E6" w:rsidRDefault="000B5831" w:rsidP="00FC050D">
            <w:pPr>
              <w:pStyle w:val="a"/>
              <w:jc w:val="both"/>
              <w:rPr>
                <w:b w:val="0"/>
              </w:rPr>
            </w:pPr>
            <w:r>
              <w:rPr>
                <w:b w:val="0"/>
              </w:rPr>
              <w:t>4.0 GHz</w:t>
            </w:r>
          </w:p>
        </w:tc>
      </w:tr>
      <w:tr w:rsidR="000B5831" w:rsidRPr="004956E6" w14:paraId="460CA010" w14:textId="77777777" w:rsidTr="00FC050D">
        <w:trPr>
          <w:cantSplit/>
          <w:jc w:val="center"/>
        </w:trPr>
        <w:tc>
          <w:tcPr>
            <w:tcW w:w="2629" w:type="dxa"/>
            <w:shd w:val="clear" w:color="auto" w:fill="auto"/>
            <w:vAlign w:val="center"/>
          </w:tcPr>
          <w:p w14:paraId="6B57F01D" w14:textId="77777777" w:rsidR="000B5831" w:rsidRPr="004956E6" w:rsidRDefault="000B5831" w:rsidP="00FC050D">
            <w:pPr>
              <w:pStyle w:val="a"/>
              <w:jc w:val="both"/>
              <w:rPr>
                <w:b w:val="0"/>
              </w:rPr>
            </w:pPr>
            <w:r w:rsidRPr="004956E6">
              <w:rPr>
                <w:rFonts w:hint="eastAsia"/>
                <w:b w:val="0"/>
              </w:rPr>
              <w:t>Cell layout</w:t>
            </w:r>
          </w:p>
        </w:tc>
        <w:tc>
          <w:tcPr>
            <w:tcW w:w="4898" w:type="dxa"/>
            <w:shd w:val="clear" w:color="auto" w:fill="auto"/>
            <w:vAlign w:val="center"/>
          </w:tcPr>
          <w:p w14:paraId="060B0688" w14:textId="77777777" w:rsidR="000B5831" w:rsidRDefault="000B5831" w:rsidP="00FC050D">
            <w:pPr>
              <w:pStyle w:val="a"/>
              <w:jc w:val="both"/>
              <w:rPr>
                <w:b w:val="0"/>
              </w:rPr>
            </w:pPr>
            <w:r w:rsidRPr="004956E6">
              <w:rPr>
                <w:rFonts w:hint="eastAsia"/>
                <w:b w:val="0"/>
              </w:rPr>
              <w:t xml:space="preserve">Hexagonal grid, </w:t>
            </w:r>
            <w:r w:rsidRPr="004956E6">
              <w:rPr>
                <w:b w:val="0"/>
              </w:rPr>
              <w:t xml:space="preserve">7 </w:t>
            </w:r>
            <w:r w:rsidRPr="004956E6">
              <w:rPr>
                <w:rFonts w:hint="eastAsia"/>
                <w:b w:val="0"/>
              </w:rPr>
              <w:t xml:space="preserve">sites, </w:t>
            </w:r>
            <w:r w:rsidRPr="004956E6">
              <w:rPr>
                <w:b w:val="0"/>
              </w:rPr>
              <w:t>21</w:t>
            </w:r>
            <w:r w:rsidRPr="004956E6">
              <w:rPr>
                <w:rFonts w:hint="eastAsia"/>
                <w:b w:val="0"/>
              </w:rPr>
              <w:t xml:space="preserve"> cells per site, with wrap-around</w:t>
            </w:r>
          </w:p>
          <w:p w14:paraId="27A37D5A" w14:textId="4FD8040F" w:rsidR="00350AD9" w:rsidRPr="004956E6" w:rsidRDefault="00350AD9" w:rsidP="00FC050D">
            <w:pPr>
              <w:pStyle w:val="a"/>
              <w:jc w:val="both"/>
              <w:rPr>
                <w:b w:val="0"/>
              </w:rPr>
            </w:pPr>
            <w:r>
              <w:rPr>
                <w:b w:val="0"/>
              </w:rPr>
              <w:t xml:space="preserve">Dense urban with one frequency layer </w:t>
            </w:r>
            <w:r>
              <w:rPr>
                <w:b w:val="0"/>
              </w:rPr>
              <w:fldChar w:fldCharType="begin"/>
            </w:r>
            <w:r>
              <w:rPr>
                <w:b w:val="0"/>
              </w:rPr>
              <w:instrText xml:space="preserve"> REF _Ref964790 \r \h </w:instrText>
            </w:r>
            <w:r>
              <w:rPr>
                <w:b w:val="0"/>
              </w:rPr>
            </w:r>
            <w:r>
              <w:rPr>
                <w:b w:val="0"/>
              </w:rPr>
              <w:fldChar w:fldCharType="separate"/>
            </w:r>
            <w:r>
              <w:rPr>
                <w:b w:val="0"/>
              </w:rPr>
              <w:t>[2]</w:t>
            </w:r>
            <w:r>
              <w:rPr>
                <w:b w:val="0"/>
              </w:rPr>
              <w:fldChar w:fldCharType="end"/>
            </w:r>
          </w:p>
        </w:tc>
      </w:tr>
      <w:tr w:rsidR="00194D1A" w:rsidRPr="004956E6" w14:paraId="549C056E" w14:textId="77777777" w:rsidTr="00FC050D">
        <w:trPr>
          <w:cantSplit/>
          <w:jc w:val="center"/>
        </w:trPr>
        <w:tc>
          <w:tcPr>
            <w:tcW w:w="2629" w:type="dxa"/>
            <w:shd w:val="clear" w:color="auto" w:fill="auto"/>
            <w:vAlign w:val="center"/>
          </w:tcPr>
          <w:p w14:paraId="364764CB" w14:textId="4DD69F60" w:rsidR="00194D1A" w:rsidRPr="004956E6" w:rsidRDefault="00194D1A" w:rsidP="00194D1A">
            <w:pPr>
              <w:pStyle w:val="a"/>
              <w:jc w:val="both"/>
              <w:rPr>
                <w:b w:val="0"/>
              </w:rPr>
            </w:pPr>
            <w:r>
              <w:rPr>
                <w:b w:val="0"/>
              </w:rPr>
              <w:t>Macro i</w:t>
            </w:r>
            <w:r w:rsidRPr="004956E6">
              <w:rPr>
                <w:rFonts w:hint="eastAsia"/>
                <w:b w:val="0"/>
              </w:rPr>
              <w:t>nter-site distance</w:t>
            </w:r>
          </w:p>
        </w:tc>
        <w:tc>
          <w:tcPr>
            <w:tcW w:w="4898" w:type="dxa"/>
            <w:shd w:val="clear" w:color="auto" w:fill="auto"/>
            <w:vAlign w:val="center"/>
          </w:tcPr>
          <w:p w14:paraId="6BF2971C" w14:textId="3DACFF57" w:rsidR="00194D1A" w:rsidRPr="004956E6" w:rsidRDefault="00194D1A" w:rsidP="00194D1A">
            <w:pPr>
              <w:pStyle w:val="a"/>
              <w:jc w:val="both"/>
              <w:rPr>
                <w:b w:val="0"/>
              </w:rPr>
            </w:pPr>
            <w:r>
              <w:rPr>
                <w:b w:val="0"/>
              </w:rPr>
              <w:t>2</w:t>
            </w:r>
            <w:r w:rsidRPr="004956E6">
              <w:rPr>
                <w:rFonts w:hint="eastAsia"/>
                <w:b w:val="0"/>
              </w:rPr>
              <w:t>00</w:t>
            </w:r>
            <w:r>
              <w:rPr>
                <w:b w:val="0"/>
              </w:rPr>
              <w:t xml:space="preserve"> </w:t>
            </w:r>
            <w:r w:rsidRPr="004956E6">
              <w:rPr>
                <w:rFonts w:hint="eastAsia"/>
                <w:b w:val="0"/>
              </w:rPr>
              <w:t>m</w:t>
            </w:r>
          </w:p>
        </w:tc>
      </w:tr>
      <w:tr w:rsidR="00194D1A" w14:paraId="221F1BF5" w14:textId="77777777" w:rsidTr="00FC050D">
        <w:trPr>
          <w:cantSplit/>
          <w:jc w:val="center"/>
        </w:trPr>
        <w:tc>
          <w:tcPr>
            <w:tcW w:w="2629" w:type="dxa"/>
            <w:shd w:val="clear" w:color="auto" w:fill="auto"/>
            <w:vAlign w:val="center"/>
          </w:tcPr>
          <w:p w14:paraId="1F8E5571" w14:textId="77777777" w:rsidR="00194D1A" w:rsidRDefault="00194D1A" w:rsidP="00194D1A">
            <w:pPr>
              <w:pStyle w:val="a"/>
              <w:jc w:val="both"/>
              <w:rPr>
                <w:b w:val="0"/>
              </w:rPr>
            </w:pPr>
            <w:r>
              <w:rPr>
                <w:b w:val="0"/>
              </w:rPr>
              <w:t>UE mobility</w:t>
            </w:r>
          </w:p>
        </w:tc>
        <w:tc>
          <w:tcPr>
            <w:tcW w:w="4898" w:type="dxa"/>
            <w:shd w:val="clear" w:color="auto" w:fill="auto"/>
            <w:vAlign w:val="center"/>
          </w:tcPr>
          <w:p w14:paraId="60E45037" w14:textId="77777777" w:rsidR="00194D1A" w:rsidRDefault="00194D1A" w:rsidP="00194D1A">
            <w:pPr>
              <w:pStyle w:val="a"/>
              <w:jc w:val="both"/>
              <w:rPr>
                <w:b w:val="0"/>
              </w:rPr>
            </w:pPr>
            <w:r>
              <w:rPr>
                <w:b w:val="0"/>
              </w:rPr>
              <w:t>Fully dynamic with UE speed 3, 30, 60 and 120 km/h</w:t>
            </w:r>
          </w:p>
          <w:p w14:paraId="32708806" w14:textId="3A0E3718" w:rsidR="00194D1A" w:rsidRDefault="00194D1A" w:rsidP="00194D1A">
            <w:pPr>
              <w:pStyle w:val="a"/>
              <w:jc w:val="both"/>
              <w:rPr>
                <w:b w:val="0"/>
              </w:rPr>
            </w:pPr>
            <w:r>
              <w:rPr>
                <w:b w:val="0"/>
              </w:rPr>
              <w:t>UEs have 50% probability of changing direction between 25 m of movement</w:t>
            </w:r>
          </w:p>
        </w:tc>
      </w:tr>
      <w:tr w:rsidR="00194D1A" w:rsidRPr="004956E6" w14:paraId="7D2D7B0D" w14:textId="77777777" w:rsidTr="00FC050D">
        <w:trPr>
          <w:cantSplit/>
          <w:jc w:val="center"/>
        </w:trPr>
        <w:tc>
          <w:tcPr>
            <w:tcW w:w="2629" w:type="dxa"/>
            <w:shd w:val="clear" w:color="auto" w:fill="auto"/>
            <w:vAlign w:val="center"/>
          </w:tcPr>
          <w:p w14:paraId="1E804E50" w14:textId="77777777" w:rsidR="00194D1A" w:rsidRPr="004956E6" w:rsidRDefault="00194D1A" w:rsidP="00194D1A">
            <w:pPr>
              <w:pStyle w:val="a"/>
              <w:jc w:val="both"/>
              <w:rPr>
                <w:b w:val="0"/>
              </w:rPr>
            </w:pPr>
            <w:r>
              <w:rPr>
                <w:b w:val="0"/>
              </w:rPr>
              <w:t>UE deployment</w:t>
            </w:r>
          </w:p>
        </w:tc>
        <w:tc>
          <w:tcPr>
            <w:tcW w:w="4898" w:type="dxa"/>
            <w:shd w:val="clear" w:color="auto" w:fill="auto"/>
            <w:vAlign w:val="center"/>
          </w:tcPr>
          <w:p w14:paraId="3B491167" w14:textId="30651303" w:rsidR="00194D1A" w:rsidRPr="004956E6" w:rsidRDefault="00194D1A" w:rsidP="00194D1A">
            <w:pPr>
              <w:pStyle w:val="a"/>
              <w:jc w:val="both"/>
              <w:rPr>
                <w:b w:val="0"/>
              </w:rPr>
            </w:pPr>
            <w:r>
              <w:rPr>
                <w:b w:val="0"/>
              </w:rPr>
              <w:t>Uniform UE deployment with all UEs outdoor</w:t>
            </w:r>
          </w:p>
        </w:tc>
      </w:tr>
      <w:tr w:rsidR="00194D1A" w:rsidRPr="004956E6" w14:paraId="2BBEC74E" w14:textId="77777777" w:rsidTr="00FC050D">
        <w:trPr>
          <w:cantSplit/>
          <w:jc w:val="center"/>
        </w:trPr>
        <w:tc>
          <w:tcPr>
            <w:tcW w:w="2629" w:type="dxa"/>
            <w:shd w:val="clear" w:color="auto" w:fill="auto"/>
            <w:vAlign w:val="center"/>
          </w:tcPr>
          <w:p w14:paraId="3B0913FA" w14:textId="0487D0B4" w:rsidR="00194D1A" w:rsidRPr="004956E6" w:rsidRDefault="00194D1A" w:rsidP="00194D1A">
            <w:pPr>
              <w:pStyle w:val="a"/>
              <w:jc w:val="both"/>
              <w:rPr>
                <w:b w:val="0"/>
              </w:rPr>
            </w:pPr>
            <w:r>
              <w:rPr>
                <w:b w:val="0"/>
              </w:rPr>
              <w:t>BS a</w:t>
            </w:r>
            <w:r w:rsidRPr="004956E6">
              <w:rPr>
                <w:b w:val="0"/>
              </w:rPr>
              <w:t>ntenna configuration</w:t>
            </w:r>
          </w:p>
        </w:tc>
        <w:tc>
          <w:tcPr>
            <w:tcW w:w="4898" w:type="dxa"/>
            <w:shd w:val="clear" w:color="auto" w:fill="auto"/>
            <w:vAlign w:val="center"/>
          </w:tcPr>
          <w:p w14:paraId="66504286" w14:textId="77777777" w:rsidR="00194D1A" w:rsidRDefault="00194D1A" w:rsidP="00194D1A">
            <w:pPr>
              <w:pStyle w:val="a"/>
              <w:jc w:val="both"/>
              <w:rPr>
                <w:b w:val="0"/>
              </w:rPr>
            </w:pPr>
            <w:r>
              <w:rPr>
                <w:b w:val="0"/>
              </w:rPr>
              <w:t>1 panel per sector</w:t>
            </w:r>
          </w:p>
          <w:p w14:paraId="3014ED51" w14:textId="77777777" w:rsidR="00194D1A" w:rsidRDefault="00194D1A" w:rsidP="00194D1A">
            <w:pPr>
              <w:pStyle w:val="a"/>
              <w:jc w:val="both"/>
              <w:rPr>
                <w:b w:val="0"/>
              </w:rPr>
            </w:pPr>
            <w:r>
              <w:rPr>
                <w:b w:val="0"/>
              </w:rPr>
              <w:t>1 cross-polarized antenna element per panel</w:t>
            </w:r>
          </w:p>
          <w:p w14:paraId="351B733F" w14:textId="77777777" w:rsidR="00194D1A" w:rsidRDefault="00194D1A" w:rsidP="00194D1A">
            <w:pPr>
              <w:pStyle w:val="a"/>
              <w:jc w:val="both"/>
              <w:rPr>
                <w:b w:val="0"/>
              </w:rPr>
            </w:pPr>
            <w:r>
              <w:rPr>
                <w:b w:val="0"/>
              </w:rPr>
              <w:t>1 sector beam per panel</w:t>
            </w:r>
          </w:p>
          <w:p w14:paraId="2DE0FFB6" w14:textId="7517277E" w:rsidR="00A5485D" w:rsidRPr="004956E6" w:rsidRDefault="00A5485D" w:rsidP="00194D1A">
            <w:pPr>
              <w:pStyle w:val="a"/>
              <w:jc w:val="both"/>
              <w:rPr>
                <w:b w:val="0"/>
              </w:rPr>
            </w:pPr>
            <w:r>
              <w:rPr>
                <w:b w:val="0"/>
              </w:rPr>
              <w:t>Antenna downtilt 15 degrees</w:t>
            </w:r>
          </w:p>
        </w:tc>
      </w:tr>
      <w:tr w:rsidR="00194D1A" w14:paraId="2709FAAF" w14:textId="77777777" w:rsidTr="00FC050D">
        <w:trPr>
          <w:cantSplit/>
          <w:jc w:val="center"/>
        </w:trPr>
        <w:tc>
          <w:tcPr>
            <w:tcW w:w="2629" w:type="dxa"/>
            <w:shd w:val="clear" w:color="auto" w:fill="auto"/>
            <w:vAlign w:val="center"/>
          </w:tcPr>
          <w:p w14:paraId="57D7AB21" w14:textId="77777777" w:rsidR="00194D1A" w:rsidRDefault="00194D1A" w:rsidP="00194D1A">
            <w:pPr>
              <w:pStyle w:val="a"/>
              <w:jc w:val="both"/>
              <w:rPr>
                <w:b w:val="0"/>
              </w:rPr>
            </w:pPr>
            <w:r>
              <w:rPr>
                <w:b w:val="0"/>
              </w:rPr>
              <w:t>UE antenna configuration</w:t>
            </w:r>
          </w:p>
        </w:tc>
        <w:tc>
          <w:tcPr>
            <w:tcW w:w="4898" w:type="dxa"/>
            <w:shd w:val="clear" w:color="auto" w:fill="auto"/>
            <w:vAlign w:val="center"/>
          </w:tcPr>
          <w:p w14:paraId="07CCF40C" w14:textId="69019F8C" w:rsidR="00194D1A" w:rsidRDefault="00194D1A" w:rsidP="00194D1A">
            <w:pPr>
              <w:pStyle w:val="a"/>
              <w:jc w:val="both"/>
              <w:rPr>
                <w:b w:val="0"/>
              </w:rPr>
            </w:pPr>
            <w:r>
              <w:rPr>
                <w:b w:val="0"/>
              </w:rPr>
              <w:t>1 panel, omni directional antenna</w:t>
            </w:r>
          </w:p>
          <w:p w14:paraId="131851E2" w14:textId="4A8CD1D8" w:rsidR="00194D1A" w:rsidRDefault="00194D1A" w:rsidP="00194D1A">
            <w:pPr>
              <w:pStyle w:val="a"/>
              <w:jc w:val="both"/>
              <w:rPr>
                <w:b w:val="0"/>
              </w:rPr>
            </w:pPr>
            <w:r>
              <w:rPr>
                <w:b w:val="0"/>
              </w:rPr>
              <w:t>1 plus antenna element per panel</w:t>
            </w:r>
          </w:p>
        </w:tc>
      </w:tr>
      <w:tr w:rsidR="00194D1A" w14:paraId="00BE89F3" w14:textId="77777777" w:rsidTr="00FC050D">
        <w:trPr>
          <w:cantSplit/>
          <w:jc w:val="center"/>
        </w:trPr>
        <w:tc>
          <w:tcPr>
            <w:tcW w:w="2629" w:type="dxa"/>
            <w:shd w:val="clear" w:color="auto" w:fill="auto"/>
            <w:vAlign w:val="center"/>
          </w:tcPr>
          <w:p w14:paraId="44E2CC2A" w14:textId="1F1D325D" w:rsidR="00194D1A" w:rsidRDefault="00194D1A" w:rsidP="00194D1A">
            <w:pPr>
              <w:pStyle w:val="a"/>
              <w:jc w:val="both"/>
              <w:rPr>
                <w:b w:val="0"/>
              </w:rPr>
            </w:pPr>
            <w:r>
              <w:rPr>
                <w:b w:val="0"/>
              </w:rPr>
              <w:t>UE receiver</w:t>
            </w:r>
          </w:p>
        </w:tc>
        <w:tc>
          <w:tcPr>
            <w:tcW w:w="4898" w:type="dxa"/>
            <w:shd w:val="clear" w:color="auto" w:fill="auto"/>
            <w:vAlign w:val="center"/>
          </w:tcPr>
          <w:p w14:paraId="4BBF30C3" w14:textId="102D47BD" w:rsidR="00194D1A" w:rsidRDefault="00194D1A" w:rsidP="00194D1A">
            <w:pPr>
              <w:pStyle w:val="a"/>
              <w:jc w:val="both"/>
              <w:rPr>
                <w:b w:val="0"/>
              </w:rPr>
            </w:pPr>
            <w:r>
              <w:rPr>
                <w:b w:val="0"/>
              </w:rPr>
              <w:t>LMMSE-IRC receiver</w:t>
            </w:r>
          </w:p>
        </w:tc>
      </w:tr>
      <w:tr w:rsidR="00194D1A" w:rsidRPr="004956E6" w14:paraId="4D52282B" w14:textId="77777777" w:rsidTr="00FC050D">
        <w:trPr>
          <w:cantSplit/>
          <w:jc w:val="center"/>
        </w:trPr>
        <w:tc>
          <w:tcPr>
            <w:tcW w:w="2629" w:type="dxa"/>
            <w:shd w:val="clear" w:color="auto" w:fill="auto"/>
            <w:vAlign w:val="center"/>
          </w:tcPr>
          <w:p w14:paraId="28BEF257" w14:textId="77777777" w:rsidR="00194D1A" w:rsidRPr="004956E6" w:rsidRDefault="00194D1A" w:rsidP="00194D1A">
            <w:pPr>
              <w:pStyle w:val="a"/>
              <w:jc w:val="both"/>
              <w:rPr>
                <w:b w:val="0"/>
              </w:rPr>
            </w:pPr>
            <w:r>
              <w:rPr>
                <w:b w:val="0"/>
              </w:rPr>
              <w:t>Macro BS</w:t>
            </w:r>
            <w:r w:rsidRPr="004956E6">
              <w:rPr>
                <w:b w:val="0"/>
              </w:rPr>
              <w:t xml:space="preserve"> T</w:t>
            </w:r>
            <w:r>
              <w:rPr>
                <w:b w:val="0"/>
              </w:rPr>
              <w:t>x</w:t>
            </w:r>
            <w:r w:rsidRPr="004956E6">
              <w:rPr>
                <w:b w:val="0"/>
              </w:rPr>
              <w:t xml:space="preserve"> power</w:t>
            </w:r>
          </w:p>
        </w:tc>
        <w:tc>
          <w:tcPr>
            <w:tcW w:w="4898" w:type="dxa"/>
            <w:shd w:val="clear" w:color="auto" w:fill="auto"/>
            <w:vAlign w:val="center"/>
          </w:tcPr>
          <w:p w14:paraId="4063BCE3" w14:textId="77777777" w:rsidR="00194D1A" w:rsidRPr="004956E6" w:rsidRDefault="00194D1A" w:rsidP="00194D1A">
            <w:pPr>
              <w:pStyle w:val="a"/>
              <w:jc w:val="both"/>
              <w:rPr>
                <w:b w:val="0"/>
              </w:rPr>
            </w:pPr>
            <w:r w:rsidRPr="004956E6">
              <w:rPr>
                <w:rFonts w:hint="eastAsia"/>
                <w:b w:val="0"/>
              </w:rPr>
              <w:t>4</w:t>
            </w:r>
            <w:r>
              <w:rPr>
                <w:b w:val="0"/>
              </w:rPr>
              <w:t>4</w:t>
            </w:r>
            <w:r w:rsidRPr="004956E6">
              <w:rPr>
                <w:rFonts w:hint="eastAsia"/>
                <w:b w:val="0"/>
              </w:rPr>
              <w:t xml:space="preserve"> </w:t>
            </w:r>
            <w:r w:rsidRPr="004956E6">
              <w:rPr>
                <w:b w:val="0"/>
              </w:rPr>
              <w:t>dBm</w:t>
            </w:r>
          </w:p>
        </w:tc>
      </w:tr>
      <w:tr w:rsidR="00194D1A" w:rsidRPr="004956E6" w14:paraId="0E2246EB" w14:textId="77777777" w:rsidTr="00FC050D">
        <w:trPr>
          <w:cantSplit/>
          <w:jc w:val="center"/>
        </w:trPr>
        <w:tc>
          <w:tcPr>
            <w:tcW w:w="2629" w:type="dxa"/>
            <w:shd w:val="clear" w:color="auto" w:fill="auto"/>
            <w:vAlign w:val="center"/>
          </w:tcPr>
          <w:p w14:paraId="14EC6877" w14:textId="77777777" w:rsidR="00194D1A" w:rsidRPr="004956E6" w:rsidRDefault="00194D1A" w:rsidP="00194D1A">
            <w:pPr>
              <w:pStyle w:val="a"/>
              <w:jc w:val="both"/>
              <w:rPr>
                <w:b w:val="0"/>
              </w:rPr>
            </w:pPr>
            <w:r>
              <w:rPr>
                <w:b w:val="0"/>
              </w:rPr>
              <w:t xml:space="preserve">Channel model </w:t>
            </w:r>
          </w:p>
        </w:tc>
        <w:tc>
          <w:tcPr>
            <w:tcW w:w="4898" w:type="dxa"/>
            <w:shd w:val="clear" w:color="auto" w:fill="auto"/>
            <w:vAlign w:val="center"/>
          </w:tcPr>
          <w:p w14:paraId="703496AD" w14:textId="5164079B" w:rsidR="00194D1A" w:rsidRDefault="00194D1A" w:rsidP="00194D1A">
            <w:pPr>
              <w:pStyle w:val="a"/>
              <w:jc w:val="both"/>
              <w:rPr>
                <w:b w:val="0"/>
              </w:rPr>
            </w:pPr>
            <w:r>
              <w:rPr>
                <w:b w:val="0"/>
              </w:rPr>
              <w:t xml:space="preserve">NR channel model </w:t>
            </w:r>
            <w:r>
              <w:rPr>
                <w:b w:val="0"/>
              </w:rPr>
              <w:fldChar w:fldCharType="begin"/>
            </w:r>
            <w:r>
              <w:rPr>
                <w:b w:val="0"/>
              </w:rPr>
              <w:instrText xml:space="preserve"> REF _Ref964806 \r \h </w:instrText>
            </w:r>
            <w:r>
              <w:rPr>
                <w:b w:val="0"/>
              </w:rPr>
            </w:r>
            <w:r>
              <w:rPr>
                <w:b w:val="0"/>
              </w:rPr>
              <w:fldChar w:fldCharType="separate"/>
            </w:r>
            <w:r>
              <w:rPr>
                <w:b w:val="0"/>
              </w:rPr>
              <w:t>[3]</w:t>
            </w:r>
            <w:r>
              <w:rPr>
                <w:b w:val="0"/>
              </w:rPr>
              <w:fldChar w:fldCharType="end"/>
            </w:r>
          </w:p>
          <w:p w14:paraId="1E9C0B44" w14:textId="77777777" w:rsidR="00194D1A" w:rsidRDefault="00194D1A" w:rsidP="00194D1A">
            <w:pPr>
              <w:pStyle w:val="a"/>
              <w:jc w:val="both"/>
              <w:rPr>
                <w:b w:val="0"/>
              </w:rPr>
            </w:pPr>
            <w:r>
              <w:rPr>
                <w:b w:val="0"/>
              </w:rPr>
              <w:t xml:space="preserve">Spatial consistency model B </w:t>
            </w:r>
            <w:r>
              <w:rPr>
                <w:b w:val="0"/>
              </w:rPr>
              <w:fldChar w:fldCharType="begin"/>
            </w:r>
            <w:r>
              <w:rPr>
                <w:b w:val="0"/>
              </w:rPr>
              <w:instrText xml:space="preserve"> REF _Ref964806 \r \h </w:instrText>
            </w:r>
            <w:r>
              <w:rPr>
                <w:b w:val="0"/>
              </w:rPr>
            </w:r>
            <w:r>
              <w:rPr>
                <w:b w:val="0"/>
              </w:rPr>
              <w:fldChar w:fldCharType="separate"/>
            </w:r>
            <w:r>
              <w:rPr>
                <w:b w:val="0"/>
              </w:rPr>
              <w:t>[3]</w:t>
            </w:r>
            <w:r>
              <w:rPr>
                <w:b w:val="0"/>
              </w:rPr>
              <w:fldChar w:fldCharType="end"/>
            </w:r>
          </w:p>
          <w:p w14:paraId="4C706011" w14:textId="6368FC94" w:rsidR="00E6712A" w:rsidRPr="004956E6" w:rsidRDefault="00E6712A" w:rsidP="00194D1A">
            <w:pPr>
              <w:pStyle w:val="a"/>
              <w:jc w:val="both"/>
              <w:rPr>
                <w:b w:val="0"/>
              </w:rPr>
            </w:pPr>
            <w:r>
              <w:rPr>
                <w:b w:val="0"/>
              </w:rPr>
              <w:t xml:space="preserve">Soft LOS model </w:t>
            </w:r>
            <w:r>
              <w:rPr>
                <w:b w:val="0"/>
              </w:rPr>
              <w:fldChar w:fldCharType="begin"/>
            </w:r>
            <w:r>
              <w:rPr>
                <w:b w:val="0"/>
              </w:rPr>
              <w:instrText xml:space="preserve"> REF _Ref964806 \r \h </w:instrText>
            </w:r>
            <w:r>
              <w:rPr>
                <w:b w:val="0"/>
              </w:rPr>
            </w:r>
            <w:r>
              <w:rPr>
                <w:b w:val="0"/>
              </w:rPr>
              <w:fldChar w:fldCharType="separate"/>
            </w:r>
            <w:r>
              <w:rPr>
                <w:b w:val="0"/>
              </w:rPr>
              <w:t>[3]</w:t>
            </w:r>
            <w:r>
              <w:rPr>
                <w:b w:val="0"/>
              </w:rPr>
              <w:fldChar w:fldCharType="end"/>
            </w:r>
            <w:r>
              <w:rPr>
                <w:b w:val="0"/>
              </w:rPr>
              <w:t xml:space="preserve"> used to determine line-of-sight situation</w:t>
            </w:r>
          </w:p>
        </w:tc>
      </w:tr>
      <w:tr w:rsidR="00194D1A" w:rsidRPr="004956E6" w14:paraId="706B7C1C" w14:textId="77777777" w:rsidTr="00FC050D">
        <w:trPr>
          <w:cantSplit/>
          <w:jc w:val="center"/>
        </w:trPr>
        <w:tc>
          <w:tcPr>
            <w:tcW w:w="2629" w:type="dxa"/>
            <w:shd w:val="clear" w:color="auto" w:fill="auto"/>
            <w:vAlign w:val="center"/>
          </w:tcPr>
          <w:p w14:paraId="54075792" w14:textId="411D96F4" w:rsidR="00194D1A" w:rsidRPr="004956E6" w:rsidRDefault="00194D1A" w:rsidP="00194D1A">
            <w:pPr>
              <w:pStyle w:val="a"/>
              <w:jc w:val="both"/>
              <w:rPr>
                <w:b w:val="0"/>
              </w:rPr>
            </w:pPr>
            <w:r>
              <w:rPr>
                <w:b w:val="0"/>
              </w:rPr>
              <w:t>P</w:t>
            </w:r>
            <w:r w:rsidRPr="004956E6">
              <w:rPr>
                <w:b w:val="0"/>
              </w:rPr>
              <w:t>athloss model</w:t>
            </w:r>
          </w:p>
        </w:tc>
        <w:tc>
          <w:tcPr>
            <w:tcW w:w="4898" w:type="dxa"/>
            <w:shd w:val="clear" w:color="auto" w:fill="auto"/>
            <w:vAlign w:val="center"/>
          </w:tcPr>
          <w:p w14:paraId="38B770B4" w14:textId="3C1ECCAC" w:rsidR="00194D1A" w:rsidRPr="004956E6" w:rsidRDefault="005148F3" w:rsidP="00194D1A">
            <w:pPr>
              <w:pStyle w:val="a"/>
              <w:jc w:val="both"/>
              <w:rPr>
                <w:b w:val="0"/>
              </w:rPr>
            </w:pPr>
            <w:r>
              <w:rPr>
                <w:b w:val="0"/>
              </w:rPr>
              <w:t>3D</w:t>
            </w:r>
            <w:r w:rsidR="00194D1A">
              <w:rPr>
                <w:b w:val="0"/>
              </w:rPr>
              <w:t xml:space="preserve">-UMa </w:t>
            </w:r>
            <w:r w:rsidR="00CC1CCA">
              <w:rPr>
                <w:b w:val="0"/>
              </w:rPr>
              <w:fldChar w:fldCharType="begin"/>
            </w:r>
            <w:r w:rsidR="00CC1CCA">
              <w:rPr>
                <w:b w:val="0"/>
              </w:rPr>
              <w:instrText xml:space="preserve"> REF _Ref965341 \r \h </w:instrText>
            </w:r>
            <w:r w:rsidR="00CC1CCA">
              <w:rPr>
                <w:b w:val="0"/>
              </w:rPr>
            </w:r>
            <w:r w:rsidR="00CC1CCA">
              <w:rPr>
                <w:b w:val="0"/>
              </w:rPr>
              <w:fldChar w:fldCharType="separate"/>
            </w:r>
            <w:r w:rsidR="00CC1CCA">
              <w:rPr>
                <w:b w:val="0"/>
              </w:rPr>
              <w:t>[4]</w:t>
            </w:r>
            <w:r w:rsidR="00CC1CCA">
              <w:rPr>
                <w:b w:val="0"/>
              </w:rPr>
              <w:fldChar w:fldCharType="end"/>
            </w:r>
          </w:p>
        </w:tc>
      </w:tr>
      <w:tr w:rsidR="00194D1A" w14:paraId="16B31417" w14:textId="77777777" w:rsidTr="00FC050D">
        <w:trPr>
          <w:cantSplit/>
          <w:trHeight w:val="80"/>
          <w:jc w:val="center"/>
        </w:trPr>
        <w:tc>
          <w:tcPr>
            <w:tcW w:w="2629" w:type="dxa"/>
            <w:shd w:val="clear" w:color="auto" w:fill="auto"/>
            <w:vAlign w:val="center"/>
          </w:tcPr>
          <w:p w14:paraId="2AA3FD40" w14:textId="2F130B2A" w:rsidR="00194D1A" w:rsidRPr="004956E6" w:rsidRDefault="00194D1A" w:rsidP="00194D1A">
            <w:pPr>
              <w:pStyle w:val="a"/>
              <w:jc w:val="both"/>
              <w:rPr>
                <w:b w:val="0"/>
              </w:rPr>
            </w:pPr>
            <w:r>
              <w:rPr>
                <w:b w:val="0"/>
              </w:rPr>
              <w:t xml:space="preserve">Network load </w:t>
            </w:r>
          </w:p>
        </w:tc>
        <w:tc>
          <w:tcPr>
            <w:tcW w:w="4898" w:type="dxa"/>
            <w:shd w:val="clear" w:color="auto" w:fill="auto"/>
            <w:vAlign w:val="center"/>
          </w:tcPr>
          <w:p w14:paraId="70375B36" w14:textId="4850FF05" w:rsidR="00194D1A" w:rsidRDefault="00194D1A" w:rsidP="00194D1A">
            <w:pPr>
              <w:pStyle w:val="a"/>
              <w:jc w:val="both"/>
              <w:rPr>
                <w:b w:val="0"/>
              </w:rPr>
            </w:pPr>
            <w:r>
              <w:rPr>
                <w:b w:val="0"/>
              </w:rPr>
              <w:t>50% RB usage</w:t>
            </w:r>
          </w:p>
        </w:tc>
      </w:tr>
      <w:tr w:rsidR="00194D1A" w14:paraId="178E4BCE" w14:textId="77777777" w:rsidTr="00FC050D">
        <w:trPr>
          <w:cantSplit/>
          <w:trHeight w:val="80"/>
          <w:jc w:val="center"/>
        </w:trPr>
        <w:tc>
          <w:tcPr>
            <w:tcW w:w="2629" w:type="dxa"/>
            <w:shd w:val="clear" w:color="auto" w:fill="auto"/>
            <w:vAlign w:val="center"/>
          </w:tcPr>
          <w:p w14:paraId="36B46D65" w14:textId="12E5435F" w:rsidR="00194D1A" w:rsidRDefault="00194D1A" w:rsidP="00194D1A">
            <w:pPr>
              <w:pStyle w:val="a"/>
              <w:jc w:val="both"/>
              <w:rPr>
                <w:b w:val="0"/>
              </w:rPr>
            </w:pPr>
            <w:r>
              <w:rPr>
                <w:b w:val="0"/>
              </w:rPr>
              <w:t xml:space="preserve"> </w:t>
            </w:r>
            <w:r w:rsidR="008121C9">
              <w:rPr>
                <w:b w:val="0"/>
              </w:rPr>
              <w:t>M</w:t>
            </w:r>
            <w:r>
              <w:rPr>
                <w:b w:val="0"/>
              </w:rPr>
              <w:t>easurement interval</w:t>
            </w:r>
          </w:p>
        </w:tc>
        <w:tc>
          <w:tcPr>
            <w:tcW w:w="4898" w:type="dxa"/>
            <w:shd w:val="clear" w:color="auto" w:fill="auto"/>
            <w:vAlign w:val="center"/>
          </w:tcPr>
          <w:p w14:paraId="42D59A53" w14:textId="06BBF3F2" w:rsidR="00194D1A" w:rsidRDefault="00194D1A" w:rsidP="00194D1A">
            <w:pPr>
              <w:pStyle w:val="a"/>
              <w:jc w:val="both"/>
              <w:rPr>
                <w:b w:val="0"/>
              </w:rPr>
            </w:pPr>
            <w:r>
              <w:rPr>
                <w:b w:val="0"/>
              </w:rPr>
              <w:t>40, 80, 160, 320, 640 ms</w:t>
            </w:r>
          </w:p>
        </w:tc>
      </w:tr>
      <w:tr w:rsidR="007020FC" w14:paraId="0CAD125A" w14:textId="77777777" w:rsidTr="00FC050D">
        <w:trPr>
          <w:cantSplit/>
          <w:trHeight w:val="80"/>
          <w:jc w:val="center"/>
        </w:trPr>
        <w:tc>
          <w:tcPr>
            <w:tcW w:w="2629" w:type="dxa"/>
            <w:shd w:val="clear" w:color="auto" w:fill="auto"/>
            <w:vAlign w:val="center"/>
          </w:tcPr>
          <w:p w14:paraId="6FD7CB48" w14:textId="3883D37B" w:rsidR="007020FC" w:rsidRDefault="008F7B26" w:rsidP="00194D1A">
            <w:pPr>
              <w:pStyle w:val="a"/>
              <w:jc w:val="both"/>
              <w:rPr>
                <w:b w:val="0"/>
              </w:rPr>
            </w:pPr>
            <w:r>
              <w:rPr>
                <w:b w:val="0"/>
              </w:rPr>
              <w:t>L1 m</w:t>
            </w:r>
            <w:r w:rsidR="007020FC">
              <w:rPr>
                <w:b w:val="0"/>
              </w:rPr>
              <w:t>easurement filter samples</w:t>
            </w:r>
          </w:p>
        </w:tc>
        <w:tc>
          <w:tcPr>
            <w:tcW w:w="4898" w:type="dxa"/>
            <w:shd w:val="clear" w:color="auto" w:fill="auto"/>
            <w:vAlign w:val="center"/>
          </w:tcPr>
          <w:p w14:paraId="449E6C49" w14:textId="7AB29799" w:rsidR="007020FC" w:rsidRDefault="007020FC" w:rsidP="00194D1A">
            <w:pPr>
              <w:pStyle w:val="a"/>
              <w:jc w:val="both"/>
              <w:rPr>
                <w:b w:val="0"/>
              </w:rPr>
            </w:pPr>
            <w:r>
              <w:rPr>
                <w:b w:val="0"/>
              </w:rPr>
              <w:t>5</w:t>
            </w:r>
          </w:p>
        </w:tc>
      </w:tr>
      <w:tr w:rsidR="008F7B26" w14:paraId="1EC747B6" w14:textId="77777777" w:rsidTr="00FC050D">
        <w:trPr>
          <w:cantSplit/>
          <w:trHeight w:val="80"/>
          <w:jc w:val="center"/>
        </w:trPr>
        <w:tc>
          <w:tcPr>
            <w:tcW w:w="2629" w:type="dxa"/>
            <w:shd w:val="clear" w:color="auto" w:fill="auto"/>
            <w:vAlign w:val="center"/>
          </w:tcPr>
          <w:p w14:paraId="3509C2E7" w14:textId="4EC0A7B9" w:rsidR="008F7B26" w:rsidRDefault="008F7B26" w:rsidP="00194D1A">
            <w:pPr>
              <w:pStyle w:val="a"/>
              <w:jc w:val="both"/>
              <w:rPr>
                <w:b w:val="0"/>
              </w:rPr>
            </w:pPr>
            <w:r>
              <w:rPr>
                <w:b w:val="0"/>
              </w:rPr>
              <w:t>L3 measurement filter</w:t>
            </w:r>
          </w:p>
        </w:tc>
        <w:tc>
          <w:tcPr>
            <w:tcW w:w="4898" w:type="dxa"/>
            <w:shd w:val="clear" w:color="auto" w:fill="auto"/>
            <w:vAlign w:val="center"/>
          </w:tcPr>
          <w:p w14:paraId="5286F73A" w14:textId="35B8FFFB" w:rsidR="008F7B26" w:rsidRDefault="008F7B26" w:rsidP="00194D1A">
            <w:pPr>
              <w:pStyle w:val="a"/>
              <w:jc w:val="both"/>
              <w:rPr>
                <w:b w:val="0"/>
              </w:rPr>
            </w:pPr>
            <w:r>
              <w:rPr>
                <w:b w:val="0"/>
              </w:rPr>
              <w:t>Not applied</w:t>
            </w:r>
          </w:p>
        </w:tc>
      </w:tr>
      <w:tr w:rsidR="00554231" w14:paraId="509406CB" w14:textId="77777777" w:rsidTr="00FC050D">
        <w:trPr>
          <w:cantSplit/>
          <w:trHeight w:val="80"/>
          <w:jc w:val="center"/>
        </w:trPr>
        <w:tc>
          <w:tcPr>
            <w:tcW w:w="2629" w:type="dxa"/>
            <w:shd w:val="clear" w:color="auto" w:fill="auto"/>
            <w:vAlign w:val="center"/>
          </w:tcPr>
          <w:p w14:paraId="337AE785" w14:textId="0BE97880" w:rsidR="00554231" w:rsidRDefault="00554231" w:rsidP="00194D1A">
            <w:pPr>
              <w:pStyle w:val="a"/>
              <w:jc w:val="both"/>
              <w:rPr>
                <w:b w:val="0"/>
              </w:rPr>
            </w:pPr>
            <w:r>
              <w:rPr>
                <w:b w:val="0"/>
              </w:rPr>
              <w:t>Handover criteria</w:t>
            </w:r>
          </w:p>
        </w:tc>
        <w:tc>
          <w:tcPr>
            <w:tcW w:w="4898" w:type="dxa"/>
            <w:shd w:val="clear" w:color="auto" w:fill="auto"/>
            <w:vAlign w:val="center"/>
          </w:tcPr>
          <w:p w14:paraId="0D109796" w14:textId="19FCA0D4" w:rsidR="00554231" w:rsidRDefault="00554231" w:rsidP="00194D1A">
            <w:pPr>
              <w:pStyle w:val="a"/>
              <w:jc w:val="both"/>
              <w:rPr>
                <w:b w:val="0"/>
              </w:rPr>
            </w:pPr>
            <w:r>
              <w:rPr>
                <w:b w:val="0"/>
              </w:rPr>
              <w:t>Event A3, RSRP</w:t>
            </w:r>
          </w:p>
        </w:tc>
      </w:tr>
      <w:tr w:rsidR="00554231" w14:paraId="1B9B096B" w14:textId="77777777" w:rsidTr="00FC050D">
        <w:trPr>
          <w:cantSplit/>
          <w:trHeight w:val="80"/>
          <w:jc w:val="center"/>
        </w:trPr>
        <w:tc>
          <w:tcPr>
            <w:tcW w:w="2629" w:type="dxa"/>
            <w:shd w:val="clear" w:color="auto" w:fill="auto"/>
            <w:vAlign w:val="center"/>
          </w:tcPr>
          <w:p w14:paraId="13EAA072" w14:textId="1F2A132C" w:rsidR="00554231" w:rsidRDefault="00554231" w:rsidP="00194D1A">
            <w:pPr>
              <w:pStyle w:val="a"/>
              <w:jc w:val="both"/>
              <w:rPr>
                <w:b w:val="0"/>
              </w:rPr>
            </w:pPr>
            <w:r>
              <w:rPr>
                <w:b w:val="0"/>
              </w:rPr>
              <w:t>A3 event threshold</w:t>
            </w:r>
          </w:p>
        </w:tc>
        <w:tc>
          <w:tcPr>
            <w:tcW w:w="4898" w:type="dxa"/>
            <w:shd w:val="clear" w:color="auto" w:fill="auto"/>
            <w:vAlign w:val="center"/>
          </w:tcPr>
          <w:p w14:paraId="2B19E60B" w14:textId="66DAADAD" w:rsidR="00554231" w:rsidRDefault="00554231" w:rsidP="00194D1A">
            <w:pPr>
              <w:pStyle w:val="a"/>
              <w:jc w:val="both"/>
              <w:rPr>
                <w:b w:val="0"/>
              </w:rPr>
            </w:pPr>
            <w:r>
              <w:rPr>
                <w:b w:val="0"/>
              </w:rPr>
              <w:t>2 dB</w:t>
            </w:r>
          </w:p>
        </w:tc>
      </w:tr>
      <w:tr w:rsidR="005674B1" w14:paraId="0FC68792" w14:textId="77777777" w:rsidTr="00FC050D">
        <w:trPr>
          <w:cantSplit/>
          <w:trHeight w:val="80"/>
          <w:jc w:val="center"/>
        </w:trPr>
        <w:tc>
          <w:tcPr>
            <w:tcW w:w="2629" w:type="dxa"/>
            <w:shd w:val="clear" w:color="auto" w:fill="auto"/>
            <w:vAlign w:val="center"/>
          </w:tcPr>
          <w:p w14:paraId="53D7C9A1" w14:textId="56348FD0" w:rsidR="005674B1" w:rsidRDefault="005674B1" w:rsidP="00194D1A">
            <w:pPr>
              <w:pStyle w:val="a"/>
              <w:jc w:val="both"/>
              <w:rPr>
                <w:b w:val="0"/>
              </w:rPr>
            </w:pPr>
            <w:r>
              <w:rPr>
                <w:b w:val="0"/>
              </w:rPr>
              <w:t>A3 event hysteresis</w:t>
            </w:r>
          </w:p>
        </w:tc>
        <w:tc>
          <w:tcPr>
            <w:tcW w:w="4898" w:type="dxa"/>
            <w:shd w:val="clear" w:color="auto" w:fill="auto"/>
            <w:vAlign w:val="center"/>
          </w:tcPr>
          <w:p w14:paraId="185F016E" w14:textId="346F7964" w:rsidR="005674B1" w:rsidRDefault="005674B1" w:rsidP="00194D1A">
            <w:pPr>
              <w:pStyle w:val="a"/>
              <w:jc w:val="both"/>
              <w:rPr>
                <w:b w:val="0"/>
              </w:rPr>
            </w:pPr>
            <w:r>
              <w:rPr>
                <w:b w:val="0"/>
              </w:rPr>
              <w:t>1 dB</w:t>
            </w:r>
          </w:p>
        </w:tc>
      </w:tr>
      <w:tr w:rsidR="00554231" w14:paraId="30E571AE" w14:textId="77777777" w:rsidTr="00FC050D">
        <w:trPr>
          <w:cantSplit/>
          <w:trHeight w:val="80"/>
          <w:jc w:val="center"/>
        </w:trPr>
        <w:tc>
          <w:tcPr>
            <w:tcW w:w="2629" w:type="dxa"/>
            <w:shd w:val="clear" w:color="auto" w:fill="auto"/>
            <w:vAlign w:val="center"/>
          </w:tcPr>
          <w:p w14:paraId="63C8151B" w14:textId="3B5D4C48" w:rsidR="00554231" w:rsidRDefault="00554231" w:rsidP="00194D1A">
            <w:pPr>
              <w:pStyle w:val="a"/>
              <w:jc w:val="both"/>
              <w:rPr>
                <w:b w:val="0"/>
              </w:rPr>
            </w:pPr>
            <w:r>
              <w:rPr>
                <w:b w:val="0"/>
              </w:rPr>
              <w:t>A3 event time-to-trigger</w:t>
            </w:r>
          </w:p>
        </w:tc>
        <w:tc>
          <w:tcPr>
            <w:tcW w:w="4898" w:type="dxa"/>
            <w:shd w:val="clear" w:color="auto" w:fill="auto"/>
            <w:vAlign w:val="center"/>
          </w:tcPr>
          <w:p w14:paraId="0DDEA17A" w14:textId="7E84DA89" w:rsidR="00554231" w:rsidRDefault="00554231" w:rsidP="00194D1A">
            <w:pPr>
              <w:pStyle w:val="a"/>
              <w:jc w:val="both"/>
              <w:rPr>
                <w:b w:val="0"/>
              </w:rPr>
            </w:pPr>
            <w:r>
              <w:rPr>
                <w:b w:val="0"/>
              </w:rPr>
              <w:t xml:space="preserve">320 ms </w:t>
            </w:r>
          </w:p>
        </w:tc>
      </w:tr>
      <w:tr w:rsidR="00E71649" w14:paraId="01594FDF" w14:textId="77777777" w:rsidTr="00FC050D">
        <w:trPr>
          <w:cantSplit/>
          <w:trHeight w:val="80"/>
          <w:jc w:val="center"/>
        </w:trPr>
        <w:tc>
          <w:tcPr>
            <w:tcW w:w="2629" w:type="dxa"/>
            <w:shd w:val="clear" w:color="auto" w:fill="auto"/>
            <w:vAlign w:val="center"/>
          </w:tcPr>
          <w:p w14:paraId="1023E06B" w14:textId="150AF8A0" w:rsidR="00E71649" w:rsidRDefault="00E71649" w:rsidP="00194D1A">
            <w:pPr>
              <w:pStyle w:val="a"/>
              <w:jc w:val="both"/>
              <w:rPr>
                <w:b w:val="0"/>
              </w:rPr>
            </w:pPr>
            <w:r>
              <w:rPr>
                <w:b w:val="0"/>
              </w:rPr>
              <w:t>Radio Link Failure Qout SINR</w:t>
            </w:r>
          </w:p>
        </w:tc>
        <w:tc>
          <w:tcPr>
            <w:tcW w:w="4898" w:type="dxa"/>
            <w:shd w:val="clear" w:color="auto" w:fill="auto"/>
            <w:vAlign w:val="center"/>
          </w:tcPr>
          <w:p w14:paraId="4B651EBF" w14:textId="6E33ED6A" w:rsidR="00E71649" w:rsidRDefault="00E71649" w:rsidP="00194D1A">
            <w:pPr>
              <w:pStyle w:val="a"/>
              <w:jc w:val="both"/>
              <w:rPr>
                <w:b w:val="0"/>
              </w:rPr>
            </w:pPr>
            <w:r>
              <w:rPr>
                <w:b w:val="0"/>
              </w:rPr>
              <w:t>-8 dB</w:t>
            </w:r>
          </w:p>
        </w:tc>
      </w:tr>
      <w:tr w:rsidR="00E71649" w14:paraId="728D0739" w14:textId="77777777" w:rsidTr="00FC050D">
        <w:trPr>
          <w:cantSplit/>
          <w:trHeight w:val="80"/>
          <w:jc w:val="center"/>
        </w:trPr>
        <w:tc>
          <w:tcPr>
            <w:tcW w:w="2629" w:type="dxa"/>
            <w:shd w:val="clear" w:color="auto" w:fill="auto"/>
            <w:vAlign w:val="center"/>
          </w:tcPr>
          <w:p w14:paraId="1268406D" w14:textId="227DF63D" w:rsidR="00E71649" w:rsidRDefault="00E71649" w:rsidP="00E71649">
            <w:pPr>
              <w:pStyle w:val="a"/>
              <w:jc w:val="both"/>
              <w:rPr>
                <w:b w:val="0"/>
              </w:rPr>
            </w:pPr>
            <w:r>
              <w:rPr>
                <w:b w:val="0"/>
              </w:rPr>
              <w:t>Radio Link Failure Qin SINR</w:t>
            </w:r>
          </w:p>
        </w:tc>
        <w:tc>
          <w:tcPr>
            <w:tcW w:w="4898" w:type="dxa"/>
            <w:shd w:val="clear" w:color="auto" w:fill="auto"/>
            <w:vAlign w:val="center"/>
          </w:tcPr>
          <w:p w14:paraId="447C6073" w14:textId="505C9F0A" w:rsidR="00E71649" w:rsidRDefault="00E71649" w:rsidP="00E71649">
            <w:pPr>
              <w:pStyle w:val="a"/>
              <w:jc w:val="both"/>
              <w:rPr>
                <w:b w:val="0"/>
              </w:rPr>
            </w:pPr>
            <w:r>
              <w:rPr>
                <w:b w:val="0"/>
              </w:rPr>
              <w:t>-6 dB</w:t>
            </w:r>
          </w:p>
        </w:tc>
      </w:tr>
      <w:tr w:rsidR="00867688" w14:paraId="14CC122F" w14:textId="77777777" w:rsidTr="00FC050D">
        <w:trPr>
          <w:cantSplit/>
          <w:trHeight w:val="80"/>
          <w:jc w:val="center"/>
        </w:trPr>
        <w:tc>
          <w:tcPr>
            <w:tcW w:w="2629" w:type="dxa"/>
            <w:shd w:val="clear" w:color="auto" w:fill="auto"/>
            <w:vAlign w:val="center"/>
          </w:tcPr>
          <w:p w14:paraId="444D3119" w14:textId="19EDD3E4" w:rsidR="00867688" w:rsidRDefault="00867688" w:rsidP="00E71649">
            <w:pPr>
              <w:pStyle w:val="a"/>
              <w:jc w:val="both"/>
              <w:rPr>
                <w:b w:val="0"/>
              </w:rPr>
            </w:pPr>
            <w:r>
              <w:rPr>
                <w:b w:val="0"/>
              </w:rPr>
              <w:t>Radio Link Failure timer T310</w:t>
            </w:r>
          </w:p>
        </w:tc>
        <w:tc>
          <w:tcPr>
            <w:tcW w:w="4898" w:type="dxa"/>
            <w:shd w:val="clear" w:color="auto" w:fill="auto"/>
            <w:vAlign w:val="center"/>
          </w:tcPr>
          <w:p w14:paraId="60616E29" w14:textId="75DEF5D2" w:rsidR="00867688" w:rsidRDefault="00867688" w:rsidP="00E71649">
            <w:pPr>
              <w:pStyle w:val="a"/>
              <w:jc w:val="both"/>
              <w:rPr>
                <w:b w:val="0"/>
              </w:rPr>
            </w:pPr>
            <w:r>
              <w:rPr>
                <w:b w:val="0"/>
              </w:rPr>
              <w:t>1000 ms</w:t>
            </w:r>
          </w:p>
        </w:tc>
      </w:tr>
      <w:bookmarkEnd w:id="28"/>
    </w:tbl>
    <w:p w14:paraId="7E408B58" w14:textId="098AE83E" w:rsidR="002B0144" w:rsidRPr="002B0144" w:rsidRDefault="002B0144" w:rsidP="000B5831"/>
    <w:sectPr w:rsidR="002B0144" w:rsidRPr="002B0144"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D81223" w14:textId="77777777" w:rsidR="0028788F" w:rsidRDefault="0028788F">
      <w:r>
        <w:separator/>
      </w:r>
    </w:p>
  </w:endnote>
  <w:endnote w:type="continuationSeparator" w:id="0">
    <w:p w14:paraId="384FABA5" w14:textId="77777777" w:rsidR="0028788F" w:rsidRDefault="0028788F">
      <w:r>
        <w:continuationSeparator/>
      </w:r>
    </w:p>
  </w:endnote>
  <w:endnote w:type="continuationNotice" w:id="1">
    <w:p w14:paraId="29276C0E" w14:textId="77777777" w:rsidR="0028788F" w:rsidRDefault="002878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966553" w14:textId="77777777" w:rsidR="0028788F" w:rsidRDefault="0028788F">
      <w:r>
        <w:separator/>
      </w:r>
    </w:p>
  </w:footnote>
  <w:footnote w:type="continuationSeparator" w:id="0">
    <w:p w14:paraId="15DF367A" w14:textId="77777777" w:rsidR="0028788F" w:rsidRDefault="0028788F">
      <w:r>
        <w:continuationSeparator/>
      </w:r>
    </w:p>
  </w:footnote>
  <w:footnote w:type="continuationNotice" w:id="1">
    <w:p w14:paraId="53A7EC6C" w14:textId="77777777" w:rsidR="0028788F" w:rsidRDefault="0028788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8C5F6A"/>
    <w:multiLevelType w:val="hybridMultilevel"/>
    <w:tmpl w:val="33281110"/>
    <w:lvl w:ilvl="0" w:tplc="AB82193A">
      <w:start w:val="1"/>
      <w:numFmt w:val="bullet"/>
      <w:lvlText w:val="-"/>
      <w:lvlJc w:val="left"/>
      <w:pPr>
        <w:ind w:left="465" w:hanging="360"/>
      </w:pPr>
      <w:rPr>
        <w:rFonts w:ascii="Times New Roman" w:eastAsia="SimSun"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292E77C1"/>
    <w:multiLevelType w:val="hybridMultilevel"/>
    <w:tmpl w:val="0DAAA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6F4F3A"/>
    <w:multiLevelType w:val="hybridMultilevel"/>
    <w:tmpl w:val="1EFE484C"/>
    <w:lvl w:ilvl="0" w:tplc="993E5D4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5"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7" w15:restartNumberingAfterBreak="0">
    <w:nsid w:val="69106B28"/>
    <w:multiLevelType w:val="hybridMultilevel"/>
    <w:tmpl w:val="48346A1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5"/>
  </w:num>
  <w:num w:numId="3">
    <w:abstractNumId w:val="0"/>
  </w:num>
  <w:num w:numId="4">
    <w:abstractNumId w:val="1"/>
  </w:num>
  <w:num w:numId="5">
    <w:abstractNumId w:val="10"/>
  </w:num>
  <w:num w:numId="6">
    <w:abstractNumId w:val="16"/>
  </w:num>
  <w:num w:numId="7">
    <w:abstractNumId w:val="12"/>
  </w:num>
  <w:num w:numId="8">
    <w:abstractNumId w:val="9"/>
  </w:num>
  <w:num w:numId="9">
    <w:abstractNumId w:val="18"/>
  </w:num>
  <w:num w:numId="10">
    <w:abstractNumId w:val="5"/>
  </w:num>
  <w:num w:numId="11">
    <w:abstractNumId w:val="13"/>
  </w:num>
  <w:num w:numId="12">
    <w:abstractNumId w:val="4"/>
  </w:num>
  <w:num w:numId="13">
    <w:abstractNumId w:val="8"/>
  </w:num>
  <w:num w:numId="14">
    <w:abstractNumId w:val="14"/>
  </w:num>
  <w:num w:numId="15">
    <w:abstractNumId w:val="2"/>
  </w:num>
  <w:num w:numId="16">
    <w:abstractNumId w:val="3"/>
  </w:num>
  <w:num w:numId="17">
    <w:abstractNumId w:val="7"/>
  </w:num>
  <w:num w:numId="18">
    <w:abstractNumId w:val="11"/>
  </w:num>
  <w:num w:numId="19">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6A4"/>
    <w:rsid w:val="00004AC8"/>
    <w:rsid w:val="000053BA"/>
    <w:rsid w:val="000058F7"/>
    <w:rsid w:val="00006055"/>
    <w:rsid w:val="00006AD4"/>
    <w:rsid w:val="00006CB9"/>
    <w:rsid w:val="000074C4"/>
    <w:rsid w:val="000079A6"/>
    <w:rsid w:val="00010E2C"/>
    <w:rsid w:val="00011BB2"/>
    <w:rsid w:val="00012505"/>
    <w:rsid w:val="00012685"/>
    <w:rsid w:val="00012C4F"/>
    <w:rsid w:val="000131D1"/>
    <w:rsid w:val="00013450"/>
    <w:rsid w:val="00013455"/>
    <w:rsid w:val="000134E3"/>
    <w:rsid w:val="00013632"/>
    <w:rsid w:val="00013F5E"/>
    <w:rsid w:val="0001403F"/>
    <w:rsid w:val="0001487F"/>
    <w:rsid w:val="00014AC0"/>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3D3B"/>
    <w:rsid w:val="000446A9"/>
    <w:rsid w:val="00044CFA"/>
    <w:rsid w:val="000459C7"/>
    <w:rsid w:val="00046630"/>
    <w:rsid w:val="00046C80"/>
    <w:rsid w:val="000474EA"/>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579C7"/>
    <w:rsid w:val="00060D8E"/>
    <w:rsid w:val="00062159"/>
    <w:rsid w:val="00063D9E"/>
    <w:rsid w:val="00064AD3"/>
    <w:rsid w:val="00065088"/>
    <w:rsid w:val="000652D3"/>
    <w:rsid w:val="000654A0"/>
    <w:rsid w:val="00065E94"/>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831"/>
    <w:rsid w:val="000B5AC9"/>
    <w:rsid w:val="000B5F0A"/>
    <w:rsid w:val="000B6D65"/>
    <w:rsid w:val="000C1D59"/>
    <w:rsid w:val="000C2B09"/>
    <w:rsid w:val="000C30CF"/>
    <w:rsid w:val="000C501D"/>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1B0A"/>
    <w:rsid w:val="000E27AA"/>
    <w:rsid w:val="000E337A"/>
    <w:rsid w:val="000E34FD"/>
    <w:rsid w:val="000E4350"/>
    <w:rsid w:val="000E4376"/>
    <w:rsid w:val="000E4408"/>
    <w:rsid w:val="000E53AB"/>
    <w:rsid w:val="000E5716"/>
    <w:rsid w:val="000E7A79"/>
    <w:rsid w:val="000F15B2"/>
    <w:rsid w:val="000F19DE"/>
    <w:rsid w:val="000F2E1F"/>
    <w:rsid w:val="000F37B0"/>
    <w:rsid w:val="000F4595"/>
    <w:rsid w:val="000F4CB2"/>
    <w:rsid w:val="000F4E44"/>
    <w:rsid w:val="000F4E90"/>
    <w:rsid w:val="000F5383"/>
    <w:rsid w:val="000F568D"/>
    <w:rsid w:val="000F68D0"/>
    <w:rsid w:val="000F6B15"/>
    <w:rsid w:val="0010170B"/>
    <w:rsid w:val="00101C4F"/>
    <w:rsid w:val="00102C9F"/>
    <w:rsid w:val="001068D2"/>
    <w:rsid w:val="001069F2"/>
    <w:rsid w:val="001103BD"/>
    <w:rsid w:val="00111208"/>
    <w:rsid w:val="001115E4"/>
    <w:rsid w:val="00111808"/>
    <w:rsid w:val="00112220"/>
    <w:rsid w:val="0011261B"/>
    <w:rsid w:val="0011339F"/>
    <w:rsid w:val="00113B8F"/>
    <w:rsid w:val="00113EC8"/>
    <w:rsid w:val="00114E96"/>
    <w:rsid w:val="001152C7"/>
    <w:rsid w:val="00115C88"/>
    <w:rsid w:val="0011644A"/>
    <w:rsid w:val="00116E6A"/>
    <w:rsid w:val="00117332"/>
    <w:rsid w:val="0011784B"/>
    <w:rsid w:val="001204DD"/>
    <w:rsid w:val="00122839"/>
    <w:rsid w:val="001237AC"/>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0FE6"/>
    <w:rsid w:val="00151011"/>
    <w:rsid w:val="00151224"/>
    <w:rsid w:val="0015130F"/>
    <w:rsid w:val="001532BA"/>
    <w:rsid w:val="00153FED"/>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4FFD"/>
    <w:rsid w:val="001759CA"/>
    <w:rsid w:val="00176E26"/>
    <w:rsid w:val="0017726A"/>
    <w:rsid w:val="00177DD3"/>
    <w:rsid w:val="00180278"/>
    <w:rsid w:val="001807F2"/>
    <w:rsid w:val="001818A7"/>
    <w:rsid w:val="00182725"/>
    <w:rsid w:val="001829C8"/>
    <w:rsid w:val="00182C20"/>
    <w:rsid w:val="00186904"/>
    <w:rsid w:val="00186B0A"/>
    <w:rsid w:val="001905BD"/>
    <w:rsid w:val="00192FE6"/>
    <w:rsid w:val="0019360B"/>
    <w:rsid w:val="00193986"/>
    <w:rsid w:val="00193B08"/>
    <w:rsid w:val="00194570"/>
    <w:rsid w:val="00194D1A"/>
    <w:rsid w:val="00196BF4"/>
    <w:rsid w:val="001972DA"/>
    <w:rsid w:val="001976AA"/>
    <w:rsid w:val="001A02F6"/>
    <w:rsid w:val="001A15C6"/>
    <w:rsid w:val="001A40C9"/>
    <w:rsid w:val="001A5510"/>
    <w:rsid w:val="001A5C7B"/>
    <w:rsid w:val="001A5E19"/>
    <w:rsid w:val="001A63D8"/>
    <w:rsid w:val="001B01FA"/>
    <w:rsid w:val="001B06E3"/>
    <w:rsid w:val="001B0832"/>
    <w:rsid w:val="001B18A7"/>
    <w:rsid w:val="001B2762"/>
    <w:rsid w:val="001B36FC"/>
    <w:rsid w:val="001B41ED"/>
    <w:rsid w:val="001B4607"/>
    <w:rsid w:val="001B7314"/>
    <w:rsid w:val="001B7E0C"/>
    <w:rsid w:val="001C0674"/>
    <w:rsid w:val="001C1405"/>
    <w:rsid w:val="001C1B93"/>
    <w:rsid w:val="001C226F"/>
    <w:rsid w:val="001C5296"/>
    <w:rsid w:val="001C66AC"/>
    <w:rsid w:val="001C6754"/>
    <w:rsid w:val="001C6B78"/>
    <w:rsid w:val="001C77F0"/>
    <w:rsid w:val="001D30C9"/>
    <w:rsid w:val="001D445B"/>
    <w:rsid w:val="001D46A0"/>
    <w:rsid w:val="001D50C2"/>
    <w:rsid w:val="001D753C"/>
    <w:rsid w:val="001D7CA4"/>
    <w:rsid w:val="001D7E58"/>
    <w:rsid w:val="001E13B3"/>
    <w:rsid w:val="001E30A0"/>
    <w:rsid w:val="001E3DE1"/>
    <w:rsid w:val="001E4D4F"/>
    <w:rsid w:val="001E54F9"/>
    <w:rsid w:val="001E57CF"/>
    <w:rsid w:val="001E5981"/>
    <w:rsid w:val="001E602E"/>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5019"/>
    <w:rsid w:val="001F51C5"/>
    <w:rsid w:val="001F65B0"/>
    <w:rsid w:val="001F67AA"/>
    <w:rsid w:val="001F6AFD"/>
    <w:rsid w:val="001F738D"/>
    <w:rsid w:val="001F7599"/>
    <w:rsid w:val="00201B46"/>
    <w:rsid w:val="00204A2A"/>
    <w:rsid w:val="00204B22"/>
    <w:rsid w:val="00204B3A"/>
    <w:rsid w:val="0020535A"/>
    <w:rsid w:val="002055CB"/>
    <w:rsid w:val="002059EF"/>
    <w:rsid w:val="00205BDB"/>
    <w:rsid w:val="00206955"/>
    <w:rsid w:val="00206A79"/>
    <w:rsid w:val="00207292"/>
    <w:rsid w:val="00210309"/>
    <w:rsid w:val="00211519"/>
    <w:rsid w:val="0021224B"/>
    <w:rsid w:val="00212950"/>
    <w:rsid w:val="00212FB8"/>
    <w:rsid w:val="00213709"/>
    <w:rsid w:val="00214165"/>
    <w:rsid w:val="002149AF"/>
    <w:rsid w:val="00214A86"/>
    <w:rsid w:val="00214B02"/>
    <w:rsid w:val="00214CCF"/>
    <w:rsid w:val="00215AAA"/>
    <w:rsid w:val="0021683C"/>
    <w:rsid w:val="00216F5F"/>
    <w:rsid w:val="00220615"/>
    <w:rsid w:val="00221985"/>
    <w:rsid w:val="00221EC5"/>
    <w:rsid w:val="00222A7A"/>
    <w:rsid w:val="00224A2C"/>
    <w:rsid w:val="00224B62"/>
    <w:rsid w:val="00225217"/>
    <w:rsid w:val="002256D9"/>
    <w:rsid w:val="00226577"/>
    <w:rsid w:val="0022687C"/>
    <w:rsid w:val="002306F8"/>
    <w:rsid w:val="002312F4"/>
    <w:rsid w:val="002313A2"/>
    <w:rsid w:val="00231FC7"/>
    <w:rsid w:val="00232930"/>
    <w:rsid w:val="00232A95"/>
    <w:rsid w:val="00232B20"/>
    <w:rsid w:val="00232C3F"/>
    <w:rsid w:val="00232DD9"/>
    <w:rsid w:val="0023308F"/>
    <w:rsid w:val="00233403"/>
    <w:rsid w:val="00233440"/>
    <w:rsid w:val="00233D0E"/>
    <w:rsid w:val="00234A68"/>
    <w:rsid w:val="00234E13"/>
    <w:rsid w:val="00236450"/>
    <w:rsid w:val="0023765A"/>
    <w:rsid w:val="00237921"/>
    <w:rsid w:val="00240342"/>
    <w:rsid w:val="00241311"/>
    <w:rsid w:val="002418E8"/>
    <w:rsid w:val="00241934"/>
    <w:rsid w:val="00242E22"/>
    <w:rsid w:val="0024336B"/>
    <w:rsid w:val="00244194"/>
    <w:rsid w:val="0024424F"/>
    <w:rsid w:val="00244D28"/>
    <w:rsid w:val="00245689"/>
    <w:rsid w:val="00245720"/>
    <w:rsid w:val="00245A6F"/>
    <w:rsid w:val="00245FD5"/>
    <w:rsid w:val="002477DF"/>
    <w:rsid w:val="00251AD6"/>
    <w:rsid w:val="00251D58"/>
    <w:rsid w:val="00252C17"/>
    <w:rsid w:val="0025307F"/>
    <w:rsid w:val="002542F6"/>
    <w:rsid w:val="002551BD"/>
    <w:rsid w:val="002568D0"/>
    <w:rsid w:val="002574B3"/>
    <w:rsid w:val="00260AEE"/>
    <w:rsid w:val="002621A6"/>
    <w:rsid w:val="00262661"/>
    <w:rsid w:val="00262D9D"/>
    <w:rsid w:val="002632DF"/>
    <w:rsid w:val="00263946"/>
    <w:rsid w:val="002640BA"/>
    <w:rsid w:val="00264A77"/>
    <w:rsid w:val="00264CF2"/>
    <w:rsid w:val="002667A8"/>
    <w:rsid w:val="00267587"/>
    <w:rsid w:val="002675C8"/>
    <w:rsid w:val="00267760"/>
    <w:rsid w:val="00271589"/>
    <w:rsid w:val="00273177"/>
    <w:rsid w:val="0027455B"/>
    <w:rsid w:val="00275074"/>
    <w:rsid w:val="002763E9"/>
    <w:rsid w:val="00276736"/>
    <w:rsid w:val="00276F4E"/>
    <w:rsid w:val="0027773D"/>
    <w:rsid w:val="002815FA"/>
    <w:rsid w:val="002824C2"/>
    <w:rsid w:val="00283F21"/>
    <w:rsid w:val="00284E32"/>
    <w:rsid w:val="002851EB"/>
    <w:rsid w:val="00285510"/>
    <w:rsid w:val="00285BD1"/>
    <w:rsid w:val="00285DE2"/>
    <w:rsid w:val="0028616D"/>
    <w:rsid w:val="00286965"/>
    <w:rsid w:val="002870AC"/>
    <w:rsid w:val="0028788F"/>
    <w:rsid w:val="0029136E"/>
    <w:rsid w:val="00292399"/>
    <w:rsid w:val="00294445"/>
    <w:rsid w:val="00294B4D"/>
    <w:rsid w:val="0029537E"/>
    <w:rsid w:val="002960D5"/>
    <w:rsid w:val="00297926"/>
    <w:rsid w:val="002A02C9"/>
    <w:rsid w:val="002A0710"/>
    <w:rsid w:val="002A1062"/>
    <w:rsid w:val="002A2012"/>
    <w:rsid w:val="002A2413"/>
    <w:rsid w:val="002A2F5E"/>
    <w:rsid w:val="002A352A"/>
    <w:rsid w:val="002A607D"/>
    <w:rsid w:val="002B0144"/>
    <w:rsid w:val="002B132E"/>
    <w:rsid w:val="002B1499"/>
    <w:rsid w:val="002B2813"/>
    <w:rsid w:val="002B2D29"/>
    <w:rsid w:val="002B3B31"/>
    <w:rsid w:val="002B3BBD"/>
    <w:rsid w:val="002C0C4B"/>
    <w:rsid w:val="002C1EEA"/>
    <w:rsid w:val="002C47AD"/>
    <w:rsid w:val="002C5510"/>
    <w:rsid w:val="002C5EF6"/>
    <w:rsid w:val="002C6034"/>
    <w:rsid w:val="002C635B"/>
    <w:rsid w:val="002C7276"/>
    <w:rsid w:val="002C770F"/>
    <w:rsid w:val="002C7823"/>
    <w:rsid w:val="002C7CFF"/>
    <w:rsid w:val="002D0BC6"/>
    <w:rsid w:val="002D12DB"/>
    <w:rsid w:val="002D17C5"/>
    <w:rsid w:val="002D365F"/>
    <w:rsid w:val="002D51DF"/>
    <w:rsid w:val="002D6892"/>
    <w:rsid w:val="002D68C2"/>
    <w:rsid w:val="002D7C86"/>
    <w:rsid w:val="002E0692"/>
    <w:rsid w:val="002E1D74"/>
    <w:rsid w:val="002E2943"/>
    <w:rsid w:val="002E2CF1"/>
    <w:rsid w:val="002E34AF"/>
    <w:rsid w:val="002E4AAC"/>
    <w:rsid w:val="002E53DE"/>
    <w:rsid w:val="002E563B"/>
    <w:rsid w:val="002E62D2"/>
    <w:rsid w:val="002E734F"/>
    <w:rsid w:val="002E74AF"/>
    <w:rsid w:val="002E758C"/>
    <w:rsid w:val="002F1000"/>
    <w:rsid w:val="002F1038"/>
    <w:rsid w:val="002F22FF"/>
    <w:rsid w:val="002F2D8F"/>
    <w:rsid w:val="002F5BE4"/>
    <w:rsid w:val="002F5D5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775"/>
    <w:rsid w:val="00337810"/>
    <w:rsid w:val="00340361"/>
    <w:rsid w:val="00340795"/>
    <w:rsid w:val="0034111C"/>
    <w:rsid w:val="00341E60"/>
    <w:rsid w:val="0034217F"/>
    <w:rsid w:val="00342AD2"/>
    <w:rsid w:val="00343954"/>
    <w:rsid w:val="00345405"/>
    <w:rsid w:val="00345DDD"/>
    <w:rsid w:val="00345EAA"/>
    <w:rsid w:val="00346FED"/>
    <w:rsid w:val="00350AD9"/>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1953"/>
    <w:rsid w:val="00382232"/>
    <w:rsid w:val="00382662"/>
    <w:rsid w:val="00382F1A"/>
    <w:rsid w:val="00383282"/>
    <w:rsid w:val="00383422"/>
    <w:rsid w:val="00383658"/>
    <w:rsid w:val="0038412E"/>
    <w:rsid w:val="00386053"/>
    <w:rsid w:val="0038771D"/>
    <w:rsid w:val="00390935"/>
    <w:rsid w:val="00392491"/>
    <w:rsid w:val="00392EF3"/>
    <w:rsid w:val="003935B0"/>
    <w:rsid w:val="00393E44"/>
    <w:rsid w:val="00394301"/>
    <w:rsid w:val="00396286"/>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5B3"/>
    <w:rsid w:val="003B0821"/>
    <w:rsid w:val="003B0BE9"/>
    <w:rsid w:val="003B0F4B"/>
    <w:rsid w:val="003B1415"/>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5EE"/>
    <w:rsid w:val="00421A27"/>
    <w:rsid w:val="00421D0A"/>
    <w:rsid w:val="004226C3"/>
    <w:rsid w:val="004241C5"/>
    <w:rsid w:val="00424FA7"/>
    <w:rsid w:val="00425D2C"/>
    <w:rsid w:val="00426A87"/>
    <w:rsid w:val="00427007"/>
    <w:rsid w:val="004309D8"/>
    <w:rsid w:val="004313D1"/>
    <w:rsid w:val="00432110"/>
    <w:rsid w:val="004328EE"/>
    <w:rsid w:val="00433EBE"/>
    <w:rsid w:val="00434406"/>
    <w:rsid w:val="00437172"/>
    <w:rsid w:val="00440FED"/>
    <w:rsid w:val="00441B92"/>
    <w:rsid w:val="00443A9F"/>
    <w:rsid w:val="0044474B"/>
    <w:rsid w:val="00445FF7"/>
    <w:rsid w:val="004508A8"/>
    <w:rsid w:val="00452CA7"/>
    <w:rsid w:val="00453341"/>
    <w:rsid w:val="004545C6"/>
    <w:rsid w:val="00454DCA"/>
    <w:rsid w:val="00454E26"/>
    <w:rsid w:val="00456544"/>
    <w:rsid w:val="00456649"/>
    <w:rsid w:val="004567B7"/>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25CD"/>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125"/>
    <w:rsid w:val="00485B23"/>
    <w:rsid w:val="00485B50"/>
    <w:rsid w:val="00486E2B"/>
    <w:rsid w:val="004874E4"/>
    <w:rsid w:val="0049070D"/>
    <w:rsid w:val="00490A39"/>
    <w:rsid w:val="00490E82"/>
    <w:rsid w:val="00491BE4"/>
    <w:rsid w:val="00491DB2"/>
    <w:rsid w:val="00492877"/>
    <w:rsid w:val="00495BA6"/>
    <w:rsid w:val="0049634D"/>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0AC6"/>
    <w:rsid w:val="004B23AD"/>
    <w:rsid w:val="004B2965"/>
    <w:rsid w:val="004B3265"/>
    <w:rsid w:val="004B4224"/>
    <w:rsid w:val="004B4297"/>
    <w:rsid w:val="004B4647"/>
    <w:rsid w:val="004B6B25"/>
    <w:rsid w:val="004B7455"/>
    <w:rsid w:val="004B74FF"/>
    <w:rsid w:val="004B7CE4"/>
    <w:rsid w:val="004C0401"/>
    <w:rsid w:val="004C0C49"/>
    <w:rsid w:val="004C0C6B"/>
    <w:rsid w:val="004C1096"/>
    <w:rsid w:val="004C16CE"/>
    <w:rsid w:val="004C183D"/>
    <w:rsid w:val="004C394F"/>
    <w:rsid w:val="004C3EC7"/>
    <w:rsid w:val="004C3EEE"/>
    <w:rsid w:val="004C483D"/>
    <w:rsid w:val="004C4D15"/>
    <w:rsid w:val="004C50BB"/>
    <w:rsid w:val="004C6DA5"/>
    <w:rsid w:val="004C795A"/>
    <w:rsid w:val="004C7F93"/>
    <w:rsid w:val="004D2629"/>
    <w:rsid w:val="004D26B8"/>
    <w:rsid w:val="004D27F2"/>
    <w:rsid w:val="004D2C2C"/>
    <w:rsid w:val="004D35AE"/>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2DF"/>
    <w:rsid w:val="00501304"/>
    <w:rsid w:val="00501425"/>
    <w:rsid w:val="0050318B"/>
    <w:rsid w:val="00503CF2"/>
    <w:rsid w:val="00504311"/>
    <w:rsid w:val="0050485C"/>
    <w:rsid w:val="00504AC6"/>
    <w:rsid w:val="00504B3D"/>
    <w:rsid w:val="00504D75"/>
    <w:rsid w:val="00505D51"/>
    <w:rsid w:val="00510ABC"/>
    <w:rsid w:val="00511079"/>
    <w:rsid w:val="00511411"/>
    <w:rsid w:val="00511CDF"/>
    <w:rsid w:val="00512829"/>
    <w:rsid w:val="00513839"/>
    <w:rsid w:val="00513DEF"/>
    <w:rsid w:val="0051423C"/>
    <w:rsid w:val="005148D4"/>
    <w:rsid w:val="005148F3"/>
    <w:rsid w:val="00514C91"/>
    <w:rsid w:val="005153CE"/>
    <w:rsid w:val="00516241"/>
    <w:rsid w:val="00516FD9"/>
    <w:rsid w:val="0051701F"/>
    <w:rsid w:val="0051791D"/>
    <w:rsid w:val="00520D6D"/>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8ED"/>
    <w:rsid w:val="00552093"/>
    <w:rsid w:val="00554231"/>
    <w:rsid w:val="00554C49"/>
    <w:rsid w:val="00554E06"/>
    <w:rsid w:val="00554E4B"/>
    <w:rsid w:val="0055519C"/>
    <w:rsid w:val="00555F67"/>
    <w:rsid w:val="00556E32"/>
    <w:rsid w:val="00557A20"/>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4B1"/>
    <w:rsid w:val="00567610"/>
    <w:rsid w:val="00570D9F"/>
    <w:rsid w:val="0057185C"/>
    <w:rsid w:val="00571CA8"/>
    <w:rsid w:val="00572947"/>
    <w:rsid w:val="00573138"/>
    <w:rsid w:val="005734A7"/>
    <w:rsid w:val="005746C4"/>
    <w:rsid w:val="00574B50"/>
    <w:rsid w:val="00576303"/>
    <w:rsid w:val="00577835"/>
    <w:rsid w:val="00580793"/>
    <w:rsid w:val="00581470"/>
    <w:rsid w:val="00581944"/>
    <w:rsid w:val="00581B62"/>
    <w:rsid w:val="00581BAD"/>
    <w:rsid w:val="00582087"/>
    <w:rsid w:val="00582F21"/>
    <w:rsid w:val="005831DD"/>
    <w:rsid w:val="0058413D"/>
    <w:rsid w:val="00584320"/>
    <w:rsid w:val="00584BAA"/>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9FA"/>
    <w:rsid w:val="005A2B20"/>
    <w:rsid w:val="005A34D5"/>
    <w:rsid w:val="005A3943"/>
    <w:rsid w:val="005A4904"/>
    <w:rsid w:val="005A515A"/>
    <w:rsid w:val="005A704D"/>
    <w:rsid w:val="005B3C6D"/>
    <w:rsid w:val="005B4045"/>
    <w:rsid w:val="005B609E"/>
    <w:rsid w:val="005B6DF6"/>
    <w:rsid w:val="005B77EF"/>
    <w:rsid w:val="005B7B7D"/>
    <w:rsid w:val="005C1948"/>
    <w:rsid w:val="005C22F9"/>
    <w:rsid w:val="005C263C"/>
    <w:rsid w:val="005C2679"/>
    <w:rsid w:val="005C298C"/>
    <w:rsid w:val="005C5870"/>
    <w:rsid w:val="005C7E38"/>
    <w:rsid w:val="005D059A"/>
    <w:rsid w:val="005D07C5"/>
    <w:rsid w:val="005D21B7"/>
    <w:rsid w:val="005D2DAD"/>
    <w:rsid w:val="005D4302"/>
    <w:rsid w:val="005D5A20"/>
    <w:rsid w:val="005D786C"/>
    <w:rsid w:val="005E00E5"/>
    <w:rsid w:val="005E0148"/>
    <w:rsid w:val="005E049F"/>
    <w:rsid w:val="005E0BB6"/>
    <w:rsid w:val="005E3073"/>
    <w:rsid w:val="005E316A"/>
    <w:rsid w:val="005E3408"/>
    <w:rsid w:val="005E7088"/>
    <w:rsid w:val="005E7E1B"/>
    <w:rsid w:val="005F0108"/>
    <w:rsid w:val="005F0291"/>
    <w:rsid w:val="005F0ECC"/>
    <w:rsid w:val="005F21A5"/>
    <w:rsid w:val="005F2470"/>
    <w:rsid w:val="005F28C6"/>
    <w:rsid w:val="005F3F16"/>
    <w:rsid w:val="005F43DA"/>
    <w:rsid w:val="005F52CC"/>
    <w:rsid w:val="005F5E6F"/>
    <w:rsid w:val="005F6515"/>
    <w:rsid w:val="005F681C"/>
    <w:rsid w:val="005F6BD4"/>
    <w:rsid w:val="005F7188"/>
    <w:rsid w:val="005F7985"/>
    <w:rsid w:val="00600CEB"/>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3E6D"/>
    <w:rsid w:val="00613EA5"/>
    <w:rsid w:val="00614CD1"/>
    <w:rsid w:val="006151F2"/>
    <w:rsid w:val="0061567B"/>
    <w:rsid w:val="00615AC8"/>
    <w:rsid w:val="0062152A"/>
    <w:rsid w:val="00622F2D"/>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1CFC"/>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30B4"/>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6D63"/>
    <w:rsid w:val="006A032F"/>
    <w:rsid w:val="006A0DD3"/>
    <w:rsid w:val="006A146E"/>
    <w:rsid w:val="006A1BEB"/>
    <w:rsid w:val="006A3022"/>
    <w:rsid w:val="006A41AE"/>
    <w:rsid w:val="006A4856"/>
    <w:rsid w:val="006A5474"/>
    <w:rsid w:val="006A564B"/>
    <w:rsid w:val="006A663F"/>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C12"/>
    <w:rsid w:val="006D0E6B"/>
    <w:rsid w:val="006D1B1C"/>
    <w:rsid w:val="006D2146"/>
    <w:rsid w:val="006D632E"/>
    <w:rsid w:val="006E094A"/>
    <w:rsid w:val="006E12B1"/>
    <w:rsid w:val="006E13D1"/>
    <w:rsid w:val="006E4D0C"/>
    <w:rsid w:val="006E4D1B"/>
    <w:rsid w:val="006E5B78"/>
    <w:rsid w:val="006E67BA"/>
    <w:rsid w:val="006E699D"/>
    <w:rsid w:val="006E6BA3"/>
    <w:rsid w:val="006E7E72"/>
    <w:rsid w:val="006F1029"/>
    <w:rsid w:val="006F1116"/>
    <w:rsid w:val="006F2654"/>
    <w:rsid w:val="006F3196"/>
    <w:rsid w:val="006F3C54"/>
    <w:rsid w:val="006F418C"/>
    <w:rsid w:val="006F5D3F"/>
    <w:rsid w:val="006F5E64"/>
    <w:rsid w:val="006F60DE"/>
    <w:rsid w:val="006F65FB"/>
    <w:rsid w:val="006F7914"/>
    <w:rsid w:val="006F7C0B"/>
    <w:rsid w:val="006F7E46"/>
    <w:rsid w:val="00700AB4"/>
    <w:rsid w:val="00700FCA"/>
    <w:rsid w:val="007015C6"/>
    <w:rsid w:val="00701645"/>
    <w:rsid w:val="00701BBC"/>
    <w:rsid w:val="007020F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5C6F"/>
    <w:rsid w:val="00737A31"/>
    <w:rsid w:val="00737A63"/>
    <w:rsid w:val="00742A6A"/>
    <w:rsid w:val="00742B44"/>
    <w:rsid w:val="0074656E"/>
    <w:rsid w:val="007472D5"/>
    <w:rsid w:val="0075229D"/>
    <w:rsid w:val="00752B03"/>
    <w:rsid w:val="00753454"/>
    <w:rsid w:val="00753BB5"/>
    <w:rsid w:val="007544F1"/>
    <w:rsid w:val="00755A7B"/>
    <w:rsid w:val="00755E4A"/>
    <w:rsid w:val="00756832"/>
    <w:rsid w:val="00757F0B"/>
    <w:rsid w:val="00761C7F"/>
    <w:rsid w:val="007626D0"/>
    <w:rsid w:val="007651CA"/>
    <w:rsid w:val="00767519"/>
    <w:rsid w:val="007704E1"/>
    <w:rsid w:val="00770E5C"/>
    <w:rsid w:val="00771736"/>
    <w:rsid w:val="00771ADD"/>
    <w:rsid w:val="00772569"/>
    <w:rsid w:val="00772E8C"/>
    <w:rsid w:val="00772FDB"/>
    <w:rsid w:val="0077316B"/>
    <w:rsid w:val="007736D3"/>
    <w:rsid w:val="00774FDC"/>
    <w:rsid w:val="0077500F"/>
    <w:rsid w:val="0077548E"/>
    <w:rsid w:val="00777315"/>
    <w:rsid w:val="007802E4"/>
    <w:rsid w:val="00780919"/>
    <w:rsid w:val="00781589"/>
    <w:rsid w:val="007820D0"/>
    <w:rsid w:val="007826C8"/>
    <w:rsid w:val="00784190"/>
    <w:rsid w:val="0078457B"/>
    <w:rsid w:val="007845EE"/>
    <w:rsid w:val="00784756"/>
    <w:rsid w:val="0078539D"/>
    <w:rsid w:val="007856C1"/>
    <w:rsid w:val="00785B0F"/>
    <w:rsid w:val="00787051"/>
    <w:rsid w:val="0079018D"/>
    <w:rsid w:val="007901DC"/>
    <w:rsid w:val="00791A00"/>
    <w:rsid w:val="00791DDB"/>
    <w:rsid w:val="00792CEE"/>
    <w:rsid w:val="007935DD"/>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9E"/>
    <w:rsid w:val="007C5DB8"/>
    <w:rsid w:val="007C5DCE"/>
    <w:rsid w:val="007C6CA2"/>
    <w:rsid w:val="007D05B2"/>
    <w:rsid w:val="007D05FA"/>
    <w:rsid w:val="007D0C44"/>
    <w:rsid w:val="007D1972"/>
    <w:rsid w:val="007D1F33"/>
    <w:rsid w:val="007D3307"/>
    <w:rsid w:val="007D54F8"/>
    <w:rsid w:val="007D5E27"/>
    <w:rsid w:val="007D6F64"/>
    <w:rsid w:val="007D700A"/>
    <w:rsid w:val="007E1629"/>
    <w:rsid w:val="007E1782"/>
    <w:rsid w:val="007E25AB"/>
    <w:rsid w:val="007E2F41"/>
    <w:rsid w:val="007E44FC"/>
    <w:rsid w:val="007E5AC2"/>
    <w:rsid w:val="007E79C5"/>
    <w:rsid w:val="007F2845"/>
    <w:rsid w:val="007F2A69"/>
    <w:rsid w:val="007F38A2"/>
    <w:rsid w:val="007F43BC"/>
    <w:rsid w:val="007F4740"/>
    <w:rsid w:val="007F64DA"/>
    <w:rsid w:val="008006C6"/>
    <w:rsid w:val="00800C52"/>
    <w:rsid w:val="0080153E"/>
    <w:rsid w:val="008018C8"/>
    <w:rsid w:val="0080263A"/>
    <w:rsid w:val="0080329D"/>
    <w:rsid w:val="00803A37"/>
    <w:rsid w:val="008055A9"/>
    <w:rsid w:val="0080742D"/>
    <w:rsid w:val="008100AC"/>
    <w:rsid w:val="00810901"/>
    <w:rsid w:val="00810C05"/>
    <w:rsid w:val="0081151E"/>
    <w:rsid w:val="008121C9"/>
    <w:rsid w:val="00812498"/>
    <w:rsid w:val="008127E6"/>
    <w:rsid w:val="0081336E"/>
    <w:rsid w:val="00813928"/>
    <w:rsid w:val="008154EC"/>
    <w:rsid w:val="00820DC7"/>
    <w:rsid w:val="00820FFB"/>
    <w:rsid w:val="00821698"/>
    <w:rsid w:val="008221FE"/>
    <w:rsid w:val="00822BF5"/>
    <w:rsid w:val="00824894"/>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810"/>
    <w:rsid w:val="008659FB"/>
    <w:rsid w:val="0086709D"/>
    <w:rsid w:val="00867651"/>
    <w:rsid w:val="00867688"/>
    <w:rsid w:val="00867B5A"/>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4E14"/>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C781F"/>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8F7B26"/>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4ED0"/>
    <w:rsid w:val="00915B81"/>
    <w:rsid w:val="00915D6B"/>
    <w:rsid w:val="009160DF"/>
    <w:rsid w:val="009162C7"/>
    <w:rsid w:val="00916EC2"/>
    <w:rsid w:val="009213BD"/>
    <w:rsid w:val="00921B7B"/>
    <w:rsid w:val="009230A6"/>
    <w:rsid w:val="00924627"/>
    <w:rsid w:val="009250A8"/>
    <w:rsid w:val="00925BCF"/>
    <w:rsid w:val="00925BE6"/>
    <w:rsid w:val="00926697"/>
    <w:rsid w:val="00926F61"/>
    <w:rsid w:val="00926FA9"/>
    <w:rsid w:val="0093123D"/>
    <w:rsid w:val="00933040"/>
    <w:rsid w:val="009330E9"/>
    <w:rsid w:val="00934D97"/>
    <w:rsid w:val="00935D15"/>
    <w:rsid w:val="00936C6F"/>
    <w:rsid w:val="009411FB"/>
    <w:rsid w:val="009414A9"/>
    <w:rsid w:val="00941B71"/>
    <w:rsid w:val="00941DF9"/>
    <w:rsid w:val="009421AD"/>
    <w:rsid w:val="0094221C"/>
    <w:rsid w:val="0094409C"/>
    <w:rsid w:val="009440C9"/>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A5F"/>
    <w:rsid w:val="00965C40"/>
    <w:rsid w:val="00967354"/>
    <w:rsid w:val="00971592"/>
    <w:rsid w:val="00971617"/>
    <w:rsid w:val="00971DDF"/>
    <w:rsid w:val="0097225C"/>
    <w:rsid w:val="009731D6"/>
    <w:rsid w:val="00973FC6"/>
    <w:rsid w:val="00974746"/>
    <w:rsid w:val="00975119"/>
    <w:rsid w:val="00975F7A"/>
    <w:rsid w:val="009763ED"/>
    <w:rsid w:val="00976F04"/>
    <w:rsid w:val="009777F4"/>
    <w:rsid w:val="00977AD8"/>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63B"/>
    <w:rsid w:val="00992343"/>
    <w:rsid w:val="009938B1"/>
    <w:rsid w:val="00996258"/>
    <w:rsid w:val="00996306"/>
    <w:rsid w:val="00996744"/>
    <w:rsid w:val="0099706F"/>
    <w:rsid w:val="00997CF4"/>
    <w:rsid w:val="009A1169"/>
    <w:rsid w:val="009A164C"/>
    <w:rsid w:val="009A1AAC"/>
    <w:rsid w:val="009A2BB6"/>
    <w:rsid w:val="009A2CB8"/>
    <w:rsid w:val="009A3789"/>
    <w:rsid w:val="009A45A2"/>
    <w:rsid w:val="009A4731"/>
    <w:rsid w:val="009A6919"/>
    <w:rsid w:val="009A6AC7"/>
    <w:rsid w:val="009A778C"/>
    <w:rsid w:val="009B0408"/>
    <w:rsid w:val="009B0843"/>
    <w:rsid w:val="009B0DEE"/>
    <w:rsid w:val="009B1335"/>
    <w:rsid w:val="009B176D"/>
    <w:rsid w:val="009B1E47"/>
    <w:rsid w:val="009B23BE"/>
    <w:rsid w:val="009B2CED"/>
    <w:rsid w:val="009B3054"/>
    <w:rsid w:val="009B335D"/>
    <w:rsid w:val="009B3C90"/>
    <w:rsid w:val="009B76E3"/>
    <w:rsid w:val="009B7A72"/>
    <w:rsid w:val="009B7BB8"/>
    <w:rsid w:val="009C0E9B"/>
    <w:rsid w:val="009C126A"/>
    <w:rsid w:val="009C1D4C"/>
    <w:rsid w:val="009C2DD2"/>
    <w:rsid w:val="009C3982"/>
    <w:rsid w:val="009C441F"/>
    <w:rsid w:val="009C4520"/>
    <w:rsid w:val="009C4A07"/>
    <w:rsid w:val="009C4B8E"/>
    <w:rsid w:val="009C4E1C"/>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6712"/>
    <w:rsid w:val="009D79F4"/>
    <w:rsid w:val="009D7D19"/>
    <w:rsid w:val="009E126D"/>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2798"/>
    <w:rsid w:val="00A13A09"/>
    <w:rsid w:val="00A14CDC"/>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485D"/>
    <w:rsid w:val="00A555A7"/>
    <w:rsid w:val="00A5765D"/>
    <w:rsid w:val="00A579BD"/>
    <w:rsid w:val="00A607CB"/>
    <w:rsid w:val="00A6351F"/>
    <w:rsid w:val="00A635C2"/>
    <w:rsid w:val="00A63809"/>
    <w:rsid w:val="00A64278"/>
    <w:rsid w:val="00A64A6E"/>
    <w:rsid w:val="00A6519F"/>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449"/>
    <w:rsid w:val="00A95459"/>
    <w:rsid w:val="00A95514"/>
    <w:rsid w:val="00A95BD5"/>
    <w:rsid w:val="00A95C53"/>
    <w:rsid w:val="00A96F78"/>
    <w:rsid w:val="00A979E1"/>
    <w:rsid w:val="00AA0B9E"/>
    <w:rsid w:val="00AA0E19"/>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3BE8"/>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11C"/>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A7C"/>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0E3C"/>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4E63"/>
    <w:rsid w:val="00B35DA4"/>
    <w:rsid w:val="00B4088E"/>
    <w:rsid w:val="00B40A96"/>
    <w:rsid w:val="00B4184B"/>
    <w:rsid w:val="00B41A5E"/>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872"/>
    <w:rsid w:val="00BA1913"/>
    <w:rsid w:val="00BA2BC9"/>
    <w:rsid w:val="00BA4641"/>
    <w:rsid w:val="00BA4A54"/>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2B65"/>
    <w:rsid w:val="00BE3492"/>
    <w:rsid w:val="00BE4EC9"/>
    <w:rsid w:val="00BE631E"/>
    <w:rsid w:val="00BE6BEC"/>
    <w:rsid w:val="00BF0CCF"/>
    <w:rsid w:val="00BF0FC5"/>
    <w:rsid w:val="00BF10BC"/>
    <w:rsid w:val="00BF21AC"/>
    <w:rsid w:val="00BF2E53"/>
    <w:rsid w:val="00BF352A"/>
    <w:rsid w:val="00BF3669"/>
    <w:rsid w:val="00BF3C0D"/>
    <w:rsid w:val="00BF6252"/>
    <w:rsid w:val="00BF711C"/>
    <w:rsid w:val="00BF748E"/>
    <w:rsid w:val="00BF789B"/>
    <w:rsid w:val="00C00976"/>
    <w:rsid w:val="00C0269A"/>
    <w:rsid w:val="00C03309"/>
    <w:rsid w:val="00C037E0"/>
    <w:rsid w:val="00C072FE"/>
    <w:rsid w:val="00C11ADE"/>
    <w:rsid w:val="00C126E0"/>
    <w:rsid w:val="00C12E39"/>
    <w:rsid w:val="00C13D47"/>
    <w:rsid w:val="00C14164"/>
    <w:rsid w:val="00C14C53"/>
    <w:rsid w:val="00C15D8E"/>
    <w:rsid w:val="00C17012"/>
    <w:rsid w:val="00C178FB"/>
    <w:rsid w:val="00C17DF9"/>
    <w:rsid w:val="00C201EB"/>
    <w:rsid w:val="00C20ACC"/>
    <w:rsid w:val="00C22B28"/>
    <w:rsid w:val="00C257B7"/>
    <w:rsid w:val="00C272E8"/>
    <w:rsid w:val="00C30ABC"/>
    <w:rsid w:val="00C30B60"/>
    <w:rsid w:val="00C31FAA"/>
    <w:rsid w:val="00C324FB"/>
    <w:rsid w:val="00C33359"/>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477"/>
    <w:rsid w:val="00C61D4B"/>
    <w:rsid w:val="00C62B0A"/>
    <w:rsid w:val="00C62E33"/>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1AC4"/>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9DA"/>
    <w:rsid w:val="00CB0BD9"/>
    <w:rsid w:val="00CB1CAC"/>
    <w:rsid w:val="00CB1DE8"/>
    <w:rsid w:val="00CB1E3B"/>
    <w:rsid w:val="00CB1F1D"/>
    <w:rsid w:val="00CB24C6"/>
    <w:rsid w:val="00CB502C"/>
    <w:rsid w:val="00CB6795"/>
    <w:rsid w:val="00CB71F8"/>
    <w:rsid w:val="00CC180A"/>
    <w:rsid w:val="00CC1CC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CF7B12"/>
    <w:rsid w:val="00D001F9"/>
    <w:rsid w:val="00D0036E"/>
    <w:rsid w:val="00D00BB7"/>
    <w:rsid w:val="00D01EAD"/>
    <w:rsid w:val="00D035B9"/>
    <w:rsid w:val="00D040B7"/>
    <w:rsid w:val="00D060FF"/>
    <w:rsid w:val="00D064E8"/>
    <w:rsid w:val="00D06546"/>
    <w:rsid w:val="00D06572"/>
    <w:rsid w:val="00D065CD"/>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6E63"/>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1DE"/>
    <w:rsid w:val="00D61815"/>
    <w:rsid w:val="00D62662"/>
    <w:rsid w:val="00D627E3"/>
    <w:rsid w:val="00D62ECD"/>
    <w:rsid w:val="00D64426"/>
    <w:rsid w:val="00D64475"/>
    <w:rsid w:val="00D65D78"/>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010"/>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5C88"/>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0F24"/>
    <w:rsid w:val="00DC318A"/>
    <w:rsid w:val="00DC3A9D"/>
    <w:rsid w:val="00DC4004"/>
    <w:rsid w:val="00DC4243"/>
    <w:rsid w:val="00DC5584"/>
    <w:rsid w:val="00DC6C1E"/>
    <w:rsid w:val="00DC7255"/>
    <w:rsid w:val="00DC72CE"/>
    <w:rsid w:val="00DC7951"/>
    <w:rsid w:val="00DD1C4B"/>
    <w:rsid w:val="00DD1F7B"/>
    <w:rsid w:val="00DD229E"/>
    <w:rsid w:val="00DD3029"/>
    <w:rsid w:val="00DD3FAA"/>
    <w:rsid w:val="00DD55E0"/>
    <w:rsid w:val="00DE18A3"/>
    <w:rsid w:val="00DE1904"/>
    <w:rsid w:val="00DE1DAA"/>
    <w:rsid w:val="00DE202E"/>
    <w:rsid w:val="00DE3DBB"/>
    <w:rsid w:val="00DE43A2"/>
    <w:rsid w:val="00DE4A74"/>
    <w:rsid w:val="00DE4B05"/>
    <w:rsid w:val="00DE505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1FA"/>
    <w:rsid w:val="00E16463"/>
    <w:rsid w:val="00E16F82"/>
    <w:rsid w:val="00E17F6F"/>
    <w:rsid w:val="00E20B20"/>
    <w:rsid w:val="00E22840"/>
    <w:rsid w:val="00E239D1"/>
    <w:rsid w:val="00E246B9"/>
    <w:rsid w:val="00E250C5"/>
    <w:rsid w:val="00E26727"/>
    <w:rsid w:val="00E26970"/>
    <w:rsid w:val="00E2728F"/>
    <w:rsid w:val="00E27791"/>
    <w:rsid w:val="00E30F2D"/>
    <w:rsid w:val="00E319DB"/>
    <w:rsid w:val="00E31AFC"/>
    <w:rsid w:val="00E3250F"/>
    <w:rsid w:val="00E3409E"/>
    <w:rsid w:val="00E34F76"/>
    <w:rsid w:val="00E3726A"/>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12A"/>
    <w:rsid w:val="00E67802"/>
    <w:rsid w:val="00E67EE5"/>
    <w:rsid w:val="00E7013A"/>
    <w:rsid w:val="00E71649"/>
    <w:rsid w:val="00E72C6B"/>
    <w:rsid w:val="00E73AB7"/>
    <w:rsid w:val="00E74573"/>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53AC"/>
    <w:rsid w:val="00E9616B"/>
    <w:rsid w:val="00E96A29"/>
    <w:rsid w:val="00E96B28"/>
    <w:rsid w:val="00E96FE6"/>
    <w:rsid w:val="00E973A1"/>
    <w:rsid w:val="00EA1059"/>
    <w:rsid w:val="00EA1D43"/>
    <w:rsid w:val="00EA4C04"/>
    <w:rsid w:val="00EA4EC9"/>
    <w:rsid w:val="00EA568E"/>
    <w:rsid w:val="00EA5E0F"/>
    <w:rsid w:val="00EA6FE4"/>
    <w:rsid w:val="00EA702A"/>
    <w:rsid w:val="00EA798D"/>
    <w:rsid w:val="00EA7F4C"/>
    <w:rsid w:val="00EB1D47"/>
    <w:rsid w:val="00EB2146"/>
    <w:rsid w:val="00EB2317"/>
    <w:rsid w:val="00EB26C6"/>
    <w:rsid w:val="00EB279B"/>
    <w:rsid w:val="00EB2ABB"/>
    <w:rsid w:val="00EB2B18"/>
    <w:rsid w:val="00EB4F83"/>
    <w:rsid w:val="00EB584C"/>
    <w:rsid w:val="00EB5863"/>
    <w:rsid w:val="00EB5D88"/>
    <w:rsid w:val="00EB6594"/>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6A15"/>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1DF"/>
    <w:rsid w:val="00EF1FCB"/>
    <w:rsid w:val="00EF21C3"/>
    <w:rsid w:val="00EF2E6B"/>
    <w:rsid w:val="00EF54D1"/>
    <w:rsid w:val="00EF67BB"/>
    <w:rsid w:val="00EF6F64"/>
    <w:rsid w:val="00EF72F9"/>
    <w:rsid w:val="00F0021E"/>
    <w:rsid w:val="00F0030E"/>
    <w:rsid w:val="00F00CD1"/>
    <w:rsid w:val="00F01E6B"/>
    <w:rsid w:val="00F0241C"/>
    <w:rsid w:val="00F031EE"/>
    <w:rsid w:val="00F05759"/>
    <w:rsid w:val="00F05B7F"/>
    <w:rsid w:val="00F064EC"/>
    <w:rsid w:val="00F07F39"/>
    <w:rsid w:val="00F10CB9"/>
    <w:rsid w:val="00F110CD"/>
    <w:rsid w:val="00F110D5"/>
    <w:rsid w:val="00F12351"/>
    <w:rsid w:val="00F13B92"/>
    <w:rsid w:val="00F15193"/>
    <w:rsid w:val="00F16739"/>
    <w:rsid w:val="00F16DE2"/>
    <w:rsid w:val="00F2052B"/>
    <w:rsid w:val="00F22183"/>
    <w:rsid w:val="00F2260F"/>
    <w:rsid w:val="00F242AD"/>
    <w:rsid w:val="00F247F2"/>
    <w:rsid w:val="00F2518F"/>
    <w:rsid w:val="00F252A8"/>
    <w:rsid w:val="00F265F7"/>
    <w:rsid w:val="00F27FA6"/>
    <w:rsid w:val="00F33DC8"/>
    <w:rsid w:val="00F34131"/>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57CF"/>
    <w:rsid w:val="00F657FA"/>
    <w:rsid w:val="00F65808"/>
    <w:rsid w:val="00F6587D"/>
    <w:rsid w:val="00F66A00"/>
    <w:rsid w:val="00F66CFB"/>
    <w:rsid w:val="00F70C73"/>
    <w:rsid w:val="00F713A3"/>
    <w:rsid w:val="00F71A8F"/>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5691"/>
    <w:rsid w:val="00F862B3"/>
    <w:rsid w:val="00F87032"/>
    <w:rsid w:val="00F87094"/>
    <w:rsid w:val="00F87AB3"/>
    <w:rsid w:val="00F9089A"/>
    <w:rsid w:val="00F913DC"/>
    <w:rsid w:val="00F91DDA"/>
    <w:rsid w:val="00F9397A"/>
    <w:rsid w:val="00F93A37"/>
    <w:rsid w:val="00F94182"/>
    <w:rsid w:val="00F9431F"/>
    <w:rsid w:val="00F944D9"/>
    <w:rsid w:val="00F94DB3"/>
    <w:rsid w:val="00F96500"/>
    <w:rsid w:val="00FA005E"/>
    <w:rsid w:val="00FA31E7"/>
    <w:rsid w:val="00FA413A"/>
    <w:rsid w:val="00FA4144"/>
    <w:rsid w:val="00FA4DDF"/>
    <w:rsid w:val="00FA645E"/>
    <w:rsid w:val="00FA6E7F"/>
    <w:rsid w:val="00FA7114"/>
    <w:rsid w:val="00FB052D"/>
    <w:rsid w:val="00FB22D7"/>
    <w:rsid w:val="00FB2379"/>
    <w:rsid w:val="00FB3CB7"/>
    <w:rsid w:val="00FB4978"/>
    <w:rsid w:val="00FB4B8A"/>
    <w:rsid w:val="00FB5152"/>
    <w:rsid w:val="00FB5F8F"/>
    <w:rsid w:val="00FB680E"/>
    <w:rsid w:val="00FB6B73"/>
    <w:rsid w:val="00FB7A0B"/>
    <w:rsid w:val="00FC0065"/>
    <w:rsid w:val="00FC050D"/>
    <w:rsid w:val="00FC062F"/>
    <w:rsid w:val="00FC0754"/>
    <w:rsid w:val="00FC2305"/>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BC81716"/>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a">
    <w:name w:val="表格文字"/>
    <w:basedOn w:val="Normal"/>
    <w:autoRedefine/>
    <w:rsid w:val="000B5831"/>
    <w:pPr>
      <w:widowControl w:val="0"/>
      <w:spacing w:after="0"/>
      <w:jc w:val="center"/>
    </w:pPr>
    <w:rPr>
      <w:b/>
      <w:bCs/>
      <w:kern w:val="2"/>
      <w:sz w:val="18"/>
      <w:szCs w:val="18"/>
      <w:lang w:val="en-US" w:eastAsia="zh-CN"/>
    </w:rPr>
  </w:style>
  <w:style w:type="paragraph" w:customStyle="1" w:styleId="a0">
    <w:name w:val="表格标题行"/>
    <w:basedOn w:val="Normal"/>
    <w:rsid w:val="000B5831"/>
    <w:pPr>
      <w:widowControl w:val="0"/>
      <w:spacing w:after="0"/>
      <w:jc w:val="center"/>
    </w:pPr>
    <w:rPr>
      <w:rFonts w:ascii="Arial" w:hAnsi="Arial" w:cs="SimSun"/>
      <w:b/>
      <w:bCs/>
      <w:kern w:val="2"/>
      <w:sz w:val="21"/>
      <w:szCs w:val="21"/>
      <w:lang w:val="en-US" w:eastAsia="zh-CN"/>
    </w:rPr>
  </w:style>
  <w:style w:type="paragraph" w:customStyle="1" w:styleId="paragraph">
    <w:name w:val="paragraph"/>
    <w:basedOn w:val="Normal"/>
    <w:rsid w:val="006A663F"/>
    <w:pPr>
      <w:overflowPunct/>
      <w:autoSpaceDE/>
      <w:autoSpaceDN/>
      <w:adjustRightInd/>
      <w:spacing w:before="100" w:beforeAutospacing="1" w:after="100" w:afterAutospacing="1" w:line="259" w:lineRule="auto"/>
      <w:textAlignment w:val="auto"/>
    </w:pPr>
    <w:rPr>
      <w:rFonts w:asciiTheme="minorHAnsi" w:eastAsia="Times New Roman" w:hAnsiTheme="minorHAnsi" w:cstheme="minorBidi"/>
      <w:sz w:val="24"/>
      <w:szCs w:val="24"/>
      <w:lang w:val="en-US"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521797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35101805">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13679229">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2737</Words>
  <Characters>22172</Characters>
  <Application>Microsoft Office Word</Application>
  <DocSecurity>0</DocSecurity>
  <Lines>184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2019-02-15T17:57:00Z</dcterms:created>
  <dcterms:modified xsi:type="dcterms:W3CDTF">2019-02-15T17:57:00Z</dcterms:modified>
</cp:coreProperties>
</file>