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89D4F" w14:textId="2A0D234B" w:rsidR="00243CE8" w:rsidRPr="000D46F2" w:rsidRDefault="00243CE8" w:rsidP="00243CE8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D46F2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#96 </w:t>
      </w:r>
      <w:r>
        <w:rPr>
          <w:b/>
          <w:kern w:val="2"/>
          <w:lang w:eastAsia="zh-CN"/>
        </w:rPr>
        <w:tab/>
      </w:r>
      <w:r w:rsidRPr="00F755B9">
        <w:rPr>
          <w:b/>
          <w:kern w:val="2"/>
          <w:lang w:eastAsia="zh-CN"/>
        </w:rPr>
        <w:t>R1-190</w:t>
      </w:r>
      <w:r w:rsidR="00F755B9" w:rsidRPr="00F755B9">
        <w:rPr>
          <w:b/>
          <w:kern w:val="2"/>
          <w:lang w:eastAsia="zh-CN"/>
        </w:rPr>
        <w:t>3096</w:t>
      </w:r>
    </w:p>
    <w:p w14:paraId="3FA7B9C3" w14:textId="77777777" w:rsidR="00243CE8" w:rsidRPr="000D46F2" w:rsidRDefault="00243CE8" w:rsidP="00243CE8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Athens</w:t>
      </w:r>
      <w:r w:rsidRPr="000D46F2">
        <w:rPr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 xml:space="preserve">Greece, </w:t>
      </w:r>
      <w:r w:rsidRPr="000D46F2">
        <w:rPr>
          <w:b/>
          <w:noProof/>
          <w:kern w:val="2"/>
          <w:lang w:eastAsia="zh-CN"/>
        </w:rPr>
        <w:t>2</w:t>
      </w:r>
      <w:r>
        <w:rPr>
          <w:b/>
          <w:noProof/>
          <w:kern w:val="2"/>
          <w:lang w:eastAsia="zh-CN"/>
        </w:rPr>
        <w:t>5</w:t>
      </w:r>
      <w:r>
        <w:rPr>
          <w:b/>
          <w:noProof/>
          <w:kern w:val="2"/>
          <w:vertAlign w:val="superscript"/>
          <w:lang w:eastAsia="zh-CN"/>
        </w:rPr>
        <w:t>th</w:t>
      </w:r>
      <w:r>
        <w:rPr>
          <w:b/>
          <w:noProof/>
          <w:kern w:val="2"/>
          <w:lang w:eastAsia="zh-CN"/>
        </w:rPr>
        <w:t xml:space="preserve"> February</w:t>
      </w:r>
      <w:r w:rsidRPr="000D46F2">
        <w:rPr>
          <w:b/>
          <w:noProof/>
          <w:kern w:val="2"/>
          <w:lang w:eastAsia="zh-CN"/>
        </w:rPr>
        <w:t xml:space="preserve"> – </w:t>
      </w:r>
      <w:r>
        <w:rPr>
          <w:b/>
          <w:noProof/>
          <w:kern w:val="2"/>
          <w:lang w:eastAsia="zh-CN"/>
        </w:rPr>
        <w:t>1</w:t>
      </w:r>
      <w:r>
        <w:rPr>
          <w:b/>
          <w:noProof/>
          <w:kern w:val="2"/>
          <w:vertAlign w:val="superscript"/>
          <w:lang w:eastAsia="zh-CN"/>
        </w:rPr>
        <w:t>st</w:t>
      </w:r>
      <w:r>
        <w:rPr>
          <w:b/>
          <w:noProof/>
          <w:kern w:val="2"/>
          <w:lang w:eastAsia="zh-CN"/>
        </w:rPr>
        <w:t xml:space="preserve"> March</w:t>
      </w:r>
      <w:r w:rsidRPr="000D46F2">
        <w:rPr>
          <w:b/>
          <w:noProof/>
          <w:kern w:val="2"/>
          <w:lang w:eastAsia="zh-CN"/>
        </w:rPr>
        <w:t>, 2019</w:t>
      </w:r>
    </w:p>
    <w:p w14:paraId="781935C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32213C" w14:textId="45E3E5A4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CE6421">
        <w:rPr>
          <w:b/>
          <w:kern w:val="2"/>
          <w:lang w:eastAsia="zh-CN"/>
        </w:rPr>
        <w:t>7.2.8.</w:t>
      </w:r>
      <w:r w:rsidR="00B77A91">
        <w:rPr>
          <w:b/>
          <w:kern w:val="2"/>
          <w:lang w:eastAsia="zh-CN"/>
        </w:rPr>
        <w:t>6</w:t>
      </w:r>
    </w:p>
    <w:p w14:paraId="7031EF4F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6B694EC" w14:textId="070B9914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6C0095" w:rsidRPr="006C0095">
        <w:rPr>
          <w:b/>
          <w:kern w:val="2"/>
          <w:lang w:eastAsia="zh-CN"/>
        </w:rPr>
        <w:t>Discussion of high resolution codebook design for rank 3 and 4</w:t>
      </w:r>
    </w:p>
    <w:p w14:paraId="657BF8E0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0078CBA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AEB63B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7591B62B" w14:textId="77777777" w:rsidR="00E234BD" w:rsidRDefault="00E234BD" w:rsidP="00526B82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</w:t>
      </w:r>
      <w:r w:rsidR="00A268F1">
        <w:rPr>
          <w:lang w:eastAsia="zh-CN"/>
        </w:rPr>
        <w:t xml:space="preserve">of </w:t>
      </w:r>
      <w:r>
        <w:rPr>
          <w:lang w:eastAsia="zh-CN"/>
        </w:rPr>
        <w:t xml:space="preserve">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 w:rsidR="00C3523D">
        <w:rPr>
          <w:lang w:eastAsia="zh-CN"/>
        </w:rPr>
        <w:t xml:space="preserve"> as follows:</w:t>
      </w:r>
    </w:p>
    <w:p w14:paraId="72068D6C" w14:textId="23AA858B" w:rsidR="00C3523D" w:rsidRPr="00401C76" w:rsidRDefault="00C3523D" w:rsidP="00526B82">
      <w:pPr>
        <w:numPr>
          <w:ilvl w:val="0"/>
          <w:numId w:val="14"/>
        </w:numPr>
        <w:overflowPunct w:val="0"/>
        <w:spacing w:after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 xml:space="preserve">Extend specification </w:t>
      </w:r>
      <w:r w:rsidR="00AE220D">
        <w:rPr>
          <w:color w:val="000000"/>
          <w:lang w:eastAsia="ko-KR"/>
        </w:rPr>
        <w:t>support in the following areas</w:t>
      </w:r>
    </w:p>
    <w:p w14:paraId="006C678B" w14:textId="77777777" w:rsidR="00C3523D" w:rsidRPr="00401C76" w:rsidRDefault="00C3523D" w:rsidP="00526B82">
      <w:pPr>
        <w:numPr>
          <w:ilvl w:val="1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59CCE3FC" w14:textId="4F0A5CBC" w:rsidR="00C3523D" w:rsidRPr="00401C76" w:rsidRDefault="00C3523D" w:rsidP="00526B82">
      <w:pPr>
        <w:numPr>
          <w:ilvl w:val="2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="00526B82">
        <w:rPr>
          <w:rFonts w:eastAsia="Malgun Gothic"/>
          <w:lang w:eastAsia="ko-KR"/>
        </w:rPr>
        <w:t>.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5325FF" w14:textId="0030110A" w:rsidR="00C3523D" w:rsidRPr="008466E6" w:rsidRDefault="00C3523D" w:rsidP="00526B82">
      <w:pPr>
        <w:numPr>
          <w:ilvl w:val="2"/>
          <w:numId w:val="14"/>
        </w:numPr>
        <w:overflowPunct w:val="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 w:rsidR="00526B82"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E578B6" w14:textId="1BE7F6CF" w:rsidR="007916C8" w:rsidRDefault="007916C8" w:rsidP="00B9530A">
      <w:r>
        <w:rPr>
          <w:rFonts w:hint="eastAsia"/>
        </w:rPr>
        <w:t xml:space="preserve">It has been agreed </w:t>
      </w:r>
      <w:r w:rsidR="00AE220D">
        <w:t xml:space="preserve">in previous meetings </w:t>
      </w:r>
      <w:r>
        <w:t>[2</w:t>
      </w:r>
      <w:r w:rsidR="00AE220D">
        <w:t>-3</w:t>
      </w:r>
      <w:r>
        <w:t xml:space="preserve">] </w:t>
      </w:r>
      <w:r>
        <w:rPr>
          <w:rFonts w:hint="eastAsia"/>
        </w:rPr>
        <w:t>that</w:t>
      </w:r>
      <w:r w:rsidR="00526B82">
        <w:t>:</w:t>
      </w:r>
    </w:p>
    <w:p w14:paraId="7519D6E5" w14:textId="0B3DD36D" w:rsidR="007916C8" w:rsidRPr="00D905FA" w:rsidRDefault="007916C8" w:rsidP="00D905FA">
      <w:pPr>
        <w:rPr>
          <w:b/>
          <w:szCs w:val="28"/>
          <w:highlight w:val="green"/>
        </w:rPr>
      </w:pPr>
      <w:r w:rsidRPr="00D905FA">
        <w:rPr>
          <w:b/>
          <w:szCs w:val="28"/>
          <w:highlight w:val="green"/>
        </w:rPr>
        <w:t>Agreement</w:t>
      </w:r>
      <w:r w:rsidR="00D905FA">
        <w:rPr>
          <w:b/>
          <w:szCs w:val="28"/>
          <w:highlight w:val="green"/>
        </w:rPr>
        <w:t>:</w:t>
      </w:r>
    </w:p>
    <w:p w14:paraId="7B55FB29" w14:textId="77777777" w:rsidR="007916C8" w:rsidRDefault="007916C8" w:rsidP="008074A9">
      <w:pPr>
        <w:spacing w:after="0"/>
        <w:ind w:left="400"/>
      </w:pPr>
      <w:r>
        <w:t>The study and, if needed, work on Type II higher rank extension is performed as follows:</w:t>
      </w:r>
    </w:p>
    <w:p w14:paraId="2C914A5C" w14:textId="1081990A" w:rsidR="007916C8" w:rsidRDefault="007916C8" w:rsidP="008074A9">
      <w:pPr>
        <w:numPr>
          <w:ilvl w:val="0"/>
          <w:numId w:val="14"/>
        </w:numPr>
        <w:overflowPunct w:val="0"/>
        <w:spacing w:after="0"/>
        <w:ind w:left="1160" w:right="-99"/>
        <w:jc w:val="left"/>
      </w:pPr>
      <w:r>
        <w:t>Only for rank 3 and 4 by taking into account the outcome of Type II overhead reduction for rank 1-2</w:t>
      </w:r>
      <w:r w:rsidR="00526B82">
        <w:t>.</w:t>
      </w:r>
    </w:p>
    <w:p w14:paraId="7CD8179E" w14:textId="56D8C303" w:rsidR="00D05614" w:rsidRPr="00526B82" w:rsidRDefault="007916C8" w:rsidP="008074A9">
      <w:pPr>
        <w:numPr>
          <w:ilvl w:val="0"/>
          <w:numId w:val="14"/>
        </w:numPr>
        <w:overflowPunct w:val="0"/>
        <w:ind w:left="1160" w:right="-99"/>
        <w:jc w:val="left"/>
      </w:pPr>
      <w:r>
        <w:t>Simple extension of Rel.15 Type II without any additional optimization (which results in ~3-4x overhead over rank-1) is ruled out</w:t>
      </w:r>
      <w:r w:rsidR="00526B82">
        <w:t>.</w:t>
      </w:r>
    </w:p>
    <w:p w14:paraId="79A26184" w14:textId="77777777" w:rsidR="00AE220D" w:rsidRPr="005C7EF7" w:rsidRDefault="00AE220D" w:rsidP="00AE220D">
      <w:pPr>
        <w:rPr>
          <w:szCs w:val="28"/>
          <w:highlight w:val="green"/>
        </w:rPr>
      </w:pPr>
      <w:r w:rsidRPr="005C7EF7">
        <w:rPr>
          <w:b/>
          <w:szCs w:val="28"/>
          <w:highlight w:val="green"/>
        </w:rPr>
        <w:t>Agreement</w:t>
      </w:r>
      <w:r w:rsidRPr="005C7EF7">
        <w:rPr>
          <w:szCs w:val="28"/>
          <w:highlight w:val="green"/>
        </w:rPr>
        <w:t xml:space="preserve">: </w:t>
      </w:r>
    </w:p>
    <w:p w14:paraId="658404DB" w14:textId="466B7723" w:rsidR="00AE220D" w:rsidRPr="008074A9" w:rsidRDefault="00AE220D" w:rsidP="008074A9">
      <w:pPr>
        <w:spacing w:after="0"/>
        <w:ind w:left="360"/>
        <w:rPr>
          <w:u w:val="single"/>
        </w:rPr>
      </w:pPr>
      <w:r w:rsidRPr="008074A9">
        <w:t>In RAN1 NR-AH 1901, companies are encouraged to evaluate the following alternatives for compression basis (</w:t>
      </w:r>
      <w:r w:rsidRPr="008074A9">
        <w:fldChar w:fldCharType="begin"/>
      </w:r>
      <w:r w:rsidRPr="008074A9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Pr="008074A9">
        <w:instrText xml:space="preserve"> </w:instrText>
      </w:r>
      <w:r w:rsidRPr="008074A9">
        <w:fldChar w:fldCharType="separate"/>
      </w:r>
      <w:r w:rsidR="008074A9" w:rsidRPr="008074A9">
        <w:rPr>
          <w:position w:val="-14"/>
        </w:rPr>
        <w:object w:dxaOrig="340" w:dyaOrig="380" w14:anchorId="4F7ED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3.6pt" o:ole="">
            <v:imagedata r:id="rId8" o:title=""/>
          </v:shape>
          <o:OLEObject Type="Embed" ProgID="Equation.DSMT4" ShapeID="_x0000_i1025" DrawAspect="Content" ObjectID="_1611816697" r:id="rId9"/>
        </w:object>
      </w:r>
      <w:r w:rsidRPr="008074A9">
        <w:fldChar w:fldCharType="end"/>
      </w:r>
      <w:r w:rsidRPr="008074A9">
        <w:t xml:space="preserve">) subset selection scheme across </w:t>
      </w:r>
      <w:r w:rsidRPr="008074A9">
        <w:rPr>
          <w:u w:val="single"/>
        </w:rPr>
        <w:t>different layers when RI=2.</w:t>
      </w:r>
      <w:r w:rsidRPr="008074A9">
        <w:t xml:space="preserve"> Select one of the following alternatives in RAN1#96: </w:t>
      </w:r>
    </w:p>
    <w:p w14:paraId="14BB21CC" w14:textId="4577F1BA" w:rsidR="00AE220D" w:rsidRPr="008074A9" w:rsidRDefault="00AE220D" w:rsidP="008074A9">
      <w:pPr>
        <w:pStyle w:val="ab"/>
        <w:numPr>
          <w:ilvl w:val="0"/>
          <w:numId w:val="19"/>
        </w:numPr>
        <w:autoSpaceDE/>
        <w:autoSpaceDN/>
        <w:adjustRightInd/>
        <w:snapToGrid/>
        <w:spacing w:after="0"/>
        <w:ind w:left="1080"/>
      </w:pPr>
      <w:r w:rsidRPr="008074A9">
        <w:t>Alt1. Basis subset selection (</w:t>
      </w:r>
      <w:r w:rsidRPr="008074A9">
        <w:fldChar w:fldCharType="begin"/>
      </w:r>
      <w:r w:rsidRPr="008074A9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Pr="008074A9">
        <w:instrText xml:space="preserve"> </w:instrText>
      </w:r>
      <w:r w:rsidRPr="008074A9">
        <w:fldChar w:fldCharType="separate"/>
      </w:r>
      <w:r w:rsidR="008074A9" w:rsidRPr="008074A9">
        <w:rPr>
          <w:position w:val="-14"/>
        </w:rPr>
        <w:object w:dxaOrig="340" w:dyaOrig="380" w14:anchorId="6DD44533">
          <v:shape id="_x0000_i1026" type="#_x0000_t75" style="width:11.55pt;height:14.25pt" o:ole="">
            <v:imagedata r:id="rId8" o:title=""/>
          </v:shape>
          <o:OLEObject Type="Embed" ProgID="Equation.DSMT4" ShapeID="_x0000_i1026" DrawAspect="Content" ObjectID="_1611816698" r:id="rId10"/>
        </w:object>
      </w:r>
      <w:r w:rsidRPr="008074A9">
        <w:fldChar w:fldCharType="end"/>
      </w:r>
      <w:r w:rsidRPr="008074A9">
        <w:t>) for the 1</w:t>
      </w:r>
      <w:r w:rsidRPr="008074A9">
        <w:rPr>
          <w:vertAlign w:val="superscript"/>
        </w:rPr>
        <w:t>st</w:t>
      </w:r>
      <w:r w:rsidRPr="008074A9">
        <w:t xml:space="preserve"> is the same as that for the 2</w:t>
      </w:r>
      <w:r w:rsidRPr="008074A9">
        <w:rPr>
          <w:vertAlign w:val="superscript"/>
        </w:rPr>
        <w:t>nd</w:t>
      </w:r>
      <w:r w:rsidRPr="008074A9">
        <w:t xml:space="preserve"> layer </w:t>
      </w:r>
    </w:p>
    <w:p w14:paraId="6A0C5996" w14:textId="6D6E052F" w:rsidR="00AE220D" w:rsidRPr="008074A9" w:rsidRDefault="00AE220D" w:rsidP="008074A9">
      <w:pPr>
        <w:pStyle w:val="ab"/>
        <w:numPr>
          <w:ilvl w:val="0"/>
          <w:numId w:val="19"/>
        </w:numPr>
        <w:autoSpaceDE/>
        <w:autoSpaceDN/>
        <w:adjustRightInd/>
        <w:snapToGrid/>
        <w:spacing w:after="0"/>
        <w:ind w:left="1080"/>
      </w:pPr>
      <w:r w:rsidRPr="008074A9">
        <w:t>Alt2. Basis subset selection (</w:t>
      </w:r>
      <w:r w:rsidRPr="008074A9">
        <w:fldChar w:fldCharType="begin"/>
      </w:r>
      <w:r w:rsidRPr="008074A9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Pr="008074A9">
        <w:instrText xml:space="preserve"> </w:instrText>
      </w:r>
      <w:r w:rsidRPr="008074A9">
        <w:fldChar w:fldCharType="separate"/>
      </w:r>
      <w:r w:rsidR="008074A9" w:rsidRPr="008074A9">
        <w:rPr>
          <w:position w:val="-14"/>
        </w:rPr>
        <w:object w:dxaOrig="340" w:dyaOrig="380" w14:anchorId="6B79C845">
          <v:shape id="_x0000_i1027" type="#_x0000_t75" style="width:12.9pt;height:14.95pt" o:ole="">
            <v:imagedata r:id="rId8" o:title=""/>
          </v:shape>
          <o:OLEObject Type="Embed" ProgID="Equation.DSMT4" ShapeID="_x0000_i1027" DrawAspect="Content" ObjectID="_1611816699" r:id="rId11"/>
        </w:object>
      </w:r>
      <w:r w:rsidRPr="008074A9">
        <w:fldChar w:fldCharType="end"/>
      </w:r>
      <w:r w:rsidRPr="008074A9">
        <w:t>) for the 1</w:t>
      </w:r>
      <w:r w:rsidRPr="008074A9">
        <w:rPr>
          <w:vertAlign w:val="superscript"/>
        </w:rPr>
        <w:t>st</w:t>
      </w:r>
      <w:r w:rsidRPr="008074A9">
        <w:t xml:space="preserve"> can be different from 2</w:t>
      </w:r>
      <w:r w:rsidRPr="008074A9">
        <w:rPr>
          <w:vertAlign w:val="superscript"/>
        </w:rPr>
        <w:t>nd</w:t>
      </w:r>
      <w:r w:rsidRPr="008074A9">
        <w:t xml:space="preserve"> layer</w:t>
      </w:r>
    </w:p>
    <w:p w14:paraId="2723502C" w14:textId="49915CF4" w:rsidR="00AE220D" w:rsidRPr="008074A9" w:rsidRDefault="00AE220D" w:rsidP="008074A9">
      <w:pPr>
        <w:pStyle w:val="Style1"/>
        <w:spacing w:after="120" w:line="240" w:lineRule="auto"/>
        <w:ind w:left="360" w:firstLine="0"/>
        <w:rPr>
          <w:rFonts w:cs="Times New Roman"/>
          <w:sz w:val="22"/>
          <w:szCs w:val="22"/>
          <w:lang w:val="en-US"/>
        </w:rPr>
      </w:pPr>
      <w:r w:rsidRPr="008074A9">
        <w:rPr>
          <w:rFonts w:cs="Times New Roman"/>
          <w:sz w:val="22"/>
          <w:szCs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8074A9">
        <w:rPr>
          <w:rFonts w:cs="Times New Roman"/>
          <w:iCs/>
          <w:sz w:val="22"/>
          <w:szCs w:val="22"/>
        </w:rPr>
        <w:fldChar w:fldCharType="begin"/>
      </w:r>
      <w:r w:rsidRPr="008074A9">
        <w:rPr>
          <w:rFonts w:cs="Times New Roman"/>
          <w:iCs/>
          <w:sz w:val="22"/>
          <w:szCs w:val="22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</m:oMath>
      <w:r w:rsidRPr="008074A9">
        <w:rPr>
          <w:rFonts w:cs="Times New Roman"/>
          <w:iCs/>
          <w:sz w:val="22"/>
          <w:szCs w:val="22"/>
        </w:rPr>
        <w:instrText xml:space="preserve"> </w:instrText>
      </w:r>
      <w:r w:rsidRPr="008074A9">
        <w:rPr>
          <w:rFonts w:cs="Times New Roman"/>
          <w:iCs/>
          <w:sz w:val="22"/>
          <w:szCs w:val="22"/>
        </w:rPr>
        <w:fldChar w:fldCharType="end"/>
      </w:r>
      <w:r w:rsidRPr="008074A9">
        <w:rPr>
          <w:rFonts w:cs="Times New Roman"/>
          <w:iCs/>
          <w:sz w:val="22"/>
          <w:szCs w:val="22"/>
        </w:rPr>
        <w:t xml:space="preserve"> quantization for evaluation purposes.</w:t>
      </w:r>
    </w:p>
    <w:p w14:paraId="11417DB9" w14:textId="241528B5" w:rsidR="0070696C" w:rsidRPr="001B117B" w:rsidRDefault="006E1673" w:rsidP="0070696C">
      <w:pPr>
        <w:rPr>
          <w:kern w:val="2"/>
          <w:lang w:val="en-GB" w:eastAsia="zh-CN"/>
        </w:rPr>
      </w:pPr>
      <w:r>
        <w:t>O</w:t>
      </w:r>
      <w:r w:rsidR="0070696C">
        <w:t>nly u</w:t>
      </w:r>
      <w:r w:rsidR="0070696C">
        <w:rPr>
          <w:kern w:val="2"/>
          <w:lang w:val="en-GB" w:eastAsia="zh-CN"/>
        </w:rPr>
        <w:t>p to</w:t>
      </w:r>
      <w:r w:rsidR="0070696C" w:rsidRPr="00243D2B">
        <w:t xml:space="preserve"> </w:t>
      </w:r>
      <w:r w:rsidR="0070696C">
        <w:t xml:space="preserve">rank </w:t>
      </w:r>
      <w:r w:rsidR="0070696C" w:rsidRPr="00243D2B">
        <w:t xml:space="preserve">2 is </w:t>
      </w:r>
      <w:r w:rsidR="0070696C">
        <w:t xml:space="preserve">supported in </w:t>
      </w:r>
      <w:r w:rsidR="0070696C">
        <w:rPr>
          <w:rFonts w:hint="eastAsia"/>
          <w:lang w:eastAsia="zh-CN"/>
        </w:rPr>
        <w:t>t</w:t>
      </w:r>
      <w:r w:rsidR="0070696C" w:rsidRPr="00243D2B">
        <w:t>ype II codebook</w:t>
      </w:r>
      <w:r w:rsidR="0070696C">
        <w:t xml:space="preserve"> in Rel-15</w:t>
      </w:r>
      <w:r w:rsidR="0070696C">
        <w:rPr>
          <w:kern w:val="2"/>
          <w:lang w:val="en-GB" w:eastAsia="zh-CN"/>
        </w:rPr>
        <w:t xml:space="preserve">. However, up to rank </w:t>
      </w:r>
      <w:r w:rsidR="002D276C">
        <w:rPr>
          <w:kern w:val="2"/>
          <w:lang w:val="en-GB" w:eastAsia="zh-CN"/>
        </w:rPr>
        <w:t>8 transmission</w:t>
      </w:r>
      <w:r w:rsidR="005C31B4">
        <w:rPr>
          <w:kern w:val="2"/>
          <w:lang w:val="en-GB" w:eastAsia="zh-CN"/>
        </w:rPr>
        <w:t xml:space="preserve"> per user</w:t>
      </w:r>
      <w:r w:rsidR="0070696C">
        <w:rPr>
          <w:kern w:val="2"/>
          <w:lang w:val="en-GB" w:eastAsia="zh-CN"/>
        </w:rPr>
        <w:t xml:space="preserve"> is supported </w:t>
      </w:r>
      <w:r w:rsidR="002D276C">
        <w:rPr>
          <w:kern w:val="2"/>
          <w:lang w:val="en-GB" w:eastAsia="zh-CN"/>
        </w:rPr>
        <w:t>in Rel-15</w:t>
      </w:r>
      <w:r w:rsidR="00860737">
        <w:rPr>
          <w:kern w:val="2"/>
          <w:lang w:val="en-GB" w:eastAsia="zh-CN"/>
        </w:rPr>
        <w:t>. That means the S</w:t>
      </w:r>
      <w:r w:rsidR="0070696C">
        <w:rPr>
          <w:kern w:val="2"/>
          <w:lang w:val="en-GB" w:eastAsia="zh-CN"/>
        </w:rPr>
        <w:t>U-MIMO performance will be limited by the max</w:t>
      </w:r>
      <w:r w:rsidR="002D276C">
        <w:rPr>
          <w:kern w:val="2"/>
          <w:lang w:val="en-GB" w:eastAsia="zh-CN"/>
        </w:rPr>
        <w:t>imal reporting</w:t>
      </w:r>
      <w:r w:rsidR="0070696C">
        <w:rPr>
          <w:kern w:val="2"/>
          <w:lang w:val="en-GB" w:eastAsia="zh-CN"/>
        </w:rPr>
        <w:t xml:space="preserve"> rank of type II codebook.</w:t>
      </w:r>
      <w:r w:rsidR="001B117B">
        <w:rPr>
          <w:kern w:val="2"/>
          <w:lang w:val="en-GB" w:eastAsia="zh-CN"/>
        </w:rPr>
        <w:t xml:space="preserve"> </w:t>
      </w:r>
      <w:r w:rsidR="001B117B" w:rsidRPr="00E0279E">
        <w:t>I</w:t>
      </w:r>
      <w:r w:rsidR="001B117B">
        <w:t xml:space="preserve">n this contribution, </w:t>
      </w:r>
      <w:r w:rsidR="001B117B">
        <w:rPr>
          <w:kern w:val="2"/>
          <w:lang w:val="en-GB" w:eastAsia="zh-CN"/>
        </w:rPr>
        <w:t>w</w:t>
      </w:r>
      <w:r w:rsidR="001B117B" w:rsidRPr="00B02895">
        <w:rPr>
          <w:kern w:val="2"/>
          <w:lang w:val="en-GB" w:eastAsia="zh-CN"/>
        </w:rPr>
        <w:t xml:space="preserve">e </w:t>
      </w:r>
      <w:r w:rsidR="005C31B4">
        <w:rPr>
          <w:kern w:val="2"/>
          <w:lang w:val="en-GB" w:eastAsia="zh-CN"/>
        </w:rPr>
        <w:t xml:space="preserve">will </w:t>
      </w:r>
      <w:r w:rsidR="001B117B">
        <w:rPr>
          <w:kern w:val="2"/>
          <w:lang w:val="en-GB" w:eastAsia="zh-CN"/>
        </w:rPr>
        <w:t xml:space="preserve">discuss whether </w:t>
      </w:r>
      <w:r w:rsidR="005C31B4">
        <w:rPr>
          <w:kern w:val="2"/>
          <w:lang w:val="en-GB" w:eastAsia="zh-CN"/>
        </w:rPr>
        <w:t xml:space="preserve">to </w:t>
      </w:r>
      <w:r w:rsidR="005C31B4">
        <w:rPr>
          <w:lang w:eastAsia="ko-KR"/>
        </w:rPr>
        <w:t>extend</w:t>
      </w:r>
      <w:r w:rsidR="005C31B4" w:rsidRPr="00401C76">
        <w:rPr>
          <w:lang w:eastAsia="ko-KR"/>
        </w:rPr>
        <w:t xml:space="preserve"> </w:t>
      </w:r>
      <w:r w:rsidR="005C31B4">
        <w:rPr>
          <w:lang w:eastAsia="ko-KR"/>
        </w:rPr>
        <w:t xml:space="preserve">the </w:t>
      </w:r>
      <w:r w:rsidR="005C31B4" w:rsidRPr="00401C76">
        <w:rPr>
          <w:lang w:eastAsia="ko-KR"/>
        </w:rPr>
        <w:t>Type II CSI feedback</w:t>
      </w:r>
      <w:r w:rsidR="005C31B4">
        <w:rPr>
          <w:lang w:eastAsia="ko-KR"/>
        </w:rPr>
        <w:t xml:space="preserve"> to rank 3/4</w:t>
      </w:r>
      <w:r w:rsidR="00413AA9">
        <w:rPr>
          <w:lang w:eastAsia="ko-KR"/>
        </w:rPr>
        <w:t xml:space="preserve"> in Rel-16</w:t>
      </w:r>
      <w:r w:rsidR="001B117B">
        <w:rPr>
          <w:kern w:val="2"/>
          <w:lang w:val="en-GB" w:eastAsia="zh-CN"/>
        </w:rPr>
        <w:t>.</w:t>
      </w:r>
    </w:p>
    <w:p w14:paraId="229240BD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Probability of rank 3 and 4 for Type II CSI feedback</w:t>
      </w:r>
    </w:p>
    <w:p w14:paraId="0757A49A" w14:textId="77777777" w:rsidR="005C31B4" w:rsidRDefault="005C31B4" w:rsidP="005C31B4">
      <w:pPr>
        <w:rPr>
          <w:lang w:val="en-GB" w:eastAsia="ja-JP"/>
        </w:rPr>
      </w:pPr>
      <w:r>
        <w:rPr>
          <w:lang w:val="en-GB"/>
        </w:rPr>
        <w:t>I</w:t>
      </w:r>
      <w:r>
        <w:t>n NR Rel-15, u</w:t>
      </w:r>
      <w:r>
        <w:rPr>
          <w:lang w:val="en-GB" w:eastAsia="ja-JP"/>
        </w:rPr>
        <w:t xml:space="preserve">p to </w:t>
      </w:r>
      <w:r>
        <w:t xml:space="preserve">32 CSI-RS ports at gNB side has been supported and </w:t>
      </w:r>
      <w:r>
        <w:rPr>
          <w:lang w:val="en-GB" w:eastAsia="ja-JP"/>
        </w:rPr>
        <w:t xml:space="preserve">UEs with 4Rx are mandated to be supported in some NR bands. Fig. 1 shows the distribution of ranks of CSI reports, with the assumption of </w:t>
      </w:r>
      <w:r>
        <w:t>32Tx at gNB and 4Rx at UE without any rank restriction.</w:t>
      </w:r>
      <w:r>
        <w:rPr>
          <w:lang w:val="en-GB" w:eastAsia="ja-JP"/>
        </w:rPr>
        <w:t xml:space="preserve"> Simulation results show that the possibility of UE reporting rank 3 or 4 is 25%-30% for SU-MIMO in both UMa and UMi scenarios. On the other hand, for SU-MIMO case, since type II CSI feedback has higher resolution than type I, supporting rank 3 and 4 for type II can improve UE experience compared with type I CSI feedback. Therefore, the extension of type II codebook for rank 3 and 4 can be a good candidate technique of CSI feedback enhancement. </w:t>
      </w:r>
    </w:p>
    <w:p w14:paraId="48525E6B" w14:textId="77777777" w:rsidR="005C31B4" w:rsidRDefault="005C31B4" w:rsidP="005C31B4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1: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4688C0C2" w14:textId="77777777" w:rsidR="005C31B4" w:rsidRDefault="005C31B4" w:rsidP="003E17EF">
      <w:pPr>
        <w:rPr>
          <w:lang w:val="en-GB"/>
        </w:rPr>
      </w:pPr>
    </w:p>
    <w:p w14:paraId="5D0CE00C" w14:textId="51FC212C" w:rsidR="00EE17D8" w:rsidRDefault="00EE17D8" w:rsidP="003E17EF">
      <w:pPr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509175A4" wp14:editId="64292AC6">
            <wp:extent cx="5916295" cy="240157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8833E" w14:textId="607311EF" w:rsidR="00EE17D8" w:rsidRPr="00EE17D8" w:rsidRDefault="00EE17D8" w:rsidP="00EE17D8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1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 w:rsidRPr="00C01D59">
        <w:rPr>
          <w:b/>
          <w:bCs/>
          <w:kern w:val="2"/>
          <w:sz w:val="20"/>
          <w:szCs w:val="20"/>
          <w:lang w:val="en-GB" w:eastAsia="zh-CN"/>
        </w:rPr>
        <w:t xml:space="preserve">Distribution </w:t>
      </w:r>
      <w:r>
        <w:rPr>
          <w:b/>
          <w:bCs/>
          <w:kern w:val="2"/>
          <w:sz w:val="20"/>
          <w:szCs w:val="20"/>
          <w:lang w:val="en-GB" w:eastAsia="zh-CN"/>
        </w:rPr>
        <w:t>of feedback ranks in UMa and UMi scenarios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0027E416" w14:textId="77777777" w:rsidR="003E17EF" w:rsidRDefault="003E17EF" w:rsidP="003E17EF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 xml:space="preserve">One straightforward method to design high rank codebook is to </w:t>
      </w:r>
      <w:r>
        <w:rPr>
          <w:kern w:val="2"/>
          <w:lang w:val="en-GB" w:eastAsia="zh-CN"/>
        </w:rPr>
        <w:t>separately</w:t>
      </w:r>
      <w:r>
        <w:rPr>
          <w:rFonts w:hint="eastAsia"/>
          <w:kern w:val="2"/>
          <w:lang w:val="en-GB" w:eastAsia="zh-CN"/>
        </w:rPr>
        <w:t xml:space="preserve"> quantize and feedback </w:t>
      </w:r>
      <w:r>
        <w:rPr>
          <w:kern w:val="2"/>
          <w:lang w:val="en-GB" w:eastAsia="zh-CN"/>
        </w:rPr>
        <w:t>the combining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coefficients</w:t>
      </w:r>
      <w:r>
        <w:rPr>
          <w:rFonts w:hint="eastAsia"/>
          <w:kern w:val="2"/>
          <w:lang w:val="en-GB" w:eastAsia="zh-CN"/>
        </w:rPr>
        <w:t xml:space="preserve"> in W2 for each layer.</w:t>
      </w:r>
      <w:r>
        <w:rPr>
          <w:kern w:val="2"/>
          <w:lang w:val="en-GB" w:eastAsia="zh-CN"/>
        </w:rPr>
        <w:t xml:space="preserve"> In other words, a type-II-like codebook for rank 3 and 4 can be obtained by simply extending type II codebook design for rank 1 and 2 </w:t>
      </w:r>
      <w:r>
        <w:rPr>
          <w:kern w:val="2"/>
          <w:lang w:val="en-GB" w:eastAsia="ja-JP"/>
        </w:rPr>
        <w:t>with each layer quantized independently and same linear combination codebook for each layer.</w:t>
      </w:r>
    </w:p>
    <w:p w14:paraId="40DD8C0C" w14:textId="5AC7699D" w:rsidR="001B117B" w:rsidRDefault="003E17EF" w:rsidP="003E17EF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>However, the CSI reporting overhead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with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simply extension of type II codebook to </w:t>
      </w:r>
      <w:r>
        <w:rPr>
          <w:rFonts w:hint="eastAsia"/>
          <w:kern w:val="2"/>
          <w:lang w:val="en-GB" w:eastAsia="zh-CN"/>
        </w:rPr>
        <w:t>high rank</w:t>
      </w:r>
      <w:r>
        <w:rPr>
          <w:kern w:val="2"/>
          <w:lang w:val="en-GB" w:eastAsia="ja-JP"/>
        </w:rPr>
        <w:t xml:space="preserve"> </w:t>
      </w:r>
      <w:r>
        <w:rPr>
          <w:rFonts w:hint="eastAsia"/>
          <w:kern w:val="2"/>
          <w:lang w:val="en-GB" w:eastAsia="zh-CN"/>
        </w:rPr>
        <w:t>will</w:t>
      </w:r>
      <w:r>
        <w:rPr>
          <w:kern w:val="2"/>
          <w:lang w:val="en-GB" w:eastAsia="ja-JP"/>
        </w:rPr>
        <w:t xml:space="preserve"> be </w:t>
      </w:r>
      <w:r w:rsidR="0088176F">
        <w:rPr>
          <w:kern w:val="2"/>
          <w:lang w:val="en-GB" w:eastAsia="ja-JP"/>
        </w:rPr>
        <w:t>doubled</w:t>
      </w:r>
      <w:r w:rsidR="0088176F">
        <w:rPr>
          <w:kern w:val="2"/>
          <w:lang w:val="en-GB" w:eastAsia="zh-CN"/>
        </w:rPr>
        <w:t>.</w:t>
      </w:r>
      <w:r>
        <w:rPr>
          <w:kern w:val="2"/>
          <w:lang w:val="en-GB" w:eastAsia="ja-JP"/>
        </w:rPr>
        <w:t xml:space="preserve"> </w:t>
      </w:r>
      <w:r>
        <w:rPr>
          <w:kern w:val="2"/>
          <w:lang w:val="en-GB" w:eastAsia="zh-CN"/>
        </w:rPr>
        <w:t xml:space="preserve">Therefore, compressing the feedback overhead of high rank codebook </w:t>
      </w:r>
      <w:r w:rsidR="0088176F">
        <w:rPr>
          <w:kern w:val="2"/>
          <w:lang w:val="en-GB" w:eastAsia="zh-CN"/>
        </w:rPr>
        <w:t>of type-II-like</w:t>
      </w:r>
      <w:r w:rsidR="006C55A2">
        <w:rPr>
          <w:kern w:val="2"/>
          <w:lang w:val="en-GB" w:eastAsia="zh-CN"/>
        </w:rPr>
        <w:t xml:space="preserve"> should</w:t>
      </w:r>
      <w:r w:rsidR="00CE190D">
        <w:rPr>
          <w:kern w:val="2"/>
          <w:lang w:val="en-GB" w:eastAsia="zh-CN"/>
        </w:rPr>
        <w:t xml:space="preserve"> be considered</w:t>
      </w:r>
      <w:r w:rsidR="005C31B4">
        <w:rPr>
          <w:kern w:val="2"/>
          <w:lang w:val="en-GB" w:eastAsia="zh-CN"/>
        </w:rPr>
        <w:t xml:space="preserve">. Furthermore, </w:t>
      </w:r>
      <w:r w:rsidR="002D276C">
        <w:rPr>
          <w:kern w:val="2"/>
          <w:lang w:val="en-GB" w:eastAsia="zh-CN"/>
        </w:rPr>
        <w:t xml:space="preserve">frequency domain </w:t>
      </w:r>
      <w:r w:rsidR="005C31B4">
        <w:rPr>
          <w:kern w:val="2"/>
          <w:lang w:val="en-GB" w:eastAsia="zh-CN"/>
        </w:rPr>
        <w:t xml:space="preserve">compression codebook is </w:t>
      </w:r>
      <w:r w:rsidR="002D276C">
        <w:rPr>
          <w:kern w:val="2"/>
          <w:lang w:val="en-GB" w:eastAsia="zh-CN"/>
        </w:rPr>
        <w:t>discussed in</w:t>
      </w:r>
      <w:r w:rsidR="005C31B4">
        <w:rPr>
          <w:kern w:val="2"/>
          <w:lang w:val="en-GB" w:eastAsia="zh-CN"/>
        </w:rPr>
        <w:t xml:space="preserve"> R</w:t>
      </w:r>
      <w:r w:rsidR="00413AA9">
        <w:rPr>
          <w:kern w:val="2"/>
          <w:lang w:val="en-GB" w:eastAsia="zh-CN"/>
        </w:rPr>
        <w:t>el-</w:t>
      </w:r>
      <w:r w:rsidR="005C31B4">
        <w:rPr>
          <w:kern w:val="2"/>
          <w:lang w:val="en-GB" w:eastAsia="zh-CN"/>
        </w:rPr>
        <w:t>16</w:t>
      </w:r>
      <w:r w:rsidR="002D276C">
        <w:rPr>
          <w:kern w:val="2"/>
          <w:lang w:val="en-GB" w:eastAsia="zh-CN"/>
        </w:rPr>
        <w:t xml:space="preserve"> </w:t>
      </w:r>
      <w:r w:rsidR="00D02DC5">
        <w:rPr>
          <w:kern w:val="2"/>
          <w:lang w:val="en-GB" w:eastAsia="zh-CN"/>
        </w:rPr>
        <w:t>[</w:t>
      </w:r>
      <w:r w:rsidR="008074A9">
        <w:rPr>
          <w:kern w:val="2"/>
          <w:lang w:val="en-GB" w:eastAsia="zh-CN"/>
        </w:rPr>
        <w:t>4</w:t>
      </w:r>
      <w:r w:rsidR="00D02DC5">
        <w:rPr>
          <w:kern w:val="2"/>
          <w:lang w:val="en-GB" w:eastAsia="zh-CN"/>
        </w:rPr>
        <w:t>]</w:t>
      </w:r>
      <w:r>
        <w:rPr>
          <w:kern w:val="2"/>
          <w:lang w:val="en-GB" w:eastAsia="zh-CN"/>
        </w:rPr>
        <w:t>,</w:t>
      </w:r>
      <w:r w:rsidR="005C31B4">
        <w:rPr>
          <w:kern w:val="2"/>
          <w:lang w:val="en-GB" w:eastAsia="zh-CN"/>
        </w:rPr>
        <w:t xml:space="preserve"> the extension to rank 3/4 should consider the </w:t>
      </w:r>
      <w:r w:rsidR="005C31B4">
        <w:t>outcome of Type II overhead reduction for rank 1-2</w:t>
      </w:r>
      <w:r>
        <w:rPr>
          <w:kern w:val="2"/>
          <w:lang w:val="en-GB" w:eastAsia="zh-CN"/>
        </w:rPr>
        <w:t>.</w:t>
      </w:r>
    </w:p>
    <w:p w14:paraId="05CED178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Performance evaluations of codebooks with rank 3 and 4</w:t>
      </w:r>
    </w:p>
    <w:p w14:paraId="6A46AF40" w14:textId="777CA5FC" w:rsidR="003E17EF" w:rsidRDefault="003E17EF" w:rsidP="003E17EF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Preliminary system-level simulation results of rank adaptation for SU-MIMO are illustrated in Fig. </w:t>
      </w:r>
      <w:r w:rsidR="00244AF0">
        <w:rPr>
          <w:kern w:val="2"/>
          <w:lang w:val="en-GB" w:eastAsia="ja-JP"/>
        </w:rPr>
        <w:t>2</w:t>
      </w:r>
      <w:r>
        <w:rPr>
          <w:kern w:val="2"/>
          <w:lang w:val="en-GB" w:eastAsia="ja-JP"/>
        </w:rPr>
        <w:t xml:space="preserve">. The performance gain of type II in Rel-15 and type-II-like codebook over type I codebook in Rel-15 is shown. </w:t>
      </w:r>
      <w:r w:rsidR="00D713BC">
        <w:rPr>
          <w:kern w:val="2"/>
          <w:lang w:val="en-GB" w:eastAsia="ja-JP"/>
        </w:rPr>
        <w:t>For the</w:t>
      </w:r>
      <w:r>
        <w:rPr>
          <w:kern w:val="2"/>
          <w:lang w:val="en-GB" w:eastAsia="ja-JP"/>
        </w:rPr>
        <w:t xml:space="preserve"> type-II-like codebook, Rel-15 type II codebook is reused for rank 1 and 2 and the design </w:t>
      </w:r>
      <w:r w:rsidR="00D713BC">
        <w:rPr>
          <w:kern w:val="2"/>
          <w:lang w:val="en-GB" w:eastAsia="ja-JP"/>
        </w:rPr>
        <w:t xml:space="preserve">principle of R15 </w:t>
      </w:r>
      <w:r>
        <w:rPr>
          <w:kern w:val="2"/>
          <w:lang w:val="en-GB" w:eastAsia="ja-JP"/>
        </w:rPr>
        <w:t xml:space="preserve">type II codebook is simply extended </w:t>
      </w:r>
      <w:r w:rsidR="00D713BC">
        <w:rPr>
          <w:kern w:val="2"/>
          <w:lang w:val="en-GB" w:eastAsia="ja-JP"/>
        </w:rPr>
        <w:t xml:space="preserve">to </w:t>
      </w:r>
      <w:r>
        <w:rPr>
          <w:kern w:val="2"/>
          <w:lang w:val="en-GB" w:eastAsia="ja-JP"/>
        </w:rPr>
        <w:t>each layer of rank 3 or 4. In the simulation, the maximum rank of type-II-like codebook is 4, while the maximum rank of Rel-15 type II is 2</w:t>
      </w:r>
      <w:r w:rsidR="00D713BC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 xml:space="preserve">as supported in Rel-15. For the baseline using type I codebook, the maximum rank of type I codebook is 4. </w:t>
      </w:r>
      <w:r w:rsidR="00890128" w:rsidRPr="00CE6911">
        <w:t>Detailed</w:t>
      </w:r>
      <w:r w:rsidR="00890128">
        <w:t xml:space="preserve"> parameters are shown in Appendix I.</w:t>
      </w:r>
    </w:p>
    <w:p w14:paraId="6241A3B7" w14:textId="77777777" w:rsidR="005C31B4" w:rsidRDefault="003E17EF" w:rsidP="005C31B4">
      <w:pPr>
        <w:rPr>
          <w:noProof/>
          <w:lang w:eastAsia="zh-CN"/>
        </w:rPr>
      </w:pPr>
      <w:r>
        <w:rPr>
          <w:kern w:val="2"/>
          <w:lang w:val="en-GB" w:eastAsia="ja-JP"/>
        </w:rPr>
        <w:t xml:space="preserve">It can be seen that for SU-MIMO case type II codebook </w:t>
      </w:r>
      <w:r w:rsidR="002D276C">
        <w:rPr>
          <w:kern w:val="2"/>
          <w:lang w:val="en-GB" w:eastAsia="ja-JP"/>
        </w:rPr>
        <w:t xml:space="preserve">in Rel-15 up to rank 2 </w:t>
      </w:r>
      <w:r>
        <w:rPr>
          <w:kern w:val="2"/>
          <w:lang w:val="en-GB" w:eastAsia="ja-JP"/>
        </w:rPr>
        <w:t xml:space="preserve">has </w:t>
      </w:r>
      <w:r w:rsidR="00F415CA">
        <w:rPr>
          <w:kern w:val="2"/>
          <w:lang w:val="en-GB" w:eastAsia="ja-JP"/>
        </w:rPr>
        <w:t xml:space="preserve">about </w:t>
      </w:r>
      <w:r w:rsidR="007B07A5">
        <w:rPr>
          <w:kern w:val="2"/>
          <w:lang w:val="en-GB" w:eastAsia="ja-JP"/>
        </w:rPr>
        <w:t>10</w:t>
      </w:r>
      <w:r>
        <w:rPr>
          <w:kern w:val="2"/>
          <w:lang w:val="en-GB" w:eastAsia="ja-JP"/>
        </w:rPr>
        <w:t xml:space="preserve">% performance gain over type I codebook. </w:t>
      </w:r>
      <w:r w:rsidR="00F415CA">
        <w:rPr>
          <w:kern w:val="2"/>
          <w:lang w:val="en-GB" w:eastAsia="ja-JP"/>
        </w:rPr>
        <w:t>Moreover</w:t>
      </w:r>
      <w:r w:rsidR="002D276C">
        <w:rPr>
          <w:kern w:val="2"/>
          <w:lang w:val="en-GB" w:eastAsia="ja-JP"/>
        </w:rPr>
        <w:t>, t</w:t>
      </w:r>
      <w:r>
        <w:rPr>
          <w:kern w:val="2"/>
          <w:lang w:val="en-GB" w:eastAsia="ja-JP"/>
        </w:rPr>
        <w:t xml:space="preserve">he performance for type-II-like codebook </w:t>
      </w:r>
      <w:r w:rsidR="00F415CA">
        <w:rPr>
          <w:kern w:val="2"/>
          <w:lang w:val="en-GB" w:eastAsia="ja-JP"/>
        </w:rPr>
        <w:t xml:space="preserve">in Rel-16 up to rank 4 </w:t>
      </w:r>
      <w:r w:rsidR="007B07A5">
        <w:rPr>
          <w:kern w:val="2"/>
          <w:lang w:val="en-GB" w:eastAsia="ja-JP"/>
        </w:rPr>
        <w:t xml:space="preserve">has additional </w:t>
      </w:r>
      <w:r w:rsidR="00E77446">
        <w:rPr>
          <w:kern w:val="2"/>
          <w:lang w:val="en-GB" w:eastAsia="ja-JP"/>
        </w:rPr>
        <w:t>6</w:t>
      </w:r>
      <w:r>
        <w:rPr>
          <w:kern w:val="2"/>
          <w:lang w:val="en-GB" w:eastAsia="ja-JP"/>
        </w:rPr>
        <w:t xml:space="preserve">% gain over the Rel-15 type </w:t>
      </w:r>
      <w:r w:rsidR="002D276C">
        <w:rPr>
          <w:kern w:val="2"/>
          <w:lang w:val="en-GB" w:eastAsia="ja-JP"/>
        </w:rPr>
        <w:t>I</w:t>
      </w:r>
      <w:r w:rsidR="00264637">
        <w:rPr>
          <w:kern w:val="2"/>
          <w:lang w:val="en-GB" w:eastAsia="ja-JP"/>
        </w:rPr>
        <w:t>I with maximum rank 2</w:t>
      </w:r>
      <w:r w:rsidR="00F415CA">
        <w:rPr>
          <w:kern w:val="2"/>
          <w:lang w:val="en-GB" w:eastAsia="ja-JP"/>
        </w:rPr>
        <w:t xml:space="preserve">. Therefore </w:t>
      </w:r>
      <w:r>
        <w:rPr>
          <w:kern w:val="2"/>
          <w:lang w:val="en-GB" w:eastAsia="ja-JP"/>
        </w:rPr>
        <w:t xml:space="preserve">it is necessary to extend type II codebook </w:t>
      </w:r>
      <w:r w:rsidR="00F415CA">
        <w:rPr>
          <w:kern w:val="2"/>
          <w:lang w:val="en-GB" w:eastAsia="ja-JP"/>
        </w:rPr>
        <w:t xml:space="preserve">to </w:t>
      </w:r>
      <w:r>
        <w:rPr>
          <w:kern w:val="2"/>
          <w:lang w:val="en-GB" w:eastAsia="ja-JP"/>
        </w:rPr>
        <w:t>rank 3 and 4.</w:t>
      </w:r>
      <w:r w:rsidDel="00EA514A">
        <w:rPr>
          <w:noProof/>
          <w:lang w:eastAsia="zh-CN"/>
        </w:rPr>
        <w:t xml:space="preserve"> </w:t>
      </w:r>
    </w:p>
    <w:p w14:paraId="7A564503" w14:textId="61B62615" w:rsidR="003E17EF" w:rsidRDefault="00711E77" w:rsidP="005C31B4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23DFCE38" wp14:editId="62FEBF5B">
            <wp:extent cx="5916295" cy="160655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28BDC" w14:textId="0EC80971" w:rsidR="003E17EF" w:rsidRPr="003F3175" w:rsidRDefault="003E17EF" w:rsidP="002B49AF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244AF0">
        <w:rPr>
          <w:b/>
          <w:bCs/>
          <w:kern w:val="2"/>
          <w:sz w:val="20"/>
          <w:szCs w:val="20"/>
          <w:lang w:val="en-GB" w:eastAsia="zh-CN"/>
        </w:rPr>
        <w:t>2</w:t>
      </w:r>
      <w:r w:rsidRPr="00A618C5">
        <w:rPr>
          <w:b/>
          <w:bCs/>
          <w:kern w:val="2"/>
          <w:sz w:val="20"/>
          <w:szCs w:val="20"/>
          <w:lang w:val="en-GB" w:eastAsia="zh-CN"/>
        </w:rPr>
        <w:t>. Performance comparison</w:t>
      </w:r>
      <w:r>
        <w:rPr>
          <w:b/>
          <w:bCs/>
          <w:kern w:val="2"/>
          <w:sz w:val="20"/>
          <w:szCs w:val="20"/>
          <w:lang w:val="en-GB" w:eastAsia="zh-CN"/>
        </w:rPr>
        <w:t xml:space="preserve"> of type I, type II codebook in Rel-15 and </w:t>
      </w:r>
      <w:r w:rsidR="00711E77">
        <w:rPr>
          <w:b/>
          <w:bCs/>
          <w:kern w:val="2"/>
          <w:sz w:val="20"/>
          <w:szCs w:val="20"/>
          <w:lang w:val="en-GB" w:eastAsia="zh-CN"/>
        </w:rPr>
        <w:t>the compression codebook in Rel-16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  <w:r w:rsidR="00264637" w:rsidRPr="00264637">
        <w:rPr>
          <w:noProof/>
          <w:lang w:eastAsia="zh-CN"/>
        </w:rPr>
        <w:t xml:space="preserve"> </w:t>
      </w:r>
    </w:p>
    <w:p w14:paraId="28DC55DC" w14:textId="6679699E" w:rsidR="003E17EF" w:rsidRPr="00004BED" w:rsidRDefault="003E17EF" w:rsidP="003E17EF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244AF0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Extending </w:t>
      </w:r>
      <w:r w:rsidR="00711E77">
        <w:rPr>
          <w:b/>
          <w:i/>
          <w:lang w:eastAsia="zh-CN"/>
        </w:rPr>
        <w:t>Rel-16 codebook</w:t>
      </w:r>
      <w:r>
        <w:rPr>
          <w:b/>
          <w:i/>
          <w:lang w:eastAsia="zh-CN"/>
        </w:rPr>
        <w:t xml:space="preserve"> with rank 3 and 4 can provide around additional </w:t>
      </w:r>
      <w:r w:rsidR="00711E77">
        <w:rPr>
          <w:b/>
          <w:i/>
          <w:lang w:eastAsia="zh-CN"/>
        </w:rPr>
        <w:t>7-10</w:t>
      </w:r>
      <w:r>
        <w:rPr>
          <w:b/>
          <w:i/>
          <w:lang w:eastAsia="zh-CN"/>
        </w:rPr>
        <w:t>% cell average gain compared with Rel-15 type II with rank 1 and 2 only.</w:t>
      </w:r>
    </w:p>
    <w:p w14:paraId="3F518D25" w14:textId="478DB434" w:rsidR="000216D1" w:rsidRDefault="000216D1" w:rsidP="003E17EF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lastRenderedPageBreak/>
        <w:t>Proposal</w:t>
      </w:r>
      <w:r>
        <w:rPr>
          <w:b/>
          <w:i/>
          <w:lang w:eastAsia="zh-CN"/>
        </w:rPr>
        <w:t xml:space="preserve"> 1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DFT-based compression codebook should support </w:t>
      </w:r>
      <w:r w:rsidRPr="001D3ED1">
        <w:rPr>
          <w:b/>
          <w:i/>
          <w:lang w:eastAsia="zh-CN"/>
        </w:rPr>
        <w:t>rank 3 and 4</w:t>
      </w:r>
      <w:r>
        <w:rPr>
          <w:b/>
          <w:i/>
          <w:lang w:eastAsia="zh-CN"/>
        </w:rPr>
        <w:t xml:space="preserve"> PMI quantization in Rel-16.</w:t>
      </w:r>
    </w:p>
    <w:p w14:paraId="56917532" w14:textId="64E1552F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Type-II codebook enhancement for rank 3 and 4</w:t>
      </w:r>
    </w:p>
    <w:p w14:paraId="7BEB0B1B" w14:textId="27576F72" w:rsidR="000A73E5" w:rsidRDefault="003E17EF" w:rsidP="003E17EF">
      <w:r>
        <w:t>In the above sections, we have shown the benefits for type-II with extension to rank 3</w:t>
      </w:r>
      <w:r w:rsidR="00D713BC">
        <w:t>/</w:t>
      </w:r>
      <w:r>
        <w:t xml:space="preserve">4. </w:t>
      </w:r>
      <w:r w:rsidR="00D713BC">
        <w:t xml:space="preserve">However, considering the increment in feedback overhead, </w:t>
      </w:r>
      <w:r w:rsidR="00B9440A">
        <w:t>a basic</w:t>
      </w:r>
      <w:r w:rsidR="00024B40">
        <w:t xml:space="preserve"> principle of codebook design for rank </w:t>
      </w:r>
      <w:r w:rsidR="00B9440A">
        <w:t xml:space="preserve">3/4 </w:t>
      </w:r>
      <w:r w:rsidR="000216D1">
        <w:t xml:space="preserve">could </w:t>
      </w:r>
      <w:r w:rsidR="00B9440A">
        <w:t xml:space="preserve">be </w:t>
      </w:r>
      <w:r w:rsidR="00024B40">
        <w:t xml:space="preserve">that CSI </w:t>
      </w:r>
      <w:r w:rsidR="00B9440A">
        <w:t xml:space="preserve">feedback </w:t>
      </w:r>
      <w:r w:rsidR="00024B40">
        <w:t xml:space="preserve">overhead for rank </w:t>
      </w:r>
      <w:r w:rsidR="00B9440A">
        <w:t xml:space="preserve">3/4 </w:t>
      </w:r>
      <w:r w:rsidR="00F415CA">
        <w:t xml:space="preserve">shall </w:t>
      </w:r>
      <w:r w:rsidR="000216D1">
        <w:t>be comparable to</w:t>
      </w:r>
      <w:r w:rsidR="000216D1" w:rsidDel="000216D1">
        <w:t xml:space="preserve"> </w:t>
      </w:r>
      <w:r w:rsidR="00024B40">
        <w:t>the overhead</w:t>
      </w:r>
      <w:r w:rsidR="0088176F">
        <w:t xml:space="preserve"> of </w:t>
      </w:r>
      <w:r w:rsidR="00F415CA">
        <w:t>Rel</w:t>
      </w:r>
      <w:r w:rsidR="0088176F">
        <w:t>-</w:t>
      </w:r>
      <w:r w:rsidR="00F415CA">
        <w:t>15 Type II codebook</w:t>
      </w:r>
      <w:r w:rsidR="0088176F">
        <w:t xml:space="preserve"> </w:t>
      </w:r>
      <w:r w:rsidR="00B9440A">
        <w:t xml:space="preserve">rank 1/2 </w:t>
      </w:r>
      <w:r w:rsidR="0088176F">
        <w:t>in general</w:t>
      </w:r>
      <w:r w:rsidR="00F415CA">
        <w:t>.</w:t>
      </w:r>
      <w:r w:rsidR="00765F58">
        <w:t xml:space="preserve"> </w:t>
      </w:r>
    </w:p>
    <w:p w14:paraId="7ED6CDA9" w14:textId="71B0DCA5" w:rsidR="000A73E5" w:rsidRDefault="00AC0D30" w:rsidP="00AC0D30">
      <w:pPr>
        <w:pStyle w:val="2"/>
      </w:pPr>
      <w:r>
        <w:t>Codebook</w:t>
      </w:r>
      <w:r w:rsidR="000A73E5">
        <w:t xml:space="preserve"> </w:t>
      </w:r>
      <w:r w:rsidR="00F300A3">
        <w:t>extension</w:t>
      </w:r>
      <w:r w:rsidR="000A73E5">
        <w:t xml:space="preserve"> on R15 t</w:t>
      </w:r>
      <w:r>
        <w:t>ype II codebook</w:t>
      </w:r>
    </w:p>
    <w:p w14:paraId="2549E7FE" w14:textId="03160552" w:rsidR="00765F58" w:rsidRDefault="003E17EF" w:rsidP="003E17EF">
      <w:pPr>
        <w:rPr>
          <w:kern w:val="2"/>
          <w:lang w:val="en-GB" w:eastAsia="zh-CN"/>
        </w:rPr>
      </w:pPr>
      <w:r>
        <w:t>For</w:t>
      </w:r>
      <w:r w:rsidRPr="00E0279E">
        <w:t xml:space="preserve"> beam combination</w:t>
      </w:r>
      <w:r>
        <w:t xml:space="preserve"> codebook</w:t>
      </w:r>
      <w:r w:rsidRPr="00E0279E">
        <w:t xml:space="preserve">, </w:t>
      </w:r>
      <w:r>
        <w:t xml:space="preserve">such as </w:t>
      </w:r>
      <w:r w:rsidRPr="00E0279E">
        <w:t>type II codebook</w:t>
      </w:r>
      <w:r>
        <w:t xml:space="preserve">, </w:t>
      </w:r>
      <w:r w:rsidRPr="00E0279E">
        <w:t xml:space="preserve">the performance </w:t>
      </w:r>
      <w:r>
        <w:t xml:space="preserve">of using that codebook can be </w:t>
      </w:r>
      <w:r w:rsidRPr="00E0279E">
        <w:t>considerabl</w:t>
      </w:r>
      <w:r>
        <w:t>y</w:t>
      </w:r>
      <w:r w:rsidRPr="00E0279E">
        <w:t xml:space="preserve"> </w:t>
      </w:r>
      <w:r>
        <w:t>better than that of using beam selection</w:t>
      </w:r>
      <w:r w:rsidRPr="00E0279E">
        <w:t xml:space="preserve"> codebook</w:t>
      </w:r>
      <w:r>
        <w:t xml:space="preserve"> such as type-I codebook.</w:t>
      </w:r>
      <w:r>
        <w:rPr>
          <w:kern w:val="2"/>
          <w:lang w:val="en-GB" w:eastAsia="zh-CN"/>
        </w:rPr>
        <w:t xml:space="preserve"> Considering both of performance and overhead, two potential codebook structure</w:t>
      </w:r>
      <w:r w:rsidR="0064327E">
        <w:rPr>
          <w:rFonts w:hint="eastAsia"/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can be cons</w:t>
      </w:r>
      <w:r w:rsidR="00765F58">
        <w:rPr>
          <w:kern w:val="2"/>
          <w:lang w:val="en-GB" w:eastAsia="zh-CN"/>
        </w:rPr>
        <w:t>idered.</w:t>
      </w:r>
    </w:p>
    <w:p w14:paraId="1F55B32C" w14:textId="77777777" w:rsidR="003E17EF" w:rsidRDefault="003E17EF" w:rsidP="009D55FB">
      <w:pPr>
        <w:rPr>
          <w:rFonts w:eastAsia="MS Mincho"/>
          <w:kern w:val="2"/>
          <w:lang w:val="en-GB" w:eastAsia="ja-JP"/>
        </w:rPr>
      </w:pPr>
      <w:r>
        <w:rPr>
          <w:kern w:val="2"/>
          <w:lang w:val="en-GB" w:eastAsia="zh-CN"/>
        </w:rPr>
        <w:t xml:space="preserve">One potential structure is </w:t>
      </w:r>
      <w:r>
        <w:rPr>
          <w:kern w:val="2"/>
          <w:lang w:val="en-GB" w:eastAsia="ja-JP"/>
        </w:rPr>
        <w:t xml:space="preserve">a hybrid codebook design with both beam selection and beam combination. Beam combination codebook is utilized within </w:t>
      </w:r>
      <w:r w:rsidR="00F415CA">
        <w:rPr>
          <w:kern w:val="2"/>
          <w:lang w:val="en-GB" w:eastAsia="ja-JP"/>
        </w:rPr>
        <w:t xml:space="preserve">dominant </w:t>
      </w:r>
      <w:r>
        <w:rPr>
          <w:kern w:val="2"/>
          <w:lang w:val="en-GB" w:eastAsia="ja-JP"/>
        </w:rPr>
        <w:t xml:space="preserve">layer and beam selection is utilized within </w:t>
      </w:r>
      <w:r w:rsidR="00102D79">
        <w:rPr>
          <w:kern w:val="2"/>
          <w:lang w:val="en-GB" w:eastAsia="ja-JP"/>
        </w:rPr>
        <w:t xml:space="preserve">rest weak </w:t>
      </w:r>
      <w:r>
        <w:rPr>
          <w:kern w:val="2"/>
          <w:lang w:val="en-GB" w:eastAsia="ja-JP"/>
        </w:rPr>
        <w:t>layer</w:t>
      </w:r>
      <w:r w:rsidR="00102D79">
        <w:rPr>
          <w:kern w:val="2"/>
          <w:lang w:val="en-GB" w:eastAsia="ja-JP"/>
        </w:rPr>
        <w:t>(</w:t>
      </w:r>
      <w:r>
        <w:rPr>
          <w:kern w:val="2"/>
          <w:lang w:val="en-GB" w:eastAsia="ja-JP"/>
        </w:rPr>
        <w:t>s</w:t>
      </w:r>
      <w:r w:rsidR="00102D79">
        <w:rPr>
          <w:kern w:val="2"/>
          <w:lang w:val="en-GB" w:eastAsia="ja-JP"/>
        </w:rPr>
        <w:t>)</w:t>
      </w:r>
      <w:r>
        <w:rPr>
          <w:kern w:val="2"/>
          <w:lang w:val="en-GB" w:eastAsia="ja-JP"/>
        </w:rPr>
        <w:t>.</w:t>
      </w:r>
      <w:r w:rsidRPr="00AA2F64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For layers with beam combination, the beams for combination are selected from an orthogonal 2D-DFT beam group</w:t>
      </w:r>
      <w:r w:rsidR="00102D79">
        <w:rPr>
          <w:kern w:val="2"/>
          <w:lang w:val="en-GB" w:eastAsia="ja-JP"/>
        </w:rPr>
        <w:t xml:space="preserve"> as Rel-15</w:t>
      </w:r>
      <w:r>
        <w:rPr>
          <w:kern w:val="2"/>
          <w:lang w:val="en-GB" w:eastAsia="ja-JP"/>
        </w:rPr>
        <w:t>. As type II codebook in NR, wideband amplitude, subband amplitude and subband phase are feedback to represent the coefficients of linear combination</w:t>
      </w:r>
      <w:r w:rsidR="00102D79">
        <w:rPr>
          <w:kern w:val="2"/>
          <w:lang w:val="en-GB" w:eastAsia="ja-JP"/>
        </w:rPr>
        <w:t xml:space="preserve"> of dominant layers</w:t>
      </w:r>
      <w:r>
        <w:rPr>
          <w:kern w:val="2"/>
          <w:lang w:val="en-GB" w:eastAsia="ja-JP"/>
        </w:rPr>
        <w:t>. For</w:t>
      </w:r>
      <w:r w:rsidR="00102D79">
        <w:rPr>
          <w:kern w:val="2"/>
          <w:lang w:val="en-GB" w:eastAsia="ja-JP"/>
        </w:rPr>
        <w:t xml:space="preserve"> rest weak</w:t>
      </w:r>
      <w:r>
        <w:rPr>
          <w:kern w:val="2"/>
          <w:lang w:val="en-GB" w:eastAsia="ja-JP"/>
        </w:rPr>
        <w:t xml:space="preserve"> layer</w:t>
      </w:r>
      <w:r w:rsidR="00102D79">
        <w:rPr>
          <w:kern w:val="2"/>
          <w:lang w:val="en-GB" w:eastAsia="ja-JP"/>
        </w:rPr>
        <w:t>(s)</w:t>
      </w:r>
      <w:r>
        <w:rPr>
          <w:kern w:val="2"/>
          <w:lang w:val="en-GB" w:eastAsia="ja-JP"/>
        </w:rPr>
        <w:t xml:space="preserve"> with beam selection, a beam can be selected from the same orthogonal 2D-DFT beam group with a co-phasing term between polarizations, but </w:t>
      </w:r>
      <w:r w:rsidR="00102D79">
        <w:rPr>
          <w:kern w:val="2"/>
          <w:lang w:val="en-GB" w:eastAsia="ja-JP"/>
        </w:rPr>
        <w:t xml:space="preserve">the set of </w:t>
      </w:r>
      <w:r>
        <w:rPr>
          <w:kern w:val="2"/>
          <w:lang w:val="en-GB" w:eastAsia="ja-JP"/>
        </w:rPr>
        <w:t>beam</w:t>
      </w:r>
      <w:r w:rsidR="00102D79">
        <w:rPr>
          <w:kern w:val="2"/>
          <w:lang w:val="en-GB" w:eastAsia="ja-JP"/>
        </w:rPr>
        <w:t>s for beam selection</w:t>
      </w:r>
      <w:r>
        <w:rPr>
          <w:kern w:val="2"/>
          <w:lang w:val="en-GB" w:eastAsia="ja-JP"/>
        </w:rPr>
        <w:t xml:space="preserve"> may be different from beams used for </w:t>
      </w:r>
      <w:r w:rsidR="00102D79">
        <w:rPr>
          <w:kern w:val="2"/>
          <w:lang w:val="en-GB" w:eastAsia="ja-JP"/>
        </w:rPr>
        <w:t>dominant</w:t>
      </w:r>
      <w:r w:rsidR="00E457B0">
        <w:rPr>
          <w:kern w:val="2"/>
          <w:lang w:val="en-GB" w:eastAsia="ja-JP"/>
        </w:rPr>
        <w:t xml:space="preserve"> layers with beam combination.</w:t>
      </w:r>
    </w:p>
    <w:p w14:paraId="35C765CB" w14:textId="77777777" w:rsidR="003E17EF" w:rsidRDefault="003E17EF" w:rsidP="003E17EF">
      <w:pPr>
        <w:rPr>
          <w:lang w:eastAsia="zh-CN"/>
        </w:rPr>
      </w:pPr>
      <w:r>
        <w:rPr>
          <w:lang w:eastAsia="zh-CN"/>
        </w:rPr>
        <w:t xml:space="preserve">Another potential codebook structure is that the combination coefficients of layer 3/4 are constructed based on the coefficients of layer 1/2, guaranteeing the </w:t>
      </w:r>
      <w:r>
        <w:rPr>
          <w:kern w:val="2"/>
          <w:lang w:val="en-GB" w:eastAsia="zh-CN"/>
        </w:rPr>
        <w:t xml:space="preserve">orthogonality </w:t>
      </w:r>
      <w:r>
        <w:rPr>
          <w:lang w:eastAsia="zh-CN"/>
        </w:rPr>
        <w:t xml:space="preserve">among </w:t>
      </w:r>
      <w:r w:rsidR="00102D79">
        <w:rPr>
          <w:lang w:eastAsia="zh-CN"/>
        </w:rPr>
        <w:t xml:space="preserve">some </w:t>
      </w:r>
      <w:r>
        <w:rPr>
          <w:lang w:eastAsia="zh-CN"/>
        </w:rPr>
        <w:t>layers. For example, the amplitude coefficients of layer 1 can be reused for layer 3, where the coefficients are reordered based on the power level of beams in layer 3. For the phases, the phases of the 1</w:t>
      </w:r>
      <w:r w:rsidRPr="00AC032C">
        <w:rPr>
          <w:vertAlign w:val="superscript"/>
          <w:lang w:eastAsia="zh-CN"/>
        </w:rPr>
        <w:t>st</w:t>
      </w:r>
      <w:r>
        <w:rPr>
          <w:lang w:eastAsia="zh-CN"/>
        </w:rPr>
        <w:t xml:space="preserve"> polarization in layer 1 is reused for the 1</w:t>
      </w:r>
      <w:r w:rsidRPr="00B44527">
        <w:rPr>
          <w:vertAlign w:val="superscript"/>
          <w:lang w:eastAsia="zh-CN"/>
        </w:rPr>
        <w:t>st</w:t>
      </w:r>
      <w:r>
        <w:rPr>
          <w:lang w:eastAsia="zh-CN"/>
        </w:rPr>
        <w:t xml:space="preserve"> polarization in layer 3, the phases of the 2</w:t>
      </w:r>
      <w:r w:rsidRPr="00AC032C">
        <w:rPr>
          <w:vertAlign w:val="superscript"/>
          <w:lang w:eastAsia="zh-CN"/>
        </w:rPr>
        <w:t>nd</w:t>
      </w:r>
      <w:r>
        <w:rPr>
          <w:lang w:eastAsia="zh-CN"/>
        </w:rPr>
        <w:t xml:space="preserve"> polarization in layer 1 are rotated for the 2</w:t>
      </w:r>
      <w:r w:rsidRPr="00AC032C">
        <w:rPr>
          <w:vertAlign w:val="superscript"/>
          <w:lang w:eastAsia="zh-CN"/>
        </w:rPr>
        <w:t>nd</w:t>
      </w:r>
      <w:r>
        <w:rPr>
          <w:lang w:eastAsia="zh-CN"/>
        </w:rPr>
        <w:t xml:space="preserve"> polarization layer 3. </w:t>
      </w:r>
      <w:r w:rsidR="00814DF5">
        <w:rPr>
          <w:lang w:eastAsia="zh-CN"/>
        </w:rPr>
        <w:t>The permutation</w:t>
      </w:r>
      <w:r w:rsidR="00102D79">
        <w:rPr>
          <w:lang w:eastAsia="zh-CN"/>
        </w:rPr>
        <w:t xml:space="preserve"> of</w:t>
      </w:r>
      <w:r w:rsidR="00814DF5">
        <w:rPr>
          <w:lang w:eastAsia="zh-CN"/>
        </w:rPr>
        <w:t xml:space="preserve"> the amplitude </w:t>
      </w:r>
      <w:r w:rsidR="00EE2039">
        <w:rPr>
          <w:lang w:eastAsia="zh-CN"/>
        </w:rPr>
        <w:t>and</w:t>
      </w:r>
      <w:r w:rsidR="00102D79">
        <w:rPr>
          <w:lang w:eastAsia="zh-CN"/>
        </w:rPr>
        <w:t>/or</w:t>
      </w:r>
      <w:r w:rsidR="00EE2039">
        <w:rPr>
          <w:lang w:eastAsia="zh-CN"/>
        </w:rPr>
        <w:t xml:space="preserve"> phase </w:t>
      </w:r>
      <w:r w:rsidR="00814DF5">
        <w:rPr>
          <w:lang w:eastAsia="zh-CN"/>
        </w:rPr>
        <w:t xml:space="preserve">coefficients </w:t>
      </w:r>
      <w:r w:rsidR="00EE2039">
        <w:rPr>
          <w:lang w:eastAsia="zh-CN"/>
        </w:rPr>
        <w:t>of</w:t>
      </w:r>
      <w:r w:rsidR="00814DF5">
        <w:rPr>
          <w:lang w:eastAsia="zh-CN"/>
        </w:rPr>
        <w:t xml:space="preserve"> beams in layer 1 and layer 3 can be designed to guarantee the orthogonality among layer</w:t>
      </w:r>
      <w:r w:rsidR="00102D79">
        <w:rPr>
          <w:lang w:eastAsia="zh-CN"/>
        </w:rPr>
        <w:t xml:space="preserve"> 1 and layer 3</w:t>
      </w:r>
      <w:r w:rsidR="00814DF5">
        <w:rPr>
          <w:lang w:eastAsia="zh-CN"/>
        </w:rPr>
        <w:t>.</w:t>
      </w:r>
      <w:r w:rsidR="00443BBE">
        <w:rPr>
          <w:lang w:eastAsia="zh-CN"/>
        </w:rPr>
        <w:t xml:space="preserve"> With</w:t>
      </w:r>
      <w:r>
        <w:rPr>
          <w:lang w:eastAsia="zh-CN"/>
        </w:rPr>
        <w:t xml:space="preserve"> above </w:t>
      </w:r>
      <w:r w:rsidR="00443BBE">
        <w:rPr>
          <w:lang w:eastAsia="zh-CN"/>
        </w:rPr>
        <w:t>design</w:t>
      </w:r>
      <w:r>
        <w:rPr>
          <w:lang w:eastAsia="zh-CN"/>
        </w:rPr>
        <w:t>, only coefficients of the first two layers are reported</w:t>
      </w:r>
      <w:r w:rsidR="00102D79">
        <w:rPr>
          <w:lang w:eastAsia="zh-CN"/>
        </w:rPr>
        <w:t xml:space="preserve"> and</w:t>
      </w:r>
      <w:r>
        <w:rPr>
          <w:lang w:eastAsia="zh-CN"/>
        </w:rPr>
        <w:t xml:space="preserve"> the overhead </w:t>
      </w:r>
      <w:r w:rsidR="00102D79">
        <w:rPr>
          <w:lang w:eastAsia="zh-CN"/>
        </w:rPr>
        <w:t xml:space="preserve">of high rank type II codebook </w:t>
      </w:r>
      <w:r>
        <w:rPr>
          <w:lang w:eastAsia="zh-CN"/>
        </w:rPr>
        <w:t>can be greatly reduced.</w:t>
      </w:r>
    </w:p>
    <w:p w14:paraId="1ECE5E21" w14:textId="4210FACC" w:rsidR="00AC0D30" w:rsidRDefault="00AC0D30" w:rsidP="00AC0D30">
      <w:pPr>
        <w:pStyle w:val="2"/>
      </w:pPr>
      <w:r>
        <w:t xml:space="preserve">Codebook </w:t>
      </w:r>
      <w:r w:rsidR="00F300A3">
        <w:t xml:space="preserve">extension </w:t>
      </w:r>
      <w:r>
        <w:t>on frequency compression codebook</w:t>
      </w:r>
    </w:p>
    <w:p w14:paraId="3D98E92C" w14:textId="0B0A49B3" w:rsidR="00F415CA" w:rsidRDefault="00AC0D30" w:rsidP="003E17EF">
      <w:r>
        <w:t>As discussed in the last two meetings, rank 3 and 4 codebook design should also take the outcome of Type II overhead reduction for rank 1-2 into account</w:t>
      </w:r>
      <w:r w:rsidR="00805EBC">
        <w:t xml:space="preserve">. </w:t>
      </w:r>
    </w:p>
    <w:p w14:paraId="1FBC7215" w14:textId="0669F792" w:rsidR="00805EBC" w:rsidRDefault="00805EBC" w:rsidP="003E17EF">
      <w:r>
        <w:t xml:space="preserve">We have </w:t>
      </w:r>
      <w:r w:rsidR="00F300A3">
        <w:t>agreed the following codebook</w:t>
      </w:r>
      <w:r w:rsidR="00DE153F">
        <w:t xml:space="preserve"> for a layer</w:t>
      </w:r>
      <w:r w:rsidR="00F300A3">
        <w:t xml:space="preserve"> </w:t>
      </w:r>
      <w:r w:rsidR="00DE153F">
        <w:t>of</w:t>
      </w:r>
      <w:r w:rsidR="00F300A3">
        <w:t xml:space="preserve"> type II codebook enhancement:</w:t>
      </w:r>
    </w:p>
    <w:p w14:paraId="13CEE196" w14:textId="30283566" w:rsidR="00F300A3" w:rsidRDefault="00F300A3" w:rsidP="003E17EF">
      <m:oMathPara>
        <m:oMath>
          <m:r>
            <m:rPr>
              <m:sty m:val="bi"/>
            </m:rPr>
            <w:rPr>
              <w:rFonts w:ascii="Cambria Math" w:hAnsi="Cambria Math"/>
              <w:lang w:val="sv-SE"/>
            </w:rPr>
            <m:t>W</m:t>
          </m:r>
          <m:r>
            <w:rPr>
              <w:rFonts w:ascii="Cambria Math" w:hAnsi="Cambria Math"/>
              <w:lang w:val="sv-SE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</m:oMath>
      </m:oMathPara>
    </w:p>
    <w:p w14:paraId="082EBDFB" w14:textId="394BB955" w:rsidR="00F300A3" w:rsidRDefault="00DE153F" w:rsidP="003E17EF">
      <w:r>
        <w:t>w</w:t>
      </w:r>
      <w:r w:rsidR="00F300A3">
        <w:t xml:space="preserve">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="00F300A3">
        <w:rPr>
          <w:iCs/>
        </w:rPr>
        <w:t xml:space="preserve"> is </w:t>
      </w:r>
      <w:r w:rsidR="00F300A3">
        <w:t>s</w:t>
      </w:r>
      <w:r w:rsidR="00F300A3" w:rsidRPr="00473972">
        <w:t>patial domain (SD) compression</w:t>
      </w:r>
      <w:r w:rsidR="00F300A3">
        <w:t xml:space="preserve"> matrix,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F300A3">
        <w:rPr>
          <w:iCs/>
        </w:rPr>
        <w:t xml:space="preserve"> is </w:t>
      </w:r>
      <w:r w:rsidR="00F300A3">
        <w:t>f</w:t>
      </w:r>
      <w:r w:rsidR="00F300A3" w:rsidRPr="00473972">
        <w:t>requency-domain (FD) compression</w:t>
      </w:r>
      <w:r w:rsidR="00F300A3" w:rsidRPr="00F300A3">
        <w:t xml:space="preserve"> </w:t>
      </w:r>
      <w:r w:rsidR="00F300A3">
        <w:t xml:space="preserve">matrix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300A3">
        <w:t xml:space="preserve"> is two-dimension linear combination</w:t>
      </w:r>
      <w:r>
        <w:t xml:space="preserve"> coefficients matrix.</w:t>
      </w:r>
    </w:p>
    <w:p w14:paraId="391CF4F2" w14:textId="144D062C" w:rsidR="00DE153F" w:rsidRDefault="00DE153F" w:rsidP="003E17EF">
      <w:r>
        <w:t xml:space="preserve">As shown in figure 1, rank 2 </w:t>
      </w:r>
      <w:r w:rsidR="000216D1">
        <w:t>PMI can contribute a great portion of rank distribution</w:t>
      </w:r>
      <w:r>
        <w:t xml:space="preserve">. Therefore, </w:t>
      </w:r>
      <w:r w:rsidR="00970C57">
        <w:t>the performance of rank2 should be guaranteed</w:t>
      </w:r>
      <w:r w:rsidR="000216D1">
        <w:t>, if rank adaption is considered. Therefore</w:t>
      </w:r>
      <w:r w:rsidR="00970C57">
        <w:t xml:space="preserve"> </w:t>
      </w:r>
      <w:r w:rsidR="000216D1">
        <w:t>it is feasible</w:t>
      </w:r>
      <w:r>
        <w:t xml:space="preserve"> to reuse the principle of </w:t>
      </w:r>
      <w:r w:rsidR="000216D1">
        <w:t xml:space="preserve">Rel-16 </w:t>
      </w:r>
      <w:r>
        <w:t xml:space="preserve">rank 2 codebook in R15 for </w:t>
      </w:r>
      <w:r w:rsidR="000216D1">
        <w:t>higher rank codebook design, for example</w:t>
      </w:r>
      <w:r>
        <w:t>:</w:t>
      </w:r>
    </w:p>
    <w:p w14:paraId="1763C7E2" w14:textId="0198CDB6" w:rsidR="00DE153F" w:rsidRDefault="00DE153F" w:rsidP="00DE153F">
      <w:pPr>
        <w:pStyle w:val="ab"/>
        <w:numPr>
          <w:ilvl w:val="0"/>
          <w:numId w:val="20"/>
        </w:numPr>
      </w:pPr>
      <w:r>
        <w:t>Each layer is quantized independent</w:t>
      </w:r>
      <w:r w:rsidR="00E905CC">
        <w:t xml:space="preserve">ly </w:t>
      </w:r>
      <w:r w:rsidR="00970C57">
        <w:t>without restriction on the employed number of spatial beam</w:t>
      </w:r>
      <w:r w:rsidR="0079444F">
        <w:t>s</w:t>
      </w:r>
      <w:r w:rsidR="00970C57">
        <w:t xml:space="preserve"> or frequency beam</w:t>
      </w:r>
      <w:r w:rsidR="0079444F">
        <w:t>s</w:t>
      </w:r>
      <w:r w:rsidR="00970C57">
        <w:t xml:space="preserve"> or coefficients for the second layer.</w:t>
      </w:r>
    </w:p>
    <w:p w14:paraId="08AE85B7" w14:textId="2A925924" w:rsidR="00E905CC" w:rsidRDefault="00E905CC" w:rsidP="00DE153F">
      <w:pPr>
        <w:pStyle w:val="ab"/>
        <w:numPr>
          <w:ilvl w:val="0"/>
          <w:numId w:val="20"/>
        </w:numPr>
      </w:pPr>
      <w:r>
        <w:t>The codebook for each layer reuse</w:t>
      </w:r>
      <w:r w:rsidR="00DE02F9">
        <w:t>s</w:t>
      </w:r>
      <w:r>
        <w:t xml:space="preserve"> the agreed codebook structure.</w:t>
      </w:r>
    </w:p>
    <w:p w14:paraId="55BC3A30" w14:textId="7F80A53E" w:rsidR="00970C57" w:rsidRDefault="00970C57" w:rsidP="00DE153F">
      <w:pPr>
        <w:pStyle w:val="ab"/>
        <w:numPr>
          <w:ilvl w:val="0"/>
          <w:numId w:val="20"/>
        </w:numPr>
      </w:pPr>
      <w:r>
        <w:t>Common or independent spatial/frequency beam</w:t>
      </w:r>
      <w:r w:rsidR="0002031E">
        <w:t>s</w:t>
      </w:r>
      <w:r>
        <w:t xml:space="preserve"> for 2</w:t>
      </w:r>
      <w:r w:rsidR="008868DC">
        <w:t>-nd</w:t>
      </w:r>
      <w:r>
        <w:t xml:space="preserve"> layers can be further discussed.</w:t>
      </w:r>
    </w:p>
    <w:p w14:paraId="24B9FEEB" w14:textId="1AC172D3" w:rsidR="00805EBC" w:rsidRDefault="000216D1" w:rsidP="003E17EF">
      <w:r>
        <w:t>Therefore, f</w:t>
      </w:r>
      <w:r w:rsidR="00970C57">
        <w:t xml:space="preserve">or rank 3/4, </w:t>
      </w:r>
      <w:r>
        <w:t xml:space="preserve">it can be </w:t>
      </w:r>
      <w:r w:rsidR="00805EBC">
        <w:t xml:space="preserve">straightforward to extend the </w:t>
      </w:r>
      <w:r w:rsidR="00970C57">
        <w:t xml:space="preserve">codebook design of rank 1 to </w:t>
      </w:r>
      <w:r>
        <w:t>higher rank</w:t>
      </w:r>
      <w:r w:rsidR="00970C57">
        <w:t xml:space="preserve">. One issue is the increment </w:t>
      </w:r>
      <w:r>
        <w:t xml:space="preserve">of </w:t>
      </w:r>
      <w:r w:rsidR="00970C57">
        <w:t xml:space="preserve">feedback overhead. </w:t>
      </w:r>
      <w:r>
        <w:t xml:space="preserve">It is not desired to have the feedback overhead linearly increased for higher rank because of issues of UL resource allocation at the UE and the uncertainty of rank </w:t>
      </w:r>
      <w:r>
        <w:lastRenderedPageBreak/>
        <w:t xml:space="preserve">determination at the UE. </w:t>
      </w:r>
      <w:r w:rsidR="000559E3">
        <w:t>Then considering the trade-off between overhead and performance, we have the following proposal:</w:t>
      </w:r>
    </w:p>
    <w:p w14:paraId="10E68A1A" w14:textId="0A1FD228" w:rsidR="000559E3" w:rsidRPr="004773DE" w:rsidRDefault="000559E3" w:rsidP="000559E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 w:rsidR="00F060E3">
        <w:rPr>
          <w:b/>
          <w:i/>
          <w:lang w:eastAsia="zh-CN"/>
        </w:rPr>
        <w:t xml:space="preserve"> 2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feedback overhead of rank 3/4 should be comparable to that of rank 2 for type II codebook enhancement.</w:t>
      </w:r>
    </w:p>
    <w:p w14:paraId="604C1F80" w14:textId="6AAA7381" w:rsidR="00C24582" w:rsidRDefault="000559E3" w:rsidP="008868DC">
      <w:pPr>
        <w:rPr>
          <w:lang w:eastAsia="zh-CN"/>
        </w:rPr>
      </w:pPr>
      <w:r>
        <w:rPr>
          <w:lang w:eastAsia="zh-CN"/>
        </w:rPr>
        <w:t>To reduce the feedback overhead, the configuration for rank 3/4 should be restricted.</w:t>
      </w:r>
      <w:r w:rsidR="008868DC">
        <w:rPr>
          <w:lang w:eastAsia="zh-CN"/>
        </w:rPr>
        <w:t xml:space="preserve"> </w:t>
      </w:r>
      <w:r w:rsidR="002D0325">
        <w:rPr>
          <w:lang w:eastAsia="zh-CN"/>
        </w:rPr>
        <w:t xml:space="preserve">It is well known that the feedback overhead of type II enhancement codebook is mainly due to the number of coefficients to report. Therefore, the number of coefficients to report for rank 3/4 </w:t>
      </w:r>
      <w:r w:rsidR="00FA4FB7">
        <w:rPr>
          <w:lang w:eastAsia="zh-CN"/>
        </w:rPr>
        <w:t xml:space="preserve">should be restricted, especially </w:t>
      </w:r>
      <w:r w:rsidR="00C24582">
        <w:rPr>
          <w:lang w:eastAsia="zh-CN"/>
        </w:rPr>
        <w:t>the number of coe</w:t>
      </w:r>
      <w:r w:rsidR="00FA4FB7">
        <w:rPr>
          <w:lang w:eastAsia="zh-CN"/>
        </w:rPr>
        <w:t>fficients for the weaker layers.</w:t>
      </w:r>
    </w:p>
    <w:p w14:paraId="16A8DF95" w14:textId="3FB73F96" w:rsidR="00C918E7" w:rsidRDefault="008868DC" w:rsidP="008868DC">
      <w:pPr>
        <w:rPr>
          <w:lang w:eastAsia="zh-CN"/>
        </w:rPr>
      </w:pPr>
      <w:r>
        <w:rPr>
          <w:lang w:eastAsia="zh-CN"/>
        </w:rPr>
        <w:t xml:space="preserve">Two possible ways for rank </w:t>
      </w:r>
      <w:r w:rsidR="000216D1">
        <w:rPr>
          <w:lang w:eastAsia="zh-CN"/>
        </w:rPr>
        <w:t>¾ codebook</w:t>
      </w:r>
      <w:r>
        <w:rPr>
          <w:lang w:eastAsia="zh-CN"/>
        </w:rPr>
        <w:t xml:space="preserve"> to reduce the feedback overhead </w:t>
      </w:r>
      <w:r w:rsidR="000216D1">
        <w:rPr>
          <w:lang w:eastAsia="zh-CN"/>
        </w:rPr>
        <w:t>are</w:t>
      </w:r>
      <w:r>
        <w:rPr>
          <w:lang w:eastAsia="zh-CN"/>
        </w:rPr>
        <w:t>:</w:t>
      </w:r>
    </w:p>
    <w:p w14:paraId="051E448F" w14:textId="002A70F6" w:rsidR="008868DC" w:rsidRDefault="008868DC" w:rsidP="008868DC">
      <w:pPr>
        <w:pStyle w:val="ab"/>
        <w:numPr>
          <w:ilvl w:val="0"/>
          <w:numId w:val="22"/>
        </w:numPr>
      </w:pPr>
      <w:r>
        <w:t>Lower number of coefficients to report for each layer within rank 3/4 compared with those for each layer within rank 1/2.</w:t>
      </w:r>
    </w:p>
    <w:p w14:paraId="5BFDEFFB" w14:textId="34072BCC" w:rsidR="008868DC" w:rsidRDefault="008868DC" w:rsidP="008868DC">
      <w:pPr>
        <w:pStyle w:val="ab"/>
        <w:numPr>
          <w:ilvl w:val="0"/>
          <w:numId w:val="22"/>
        </w:numPr>
      </w:pPr>
      <w:r>
        <w:t>Lower number of coefficients to report for</w:t>
      </w:r>
      <w:r w:rsidR="002D0325">
        <w:t xml:space="preserve"> the</w:t>
      </w:r>
      <w:r>
        <w:t xml:space="preserve"> weaker layer</w:t>
      </w:r>
      <w:r w:rsidR="002D0325">
        <w:t>s within rank 3/4 compared with those for stronger layers within rank 3/4.</w:t>
      </w:r>
    </w:p>
    <w:p w14:paraId="6C1232D8" w14:textId="568B9D8D" w:rsidR="002D0325" w:rsidRDefault="002D0325" w:rsidP="002D0325">
      <w:pPr>
        <w:pStyle w:val="ab"/>
        <w:numPr>
          <w:ilvl w:val="1"/>
          <w:numId w:val="22"/>
        </w:numPr>
      </w:pPr>
      <w:r>
        <w:t xml:space="preserve">Quantization </w:t>
      </w:r>
      <w:r w:rsidR="00FA4FB7">
        <w:t xml:space="preserve">method, such as uneven bit allocation or differential amplitude quantization, </w:t>
      </w:r>
      <w:r>
        <w:t xml:space="preserve">can be further </w:t>
      </w:r>
      <w:r w:rsidR="00DE0706">
        <w:t xml:space="preserve">combined and </w:t>
      </w:r>
      <w:r>
        <w:t>discussed</w:t>
      </w:r>
      <w:r w:rsidR="00DE0706">
        <w:t xml:space="preserve"> </w:t>
      </w:r>
      <w:r>
        <w:t>to reduce the feedback overhead.</w:t>
      </w:r>
    </w:p>
    <w:p w14:paraId="7869AC52" w14:textId="4234687B" w:rsidR="008868DC" w:rsidRDefault="000216D1" w:rsidP="003E17EF">
      <w:r>
        <w:t>A b</w:t>
      </w:r>
      <w:r w:rsidR="002D0325">
        <w:t xml:space="preserve">itmap is agreed to indicate the non-zero coefficients indices and the length of the bitmap depends on the </w:t>
      </w:r>
      <w:r w:rsidR="00FA4FB7">
        <w:t xml:space="preserve">value of </w:t>
      </w:r>
      <w:r w:rsidR="002D0325">
        <w:t xml:space="preserve">M (the number of selected frequency beams). </w:t>
      </w:r>
      <w:r w:rsidR="00FA4FB7">
        <w:t xml:space="preserve">If the number of coefficients is restricted, the value of M should also be restricted to make the selection more efficient. </w:t>
      </w:r>
    </w:p>
    <w:p w14:paraId="3CEE74B7" w14:textId="48BEC806" w:rsidR="00C918E7" w:rsidRDefault="009B7637" w:rsidP="003E17EF">
      <w:pPr>
        <w:rPr>
          <w:lang w:eastAsia="zh-CN"/>
        </w:rPr>
      </w:pPr>
      <w:r>
        <w:rPr>
          <w:lang w:eastAsia="zh-CN"/>
        </w:rPr>
        <w:t xml:space="preserve">For rank 3/4 codebook design, different layers may experience different channel conditions and may have some difference in spatial propagation property. </w:t>
      </w:r>
      <w:r w:rsidR="000216D1">
        <w:rPr>
          <w:lang w:eastAsia="zh-CN"/>
        </w:rPr>
        <w:t xml:space="preserve">A </w:t>
      </w:r>
      <w:r>
        <w:rPr>
          <w:lang w:eastAsia="zh-CN"/>
        </w:rPr>
        <w:t xml:space="preserve">larger value of L can </w:t>
      </w:r>
      <w:r w:rsidR="00DE0706">
        <w:rPr>
          <w:lang w:eastAsia="zh-CN"/>
        </w:rPr>
        <w:t xml:space="preserve">provide </w:t>
      </w:r>
      <w:r w:rsidR="004170AC">
        <w:rPr>
          <w:lang w:eastAsia="zh-CN"/>
        </w:rPr>
        <w:t>fuller</w:t>
      </w:r>
      <w:r w:rsidR="00DE0706">
        <w:rPr>
          <w:lang w:eastAsia="zh-CN"/>
        </w:rPr>
        <w:t xml:space="preserve"> channel spatial information and guarantee the performance of rank 3/4.</w:t>
      </w:r>
    </w:p>
    <w:p w14:paraId="2E362151" w14:textId="77777777" w:rsidR="00634FD2" w:rsidRPr="00634FD2" w:rsidRDefault="00087C7C" w:rsidP="00634FD2">
      <w:pPr>
        <w:pStyle w:val="1"/>
      </w:pPr>
      <w:r w:rsidRPr="00B02895">
        <w:t>Conclusions</w:t>
      </w:r>
    </w:p>
    <w:p w14:paraId="6DA8DC37" w14:textId="51672073" w:rsidR="00087C7C" w:rsidRDefault="00087C7C" w:rsidP="00087C7C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 w:rsidR="00244AF0">
        <w:rPr>
          <w:kern w:val="2"/>
          <w:lang w:val="en-GB" w:eastAsia="zh-CN"/>
        </w:rPr>
        <w:t xml:space="preserve"> the Type II codebook </w:t>
      </w:r>
      <w:r>
        <w:rPr>
          <w:kern w:val="2"/>
          <w:lang w:val="en-GB" w:eastAsia="zh-CN"/>
        </w:rPr>
        <w:t xml:space="preserve">enhancement for </w:t>
      </w:r>
      <w:r w:rsidR="00511F3E">
        <w:rPr>
          <w:kern w:val="2"/>
          <w:lang w:val="en-GB" w:eastAsia="zh-CN"/>
        </w:rPr>
        <w:t xml:space="preserve">rank 3 and </w:t>
      </w:r>
      <w:r w:rsidR="00244AF0">
        <w:rPr>
          <w:kern w:val="2"/>
          <w:lang w:val="en-GB" w:eastAsia="zh-CN"/>
        </w:rPr>
        <w:t xml:space="preserve">4 in </w:t>
      </w:r>
      <w:r>
        <w:rPr>
          <w:kern w:val="2"/>
          <w:lang w:val="en-GB" w:eastAsia="zh-CN"/>
        </w:rPr>
        <w:t xml:space="preserve">Rel-16, based on which the following </w:t>
      </w:r>
      <w:r w:rsidR="00131F12">
        <w:rPr>
          <w:kern w:val="2"/>
          <w:lang w:val="en-GB" w:eastAsia="zh-CN"/>
        </w:rPr>
        <w:t xml:space="preserve">observations and </w:t>
      </w:r>
      <w:r w:rsidR="0011271F">
        <w:rPr>
          <w:kern w:val="2"/>
          <w:lang w:val="en-GB" w:eastAsia="zh-CN"/>
        </w:rPr>
        <w:t>proposal</w:t>
      </w:r>
      <w:r>
        <w:rPr>
          <w:kern w:val="2"/>
          <w:lang w:val="en-GB" w:eastAsia="zh-CN"/>
        </w:rPr>
        <w:t xml:space="preserve"> are made.</w:t>
      </w:r>
    </w:p>
    <w:p w14:paraId="7ACF2221" w14:textId="2E99BC78" w:rsidR="004773DE" w:rsidRDefault="004773DE" w:rsidP="004773DE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526B82">
        <w:rPr>
          <w:b/>
          <w:i/>
          <w:lang w:eastAsia="zh-CN"/>
        </w:rPr>
        <w:t>1</w:t>
      </w:r>
      <w:r>
        <w:rPr>
          <w:b/>
          <w:i/>
          <w:lang w:eastAsia="zh-CN"/>
        </w:rPr>
        <w:t>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0F2522E7" w14:textId="77777777" w:rsidR="009329E6" w:rsidRPr="00004BED" w:rsidRDefault="009329E6" w:rsidP="009329E6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2: Extending Rel-16 codebook with rank 3 and 4 can provide around additional 7-10% cell average gain compared with Rel-15 type II with rank 1 and 2 only.</w:t>
      </w:r>
    </w:p>
    <w:p w14:paraId="1C12497E" w14:textId="77777777" w:rsidR="000216D1" w:rsidRDefault="000216D1" w:rsidP="000216D1">
      <w:pPr>
        <w:rPr>
          <w:b/>
          <w:i/>
          <w:lang w:eastAsia="zh-CN"/>
        </w:rPr>
      </w:pPr>
      <w:bookmarkStart w:id="6" w:name="_GoBack"/>
      <w:bookmarkEnd w:id="6"/>
      <w:r w:rsidRPr="00DF59D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DFT-based compression codebook should support </w:t>
      </w:r>
      <w:r w:rsidRPr="001D3ED1">
        <w:rPr>
          <w:b/>
          <w:i/>
          <w:lang w:eastAsia="zh-CN"/>
        </w:rPr>
        <w:t>rank 3 and 4</w:t>
      </w:r>
      <w:r>
        <w:rPr>
          <w:b/>
          <w:i/>
          <w:lang w:eastAsia="zh-CN"/>
        </w:rPr>
        <w:t xml:space="preserve"> PMI quantization in Rel-16.</w:t>
      </w:r>
    </w:p>
    <w:p w14:paraId="101CF428" w14:textId="27410ACD" w:rsidR="000559E3" w:rsidRPr="004773DE" w:rsidRDefault="000559E3" w:rsidP="00A1407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feedback overhead of rank 3/4 should be comparable to that of rank 2 for type II codebook enhancement.</w:t>
      </w:r>
    </w:p>
    <w:p w14:paraId="7151834B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5F26D74B" w14:textId="77777777" w:rsidR="00AE4834" w:rsidRPr="0064457D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3"/>
      <w:bookmarkEnd w:id="4"/>
      <w:bookmarkEnd w:id="5"/>
      <w:r w:rsidRPr="00EC18B3">
        <w:rPr>
          <w:sz w:val="22"/>
          <w:szCs w:val="22"/>
        </w:rPr>
        <w:t>RP-181453, Samsung, “WI Proposal on NR MIMO Enhancements”, 3GPP RAN#80, La Jolla, USA, 11-14 June, 2018.</w:t>
      </w:r>
    </w:p>
    <w:p w14:paraId="628B37D7" w14:textId="7B1018F4" w:rsidR="008C186C" w:rsidRPr="00201505" w:rsidRDefault="0064457D" w:rsidP="008C186C">
      <w:pPr>
        <w:pStyle w:val="References"/>
        <w:rPr>
          <w:sz w:val="22"/>
          <w:szCs w:val="22"/>
        </w:rPr>
      </w:pPr>
      <w:r w:rsidRPr="006C039E">
        <w:rPr>
          <w:sz w:val="22"/>
          <w:szCs w:val="22"/>
        </w:rPr>
        <w:t>“</w:t>
      </w:r>
      <w:r w:rsidR="008C186C" w:rsidRPr="00201505">
        <w:rPr>
          <w:sz w:val="22"/>
          <w:szCs w:val="22"/>
        </w:rPr>
        <w:t>3GPP RAN1 #94bis Chairman’s Notes”, Chengdu, China, 8-12 October, 2018.</w:t>
      </w:r>
    </w:p>
    <w:p w14:paraId="7DFF74C7" w14:textId="6C75A549" w:rsidR="008074A9" w:rsidRPr="00201505" w:rsidRDefault="008074A9" w:rsidP="008074A9">
      <w:pPr>
        <w:pStyle w:val="References"/>
        <w:rPr>
          <w:sz w:val="22"/>
          <w:szCs w:val="22"/>
        </w:rPr>
      </w:pPr>
      <w:r w:rsidRPr="00201505">
        <w:rPr>
          <w:sz w:val="22"/>
          <w:szCs w:val="22"/>
        </w:rPr>
        <w:t>“3GPP RAN1</w:t>
      </w:r>
      <w:r w:rsidRPr="00201505">
        <w:rPr>
          <w:sz w:val="22"/>
          <w:szCs w:val="22"/>
          <w:lang w:eastAsia="zh-CN"/>
        </w:rPr>
        <w:t xml:space="preserve"> #95 </w:t>
      </w:r>
      <w:r w:rsidRPr="00201505">
        <w:rPr>
          <w:sz w:val="22"/>
          <w:szCs w:val="22"/>
        </w:rPr>
        <w:t>Chairman’s Not</w:t>
      </w:r>
      <w:r w:rsidRPr="00201505">
        <w:rPr>
          <w:sz w:val="22"/>
          <w:szCs w:val="22"/>
          <w:lang w:eastAsia="zh-CN"/>
        </w:rPr>
        <w:t>e</w:t>
      </w:r>
      <w:r w:rsidRPr="00201505">
        <w:rPr>
          <w:sz w:val="22"/>
          <w:szCs w:val="22"/>
        </w:rPr>
        <w:t xml:space="preserve">s”, </w:t>
      </w:r>
      <w:r w:rsidRPr="00201505">
        <w:rPr>
          <w:sz w:val="22"/>
          <w:szCs w:val="22"/>
          <w:lang w:eastAsia="zh-CN"/>
        </w:rPr>
        <w:t>Spokane</w:t>
      </w:r>
      <w:r w:rsidRPr="00201505">
        <w:rPr>
          <w:sz w:val="22"/>
          <w:szCs w:val="22"/>
        </w:rPr>
        <w:t xml:space="preserve">, </w:t>
      </w:r>
      <w:r w:rsidRPr="00201505">
        <w:rPr>
          <w:sz w:val="22"/>
          <w:szCs w:val="22"/>
          <w:lang w:eastAsia="zh-CN"/>
        </w:rPr>
        <w:t>USA,</w:t>
      </w:r>
      <w:r w:rsidRPr="00201505">
        <w:rPr>
          <w:sz w:val="22"/>
          <w:szCs w:val="22"/>
        </w:rPr>
        <w:t xml:space="preserve"> </w:t>
      </w:r>
      <w:r w:rsidRPr="00201505">
        <w:rPr>
          <w:sz w:val="22"/>
          <w:szCs w:val="22"/>
          <w:lang w:eastAsia="zh-CN"/>
        </w:rPr>
        <w:t>12</w:t>
      </w:r>
      <w:r w:rsidRPr="00201505">
        <w:rPr>
          <w:sz w:val="22"/>
          <w:szCs w:val="22"/>
        </w:rPr>
        <w:t>-</w:t>
      </w:r>
      <w:r w:rsidRPr="00201505">
        <w:rPr>
          <w:sz w:val="22"/>
          <w:szCs w:val="22"/>
          <w:lang w:eastAsia="zh-CN"/>
        </w:rPr>
        <w:t>16 November,</w:t>
      </w:r>
      <w:r w:rsidRPr="00201505">
        <w:rPr>
          <w:sz w:val="22"/>
          <w:szCs w:val="22"/>
        </w:rPr>
        <w:t xml:space="preserve"> 201</w:t>
      </w:r>
      <w:r w:rsidRPr="00201505">
        <w:rPr>
          <w:sz w:val="22"/>
          <w:szCs w:val="22"/>
          <w:lang w:eastAsia="zh-CN"/>
        </w:rPr>
        <w:t>8</w:t>
      </w:r>
      <w:r w:rsidRPr="00201505">
        <w:rPr>
          <w:sz w:val="22"/>
          <w:szCs w:val="22"/>
        </w:rPr>
        <w:t>.</w:t>
      </w:r>
    </w:p>
    <w:p w14:paraId="7D8E4DCE" w14:textId="7617B410" w:rsidR="001A38E8" w:rsidRPr="000216D1" w:rsidRDefault="002E685F" w:rsidP="000216D1">
      <w:pPr>
        <w:pStyle w:val="References"/>
        <w:rPr>
          <w:kern w:val="2"/>
          <w:sz w:val="22"/>
          <w:szCs w:val="22"/>
          <w:lang w:eastAsia="zh-CN"/>
        </w:rPr>
      </w:pPr>
      <w:r w:rsidRPr="008C186C">
        <w:rPr>
          <w:sz w:val="22"/>
          <w:szCs w:val="22"/>
          <w:lang w:eastAsia="zh-CN"/>
        </w:rPr>
        <w:t>R1-</w:t>
      </w:r>
      <w:r w:rsidR="000216D1" w:rsidRPr="000216D1">
        <w:rPr>
          <w:sz w:val="22"/>
          <w:szCs w:val="22"/>
          <w:lang w:eastAsia="zh-CN"/>
        </w:rPr>
        <w:t>1901566</w:t>
      </w:r>
      <w:r w:rsidRPr="008C186C">
        <w:rPr>
          <w:sz w:val="22"/>
          <w:szCs w:val="22"/>
          <w:lang w:eastAsia="zh-CN"/>
        </w:rPr>
        <w:t xml:space="preserve">, Huawei, HiSilicon, “Discussion on CSI enhancement”, </w:t>
      </w:r>
      <w:r w:rsidR="000216D1" w:rsidRPr="000216D1">
        <w:rPr>
          <w:sz w:val="22"/>
          <w:szCs w:val="22"/>
          <w:lang w:eastAsia="zh-CN"/>
        </w:rPr>
        <w:t>Athens, Greece</w:t>
      </w:r>
      <w:r w:rsidRPr="008C186C">
        <w:rPr>
          <w:sz w:val="22"/>
          <w:szCs w:val="22"/>
          <w:lang w:eastAsia="zh-CN"/>
        </w:rPr>
        <w:t xml:space="preserve">, </w:t>
      </w:r>
      <w:r w:rsidR="000216D1" w:rsidRPr="000216D1">
        <w:rPr>
          <w:sz w:val="22"/>
          <w:szCs w:val="22"/>
          <w:lang w:eastAsia="zh-CN"/>
        </w:rPr>
        <w:t>February 25- March</w:t>
      </w:r>
      <w:r w:rsidR="000216D1">
        <w:rPr>
          <w:sz w:val="22"/>
          <w:szCs w:val="22"/>
          <w:lang w:eastAsia="zh-CN"/>
        </w:rPr>
        <w:t xml:space="preserve"> 1</w:t>
      </w:r>
      <w:r w:rsidRPr="008C186C">
        <w:rPr>
          <w:sz w:val="22"/>
          <w:szCs w:val="22"/>
          <w:lang w:eastAsia="zh-CN"/>
        </w:rPr>
        <w:t xml:space="preserve">, </w:t>
      </w:r>
      <w:r w:rsidR="000216D1" w:rsidRPr="008C186C">
        <w:rPr>
          <w:sz w:val="22"/>
          <w:szCs w:val="22"/>
          <w:lang w:eastAsia="zh-CN"/>
        </w:rPr>
        <w:t>201</w:t>
      </w:r>
      <w:r w:rsidR="000216D1">
        <w:rPr>
          <w:sz w:val="22"/>
          <w:szCs w:val="22"/>
          <w:lang w:eastAsia="zh-CN"/>
        </w:rPr>
        <w:t>9</w:t>
      </w:r>
      <w:r w:rsidRPr="008C186C">
        <w:rPr>
          <w:sz w:val="22"/>
          <w:szCs w:val="22"/>
          <w:lang w:eastAsia="zh-CN"/>
        </w:rPr>
        <w:t>.</w:t>
      </w:r>
    </w:p>
    <w:bookmarkEnd w:id="7"/>
    <w:bookmarkEnd w:id="8"/>
    <w:p w14:paraId="574BDD6F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2F6B3C49" w14:textId="77777777" w:rsidTr="00512C74">
        <w:tc>
          <w:tcPr>
            <w:tcW w:w="1210" w:type="pct"/>
            <w:shd w:val="clear" w:color="auto" w:fill="DBE5F1"/>
            <w:vAlign w:val="center"/>
          </w:tcPr>
          <w:p w14:paraId="147AC012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442736B9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6D318F3F" w14:textId="77777777" w:rsidTr="00512C74">
        <w:tc>
          <w:tcPr>
            <w:tcW w:w="1210" w:type="pct"/>
            <w:vAlign w:val="center"/>
          </w:tcPr>
          <w:p w14:paraId="3FF497A2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2569F6E6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0E8C0976" w14:textId="77777777" w:rsidTr="00512C74">
        <w:tc>
          <w:tcPr>
            <w:tcW w:w="1210" w:type="pct"/>
            <w:vAlign w:val="center"/>
          </w:tcPr>
          <w:p w14:paraId="21515ED9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49B06128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14830E38" w14:textId="77777777" w:rsidTr="00512C74">
        <w:tc>
          <w:tcPr>
            <w:tcW w:w="1210" w:type="pct"/>
            <w:vAlign w:val="center"/>
          </w:tcPr>
          <w:p w14:paraId="2D53A3BF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7CBDB2D8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339C5FDC" w14:textId="77777777" w:rsidTr="00512C74">
        <w:tc>
          <w:tcPr>
            <w:tcW w:w="1210" w:type="pct"/>
            <w:vAlign w:val="center"/>
          </w:tcPr>
          <w:p w14:paraId="02C536AA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62CED3B3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4FDD6BD0" w14:textId="77777777" w:rsidTr="00512C74">
        <w:tc>
          <w:tcPr>
            <w:tcW w:w="1210" w:type="pct"/>
            <w:vAlign w:val="center"/>
          </w:tcPr>
          <w:p w14:paraId="11163FA2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D93F2FC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742BEDFD" w14:textId="77777777" w:rsidTr="00512C74">
        <w:tc>
          <w:tcPr>
            <w:tcW w:w="1210" w:type="pct"/>
            <w:vAlign w:val="center"/>
          </w:tcPr>
          <w:p w14:paraId="7C7DE23A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045CB8D8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465CC847" w14:textId="77777777" w:rsidTr="00512C74">
        <w:tc>
          <w:tcPr>
            <w:tcW w:w="1210" w:type="pct"/>
            <w:vAlign w:val="center"/>
          </w:tcPr>
          <w:p w14:paraId="5455F39A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006F3BFB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0D03D583" w14:textId="77777777" w:rsidTr="00512C74">
        <w:tc>
          <w:tcPr>
            <w:tcW w:w="1210" w:type="pct"/>
            <w:vAlign w:val="center"/>
          </w:tcPr>
          <w:p w14:paraId="707C1931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3DF6A74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6927692B" w14:textId="77777777" w:rsidTr="00512C74">
        <w:tc>
          <w:tcPr>
            <w:tcW w:w="1210" w:type="pct"/>
            <w:vAlign w:val="center"/>
          </w:tcPr>
          <w:p w14:paraId="6722AF3F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38A9E79E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2A673642" w14:textId="77777777" w:rsidTr="00512C74">
        <w:tc>
          <w:tcPr>
            <w:tcW w:w="1210" w:type="pct"/>
            <w:vAlign w:val="center"/>
          </w:tcPr>
          <w:p w14:paraId="27FA8F7B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525F3AF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4660ED83" w14:textId="77777777" w:rsidTr="00512C74">
        <w:tc>
          <w:tcPr>
            <w:tcW w:w="1210" w:type="pct"/>
            <w:vAlign w:val="center"/>
          </w:tcPr>
          <w:p w14:paraId="549951D9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18E5E3CD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00383DA7" w14:textId="77777777" w:rsidTr="00512C74">
        <w:tc>
          <w:tcPr>
            <w:tcW w:w="1210" w:type="pct"/>
            <w:vAlign w:val="center"/>
          </w:tcPr>
          <w:p w14:paraId="0F84A3B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6E89773F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2AB0AEF0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733FB30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5BCFE7D" w14:textId="77777777" w:rsidTr="00512C74">
        <w:tc>
          <w:tcPr>
            <w:tcW w:w="1210" w:type="pct"/>
            <w:vAlign w:val="center"/>
          </w:tcPr>
          <w:p w14:paraId="08A1E1A6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455A56B4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5DAB6553" w14:textId="77777777" w:rsidTr="00512C74">
        <w:tc>
          <w:tcPr>
            <w:tcW w:w="1210" w:type="pct"/>
            <w:vAlign w:val="center"/>
          </w:tcPr>
          <w:p w14:paraId="2E7BDA6D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6077595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766B2FCB" w14:textId="77777777" w:rsidTr="00512C74">
        <w:tc>
          <w:tcPr>
            <w:tcW w:w="1210" w:type="pct"/>
            <w:vAlign w:val="center"/>
          </w:tcPr>
          <w:p w14:paraId="135B119F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27BFCCE4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04240F4A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C177990" w14:textId="77777777" w:rsidTr="00512C74">
        <w:tc>
          <w:tcPr>
            <w:tcW w:w="1210" w:type="pct"/>
            <w:vAlign w:val="center"/>
          </w:tcPr>
          <w:p w14:paraId="09157B81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182FC7F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0FEAA184" w14:textId="77777777" w:rsidTr="00512C74">
        <w:tc>
          <w:tcPr>
            <w:tcW w:w="1210" w:type="pct"/>
            <w:vAlign w:val="center"/>
          </w:tcPr>
          <w:p w14:paraId="2B9F8EE9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233A5564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4826DCD7" w14:textId="77777777" w:rsidTr="00512C74">
        <w:tc>
          <w:tcPr>
            <w:tcW w:w="1210" w:type="pct"/>
            <w:vAlign w:val="center"/>
          </w:tcPr>
          <w:p w14:paraId="374303AB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20F0923C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697BEECE" w14:textId="77777777" w:rsidTr="00512C74">
        <w:tc>
          <w:tcPr>
            <w:tcW w:w="1210" w:type="pct"/>
            <w:vAlign w:val="center"/>
          </w:tcPr>
          <w:p w14:paraId="15F3042B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26F393DB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52854228" w14:textId="77777777" w:rsidR="00545D0C" w:rsidRPr="00E275F0" w:rsidRDefault="00545D0C" w:rsidP="00D05614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63A05" w14:textId="77777777" w:rsidR="007458F8" w:rsidRDefault="007458F8" w:rsidP="00087C7C">
      <w:pPr>
        <w:spacing w:after="0"/>
      </w:pPr>
      <w:r>
        <w:separator/>
      </w:r>
    </w:p>
  </w:endnote>
  <w:endnote w:type="continuationSeparator" w:id="0">
    <w:p w14:paraId="040BBC3A" w14:textId="77777777" w:rsidR="007458F8" w:rsidRDefault="007458F8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F281B" w14:textId="77777777" w:rsidR="007458F8" w:rsidRDefault="007458F8" w:rsidP="00087C7C">
      <w:pPr>
        <w:spacing w:after="0"/>
      </w:pPr>
      <w:r>
        <w:separator/>
      </w:r>
    </w:p>
  </w:footnote>
  <w:footnote w:type="continuationSeparator" w:id="0">
    <w:p w14:paraId="168B3014" w14:textId="77777777" w:rsidR="007458F8" w:rsidRDefault="007458F8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eastAsia="10" w:hAnsi="Batang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" w:hAnsi="Dotum" w:cs="Dotum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" w:hAnsi="Dotum" w:cs="Dotum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UI Gothic" w:hAnsi="MS UI Gothic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" w:hAnsi="Dotum" w:cs="Dotum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UI Gothic" w:hAnsi="MS UI Gothic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41720"/>
    <w:multiLevelType w:val="hybridMultilevel"/>
    <w:tmpl w:val="CC546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2686E"/>
    <w:multiLevelType w:val="hybridMultilevel"/>
    <w:tmpl w:val="329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516AF"/>
    <w:multiLevelType w:val="hybridMultilevel"/>
    <w:tmpl w:val="E816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3"/>
  </w:num>
  <w:num w:numId="5">
    <w:abstractNumId w:val="8"/>
  </w:num>
  <w:num w:numId="6">
    <w:abstractNumId w:val="0"/>
  </w:num>
  <w:num w:numId="7">
    <w:abstractNumId w:val="15"/>
  </w:num>
  <w:num w:numId="8">
    <w:abstractNumId w:val="10"/>
  </w:num>
  <w:num w:numId="9">
    <w:abstractNumId w:val="9"/>
  </w:num>
  <w:num w:numId="10">
    <w:abstractNumId w:val="9"/>
  </w:num>
  <w:num w:numId="11">
    <w:abstractNumId w:val="5"/>
  </w:num>
  <w:num w:numId="12">
    <w:abstractNumId w:val="9"/>
  </w:num>
  <w:num w:numId="13">
    <w:abstractNumId w:val="1"/>
  </w:num>
  <w:num w:numId="14">
    <w:abstractNumId w:val="7"/>
  </w:num>
  <w:num w:numId="15">
    <w:abstractNumId w:val="14"/>
  </w:num>
  <w:num w:numId="16">
    <w:abstractNumId w:val="6"/>
  </w:num>
  <w:num w:numId="17">
    <w:abstractNumId w:val="11"/>
  </w:num>
  <w:num w:numId="18">
    <w:abstractNumId w:val="2"/>
  </w:num>
  <w:num w:numId="19">
    <w:abstractNumId w:val="12"/>
  </w:num>
  <w:num w:numId="20">
    <w:abstractNumId w:val="13"/>
  </w:num>
  <w:num w:numId="21">
    <w:abstractNumId w:val="17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50FA"/>
    <w:rsid w:val="000105D1"/>
    <w:rsid w:val="0001365A"/>
    <w:rsid w:val="00016F8A"/>
    <w:rsid w:val="00017E86"/>
    <w:rsid w:val="0002031E"/>
    <w:rsid w:val="000216D1"/>
    <w:rsid w:val="00023ED3"/>
    <w:rsid w:val="00024B40"/>
    <w:rsid w:val="00024D2A"/>
    <w:rsid w:val="00026A82"/>
    <w:rsid w:val="000300C3"/>
    <w:rsid w:val="0003104B"/>
    <w:rsid w:val="00035B4E"/>
    <w:rsid w:val="000401A1"/>
    <w:rsid w:val="0004090C"/>
    <w:rsid w:val="00043F9D"/>
    <w:rsid w:val="00052F40"/>
    <w:rsid w:val="00054288"/>
    <w:rsid w:val="00054DC6"/>
    <w:rsid w:val="000559E3"/>
    <w:rsid w:val="00055D80"/>
    <w:rsid w:val="0005788C"/>
    <w:rsid w:val="000623D9"/>
    <w:rsid w:val="00064AE0"/>
    <w:rsid w:val="00066E7F"/>
    <w:rsid w:val="00070D95"/>
    <w:rsid w:val="000717C4"/>
    <w:rsid w:val="00073AF2"/>
    <w:rsid w:val="00076D42"/>
    <w:rsid w:val="0008106D"/>
    <w:rsid w:val="000831AA"/>
    <w:rsid w:val="00083AC8"/>
    <w:rsid w:val="000862ED"/>
    <w:rsid w:val="0008700A"/>
    <w:rsid w:val="00087C7C"/>
    <w:rsid w:val="00091E84"/>
    <w:rsid w:val="0009360B"/>
    <w:rsid w:val="00094CC5"/>
    <w:rsid w:val="00094D1A"/>
    <w:rsid w:val="000961D5"/>
    <w:rsid w:val="00096CBF"/>
    <w:rsid w:val="000A0A7C"/>
    <w:rsid w:val="000A0FEE"/>
    <w:rsid w:val="000A5049"/>
    <w:rsid w:val="000A5805"/>
    <w:rsid w:val="000A5D3A"/>
    <w:rsid w:val="000A67EA"/>
    <w:rsid w:val="000A73E5"/>
    <w:rsid w:val="000B131E"/>
    <w:rsid w:val="000B133E"/>
    <w:rsid w:val="000B4E80"/>
    <w:rsid w:val="000C018B"/>
    <w:rsid w:val="000C1DDE"/>
    <w:rsid w:val="000C5400"/>
    <w:rsid w:val="000C569C"/>
    <w:rsid w:val="000D3FE5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0F7E09"/>
    <w:rsid w:val="00100037"/>
    <w:rsid w:val="00101BFE"/>
    <w:rsid w:val="00102D79"/>
    <w:rsid w:val="00105B15"/>
    <w:rsid w:val="0010636F"/>
    <w:rsid w:val="0010781C"/>
    <w:rsid w:val="00107CA4"/>
    <w:rsid w:val="00111714"/>
    <w:rsid w:val="0011271F"/>
    <w:rsid w:val="0011297D"/>
    <w:rsid w:val="001224D3"/>
    <w:rsid w:val="001225FE"/>
    <w:rsid w:val="00123F45"/>
    <w:rsid w:val="0012427F"/>
    <w:rsid w:val="00125668"/>
    <w:rsid w:val="00127211"/>
    <w:rsid w:val="00131F12"/>
    <w:rsid w:val="00133F5E"/>
    <w:rsid w:val="00134D5C"/>
    <w:rsid w:val="001425A7"/>
    <w:rsid w:val="00143151"/>
    <w:rsid w:val="0014334D"/>
    <w:rsid w:val="00144D59"/>
    <w:rsid w:val="001538CE"/>
    <w:rsid w:val="00155001"/>
    <w:rsid w:val="00155160"/>
    <w:rsid w:val="00155C49"/>
    <w:rsid w:val="00162443"/>
    <w:rsid w:val="00162F79"/>
    <w:rsid w:val="00164335"/>
    <w:rsid w:val="00164CE0"/>
    <w:rsid w:val="001671A6"/>
    <w:rsid w:val="00173C14"/>
    <w:rsid w:val="00176F86"/>
    <w:rsid w:val="00177F93"/>
    <w:rsid w:val="001808DE"/>
    <w:rsid w:val="00182015"/>
    <w:rsid w:val="00182261"/>
    <w:rsid w:val="0018236C"/>
    <w:rsid w:val="00191AC6"/>
    <w:rsid w:val="0019422C"/>
    <w:rsid w:val="00197A6D"/>
    <w:rsid w:val="001A38E8"/>
    <w:rsid w:val="001B117B"/>
    <w:rsid w:val="001B39E8"/>
    <w:rsid w:val="001B3FD9"/>
    <w:rsid w:val="001B4944"/>
    <w:rsid w:val="001B79DD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E4087"/>
    <w:rsid w:val="001F6E85"/>
    <w:rsid w:val="00201505"/>
    <w:rsid w:val="002052DF"/>
    <w:rsid w:val="00206A05"/>
    <w:rsid w:val="002119AC"/>
    <w:rsid w:val="002128DC"/>
    <w:rsid w:val="00213E96"/>
    <w:rsid w:val="00216752"/>
    <w:rsid w:val="0022000E"/>
    <w:rsid w:val="00221C9B"/>
    <w:rsid w:val="0022654E"/>
    <w:rsid w:val="002276CA"/>
    <w:rsid w:val="0023202B"/>
    <w:rsid w:val="00232EEE"/>
    <w:rsid w:val="002405CE"/>
    <w:rsid w:val="002425F5"/>
    <w:rsid w:val="002438AE"/>
    <w:rsid w:val="00243CE8"/>
    <w:rsid w:val="00244AF0"/>
    <w:rsid w:val="00245ED4"/>
    <w:rsid w:val="00247A92"/>
    <w:rsid w:val="00253FD3"/>
    <w:rsid w:val="002610DF"/>
    <w:rsid w:val="00264637"/>
    <w:rsid w:val="00264DD1"/>
    <w:rsid w:val="002661A3"/>
    <w:rsid w:val="00270587"/>
    <w:rsid w:val="002745CE"/>
    <w:rsid w:val="00283920"/>
    <w:rsid w:val="00284B2C"/>
    <w:rsid w:val="00285A0D"/>
    <w:rsid w:val="00291902"/>
    <w:rsid w:val="002944D3"/>
    <w:rsid w:val="0029660E"/>
    <w:rsid w:val="002966BF"/>
    <w:rsid w:val="002A1066"/>
    <w:rsid w:val="002A1F08"/>
    <w:rsid w:val="002A2E53"/>
    <w:rsid w:val="002B49AF"/>
    <w:rsid w:val="002B4F12"/>
    <w:rsid w:val="002B5F77"/>
    <w:rsid w:val="002B6E76"/>
    <w:rsid w:val="002B7311"/>
    <w:rsid w:val="002C41FA"/>
    <w:rsid w:val="002C632C"/>
    <w:rsid w:val="002C635D"/>
    <w:rsid w:val="002C644C"/>
    <w:rsid w:val="002D0325"/>
    <w:rsid w:val="002D17DA"/>
    <w:rsid w:val="002D276C"/>
    <w:rsid w:val="002D2FB7"/>
    <w:rsid w:val="002D540C"/>
    <w:rsid w:val="002D6986"/>
    <w:rsid w:val="002D6A2E"/>
    <w:rsid w:val="002E0156"/>
    <w:rsid w:val="002E415C"/>
    <w:rsid w:val="002E434A"/>
    <w:rsid w:val="002E4882"/>
    <w:rsid w:val="002E685F"/>
    <w:rsid w:val="002F06F7"/>
    <w:rsid w:val="002F0835"/>
    <w:rsid w:val="002F1C84"/>
    <w:rsid w:val="002F1D1C"/>
    <w:rsid w:val="002F44F1"/>
    <w:rsid w:val="002F4D4E"/>
    <w:rsid w:val="002F6313"/>
    <w:rsid w:val="002F7C5F"/>
    <w:rsid w:val="0030001D"/>
    <w:rsid w:val="0030170F"/>
    <w:rsid w:val="00303FFE"/>
    <w:rsid w:val="00307786"/>
    <w:rsid w:val="003100F2"/>
    <w:rsid w:val="0031049C"/>
    <w:rsid w:val="003132E4"/>
    <w:rsid w:val="00314467"/>
    <w:rsid w:val="00314F09"/>
    <w:rsid w:val="00315292"/>
    <w:rsid w:val="0031659E"/>
    <w:rsid w:val="00316C72"/>
    <w:rsid w:val="00320982"/>
    <w:rsid w:val="00320EBA"/>
    <w:rsid w:val="003211E4"/>
    <w:rsid w:val="00325E84"/>
    <w:rsid w:val="003317A2"/>
    <w:rsid w:val="003337F3"/>
    <w:rsid w:val="0033394E"/>
    <w:rsid w:val="003341DC"/>
    <w:rsid w:val="00340AC4"/>
    <w:rsid w:val="003466C0"/>
    <w:rsid w:val="00351EC0"/>
    <w:rsid w:val="00355048"/>
    <w:rsid w:val="0035532C"/>
    <w:rsid w:val="00357390"/>
    <w:rsid w:val="00365F32"/>
    <w:rsid w:val="00366004"/>
    <w:rsid w:val="00371E30"/>
    <w:rsid w:val="00373CD0"/>
    <w:rsid w:val="00373F8F"/>
    <w:rsid w:val="003755CC"/>
    <w:rsid w:val="0038048A"/>
    <w:rsid w:val="00381484"/>
    <w:rsid w:val="003858A6"/>
    <w:rsid w:val="00390AAC"/>
    <w:rsid w:val="00392230"/>
    <w:rsid w:val="00393EF2"/>
    <w:rsid w:val="00394528"/>
    <w:rsid w:val="00394EFF"/>
    <w:rsid w:val="003959D8"/>
    <w:rsid w:val="00397318"/>
    <w:rsid w:val="003B1291"/>
    <w:rsid w:val="003B196B"/>
    <w:rsid w:val="003B24E4"/>
    <w:rsid w:val="003B33A0"/>
    <w:rsid w:val="003B4A17"/>
    <w:rsid w:val="003B5222"/>
    <w:rsid w:val="003B55EF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6C62"/>
    <w:rsid w:val="003E7A49"/>
    <w:rsid w:val="003F3849"/>
    <w:rsid w:val="003F610A"/>
    <w:rsid w:val="00406CF0"/>
    <w:rsid w:val="00412208"/>
    <w:rsid w:val="00413AA9"/>
    <w:rsid w:val="00415FEF"/>
    <w:rsid w:val="004170AC"/>
    <w:rsid w:val="00422167"/>
    <w:rsid w:val="0043432E"/>
    <w:rsid w:val="00434E63"/>
    <w:rsid w:val="00436093"/>
    <w:rsid w:val="00437678"/>
    <w:rsid w:val="004379F4"/>
    <w:rsid w:val="00443BBE"/>
    <w:rsid w:val="0044402B"/>
    <w:rsid w:val="00445719"/>
    <w:rsid w:val="00447812"/>
    <w:rsid w:val="0045044A"/>
    <w:rsid w:val="00455C5A"/>
    <w:rsid w:val="004578AE"/>
    <w:rsid w:val="00460E47"/>
    <w:rsid w:val="0046128B"/>
    <w:rsid w:val="0046161A"/>
    <w:rsid w:val="00461C29"/>
    <w:rsid w:val="00472AA2"/>
    <w:rsid w:val="00473655"/>
    <w:rsid w:val="004736DA"/>
    <w:rsid w:val="00475BB1"/>
    <w:rsid w:val="00476714"/>
    <w:rsid w:val="004773DE"/>
    <w:rsid w:val="00480EC7"/>
    <w:rsid w:val="00482CB6"/>
    <w:rsid w:val="00487AAC"/>
    <w:rsid w:val="004908DC"/>
    <w:rsid w:val="00490E03"/>
    <w:rsid w:val="00491E87"/>
    <w:rsid w:val="00494E61"/>
    <w:rsid w:val="004A0F9F"/>
    <w:rsid w:val="004A1135"/>
    <w:rsid w:val="004A13F2"/>
    <w:rsid w:val="004A26A4"/>
    <w:rsid w:val="004A2C90"/>
    <w:rsid w:val="004A4583"/>
    <w:rsid w:val="004A590B"/>
    <w:rsid w:val="004A7D0E"/>
    <w:rsid w:val="004A7F46"/>
    <w:rsid w:val="004B01C8"/>
    <w:rsid w:val="004B0284"/>
    <w:rsid w:val="004B2E15"/>
    <w:rsid w:val="004B3A20"/>
    <w:rsid w:val="004B4B80"/>
    <w:rsid w:val="004B4FC5"/>
    <w:rsid w:val="004C00AC"/>
    <w:rsid w:val="004C43EA"/>
    <w:rsid w:val="004D0E5C"/>
    <w:rsid w:val="004D210E"/>
    <w:rsid w:val="004D3D67"/>
    <w:rsid w:val="004D44CE"/>
    <w:rsid w:val="004D6D7D"/>
    <w:rsid w:val="004E3323"/>
    <w:rsid w:val="004E376C"/>
    <w:rsid w:val="004E462D"/>
    <w:rsid w:val="004E5072"/>
    <w:rsid w:val="004E5BC4"/>
    <w:rsid w:val="004E5CD5"/>
    <w:rsid w:val="004E6AC3"/>
    <w:rsid w:val="004F1B3F"/>
    <w:rsid w:val="004F1E67"/>
    <w:rsid w:val="004F30B4"/>
    <w:rsid w:val="004F756C"/>
    <w:rsid w:val="004F7D5E"/>
    <w:rsid w:val="00501084"/>
    <w:rsid w:val="00503807"/>
    <w:rsid w:val="00503B85"/>
    <w:rsid w:val="00511E2D"/>
    <w:rsid w:val="00511F3E"/>
    <w:rsid w:val="00512C74"/>
    <w:rsid w:val="005147EF"/>
    <w:rsid w:val="005154A9"/>
    <w:rsid w:val="0052094C"/>
    <w:rsid w:val="00526B82"/>
    <w:rsid w:val="005270FA"/>
    <w:rsid w:val="005303A8"/>
    <w:rsid w:val="00530B7C"/>
    <w:rsid w:val="005341B0"/>
    <w:rsid w:val="00534BE8"/>
    <w:rsid w:val="00535150"/>
    <w:rsid w:val="005376E1"/>
    <w:rsid w:val="005431D9"/>
    <w:rsid w:val="00545D0C"/>
    <w:rsid w:val="00546619"/>
    <w:rsid w:val="00547509"/>
    <w:rsid w:val="00547FAD"/>
    <w:rsid w:val="00550E0E"/>
    <w:rsid w:val="0055209C"/>
    <w:rsid w:val="00557471"/>
    <w:rsid w:val="00560CFD"/>
    <w:rsid w:val="00564910"/>
    <w:rsid w:val="00566A1B"/>
    <w:rsid w:val="00567186"/>
    <w:rsid w:val="00571969"/>
    <w:rsid w:val="005740E0"/>
    <w:rsid w:val="005757D3"/>
    <w:rsid w:val="00583070"/>
    <w:rsid w:val="005856C5"/>
    <w:rsid w:val="0058603C"/>
    <w:rsid w:val="00586554"/>
    <w:rsid w:val="00593E12"/>
    <w:rsid w:val="00594CF7"/>
    <w:rsid w:val="00595F0B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22EA"/>
    <w:rsid w:val="005B49B6"/>
    <w:rsid w:val="005C0318"/>
    <w:rsid w:val="005C31B4"/>
    <w:rsid w:val="005C3415"/>
    <w:rsid w:val="005C5D1D"/>
    <w:rsid w:val="005C7BF7"/>
    <w:rsid w:val="005D1185"/>
    <w:rsid w:val="005D1308"/>
    <w:rsid w:val="005D23F4"/>
    <w:rsid w:val="005D2617"/>
    <w:rsid w:val="005D74A9"/>
    <w:rsid w:val="005E05F5"/>
    <w:rsid w:val="005E3B8E"/>
    <w:rsid w:val="005E4CC5"/>
    <w:rsid w:val="005E7877"/>
    <w:rsid w:val="005E7CEB"/>
    <w:rsid w:val="005E7D14"/>
    <w:rsid w:val="005F2FF3"/>
    <w:rsid w:val="005F4A68"/>
    <w:rsid w:val="005F6858"/>
    <w:rsid w:val="005F70FC"/>
    <w:rsid w:val="005F76A2"/>
    <w:rsid w:val="00601FB9"/>
    <w:rsid w:val="00603E6F"/>
    <w:rsid w:val="006076BB"/>
    <w:rsid w:val="00611DC7"/>
    <w:rsid w:val="00613369"/>
    <w:rsid w:val="00613E31"/>
    <w:rsid w:val="00613EB2"/>
    <w:rsid w:val="006148D6"/>
    <w:rsid w:val="0061493D"/>
    <w:rsid w:val="0062177F"/>
    <w:rsid w:val="006223AF"/>
    <w:rsid w:val="00622E81"/>
    <w:rsid w:val="00625193"/>
    <w:rsid w:val="0062696E"/>
    <w:rsid w:val="00627B8B"/>
    <w:rsid w:val="00632388"/>
    <w:rsid w:val="00633C37"/>
    <w:rsid w:val="00634178"/>
    <w:rsid w:val="00634FD2"/>
    <w:rsid w:val="00635F63"/>
    <w:rsid w:val="0064327E"/>
    <w:rsid w:val="0064457D"/>
    <w:rsid w:val="006460BA"/>
    <w:rsid w:val="006522F3"/>
    <w:rsid w:val="00655802"/>
    <w:rsid w:val="006608AD"/>
    <w:rsid w:val="00661B25"/>
    <w:rsid w:val="00662AEC"/>
    <w:rsid w:val="00665F88"/>
    <w:rsid w:val="00667850"/>
    <w:rsid w:val="00671CFB"/>
    <w:rsid w:val="00675B33"/>
    <w:rsid w:val="0067792C"/>
    <w:rsid w:val="00680179"/>
    <w:rsid w:val="00680D29"/>
    <w:rsid w:val="006819E1"/>
    <w:rsid w:val="006840DF"/>
    <w:rsid w:val="006915D2"/>
    <w:rsid w:val="00691C94"/>
    <w:rsid w:val="006A316E"/>
    <w:rsid w:val="006A3A2C"/>
    <w:rsid w:val="006A530A"/>
    <w:rsid w:val="006A5B66"/>
    <w:rsid w:val="006A79BE"/>
    <w:rsid w:val="006B3564"/>
    <w:rsid w:val="006B596B"/>
    <w:rsid w:val="006C0095"/>
    <w:rsid w:val="006C011B"/>
    <w:rsid w:val="006C039E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4EC7"/>
    <w:rsid w:val="006F5A10"/>
    <w:rsid w:val="006F7AF0"/>
    <w:rsid w:val="00700E35"/>
    <w:rsid w:val="0070405A"/>
    <w:rsid w:val="0070696C"/>
    <w:rsid w:val="00707B16"/>
    <w:rsid w:val="007103BC"/>
    <w:rsid w:val="00711E77"/>
    <w:rsid w:val="007164F0"/>
    <w:rsid w:val="007169E8"/>
    <w:rsid w:val="00720B74"/>
    <w:rsid w:val="00723F3F"/>
    <w:rsid w:val="0072655F"/>
    <w:rsid w:val="00727747"/>
    <w:rsid w:val="00730290"/>
    <w:rsid w:val="00731303"/>
    <w:rsid w:val="0073314E"/>
    <w:rsid w:val="0073398D"/>
    <w:rsid w:val="007362E2"/>
    <w:rsid w:val="00736DF0"/>
    <w:rsid w:val="00741FCA"/>
    <w:rsid w:val="00742635"/>
    <w:rsid w:val="007439B1"/>
    <w:rsid w:val="007458F8"/>
    <w:rsid w:val="00753EA5"/>
    <w:rsid w:val="0076107D"/>
    <w:rsid w:val="00764F87"/>
    <w:rsid w:val="00765F58"/>
    <w:rsid w:val="00770369"/>
    <w:rsid w:val="00772E54"/>
    <w:rsid w:val="007753D3"/>
    <w:rsid w:val="007807F1"/>
    <w:rsid w:val="0078126E"/>
    <w:rsid w:val="007827CA"/>
    <w:rsid w:val="00786B72"/>
    <w:rsid w:val="00787502"/>
    <w:rsid w:val="007916C8"/>
    <w:rsid w:val="007917B7"/>
    <w:rsid w:val="00793779"/>
    <w:rsid w:val="0079444F"/>
    <w:rsid w:val="0079634A"/>
    <w:rsid w:val="0079709D"/>
    <w:rsid w:val="007B07A5"/>
    <w:rsid w:val="007B542B"/>
    <w:rsid w:val="007B7A1F"/>
    <w:rsid w:val="007C06F1"/>
    <w:rsid w:val="007C2C9A"/>
    <w:rsid w:val="007C614E"/>
    <w:rsid w:val="007C77FC"/>
    <w:rsid w:val="007D0111"/>
    <w:rsid w:val="007D07D7"/>
    <w:rsid w:val="007D45A7"/>
    <w:rsid w:val="007E3E81"/>
    <w:rsid w:val="007E5A2F"/>
    <w:rsid w:val="007F1D0F"/>
    <w:rsid w:val="007F376E"/>
    <w:rsid w:val="007F46BA"/>
    <w:rsid w:val="007F6BCF"/>
    <w:rsid w:val="00801F4D"/>
    <w:rsid w:val="008023DB"/>
    <w:rsid w:val="008036FD"/>
    <w:rsid w:val="0080387F"/>
    <w:rsid w:val="0080445C"/>
    <w:rsid w:val="00804983"/>
    <w:rsid w:val="008053F3"/>
    <w:rsid w:val="00805EBC"/>
    <w:rsid w:val="00806F35"/>
    <w:rsid w:val="008074A9"/>
    <w:rsid w:val="00814DF5"/>
    <w:rsid w:val="008159EE"/>
    <w:rsid w:val="00816A2C"/>
    <w:rsid w:val="008202EF"/>
    <w:rsid w:val="008204E5"/>
    <w:rsid w:val="0082178F"/>
    <w:rsid w:val="00822886"/>
    <w:rsid w:val="00824854"/>
    <w:rsid w:val="0082560E"/>
    <w:rsid w:val="00825B52"/>
    <w:rsid w:val="00830B4C"/>
    <w:rsid w:val="00830B92"/>
    <w:rsid w:val="008325E1"/>
    <w:rsid w:val="00842042"/>
    <w:rsid w:val="00844F5B"/>
    <w:rsid w:val="008466E6"/>
    <w:rsid w:val="00846A6C"/>
    <w:rsid w:val="008504D9"/>
    <w:rsid w:val="008541EE"/>
    <w:rsid w:val="008565AF"/>
    <w:rsid w:val="00860737"/>
    <w:rsid w:val="00861553"/>
    <w:rsid w:val="0086310A"/>
    <w:rsid w:val="0086409A"/>
    <w:rsid w:val="00865E16"/>
    <w:rsid w:val="00872732"/>
    <w:rsid w:val="008803EC"/>
    <w:rsid w:val="0088176F"/>
    <w:rsid w:val="008868DC"/>
    <w:rsid w:val="00890128"/>
    <w:rsid w:val="00894323"/>
    <w:rsid w:val="0089541E"/>
    <w:rsid w:val="008A0326"/>
    <w:rsid w:val="008A21A5"/>
    <w:rsid w:val="008A28F2"/>
    <w:rsid w:val="008A38F2"/>
    <w:rsid w:val="008A4A85"/>
    <w:rsid w:val="008A75EA"/>
    <w:rsid w:val="008B0F86"/>
    <w:rsid w:val="008B42C4"/>
    <w:rsid w:val="008C186C"/>
    <w:rsid w:val="008C18EE"/>
    <w:rsid w:val="008C3185"/>
    <w:rsid w:val="008C3B6E"/>
    <w:rsid w:val="008C5891"/>
    <w:rsid w:val="008C688B"/>
    <w:rsid w:val="008C6DDC"/>
    <w:rsid w:val="008C72C3"/>
    <w:rsid w:val="008D508A"/>
    <w:rsid w:val="008D6130"/>
    <w:rsid w:val="008D6A60"/>
    <w:rsid w:val="008E2D15"/>
    <w:rsid w:val="008E35B8"/>
    <w:rsid w:val="008E3FD6"/>
    <w:rsid w:val="008E563A"/>
    <w:rsid w:val="008E5D09"/>
    <w:rsid w:val="008E5D74"/>
    <w:rsid w:val="008F0781"/>
    <w:rsid w:val="008F0E5B"/>
    <w:rsid w:val="008F33D9"/>
    <w:rsid w:val="008F67BF"/>
    <w:rsid w:val="008F6901"/>
    <w:rsid w:val="008F6C08"/>
    <w:rsid w:val="00903450"/>
    <w:rsid w:val="0090432F"/>
    <w:rsid w:val="00904E72"/>
    <w:rsid w:val="00907B51"/>
    <w:rsid w:val="00911E49"/>
    <w:rsid w:val="00912A2B"/>
    <w:rsid w:val="009144DB"/>
    <w:rsid w:val="0091493D"/>
    <w:rsid w:val="00920D52"/>
    <w:rsid w:val="00923C42"/>
    <w:rsid w:val="00925ED5"/>
    <w:rsid w:val="00927E7D"/>
    <w:rsid w:val="00930427"/>
    <w:rsid w:val="009329E6"/>
    <w:rsid w:val="00935207"/>
    <w:rsid w:val="00937747"/>
    <w:rsid w:val="009407A4"/>
    <w:rsid w:val="00940B6F"/>
    <w:rsid w:val="0094497A"/>
    <w:rsid w:val="009461E5"/>
    <w:rsid w:val="00951E5D"/>
    <w:rsid w:val="009543DF"/>
    <w:rsid w:val="00954E88"/>
    <w:rsid w:val="00957F40"/>
    <w:rsid w:val="00960C71"/>
    <w:rsid w:val="00961493"/>
    <w:rsid w:val="009632CC"/>
    <w:rsid w:val="0096361C"/>
    <w:rsid w:val="009679E4"/>
    <w:rsid w:val="00970072"/>
    <w:rsid w:val="00970C57"/>
    <w:rsid w:val="00974BA8"/>
    <w:rsid w:val="009750CF"/>
    <w:rsid w:val="0097714A"/>
    <w:rsid w:val="00981A61"/>
    <w:rsid w:val="009834EC"/>
    <w:rsid w:val="00984FE1"/>
    <w:rsid w:val="00985740"/>
    <w:rsid w:val="00990591"/>
    <w:rsid w:val="009910BA"/>
    <w:rsid w:val="0099139D"/>
    <w:rsid w:val="00992405"/>
    <w:rsid w:val="00992AF3"/>
    <w:rsid w:val="00992B64"/>
    <w:rsid w:val="00997220"/>
    <w:rsid w:val="009973B2"/>
    <w:rsid w:val="00997C6A"/>
    <w:rsid w:val="009A1A42"/>
    <w:rsid w:val="009A2699"/>
    <w:rsid w:val="009A5175"/>
    <w:rsid w:val="009A60BC"/>
    <w:rsid w:val="009A6C01"/>
    <w:rsid w:val="009B00FE"/>
    <w:rsid w:val="009B1805"/>
    <w:rsid w:val="009B6F39"/>
    <w:rsid w:val="009B7637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3570"/>
    <w:rsid w:val="009E5056"/>
    <w:rsid w:val="009F24D4"/>
    <w:rsid w:val="009F6661"/>
    <w:rsid w:val="009F74A9"/>
    <w:rsid w:val="00A01B33"/>
    <w:rsid w:val="00A01FDD"/>
    <w:rsid w:val="00A01FEA"/>
    <w:rsid w:val="00A07198"/>
    <w:rsid w:val="00A11858"/>
    <w:rsid w:val="00A14073"/>
    <w:rsid w:val="00A16088"/>
    <w:rsid w:val="00A162A1"/>
    <w:rsid w:val="00A20875"/>
    <w:rsid w:val="00A25C08"/>
    <w:rsid w:val="00A268F1"/>
    <w:rsid w:val="00A26DFF"/>
    <w:rsid w:val="00A2746A"/>
    <w:rsid w:val="00A274F5"/>
    <w:rsid w:val="00A30357"/>
    <w:rsid w:val="00A33CBD"/>
    <w:rsid w:val="00A36A46"/>
    <w:rsid w:val="00A41613"/>
    <w:rsid w:val="00A41BB6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DA7"/>
    <w:rsid w:val="00A52EBB"/>
    <w:rsid w:val="00A53B6C"/>
    <w:rsid w:val="00A56928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84302"/>
    <w:rsid w:val="00A8500C"/>
    <w:rsid w:val="00A871E6"/>
    <w:rsid w:val="00A90745"/>
    <w:rsid w:val="00A90928"/>
    <w:rsid w:val="00A9144B"/>
    <w:rsid w:val="00A91B53"/>
    <w:rsid w:val="00A92981"/>
    <w:rsid w:val="00A92B9E"/>
    <w:rsid w:val="00A935C7"/>
    <w:rsid w:val="00AA6576"/>
    <w:rsid w:val="00AA72CA"/>
    <w:rsid w:val="00AA795D"/>
    <w:rsid w:val="00AB0090"/>
    <w:rsid w:val="00AB0203"/>
    <w:rsid w:val="00AB32F2"/>
    <w:rsid w:val="00AB56CC"/>
    <w:rsid w:val="00AB5A46"/>
    <w:rsid w:val="00AC0D30"/>
    <w:rsid w:val="00AC4D89"/>
    <w:rsid w:val="00AC6074"/>
    <w:rsid w:val="00AD37A0"/>
    <w:rsid w:val="00AD472A"/>
    <w:rsid w:val="00AD557B"/>
    <w:rsid w:val="00AD5777"/>
    <w:rsid w:val="00AD6FC1"/>
    <w:rsid w:val="00AE08F1"/>
    <w:rsid w:val="00AE2055"/>
    <w:rsid w:val="00AE220D"/>
    <w:rsid w:val="00AE3CA5"/>
    <w:rsid w:val="00AE415F"/>
    <w:rsid w:val="00AE4834"/>
    <w:rsid w:val="00AE55FE"/>
    <w:rsid w:val="00AE6674"/>
    <w:rsid w:val="00AF0554"/>
    <w:rsid w:val="00AF0912"/>
    <w:rsid w:val="00AF6F2F"/>
    <w:rsid w:val="00AF70F7"/>
    <w:rsid w:val="00B00AD2"/>
    <w:rsid w:val="00B00B59"/>
    <w:rsid w:val="00B01558"/>
    <w:rsid w:val="00B02957"/>
    <w:rsid w:val="00B036C2"/>
    <w:rsid w:val="00B0664C"/>
    <w:rsid w:val="00B22B27"/>
    <w:rsid w:val="00B22D68"/>
    <w:rsid w:val="00B24093"/>
    <w:rsid w:val="00B2486A"/>
    <w:rsid w:val="00B256CA"/>
    <w:rsid w:val="00B25A84"/>
    <w:rsid w:val="00B322E8"/>
    <w:rsid w:val="00B333CA"/>
    <w:rsid w:val="00B3358F"/>
    <w:rsid w:val="00B42901"/>
    <w:rsid w:val="00B44C65"/>
    <w:rsid w:val="00B4547E"/>
    <w:rsid w:val="00B510B5"/>
    <w:rsid w:val="00B54126"/>
    <w:rsid w:val="00B55975"/>
    <w:rsid w:val="00B55C35"/>
    <w:rsid w:val="00B570EB"/>
    <w:rsid w:val="00B6422F"/>
    <w:rsid w:val="00B64925"/>
    <w:rsid w:val="00B65DEB"/>
    <w:rsid w:val="00B779EE"/>
    <w:rsid w:val="00B77A91"/>
    <w:rsid w:val="00B85DA6"/>
    <w:rsid w:val="00B864AE"/>
    <w:rsid w:val="00B93D66"/>
    <w:rsid w:val="00B9440A"/>
    <w:rsid w:val="00B9530A"/>
    <w:rsid w:val="00BA0D4E"/>
    <w:rsid w:val="00BA24CF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67F4"/>
    <w:rsid w:val="00BC7A4E"/>
    <w:rsid w:val="00BD05D6"/>
    <w:rsid w:val="00BD4EC1"/>
    <w:rsid w:val="00BD5847"/>
    <w:rsid w:val="00BE0854"/>
    <w:rsid w:val="00BE2A38"/>
    <w:rsid w:val="00BE3252"/>
    <w:rsid w:val="00BE55BB"/>
    <w:rsid w:val="00BE6973"/>
    <w:rsid w:val="00BF6D5F"/>
    <w:rsid w:val="00BF74C1"/>
    <w:rsid w:val="00C00DB0"/>
    <w:rsid w:val="00C02B62"/>
    <w:rsid w:val="00C12607"/>
    <w:rsid w:val="00C1547E"/>
    <w:rsid w:val="00C17374"/>
    <w:rsid w:val="00C22A42"/>
    <w:rsid w:val="00C24069"/>
    <w:rsid w:val="00C24582"/>
    <w:rsid w:val="00C303AD"/>
    <w:rsid w:val="00C308FE"/>
    <w:rsid w:val="00C3523D"/>
    <w:rsid w:val="00C35F55"/>
    <w:rsid w:val="00C36789"/>
    <w:rsid w:val="00C37E60"/>
    <w:rsid w:val="00C400CB"/>
    <w:rsid w:val="00C4544A"/>
    <w:rsid w:val="00C47723"/>
    <w:rsid w:val="00C504E8"/>
    <w:rsid w:val="00C519D8"/>
    <w:rsid w:val="00C53EF8"/>
    <w:rsid w:val="00C53F2E"/>
    <w:rsid w:val="00C56059"/>
    <w:rsid w:val="00C56AE3"/>
    <w:rsid w:val="00C61E74"/>
    <w:rsid w:val="00C624CA"/>
    <w:rsid w:val="00C63A1D"/>
    <w:rsid w:val="00C63BE2"/>
    <w:rsid w:val="00C65262"/>
    <w:rsid w:val="00C6566B"/>
    <w:rsid w:val="00C66051"/>
    <w:rsid w:val="00C72578"/>
    <w:rsid w:val="00C75461"/>
    <w:rsid w:val="00C80C0A"/>
    <w:rsid w:val="00C81F74"/>
    <w:rsid w:val="00C82361"/>
    <w:rsid w:val="00C825E6"/>
    <w:rsid w:val="00C86726"/>
    <w:rsid w:val="00C86793"/>
    <w:rsid w:val="00C86A00"/>
    <w:rsid w:val="00C8759B"/>
    <w:rsid w:val="00C918E7"/>
    <w:rsid w:val="00C94533"/>
    <w:rsid w:val="00C95243"/>
    <w:rsid w:val="00C95668"/>
    <w:rsid w:val="00C95D5F"/>
    <w:rsid w:val="00CA0CFC"/>
    <w:rsid w:val="00CA4304"/>
    <w:rsid w:val="00CA6816"/>
    <w:rsid w:val="00CA786C"/>
    <w:rsid w:val="00CA7EA7"/>
    <w:rsid w:val="00CB158C"/>
    <w:rsid w:val="00CB5B6C"/>
    <w:rsid w:val="00CC0320"/>
    <w:rsid w:val="00CC04C8"/>
    <w:rsid w:val="00CC289C"/>
    <w:rsid w:val="00CC2A9E"/>
    <w:rsid w:val="00CC2BC9"/>
    <w:rsid w:val="00CC338A"/>
    <w:rsid w:val="00CC44A9"/>
    <w:rsid w:val="00CC544E"/>
    <w:rsid w:val="00CC5470"/>
    <w:rsid w:val="00CD2688"/>
    <w:rsid w:val="00CD2E0E"/>
    <w:rsid w:val="00CD2FA1"/>
    <w:rsid w:val="00CD3E30"/>
    <w:rsid w:val="00CD568A"/>
    <w:rsid w:val="00CD6468"/>
    <w:rsid w:val="00CD6EB4"/>
    <w:rsid w:val="00CD78D8"/>
    <w:rsid w:val="00CE190D"/>
    <w:rsid w:val="00CE6421"/>
    <w:rsid w:val="00CE6911"/>
    <w:rsid w:val="00CF18D2"/>
    <w:rsid w:val="00CF197D"/>
    <w:rsid w:val="00CF21E0"/>
    <w:rsid w:val="00CF2D77"/>
    <w:rsid w:val="00CF5B42"/>
    <w:rsid w:val="00CF6169"/>
    <w:rsid w:val="00D020E1"/>
    <w:rsid w:val="00D02DC5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466"/>
    <w:rsid w:val="00D21919"/>
    <w:rsid w:val="00D21D1D"/>
    <w:rsid w:val="00D23D5E"/>
    <w:rsid w:val="00D31366"/>
    <w:rsid w:val="00D34271"/>
    <w:rsid w:val="00D3553F"/>
    <w:rsid w:val="00D403FC"/>
    <w:rsid w:val="00D414E4"/>
    <w:rsid w:val="00D41FD0"/>
    <w:rsid w:val="00D42EF3"/>
    <w:rsid w:val="00D45330"/>
    <w:rsid w:val="00D50C5C"/>
    <w:rsid w:val="00D529D2"/>
    <w:rsid w:val="00D5456F"/>
    <w:rsid w:val="00D618E0"/>
    <w:rsid w:val="00D6667D"/>
    <w:rsid w:val="00D6701B"/>
    <w:rsid w:val="00D674A3"/>
    <w:rsid w:val="00D713BC"/>
    <w:rsid w:val="00D7688A"/>
    <w:rsid w:val="00D77371"/>
    <w:rsid w:val="00D77D1E"/>
    <w:rsid w:val="00D82461"/>
    <w:rsid w:val="00D84A71"/>
    <w:rsid w:val="00D84A8A"/>
    <w:rsid w:val="00D86B9A"/>
    <w:rsid w:val="00D905F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A57F8"/>
    <w:rsid w:val="00DB04D0"/>
    <w:rsid w:val="00DB1671"/>
    <w:rsid w:val="00DB6ACA"/>
    <w:rsid w:val="00DC017A"/>
    <w:rsid w:val="00DC0C1B"/>
    <w:rsid w:val="00DC208A"/>
    <w:rsid w:val="00DC36C4"/>
    <w:rsid w:val="00DC45C8"/>
    <w:rsid w:val="00DC6692"/>
    <w:rsid w:val="00DC6E80"/>
    <w:rsid w:val="00DD38D4"/>
    <w:rsid w:val="00DD44AC"/>
    <w:rsid w:val="00DD4642"/>
    <w:rsid w:val="00DD48C7"/>
    <w:rsid w:val="00DD7DF8"/>
    <w:rsid w:val="00DE02F9"/>
    <w:rsid w:val="00DE0706"/>
    <w:rsid w:val="00DE153F"/>
    <w:rsid w:val="00DE28E5"/>
    <w:rsid w:val="00DE3FEB"/>
    <w:rsid w:val="00DE60FF"/>
    <w:rsid w:val="00DE75D9"/>
    <w:rsid w:val="00DF09AE"/>
    <w:rsid w:val="00DF1C48"/>
    <w:rsid w:val="00DF3368"/>
    <w:rsid w:val="00DF36D1"/>
    <w:rsid w:val="00DF4A8F"/>
    <w:rsid w:val="00E0218D"/>
    <w:rsid w:val="00E0279E"/>
    <w:rsid w:val="00E055D0"/>
    <w:rsid w:val="00E05742"/>
    <w:rsid w:val="00E11466"/>
    <w:rsid w:val="00E11AE6"/>
    <w:rsid w:val="00E12469"/>
    <w:rsid w:val="00E14E46"/>
    <w:rsid w:val="00E16B1E"/>
    <w:rsid w:val="00E20EF3"/>
    <w:rsid w:val="00E211F0"/>
    <w:rsid w:val="00E234BD"/>
    <w:rsid w:val="00E23FC0"/>
    <w:rsid w:val="00E25789"/>
    <w:rsid w:val="00E26FAA"/>
    <w:rsid w:val="00E27005"/>
    <w:rsid w:val="00E275F0"/>
    <w:rsid w:val="00E2778B"/>
    <w:rsid w:val="00E30777"/>
    <w:rsid w:val="00E33AFE"/>
    <w:rsid w:val="00E33B57"/>
    <w:rsid w:val="00E406B7"/>
    <w:rsid w:val="00E41E81"/>
    <w:rsid w:val="00E43E37"/>
    <w:rsid w:val="00E457B0"/>
    <w:rsid w:val="00E47387"/>
    <w:rsid w:val="00E50555"/>
    <w:rsid w:val="00E50FB9"/>
    <w:rsid w:val="00E52AF4"/>
    <w:rsid w:val="00E5391A"/>
    <w:rsid w:val="00E542FE"/>
    <w:rsid w:val="00E556EA"/>
    <w:rsid w:val="00E56EA6"/>
    <w:rsid w:val="00E61AC8"/>
    <w:rsid w:val="00E62C08"/>
    <w:rsid w:val="00E62CA3"/>
    <w:rsid w:val="00E631DB"/>
    <w:rsid w:val="00E66112"/>
    <w:rsid w:val="00E66694"/>
    <w:rsid w:val="00E66C8F"/>
    <w:rsid w:val="00E735C2"/>
    <w:rsid w:val="00E73E62"/>
    <w:rsid w:val="00E7638C"/>
    <w:rsid w:val="00E76EFD"/>
    <w:rsid w:val="00E77446"/>
    <w:rsid w:val="00E77DF2"/>
    <w:rsid w:val="00E823BA"/>
    <w:rsid w:val="00E82677"/>
    <w:rsid w:val="00E831FB"/>
    <w:rsid w:val="00E877BE"/>
    <w:rsid w:val="00E901D8"/>
    <w:rsid w:val="00E905CC"/>
    <w:rsid w:val="00E92170"/>
    <w:rsid w:val="00E923B9"/>
    <w:rsid w:val="00E93766"/>
    <w:rsid w:val="00E979B3"/>
    <w:rsid w:val="00E97F63"/>
    <w:rsid w:val="00EA2192"/>
    <w:rsid w:val="00EA51A5"/>
    <w:rsid w:val="00EB07A9"/>
    <w:rsid w:val="00EB7E2B"/>
    <w:rsid w:val="00EC082E"/>
    <w:rsid w:val="00EC0957"/>
    <w:rsid w:val="00EC0C0D"/>
    <w:rsid w:val="00EC1E16"/>
    <w:rsid w:val="00EC593E"/>
    <w:rsid w:val="00EC6C42"/>
    <w:rsid w:val="00EC793B"/>
    <w:rsid w:val="00ED6260"/>
    <w:rsid w:val="00ED6A4A"/>
    <w:rsid w:val="00EE17D8"/>
    <w:rsid w:val="00EE2039"/>
    <w:rsid w:val="00EE62AE"/>
    <w:rsid w:val="00EF2B56"/>
    <w:rsid w:val="00EF5D5F"/>
    <w:rsid w:val="00EF62DC"/>
    <w:rsid w:val="00F017F0"/>
    <w:rsid w:val="00F0520F"/>
    <w:rsid w:val="00F060E3"/>
    <w:rsid w:val="00F1053B"/>
    <w:rsid w:val="00F14B94"/>
    <w:rsid w:val="00F1556A"/>
    <w:rsid w:val="00F2018E"/>
    <w:rsid w:val="00F2416B"/>
    <w:rsid w:val="00F268A9"/>
    <w:rsid w:val="00F300A3"/>
    <w:rsid w:val="00F33FC4"/>
    <w:rsid w:val="00F36A4E"/>
    <w:rsid w:val="00F37571"/>
    <w:rsid w:val="00F415CA"/>
    <w:rsid w:val="00F41885"/>
    <w:rsid w:val="00F42FC9"/>
    <w:rsid w:val="00F43AE7"/>
    <w:rsid w:val="00F44F94"/>
    <w:rsid w:val="00F47787"/>
    <w:rsid w:val="00F51637"/>
    <w:rsid w:val="00F553EA"/>
    <w:rsid w:val="00F55858"/>
    <w:rsid w:val="00F61A10"/>
    <w:rsid w:val="00F678B5"/>
    <w:rsid w:val="00F67E0C"/>
    <w:rsid w:val="00F7317D"/>
    <w:rsid w:val="00F73E8E"/>
    <w:rsid w:val="00F7472D"/>
    <w:rsid w:val="00F755B9"/>
    <w:rsid w:val="00F75F21"/>
    <w:rsid w:val="00F822F6"/>
    <w:rsid w:val="00F83868"/>
    <w:rsid w:val="00F84B1D"/>
    <w:rsid w:val="00F84B66"/>
    <w:rsid w:val="00F9028B"/>
    <w:rsid w:val="00F913E2"/>
    <w:rsid w:val="00F93A79"/>
    <w:rsid w:val="00F964C9"/>
    <w:rsid w:val="00F96A11"/>
    <w:rsid w:val="00FA0143"/>
    <w:rsid w:val="00FA0D8B"/>
    <w:rsid w:val="00FA3A70"/>
    <w:rsid w:val="00FA4FB7"/>
    <w:rsid w:val="00FA7B7B"/>
    <w:rsid w:val="00FB0D88"/>
    <w:rsid w:val="00FB1248"/>
    <w:rsid w:val="00FB44C7"/>
    <w:rsid w:val="00FB51A1"/>
    <w:rsid w:val="00FC2B55"/>
    <w:rsid w:val="00FC37EE"/>
    <w:rsid w:val="00FC465F"/>
    <w:rsid w:val="00FC49C5"/>
    <w:rsid w:val="00FC56DD"/>
    <w:rsid w:val="00FC6069"/>
    <w:rsid w:val="00FD4AA3"/>
    <w:rsid w:val="00FD540A"/>
    <w:rsid w:val="00FD5660"/>
    <w:rsid w:val="00FD639E"/>
    <w:rsid w:val="00FE0602"/>
    <w:rsid w:val="00FE12B4"/>
    <w:rsid w:val="00FE18BA"/>
    <w:rsid w:val="00FE5365"/>
    <w:rsid w:val="00FE5DF7"/>
    <w:rsid w:val="00FE7CE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7C38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aliases w:val="- Bullets,목록 단락,リスト段落,Lista1,?? ??,?????,????,列出段落1,中等深浅网格 1 - 着色 21"/>
    <w:basedOn w:val="a"/>
    <w:link w:val="Char4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  <w:style w:type="paragraph" w:customStyle="1" w:styleId="h1">
    <w:name w:val="h1"/>
    <w:basedOn w:val="a"/>
    <w:rsid w:val="008C186C"/>
    <w:pPr>
      <w:autoSpaceDE/>
      <w:autoSpaceDN/>
      <w:adjustRightInd/>
      <w:snapToGrid/>
      <w:spacing w:after="0"/>
      <w:ind w:left="14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"/>
    <w:link w:val="ab"/>
    <w:uiPriority w:val="34"/>
    <w:qFormat/>
    <w:rsid w:val="00AE220D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rsid w:val="00AE220D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AE220D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D86CB-C4C9-4BF8-A373-E629E3DA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2005</Words>
  <Characters>10727</Characters>
  <Application>Microsoft Office Word</Application>
  <DocSecurity>0</DocSecurity>
  <Lines>181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34</cp:revision>
  <dcterms:created xsi:type="dcterms:W3CDTF">2019-01-31T10:25:00Z</dcterms:created>
  <dcterms:modified xsi:type="dcterms:W3CDTF">2019-02-16T01:22:00Z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(3)bv0x8BSytyRbwmfkg/nOOfjj/sm1xJLKs4ymhhbhYDr0EGqdg+evzaVDcO0AQpgoT/Z/EnvE
84xWan7lJrLj3RY6l4/ROXQitPTwdU72z3d+lE5f4vDYX/hg5sxs/dRzjDsM8oDm5d0AN9rR
Y4SUwGbRXpt4ikQ2Li8VOcTrVQDR7Yp/7ZNOBYbn/I9hgcXXawD1efKauGLiW4Kd4hENmUyF
UxZd99ii9DRNLx5FY7</vt:lpwstr>
  </property>
  <property fmtid="{D5CDD505-2E9C-101B-9397-08002B2CF9AE}" pid="3" name="_2015_ms_pID_7253431">
    <vt:lpwstr>yMET1oMcAMeSw54iq1OfVmYD1oUpeqXVCRedcRDa3Dn4fHDT1LqQcS
dU0zXVWQDbGefTlumaZy6KukQ35mT8atcO281yFZKqS83D7JPb//4ip+P0g+POmeRhEPGixx
Am48I87MD957Xb9ghFAM7JHy2FWENPkidQX8bJoMlUBbOe+alRP8XCiQ5Nbj9++DBe39IWmk
WxiOf5GaYQY/Q2jIc4oA2fhkreyXmP4l/TTz</vt:lpwstr>
  </property>
  <property fmtid="{D5CDD505-2E9C-101B-9397-08002B2CF9AE}" pid="4" name="_2015_ms_pID_7253432">
    <vt:lpwstr>BnZIa/khMgIJbWYijZxQtb8=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1550236252</vt:lpwstr>
  </property>
</Properties>
</file>