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C4E0CE" w14:textId="6B1E0B87" w:rsidR="00AB226F" w:rsidRPr="00D62E1E" w:rsidRDefault="00824102" w:rsidP="00FB02A6">
      <w:pPr>
        <w:tabs>
          <w:tab w:val="right" w:pos="9216"/>
        </w:tabs>
        <w:spacing w:after="0"/>
        <w:jc w:val="left"/>
        <w:rPr>
          <w:b/>
          <w:kern w:val="2"/>
          <w:lang w:eastAsia="zh-CN"/>
        </w:rPr>
      </w:pPr>
      <w:r w:rsidRPr="00D62E1E">
        <w:rPr>
          <w:b/>
          <w:noProof/>
          <w:lang w:val="en-GB" w:eastAsia="en-GB"/>
        </w:rPr>
        <mc:AlternateContent>
          <mc:Choice Requires="wps">
            <w:drawing>
              <wp:anchor distT="0" distB="0" distL="114300" distR="114300" simplePos="0" relativeHeight="251659264" behindDoc="0" locked="1" layoutInCell="1" allowOverlap="1" wp14:anchorId="39DEDAE2" wp14:editId="6E66C15A">
                <wp:simplePos x="0" y="0"/>
                <wp:positionH relativeFrom="column">
                  <wp:posOffset>0</wp:posOffset>
                </wp:positionH>
                <wp:positionV relativeFrom="paragraph">
                  <wp:posOffset>0</wp:posOffset>
                </wp:positionV>
                <wp:extent cx="635" cy="635"/>
                <wp:effectExtent l="9525" t="9525" r="8890" b="8890"/>
                <wp:wrapNone/>
                <wp:docPr id="1"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0DA971"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AB226F" w:rsidRPr="00D62E1E">
        <w:rPr>
          <w:b/>
          <w:kern w:val="2"/>
          <w:lang w:eastAsia="zh-CN"/>
        </w:rPr>
        <w:t xml:space="preserve">3GPP TSG RAN WG1 Meeting #96  </w:t>
      </w:r>
      <w:r w:rsidR="00AB226F" w:rsidRPr="00D62E1E">
        <w:rPr>
          <w:b/>
          <w:kern w:val="2"/>
          <w:lang w:eastAsia="zh-CN"/>
        </w:rPr>
        <w:tab/>
        <w:t>R1-</w:t>
      </w:r>
      <w:r w:rsidR="00AB226F" w:rsidRPr="00D62E1E">
        <w:rPr>
          <w:b/>
        </w:rPr>
        <w:t>190</w:t>
      </w:r>
      <w:r w:rsidR="00D62E1E" w:rsidRPr="00D62E1E">
        <w:rPr>
          <w:b/>
        </w:rPr>
        <w:t>3074</w:t>
      </w:r>
    </w:p>
    <w:p w14:paraId="7AF135E5" w14:textId="396E6D26" w:rsidR="00AB226F" w:rsidRPr="00FB02A6" w:rsidRDefault="00AB226F" w:rsidP="00FB02A6">
      <w:pPr>
        <w:jc w:val="left"/>
        <w:rPr>
          <w:b/>
          <w:kern w:val="2"/>
          <w:lang w:eastAsia="zh-CN"/>
        </w:rPr>
      </w:pPr>
      <w:r w:rsidRPr="00D62E1E">
        <w:rPr>
          <w:b/>
          <w:kern w:val="2"/>
          <w:lang w:eastAsia="zh-CN"/>
        </w:rPr>
        <w:t>Athens, Greece, February 25</w:t>
      </w:r>
      <w:r w:rsidR="002D4CF3" w:rsidRPr="00D62E1E">
        <w:rPr>
          <w:b/>
          <w:kern w:val="2"/>
          <w:lang w:eastAsia="zh-CN"/>
        </w:rPr>
        <w:t>-</w:t>
      </w:r>
      <w:r w:rsidRPr="00D62E1E">
        <w:rPr>
          <w:b/>
          <w:kern w:val="2"/>
          <w:lang w:eastAsia="zh-CN"/>
        </w:rPr>
        <w:t>March 1, 2019</w:t>
      </w:r>
    </w:p>
    <w:p w14:paraId="12AD8429" w14:textId="77777777" w:rsidR="009C0564" w:rsidRPr="00FB02A6" w:rsidRDefault="009C0564" w:rsidP="00FB02A6">
      <w:pPr>
        <w:pBdr>
          <w:top w:val="single" w:sz="4" w:space="1" w:color="auto"/>
        </w:pBdr>
        <w:spacing w:after="0"/>
        <w:jc w:val="left"/>
        <w:rPr>
          <w:b/>
          <w:kern w:val="2"/>
          <w:sz w:val="16"/>
          <w:szCs w:val="16"/>
          <w:lang w:eastAsia="zh-CN"/>
        </w:rPr>
      </w:pPr>
    </w:p>
    <w:p w14:paraId="25B3D703" w14:textId="77777777" w:rsidR="009C0564" w:rsidRPr="00FB02A6" w:rsidRDefault="009C0564" w:rsidP="00FB02A6">
      <w:pPr>
        <w:spacing w:after="60"/>
        <w:ind w:left="1555" w:hanging="1555"/>
        <w:jc w:val="left"/>
        <w:rPr>
          <w:b/>
          <w:lang w:eastAsia="zh-CN"/>
        </w:rPr>
      </w:pPr>
      <w:r w:rsidRPr="00FB02A6">
        <w:rPr>
          <w:b/>
          <w:lang w:eastAsia="zh-CN"/>
        </w:rPr>
        <w:t>Agenda Item:</w:t>
      </w:r>
      <w:r w:rsidR="00F31B49" w:rsidRPr="00FB02A6">
        <w:rPr>
          <w:b/>
          <w:lang w:eastAsia="zh-CN"/>
        </w:rPr>
        <w:tab/>
      </w:r>
      <w:r w:rsidR="00BC01DD" w:rsidRPr="00FB02A6">
        <w:rPr>
          <w:b/>
          <w:lang w:eastAsia="zh-CN"/>
        </w:rPr>
        <w:t>7.2.4.</w:t>
      </w:r>
      <w:r w:rsidR="00270C69" w:rsidRPr="00FB02A6">
        <w:rPr>
          <w:b/>
          <w:lang w:eastAsia="zh-CN"/>
        </w:rPr>
        <w:t>1.5</w:t>
      </w:r>
    </w:p>
    <w:p w14:paraId="7F4C57D1" w14:textId="77777777" w:rsidR="00BC1C3C" w:rsidRPr="00FB02A6" w:rsidRDefault="00305FF9" w:rsidP="00FB02A6">
      <w:pPr>
        <w:spacing w:after="60"/>
        <w:ind w:left="1555" w:hanging="1555"/>
        <w:jc w:val="left"/>
        <w:rPr>
          <w:b/>
          <w:kern w:val="2"/>
          <w:lang w:eastAsia="zh-CN"/>
        </w:rPr>
      </w:pPr>
      <w:r w:rsidRPr="00FB02A6">
        <w:rPr>
          <w:b/>
          <w:kern w:val="2"/>
          <w:lang w:eastAsia="zh-CN"/>
        </w:rPr>
        <w:t>Source:</w:t>
      </w:r>
      <w:r w:rsidRPr="00FB02A6">
        <w:rPr>
          <w:b/>
          <w:kern w:val="2"/>
          <w:lang w:eastAsia="zh-CN"/>
        </w:rPr>
        <w:tab/>
      </w:r>
      <w:r w:rsidR="00151CA4" w:rsidRPr="00FB02A6">
        <w:rPr>
          <w:b/>
          <w:kern w:val="2"/>
          <w:lang w:eastAsia="zh-CN"/>
        </w:rPr>
        <w:t>Huawei, HiSilicon</w:t>
      </w:r>
    </w:p>
    <w:p w14:paraId="2ED1E2F0" w14:textId="77777777" w:rsidR="0026538C" w:rsidRPr="00FB02A6" w:rsidRDefault="009C0564" w:rsidP="00FB02A6">
      <w:pPr>
        <w:spacing w:after="60"/>
        <w:ind w:left="1555" w:hanging="1555"/>
        <w:jc w:val="left"/>
        <w:rPr>
          <w:b/>
          <w:kern w:val="2"/>
          <w:lang w:eastAsia="zh-CN"/>
        </w:rPr>
      </w:pPr>
      <w:r w:rsidRPr="00FB02A6">
        <w:rPr>
          <w:b/>
          <w:kern w:val="2"/>
          <w:lang w:eastAsia="zh-CN"/>
        </w:rPr>
        <w:t>Title:</w:t>
      </w:r>
      <w:r w:rsidRPr="00FB02A6">
        <w:rPr>
          <w:b/>
          <w:kern w:val="2"/>
          <w:lang w:eastAsia="zh-CN"/>
        </w:rPr>
        <w:tab/>
      </w:r>
      <w:r w:rsidR="00A35F01" w:rsidRPr="00FB02A6">
        <w:rPr>
          <w:b/>
          <w:kern w:val="2"/>
          <w:lang w:eastAsia="zh-CN"/>
        </w:rPr>
        <w:t xml:space="preserve">Power control </w:t>
      </w:r>
      <w:r w:rsidR="00A215FD" w:rsidRPr="00FB02A6">
        <w:rPr>
          <w:b/>
          <w:kern w:val="2"/>
          <w:lang w:eastAsia="zh-CN"/>
        </w:rPr>
        <w:t xml:space="preserve">and power sharing </w:t>
      </w:r>
      <w:r w:rsidR="00A35F01" w:rsidRPr="00FB02A6">
        <w:rPr>
          <w:b/>
          <w:kern w:val="2"/>
          <w:lang w:eastAsia="zh-CN"/>
        </w:rPr>
        <w:t>for V2X sidelink</w:t>
      </w:r>
    </w:p>
    <w:p w14:paraId="44FBEE53" w14:textId="77777777" w:rsidR="009C0564" w:rsidRPr="00FB02A6" w:rsidRDefault="009C0564" w:rsidP="00FB02A6">
      <w:pPr>
        <w:spacing w:after="60"/>
        <w:ind w:left="1555" w:hanging="1555"/>
        <w:jc w:val="left"/>
        <w:rPr>
          <w:b/>
          <w:kern w:val="2"/>
          <w:lang w:eastAsia="zh-CN"/>
        </w:rPr>
      </w:pPr>
      <w:r w:rsidRPr="00FB02A6">
        <w:rPr>
          <w:b/>
          <w:kern w:val="2"/>
          <w:lang w:eastAsia="zh-CN"/>
        </w:rPr>
        <w:t>Document for:</w:t>
      </w:r>
      <w:r w:rsidRPr="00FB02A6">
        <w:rPr>
          <w:b/>
          <w:kern w:val="2"/>
          <w:lang w:eastAsia="zh-CN"/>
        </w:rPr>
        <w:tab/>
      </w:r>
      <w:r w:rsidR="001F7121" w:rsidRPr="00FB02A6">
        <w:rPr>
          <w:b/>
          <w:kern w:val="2"/>
          <w:lang w:eastAsia="zh-CN"/>
        </w:rPr>
        <w:t>Discussion and decision</w:t>
      </w:r>
      <w:r w:rsidR="002D0439" w:rsidRPr="00FB02A6">
        <w:rPr>
          <w:b/>
          <w:kern w:val="2"/>
          <w:lang w:eastAsia="zh-CN"/>
        </w:rPr>
        <w:t xml:space="preserve"> </w:t>
      </w:r>
    </w:p>
    <w:p w14:paraId="0FF2B787" w14:textId="77777777" w:rsidR="009C0564" w:rsidRPr="00FB02A6" w:rsidRDefault="009C0564" w:rsidP="00FB02A6">
      <w:pPr>
        <w:pBdr>
          <w:bottom w:val="single" w:sz="4" w:space="1" w:color="auto"/>
        </w:pBdr>
        <w:spacing w:after="0"/>
        <w:jc w:val="left"/>
        <w:rPr>
          <w:b/>
          <w:kern w:val="2"/>
          <w:sz w:val="16"/>
          <w:szCs w:val="16"/>
          <w:lang w:eastAsia="zh-CN"/>
        </w:rPr>
      </w:pPr>
    </w:p>
    <w:p w14:paraId="6D77738F" w14:textId="77777777" w:rsidR="009C0564" w:rsidRPr="00FB02A6" w:rsidRDefault="009C0564">
      <w:pPr>
        <w:pStyle w:val="Heading1"/>
      </w:pPr>
      <w:bookmarkStart w:id="0" w:name="_Ref124589705"/>
      <w:bookmarkStart w:id="1" w:name="_Ref129681862"/>
      <w:r w:rsidRPr="00FB02A6">
        <w:t>Introduction</w:t>
      </w:r>
      <w:bookmarkEnd w:id="0"/>
      <w:bookmarkEnd w:id="1"/>
    </w:p>
    <w:p w14:paraId="1A9913A9" w14:textId="77777777" w:rsidR="00A35F01" w:rsidRPr="00FB02A6" w:rsidRDefault="00A35F01" w:rsidP="0021120F">
      <w:pPr>
        <w:rPr>
          <w:szCs w:val="20"/>
          <w:highlight w:val="green"/>
        </w:rPr>
      </w:pPr>
      <w:r w:rsidRPr="00FB02A6">
        <w:t>At RAN1</w:t>
      </w:r>
      <w:r w:rsidR="00F700D7" w:rsidRPr="00FB02A6">
        <w:t xml:space="preserve">#94, </w:t>
      </w:r>
      <w:r w:rsidR="00F22922" w:rsidRPr="00FB02A6">
        <w:t>open-loop</w:t>
      </w:r>
      <w:r w:rsidR="00F700D7" w:rsidRPr="00FB02A6">
        <w:t xml:space="preserve"> and/or </w:t>
      </w:r>
      <w:r w:rsidR="00F22922" w:rsidRPr="00FB02A6">
        <w:t>closed-loop</w:t>
      </w:r>
      <w:r w:rsidR="00F700D7" w:rsidRPr="00FB02A6">
        <w:t xml:space="preserve"> power control was agreed to be studied for sidelink enhancement for unicast and/or groupcast.</w:t>
      </w:r>
    </w:p>
    <w:p w14:paraId="7D9404A5" w14:textId="77777777" w:rsidR="00F700D7" w:rsidRPr="00FB02A6" w:rsidRDefault="00F700D7" w:rsidP="00F700D7">
      <w:pPr>
        <w:rPr>
          <w:i/>
          <w:szCs w:val="20"/>
        </w:rPr>
      </w:pPr>
      <w:r w:rsidRPr="00FB02A6">
        <w:rPr>
          <w:i/>
          <w:szCs w:val="20"/>
          <w:highlight w:val="green"/>
        </w:rPr>
        <w:t>Agreements</w:t>
      </w:r>
      <w:r w:rsidRPr="00FB02A6">
        <w:rPr>
          <w:i/>
          <w:szCs w:val="20"/>
        </w:rPr>
        <w:t>:</w:t>
      </w:r>
    </w:p>
    <w:p w14:paraId="32832E5F" w14:textId="77777777" w:rsidR="00F700D7" w:rsidRPr="00FB02A6" w:rsidRDefault="00F700D7" w:rsidP="00F700D7">
      <w:pPr>
        <w:numPr>
          <w:ilvl w:val="0"/>
          <w:numId w:val="46"/>
        </w:numPr>
        <w:autoSpaceDE/>
        <w:autoSpaceDN/>
        <w:adjustRightInd/>
        <w:snapToGrid/>
        <w:spacing w:after="0"/>
        <w:jc w:val="left"/>
        <w:rPr>
          <w:i/>
          <w:szCs w:val="20"/>
        </w:rPr>
      </w:pPr>
      <w:r w:rsidRPr="00FB02A6">
        <w:rPr>
          <w:rFonts w:hint="eastAsia"/>
          <w:i/>
          <w:szCs w:val="20"/>
        </w:rPr>
        <w:t>RAN1 to study the following topics for the SL enhancement for unicast and/or groupcast. Other topics are not precluded.</w:t>
      </w:r>
    </w:p>
    <w:p w14:paraId="6D96B2DF" w14:textId="77777777" w:rsidR="00F700D7" w:rsidRPr="00FB02A6" w:rsidRDefault="00610278" w:rsidP="00F700D7">
      <w:pPr>
        <w:numPr>
          <w:ilvl w:val="0"/>
          <w:numId w:val="47"/>
        </w:numPr>
        <w:autoSpaceDE/>
        <w:autoSpaceDN/>
        <w:adjustRightInd/>
        <w:snapToGrid/>
        <w:spacing w:after="0"/>
        <w:jc w:val="left"/>
        <w:rPr>
          <w:i/>
          <w:szCs w:val="20"/>
        </w:rPr>
      </w:pPr>
      <w:r w:rsidRPr="00FB02A6">
        <w:rPr>
          <w:i/>
          <w:szCs w:val="20"/>
        </w:rPr>
        <w:t>……</w:t>
      </w:r>
    </w:p>
    <w:p w14:paraId="49591656" w14:textId="77777777" w:rsidR="00F700D7" w:rsidRPr="00FB02A6" w:rsidRDefault="00F700D7" w:rsidP="00F700D7">
      <w:pPr>
        <w:numPr>
          <w:ilvl w:val="0"/>
          <w:numId w:val="47"/>
        </w:numPr>
        <w:autoSpaceDE/>
        <w:autoSpaceDN/>
        <w:adjustRightInd/>
        <w:snapToGrid/>
        <w:spacing w:after="0"/>
        <w:jc w:val="left"/>
        <w:rPr>
          <w:i/>
          <w:szCs w:val="20"/>
        </w:rPr>
      </w:pPr>
      <w:r w:rsidRPr="00FB02A6">
        <w:rPr>
          <w:i/>
          <w:szCs w:val="20"/>
        </w:rPr>
        <w:t>Open loop and/or closed-loop p</w:t>
      </w:r>
      <w:r w:rsidRPr="00FB02A6">
        <w:rPr>
          <w:rFonts w:hint="eastAsia"/>
          <w:i/>
          <w:szCs w:val="20"/>
        </w:rPr>
        <w:t>ower control</w:t>
      </w:r>
    </w:p>
    <w:p w14:paraId="79BACEDC" w14:textId="77777777" w:rsidR="00610278" w:rsidRPr="00FB02A6" w:rsidRDefault="00610278" w:rsidP="00610278">
      <w:pPr>
        <w:numPr>
          <w:ilvl w:val="0"/>
          <w:numId w:val="47"/>
        </w:numPr>
        <w:autoSpaceDE/>
        <w:autoSpaceDN/>
        <w:adjustRightInd/>
        <w:snapToGrid/>
        <w:spacing w:after="0"/>
        <w:jc w:val="left"/>
        <w:rPr>
          <w:i/>
          <w:szCs w:val="20"/>
        </w:rPr>
      </w:pPr>
      <w:r w:rsidRPr="00FB02A6">
        <w:rPr>
          <w:i/>
          <w:szCs w:val="20"/>
        </w:rPr>
        <w:t>……</w:t>
      </w:r>
    </w:p>
    <w:p w14:paraId="744FBC03" w14:textId="77777777" w:rsidR="00432648" w:rsidRPr="00FB02A6" w:rsidRDefault="00432648" w:rsidP="00432648">
      <w:pPr>
        <w:autoSpaceDE/>
        <w:autoSpaceDN/>
        <w:adjustRightInd/>
        <w:snapToGrid/>
        <w:spacing w:after="0"/>
        <w:ind w:left="720"/>
        <w:jc w:val="left"/>
        <w:rPr>
          <w:szCs w:val="20"/>
        </w:rPr>
      </w:pPr>
    </w:p>
    <w:p w14:paraId="31ECC2AA" w14:textId="77777777" w:rsidR="00D66975" w:rsidRPr="00FB02A6" w:rsidRDefault="00D66975" w:rsidP="00D66975">
      <w:r w:rsidRPr="00FB02A6">
        <w:t>At RAN1#AH1901, pathloss based open-loop power control was agreed.</w:t>
      </w:r>
    </w:p>
    <w:p w14:paraId="62F4CC19" w14:textId="77777777" w:rsidR="00D66975" w:rsidRPr="00FB02A6" w:rsidRDefault="00D66975" w:rsidP="00D66975">
      <w:pPr>
        <w:rPr>
          <w:i/>
          <w:szCs w:val="20"/>
        </w:rPr>
      </w:pPr>
      <w:r w:rsidRPr="00FB02A6">
        <w:rPr>
          <w:i/>
          <w:szCs w:val="20"/>
          <w:highlight w:val="green"/>
        </w:rPr>
        <w:t>Agreements</w:t>
      </w:r>
      <w:r w:rsidRPr="00FB02A6">
        <w:rPr>
          <w:i/>
          <w:szCs w:val="20"/>
        </w:rPr>
        <w:t>:</w:t>
      </w:r>
    </w:p>
    <w:p w14:paraId="6446BAD7" w14:textId="77777777" w:rsidR="00D66975" w:rsidRPr="00FB02A6" w:rsidRDefault="00D66975" w:rsidP="00D66975">
      <w:pPr>
        <w:pStyle w:val="LGTdoc"/>
        <w:numPr>
          <w:ilvl w:val="0"/>
          <w:numId w:val="52"/>
        </w:numPr>
        <w:spacing w:before="100" w:beforeAutospacing="1" w:afterLines="0"/>
        <w:rPr>
          <w:i/>
          <w:szCs w:val="22"/>
          <w:lang w:val="en-US"/>
        </w:rPr>
      </w:pPr>
      <w:r w:rsidRPr="00FB02A6">
        <w:rPr>
          <w:i/>
          <w:szCs w:val="22"/>
          <w:lang w:val="en-US"/>
        </w:rPr>
        <w:t xml:space="preserve">SL open-loop power control is supported. </w:t>
      </w:r>
    </w:p>
    <w:p w14:paraId="087AA931" w14:textId="77777777" w:rsidR="00D66975" w:rsidRPr="00FB02A6" w:rsidRDefault="00D66975" w:rsidP="00D66975">
      <w:pPr>
        <w:pStyle w:val="LGTdoc"/>
        <w:numPr>
          <w:ilvl w:val="1"/>
          <w:numId w:val="52"/>
        </w:numPr>
        <w:spacing w:before="100" w:beforeAutospacing="1" w:afterLines="0"/>
        <w:rPr>
          <w:i/>
          <w:szCs w:val="22"/>
          <w:lang w:val="en-US"/>
        </w:rPr>
      </w:pPr>
      <w:r w:rsidRPr="00FB02A6">
        <w:rPr>
          <w:i/>
          <w:szCs w:val="22"/>
          <w:lang w:val="en-US"/>
        </w:rPr>
        <w:t>For unicast, groupcast, broadcast, it is supported that the open-loop power control is based on the pathloss between TX UE and gNB (if TX UE is in-coverage).</w:t>
      </w:r>
    </w:p>
    <w:p w14:paraId="64B98388" w14:textId="77777777" w:rsidR="00D66975" w:rsidRPr="00FB02A6" w:rsidRDefault="00D66975" w:rsidP="00D66975">
      <w:pPr>
        <w:pStyle w:val="LGTdoc"/>
        <w:numPr>
          <w:ilvl w:val="2"/>
          <w:numId w:val="52"/>
        </w:numPr>
        <w:spacing w:before="100" w:beforeAutospacing="1" w:afterLines="0"/>
        <w:rPr>
          <w:i/>
          <w:szCs w:val="22"/>
          <w:lang w:val="en-US"/>
        </w:rPr>
      </w:pPr>
      <w:r w:rsidRPr="00FB02A6">
        <w:rPr>
          <w:i/>
          <w:szCs w:val="22"/>
          <w:lang w:val="en-US"/>
        </w:rPr>
        <w:t>This is at least to mitigate interference to UL reception at gNB.</w:t>
      </w:r>
    </w:p>
    <w:p w14:paraId="3BF7E43B" w14:textId="77777777" w:rsidR="00D66975" w:rsidRPr="00FB02A6" w:rsidRDefault="00D66975" w:rsidP="00D66975">
      <w:pPr>
        <w:pStyle w:val="LGTdoc"/>
        <w:numPr>
          <w:ilvl w:val="2"/>
          <w:numId w:val="52"/>
        </w:numPr>
        <w:spacing w:before="100" w:beforeAutospacing="1" w:afterLines="0"/>
        <w:rPr>
          <w:i/>
          <w:szCs w:val="22"/>
          <w:lang w:val="en-US"/>
        </w:rPr>
      </w:pPr>
      <w:r w:rsidRPr="00FB02A6">
        <w:rPr>
          <w:i/>
          <w:szCs w:val="22"/>
          <w:lang w:val="en-US"/>
        </w:rPr>
        <w:t>Rel-14 LTE sidelink open-loop power control is the baseline.</w:t>
      </w:r>
    </w:p>
    <w:p w14:paraId="2FFB6D86" w14:textId="77777777" w:rsidR="00D66975" w:rsidRPr="00FB02A6" w:rsidRDefault="00D66975" w:rsidP="00D66975">
      <w:pPr>
        <w:pStyle w:val="LGTdoc"/>
        <w:numPr>
          <w:ilvl w:val="2"/>
          <w:numId w:val="52"/>
        </w:numPr>
        <w:spacing w:before="100" w:beforeAutospacing="1" w:afterLines="0"/>
        <w:rPr>
          <w:i/>
          <w:szCs w:val="22"/>
          <w:lang w:val="en-US"/>
        </w:rPr>
      </w:pPr>
      <w:r w:rsidRPr="00FB02A6">
        <w:rPr>
          <w:i/>
          <w:szCs w:val="22"/>
          <w:lang w:val="en-US"/>
        </w:rPr>
        <w:t>gNB should be able to enable/disable this power control.</w:t>
      </w:r>
    </w:p>
    <w:p w14:paraId="5BA56919" w14:textId="77777777" w:rsidR="00D66975" w:rsidRPr="00FB02A6" w:rsidRDefault="00D66975" w:rsidP="00D66975">
      <w:pPr>
        <w:pStyle w:val="LGTdoc"/>
        <w:numPr>
          <w:ilvl w:val="1"/>
          <w:numId w:val="52"/>
        </w:numPr>
        <w:spacing w:before="100" w:beforeAutospacing="1" w:afterLines="0"/>
        <w:rPr>
          <w:i/>
          <w:szCs w:val="22"/>
          <w:lang w:val="en-US"/>
        </w:rPr>
      </w:pPr>
      <w:r w:rsidRPr="00FB02A6">
        <w:rPr>
          <w:i/>
          <w:szCs w:val="22"/>
          <w:lang w:val="en-US"/>
        </w:rPr>
        <w:t>At least for unicast, it is supported that the open-loop power control is also based on the pathloss between TX UE and RX UE.</w:t>
      </w:r>
    </w:p>
    <w:p w14:paraId="73BDBF7E" w14:textId="77777777" w:rsidR="00D66975" w:rsidRPr="00FB02A6" w:rsidRDefault="00D66975" w:rsidP="00D66975">
      <w:pPr>
        <w:pStyle w:val="LGTdoc"/>
        <w:numPr>
          <w:ilvl w:val="2"/>
          <w:numId w:val="52"/>
        </w:numPr>
        <w:spacing w:before="100" w:beforeAutospacing="1" w:afterLines="0"/>
        <w:rPr>
          <w:i/>
          <w:szCs w:val="22"/>
          <w:lang w:val="en-US"/>
        </w:rPr>
      </w:pPr>
      <w:r w:rsidRPr="00FB02A6">
        <w:rPr>
          <w:i/>
          <w:szCs w:val="22"/>
          <w:lang w:val="en-US"/>
        </w:rPr>
        <w:t>(Pre-)configuration should be able to enable/disable this power control.</w:t>
      </w:r>
    </w:p>
    <w:p w14:paraId="516835B1" w14:textId="77777777" w:rsidR="00D66975" w:rsidRPr="00FB02A6" w:rsidRDefault="00D66975" w:rsidP="00D66975">
      <w:pPr>
        <w:pStyle w:val="LGTdoc"/>
        <w:numPr>
          <w:ilvl w:val="2"/>
          <w:numId w:val="52"/>
        </w:numPr>
        <w:spacing w:before="100" w:beforeAutospacing="1" w:afterLines="0"/>
        <w:rPr>
          <w:i/>
          <w:szCs w:val="22"/>
          <w:lang w:val="en-US"/>
        </w:rPr>
      </w:pPr>
      <w:r w:rsidRPr="00FB02A6">
        <w:rPr>
          <w:i/>
          <w:szCs w:val="22"/>
          <w:lang w:val="en-US"/>
        </w:rPr>
        <w:t>FFS whether this is applicable to groupcast</w:t>
      </w:r>
    </w:p>
    <w:p w14:paraId="25E096F4" w14:textId="77777777" w:rsidR="00D66975" w:rsidRPr="00FB02A6" w:rsidRDefault="00D66975" w:rsidP="00D66975">
      <w:pPr>
        <w:pStyle w:val="LGTdoc"/>
        <w:numPr>
          <w:ilvl w:val="2"/>
          <w:numId w:val="52"/>
        </w:numPr>
        <w:spacing w:before="100" w:beforeAutospacing="1" w:afterLines="0"/>
        <w:rPr>
          <w:i/>
          <w:szCs w:val="22"/>
          <w:lang w:val="en-US"/>
        </w:rPr>
      </w:pPr>
      <w:r w:rsidRPr="00FB02A6">
        <w:rPr>
          <w:i/>
          <w:szCs w:val="22"/>
          <w:lang w:val="en-US"/>
        </w:rPr>
        <w:t>FFS whether this requires information signaling in the sidelink.</w:t>
      </w:r>
    </w:p>
    <w:p w14:paraId="340BC557" w14:textId="77777777" w:rsidR="00D66975" w:rsidRPr="00FB02A6" w:rsidRDefault="00D66975" w:rsidP="00D66975">
      <w:pPr>
        <w:pStyle w:val="LGTdoc"/>
        <w:numPr>
          <w:ilvl w:val="1"/>
          <w:numId w:val="52"/>
        </w:numPr>
        <w:spacing w:before="100" w:beforeAutospacing="1" w:afterLines="0"/>
        <w:rPr>
          <w:i/>
          <w:szCs w:val="22"/>
          <w:lang w:val="en-US"/>
        </w:rPr>
      </w:pPr>
      <w:r w:rsidRPr="00FB02A6">
        <w:rPr>
          <w:i/>
          <w:szCs w:val="22"/>
          <w:lang w:val="en-US"/>
        </w:rPr>
        <w:t>Further study its potential impact, e.g., on resource allocation.</w:t>
      </w:r>
    </w:p>
    <w:p w14:paraId="429E6502" w14:textId="77777777" w:rsidR="00D66975" w:rsidRPr="00FB02A6" w:rsidRDefault="00D66975" w:rsidP="00D66975">
      <w:pPr>
        <w:pStyle w:val="LGTdoc"/>
        <w:numPr>
          <w:ilvl w:val="0"/>
          <w:numId w:val="52"/>
        </w:numPr>
        <w:spacing w:before="100" w:beforeAutospacing="1" w:afterLines="0"/>
        <w:rPr>
          <w:i/>
          <w:szCs w:val="22"/>
          <w:lang w:val="en-US"/>
        </w:rPr>
      </w:pPr>
      <w:r w:rsidRPr="00FB02A6">
        <w:rPr>
          <w:i/>
          <w:szCs w:val="22"/>
          <w:lang w:val="en-US"/>
        </w:rPr>
        <w:t>FFS whether closed-loop power control is additionally needed</w:t>
      </w:r>
    </w:p>
    <w:p w14:paraId="5195E5BA" w14:textId="7E706601" w:rsidR="006E5106" w:rsidRPr="00FB02A6" w:rsidRDefault="00A32A78" w:rsidP="003B71AA">
      <w:pPr>
        <w:pStyle w:val="bullet1"/>
        <w:numPr>
          <w:ilvl w:val="0"/>
          <w:numId w:val="0"/>
        </w:numPr>
        <w:spacing w:after="120"/>
        <w:jc w:val="both"/>
        <w:rPr>
          <w:rFonts w:ascii="Times New Roman" w:hAnsi="Times New Roman"/>
          <w:sz w:val="22"/>
          <w:szCs w:val="20"/>
          <w:lang w:val="en-US"/>
        </w:rPr>
      </w:pPr>
      <w:r w:rsidRPr="00FB02A6">
        <w:rPr>
          <w:rFonts w:ascii="Times New Roman" w:hAnsi="Times New Roman"/>
          <w:sz w:val="22"/>
          <w:szCs w:val="20"/>
          <w:lang w:val="en-US"/>
        </w:rPr>
        <w:t>In this</w:t>
      </w:r>
      <w:r w:rsidR="006477C4" w:rsidRPr="00FB02A6">
        <w:rPr>
          <w:rFonts w:ascii="Times New Roman" w:hAnsi="Times New Roman"/>
          <w:sz w:val="22"/>
          <w:szCs w:val="20"/>
          <w:lang w:val="en-US"/>
        </w:rPr>
        <w:t xml:space="preserve"> contribution</w:t>
      </w:r>
      <w:r w:rsidRPr="00FB02A6">
        <w:rPr>
          <w:rFonts w:ascii="Times New Roman" w:hAnsi="Times New Roman"/>
          <w:sz w:val="22"/>
          <w:szCs w:val="20"/>
          <w:lang w:val="en-US"/>
        </w:rPr>
        <w:t xml:space="preserve">, we </w:t>
      </w:r>
      <w:r w:rsidR="006E5106" w:rsidRPr="00FB02A6">
        <w:rPr>
          <w:rFonts w:ascii="Times New Roman" w:hAnsi="Times New Roman"/>
          <w:sz w:val="22"/>
          <w:szCs w:val="20"/>
          <w:lang w:val="en-US"/>
        </w:rPr>
        <w:t xml:space="preserve">discuss the power control </w:t>
      </w:r>
      <w:r w:rsidR="00456C57" w:rsidRPr="00FB02A6">
        <w:rPr>
          <w:rFonts w:ascii="Times New Roman" w:hAnsi="Times New Roman"/>
          <w:sz w:val="22"/>
          <w:szCs w:val="20"/>
          <w:lang w:val="en-US"/>
        </w:rPr>
        <w:t xml:space="preserve">and power sharing </w:t>
      </w:r>
      <w:r w:rsidR="006E5106" w:rsidRPr="00FB02A6">
        <w:rPr>
          <w:rFonts w:ascii="Times New Roman" w:hAnsi="Times New Roman"/>
          <w:sz w:val="22"/>
          <w:szCs w:val="20"/>
          <w:lang w:val="en-US"/>
        </w:rPr>
        <w:t xml:space="preserve">issues for sidelink, including </w:t>
      </w:r>
      <w:r w:rsidR="00F22922" w:rsidRPr="00FB02A6">
        <w:rPr>
          <w:rFonts w:ascii="Times New Roman" w:hAnsi="Times New Roman"/>
          <w:sz w:val="22"/>
          <w:szCs w:val="20"/>
          <w:lang w:val="en-US"/>
        </w:rPr>
        <w:t>open-loop</w:t>
      </w:r>
      <w:r w:rsidR="00456C57" w:rsidRPr="00FB02A6">
        <w:rPr>
          <w:rFonts w:ascii="Times New Roman" w:hAnsi="Times New Roman"/>
          <w:sz w:val="22"/>
          <w:szCs w:val="20"/>
          <w:lang w:val="en-US"/>
        </w:rPr>
        <w:t xml:space="preserve"> power control, </w:t>
      </w:r>
      <w:r w:rsidR="00F22922" w:rsidRPr="00FB02A6">
        <w:rPr>
          <w:rFonts w:ascii="Times New Roman" w:hAnsi="Times New Roman"/>
          <w:sz w:val="22"/>
          <w:szCs w:val="20"/>
          <w:lang w:val="en-US"/>
        </w:rPr>
        <w:t>closed-loop</w:t>
      </w:r>
      <w:r w:rsidR="006B22D6" w:rsidRPr="00FB02A6">
        <w:rPr>
          <w:rFonts w:ascii="Times New Roman" w:hAnsi="Times New Roman"/>
          <w:sz w:val="22"/>
          <w:szCs w:val="20"/>
          <w:lang w:val="en-US"/>
        </w:rPr>
        <w:t xml:space="preserve"> power control, </w:t>
      </w:r>
      <w:r w:rsidR="00456C57" w:rsidRPr="00FB02A6">
        <w:rPr>
          <w:rFonts w:ascii="Times New Roman" w:hAnsi="Times New Roman"/>
          <w:sz w:val="22"/>
          <w:szCs w:val="20"/>
          <w:lang w:val="en-US"/>
        </w:rPr>
        <w:t xml:space="preserve">power control for beam-based sidelink transmission, </w:t>
      </w:r>
      <w:r w:rsidR="006B22D6" w:rsidRPr="00FB02A6">
        <w:rPr>
          <w:rFonts w:ascii="Times New Roman" w:hAnsi="Times New Roman"/>
          <w:sz w:val="22"/>
          <w:szCs w:val="20"/>
          <w:lang w:val="en-US"/>
        </w:rPr>
        <w:t xml:space="preserve">power </w:t>
      </w:r>
      <w:r w:rsidR="0070488A" w:rsidRPr="00FB02A6">
        <w:rPr>
          <w:rFonts w:ascii="Times New Roman" w:hAnsi="Times New Roman"/>
          <w:sz w:val="22"/>
          <w:szCs w:val="20"/>
          <w:lang w:val="en-US"/>
        </w:rPr>
        <w:t>control</w:t>
      </w:r>
      <w:r w:rsidR="006B22D6" w:rsidRPr="00FB02A6">
        <w:rPr>
          <w:rFonts w:ascii="Times New Roman" w:hAnsi="Times New Roman"/>
          <w:sz w:val="22"/>
          <w:szCs w:val="20"/>
          <w:lang w:val="en-US"/>
        </w:rPr>
        <w:t xml:space="preserve"> on shar</w:t>
      </w:r>
      <w:r w:rsidR="0070488A" w:rsidRPr="00FB02A6">
        <w:rPr>
          <w:rFonts w:ascii="Times New Roman" w:hAnsi="Times New Roman"/>
          <w:sz w:val="22"/>
          <w:szCs w:val="20"/>
          <w:lang w:val="en-US"/>
        </w:rPr>
        <w:t>ed</w:t>
      </w:r>
      <w:r w:rsidR="006B22D6" w:rsidRPr="00FB02A6">
        <w:rPr>
          <w:rFonts w:ascii="Times New Roman" w:hAnsi="Times New Roman"/>
          <w:sz w:val="22"/>
          <w:szCs w:val="20"/>
          <w:lang w:val="en-US"/>
        </w:rPr>
        <w:t xml:space="preserve"> carrier, </w:t>
      </w:r>
      <w:r w:rsidR="008D7D7C" w:rsidRPr="00FB02A6">
        <w:rPr>
          <w:rFonts w:ascii="Times New Roman" w:hAnsi="Times New Roman"/>
          <w:sz w:val="22"/>
          <w:szCs w:val="20"/>
          <w:lang w:val="en-US"/>
        </w:rPr>
        <w:t xml:space="preserve">and </w:t>
      </w:r>
      <w:r w:rsidR="006B22D6" w:rsidRPr="00FB02A6">
        <w:rPr>
          <w:rFonts w:ascii="Times New Roman" w:hAnsi="Times New Roman"/>
          <w:sz w:val="22"/>
          <w:szCs w:val="20"/>
          <w:lang w:val="en-US"/>
        </w:rPr>
        <w:t xml:space="preserve">coexistence between </w:t>
      </w:r>
      <w:r w:rsidR="00141DC9" w:rsidRPr="00FB02A6">
        <w:rPr>
          <w:rFonts w:ascii="Times New Roman" w:hAnsi="Times New Roman"/>
          <w:sz w:val="22"/>
          <w:szCs w:val="20"/>
          <w:lang w:val="en-US"/>
        </w:rPr>
        <w:t>NR and LTE sidelink</w:t>
      </w:r>
      <w:r w:rsidR="006E5106" w:rsidRPr="00FB02A6">
        <w:rPr>
          <w:rFonts w:ascii="Times New Roman" w:hAnsi="Times New Roman"/>
          <w:sz w:val="22"/>
          <w:szCs w:val="20"/>
          <w:lang w:val="en-US"/>
        </w:rPr>
        <w:t>.</w:t>
      </w:r>
    </w:p>
    <w:p w14:paraId="7E9AEEE7" w14:textId="77777777" w:rsidR="002D4171" w:rsidRPr="00FB02A6" w:rsidRDefault="006E5106" w:rsidP="00CF195E">
      <w:pPr>
        <w:pStyle w:val="Heading1"/>
      </w:pPr>
      <w:bookmarkStart w:id="2" w:name="_Ref129681832"/>
      <w:r w:rsidRPr="00FB02A6">
        <w:t xml:space="preserve">Sidelink </w:t>
      </w:r>
      <w:r w:rsidR="005A6B42" w:rsidRPr="00FB02A6">
        <w:t>p</w:t>
      </w:r>
      <w:r w:rsidRPr="00FB02A6">
        <w:t xml:space="preserve">ower </w:t>
      </w:r>
      <w:r w:rsidR="005A6B42" w:rsidRPr="00FB02A6">
        <w:t>c</w:t>
      </w:r>
      <w:r w:rsidRPr="00FB02A6">
        <w:t>ontrol</w:t>
      </w:r>
    </w:p>
    <w:p w14:paraId="18CC080F" w14:textId="0AEE35A1" w:rsidR="00857B0A" w:rsidRPr="00FB02A6" w:rsidRDefault="00857B0A" w:rsidP="006E5106">
      <w:pPr>
        <w:rPr>
          <w:lang w:eastAsia="zh-CN"/>
        </w:rPr>
      </w:pPr>
      <w:r w:rsidRPr="00FB02A6">
        <w:rPr>
          <w:rFonts w:hint="eastAsia"/>
          <w:lang w:eastAsia="zh-CN"/>
        </w:rPr>
        <w:t xml:space="preserve">In LTE </w:t>
      </w:r>
      <w:r w:rsidR="005F71D7" w:rsidRPr="00FB02A6">
        <w:rPr>
          <w:lang w:eastAsia="zh-CN"/>
        </w:rPr>
        <w:t xml:space="preserve">and NR </w:t>
      </w:r>
      <w:r w:rsidRPr="00FB02A6">
        <w:rPr>
          <w:rFonts w:hint="eastAsia"/>
          <w:lang w:eastAsia="zh-CN"/>
        </w:rPr>
        <w:t>UL power control</w:t>
      </w:r>
      <w:r w:rsidRPr="00FB02A6">
        <w:rPr>
          <w:lang w:eastAsia="zh-CN"/>
        </w:rPr>
        <w:t xml:space="preserve">, </w:t>
      </w:r>
      <w:r w:rsidR="002D1480" w:rsidRPr="00FB02A6">
        <w:rPr>
          <w:lang w:eastAsia="zh-CN"/>
        </w:rPr>
        <w:t>open-loop</w:t>
      </w:r>
      <w:r w:rsidR="009571AF" w:rsidRPr="00FB02A6">
        <w:rPr>
          <w:lang w:eastAsia="zh-CN"/>
        </w:rPr>
        <w:t xml:space="preserve"> power control with RRC configured P</w:t>
      </w:r>
      <w:r w:rsidR="002D2B45" w:rsidRPr="00FB02A6">
        <w:rPr>
          <w:lang w:eastAsia="zh-CN"/>
        </w:rPr>
        <w:t>0</w:t>
      </w:r>
      <w:r w:rsidR="009571AF" w:rsidRPr="00FB02A6">
        <w:rPr>
          <w:lang w:eastAsia="zh-CN"/>
        </w:rPr>
        <w:t xml:space="preserve"> and </w:t>
      </w:r>
      <w:r w:rsidR="002D2B45" w:rsidRPr="00FB02A6">
        <w:rPr>
          <w:lang w:eastAsia="zh-CN"/>
        </w:rPr>
        <w:t>α</w:t>
      </w:r>
      <w:r w:rsidR="002D1480" w:rsidRPr="00FB02A6">
        <w:rPr>
          <w:lang w:eastAsia="zh-CN"/>
        </w:rPr>
        <w:t xml:space="preserve">, </w:t>
      </w:r>
      <w:r w:rsidR="009571AF" w:rsidRPr="00FB02A6">
        <w:rPr>
          <w:lang w:eastAsia="zh-CN"/>
        </w:rPr>
        <w:t xml:space="preserve">and </w:t>
      </w:r>
      <w:r w:rsidR="002D2B45" w:rsidRPr="00FB02A6">
        <w:rPr>
          <w:lang w:eastAsia="zh-CN"/>
        </w:rPr>
        <w:t xml:space="preserve">closed-loop </w:t>
      </w:r>
      <w:r w:rsidRPr="00FB02A6">
        <w:rPr>
          <w:lang w:eastAsia="zh-CN"/>
        </w:rPr>
        <w:t xml:space="preserve">power control with TPC </w:t>
      </w:r>
      <w:r w:rsidR="002D2B45" w:rsidRPr="00FB02A6">
        <w:rPr>
          <w:lang w:eastAsia="zh-CN"/>
        </w:rPr>
        <w:t>command</w:t>
      </w:r>
      <w:r w:rsidRPr="00FB02A6">
        <w:rPr>
          <w:lang w:eastAsia="zh-CN"/>
        </w:rPr>
        <w:t xml:space="preserve"> indicated by DCI </w:t>
      </w:r>
      <w:r w:rsidR="009571AF" w:rsidRPr="00FB02A6">
        <w:rPr>
          <w:lang w:eastAsia="zh-CN"/>
        </w:rPr>
        <w:t>for close</w:t>
      </w:r>
      <w:r w:rsidR="002D2B45" w:rsidRPr="00FB02A6">
        <w:rPr>
          <w:lang w:eastAsia="zh-CN"/>
        </w:rPr>
        <w:t>d-</w:t>
      </w:r>
      <w:r w:rsidR="009571AF" w:rsidRPr="00FB02A6">
        <w:rPr>
          <w:lang w:eastAsia="zh-CN"/>
        </w:rPr>
        <w:t xml:space="preserve">loop power control </w:t>
      </w:r>
      <w:r w:rsidRPr="00FB02A6">
        <w:rPr>
          <w:lang w:eastAsia="zh-CN"/>
        </w:rPr>
        <w:t xml:space="preserve">are supported. </w:t>
      </w:r>
      <w:r w:rsidR="008D7D7C" w:rsidRPr="00FB02A6">
        <w:rPr>
          <w:lang w:eastAsia="zh-CN"/>
        </w:rPr>
        <w:t>In this section, we discuss which power control schemes should be supported for NR V2X.</w:t>
      </w:r>
    </w:p>
    <w:p w14:paraId="665DEFE7" w14:textId="77777777" w:rsidR="00373A2E" w:rsidRPr="00FB02A6" w:rsidRDefault="00F22922" w:rsidP="00A221EA">
      <w:pPr>
        <w:pStyle w:val="Heading2"/>
        <w:rPr>
          <w:lang w:eastAsia="zh-CN"/>
        </w:rPr>
      </w:pPr>
      <w:r w:rsidRPr="00FB02A6">
        <w:rPr>
          <w:lang w:eastAsia="zh-CN"/>
        </w:rPr>
        <w:lastRenderedPageBreak/>
        <w:t>Open-loop</w:t>
      </w:r>
      <w:r w:rsidR="00373A2E" w:rsidRPr="00FB02A6">
        <w:rPr>
          <w:lang w:eastAsia="zh-CN"/>
        </w:rPr>
        <w:t xml:space="preserve"> power control</w:t>
      </w:r>
    </w:p>
    <w:p w14:paraId="3CC9638F" w14:textId="6DEA43EF" w:rsidR="00106F31" w:rsidRPr="00FB02A6" w:rsidRDefault="00F22922" w:rsidP="006E5106">
      <w:pPr>
        <w:rPr>
          <w:lang w:eastAsia="zh-CN"/>
        </w:rPr>
      </w:pPr>
      <w:r w:rsidRPr="00FB02A6">
        <w:rPr>
          <w:lang w:eastAsia="zh-CN"/>
        </w:rPr>
        <w:t>In the previous meeting, i</w:t>
      </w:r>
      <w:r w:rsidR="00106F31" w:rsidRPr="00FB02A6">
        <w:rPr>
          <w:rFonts w:hint="eastAsia"/>
          <w:lang w:eastAsia="zh-CN"/>
        </w:rPr>
        <w:t xml:space="preserve">t was agreed </w:t>
      </w:r>
      <w:r w:rsidRPr="00FB02A6">
        <w:rPr>
          <w:lang w:eastAsia="zh-CN"/>
        </w:rPr>
        <w:t>to support sidelink open-loop power control</w:t>
      </w:r>
      <w:r w:rsidR="00E92D87" w:rsidRPr="00FB02A6">
        <w:rPr>
          <w:lang w:eastAsia="zh-CN"/>
        </w:rPr>
        <w:t>, based on two different pathlosses:</w:t>
      </w:r>
    </w:p>
    <w:p w14:paraId="14FD3B58" w14:textId="77777777" w:rsidR="00F22922" w:rsidRPr="00FB02A6" w:rsidRDefault="00F22922" w:rsidP="00F22922">
      <w:pPr>
        <w:pStyle w:val="ListParagraph"/>
        <w:numPr>
          <w:ilvl w:val="0"/>
          <w:numId w:val="53"/>
        </w:numPr>
        <w:rPr>
          <w:rFonts w:ascii="Times New Roman" w:hAnsi="Times New Roman"/>
          <w:lang w:val="en-US" w:eastAsia="zh-CN"/>
        </w:rPr>
      </w:pPr>
      <w:r w:rsidRPr="00FB02A6">
        <w:rPr>
          <w:rFonts w:ascii="Times New Roman" w:hAnsi="Times New Roman"/>
          <w:lang w:val="en-US" w:eastAsia="zh-CN"/>
        </w:rPr>
        <w:t>Pathloss between TX UE and gNB (if TX UE is in-coverage)</w:t>
      </w:r>
    </w:p>
    <w:p w14:paraId="51DA6301" w14:textId="77777777" w:rsidR="00F22922" w:rsidRPr="00FB02A6" w:rsidRDefault="00F22922" w:rsidP="00F22922">
      <w:pPr>
        <w:pStyle w:val="ListParagraph"/>
        <w:numPr>
          <w:ilvl w:val="0"/>
          <w:numId w:val="53"/>
        </w:numPr>
        <w:rPr>
          <w:rFonts w:ascii="Times New Roman" w:hAnsi="Times New Roman"/>
          <w:lang w:val="en-US" w:eastAsia="zh-CN"/>
        </w:rPr>
      </w:pPr>
      <w:r w:rsidRPr="00FB02A6">
        <w:rPr>
          <w:rFonts w:ascii="Times New Roman" w:hAnsi="Times New Roman"/>
          <w:lang w:val="en-US" w:eastAsia="zh-CN"/>
        </w:rPr>
        <w:t>Pathloss between TX UE and RX UE</w:t>
      </w:r>
    </w:p>
    <w:p w14:paraId="4214F481" w14:textId="4F3D07A8" w:rsidR="00243206" w:rsidRPr="00FB02A6" w:rsidRDefault="00E92D87" w:rsidP="006E5106">
      <w:pPr>
        <w:rPr>
          <w:lang w:eastAsia="zh-CN"/>
        </w:rPr>
      </w:pPr>
      <w:r w:rsidRPr="00FB02A6">
        <w:rPr>
          <w:lang w:eastAsia="zh-CN"/>
        </w:rPr>
        <w:t>T</w:t>
      </w:r>
      <w:r w:rsidR="00F22922" w:rsidRPr="00FB02A6">
        <w:rPr>
          <w:lang w:eastAsia="zh-CN"/>
        </w:rPr>
        <w:t>he first kind of pathloss may be applied for unicast, groupcast,</w:t>
      </w:r>
      <w:r w:rsidRPr="00FB02A6">
        <w:rPr>
          <w:lang w:eastAsia="zh-CN"/>
        </w:rPr>
        <w:t xml:space="preserve"> and</w:t>
      </w:r>
      <w:r w:rsidR="00F22922" w:rsidRPr="00FB02A6">
        <w:rPr>
          <w:lang w:eastAsia="zh-CN"/>
        </w:rPr>
        <w:t xml:space="preserve"> broadcast, while the second kind of pathloss </w:t>
      </w:r>
      <w:r w:rsidR="00115821" w:rsidRPr="00FB02A6">
        <w:rPr>
          <w:lang w:eastAsia="zh-CN"/>
        </w:rPr>
        <w:t>may</w:t>
      </w:r>
      <w:r w:rsidR="00F22922" w:rsidRPr="00FB02A6">
        <w:rPr>
          <w:lang w:eastAsia="zh-CN"/>
        </w:rPr>
        <w:t xml:space="preserve"> be only applied for unicast.</w:t>
      </w:r>
      <w:r w:rsidR="00115821" w:rsidRPr="00FB02A6">
        <w:rPr>
          <w:lang w:eastAsia="zh-CN"/>
        </w:rPr>
        <w:t xml:space="preserve"> </w:t>
      </w:r>
    </w:p>
    <w:p w14:paraId="38F4DC38" w14:textId="77777777" w:rsidR="00243206" w:rsidRPr="00FB02A6" w:rsidRDefault="00115821" w:rsidP="00243206">
      <w:pPr>
        <w:pStyle w:val="ListParagraph"/>
        <w:numPr>
          <w:ilvl w:val="0"/>
          <w:numId w:val="53"/>
        </w:numPr>
        <w:rPr>
          <w:rFonts w:ascii="Times New Roman" w:hAnsi="Times New Roman"/>
          <w:lang w:val="en-US" w:eastAsia="zh-CN"/>
        </w:rPr>
      </w:pPr>
      <w:r w:rsidRPr="00FB02A6">
        <w:rPr>
          <w:rFonts w:ascii="Times New Roman" w:hAnsi="Times New Roman"/>
          <w:lang w:val="en-US" w:eastAsia="zh-CN"/>
        </w:rPr>
        <w:t xml:space="preserve">Whether the pathloss between TX UE and RX UE is applicable to groupcast? </w:t>
      </w:r>
    </w:p>
    <w:p w14:paraId="24B124A4" w14:textId="25D3A082" w:rsidR="00243206" w:rsidRPr="00FB02A6" w:rsidRDefault="00115821" w:rsidP="00243206">
      <w:pPr>
        <w:pStyle w:val="ListParagraph"/>
        <w:numPr>
          <w:ilvl w:val="1"/>
          <w:numId w:val="54"/>
        </w:numPr>
        <w:rPr>
          <w:rFonts w:ascii="Times New Roman" w:hAnsi="Times New Roman"/>
          <w:lang w:val="en-US" w:eastAsia="zh-CN"/>
        </w:rPr>
      </w:pPr>
      <w:r w:rsidRPr="00FB02A6">
        <w:rPr>
          <w:rFonts w:ascii="Times New Roman" w:hAnsi="Times New Roman"/>
          <w:lang w:val="en-US" w:eastAsia="zh-CN"/>
        </w:rPr>
        <w:t xml:space="preserve">For the power </w:t>
      </w:r>
      <w:r w:rsidR="00E92D87" w:rsidRPr="00FB02A6">
        <w:rPr>
          <w:rFonts w:ascii="Times New Roman" w:hAnsi="Times New Roman"/>
          <w:lang w:val="en-US" w:eastAsia="zh-CN"/>
        </w:rPr>
        <w:t>control</w:t>
      </w:r>
      <w:r w:rsidRPr="00FB02A6">
        <w:rPr>
          <w:rFonts w:ascii="Times New Roman" w:hAnsi="Times New Roman"/>
          <w:lang w:val="en-US" w:eastAsia="zh-CN"/>
        </w:rPr>
        <w:t xml:space="preserve"> of TX UE in a group, it is also beneficial to apply this kind of pathloss to groupcast, for the same reason to compensate the path loss between TX UE and RX UEs in a group. But </w:t>
      </w:r>
      <w:r w:rsidR="005A7016" w:rsidRPr="00FB02A6">
        <w:rPr>
          <w:rFonts w:ascii="Times New Roman" w:hAnsi="Times New Roman"/>
          <w:lang w:val="en-US" w:eastAsia="zh-CN"/>
        </w:rPr>
        <w:t>t</w:t>
      </w:r>
      <w:r w:rsidRPr="00FB02A6">
        <w:rPr>
          <w:rFonts w:ascii="Times New Roman" w:hAnsi="Times New Roman"/>
          <w:lang w:val="en-US" w:eastAsia="zh-CN"/>
        </w:rPr>
        <w:t xml:space="preserve">he pathloss between TX UE and different RX UEs </w:t>
      </w:r>
      <w:r w:rsidR="002127A1" w:rsidRPr="00FB02A6">
        <w:rPr>
          <w:rFonts w:ascii="Times New Roman" w:hAnsi="Times New Roman"/>
          <w:lang w:val="en-US" w:eastAsia="zh-CN"/>
        </w:rPr>
        <w:t>could</w:t>
      </w:r>
      <w:r w:rsidRPr="00FB02A6">
        <w:rPr>
          <w:rFonts w:ascii="Times New Roman" w:hAnsi="Times New Roman"/>
          <w:lang w:val="en-US" w:eastAsia="zh-CN"/>
        </w:rPr>
        <w:t xml:space="preserve"> be quite different. </w:t>
      </w:r>
    </w:p>
    <w:p w14:paraId="3AD76851" w14:textId="7C9BB85C" w:rsidR="00243206" w:rsidRPr="00FB02A6" w:rsidRDefault="002D4CF3" w:rsidP="00243206">
      <w:pPr>
        <w:pStyle w:val="ListParagraph"/>
        <w:numPr>
          <w:ilvl w:val="0"/>
          <w:numId w:val="53"/>
        </w:numPr>
        <w:rPr>
          <w:rFonts w:ascii="Times New Roman" w:hAnsi="Times New Roman"/>
          <w:lang w:val="en-US" w:eastAsia="zh-CN"/>
        </w:rPr>
      </w:pPr>
      <w:r w:rsidRPr="00FB02A6">
        <w:rPr>
          <w:rFonts w:ascii="Times New Roman" w:hAnsi="Times New Roman"/>
          <w:lang w:val="en-US" w:eastAsia="zh-CN"/>
        </w:rPr>
        <w:t>How to use the different pathlosses to Rx UEs in a group</w:t>
      </w:r>
      <w:r w:rsidR="00115821" w:rsidRPr="00FB02A6">
        <w:rPr>
          <w:rFonts w:ascii="Times New Roman" w:hAnsi="Times New Roman"/>
          <w:lang w:val="en-US" w:eastAsia="zh-CN"/>
        </w:rPr>
        <w:t xml:space="preserve">? </w:t>
      </w:r>
    </w:p>
    <w:p w14:paraId="74C9C2DD" w14:textId="14EF4198" w:rsidR="00115821" w:rsidRPr="00FB02A6" w:rsidRDefault="00436ACD" w:rsidP="00436ACD">
      <w:pPr>
        <w:pStyle w:val="ListParagraph"/>
        <w:numPr>
          <w:ilvl w:val="1"/>
          <w:numId w:val="54"/>
        </w:numPr>
        <w:rPr>
          <w:rFonts w:ascii="Times New Roman" w:hAnsi="Times New Roman"/>
          <w:lang w:val="en-US" w:eastAsia="zh-CN"/>
        </w:rPr>
      </w:pPr>
      <w:r w:rsidRPr="00FB02A6">
        <w:rPr>
          <w:rFonts w:ascii="Times New Roman" w:hAnsi="Times New Roman"/>
          <w:lang w:val="en-US" w:eastAsia="zh-CN"/>
        </w:rPr>
        <w:t>This needs to be standardized to the extent that a group leader is required to ensure QoS throughout the group, and does not select a transmit power too low to achieve this.</w:t>
      </w:r>
    </w:p>
    <w:p w14:paraId="7B459783" w14:textId="4E14ACCA" w:rsidR="00115821" w:rsidRPr="00FB02A6" w:rsidRDefault="00115821" w:rsidP="00115821">
      <w:pPr>
        <w:rPr>
          <w:i/>
        </w:rPr>
      </w:pPr>
      <w:r w:rsidRPr="00FB02A6">
        <w:rPr>
          <w:b/>
          <w:i/>
        </w:rPr>
        <w:t>Proposal</w:t>
      </w:r>
      <w:r w:rsidRPr="00FB02A6">
        <w:t xml:space="preserve"> </w:t>
      </w:r>
      <w:r w:rsidRPr="00FB02A6">
        <w:rPr>
          <w:b/>
          <w:i/>
        </w:rPr>
        <w:t>1:</w:t>
      </w:r>
      <w:r w:rsidRPr="00FB02A6">
        <w:t xml:space="preserve"> </w:t>
      </w:r>
      <w:r w:rsidR="002545F9" w:rsidRPr="00FB02A6">
        <w:rPr>
          <w:i/>
        </w:rPr>
        <w:t>The pathloss between TX UE and RX UE</w:t>
      </w:r>
      <w:r w:rsidR="00BC1C22" w:rsidRPr="00FB02A6">
        <w:rPr>
          <w:i/>
        </w:rPr>
        <w:t>s</w:t>
      </w:r>
      <w:r w:rsidR="002545F9" w:rsidRPr="00FB02A6">
        <w:rPr>
          <w:i/>
        </w:rPr>
        <w:t xml:space="preserve"> </w:t>
      </w:r>
      <w:r w:rsidR="00664D2C" w:rsidRPr="00FB02A6">
        <w:rPr>
          <w:i/>
        </w:rPr>
        <w:t>is also used in</w:t>
      </w:r>
      <w:r w:rsidR="002545F9" w:rsidRPr="00FB02A6">
        <w:rPr>
          <w:i/>
        </w:rPr>
        <w:t xml:space="preserve"> groupcast</w:t>
      </w:r>
      <w:r w:rsidR="00664D2C" w:rsidRPr="00FB02A6">
        <w:rPr>
          <w:i/>
        </w:rPr>
        <w:t xml:space="preserve"> open-loop power control</w:t>
      </w:r>
      <w:r w:rsidRPr="00FB02A6">
        <w:rPr>
          <w:i/>
        </w:rPr>
        <w:t xml:space="preserve">. </w:t>
      </w:r>
    </w:p>
    <w:p w14:paraId="37D266EA" w14:textId="4B90F0A6" w:rsidR="00115821" w:rsidRPr="00FB02A6" w:rsidRDefault="00115821" w:rsidP="00115821">
      <w:pPr>
        <w:rPr>
          <w:i/>
        </w:rPr>
      </w:pPr>
      <w:r w:rsidRPr="00FB02A6">
        <w:rPr>
          <w:b/>
          <w:i/>
        </w:rPr>
        <w:t>Proposal</w:t>
      </w:r>
      <w:r w:rsidRPr="00FB02A6">
        <w:t xml:space="preserve"> </w:t>
      </w:r>
      <w:r w:rsidR="002545F9" w:rsidRPr="00FB02A6">
        <w:rPr>
          <w:b/>
          <w:i/>
        </w:rPr>
        <w:t>2</w:t>
      </w:r>
      <w:r w:rsidRPr="00FB02A6">
        <w:rPr>
          <w:b/>
          <w:i/>
        </w:rPr>
        <w:t>:</w:t>
      </w:r>
      <w:r w:rsidRPr="00FB02A6">
        <w:t xml:space="preserve"> </w:t>
      </w:r>
      <w:r w:rsidR="00436ACD" w:rsidRPr="00FB02A6">
        <w:rPr>
          <w:i/>
        </w:rPr>
        <w:t>Power control procedures for groupcast are defined such that the transmitting UE is required to ensure the service QoS requirements throughout the group</w:t>
      </w:r>
      <w:r w:rsidRPr="00FB02A6">
        <w:rPr>
          <w:i/>
        </w:rPr>
        <w:t xml:space="preserve">. </w:t>
      </w:r>
    </w:p>
    <w:p w14:paraId="28A32CD3" w14:textId="77777777" w:rsidR="00373A2E" w:rsidRPr="00FB02A6" w:rsidRDefault="00F22922" w:rsidP="003D0206">
      <w:pPr>
        <w:pStyle w:val="Heading2"/>
        <w:rPr>
          <w:b w:val="0"/>
          <w:lang w:eastAsia="zh-CN"/>
        </w:rPr>
      </w:pPr>
      <w:r w:rsidRPr="00FB02A6">
        <w:rPr>
          <w:lang w:eastAsia="zh-CN"/>
        </w:rPr>
        <w:t>Closed-loop</w:t>
      </w:r>
      <w:r w:rsidR="00373A2E" w:rsidRPr="00FB02A6">
        <w:rPr>
          <w:lang w:eastAsia="zh-CN"/>
        </w:rPr>
        <w:t xml:space="preserve"> power control</w:t>
      </w:r>
    </w:p>
    <w:p w14:paraId="16FB711F" w14:textId="0F873B95" w:rsidR="004F20B6" w:rsidRPr="00FB02A6" w:rsidRDefault="004F20B6" w:rsidP="004F20B6">
      <w:r w:rsidRPr="00FB02A6">
        <w:t xml:space="preserve">For cases such as unicast between platooning members at the cell edge, the destination UE is located very close to the source UE. If the LTE V2X power control rule is followed, the sidelink transmit power could be larger than is necessary. In this case, the transmitter can apply closed-loop power control to reduce the interference over sidelink. </w:t>
      </w:r>
      <w:r w:rsidR="00587FDC" w:rsidRPr="00FB02A6">
        <w:t>S</w:t>
      </w:r>
      <w:r w:rsidR="00AE7AEA" w:rsidRPr="00FB02A6">
        <w:t xml:space="preserve">idelink pathloss measurements </w:t>
      </w:r>
      <w:r w:rsidR="00587FDC" w:rsidRPr="00FB02A6">
        <w:t xml:space="preserve">at the Rx UE(s), </w:t>
      </w:r>
      <w:r w:rsidR="00AE7AEA" w:rsidRPr="00FB02A6">
        <w:t>allow the receiving UE(s) to provide sidelink RSRP feedback to the transmitting UE.</w:t>
      </w:r>
    </w:p>
    <w:p w14:paraId="472F7D44" w14:textId="520577BA" w:rsidR="003D0206" w:rsidRPr="00FB02A6" w:rsidRDefault="004F20B6" w:rsidP="003D0206">
      <w:pPr>
        <w:rPr>
          <w:b/>
          <w:i/>
          <w:lang w:eastAsia="zh-CN"/>
        </w:rPr>
      </w:pPr>
      <w:r w:rsidRPr="00FB02A6">
        <w:rPr>
          <w:rFonts w:hint="eastAsia"/>
          <w:b/>
          <w:i/>
          <w:lang w:eastAsia="zh-CN"/>
        </w:rPr>
        <w:t xml:space="preserve">Proposal </w:t>
      </w:r>
      <w:r w:rsidR="00CC6116" w:rsidRPr="00FB02A6">
        <w:rPr>
          <w:b/>
          <w:i/>
          <w:lang w:eastAsia="zh-CN"/>
        </w:rPr>
        <w:t>3</w:t>
      </w:r>
      <w:r w:rsidRPr="00FB02A6">
        <w:rPr>
          <w:rFonts w:hint="eastAsia"/>
          <w:b/>
          <w:i/>
          <w:lang w:eastAsia="zh-CN"/>
        </w:rPr>
        <w:t xml:space="preserve">: </w:t>
      </w:r>
      <w:r w:rsidRPr="00FB02A6">
        <w:rPr>
          <w:i/>
          <w:lang w:eastAsia="zh-CN"/>
        </w:rPr>
        <w:t>Closed-loop power control for unicast and groupcast over sidelink should be supported</w:t>
      </w:r>
      <w:r w:rsidR="00CC6116" w:rsidRPr="00FB02A6">
        <w:rPr>
          <w:i/>
          <w:lang w:eastAsia="zh-CN"/>
        </w:rPr>
        <w:t xml:space="preserve"> in addition to open-loop power control</w:t>
      </w:r>
      <w:r w:rsidRPr="00FB02A6">
        <w:rPr>
          <w:i/>
          <w:lang w:eastAsia="zh-CN"/>
        </w:rPr>
        <w:t>.</w:t>
      </w:r>
      <w:r w:rsidRPr="00FB02A6">
        <w:rPr>
          <w:b/>
          <w:i/>
          <w:lang w:eastAsia="zh-CN"/>
        </w:rPr>
        <w:t xml:space="preserve"> </w:t>
      </w:r>
    </w:p>
    <w:p w14:paraId="03E56CBA" w14:textId="77777777" w:rsidR="00CC6116" w:rsidRPr="00FB02A6" w:rsidRDefault="00CC6116" w:rsidP="00CC6116">
      <w:r w:rsidRPr="00FB02A6">
        <w:t xml:space="preserve">Closed-loop power </w:t>
      </w:r>
      <w:r w:rsidR="00E41C07" w:rsidRPr="00FB02A6">
        <w:t xml:space="preserve">control </w:t>
      </w:r>
      <w:r w:rsidRPr="00FB02A6">
        <w:t>by including TPC commands in SCI may not be able to achieve performance gain over sidelink as a TPC command may be triggered due to high interference at the receiver UE. This interference, which is unknown at the transmitter UE, can result from sidelink transmissions from hidden nodes or from the IBE from UEs transmitting in neighboring frequency resources. Therefore, closed-loop power control over sidelink should not rely on dynamic TPC commands.</w:t>
      </w:r>
    </w:p>
    <w:p w14:paraId="1388D8F1" w14:textId="0E3152D7" w:rsidR="00CC6116" w:rsidRPr="00FB02A6" w:rsidRDefault="00CC6116" w:rsidP="003D0206">
      <w:pPr>
        <w:rPr>
          <w:b/>
          <w:i/>
          <w:lang w:eastAsia="zh-CN"/>
        </w:rPr>
      </w:pPr>
      <w:r w:rsidRPr="00FB02A6">
        <w:rPr>
          <w:b/>
          <w:i/>
          <w:lang w:eastAsia="zh-CN"/>
        </w:rPr>
        <w:t>Proposal 4:</w:t>
      </w:r>
      <w:r w:rsidRPr="00FB02A6">
        <w:rPr>
          <w:i/>
          <w:lang w:eastAsia="zh-CN"/>
        </w:rPr>
        <w:t xml:space="preserve"> Closed-loop power control based on pathloss parameter(s) between TX UE and RX UE(s) is supported for unicast and groupcast over sidelink. </w:t>
      </w:r>
    </w:p>
    <w:p w14:paraId="03F73FF7" w14:textId="77777777" w:rsidR="00373A2E" w:rsidRPr="00FB02A6" w:rsidRDefault="00373A2E" w:rsidP="003D0206">
      <w:pPr>
        <w:pStyle w:val="Heading2"/>
        <w:rPr>
          <w:b w:val="0"/>
          <w:lang w:eastAsia="zh-CN"/>
        </w:rPr>
      </w:pPr>
      <w:r w:rsidRPr="00FB02A6">
        <w:rPr>
          <w:lang w:eastAsia="zh-CN"/>
        </w:rPr>
        <w:t xml:space="preserve">Power control for </w:t>
      </w:r>
      <w:r w:rsidR="00B54253" w:rsidRPr="00FB02A6">
        <w:rPr>
          <w:lang w:eastAsia="zh-CN"/>
        </w:rPr>
        <w:t>beam-</w:t>
      </w:r>
      <w:r w:rsidRPr="00FB02A6">
        <w:rPr>
          <w:lang w:eastAsia="zh-CN"/>
        </w:rPr>
        <w:t>based sidelink transmission</w:t>
      </w:r>
    </w:p>
    <w:p w14:paraId="3F5D92DD" w14:textId="26F4B2C0" w:rsidR="00394FD5" w:rsidRPr="00FB02A6" w:rsidRDefault="004F20B6" w:rsidP="004F20B6">
      <w:r w:rsidRPr="00FB02A6">
        <w:t>In addition, as transmissions in NR V2X can be beamformed, power control for sidelink should take beam-based transmissions</w:t>
      </w:r>
      <w:r w:rsidR="00B33885" w:rsidRPr="00FB02A6">
        <w:t xml:space="preserve"> into account</w:t>
      </w:r>
      <w:r w:rsidRPr="00FB02A6">
        <w:t>.</w:t>
      </w:r>
      <w:r w:rsidR="00B33885" w:rsidRPr="00FB02A6">
        <w:t xml:space="preserve"> As mentioned in our companion paper </w:t>
      </w:r>
      <w:r w:rsidR="0017677A" w:rsidRPr="00FB02A6">
        <w:fldChar w:fldCharType="begin"/>
      </w:r>
      <w:r w:rsidR="00B33885" w:rsidRPr="00FB02A6">
        <w:instrText xml:space="preserve"> REF _Ref532248184 \r \h </w:instrText>
      </w:r>
      <w:r w:rsidR="0017677A" w:rsidRPr="00FB02A6">
        <w:fldChar w:fldCharType="separate"/>
      </w:r>
      <w:r w:rsidR="001E0EC5" w:rsidRPr="00FB02A6">
        <w:t>[</w:t>
      </w:r>
      <w:r w:rsidR="001E0EC5" w:rsidRPr="00FB02A6">
        <w:t>2</w:t>
      </w:r>
      <w:r w:rsidR="001E0EC5" w:rsidRPr="00FB02A6">
        <w:t>]</w:t>
      </w:r>
      <w:r w:rsidR="0017677A" w:rsidRPr="00FB02A6">
        <w:fldChar w:fldCharType="end"/>
      </w:r>
      <w:r w:rsidR="00B33885" w:rsidRPr="00FB02A6">
        <w:t xml:space="preserve">, the transmitting UE </w:t>
      </w:r>
      <w:r w:rsidR="00394FD5" w:rsidRPr="00FB02A6">
        <w:t xml:space="preserve">needs beam-based path loss measurements from both the Uu downlink and from the </w:t>
      </w:r>
      <w:r w:rsidR="00B33885" w:rsidRPr="00FB02A6">
        <w:t>receiving</w:t>
      </w:r>
      <w:r w:rsidR="00394FD5" w:rsidRPr="00FB02A6">
        <w:t xml:space="preserve"> UE. This enables the transmission power for the required sidelink to be optimized as well as any (adjacent channel) interference to be minimized</w:t>
      </w:r>
      <w:r w:rsidR="00B33885" w:rsidRPr="00FB02A6">
        <w:t>.</w:t>
      </w:r>
    </w:p>
    <w:p w14:paraId="03D8019B" w14:textId="34933835" w:rsidR="004F20B6" w:rsidRPr="00FB02A6" w:rsidRDefault="004F20B6" w:rsidP="004F20B6">
      <w:pPr>
        <w:rPr>
          <w:i/>
        </w:rPr>
      </w:pPr>
      <w:r w:rsidRPr="00FB02A6">
        <w:rPr>
          <w:b/>
          <w:i/>
        </w:rPr>
        <w:t xml:space="preserve">Proposal </w:t>
      </w:r>
      <w:r w:rsidR="00CC6116" w:rsidRPr="00FB02A6">
        <w:rPr>
          <w:b/>
          <w:i/>
        </w:rPr>
        <w:t>5</w:t>
      </w:r>
      <w:r w:rsidRPr="00FB02A6">
        <w:rPr>
          <w:i/>
        </w:rPr>
        <w:t xml:space="preserve">: </w:t>
      </w:r>
      <w:r w:rsidR="00537FD5" w:rsidRPr="00FB02A6">
        <w:rPr>
          <w:i/>
        </w:rPr>
        <w:t>Open- and closed-loop s</w:t>
      </w:r>
      <w:r w:rsidR="00B4754C" w:rsidRPr="00FB02A6">
        <w:rPr>
          <w:i/>
        </w:rPr>
        <w:t>idelink power control schemes should</w:t>
      </w:r>
      <w:r w:rsidR="00537FD5" w:rsidRPr="00FB02A6">
        <w:rPr>
          <w:i/>
        </w:rPr>
        <w:t xml:space="preserve"> support beam-based transmission</w:t>
      </w:r>
      <w:r w:rsidR="008D7D7C" w:rsidRPr="00FB02A6">
        <w:rPr>
          <w:i/>
        </w:rPr>
        <w:t>s</w:t>
      </w:r>
      <w:r w:rsidR="0073487A" w:rsidRPr="00FB02A6">
        <w:rPr>
          <w:i/>
        </w:rPr>
        <w:t>,</w:t>
      </w:r>
      <w:r w:rsidR="008D7D7C" w:rsidRPr="00FB02A6">
        <w:rPr>
          <w:i/>
        </w:rPr>
        <w:t xml:space="preserve"> </w:t>
      </w:r>
      <w:r w:rsidR="0073487A" w:rsidRPr="00FB02A6">
        <w:rPr>
          <w:i/>
        </w:rPr>
        <w:t>taking</w:t>
      </w:r>
      <w:r w:rsidR="00537FD5" w:rsidRPr="00FB02A6">
        <w:rPr>
          <w:i/>
        </w:rPr>
        <w:t xml:space="preserve"> into account the required beam-based pathloss measurements.</w:t>
      </w:r>
    </w:p>
    <w:p w14:paraId="10C23835" w14:textId="77777777" w:rsidR="0068615E" w:rsidRPr="00FB02A6" w:rsidRDefault="0068615E" w:rsidP="0068615E">
      <w:pPr>
        <w:pStyle w:val="Heading2"/>
      </w:pPr>
      <w:r w:rsidRPr="00FB02A6">
        <w:t xml:space="preserve">Power control for </w:t>
      </w:r>
      <w:r w:rsidR="00991B29" w:rsidRPr="00FB02A6">
        <w:t xml:space="preserve">PSCCH-PSSCH </w:t>
      </w:r>
      <w:r w:rsidRPr="00FB02A6">
        <w:t>multiplexing option 3</w:t>
      </w:r>
    </w:p>
    <w:p w14:paraId="05F2F2C5" w14:textId="46C64BDE" w:rsidR="0068615E" w:rsidRPr="00FB02A6" w:rsidRDefault="0068615E" w:rsidP="00432648">
      <w:pPr>
        <w:rPr>
          <w:b/>
          <w:lang w:eastAsia="zh-CN"/>
        </w:rPr>
      </w:pPr>
      <w:r w:rsidRPr="00FB02A6">
        <w:t xml:space="preserve">Four multiplexing options between PSCCH and PSSCH are discussed in RAN1. For option 2 and option 3, power control is needed. The power control mechanism in LTE V2X can be reused for option 2 since the structure is the same. </w:t>
      </w:r>
      <w:r w:rsidR="008D7D7C" w:rsidRPr="00FB02A6">
        <w:t>F</w:t>
      </w:r>
      <w:r w:rsidRPr="00FB02A6">
        <w:t>or option 3, some change</w:t>
      </w:r>
      <w:r w:rsidR="008D7D7C" w:rsidRPr="00FB02A6">
        <w:t>s</w:t>
      </w:r>
      <w:r w:rsidRPr="00FB02A6">
        <w:t xml:space="preserve"> </w:t>
      </w:r>
      <w:r w:rsidR="008D7D7C" w:rsidRPr="00FB02A6">
        <w:t>are necessary</w:t>
      </w:r>
      <w:r w:rsidRPr="00FB02A6">
        <w:t xml:space="preserve">. </w:t>
      </w:r>
      <w:r w:rsidR="003C484F" w:rsidRPr="00FB02A6">
        <w:t xml:space="preserve">The power control mechanism in LTE V2X can also be reused for the part of PSCCH and the associated PSSCH </w:t>
      </w:r>
      <w:r w:rsidR="008D7D7C" w:rsidRPr="00FB02A6">
        <w:t xml:space="preserve">that </w:t>
      </w:r>
      <w:r w:rsidR="003C484F" w:rsidRPr="00FB02A6">
        <w:t xml:space="preserve">are transmitted </w:t>
      </w:r>
      <w:r w:rsidR="008D7D7C" w:rsidRPr="00FB02A6">
        <w:t xml:space="preserve">on </w:t>
      </w:r>
      <w:r w:rsidR="003C484F" w:rsidRPr="00FB02A6">
        <w:lastRenderedPageBreak/>
        <w:t xml:space="preserve">overlapping time </w:t>
      </w:r>
      <w:r w:rsidR="00734821" w:rsidRPr="00FB02A6">
        <w:t>resources</w:t>
      </w:r>
      <w:r w:rsidR="003C484F" w:rsidRPr="00FB02A6">
        <w:t xml:space="preserve">. </w:t>
      </w:r>
      <w:r w:rsidR="008D7D7C" w:rsidRPr="00FB02A6">
        <w:t>However, for the</w:t>
      </w:r>
      <w:r w:rsidR="003C484F" w:rsidRPr="00FB02A6">
        <w:t xml:space="preserve"> part of the associated PSSCH and/or another part of the PSCCH </w:t>
      </w:r>
      <w:r w:rsidR="008D7D7C" w:rsidRPr="00FB02A6">
        <w:t xml:space="preserve">that </w:t>
      </w:r>
      <w:r w:rsidR="003C484F" w:rsidRPr="00FB02A6">
        <w:t xml:space="preserve">are transmitted using non-overlapping time resources, </w:t>
      </w:r>
      <w:r w:rsidR="008D7D7C" w:rsidRPr="00FB02A6">
        <w:t>a new power control mechanism is needed. RAN1</w:t>
      </w:r>
      <w:r w:rsidR="003C0303" w:rsidRPr="00FB02A6">
        <w:t xml:space="preserve"> </w:t>
      </w:r>
      <w:r w:rsidR="003C484F" w:rsidRPr="00FB02A6">
        <w:t xml:space="preserve">should consider </w:t>
      </w:r>
      <w:r w:rsidR="008D7D7C" w:rsidRPr="00FB02A6">
        <w:t>having the same</w:t>
      </w:r>
      <w:r w:rsidR="003C484F" w:rsidRPr="00FB02A6">
        <w:t xml:space="preserve"> power control design for the two part</w:t>
      </w:r>
      <w:r w:rsidR="008D7D7C" w:rsidRPr="00FB02A6">
        <w:t>s of the</w:t>
      </w:r>
      <w:r w:rsidR="003C484F" w:rsidRPr="00FB02A6">
        <w:t xml:space="preserve"> PSSCH</w:t>
      </w:r>
      <w:r w:rsidR="003C0303" w:rsidRPr="00FB02A6">
        <w:t>, s</w:t>
      </w:r>
      <w:r w:rsidR="008D7D7C" w:rsidRPr="00FB02A6">
        <w:t>o that</w:t>
      </w:r>
      <w:r w:rsidR="003C484F" w:rsidRPr="00FB02A6">
        <w:t xml:space="preserve"> each subcarrier </w:t>
      </w:r>
      <w:r w:rsidR="008D7D7C" w:rsidRPr="00FB02A6">
        <w:t>has a constant power</w:t>
      </w:r>
      <w:r w:rsidR="003C484F" w:rsidRPr="00FB02A6">
        <w:t>.</w:t>
      </w:r>
    </w:p>
    <w:p w14:paraId="545814CE" w14:textId="77777777" w:rsidR="0068615E" w:rsidRPr="00FB02A6" w:rsidRDefault="0068615E" w:rsidP="0068615E"/>
    <w:p w14:paraId="5223073D" w14:textId="77777777" w:rsidR="0068615E" w:rsidRPr="00FB02A6" w:rsidRDefault="0068615E" w:rsidP="0068615E">
      <w:pPr>
        <w:jc w:val="center"/>
      </w:pPr>
      <w:r w:rsidRPr="00FB02A6">
        <w:rPr>
          <w:noProof/>
          <w:lang w:val="en-GB" w:eastAsia="en-GB"/>
        </w:rPr>
        <w:drawing>
          <wp:inline distT="0" distB="0" distL="0" distR="0" wp14:anchorId="357FD689" wp14:editId="045615B9">
            <wp:extent cx="3533140" cy="2582545"/>
            <wp:effectExtent l="0" t="0" r="0" b="825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3140" cy="2582545"/>
                    </a:xfrm>
                    <a:prstGeom prst="rect">
                      <a:avLst/>
                    </a:prstGeom>
                    <a:noFill/>
                    <a:ln>
                      <a:noFill/>
                    </a:ln>
                  </pic:spPr>
                </pic:pic>
              </a:graphicData>
            </a:graphic>
          </wp:inline>
        </w:drawing>
      </w:r>
    </w:p>
    <w:p w14:paraId="24D99849" w14:textId="77777777" w:rsidR="0068615E" w:rsidRPr="00FB02A6" w:rsidRDefault="0068615E" w:rsidP="0068615E">
      <w:pPr>
        <w:pStyle w:val="Caption"/>
      </w:pPr>
      <w:r w:rsidRPr="00FB02A6">
        <w:t xml:space="preserve">Fig. </w:t>
      </w:r>
      <w:r w:rsidR="0017677A" w:rsidRPr="00FB02A6">
        <w:fldChar w:fldCharType="begin"/>
      </w:r>
      <w:r w:rsidRPr="00FB02A6">
        <w:instrText xml:space="preserve"> SEQ Fig. \* ARABIC </w:instrText>
      </w:r>
      <w:r w:rsidR="0017677A" w:rsidRPr="00FB02A6">
        <w:fldChar w:fldCharType="separate"/>
      </w:r>
      <w:r w:rsidR="001E0EC5" w:rsidRPr="00FB02A6">
        <w:t>1</w:t>
      </w:r>
      <w:r w:rsidR="0017677A" w:rsidRPr="00FB02A6">
        <w:fldChar w:fldCharType="end"/>
      </w:r>
      <w:r w:rsidRPr="00FB02A6">
        <w:t xml:space="preserve">: </w:t>
      </w:r>
    </w:p>
    <w:p w14:paraId="4AB3FC4A" w14:textId="40595193" w:rsidR="0068615E" w:rsidRPr="00FB02A6" w:rsidRDefault="0068615E" w:rsidP="0068615E">
      <w:pPr>
        <w:rPr>
          <w:i/>
        </w:rPr>
      </w:pPr>
      <w:r w:rsidRPr="00FB02A6">
        <w:rPr>
          <w:b/>
          <w:i/>
        </w:rPr>
        <w:t xml:space="preserve">Proposal </w:t>
      </w:r>
      <w:r w:rsidR="00CC6116" w:rsidRPr="00FB02A6">
        <w:rPr>
          <w:b/>
          <w:i/>
        </w:rPr>
        <w:t>6</w:t>
      </w:r>
      <w:r w:rsidR="00947F92" w:rsidRPr="00FB02A6">
        <w:rPr>
          <w:b/>
          <w:i/>
        </w:rPr>
        <w:t xml:space="preserve">: </w:t>
      </w:r>
      <w:r w:rsidR="008D7D7C" w:rsidRPr="00FB02A6">
        <w:rPr>
          <w:i/>
        </w:rPr>
        <w:t xml:space="preserve">A new </w:t>
      </w:r>
      <w:r w:rsidR="0039236A" w:rsidRPr="00FB02A6">
        <w:rPr>
          <w:i/>
        </w:rPr>
        <w:t xml:space="preserve">sidelink </w:t>
      </w:r>
      <w:r w:rsidR="008D7D7C" w:rsidRPr="00FB02A6">
        <w:rPr>
          <w:i/>
        </w:rPr>
        <w:t>power control mechanism is needed for PSSCH/PSCCH multiplexing option 3.</w:t>
      </w:r>
    </w:p>
    <w:p w14:paraId="75E27F91" w14:textId="77777777" w:rsidR="005A6B42" w:rsidRPr="00FB02A6" w:rsidRDefault="005A6B42" w:rsidP="005A6B42">
      <w:pPr>
        <w:pStyle w:val="Heading1"/>
      </w:pPr>
      <w:r w:rsidRPr="00FB02A6">
        <w:t>Power sharing for sidelink</w:t>
      </w:r>
    </w:p>
    <w:p w14:paraId="0D44D1F8" w14:textId="77777777" w:rsidR="00EC2A0E" w:rsidRPr="00FB02A6" w:rsidRDefault="00EC2A0E" w:rsidP="00EC2A0E">
      <w:pPr>
        <w:pStyle w:val="Heading2"/>
      </w:pPr>
      <w:r w:rsidRPr="00FB02A6">
        <w:t>Power sharing between NR Uu and NR sidelink</w:t>
      </w:r>
    </w:p>
    <w:p w14:paraId="2437C6FA" w14:textId="098B7868" w:rsidR="00F66E17" w:rsidRPr="00FB02A6" w:rsidRDefault="00EC2A0E" w:rsidP="00EC2A0E">
      <w:pPr>
        <w:rPr>
          <w:lang w:eastAsia="zh-CN"/>
        </w:rPr>
      </w:pPr>
      <w:r w:rsidRPr="00FB02A6">
        <w:rPr>
          <w:rFonts w:hint="eastAsia"/>
          <w:lang w:eastAsia="zh-CN"/>
        </w:rPr>
        <w:t>It was agreed that both shared</w:t>
      </w:r>
      <w:r w:rsidRPr="00FB02A6">
        <w:rPr>
          <w:lang w:eastAsia="zh-CN"/>
        </w:rPr>
        <w:t xml:space="preserve"> licensed carrier between Uu and NR sidelink and dedicated NR sidelink carrier are supported. For dedicated NR sidelink carrier, no simultaneous transmission issues between UL and sidelink need to be solved. </w:t>
      </w:r>
      <w:bookmarkStart w:id="3" w:name="OLE_LINK5"/>
      <w:bookmarkStart w:id="4" w:name="OLE_LINK6"/>
      <w:bookmarkStart w:id="5" w:name="OLE_LINK7"/>
      <w:r w:rsidR="00F66E17" w:rsidRPr="00FB02A6">
        <w:rPr>
          <w:lang w:eastAsia="zh-CN"/>
        </w:rPr>
        <w:t>F</w:t>
      </w:r>
      <w:r w:rsidRPr="00FB02A6">
        <w:rPr>
          <w:lang w:eastAsia="zh-CN"/>
        </w:rPr>
        <w:t>or shared carrier</w:t>
      </w:r>
      <w:bookmarkEnd w:id="3"/>
      <w:bookmarkEnd w:id="4"/>
      <w:bookmarkEnd w:id="5"/>
      <w:r w:rsidRPr="00FB02A6">
        <w:rPr>
          <w:lang w:eastAsia="zh-CN"/>
        </w:rPr>
        <w:t xml:space="preserve">, </w:t>
      </w:r>
      <w:r w:rsidR="00F66E17" w:rsidRPr="00FB02A6">
        <w:rPr>
          <w:lang w:eastAsia="zh-CN"/>
        </w:rPr>
        <w:t>the multiplexing between NR Uu and NR sidelink can be FDM or TDM. For TDM manner, there is no power sharing issue between NR Uu and NR sidelink. Thus at least TDM between NR Uu and NR sidelink should be supported on shared carrier. For FDM manner, the power sharing between NR Uu and NR sidelink from the total transmit power should be solved. FDM between NR Uu and NR sidelink should be based on UE capability</w:t>
      </w:r>
      <w:r w:rsidR="00714385" w:rsidRPr="00FB02A6">
        <w:rPr>
          <w:lang w:eastAsia="zh-CN"/>
        </w:rPr>
        <w:t>,</w:t>
      </w:r>
      <w:r w:rsidR="00F66E17" w:rsidRPr="00FB02A6">
        <w:rPr>
          <w:lang w:eastAsia="zh-CN"/>
        </w:rPr>
        <w:t xml:space="preserve"> since not all UE</w:t>
      </w:r>
      <w:r w:rsidR="00714385" w:rsidRPr="00FB02A6">
        <w:rPr>
          <w:lang w:eastAsia="zh-CN"/>
        </w:rPr>
        <w:t>s</w:t>
      </w:r>
      <w:r w:rsidR="00F66E17" w:rsidRPr="00FB02A6">
        <w:rPr>
          <w:lang w:eastAsia="zh-CN"/>
        </w:rPr>
        <w:t xml:space="preserve"> </w:t>
      </w:r>
      <w:r w:rsidR="00714385" w:rsidRPr="00FB02A6">
        <w:rPr>
          <w:lang w:eastAsia="zh-CN"/>
        </w:rPr>
        <w:t xml:space="preserve">need to </w:t>
      </w:r>
      <w:r w:rsidR="00F66E17" w:rsidRPr="00FB02A6">
        <w:rPr>
          <w:lang w:eastAsia="zh-CN"/>
        </w:rPr>
        <w:t>support power sharing function</w:t>
      </w:r>
      <w:r w:rsidR="00714385" w:rsidRPr="00FB02A6">
        <w:rPr>
          <w:lang w:eastAsia="zh-CN"/>
        </w:rPr>
        <w:t>ality</w:t>
      </w:r>
      <w:r w:rsidR="00F66E17" w:rsidRPr="00FB02A6">
        <w:rPr>
          <w:lang w:eastAsia="zh-CN"/>
        </w:rPr>
        <w:t>.</w:t>
      </w:r>
    </w:p>
    <w:p w14:paraId="516343F3" w14:textId="77777777" w:rsidR="002C4492" w:rsidRPr="00FB02A6" w:rsidRDefault="002C4492" w:rsidP="002C4492">
      <w:pPr>
        <w:pStyle w:val="Heading2"/>
      </w:pPr>
      <w:r w:rsidRPr="00FB02A6">
        <w:t xml:space="preserve">PHR report </w:t>
      </w:r>
    </w:p>
    <w:p w14:paraId="68329725" w14:textId="77777777" w:rsidR="009E0283" w:rsidRPr="00FB02A6" w:rsidRDefault="000A570D" w:rsidP="000A570D">
      <w:pPr>
        <w:rPr>
          <w:lang w:eastAsia="zh-CN"/>
        </w:rPr>
      </w:pPr>
      <w:r w:rsidRPr="00FB02A6">
        <w:t xml:space="preserve">Since unicast is supported for NR V2X, </w:t>
      </w:r>
      <w:r w:rsidR="00FA73EB" w:rsidRPr="00FB02A6">
        <w:t>more accurate</w:t>
      </w:r>
      <w:r w:rsidR="00060881" w:rsidRPr="00FB02A6">
        <w:t xml:space="preserve"> power control mechanism is needed to adjust sidelink transmit power.</w:t>
      </w:r>
      <w:r w:rsidR="00FA73EB" w:rsidRPr="00FB02A6">
        <w:t xml:space="preserve"> </w:t>
      </w:r>
      <w:r w:rsidR="00060881" w:rsidRPr="00FB02A6">
        <w:t xml:space="preserve">In uplink, </w:t>
      </w:r>
      <w:r w:rsidRPr="00FB02A6">
        <w:t xml:space="preserve">PHR report is </w:t>
      </w:r>
      <w:r w:rsidR="00060881" w:rsidRPr="00FB02A6">
        <w:t>utilized to adjust power and allocate resources. For NR V2X</w:t>
      </w:r>
      <w:r w:rsidR="00E33763" w:rsidRPr="00FB02A6">
        <w:t xml:space="preserve"> mode 1</w:t>
      </w:r>
      <w:r w:rsidR="00060881" w:rsidRPr="00FB02A6">
        <w:t xml:space="preserve">, </w:t>
      </w:r>
      <w:r w:rsidR="002779CC" w:rsidRPr="00FB02A6">
        <w:t>introduc</w:t>
      </w:r>
      <w:r w:rsidR="009E094C" w:rsidRPr="00FB02A6">
        <w:t>ing</w:t>
      </w:r>
      <w:r w:rsidR="002779CC" w:rsidRPr="00FB02A6">
        <w:t xml:space="preserve"> </w:t>
      </w:r>
      <w:r w:rsidR="00060881" w:rsidRPr="00FB02A6">
        <w:t>PHR report</w:t>
      </w:r>
      <w:r w:rsidR="002779CC" w:rsidRPr="00FB02A6">
        <w:t xml:space="preserve"> for sidelink</w:t>
      </w:r>
      <w:r w:rsidR="00060881" w:rsidRPr="00FB02A6">
        <w:t xml:space="preserve"> </w:t>
      </w:r>
      <w:r w:rsidR="00E33763" w:rsidRPr="00FB02A6">
        <w:t>can help to adjust power more accurately for unicast and adjust resources for transmission</w:t>
      </w:r>
      <w:r w:rsidRPr="00FB02A6">
        <w:t>.</w:t>
      </w:r>
      <w:r w:rsidR="00961791" w:rsidRPr="00FB02A6">
        <w:t xml:space="preserve"> </w:t>
      </w:r>
    </w:p>
    <w:p w14:paraId="77DD466C" w14:textId="0C055F04" w:rsidR="006E5106" w:rsidRPr="00FB02A6" w:rsidRDefault="00961791" w:rsidP="000A570D">
      <w:pPr>
        <w:rPr>
          <w:i/>
        </w:rPr>
      </w:pPr>
      <w:bookmarkStart w:id="6" w:name="OLE_LINK8"/>
      <w:bookmarkStart w:id="7" w:name="OLE_LINK9"/>
      <w:r w:rsidRPr="00FB02A6">
        <w:rPr>
          <w:rFonts w:hint="eastAsia"/>
          <w:b/>
          <w:i/>
        </w:rPr>
        <w:t xml:space="preserve">Proposal </w:t>
      </w:r>
      <w:r w:rsidR="00F66E17" w:rsidRPr="00FB02A6">
        <w:rPr>
          <w:b/>
          <w:i/>
        </w:rPr>
        <w:t>7</w:t>
      </w:r>
      <w:r w:rsidRPr="00FB02A6">
        <w:rPr>
          <w:rFonts w:hint="eastAsia"/>
          <w:i/>
        </w:rPr>
        <w:t xml:space="preserve">: </w:t>
      </w:r>
      <w:r w:rsidR="009E094C" w:rsidRPr="00FB02A6">
        <w:rPr>
          <w:i/>
        </w:rPr>
        <w:t>Introduce a PHR report for</w:t>
      </w:r>
      <w:r w:rsidR="00AB6F7F" w:rsidRPr="00FB02A6">
        <w:rPr>
          <w:i/>
        </w:rPr>
        <w:t xml:space="preserve"> the sidelink </w:t>
      </w:r>
      <w:r w:rsidR="009E094C" w:rsidRPr="00FB02A6">
        <w:rPr>
          <w:i/>
        </w:rPr>
        <w:t>of</w:t>
      </w:r>
      <w:r w:rsidR="00AB6F7F" w:rsidRPr="00FB02A6">
        <w:rPr>
          <w:i/>
        </w:rPr>
        <w:t xml:space="preserve"> NR V2X.</w:t>
      </w:r>
      <w:bookmarkEnd w:id="6"/>
      <w:bookmarkEnd w:id="7"/>
    </w:p>
    <w:p w14:paraId="7EE39138" w14:textId="77777777" w:rsidR="00157FC3" w:rsidRPr="00FB02A6" w:rsidRDefault="00747F48" w:rsidP="00CF195E">
      <w:pPr>
        <w:pStyle w:val="Heading1"/>
      </w:pPr>
      <w:r w:rsidRPr="00FB02A6">
        <w:t>Conclusion</w:t>
      </w:r>
      <w:r w:rsidR="006B1FD5" w:rsidRPr="00FB02A6">
        <w:t>s</w:t>
      </w:r>
    </w:p>
    <w:p w14:paraId="7B471870" w14:textId="77777777" w:rsidR="006E5106" w:rsidRPr="00FB02A6" w:rsidRDefault="006E5106" w:rsidP="006E5106">
      <w:r w:rsidRPr="00FB02A6">
        <w:t>This contributions focuses on</w:t>
      </w:r>
      <w:r w:rsidR="0060475D" w:rsidRPr="00FB02A6">
        <w:t xml:space="preserve"> the discussion of power control for sidelink. Based on the above discussion,</w:t>
      </w:r>
      <w:r w:rsidRPr="00FB02A6">
        <w:t xml:space="preserve"> proposals for </w:t>
      </w:r>
      <w:r w:rsidR="0060475D" w:rsidRPr="00FB02A6">
        <w:t>sidelink power control</w:t>
      </w:r>
      <w:r w:rsidRPr="00FB02A6">
        <w:t xml:space="preserve"> are summarized as following:</w:t>
      </w:r>
    </w:p>
    <w:p w14:paraId="71816DB5" w14:textId="77777777" w:rsidR="00466898" w:rsidRPr="00FB02A6" w:rsidRDefault="00466898" w:rsidP="00466898">
      <w:pPr>
        <w:rPr>
          <w:i/>
        </w:rPr>
      </w:pPr>
      <w:r w:rsidRPr="00FB02A6">
        <w:rPr>
          <w:b/>
          <w:i/>
        </w:rPr>
        <w:t>Proposal</w:t>
      </w:r>
      <w:r w:rsidRPr="00FB02A6">
        <w:t xml:space="preserve"> </w:t>
      </w:r>
      <w:r w:rsidRPr="00FB02A6">
        <w:rPr>
          <w:b/>
          <w:i/>
        </w:rPr>
        <w:t>1:</w:t>
      </w:r>
      <w:r w:rsidRPr="00FB02A6">
        <w:t xml:space="preserve"> </w:t>
      </w:r>
      <w:r w:rsidRPr="00FB02A6">
        <w:rPr>
          <w:i/>
        </w:rPr>
        <w:t>The pathloss between TX UE and RX UE</w:t>
      </w:r>
      <w:r w:rsidR="00C46C9B" w:rsidRPr="00FB02A6">
        <w:rPr>
          <w:i/>
        </w:rPr>
        <w:t>s</w:t>
      </w:r>
      <w:r w:rsidRPr="00FB02A6">
        <w:rPr>
          <w:i/>
        </w:rPr>
        <w:t xml:space="preserve"> should be applicable to groupcast. </w:t>
      </w:r>
    </w:p>
    <w:p w14:paraId="0D5A9DB0" w14:textId="77777777" w:rsidR="00436ACD" w:rsidRPr="00FB02A6" w:rsidRDefault="00436ACD" w:rsidP="00436ACD">
      <w:pPr>
        <w:rPr>
          <w:i/>
        </w:rPr>
      </w:pPr>
      <w:r w:rsidRPr="00FB02A6">
        <w:rPr>
          <w:b/>
          <w:i/>
        </w:rPr>
        <w:t>Proposal</w:t>
      </w:r>
      <w:r w:rsidRPr="00FB02A6">
        <w:t xml:space="preserve"> </w:t>
      </w:r>
      <w:r w:rsidRPr="00FB02A6">
        <w:rPr>
          <w:b/>
          <w:i/>
        </w:rPr>
        <w:t>2:</w:t>
      </w:r>
      <w:r w:rsidRPr="00FB02A6">
        <w:t xml:space="preserve"> </w:t>
      </w:r>
      <w:r w:rsidRPr="00FB02A6">
        <w:rPr>
          <w:i/>
        </w:rPr>
        <w:t xml:space="preserve">Power control procedures for groupcast are defined such that the transmitting UE is required to ensure the service QoS requirements throughout the group. </w:t>
      </w:r>
    </w:p>
    <w:p w14:paraId="2F89F79B" w14:textId="6421BD8B" w:rsidR="00EA2CE6" w:rsidRPr="00FB02A6" w:rsidRDefault="00EA2CE6" w:rsidP="00EA2CE6">
      <w:pPr>
        <w:rPr>
          <w:b/>
          <w:i/>
          <w:lang w:eastAsia="zh-CN"/>
        </w:rPr>
      </w:pPr>
      <w:r w:rsidRPr="00FB02A6">
        <w:rPr>
          <w:rFonts w:hint="eastAsia"/>
          <w:b/>
          <w:i/>
          <w:lang w:eastAsia="zh-CN"/>
        </w:rPr>
        <w:t xml:space="preserve">Proposal </w:t>
      </w:r>
      <w:r w:rsidR="003D15D9" w:rsidRPr="00FB02A6">
        <w:rPr>
          <w:b/>
          <w:i/>
          <w:lang w:eastAsia="zh-CN"/>
        </w:rPr>
        <w:t>3</w:t>
      </w:r>
      <w:r w:rsidRPr="00FB02A6">
        <w:rPr>
          <w:rFonts w:hint="eastAsia"/>
          <w:b/>
          <w:i/>
          <w:lang w:eastAsia="zh-CN"/>
        </w:rPr>
        <w:t xml:space="preserve">: </w:t>
      </w:r>
      <w:r w:rsidRPr="00FB02A6">
        <w:rPr>
          <w:i/>
          <w:lang w:eastAsia="zh-CN"/>
        </w:rPr>
        <w:t>Closed-loop power control for unicast and groupcast over sidelink should be supported</w:t>
      </w:r>
      <w:r w:rsidR="00CC6116" w:rsidRPr="00FB02A6">
        <w:rPr>
          <w:i/>
          <w:lang w:eastAsia="zh-CN"/>
        </w:rPr>
        <w:t xml:space="preserve"> in addition to open-loop power control</w:t>
      </w:r>
      <w:r w:rsidRPr="00FB02A6">
        <w:rPr>
          <w:i/>
          <w:lang w:eastAsia="zh-CN"/>
        </w:rPr>
        <w:t>.</w:t>
      </w:r>
      <w:r w:rsidRPr="00FB02A6">
        <w:rPr>
          <w:b/>
          <w:i/>
          <w:lang w:eastAsia="zh-CN"/>
        </w:rPr>
        <w:t xml:space="preserve"> </w:t>
      </w:r>
    </w:p>
    <w:p w14:paraId="5AECD13F" w14:textId="42C156F2" w:rsidR="00CC6116" w:rsidRPr="00FB02A6" w:rsidRDefault="00CC6116" w:rsidP="00CC6116">
      <w:pPr>
        <w:rPr>
          <w:b/>
          <w:i/>
          <w:lang w:eastAsia="zh-CN"/>
        </w:rPr>
      </w:pPr>
      <w:r w:rsidRPr="00FB02A6">
        <w:rPr>
          <w:b/>
          <w:i/>
          <w:lang w:eastAsia="zh-CN"/>
        </w:rPr>
        <w:lastRenderedPageBreak/>
        <w:t>Proposal 4:</w:t>
      </w:r>
      <w:r w:rsidRPr="00FB02A6">
        <w:rPr>
          <w:i/>
          <w:lang w:eastAsia="zh-CN"/>
        </w:rPr>
        <w:t xml:space="preserve"> Closed-loop power control based on pathloss parameter(s) between TX UE and RX UE(s) is supported for unicast and groupcast over sidelink. </w:t>
      </w:r>
    </w:p>
    <w:p w14:paraId="4A2432DB" w14:textId="595C154E" w:rsidR="0060475D" w:rsidRPr="00FB02A6" w:rsidRDefault="0060475D" w:rsidP="0060475D">
      <w:pPr>
        <w:rPr>
          <w:i/>
        </w:rPr>
      </w:pPr>
      <w:r w:rsidRPr="00FB02A6">
        <w:rPr>
          <w:b/>
          <w:i/>
        </w:rPr>
        <w:t>Proposal</w:t>
      </w:r>
      <w:r w:rsidR="00F66E17" w:rsidRPr="00FB02A6">
        <w:rPr>
          <w:b/>
          <w:i/>
        </w:rPr>
        <w:t xml:space="preserve"> </w:t>
      </w:r>
      <w:r w:rsidR="00CC6116" w:rsidRPr="00FB02A6">
        <w:rPr>
          <w:b/>
          <w:i/>
        </w:rPr>
        <w:t>5</w:t>
      </w:r>
      <w:r w:rsidRPr="00FB02A6">
        <w:rPr>
          <w:i/>
        </w:rPr>
        <w:t xml:space="preserve">: </w:t>
      </w:r>
      <w:r w:rsidR="00B33885" w:rsidRPr="00FB02A6">
        <w:rPr>
          <w:i/>
        </w:rPr>
        <w:t>Open- and closed-loop sidelink power control schemes should support beam-based transmissions,</w:t>
      </w:r>
      <w:r w:rsidR="00947F92" w:rsidRPr="00FB02A6">
        <w:rPr>
          <w:i/>
        </w:rPr>
        <w:t xml:space="preserve"> </w:t>
      </w:r>
      <w:r w:rsidR="00C46C9B" w:rsidRPr="00FB02A6">
        <w:rPr>
          <w:i/>
        </w:rPr>
        <w:t>taking</w:t>
      </w:r>
      <w:r w:rsidR="00947F92" w:rsidRPr="00FB02A6">
        <w:rPr>
          <w:i/>
        </w:rPr>
        <w:t xml:space="preserve"> </w:t>
      </w:r>
      <w:r w:rsidR="00B33885" w:rsidRPr="00FB02A6">
        <w:rPr>
          <w:i/>
        </w:rPr>
        <w:t>into account the required beam-based path loss measurements.</w:t>
      </w:r>
    </w:p>
    <w:p w14:paraId="69BFD4A5" w14:textId="6B240287" w:rsidR="00EA2CE6" w:rsidRPr="00FB02A6" w:rsidRDefault="00EA2CE6" w:rsidP="00EA2CE6">
      <w:pPr>
        <w:rPr>
          <w:i/>
        </w:rPr>
      </w:pPr>
      <w:r w:rsidRPr="00FB02A6">
        <w:rPr>
          <w:b/>
          <w:i/>
        </w:rPr>
        <w:t xml:space="preserve">Proposal </w:t>
      </w:r>
      <w:r w:rsidR="00CC6116" w:rsidRPr="00FB02A6">
        <w:rPr>
          <w:b/>
          <w:i/>
        </w:rPr>
        <w:t>6</w:t>
      </w:r>
      <w:r w:rsidRPr="00FB02A6">
        <w:rPr>
          <w:i/>
        </w:rPr>
        <w:t xml:space="preserve">: </w:t>
      </w:r>
      <w:r w:rsidR="00947F92" w:rsidRPr="00FB02A6">
        <w:rPr>
          <w:i/>
        </w:rPr>
        <w:t xml:space="preserve">A new </w:t>
      </w:r>
      <w:r w:rsidR="002A0C76" w:rsidRPr="00FB02A6">
        <w:rPr>
          <w:i/>
        </w:rPr>
        <w:t xml:space="preserve">sidelink </w:t>
      </w:r>
      <w:r w:rsidR="00947F92" w:rsidRPr="00FB02A6">
        <w:rPr>
          <w:i/>
        </w:rPr>
        <w:t>power control mechanism is needed for PSSCH/PSCCH multiplexing option 3</w:t>
      </w:r>
      <w:r w:rsidRPr="00FB02A6">
        <w:rPr>
          <w:i/>
        </w:rPr>
        <w:t>.</w:t>
      </w:r>
    </w:p>
    <w:p w14:paraId="52480727" w14:textId="134B36D1" w:rsidR="009144FB" w:rsidRDefault="00217859" w:rsidP="00432648">
      <w:pPr>
        <w:rPr>
          <w:i/>
        </w:rPr>
      </w:pPr>
      <w:r w:rsidRPr="00FB02A6">
        <w:rPr>
          <w:rFonts w:hint="eastAsia"/>
          <w:b/>
          <w:i/>
        </w:rPr>
        <w:t xml:space="preserve">Proposal </w:t>
      </w:r>
      <w:r w:rsidR="00F66E17" w:rsidRPr="00FB02A6">
        <w:rPr>
          <w:b/>
          <w:i/>
        </w:rPr>
        <w:t>7</w:t>
      </w:r>
      <w:r w:rsidRPr="00FB02A6">
        <w:rPr>
          <w:rFonts w:hint="eastAsia"/>
          <w:i/>
        </w:rPr>
        <w:t xml:space="preserve">: </w:t>
      </w:r>
      <w:r w:rsidR="00947F92" w:rsidRPr="00FB02A6">
        <w:rPr>
          <w:i/>
        </w:rPr>
        <w:t>Introduce a PHR report for the sidelink of NR V2X</w:t>
      </w:r>
      <w:r w:rsidRPr="00FB02A6">
        <w:rPr>
          <w:i/>
        </w:rPr>
        <w:t>.</w:t>
      </w:r>
      <w:bookmarkStart w:id="8" w:name="_Ref124589665"/>
      <w:bookmarkStart w:id="9" w:name="_Ref71620620"/>
      <w:bookmarkStart w:id="10" w:name="_Ref124671424"/>
    </w:p>
    <w:p w14:paraId="4782BD7A" w14:textId="77777777" w:rsidR="00D62E1E" w:rsidRPr="00FB02A6" w:rsidRDefault="00D62E1E" w:rsidP="00432648">
      <w:pPr>
        <w:rPr>
          <w:b/>
          <w:bCs/>
          <w:sz w:val="28"/>
          <w:szCs w:val="28"/>
        </w:rPr>
      </w:pPr>
    </w:p>
    <w:p w14:paraId="30473943" w14:textId="77777777" w:rsidR="001D780E" w:rsidRPr="00FB02A6" w:rsidRDefault="001D780E" w:rsidP="00CF195E">
      <w:pPr>
        <w:pStyle w:val="Heading1"/>
        <w:numPr>
          <w:ilvl w:val="0"/>
          <w:numId w:val="0"/>
        </w:numPr>
        <w:ind w:left="432" w:hanging="432"/>
      </w:pPr>
      <w:r w:rsidRPr="00FB02A6">
        <w:t>References</w:t>
      </w:r>
    </w:p>
    <w:p w14:paraId="376C8DDE" w14:textId="1927E7A9" w:rsidR="00FE6FB9" w:rsidRPr="00FB02A6" w:rsidRDefault="00DC7E52" w:rsidP="009A6F37">
      <w:pPr>
        <w:pStyle w:val="References"/>
      </w:pPr>
      <w:bookmarkStart w:id="11" w:name="_Ref531705449"/>
      <w:bookmarkStart w:id="12" w:name="_Ref531714032"/>
      <w:bookmarkStart w:id="13" w:name="_Ref167612875"/>
      <w:bookmarkStart w:id="14" w:name="_Ref167612671"/>
      <w:bookmarkEnd w:id="8"/>
      <w:bookmarkEnd w:id="9"/>
      <w:bookmarkEnd w:id="10"/>
      <w:r w:rsidRPr="00FB02A6">
        <w:t>RP-18</w:t>
      </w:r>
      <w:r w:rsidR="006F0556" w:rsidRPr="00FB02A6">
        <w:t>2</w:t>
      </w:r>
      <w:r w:rsidR="00D62E1E">
        <w:t>491</w:t>
      </w:r>
      <w:r w:rsidR="00FE6FB9" w:rsidRPr="00FB02A6">
        <w:t>, “</w:t>
      </w:r>
      <w:r w:rsidR="006F0556" w:rsidRPr="00FB02A6">
        <w:t xml:space="preserve">Revised </w:t>
      </w:r>
      <w:r w:rsidRPr="00FB02A6">
        <w:t>SID: Study on NR V2X</w:t>
      </w:r>
      <w:r w:rsidR="00FE6FB9" w:rsidRPr="00FB02A6">
        <w:t xml:space="preserve">”, </w:t>
      </w:r>
      <w:r w:rsidR="006F0556" w:rsidRPr="00FB02A6">
        <w:t>LG</w:t>
      </w:r>
      <w:r w:rsidR="00616883" w:rsidRPr="00FB02A6">
        <w:t xml:space="preserve"> Electronics</w:t>
      </w:r>
      <w:r w:rsidR="006F0556" w:rsidRPr="00FB02A6">
        <w:t>, RAN#8</w:t>
      </w:r>
      <w:r w:rsidR="00D62E1E">
        <w:t>2</w:t>
      </w:r>
      <w:r w:rsidR="000F7326" w:rsidRPr="00FB02A6">
        <w:t xml:space="preserve">, </w:t>
      </w:r>
      <w:bookmarkStart w:id="15" w:name="_Ref531637177"/>
      <w:bookmarkStart w:id="16" w:name="_Ref531705286"/>
      <w:bookmarkEnd w:id="11"/>
      <w:bookmarkEnd w:id="12"/>
      <w:r w:rsidR="00D62E1E">
        <w:t>Sorrento, Italy, December 2018</w:t>
      </w:r>
      <w:bookmarkStart w:id="17" w:name="_GoBack"/>
      <w:bookmarkEnd w:id="17"/>
      <w:r w:rsidR="00FE6FB9" w:rsidRPr="00FB02A6">
        <w:t>.</w:t>
      </w:r>
      <w:bookmarkEnd w:id="2"/>
      <w:bookmarkEnd w:id="13"/>
      <w:bookmarkEnd w:id="14"/>
      <w:bookmarkEnd w:id="15"/>
      <w:bookmarkEnd w:id="16"/>
    </w:p>
    <w:p w14:paraId="5A8B3EE9" w14:textId="4F9014C0" w:rsidR="00394FD5" w:rsidRPr="00FB02A6" w:rsidRDefault="0017677A" w:rsidP="00B51AAE">
      <w:pPr>
        <w:pStyle w:val="References"/>
      </w:pPr>
      <w:bookmarkStart w:id="18" w:name="_Ref532248184"/>
      <w:r w:rsidRPr="00D62E1E">
        <w:rPr>
          <w:lang w:eastAsia="ko-KR"/>
        </w:rPr>
        <w:t>R1-</w:t>
      </w:r>
      <w:r w:rsidR="00D62E1E" w:rsidRPr="00D62E1E">
        <w:rPr>
          <w:lang w:eastAsia="ko-KR"/>
        </w:rPr>
        <w:t>1903075</w:t>
      </w:r>
      <w:r w:rsidR="00394FD5" w:rsidRPr="00D62E1E">
        <w:t xml:space="preserve">, “Beamforming for V2X Sidelink for FR1 and FR2,” Huawei, HiSilicon, </w:t>
      </w:r>
      <w:r w:rsidR="00B51AAE" w:rsidRPr="00D62E1E">
        <w:t>RAN1 #96 Meeting, Athens, Gre</w:t>
      </w:r>
      <w:r w:rsidR="00B51AAE" w:rsidRPr="00FB02A6">
        <w:t>ece, February 25 – March 1, 2019.</w:t>
      </w:r>
      <w:bookmarkEnd w:id="18"/>
    </w:p>
    <w:p w14:paraId="2AF95281" w14:textId="3807FF23" w:rsidR="008313D1" w:rsidRPr="00FB02A6" w:rsidRDefault="0045792D" w:rsidP="0045792D">
      <w:pPr>
        <w:pStyle w:val="References"/>
      </w:pPr>
      <w:r w:rsidRPr="00FB02A6">
        <w:rPr>
          <w:lang w:eastAsia="ko-KR"/>
        </w:rPr>
        <w:t>R1-190</w:t>
      </w:r>
      <w:r w:rsidR="00BA7815" w:rsidRPr="00FB02A6">
        <w:rPr>
          <w:lang w:eastAsia="ko-KR"/>
        </w:rPr>
        <w:t>1546</w:t>
      </w:r>
      <w:r w:rsidRPr="00FB02A6">
        <w:t>,</w:t>
      </w:r>
      <w:r w:rsidR="008313D1" w:rsidRPr="00FB02A6">
        <w:t xml:space="preserve"> “Discussion on co-existence for NR V2X and LTE V2X,” Huawei, HiSilicon, </w:t>
      </w:r>
      <w:r w:rsidR="00436ACD" w:rsidRPr="00FB02A6">
        <w:t>RAN1 #96 Meeting, Athens, Greece, February 25 – March 1, 2019</w:t>
      </w:r>
      <w:r w:rsidR="008313D1" w:rsidRPr="00FB02A6">
        <w:t>.</w:t>
      </w:r>
    </w:p>
    <w:sectPr w:rsidR="008313D1" w:rsidRPr="00FB02A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362C29" w14:textId="77777777" w:rsidR="00D60366" w:rsidRDefault="00D60366">
      <w:r>
        <w:separator/>
      </w:r>
    </w:p>
  </w:endnote>
  <w:endnote w:type="continuationSeparator" w:id="0">
    <w:p w14:paraId="25E2B3DE" w14:textId="77777777" w:rsidR="00D60366" w:rsidRDefault="00D60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0385AC" w14:textId="77777777" w:rsidR="00D60366" w:rsidRDefault="00D60366">
      <w:r>
        <w:separator/>
      </w:r>
    </w:p>
  </w:footnote>
  <w:footnote w:type="continuationSeparator" w:id="0">
    <w:p w14:paraId="5F83209D" w14:textId="77777777" w:rsidR="00D60366" w:rsidRDefault="00D603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AB85C25"/>
    <w:multiLevelType w:val="multilevel"/>
    <w:tmpl w:val="54DC0D78"/>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4" w15:restartNumberingAfterBreak="0">
    <w:nsid w:val="15825C36"/>
    <w:multiLevelType w:val="multilevel"/>
    <w:tmpl w:val="0409001F"/>
    <w:lvl w:ilvl="0">
      <w:start w:val="1"/>
      <w:numFmt w:val="decimal"/>
      <w:lvlText w:val="%1."/>
      <w:lvlJc w:val="left"/>
      <w:pPr>
        <w:ind w:left="1210" w:hanging="360"/>
      </w:pPr>
    </w:lvl>
    <w:lvl w:ilvl="1">
      <w:start w:val="1"/>
      <w:numFmt w:val="decimal"/>
      <w:lvlText w:val="%1.%2."/>
      <w:lvlJc w:val="left"/>
      <w:pPr>
        <w:ind w:left="1642" w:hanging="432"/>
      </w:pPr>
    </w:lvl>
    <w:lvl w:ilvl="2">
      <w:start w:val="1"/>
      <w:numFmt w:val="decimal"/>
      <w:lvlText w:val="%1.%2.%3."/>
      <w:lvlJc w:val="left"/>
      <w:pPr>
        <w:ind w:left="2074" w:hanging="504"/>
      </w:pPr>
    </w:lvl>
    <w:lvl w:ilvl="3">
      <w:start w:val="1"/>
      <w:numFmt w:val="decimal"/>
      <w:lvlText w:val="%1.%2.%3.%4."/>
      <w:lvlJc w:val="left"/>
      <w:pPr>
        <w:ind w:left="2578" w:hanging="648"/>
      </w:pPr>
    </w:lvl>
    <w:lvl w:ilvl="4">
      <w:start w:val="1"/>
      <w:numFmt w:val="decimal"/>
      <w:lvlText w:val="%1.%2.%3.%4.%5."/>
      <w:lvlJc w:val="left"/>
      <w:pPr>
        <w:ind w:left="3082" w:hanging="792"/>
      </w:pPr>
    </w:lvl>
    <w:lvl w:ilvl="5">
      <w:start w:val="1"/>
      <w:numFmt w:val="decimal"/>
      <w:lvlText w:val="%1.%2.%3.%4.%5.%6."/>
      <w:lvlJc w:val="left"/>
      <w:pPr>
        <w:ind w:left="3586" w:hanging="936"/>
      </w:pPr>
    </w:lvl>
    <w:lvl w:ilvl="6">
      <w:start w:val="1"/>
      <w:numFmt w:val="decimal"/>
      <w:lvlText w:val="%1.%2.%3.%4.%5.%6.%7."/>
      <w:lvlJc w:val="left"/>
      <w:pPr>
        <w:ind w:left="4090" w:hanging="1080"/>
      </w:pPr>
    </w:lvl>
    <w:lvl w:ilvl="7">
      <w:start w:val="1"/>
      <w:numFmt w:val="decimal"/>
      <w:lvlText w:val="%1.%2.%3.%4.%5.%6.%7.%8."/>
      <w:lvlJc w:val="left"/>
      <w:pPr>
        <w:ind w:left="4594" w:hanging="1224"/>
      </w:pPr>
    </w:lvl>
    <w:lvl w:ilvl="8">
      <w:start w:val="1"/>
      <w:numFmt w:val="decimal"/>
      <w:lvlText w:val="%1.%2.%3.%4.%5.%6.%7.%8.%9."/>
      <w:lvlJc w:val="left"/>
      <w:pPr>
        <w:ind w:left="5170" w:hanging="1440"/>
      </w:pPr>
    </w:lvl>
  </w:abstractNum>
  <w:abstractNum w:abstractNumId="15"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6"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7"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8"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0" w15:restartNumberingAfterBreak="0">
    <w:nsid w:val="22F379D3"/>
    <w:multiLevelType w:val="hybridMultilevel"/>
    <w:tmpl w:val="E4DEB3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E76E8C"/>
    <w:multiLevelType w:val="hybridMultilevel"/>
    <w:tmpl w:val="96A6C228"/>
    <w:lvl w:ilvl="0" w:tplc="38AEC42A">
      <w:start w:val="2"/>
      <w:numFmt w:val="bullet"/>
      <w:lvlText w:val="-"/>
      <w:lvlJc w:val="left"/>
      <w:pPr>
        <w:ind w:left="785" w:hanging="360"/>
      </w:pPr>
      <w:rPr>
        <w:rFonts w:ascii="Times New Roman" w:eastAsia="SimSun" w:hAnsi="Times New Roman" w:cs="Times New Roman" w:hint="default"/>
      </w:rPr>
    </w:lvl>
    <w:lvl w:ilvl="1" w:tplc="D16E0F1E">
      <w:start w:val="1"/>
      <w:numFmt w:val="bullet"/>
      <w:lvlText w:val="•"/>
      <w:lvlJc w:val="left"/>
      <w:pPr>
        <w:ind w:left="1265" w:hanging="420"/>
      </w:pPr>
      <w:rPr>
        <w:rFonts w:ascii="Times New Roman"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2D2A2D"/>
    <w:multiLevelType w:val="hybridMultilevel"/>
    <w:tmpl w:val="E2E64B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344B4E4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1353"/>
        </w:tabs>
        <w:ind w:left="1353" w:hanging="360"/>
      </w:pPr>
    </w:lvl>
  </w:abstractNum>
  <w:abstractNum w:abstractNumId="29" w15:restartNumberingAfterBreak="0">
    <w:nsid w:val="3BF31E10"/>
    <w:multiLevelType w:val="hybridMultilevel"/>
    <w:tmpl w:val="51269C08"/>
    <w:lvl w:ilvl="0" w:tplc="C2FCEFB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1"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2"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3" w15:restartNumberingAfterBreak="0">
    <w:nsid w:val="3EBB5A42"/>
    <w:multiLevelType w:val="hybridMultilevel"/>
    <w:tmpl w:val="D6C870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8"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9" w15:restartNumberingAfterBreak="0">
    <w:nsid w:val="59834797"/>
    <w:multiLevelType w:val="hybridMultilevel"/>
    <w:tmpl w:val="261A091E"/>
    <w:lvl w:ilvl="0" w:tplc="38AEC42A">
      <w:start w:val="2"/>
      <w:numFmt w:val="bullet"/>
      <w:lvlText w:val="-"/>
      <w:lvlJc w:val="left"/>
      <w:pPr>
        <w:ind w:left="785" w:hanging="360"/>
      </w:pPr>
      <w:rPr>
        <w:rFonts w:ascii="Times New Roman" w:eastAsia="SimSun"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0"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1"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FC293B"/>
    <w:multiLevelType w:val="hybridMultilevel"/>
    <w:tmpl w:val="CD2EDAB4"/>
    <w:lvl w:ilvl="0" w:tplc="0430E6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4"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5"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7"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9"/>
  </w:num>
  <w:num w:numId="2">
    <w:abstractNumId w:val="28"/>
  </w:num>
  <w:num w:numId="3">
    <w:abstractNumId w:val="25"/>
  </w:num>
  <w:num w:numId="4">
    <w:abstractNumId w:val="22"/>
  </w:num>
  <w:num w:numId="5">
    <w:abstractNumId w:val="12"/>
  </w:num>
  <w:num w:numId="6">
    <w:abstractNumId w:val="47"/>
  </w:num>
  <w:num w:numId="7">
    <w:abstractNumId w:val="24"/>
  </w:num>
  <w:num w:numId="8">
    <w:abstractNumId w:val="36"/>
  </w:num>
  <w:num w:numId="9">
    <w:abstractNumId w:val="44"/>
  </w:num>
  <w:num w:numId="10">
    <w:abstractNumId w:val="46"/>
  </w:num>
  <w:num w:numId="11">
    <w:abstractNumId w:val="50"/>
  </w:num>
  <w:num w:numId="12">
    <w:abstractNumId w:val="19"/>
  </w:num>
  <w:num w:numId="13">
    <w:abstractNumId w:val="38"/>
  </w:num>
  <w:num w:numId="14">
    <w:abstractNumId w:val="37"/>
  </w:num>
  <w:num w:numId="15">
    <w:abstractNumId w:val="31"/>
  </w:num>
  <w:num w:numId="16">
    <w:abstractNumId w:val="16"/>
  </w:num>
  <w:num w:numId="17">
    <w:abstractNumId w:val="30"/>
  </w:num>
  <w:num w:numId="18">
    <w:abstractNumId w:val="17"/>
  </w:num>
  <w:num w:numId="19">
    <w:abstractNumId w:val="15"/>
  </w:num>
  <w:num w:numId="20">
    <w:abstractNumId w:val="40"/>
  </w:num>
  <w:num w:numId="21">
    <w:abstractNumId w:val="35"/>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2"/>
  </w:num>
  <w:num w:numId="32">
    <w:abstractNumId w:val="14"/>
  </w:num>
  <w:num w:numId="33">
    <w:abstractNumId w:val="26"/>
  </w:num>
  <w:num w:numId="34">
    <w:abstractNumId w:val="11"/>
  </w:num>
  <w:num w:numId="35">
    <w:abstractNumId w:val="42"/>
  </w:num>
  <w:num w:numId="36">
    <w:abstractNumId w:val="33"/>
  </w:num>
  <w:num w:numId="37">
    <w:abstractNumId w:val="43"/>
  </w:num>
  <w:num w:numId="38">
    <w:abstractNumId w:val="10"/>
  </w:num>
  <w:num w:numId="39">
    <w:abstractNumId w:val="29"/>
  </w:num>
  <w:num w:numId="40">
    <w:abstractNumId w:val="13"/>
  </w:num>
  <w:num w:numId="41">
    <w:abstractNumId w:val="34"/>
  </w:num>
  <w:num w:numId="42">
    <w:abstractNumId w:val="45"/>
  </w:num>
  <w:num w:numId="43">
    <w:abstractNumId w:val="20"/>
  </w:num>
  <w:num w:numId="44">
    <w:abstractNumId w:val="23"/>
  </w:num>
  <w:num w:numId="45">
    <w:abstractNumId w:val="9"/>
  </w:num>
  <w:num w:numId="46">
    <w:abstractNumId w:val="48"/>
  </w:num>
  <w:num w:numId="47">
    <w:abstractNumId w:val="18"/>
  </w:num>
  <w:num w:numId="48">
    <w:abstractNumId w:val="27"/>
  </w:num>
  <w:num w:numId="49">
    <w:abstractNumId w:val="25"/>
  </w:num>
  <w:num w:numId="50">
    <w:abstractNumId w:val="25"/>
  </w:num>
  <w:num w:numId="51">
    <w:abstractNumId w:val="25"/>
  </w:num>
  <w:num w:numId="52">
    <w:abstractNumId w:val="41"/>
  </w:num>
  <w:num w:numId="53">
    <w:abstractNumId w:val="39"/>
  </w:num>
  <w:num w:numId="54">
    <w:abstractNumId w:val="2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60A7"/>
    <w:rsid w:val="000072B6"/>
    <w:rsid w:val="00007813"/>
    <w:rsid w:val="000102D7"/>
    <w:rsid w:val="000109E6"/>
    <w:rsid w:val="00011278"/>
    <w:rsid w:val="00011F67"/>
    <w:rsid w:val="00012862"/>
    <w:rsid w:val="000128E6"/>
    <w:rsid w:val="00015A05"/>
    <w:rsid w:val="00015EFB"/>
    <w:rsid w:val="000165E2"/>
    <w:rsid w:val="00016B0E"/>
    <w:rsid w:val="000172BE"/>
    <w:rsid w:val="00017D8A"/>
    <w:rsid w:val="00020D55"/>
    <w:rsid w:val="00023388"/>
    <w:rsid w:val="00023425"/>
    <w:rsid w:val="000241BE"/>
    <w:rsid w:val="000242F2"/>
    <w:rsid w:val="00026875"/>
    <w:rsid w:val="00026D4B"/>
    <w:rsid w:val="000275C6"/>
    <w:rsid w:val="00027AD6"/>
    <w:rsid w:val="0003024C"/>
    <w:rsid w:val="00030533"/>
    <w:rsid w:val="00031ADB"/>
    <w:rsid w:val="00032056"/>
    <w:rsid w:val="000328CA"/>
    <w:rsid w:val="00032E40"/>
    <w:rsid w:val="0003376B"/>
    <w:rsid w:val="0003395C"/>
    <w:rsid w:val="00034676"/>
    <w:rsid w:val="000346E6"/>
    <w:rsid w:val="000352B3"/>
    <w:rsid w:val="00036660"/>
    <w:rsid w:val="000367E8"/>
    <w:rsid w:val="0004023E"/>
    <w:rsid w:val="0004024B"/>
    <w:rsid w:val="00041C57"/>
    <w:rsid w:val="000434B7"/>
    <w:rsid w:val="000435E4"/>
    <w:rsid w:val="00045874"/>
    <w:rsid w:val="000459C5"/>
    <w:rsid w:val="00045E43"/>
    <w:rsid w:val="00046796"/>
    <w:rsid w:val="000467FD"/>
    <w:rsid w:val="0004682C"/>
    <w:rsid w:val="00046AAF"/>
    <w:rsid w:val="00047225"/>
    <w:rsid w:val="00047E60"/>
    <w:rsid w:val="00051D59"/>
    <w:rsid w:val="00052AD2"/>
    <w:rsid w:val="00052FEE"/>
    <w:rsid w:val="000530DF"/>
    <w:rsid w:val="000543DD"/>
    <w:rsid w:val="00054BBB"/>
    <w:rsid w:val="00054E0C"/>
    <w:rsid w:val="0005541D"/>
    <w:rsid w:val="00055B33"/>
    <w:rsid w:val="00056253"/>
    <w:rsid w:val="000565C8"/>
    <w:rsid w:val="00057DC8"/>
    <w:rsid w:val="00060881"/>
    <w:rsid w:val="000612E1"/>
    <w:rsid w:val="000614FE"/>
    <w:rsid w:val="00062BBD"/>
    <w:rsid w:val="00065D38"/>
    <w:rsid w:val="0006694E"/>
    <w:rsid w:val="00067DD1"/>
    <w:rsid w:val="00070447"/>
    <w:rsid w:val="000706E7"/>
    <w:rsid w:val="00070EF8"/>
    <w:rsid w:val="00071192"/>
    <w:rsid w:val="000713A7"/>
    <w:rsid w:val="00072A80"/>
    <w:rsid w:val="000731A0"/>
    <w:rsid w:val="000736C1"/>
    <w:rsid w:val="00073797"/>
    <w:rsid w:val="00073DEC"/>
    <w:rsid w:val="000745AA"/>
    <w:rsid w:val="00074E86"/>
    <w:rsid w:val="00075530"/>
    <w:rsid w:val="00076097"/>
    <w:rsid w:val="00076541"/>
    <w:rsid w:val="00076E44"/>
    <w:rsid w:val="000772F4"/>
    <w:rsid w:val="000775CC"/>
    <w:rsid w:val="000776EB"/>
    <w:rsid w:val="000823B0"/>
    <w:rsid w:val="0008335B"/>
    <w:rsid w:val="00083379"/>
    <w:rsid w:val="00083587"/>
    <w:rsid w:val="00083838"/>
    <w:rsid w:val="00083B6A"/>
    <w:rsid w:val="00085E04"/>
    <w:rsid w:val="00086800"/>
    <w:rsid w:val="00087913"/>
    <w:rsid w:val="000902DC"/>
    <w:rsid w:val="00090946"/>
    <w:rsid w:val="000911AE"/>
    <w:rsid w:val="00093697"/>
    <w:rsid w:val="00093D42"/>
    <w:rsid w:val="00093DD0"/>
    <w:rsid w:val="00094A16"/>
    <w:rsid w:val="00094D96"/>
    <w:rsid w:val="00094DE6"/>
    <w:rsid w:val="000953D8"/>
    <w:rsid w:val="00096356"/>
    <w:rsid w:val="00097C99"/>
    <w:rsid w:val="000A0F14"/>
    <w:rsid w:val="000A1441"/>
    <w:rsid w:val="000A1A06"/>
    <w:rsid w:val="000A1B60"/>
    <w:rsid w:val="000A21B4"/>
    <w:rsid w:val="000A2CC7"/>
    <w:rsid w:val="000A2ED6"/>
    <w:rsid w:val="000A41D1"/>
    <w:rsid w:val="000A4205"/>
    <w:rsid w:val="000A4226"/>
    <w:rsid w:val="000A4A19"/>
    <w:rsid w:val="000A570D"/>
    <w:rsid w:val="000A6351"/>
    <w:rsid w:val="000A63D6"/>
    <w:rsid w:val="000A7B38"/>
    <w:rsid w:val="000A7F11"/>
    <w:rsid w:val="000B0343"/>
    <w:rsid w:val="000B1E21"/>
    <w:rsid w:val="000B1FE1"/>
    <w:rsid w:val="000B2985"/>
    <w:rsid w:val="000B2C88"/>
    <w:rsid w:val="000B3342"/>
    <w:rsid w:val="000B51FA"/>
    <w:rsid w:val="000B5905"/>
    <w:rsid w:val="000B5975"/>
    <w:rsid w:val="000B6E2C"/>
    <w:rsid w:val="000B76C5"/>
    <w:rsid w:val="000B7A10"/>
    <w:rsid w:val="000C055B"/>
    <w:rsid w:val="000C115D"/>
    <w:rsid w:val="000C1535"/>
    <w:rsid w:val="000C252B"/>
    <w:rsid w:val="000C2FBD"/>
    <w:rsid w:val="000C3B0C"/>
    <w:rsid w:val="000C422D"/>
    <w:rsid w:val="000C5ADD"/>
    <w:rsid w:val="000C5F91"/>
    <w:rsid w:val="000C6025"/>
    <w:rsid w:val="000C64CC"/>
    <w:rsid w:val="000D0565"/>
    <w:rsid w:val="000D0989"/>
    <w:rsid w:val="000D0E4E"/>
    <w:rsid w:val="000D113C"/>
    <w:rsid w:val="000D12D1"/>
    <w:rsid w:val="000D159A"/>
    <w:rsid w:val="000D1796"/>
    <w:rsid w:val="000D22CC"/>
    <w:rsid w:val="000D29D3"/>
    <w:rsid w:val="000D36AE"/>
    <w:rsid w:val="000D38A1"/>
    <w:rsid w:val="000D3C4B"/>
    <w:rsid w:val="000D4C4E"/>
    <w:rsid w:val="000D5077"/>
    <w:rsid w:val="000D51C3"/>
    <w:rsid w:val="000D5362"/>
    <w:rsid w:val="000D57F8"/>
    <w:rsid w:val="000D5851"/>
    <w:rsid w:val="000D5C60"/>
    <w:rsid w:val="000D71E2"/>
    <w:rsid w:val="000D73A5"/>
    <w:rsid w:val="000E050A"/>
    <w:rsid w:val="000E07D6"/>
    <w:rsid w:val="000E1380"/>
    <w:rsid w:val="000E18DF"/>
    <w:rsid w:val="000E59A0"/>
    <w:rsid w:val="000E7A84"/>
    <w:rsid w:val="000F15BC"/>
    <w:rsid w:val="000F180A"/>
    <w:rsid w:val="000F1C92"/>
    <w:rsid w:val="000F22D3"/>
    <w:rsid w:val="000F2EEE"/>
    <w:rsid w:val="000F3697"/>
    <w:rsid w:val="000F7326"/>
    <w:rsid w:val="000F7F58"/>
    <w:rsid w:val="00100128"/>
    <w:rsid w:val="00100FF3"/>
    <w:rsid w:val="00101CB8"/>
    <w:rsid w:val="001026CA"/>
    <w:rsid w:val="00104210"/>
    <w:rsid w:val="001043C2"/>
    <w:rsid w:val="001043E1"/>
    <w:rsid w:val="001046C3"/>
    <w:rsid w:val="0010505A"/>
    <w:rsid w:val="00105CC7"/>
    <w:rsid w:val="00106239"/>
    <w:rsid w:val="00106B70"/>
    <w:rsid w:val="00106F31"/>
    <w:rsid w:val="00107779"/>
    <w:rsid w:val="001078C2"/>
    <w:rsid w:val="00107E1C"/>
    <w:rsid w:val="00110243"/>
    <w:rsid w:val="0011043B"/>
    <w:rsid w:val="001112C4"/>
    <w:rsid w:val="00111444"/>
    <w:rsid w:val="00111723"/>
    <w:rsid w:val="00111860"/>
    <w:rsid w:val="00112141"/>
    <w:rsid w:val="001129B5"/>
    <w:rsid w:val="00112AD7"/>
    <w:rsid w:val="00112BE6"/>
    <w:rsid w:val="001141E3"/>
    <w:rsid w:val="001144DF"/>
    <w:rsid w:val="0011541A"/>
    <w:rsid w:val="0011557B"/>
    <w:rsid w:val="00115821"/>
    <w:rsid w:val="00115F9E"/>
    <w:rsid w:val="001179BC"/>
    <w:rsid w:val="00117C85"/>
    <w:rsid w:val="00120B13"/>
    <w:rsid w:val="00124D84"/>
    <w:rsid w:val="001250DD"/>
    <w:rsid w:val="00125733"/>
    <w:rsid w:val="001263AA"/>
    <w:rsid w:val="00130779"/>
    <w:rsid w:val="001307A1"/>
    <w:rsid w:val="00131320"/>
    <w:rsid w:val="001321D3"/>
    <w:rsid w:val="00133599"/>
    <w:rsid w:val="00133BF7"/>
    <w:rsid w:val="00134B88"/>
    <w:rsid w:val="00136A23"/>
    <w:rsid w:val="00136B99"/>
    <w:rsid w:val="0014063E"/>
    <w:rsid w:val="0014087D"/>
    <w:rsid w:val="00140F74"/>
    <w:rsid w:val="00141191"/>
    <w:rsid w:val="0014159C"/>
    <w:rsid w:val="00141DC9"/>
    <w:rsid w:val="00142665"/>
    <w:rsid w:val="0014384A"/>
    <w:rsid w:val="0014450F"/>
    <w:rsid w:val="00144D8F"/>
    <w:rsid w:val="00145965"/>
    <w:rsid w:val="00145C74"/>
    <w:rsid w:val="001462E9"/>
    <w:rsid w:val="00146E32"/>
    <w:rsid w:val="00151619"/>
    <w:rsid w:val="00151CA4"/>
    <w:rsid w:val="00151FDC"/>
    <w:rsid w:val="00152835"/>
    <w:rsid w:val="00154232"/>
    <w:rsid w:val="001559FA"/>
    <w:rsid w:val="00156374"/>
    <w:rsid w:val="001577D8"/>
    <w:rsid w:val="00157FC3"/>
    <w:rsid w:val="00160739"/>
    <w:rsid w:val="00160838"/>
    <w:rsid w:val="001618D9"/>
    <w:rsid w:val="0016271E"/>
    <w:rsid w:val="00162D7A"/>
    <w:rsid w:val="00164DAB"/>
    <w:rsid w:val="00165762"/>
    <w:rsid w:val="00165BBB"/>
    <w:rsid w:val="0016613F"/>
    <w:rsid w:val="00166215"/>
    <w:rsid w:val="00166591"/>
    <w:rsid w:val="00171143"/>
    <w:rsid w:val="00172864"/>
    <w:rsid w:val="00172B82"/>
    <w:rsid w:val="00172EFA"/>
    <w:rsid w:val="00173608"/>
    <w:rsid w:val="001745EC"/>
    <w:rsid w:val="001747B7"/>
    <w:rsid w:val="00175C30"/>
    <w:rsid w:val="001762F8"/>
    <w:rsid w:val="0017677A"/>
    <w:rsid w:val="00177069"/>
    <w:rsid w:val="00177FC1"/>
    <w:rsid w:val="00180149"/>
    <w:rsid w:val="0018038E"/>
    <w:rsid w:val="001815A2"/>
    <w:rsid w:val="00181FC1"/>
    <w:rsid w:val="00182F13"/>
    <w:rsid w:val="00183034"/>
    <w:rsid w:val="001830F7"/>
    <w:rsid w:val="00183EE6"/>
    <w:rsid w:val="0018588A"/>
    <w:rsid w:val="00187252"/>
    <w:rsid w:val="001875F9"/>
    <w:rsid w:val="00191C91"/>
    <w:rsid w:val="00192DD9"/>
    <w:rsid w:val="00193878"/>
    <w:rsid w:val="00194339"/>
    <w:rsid w:val="00194848"/>
    <w:rsid w:val="00194F68"/>
    <w:rsid w:val="001958EA"/>
    <w:rsid w:val="00195E0E"/>
    <w:rsid w:val="001A01A5"/>
    <w:rsid w:val="001A180D"/>
    <w:rsid w:val="001A1BAC"/>
    <w:rsid w:val="001A23CE"/>
    <w:rsid w:val="001A23E1"/>
    <w:rsid w:val="001A2C89"/>
    <w:rsid w:val="001A58D6"/>
    <w:rsid w:val="001A59F0"/>
    <w:rsid w:val="001A5C71"/>
    <w:rsid w:val="001A673E"/>
    <w:rsid w:val="001A67FD"/>
    <w:rsid w:val="001A7763"/>
    <w:rsid w:val="001B10DF"/>
    <w:rsid w:val="001B3964"/>
    <w:rsid w:val="001B4452"/>
    <w:rsid w:val="001B44E0"/>
    <w:rsid w:val="001B466C"/>
    <w:rsid w:val="001B4F34"/>
    <w:rsid w:val="001B52EC"/>
    <w:rsid w:val="001B554A"/>
    <w:rsid w:val="001B64C4"/>
    <w:rsid w:val="001B6564"/>
    <w:rsid w:val="001B691A"/>
    <w:rsid w:val="001C0009"/>
    <w:rsid w:val="001C02D8"/>
    <w:rsid w:val="001C04E3"/>
    <w:rsid w:val="001C0744"/>
    <w:rsid w:val="001C2378"/>
    <w:rsid w:val="001C3EE9"/>
    <w:rsid w:val="001C3FA4"/>
    <w:rsid w:val="001C40F9"/>
    <w:rsid w:val="001C40FC"/>
    <w:rsid w:val="001C458B"/>
    <w:rsid w:val="001C5D4F"/>
    <w:rsid w:val="001C64C0"/>
    <w:rsid w:val="001C69DA"/>
    <w:rsid w:val="001C6F06"/>
    <w:rsid w:val="001D1B7B"/>
    <w:rsid w:val="001D2360"/>
    <w:rsid w:val="001D3109"/>
    <w:rsid w:val="001D332E"/>
    <w:rsid w:val="001D5033"/>
    <w:rsid w:val="001D5C88"/>
    <w:rsid w:val="001D6567"/>
    <w:rsid w:val="001D695C"/>
    <w:rsid w:val="001D6FD9"/>
    <w:rsid w:val="001D780E"/>
    <w:rsid w:val="001E05C3"/>
    <w:rsid w:val="001E0AB0"/>
    <w:rsid w:val="001E0AD3"/>
    <w:rsid w:val="001E0EC5"/>
    <w:rsid w:val="001E1CF3"/>
    <w:rsid w:val="001E1FC7"/>
    <w:rsid w:val="001E36E4"/>
    <w:rsid w:val="001E379D"/>
    <w:rsid w:val="001E3A3C"/>
    <w:rsid w:val="001E5C23"/>
    <w:rsid w:val="001E5E88"/>
    <w:rsid w:val="001E7504"/>
    <w:rsid w:val="001E76DF"/>
    <w:rsid w:val="001E7708"/>
    <w:rsid w:val="001F1308"/>
    <w:rsid w:val="001F1525"/>
    <w:rsid w:val="001F1E87"/>
    <w:rsid w:val="001F1EB6"/>
    <w:rsid w:val="001F2AD2"/>
    <w:rsid w:val="001F2E23"/>
    <w:rsid w:val="001F341F"/>
    <w:rsid w:val="001F3911"/>
    <w:rsid w:val="001F3F1A"/>
    <w:rsid w:val="001F4CBD"/>
    <w:rsid w:val="001F5545"/>
    <w:rsid w:val="001F5777"/>
    <w:rsid w:val="001F5937"/>
    <w:rsid w:val="001F59E3"/>
    <w:rsid w:val="001F59ED"/>
    <w:rsid w:val="001F7121"/>
    <w:rsid w:val="001F7F89"/>
    <w:rsid w:val="00200508"/>
    <w:rsid w:val="00200D2C"/>
    <w:rsid w:val="002019D8"/>
    <w:rsid w:val="00201A5B"/>
    <w:rsid w:val="00201EC7"/>
    <w:rsid w:val="0020349A"/>
    <w:rsid w:val="002034B4"/>
    <w:rsid w:val="00204032"/>
    <w:rsid w:val="00204BAD"/>
    <w:rsid w:val="00204D60"/>
    <w:rsid w:val="00204F60"/>
    <w:rsid w:val="00205627"/>
    <w:rsid w:val="002056D0"/>
    <w:rsid w:val="00205A0F"/>
    <w:rsid w:val="00210860"/>
    <w:rsid w:val="00210B6A"/>
    <w:rsid w:val="0021120F"/>
    <w:rsid w:val="002127A1"/>
    <w:rsid w:val="00212CB6"/>
    <w:rsid w:val="00212E37"/>
    <w:rsid w:val="00213B5D"/>
    <w:rsid w:val="002140FF"/>
    <w:rsid w:val="00214799"/>
    <w:rsid w:val="00215C2E"/>
    <w:rsid w:val="00215FBD"/>
    <w:rsid w:val="002164D8"/>
    <w:rsid w:val="00216762"/>
    <w:rsid w:val="002167EF"/>
    <w:rsid w:val="00217859"/>
    <w:rsid w:val="00220894"/>
    <w:rsid w:val="00221772"/>
    <w:rsid w:val="002222F3"/>
    <w:rsid w:val="00224952"/>
    <w:rsid w:val="00224DD2"/>
    <w:rsid w:val="00225905"/>
    <w:rsid w:val="00225A6A"/>
    <w:rsid w:val="00225AC7"/>
    <w:rsid w:val="00225ACC"/>
    <w:rsid w:val="0022621E"/>
    <w:rsid w:val="002314B3"/>
    <w:rsid w:val="00231C25"/>
    <w:rsid w:val="00231C6F"/>
    <w:rsid w:val="0023244C"/>
    <w:rsid w:val="00232A90"/>
    <w:rsid w:val="00234151"/>
    <w:rsid w:val="002349C9"/>
    <w:rsid w:val="00234F8C"/>
    <w:rsid w:val="0023535E"/>
    <w:rsid w:val="00235542"/>
    <w:rsid w:val="002369B0"/>
    <w:rsid w:val="00236AD8"/>
    <w:rsid w:val="002401F5"/>
    <w:rsid w:val="002407C9"/>
    <w:rsid w:val="00240E54"/>
    <w:rsid w:val="00241603"/>
    <w:rsid w:val="00243206"/>
    <w:rsid w:val="0024336B"/>
    <w:rsid w:val="002451C5"/>
    <w:rsid w:val="00245F1F"/>
    <w:rsid w:val="0024663B"/>
    <w:rsid w:val="00247103"/>
    <w:rsid w:val="00250067"/>
    <w:rsid w:val="002516DE"/>
    <w:rsid w:val="00251F81"/>
    <w:rsid w:val="00252BE0"/>
    <w:rsid w:val="00253588"/>
    <w:rsid w:val="002545F9"/>
    <w:rsid w:val="002546F4"/>
    <w:rsid w:val="002551D0"/>
    <w:rsid w:val="00255374"/>
    <w:rsid w:val="00257BF4"/>
    <w:rsid w:val="00260003"/>
    <w:rsid w:val="0026035D"/>
    <w:rsid w:val="002606D6"/>
    <w:rsid w:val="00261C98"/>
    <w:rsid w:val="0026248E"/>
    <w:rsid w:val="00262914"/>
    <w:rsid w:val="002629BF"/>
    <w:rsid w:val="00263106"/>
    <w:rsid w:val="00263F38"/>
    <w:rsid w:val="002647BF"/>
    <w:rsid w:val="002647D5"/>
    <w:rsid w:val="00265032"/>
    <w:rsid w:val="002651FB"/>
    <w:rsid w:val="0026538C"/>
    <w:rsid w:val="00265781"/>
    <w:rsid w:val="00266B13"/>
    <w:rsid w:val="0026731B"/>
    <w:rsid w:val="00270728"/>
    <w:rsid w:val="00270C69"/>
    <w:rsid w:val="00270D42"/>
    <w:rsid w:val="0027195D"/>
    <w:rsid w:val="00272B03"/>
    <w:rsid w:val="002733E2"/>
    <w:rsid w:val="002750B1"/>
    <w:rsid w:val="00276A35"/>
    <w:rsid w:val="00276F36"/>
    <w:rsid w:val="00277835"/>
    <w:rsid w:val="002779CC"/>
    <w:rsid w:val="00280AB1"/>
    <w:rsid w:val="00284BAE"/>
    <w:rsid w:val="002859AF"/>
    <w:rsid w:val="00286AE7"/>
    <w:rsid w:val="00287243"/>
    <w:rsid w:val="00290647"/>
    <w:rsid w:val="00291385"/>
    <w:rsid w:val="00291422"/>
    <w:rsid w:val="002922A2"/>
    <w:rsid w:val="0029237F"/>
    <w:rsid w:val="00292715"/>
    <w:rsid w:val="00293A75"/>
    <w:rsid w:val="00293E57"/>
    <w:rsid w:val="002947D1"/>
    <w:rsid w:val="002948DF"/>
    <w:rsid w:val="00294D90"/>
    <w:rsid w:val="00297844"/>
    <w:rsid w:val="002A0749"/>
    <w:rsid w:val="002A0C76"/>
    <w:rsid w:val="002A1E92"/>
    <w:rsid w:val="002A204D"/>
    <w:rsid w:val="002A22D4"/>
    <w:rsid w:val="002A2616"/>
    <w:rsid w:val="002A26E1"/>
    <w:rsid w:val="002A368A"/>
    <w:rsid w:val="002A4065"/>
    <w:rsid w:val="002A569C"/>
    <w:rsid w:val="002A59F0"/>
    <w:rsid w:val="002A6432"/>
    <w:rsid w:val="002A6F25"/>
    <w:rsid w:val="002A6FD3"/>
    <w:rsid w:val="002B0A7D"/>
    <w:rsid w:val="002B1A69"/>
    <w:rsid w:val="002B2723"/>
    <w:rsid w:val="002B2E4A"/>
    <w:rsid w:val="002B303A"/>
    <w:rsid w:val="002B3927"/>
    <w:rsid w:val="002B538E"/>
    <w:rsid w:val="002B5DCA"/>
    <w:rsid w:val="002B6BDC"/>
    <w:rsid w:val="002B75B0"/>
    <w:rsid w:val="002B7B7B"/>
    <w:rsid w:val="002B7EAF"/>
    <w:rsid w:val="002C099C"/>
    <w:rsid w:val="002C0B74"/>
    <w:rsid w:val="002C0C8B"/>
    <w:rsid w:val="002C0CBB"/>
    <w:rsid w:val="002C1201"/>
    <w:rsid w:val="002C12C7"/>
    <w:rsid w:val="002C1460"/>
    <w:rsid w:val="002C20F2"/>
    <w:rsid w:val="002C30EA"/>
    <w:rsid w:val="002C38B2"/>
    <w:rsid w:val="002C3F9C"/>
    <w:rsid w:val="002C4492"/>
    <w:rsid w:val="002C51A7"/>
    <w:rsid w:val="002C5AFA"/>
    <w:rsid w:val="002D0439"/>
    <w:rsid w:val="002D11B7"/>
    <w:rsid w:val="002D1480"/>
    <w:rsid w:val="002D2B45"/>
    <w:rsid w:val="002D3BBC"/>
    <w:rsid w:val="002D4171"/>
    <w:rsid w:val="002D438A"/>
    <w:rsid w:val="002D4CF3"/>
    <w:rsid w:val="002D53C8"/>
    <w:rsid w:val="002D5738"/>
    <w:rsid w:val="002D5E53"/>
    <w:rsid w:val="002D71F3"/>
    <w:rsid w:val="002D75CA"/>
    <w:rsid w:val="002E0319"/>
    <w:rsid w:val="002E179B"/>
    <w:rsid w:val="002E1C9E"/>
    <w:rsid w:val="002E257B"/>
    <w:rsid w:val="002E3C65"/>
    <w:rsid w:val="002E3F5B"/>
    <w:rsid w:val="002E4362"/>
    <w:rsid w:val="002E5B07"/>
    <w:rsid w:val="002E63D9"/>
    <w:rsid w:val="002E640E"/>
    <w:rsid w:val="002F03B6"/>
    <w:rsid w:val="002F0C28"/>
    <w:rsid w:val="002F281C"/>
    <w:rsid w:val="002F2A73"/>
    <w:rsid w:val="002F3CDE"/>
    <w:rsid w:val="002F5DD6"/>
    <w:rsid w:val="002F5FEA"/>
    <w:rsid w:val="002F63E7"/>
    <w:rsid w:val="002F7BE3"/>
    <w:rsid w:val="002F7E6A"/>
    <w:rsid w:val="00300165"/>
    <w:rsid w:val="00300F00"/>
    <w:rsid w:val="003010CF"/>
    <w:rsid w:val="0030229A"/>
    <w:rsid w:val="00303440"/>
    <w:rsid w:val="00304D9B"/>
    <w:rsid w:val="00305FF9"/>
    <w:rsid w:val="00306E6B"/>
    <w:rsid w:val="003100C8"/>
    <w:rsid w:val="00311161"/>
    <w:rsid w:val="00312400"/>
    <w:rsid w:val="003126C9"/>
    <w:rsid w:val="00312739"/>
    <w:rsid w:val="00312D10"/>
    <w:rsid w:val="00313C7D"/>
    <w:rsid w:val="00315513"/>
    <w:rsid w:val="003178DA"/>
    <w:rsid w:val="00317DB8"/>
    <w:rsid w:val="00320618"/>
    <w:rsid w:val="0032100B"/>
    <w:rsid w:val="00321BD7"/>
    <w:rsid w:val="0032260F"/>
    <w:rsid w:val="003228DA"/>
    <w:rsid w:val="00323D6B"/>
    <w:rsid w:val="00326957"/>
    <w:rsid w:val="00326AE2"/>
    <w:rsid w:val="00326B4A"/>
    <w:rsid w:val="00326E13"/>
    <w:rsid w:val="003311E9"/>
    <w:rsid w:val="00331426"/>
    <w:rsid w:val="0033171D"/>
    <w:rsid w:val="00331FC3"/>
    <w:rsid w:val="0033336F"/>
    <w:rsid w:val="003336B3"/>
    <w:rsid w:val="00335B75"/>
    <w:rsid w:val="00335D8C"/>
    <w:rsid w:val="00336072"/>
    <w:rsid w:val="003363A1"/>
    <w:rsid w:val="00337F31"/>
    <w:rsid w:val="0034226D"/>
    <w:rsid w:val="00342972"/>
    <w:rsid w:val="00342FDD"/>
    <w:rsid w:val="0034429B"/>
    <w:rsid w:val="00344866"/>
    <w:rsid w:val="00345C56"/>
    <w:rsid w:val="0034638C"/>
    <w:rsid w:val="003464E4"/>
    <w:rsid w:val="00346F7F"/>
    <w:rsid w:val="00347715"/>
    <w:rsid w:val="00350108"/>
    <w:rsid w:val="00350762"/>
    <w:rsid w:val="003507C4"/>
    <w:rsid w:val="003519A1"/>
    <w:rsid w:val="00352480"/>
    <w:rsid w:val="003530D2"/>
    <w:rsid w:val="0035331A"/>
    <w:rsid w:val="003534E1"/>
    <w:rsid w:val="0035463B"/>
    <w:rsid w:val="003548D8"/>
    <w:rsid w:val="003554CA"/>
    <w:rsid w:val="00355918"/>
    <w:rsid w:val="00360232"/>
    <w:rsid w:val="003602E0"/>
    <w:rsid w:val="003607CC"/>
    <w:rsid w:val="00360D01"/>
    <w:rsid w:val="00362569"/>
    <w:rsid w:val="003636CD"/>
    <w:rsid w:val="0036487C"/>
    <w:rsid w:val="00365411"/>
    <w:rsid w:val="00365FA2"/>
    <w:rsid w:val="003664B0"/>
    <w:rsid w:val="00366C69"/>
    <w:rsid w:val="00367441"/>
    <w:rsid w:val="00367B1D"/>
    <w:rsid w:val="00367B80"/>
    <w:rsid w:val="00370E4F"/>
    <w:rsid w:val="00371215"/>
    <w:rsid w:val="00372630"/>
    <w:rsid w:val="00372F0D"/>
    <w:rsid w:val="00373A2E"/>
    <w:rsid w:val="00374059"/>
    <w:rsid w:val="00374E98"/>
    <w:rsid w:val="00375083"/>
    <w:rsid w:val="0037535B"/>
    <w:rsid w:val="00375508"/>
    <w:rsid w:val="0037552D"/>
    <w:rsid w:val="003756DB"/>
    <w:rsid w:val="00377033"/>
    <w:rsid w:val="003770BB"/>
    <w:rsid w:val="0037771A"/>
    <w:rsid w:val="003802DC"/>
    <w:rsid w:val="003807F0"/>
    <w:rsid w:val="00380E4E"/>
    <w:rsid w:val="00380FBF"/>
    <w:rsid w:val="00381156"/>
    <w:rsid w:val="00381B9F"/>
    <w:rsid w:val="00382A43"/>
    <w:rsid w:val="00382D60"/>
    <w:rsid w:val="00382F29"/>
    <w:rsid w:val="003834D8"/>
    <w:rsid w:val="00383C8D"/>
    <w:rsid w:val="003852FB"/>
    <w:rsid w:val="00385429"/>
    <w:rsid w:val="00385B05"/>
    <w:rsid w:val="00386382"/>
    <w:rsid w:val="003864D2"/>
    <w:rsid w:val="003865EF"/>
    <w:rsid w:val="00386BA9"/>
    <w:rsid w:val="00387DAB"/>
    <w:rsid w:val="00390017"/>
    <w:rsid w:val="003901A3"/>
    <w:rsid w:val="0039072F"/>
    <w:rsid w:val="00390EC7"/>
    <w:rsid w:val="0039133F"/>
    <w:rsid w:val="003919F6"/>
    <w:rsid w:val="0039236A"/>
    <w:rsid w:val="00393415"/>
    <w:rsid w:val="00393506"/>
    <w:rsid w:val="003940CE"/>
    <w:rsid w:val="00394739"/>
    <w:rsid w:val="00394FD5"/>
    <w:rsid w:val="00397C1D"/>
    <w:rsid w:val="00397D21"/>
    <w:rsid w:val="003A015A"/>
    <w:rsid w:val="003A1008"/>
    <w:rsid w:val="003A1548"/>
    <w:rsid w:val="003A180F"/>
    <w:rsid w:val="003A18DD"/>
    <w:rsid w:val="003A20C8"/>
    <w:rsid w:val="003A2C29"/>
    <w:rsid w:val="003A2EC3"/>
    <w:rsid w:val="003A36F2"/>
    <w:rsid w:val="003A3D39"/>
    <w:rsid w:val="003A3EC7"/>
    <w:rsid w:val="003A40B4"/>
    <w:rsid w:val="003A5E36"/>
    <w:rsid w:val="003A5E3C"/>
    <w:rsid w:val="003A7834"/>
    <w:rsid w:val="003B0B5B"/>
    <w:rsid w:val="003B0CE2"/>
    <w:rsid w:val="003B0E79"/>
    <w:rsid w:val="003B19A2"/>
    <w:rsid w:val="003B3575"/>
    <w:rsid w:val="003B50BC"/>
    <w:rsid w:val="003B5D97"/>
    <w:rsid w:val="003B63A4"/>
    <w:rsid w:val="003B68FE"/>
    <w:rsid w:val="003B6D7D"/>
    <w:rsid w:val="003B71AA"/>
    <w:rsid w:val="003B7D7E"/>
    <w:rsid w:val="003C0303"/>
    <w:rsid w:val="003C04B9"/>
    <w:rsid w:val="003C0717"/>
    <w:rsid w:val="003C1012"/>
    <w:rsid w:val="003C11C9"/>
    <w:rsid w:val="003C1229"/>
    <w:rsid w:val="003C1FD4"/>
    <w:rsid w:val="003C213D"/>
    <w:rsid w:val="003C25AD"/>
    <w:rsid w:val="003C2D21"/>
    <w:rsid w:val="003C4503"/>
    <w:rsid w:val="003C484F"/>
    <w:rsid w:val="003C5E6B"/>
    <w:rsid w:val="003C7AD7"/>
    <w:rsid w:val="003D01A0"/>
    <w:rsid w:val="003D0206"/>
    <w:rsid w:val="003D0FC3"/>
    <w:rsid w:val="003D15D9"/>
    <w:rsid w:val="003D17CE"/>
    <w:rsid w:val="003D1902"/>
    <w:rsid w:val="003D1A7F"/>
    <w:rsid w:val="003D2C1D"/>
    <w:rsid w:val="003D2C34"/>
    <w:rsid w:val="003D31B9"/>
    <w:rsid w:val="003D3291"/>
    <w:rsid w:val="003D3DDD"/>
    <w:rsid w:val="003D46F1"/>
    <w:rsid w:val="003D5247"/>
    <w:rsid w:val="003D5CBF"/>
    <w:rsid w:val="003D5DA7"/>
    <w:rsid w:val="003D66D2"/>
    <w:rsid w:val="003D729E"/>
    <w:rsid w:val="003E02CE"/>
    <w:rsid w:val="003E07AE"/>
    <w:rsid w:val="003E14FC"/>
    <w:rsid w:val="003E2976"/>
    <w:rsid w:val="003E2AE9"/>
    <w:rsid w:val="003E2DB1"/>
    <w:rsid w:val="003E4858"/>
    <w:rsid w:val="003E5DC7"/>
    <w:rsid w:val="003E6316"/>
    <w:rsid w:val="003E6884"/>
    <w:rsid w:val="003E6AC5"/>
    <w:rsid w:val="003F0096"/>
    <w:rsid w:val="003F0850"/>
    <w:rsid w:val="003F0D12"/>
    <w:rsid w:val="003F160C"/>
    <w:rsid w:val="003F18BA"/>
    <w:rsid w:val="003F2AE2"/>
    <w:rsid w:val="003F324F"/>
    <w:rsid w:val="003F33BC"/>
    <w:rsid w:val="003F3D4E"/>
    <w:rsid w:val="003F41A6"/>
    <w:rsid w:val="003F477E"/>
    <w:rsid w:val="003F6CD2"/>
    <w:rsid w:val="003F788D"/>
    <w:rsid w:val="0040126E"/>
    <w:rsid w:val="004020D4"/>
    <w:rsid w:val="004021B6"/>
    <w:rsid w:val="00403F9A"/>
    <w:rsid w:val="004040B8"/>
    <w:rsid w:val="004047C4"/>
    <w:rsid w:val="0040570B"/>
    <w:rsid w:val="00405EDB"/>
    <w:rsid w:val="00405FB1"/>
    <w:rsid w:val="00406460"/>
    <w:rsid w:val="0041061D"/>
    <w:rsid w:val="00410AEE"/>
    <w:rsid w:val="004118F7"/>
    <w:rsid w:val="00412461"/>
    <w:rsid w:val="00412546"/>
    <w:rsid w:val="00412E13"/>
    <w:rsid w:val="00413053"/>
    <w:rsid w:val="0041319C"/>
    <w:rsid w:val="0041362B"/>
    <w:rsid w:val="004137B6"/>
    <w:rsid w:val="00413A54"/>
    <w:rsid w:val="00413C10"/>
    <w:rsid w:val="00413CD9"/>
    <w:rsid w:val="00413F9A"/>
    <w:rsid w:val="004140CA"/>
    <w:rsid w:val="00414C65"/>
    <w:rsid w:val="00415AE6"/>
    <w:rsid w:val="00415D76"/>
    <w:rsid w:val="00416665"/>
    <w:rsid w:val="00416A67"/>
    <w:rsid w:val="00416ACB"/>
    <w:rsid w:val="00421DCF"/>
    <w:rsid w:val="00422341"/>
    <w:rsid w:val="00422BC4"/>
    <w:rsid w:val="00423641"/>
    <w:rsid w:val="00423DA5"/>
    <w:rsid w:val="00426266"/>
    <w:rsid w:val="00430A2D"/>
    <w:rsid w:val="00431505"/>
    <w:rsid w:val="00431AF0"/>
    <w:rsid w:val="0043213A"/>
    <w:rsid w:val="0043260B"/>
    <w:rsid w:val="00432648"/>
    <w:rsid w:val="004329F2"/>
    <w:rsid w:val="004330F4"/>
    <w:rsid w:val="0043349B"/>
    <w:rsid w:val="00433590"/>
    <w:rsid w:val="0043393D"/>
    <w:rsid w:val="004344C7"/>
    <w:rsid w:val="00435274"/>
    <w:rsid w:val="004352AD"/>
    <w:rsid w:val="0043545D"/>
    <w:rsid w:val="00435FE2"/>
    <w:rsid w:val="0043666C"/>
    <w:rsid w:val="00436ACD"/>
    <w:rsid w:val="00436E2F"/>
    <w:rsid w:val="00436EAB"/>
    <w:rsid w:val="00442785"/>
    <w:rsid w:val="00442865"/>
    <w:rsid w:val="00443916"/>
    <w:rsid w:val="004461D9"/>
    <w:rsid w:val="00446AC6"/>
    <w:rsid w:val="0044759B"/>
    <w:rsid w:val="00447F54"/>
    <w:rsid w:val="00450B7E"/>
    <w:rsid w:val="0045136B"/>
    <w:rsid w:val="00451C7E"/>
    <w:rsid w:val="00453BB6"/>
    <w:rsid w:val="00453CAA"/>
    <w:rsid w:val="00455113"/>
    <w:rsid w:val="00456421"/>
    <w:rsid w:val="00456C57"/>
    <w:rsid w:val="00456DAB"/>
    <w:rsid w:val="0045792D"/>
    <w:rsid w:val="00460BBD"/>
    <w:rsid w:val="00460CC3"/>
    <w:rsid w:val="00460E86"/>
    <w:rsid w:val="00462E9E"/>
    <w:rsid w:val="004646B4"/>
    <w:rsid w:val="00464A88"/>
    <w:rsid w:val="004651A0"/>
    <w:rsid w:val="00465281"/>
    <w:rsid w:val="00466532"/>
    <w:rsid w:val="00466898"/>
    <w:rsid w:val="00467488"/>
    <w:rsid w:val="00467742"/>
    <w:rsid w:val="0047083E"/>
    <w:rsid w:val="00470EB5"/>
    <w:rsid w:val="0047286B"/>
    <w:rsid w:val="00472E27"/>
    <w:rsid w:val="00474220"/>
    <w:rsid w:val="004752D3"/>
    <w:rsid w:val="0047542A"/>
    <w:rsid w:val="004754E1"/>
    <w:rsid w:val="0047561D"/>
    <w:rsid w:val="00475CE0"/>
    <w:rsid w:val="00476827"/>
    <w:rsid w:val="00476BD4"/>
    <w:rsid w:val="00477AFD"/>
    <w:rsid w:val="00477C35"/>
    <w:rsid w:val="00477FB9"/>
    <w:rsid w:val="00480988"/>
    <w:rsid w:val="00480E05"/>
    <w:rsid w:val="00482BBE"/>
    <w:rsid w:val="00483A12"/>
    <w:rsid w:val="00483BBB"/>
    <w:rsid w:val="00484A77"/>
    <w:rsid w:val="0048540F"/>
    <w:rsid w:val="00485970"/>
    <w:rsid w:val="00485BA7"/>
    <w:rsid w:val="00485C0D"/>
    <w:rsid w:val="00486575"/>
    <w:rsid w:val="004866D0"/>
    <w:rsid w:val="00486936"/>
    <w:rsid w:val="00490977"/>
    <w:rsid w:val="00491382"/>
    <w:rsid w:val="0049162F"/>
    <w:rsid w:val="00492D44"/>
    <w:rsid w:val="00494242"/>
    <w:rsid w:val="00494E8E"/>
    <w:rsid w:val="004955BC"/>
    <w:rsid w:val="00495D63"/>
    <w:rsid w:val="0049648F"/>
    <w:rsid w:val="00496606"/>
    <w:rsid w:val="00496F05"/>
    <w:rsid w:val="00497370"/>
    <w:rsid w:val="004A0760"/>
    <w:rsid w:val="004A0F39"/>
    <w:rsid w:val="004A152B"/>
    <w:rsid w:val="004A251F"/>
    <w:rsid w:val="004A3BF1"/>
    <w:rsid w:val="004A3E42"/>
    <w:rsid w:val="004A4715"/>
    <w:rsid w:val="004A5046"/>
    <w:rsid w:val="004A565E"/>
    <w:rsid w:val="004A5DF3"/>
    <w:rsid w:val="004A6134"/>
    <w:rsid w:val="004A7092"/>
    <w:rsid w:val="004A74BE"/>
    <w:rsid w:val="004B44D6"/>
    <w:rsid w:val="004B49E6"/>
    <w:rsid w:val="004B4D69"/>
    <w:rsid w:val="004B5B2E"/>
    <w:rsid w:val="004B62DB"/>
    <w:rsid w:val="004B6C16"/>
    <w:rsid w:val="004C01A8"/>
    <w:rsid w:val="004C0DB9"/>
    <w:rsid w:val="004C1840"/>
    <w:rsid w:val="004C24C9"/>
    <w:rsid w:val="004C252E"/>
    <w:rsid w:val="004C2B04"/>
    <w:rsid w:val="004C2C24"/>
    <w:rsid w:val="004C31B6"/>
    <w:rsid w:val="004C5319"/>
    <w:rsid w:val="004C5395"/>
    <w:rsid w:val="004C621F"/>
    <w:rsid w:val="004C7948"/>
    <w:rsid w:val="004C7BB8"/>
    <w:rsid w:val="004C7C60"/>
    <w:rsid w:val="004D0DFE"/>
    <w:rsid w:val="004D1D91"/>
    <w:rsid w:val="004D22C3"/>
    <w:rsid w:val="004D6F4D"/>
    <w:rsid w:val="004D6F95"/>
    <w:rsid w:val="004D7279"/>
    <w:rsid w:val="004D72FE"/>
    <w:rsid w:val="004D7E91"/>
    <w:rsid w:val="004E003A"/>
    <w:rsid w:val="004E04C9"/>
    <w:rsid w:val="004E0768"/>
    <w:rsid w:val="004E1A31"/>
    <w:rsid w:val="004E1C6F"/>
    <w:rsid w:val="004E2413"/>
    <w:rsid w:val="004E2DE0"/>
    <w:rsid w:val="004E4060"/>
    <w:rsid w:val="004E409A"/>
    <w:rsid w:val="004F0E25"/>
    <w:rsid w:val="004F0FB9"/>
    <w:rsid w:val="004F20B6"/>
    <w:rsid w:val="004F217B"/>
    <w:rsid w:val="004F2F7E"/>
    <w:rsid w:val="004F32B5"/>
    <w:rsid w:val="004F407E"/>
    <w:rsid w:val="004F41E5"/>
    <w:rsid w:val="004F5479"/>
    <w:rsid w:val="004F7186"/>
    <w:rsid w:val="004F7528"/>
    <w:rsid w:val="004F7BCA"/>
    <w:rsid w:val="004F7D89"/>
    <w:rsid w:val="00501981"/>
    <w:rsid w:val="00501A85"/>
    <w:rsid w:val="00501BB3"/>
    <w:rsid w:val="00501E94"/>
    <w:rsid w:val="005021DD"/>
    <w:rsid w:val="005026CA"/>
    <w:rsid w:val="00502B72"/>
    <w:rsid w:val="0050322A"/>
    <w:rsid w:val="0050376D"/>
    <w:rsid w:val="00504BC1"/>
    <w:rsid w:val="00505134"/>
    <w:rsid w:val="00505635"/>
    <w:rsid w:val="00505C04"/>
    <w:rsid w:val="00510629"/>
    <w:rsid w:val="005119BD"/>
    <w:rsid w:val="00511F15"/>
    <w:rsid w:val="0051265D"/>
    <w:rsid w:val="0051318C"/>
    <w:rsid w:val="005142CD"/>
    <w:rsid w:val="005143C9"/>
    <w:rsid w:val="005157A9"/>
    <w:rsid w:val="00516951"/>
    <w:rsid w:val="005173A7"/>
    <w:rsid w:val="005177E1"/>
    <w:rsid w:val="00520C0A"/>
    <w:rsid w:val="005218B6"/>
    <w:rsid w:val="005219AF"/>
    <w:rsid w:val="00521C33"/>
    <w:rsid w:val="00522589"/>
    <w:rsid w:val="0052283C"/>
    <w:rsid w:val="0052361E"/>
    <w:rsid w:val="00524545"/>
    <w:rsid w:val="005255BF"/>
    <w:rsid w:val="005257DE"/>
    <w:rsid w:val="00527200"/>
    <w:rsid w:val="00530157"/>
    <w:rsid w:val="00531EBE"/>
    <w:rsid w:val="00532F8B"/>
    <w:rsid w:val="00533737"/>
    <w:rsid w:val="00533AA0"/>
    <w:rsid w:val="00535B79"/>
    <w:rsid w:val="00535D7C"/>
    <w:rsid w:val="00536579"/>
    <w:rsid w:val="00536C1E"/>
    <w:rsid w:val="00536DCF"/>
    <w:rsid w:val="005370EF"/>
    <w:rsid w:val="005373F0"/>
    <w:rsid w:val="00537FD5"/>
    <w:rsid w:val="0054046C"/>
    <w:rsid w:val="0054343A"/>
    <w:rsid w:val="005437F3"/>
    <w:rsid w:val="00543974"/>
    <w:rsid w:val="00543EBF"/>
    <w:rsid w:val="00544ABA"/>
    <w:rsid w:val="0054593A"/>
    <w:rsid w:val="0054622F"/>
    <w:rsid w:val="005467FB"/>
    <w:rsid w:val="00546AE9"/>
    <w:rsid w:val="00547989"/>
    <w:rsid w:val="00551320"/>
    <w:rsid w:val="005518A4"/>
    <w:rsid w:val="00552768"/>
    <w:rsid w:val="00552935"/>
    <w:rsid w:val="00553127"/>
    <w:rsid w:val="005537D5"/>
    <w:rsid w:val="00554BE7"/>
    <w:rsid w:val="00556D68"/>
    <w:rsid w:val="00557173"/>
    <w:rsid w:val="00557304"/>
    <w:rsid w:val="005576A1"/>
    <w:rsid w:val="00557A64"/>
    <w:rsid w:val="005605C0"/>
    <w:rsid w:val="00560D23"/>
    <w:rsid w:val="005615D8"/>
    <w:rsid w:val="00562152"/>
    <w:rsid w:val="005626D6"/>
    <w:rsid w:val="005638D4"/>
    <w:rsid w:val="005656ED"/>
    <w:rsid w:val="00566544"/>
    <w:rsid w:val="00566608"/>
    <w:rsid w:val="00566C83"/>
    <w:rsid w:val="005700FE"/>
    <w:rsid w:val="00570E24"/>
    <w:rsid w:val="0057123E"/>
    <w:rsid w:val="00571E09"/>
    <w:rsid w:val="00572760"/>
    <w:rsid w:val="005743DE"/>
    <w:rsid w:val="00574F3F"/>
    <w:rsid w:val="0057562C"/>
    <w:rsid w:val="005759F6"/>
    <w:rsid w:val="00575E3E"/>
    <w:rsid w:val="005763B2"/>
    <w:rsid w:val="005765F5"/>
    <w:rsid w:val="00576D6C"/>
    <w:rsid w:val="0057790E"/>
    <w:rsid w:val="00577A2E"/>
    <w:rsid w:val="00580E48"/>
    <w:rsid w:val="00580F0A"/>
    <w:rsid w:val="00581246"/>
    <w:rsid w:val="005825DC"/>
    <w:rsid w:val="00582C3A"/>
    <w:rsid w:val="00582E1A"/>
    <w:rsid w:val="00583147"/>
    <w:rsid w:val="00584416"/>
    <w:rsid w:val="00584B39"/>
    <w:rsid w:val="00585028"/>
    <w:rsid w:val="005854D1"/>
    <w:rsid w:val="0058590B"/>
    <w:rsid w:val="00585F5B"/>
    <w:rsid w:val="0058620A"/>
    <w:rsid w:val="00587D69"/>
    <w:rsid w:val="00587FC0"/>
    <w:rsid w:val="00587FDC"/>
    <w:rsid w:val="005902D4"/>
    <w:rsid w:val="005906AD"/>
    <w:rsid w:val="00590DA6"/>
    <w:rsid w:val="00591C7D"/>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269F"/>
    <w:rsid w:val="005A305E"/>
    <w:rsid w:val="005A30BB"/>
    <w:rsid w:val="005A369E"/>
    <w:rsid w:val="005A3887"/>
    <w:rsid w:val="005A38CB"/>
    <w:rsid w:val="005A6027"/>
    <w:rsid w:val="005A6B42"/>
    <w:rsid w:val="005A7016"/>
    <w:rsid w:val="005A730A"/>
    <w:rsid w:val="005B0542"/>
    <w:rsid w:val="005B2225"/>
    <w:rsid w:val="005B2799"/>
    <w:rsid w:val="005B2B77"/>
    <w:rsid w:val="005B3D4A"/>
    <w:rsid w:val="005B469C"/>
    <w:rsid w:val="005B4D4F"/>
    <w:rsid w:val="005B4D87"/>
    <w:rsid w:val="005B7DD1"/>
    <w:rsid w:val="005B7E8B"/>
    <w:rsid w:val="005C00A0"/>
    <w:rsid w:val="005C0475"/>
    <w:rsid w:val="005C0A1E"/>
    <w:rsid w:val="005C28FA"/>
    <w:rsid w:val="005C40F4"/>
    <w:rsid w:val="005C43BE"/>
    <w:rsid w:val="005C44F3"/>
    <w:rsid w:val="005C4514"/>
    <w:rsid w:val="005C712D"/>
    <w:rsid w:val="005C75B6"/>
    <w:rsid w:val="005C7C75"/>
    <w:rsid w:val="005D09FA"/>
    <w:rsid w:val="005D0E4F"/>
    <w:rsid w:val="005D19EB"/>
    <w:rsid w:val="005D1E32"/>
    <w:rsid w:val="005D206B"/>
    <w:rsid w:val="005D22B7"/>
    <w:rsid w:val="005D297F"/>
    <w:rsid w:val="005D2BDE"/>
    <w:rsid w:val="005D3D76"/>
    <w:rsid w:val="005D4578"/>
    <w:rsid w:val="005D4EFA"/>
    <w:rsid w:val="005D543C"/>
    <w:rsid w:val="005D55BA"/>
    <w:rsid w:val="005D5ADB"/>
    <w:rsid w:val="005D648A"/>
    <w:rsid w:val="005D7E0D"/>
    <w:rsid w:val="005E1FBC"/>
    <w:rsid w:val="005E234A"/>
    <w:rsid w:val="005E2867"/>
    <w:rsid w:val="005E35CC"/>
    <w:rsid w:val="005E371E"/>
    <w:rsid w:val="005E53F9"/>
    <w:rsid w:val="005E6BC9"/>
    <w:rsid w:val="005E7614"/>
    <w:rsid w:val="005E775D"/>
    <w:rsid w:val="005F0A43"/>
    <w:rsid w:val="005F25A0"/>
    <w:rsid w:val="005F27BF"/>
    <w:rsid w:val="005F2E4D"/>
    <w:rsid w:val="005F4171"/>
    <w:rsid w:val="005F46D6"/>
    <w:rsid w:val="005F4DD6"/>
    <w:rsid w:val="005F50D8"/>
    <w:rsid w:val="005F52C8"/>
    <w:rsid w:val="005F53A1"/>
    <w:rsid w:val="005F6B77"/>
    <w:rsid w:val="005F71D7"/>
    <w:rsid w:val="005F7487"/>
    <w:rsid w:val="006002C7"/>
    <w:rsid w:val="00600F95"/>
    <w:rsid w:val="00601839"/>
    <w:rsid w:val="00602759"/>
    <w:rsid w:val="0060277A"/>
    <w:rsid w:val="00602B7C"/>
    <w:rsid w:val="00603312"/>
    <w:rsid w:val="0060475D"/>
    <w:rsid w:val="00604DC7"/>
    <w:rsid w:val="00604E47"/>
    <w:rsid w:val="00605441"/>
    <w:rsid w:val="00606970"/>
    <w:rsid w:val="00606A20"/>
    <w:rsid w:val="006072C6"/>
    <w:rsid w:val="00607A2E"/>
    <w:rsid w:val="00610278"/>
    <w:rsid w:val="006130F7"/>
    <w:rsid w:val="00613AF8"/>
    <w:rsid w:val="00613D8E"/>
    <w:rsid w:val="006142E0"/>
    <w:rsid w:val="0061444B"/>
    <w:rsid w:val="00616112"/>
    <w:rsid w:val="00616883"/>
    <w:rsid w:val="006173CF"/>
    <w:rsid w:val="006205CA"/>
    <w:rsid w:val="00620CD4"/>
    <w:rsid w:val="00621F53"/>
    <w:rsid w:val="006228E5"/>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2303"/>
    <w:rsid w:val="00634ACF"/>
    <w:rsid w:val="00635035"/>
    <w:rsid w:val="00635553"/>
    <w:rsid w:val="0063580D"/>
    <w:rsid w:val="00635CAE"/>
    <w:rsid w:val="00636596"/>
    <w:rsid w:val="00637132"/>
    <w:rsid w:val="00637240"/>
    <w:rsid w:val="00641E81"/>
    <w:rsid w:val="00642B5B"/>
    <w:rsid w:val="00643660"/>
    <w:rsid w:val="006447DC"/>
    <w:rsid w:val="00644C95"/>
    <w:rsid w:val="00646711"/>
    <w:rsid w:val="006477C4"/>
    <w:rsid w:val="00650139"/>
    <w:rsid w:val="006506AA"/>
    <w:rsid w:val="0065185B"/>
    <w:rsid w:val="00652756"/>
    <w:rsid w:val="00652AD8"/>
    <w:rsid w:val="00652B79"/>
    <w:rsid w:val="006533C3"/>
    <w:rsid w:val="00654068"/>
    <w:rsid w:val="00654B38"/>
    <w:rsid w:val="00654B83"/>
    <w:rsid w:val="00655061"/>
    <w:rsid w:val="0065510C"/>
    <w:rsid w:val="00655B63"/>
    <w:rsid w:val="006571F6"/>
    <w:rsid w:val="00657DF7"/>
    <w:rsid w:val="006618CC"/>
    <w:rsid w:val="00661ACB"/>
    <w:rsid w:val="00662111"/>
    <w:rsid w:val="00662118"/>
    <w:rsid w:val="006638AD"/>
    <w:rsid w:val="00664D2C"/>
    <w:rsid w:val="00666030"/>
    <w:rsid w:val="0066732C"/>
    <w:rsid w:val="006679F5"/>
    <w:rsid w:val="00667B77"/>
    <w:rsid w:val="00667BFB"/>
    <w:rsid w:val="0067015A"/>
    <w:rsid w:val="006711D6"/>
    <w:rsid w:val="006716DA"/>
    <w:rsid w:val="00671E35"/>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15E"/>
    <w:rsid w:val="00686612"/>
    <w:rsid w:val="0068661E"/>
    <w:rsid w:val="00690A49"/>
    <w:rsid w:val="00690BB6"/>
    <w:rsid w:val="00690C80"/>
    <w:rsid w:val="0069135B"/>
    <w:rsid w:val="00691610"/>
    <w:rsid w:val="00691B30"/>
    <w:rsid w:val="00692BBE"/>
    <w:rsid w:val="00693E1F"/>
    <w:rsid w:val="00693ECB"/>
    <w:rsid w:val="00694482"/>
    <w:rsid w:val="00694797"/>
    <w:rsid w:val="00695257"/>
    <w:rsid w:val="00695887"/>
    <w:rsid w:val="00696C77"/>
    <w:rsid w:val="00697733"/>
    <w:rsid w:val="006979AE"/>
    <w:rsid w:val="006A254E"/>
    <w:rsid w:val="006A2C30"/>
    <w:rsid w:val="006A301C"/>
    <w:rsid w:val="006A3E2B"/>
    <w:rsid w:val="006A4041"/>
    <w:rsid w:val="006A6E17"/>
    <w:rsid w:val="006B120D"/>
    <w:rsid w:val="006B17E7"/>
    <w:rsid w:val="006B19E8"/>
    <w:rsid w:val="006B1A8A"/>
    <w:rsid w:val="006B1FD5"/>
    <w:rsid w:val="006B22D6"/>
    <w:rsid w:val="006B3E73"/>
    <w:rsid w:val="006B43C9"/>
    <w:rsid w:val="006B555A"/>
    <w:rsid w:val="006B600A"/>
    <w:rsid w:val="006B6635"/>
    <w:rsid w:val="006B7466"/>
    <w:rsid w:val="006B7A69"/>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03BF"/>
    <w:rsid w:val="006D16B0"/>
    <w:rsid w:val="006D2182"/>
    <w:rsid w:val="006D2444"/>
    <w:rsid w:val="006D254B"/>
    <w:rsid w:val="006D289B"/>
    <w:rsid w:val="006D295F"/>
    <w:rsid w:val="006D31F3"/>
    <w:rsid w:val="006D3BE1"/>
    <w:rsid w:val="006D48FC"/>
    <w:rsid w:val="006D62BC"/>
    <w:rsid w:val="006D6450"/>
    <w:rsid w:val="006D6939"/>
    <w:rsid w:val="006D7EB0"/>
    <w:rsid w:val="006E0138"/>
    <w:rsid w:val="006E0A94"/>
    <w:rsid w:val="006E0BB0"/>
    <w:rsid w:val="006E12C3"/>
    <w:rsid w:val="006E2529"/>
    <w:rsid w:val="006E2B19"/>
    <w:rsid w:val="006E2D37"/>
    <w:rsid w:val="006E3C85"/>
    <w:rsid w:val="006E45F3"/>
    <w:rsid w:val="006E4A2F"/>
    <w:rsid w:val="006E4ED4"/>
    <w:rsid w:val="006E5106"/>
    <w:rsid w:val="006E5E19"/>
    <w:rsid w:val="006E61C3"/>
    <w:rsid w:val="006E799D"/>
    <w:rsid w:val="006F0556"/>
    <w:rsid w:val="006F0593"/>
    <w:rsid w:val="006F1064"/>
    <w:rsid w:val="006F1B76"/>
    <w:rsid w:val="006F1EB7"/>
    <w:rsid w:val="006F1FFC"/>
    <w:rsid w:val="006F223E"/>
    <w:rsid w:val="006F4F10"/>
    <w:rsid w:val="006F52E5"/>
    <w:rsid w:val="006F6066"/>
    <w:rsid w:val="006F6850"/>
    <w:rsid w:val="006F707E"/>
    <w:rsid w:val="007001DC"/>
    <w:rsid w:val="007025CB"/>
    <w:rsid w:val="00703185"/>
    <w:rsid w:val="007034AA"/>
    <w:rsid w:val="00703C9D"/>
    <w:rsid w:val="0070488A"/>
    <w:rsid w:val="0070490C"/>
    <w:rsid w:val="00705C38"/>
    <w:rsid w:val="007060B1"/>
    <w:rsid w:val="00706465"/>
    <w:rsid w:val="0070695A"/>
    <w:rsid w:val="007072EB"/>
    <w:rsid w:val="0070782D"/>
    <w:rsid w:val="007105BD"/>
    <w:rsid w:val="007109C2"/>
    <w:rsid w:val="00711340"/>
    <w:rsid w:val="00712C42"/>
    <w:rsid w:val="00713DE4"/>
    <w:rsid w:val="00714385"/>
    <w:rsid w:val="00714C47"/>
    <w:rsid w:val="00716462"/>
    <w:rsid w:val="00721084"/>
    <w:rsid w:val="00721262"/>
    <w:rsid w:val="00721D9B"/>
    <w:rsid w:val="00722121"/>
    <w:rsid w:val="007224B9"/>
    <w:rsid w:val="00722D6A"/>
    <w:rsid w:val="00722F94"/>
    <w:rsid w:val="00723AA7"/>
    <w:rsid w:val="0072432E"/>
    <w:rsid w:val="00726036"/>
    <w:rsid w:val="00726279"/>
    <w:rsid w:val="00726A9B"/>
    <w:rsid w:val="00727530"/>
    <w:rsid w:val="007275F1"/>
    <w:rsid w:val="007311C4"/>
    <w:rsid w:val="00731783"/>
    <w:rsid w:val="00731E7C"/>
    <w:rsid w:val="00732797"/>
    <w:rsid w:val="007329EF"/>
    <w:rsid w:val="0073327A"/>
    <w:rsid w:val="0073345C"/>
    <w:rsid w:val="00734821"/>
    <w:rsid w:val="0073487A"/>
    <w:rsid w:val="00734EBE"/>
    <w:rsid w:val="00735DD7"/>
    <w:rsid w:val="00735EA8"/>
    <w:rsid w:val="007367CE"/>
    <w:rsid w:val="00736DD8"/>
    <w:rsid w:val="00737D57"/>
    <w:rsid w:val="0074076A"/>
    <w:rsid w:val="007417B8"/>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0721"/>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4358"/>
    <w:rsid w:val="00765ED3"/>
    <w:rsid w:val="0076681D"/>
    <w:rsid w:val="00766A65"/>
    <w:rsid w:val="007671F5"/>
    <w:rsid w:val="007676B8"/>
    <w:rsid w:val="0077146B"/>
    <w:rsid w:val="0077175C"/>
    <w:rsid w:val="00771870"/>
    <w:rsid w:val="007718AE"/>
    <w:rsid w:val="00771BF9"/>
    <w:rsid w:val="00772CD4"/>
    <w:rsid w:val="00772F8A"/>
    <w:rsid w:val="007739C6"/>
    <w:rsid w:val="00774889"/>
    <w:rsid w:val="00774FF5"/>
    <w:rsid w:val="007750B3"/>
    <w:rsid w:val="00775F76"/>
    <w:rsid w:val="00776AEA"/>
    <w:rsid w:val="00777BA0"/>
    <w:rsid w:val="00780134"/>
    <w:rsid w:val="007803BD"/>
    <w:rsid w:val="007811DC"/>
    <w:rsid w:val="00781E9E"/>
    <w:rsid w:val="007820FA"/>
    <w:rsid w:val="00782371"/>
    <w:rsid w:val="0078285F"/>
    <w:rsid w:val="00783207"/>
    <w:rsid w:val="00783E1D"/>
    <w:rsid w:val="0078483B"/>
    <w:rsid w:val="00784EED"/>
    <w:rsid w:val="00785900"/>
    <w:rsid w:val="00786810"/>
    <w:rsid w:val="00786958"/>
    <w:rsid w:val="00786A97"/>
    <w:rsid w:val="00786E71"/>
    <w:rsid w:val="00787D44"/>
    <w:rsid w:val="007908F8"/>
    <w:rsid w:val="0079162F"/>
    <w:rsid w:val="00794924"/>
    <w:rsid w:val="00794C87"/>
    <w:rsid w:val="0079506E"/>
    <w:rsid w:val="007979EA"/>
    <w:rsid w:val="007A0BC2"/>
    <w:rsid w:val="007A1F44"/>
    <w:rsid w:val="007A23FF"/>
    <w:rsid w:val="007A295B"/>
    <w:rsid w:val="007A3424"/>
    <w:rsid w:val="007A35EF"/>
    <w:rsid w:val="007A385E"/>
    <w:rsid w:val="007A43A2"/>
    <w:rsid w:val="007A468B"/>
    <w:rsid w:val="007A4D04"/>
    <w:rsid w:val="007A5877"/>
    <w:rsid w:val="007A7A96"/>
    <w:rsid w:val="007B03AF"/>
    <w:rsid w:val="007B0FDC"/>
    <w:rsid w:val="007B1543"/>
    <w:rsid w:val="007B1AC0"/>
    <w:rsid w:val="007B25A8"/>
    <w:rsid w:val="007B270A"/>
    <w:rsid w:val="007B2D3B"/>
    <w:rsid w:val="007B3B70"/>
    <w:rsid w:val="007B4242"/>
    <w:rsid w:val="007B52CD"/>
    <w:rsid w:val="007B548F"/>
    <w:rsid w:val="007B7DC1"/>
    <w:rsid w:val="007B7EDB"/>
    <w:rsid w:val="007C19AD"/>
    <w:rsid w:val="007C1F83"/>
    <w:rsid w:val="007C3598"/>
    <w:rsid w:val="007C3FA8"/>
    <w:rsid w:val="007C5956"/>
    <w:rsid w:val="007C68DA"/>
    <w:rsid w:val="007C6F86"/>
    <w:rsid w:val="007D0ADF"/>
    <w:rsid w:val="007D1C9B"/>
    <w:rsid w:val="007D229A"/>
    <w:rsid w:val="007D2E84"/>
    <w:rsid w:val="007D2F44"/>
    <w:rsid w:val="007D2F4D"/>
    <w:rsid w:val="007D3C97"/>
    <w:rsid w:val="007D4178"/>
    <w:rsid w:val="007D4D33"/>
    <w:rsid w:val="007D7175"/>
    <w:rsid w:val="007D7ADE"/>
    <w:rsid w:val="007E1369"/>
    <w:rsid w:val="007E1A1B"/>
    <w:rsid w:val="007E1A6D"/>
    <w:rsid w:val="007E1A88"/>
    <w:rsid w:val="007E27EB"/>
    <w:rsid w:val="007E3239"/>
    <w:rsid w:val="007E3915"/>
    <w:rsid w:val="007E4C88"/>
    <w:rsid w:val="007E585E"/>
    <w:rsid w:val="007E7B35"/>
    <w:rsid w:val="007E7DDF"/>
    <w:rsid w:val="007F0040"/>
    <w:rsid w:val="007F11C8"/>
    <w:rsid w:val="007F1CFB"/>
    <w:rsid w:val="007F220B"/>
    <w:rsid w:val="007F27DD"/>
    <w:rsid w:val="007F4EDA"/>
    <w:rsid w:val="007F58C6"/>
    <w:rsid w:val="007F6880"/>
    <w:rsid w:val="007F76B4"/>
    <w:rsid w:val="008001B4"/>
    <w:rsid w:val="008005E6"/>
    <w:rsid w:val="00800769"/>
    <w:rsid w:val="00800ED2"/>
    <w:rsid w:val="00801AD0"/>
    <w:rsid w:val="00802A20"/>
    <w:rsid w:val="00802BFD"/>
    <w:rsid w:val="00802E74"/>
    <w:rsid w:val="00804B92"/>
    <w:rsid w:val="00804E21"/>
    <w:rsid w:val="00805092"/>
    <w:rsid w:val="00806AAF"/>
    <w:rsid w:val="008070AC"/>
    <w:rsid w:val="00807B3C"/>
    <w:rsid w:val="00807ED4"/>
    <w:rsid w:val="008101FD"/>
    <w:rsid w:val="00810237"/>
    <w:rsid w:val="00810D8D"/>
    <w:rsid w:val="00811835"/>
    <w:rsid w:val="00813F28"/>
    <w:rsid w:val="00813FD5"/>
    <w:rsid w:val="0081581D"/>
    <w:rsid w:val="00816FCB"/>
    <w:rsid w:val="008172BE"/>
    <w:rsid w:val="00817565"/>
    <w:rsid w:val="00817B71"/>
    <w:rsid w:val="00820244"/>
    <w:rsid w:val="008221B3"/>
    <w:rsid w:val="0082248E"/>
    <w:rsid w:val="008236AB"/>
    <w:rsid w:val="00823FB6"/>
    <w:rsid w:val="00824102"/>
    <w:rsid w:val="00824B6F"/>
    <w:rsid w:val="00824C66"/>
    <w:rsid w:val="00824FDF"/>
    <w:rsid w:val="00825125"/>
    <w:rsid w:val="008257CC"/>
    <w:rsid w:val="008274BF"/>
    <w:rsid w:val="00830DC3"/>
    <w:rsid w:val="008313D1"/>
    <w:rsid w:val="00831555"/>
    <w:rsid w:val="00831F52"/>
    <w:rsid w:val="00832154"/>
    <w:rsid w:val="00832F5C"/>
    <w:rsid w:val="008358EF"/>
    <w:rsid w:val="008359E0"/>
    <w:rsid w:val="008365CE"/>
    <w:rsid w:val="008376F6"/>
    <w:rsid w:val="00837D5B"/>
    <w:rsid w:val="00840607"/>
    <w:rsid w:val="00841AB6"/>
    <w:rsid w:val="00841B0E"/>
    <w:rsid w:val="00841CD2"/>
    <w:rsid w:val="00842719"/>
    <w:rsid w:val="00842739"/>
    <w:rsid w:val="00842899"/>
    <w:rsid w:val="00842B77"/>
    <w:rsid w:val="00842B92"/>
    <w:rsid w:val="0084309F"/>
    <w:rsid w:val="00845C12"/>
    <w:rsid w:val="008469D9"/>
    <w:rsid w:val="00846DC0"/>
    <w:rsid w:val="008471B6"/>
    <w:rsid w:val="008474A7"/>
    <w:rsid w:val="00850568"/>
    <w:rsid w:val="008506B6"/>
    <w:rsid w:val="00850AE0"/>
    <w:rsid w:val="008524D2"/>
    <w:rsid w:val="00852E19"/>
    <w:rsid w:val="00856441"/>
    <w:rsid w:val="00856833"/>
    <w:rsid w:val="00856840"/>
    <w:rsid w:val="00857B0A"/>
    <w:rsid w:val="0086087C"/>
    <w:rsid w:val="00860BF2"/>
    <w:rsid w:val="00860D8E"/>
    <w:rsid w:val="00861562"/>
    <w:rsid w:val="0086275E"/>
    <w:rsid w:val="008633F0"/>
    <w:rsid w:val="00864384"/>
    <w:rsid w:val="00864440"/>
    <w:rsid w:val="00864D76"/>
    <w:rsid w:val="008650FC"/>
    <w:rsid w:val="00865234"/>
    <w:rsid w:val="00866EB3"/>
    <w:rsid w:val="0086701A"/>
    <w:rsid w:val="00867BD2"/>
    <w:rsid w:val="008712FD"/>
    <w:rsid w:val="008716A1"/>
    <w:rsid w:val="00872D3F"/>
    <w:rsid w:val="008733AA"/>
    <w:rsid w:val="008733E4"/>
    <w:rsid w:val="00873F15"/>
    <w:rsid w:val="00874096"/>
    <w:rsid w:val="008756A4"/>
    <w:rsid w:val="00875F73"/>
    <w:rsid w:val="00877049"/>
    <w:rsid w:val="00877DF1"/>
    <w:rsid w:val="00877F56"/>
    <w:rsid w:val="00880F30"/>
    <w:rsid w:val="008833E8"/>
    <w:rsid w:val="00887B48"/>
    <w:rsid w:val="0089176E"/>
    <w:rsid w:val="008917E0"/>
    <w:rsid w:val="00892365"/>
    <w:rsid w:val="00892BE5"/>
    <w:rsid w:val="0089318C"/>
    <w:rsid w:val="0089387C"/>
    <w:rsid w:val="00893ACA"/>
    <w:rsid w:val="0089444E"/>
    <w:rsid w:val="008949DF"/>
    <w:rsid w:val="008951DB"/>
    <w:rsid w:val="00896C81"/>
    <w:rsid w:val="00896D83"/>
    <w:rsid w:val="00897B09"/>
    <w:rsid w:val="008A0167"/>
    <w:rsid w:val="008A0618"/>
    <w:rsid w:val="008A0AB2"/>
    <w:rsid w:val="008A0CFC"/>
    <w:rsid w:val="008A12FE"/>
    <w:rsid w:val="008A1859"/>
    <w:rsid w:val="008A28B6"/>
    <w:rsid w:val="008A2BB1"/>
    <w:rsid w:val="008A3466"/>
    <w:rsid w:val="008A389F"/>
    <w:rsid w:val="008A3D02"/>
    <w:rsid w:val="008A5940"/>
    <w:rsid w:val="008A60DC"/>
    <w:rsid w:val="008A73B2"/>
    <w:rsid w:val="008B043F"/>
    <w:rsid w:val="008B0808"/>
    <w:rsid w:val="008B0AEC"/>
    <w:rsid w:val="008B150E"/>
    <w:rsid w:val="008B1E53"/>
    <w:rsid w:val="008B1E5B"/>
    <w:rsid w:val="008B389D"/>
    <w:rsid w:val="008B3C5C"/>
    <w:rsid w:val="008B5299"/>
    <w:rsid w:val="008B5A5F"/>
    <w:rsid w:val="008B5AB0"/>
    <w:rsid w:val="008B6003"/>
    <w:rsid w:val="008B6054"/>
    <w:rsid w:val="008B7B08"/>
    <w:rsid w:val="008C024B"/>
    <w:rsid w:val="008C0724"/>
    <w:rsid w:val="008C13F0"/>
    <w:rsid w:val="008C1E8A"/>
    <w:rsid w:val="008C1F26"/>
    <w:rsid w:val="008C2A3A"/>
    <w:rsid w:val="008C47A0"/>
    <w:rsid w:val="008C4C7E"/>
    <w:rsid w:val="008C5C46"/>
    <w:rsid w:val="008C6184"/>
    <w:rsid w:val="008C6865"/>
    <w:rsid w:val="008C785E"/>
    <w:rsid w:val="008D0AFB"/>
    <w:rsid w:val="008D1511"/>
    <w:rsid w:val="008D27E2"/>
    <w:rsid w:val="008D32DF"/>
    <w:rsid w:val="008D35E9"/>
    <w:rsid w:val="008D3959"/>
    <w:rsid w:val="008D3966"/>
    <w:rsid w:val="008D4352"/>
    <w:rsid w:val="008D60BC"/>
    <w:rsid w:val="008D6D7B"/>
    <w:rsid w:val="008D7D04"/>
    <w:rsid w:val="008D7D7C"/>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1F2"/>
    <w:rsid w:val="008F3744"/>
    <w:rsid w:val="008F37E5"/>
    <w:rsid w:val="008F43DD"/>
    <w:rsid w:val="008F48C2"/>
    <w:rsid w:val="008F5840"/>
    <w:rsid w:val="008F5EEF"/>
    <w:rsid w:val="008F66FE"/>
    <w:rsid w:val="008F6B39"/>
    <w:rsid w:val="008F72CC"/>
    <w:rsid w:val="008F72CD"/>
    <w:rsid w:val="008F7575"/>
    <w:rsid w:val="008F7FFE"/>
    <w:rsid w:val="00900712"/>
    <w:rsid w:val="00901BB8"/>
    <w:rsid w:val="0090252F"/>
    <w:rsid w:val="00903556"/>
    <w:rsid w:val="00903802"/>
    <w:rsid w:val="009065FD"/>
    <w:rsid w:val="0090696D"/>
    <w:rsid w:val="00906CD6"/>
    <w:rsid w:val="00906E4D"/>
    <w:rsid w:val="00906F31"/>
    <w:rsid w:val="009078B3"/>
    <w:rsid w:val="00907A77"/>
    <w:rsid w:val="00907E00"/>
    <w:rsid w:val="0091088D"/>
    <w:rsid w:val="00910FC9"/>
    <w:rsid w:val="009110CF"/>
    <w:rsid w:val="0091291A"/>
    <w:rsid w:val="00913612"/>
    <w:rsid w:val="0091366A"/>
    <w:rsid w:val="00913824"/>
    <w:rsid w:val="009144FB"/>
    <w:rsid w:val="00915208"/>
    <w:rsid w:val="00915757"/>
    <w:rsid w:val="009159B3"/>
    <w:rsid w:val="0091607D"/>
    <w:rsid w:val="00916181"/>
    <w:rsid w:val="009204C5"/>
    <w:rsid w:val="009215E2"/>
    <w:rsid w:val="0092180D"/>
    <w:rsid w:val="009232C9"/>
    <w:rsid w:val="00923608"/>
    <w:rsid w:val="009238E5"/>
    <w:rsid w:val="00923F12"/>
    <w:rsid w:val="00924FF8"/>
    <w:rsid w:val="00925BA8"/>
    <w:rsid w:val="00926DA7"/>
    <w:rsid w:val="00926DBA"/>
    <w:rsid w:val="00927F41"/>
    <w:rsid w:val="00927F8B"/>
    <w:rsid w:val="00930419"/>
    <w:rsid w:val="0093094D"/>
    <w:rsid w:val="009328C7"/>
    <w:rsid w:val="009336EC"/>
    <w:rsid w:val="00933F56"/>
    <w:rsid w:val="0093403D"/>
    <w:rsid w:val="00934C13"/>
    <w:rsid w:val="00935228"/>
    <w:rsid w:val="009355A2"/>
    <w:rsid w:val="00935F9E"/>
    <w:rsid w:val="00936D98"/>
    <w:rsid w:val="00942155"/>
    <w:rsid w:val="00942C80"/>
    <w:rsid w:val="00943197"/>
    <w:rsid w:val="009435F2"/>
    <w:rsid w:val="00945180"/>
    <w:rsid w:val="0094590C"/>
    <w:rsid w:val="00946355"/>
    <w:rsid w:val="009468B7"/>
    <w:rsid w:val="0094724E"/>
    <w:rsid w:val="00947973"/>
    <w:rsid w:val="00947BE6"/>
    <w:rsid w:val="00947F92"/>
    <w:rsid w:val="0095048D"/>
    <w:rsid w:val="00951ADB"/>
    <w:rsid w:val="0095380C"/>
    <w:rsid w:val="00954353"/>
    <w:rsid w:val="009552BF"/>
    <w:rsid w:val="00955C0A"/>
    <w:rsid w:val="00955C4F"/>
    <w:rsid w:val="009571AF"/>
    <w:rsid w:val="00960CE7"/>
    <w:rsid w:val="00961791"/>
    <w:rsid w:val="00963400"/>
    <w:rsid w:val="00963B86"/>
    <w:rsid w:val="009657F1"/>
    <w:rsid w:val="0096625D"/>
    <w:rsid w:val="0096648B"/>
    <w:rsid w:val="009709F8"/>
    <w:rsid w:val="0097271B"/>
    <w:rsid w:val="00972929"/>
    <w:rsid w:val="00972F91"/>
    <w:rsid w:val="0097317C"/>
    <w:rsid w:val="009731B3"/>
    <w:rsid w:val="00973827"/>
    <w:rsid w:val="00973D63"/>
    <w:rsid w:val="00974191"/>
    <w:rsid w:val="009742D3"/>
    <w:rsid w:val="00974EE9"/>
    <w:rsid w:val="00977BA7"/>
    <w:rsid w:val="00980517"/>
    <w:rsid w:val="0098194F"/>
    <w:rsid w:val="009826C8"/>
    <w:rsid w:val="00982C8B"/>
    <w:rsid w:val="00982F56"/>
    <w:rsid w:val="00982F5C"/>
    <w:rsid w:val="00983686"/>
    <w:rsid w:val="009836E4"/>
    <w:rsid w:val="0098412F"/>
    <w:rsid w:val="00984988"/>
    <w:rsid w:val="00984C0B"/>
    <w:rsid w:val="00985F28"/>
    <w:rsid w:val="00986149"/>
    <w:rsid w:val="00986176"/>
    <w:rsid w:val="00986E7F"/>
    <w:rsid w:val="00987536"/>
    <w:rsid w:val="00990BD5"/>
    <w:rsid w:val="0099196F"/>
    <w:rsid w:val="00991B29"/>
    <w:rsid w:val="00992B98"/>
    <w:rsid w:val="00992CDF"/>
    <w:rsid w:val="0099359F"/>
    <w:rsid w:val="0099445F"/>
    <w:rsid w:val="00994871"/>
    <w:rsid w:val="00994E08"/>
    <w:rsid w:val="009951F9"/>
    <w:rsid w:val="00995C95"/>
    <w:rsid w:val="00995E85"/>
    <w:rsid w:val="00996468"/>
    <w:rsid w:val="00996876"/>
    <w:rsid w:val="00996FFA"/>
    <w:rsid w:val="009973F1"/>
    <w:rsid w:val="009973F3"/>
    <w:rsid w:val="009A010D"/>
    <w:rsid w:val="009A0C6F"/>
    <w:rsid w:val="009A14EF"/>
    <w:rsid w:val="009A1CA4"/>
    <w:rsid w:val="009A2DF9"/>
    <w:rsid w:val="009A3A86"/>
    <w:rsid w:val="009A4869"/>
    <w:rsid w:val="009A6A6B"/>
    <w:rsid w:val="009B1EF9"/>
    <w:rsid w:val="009B26AC"/>
    <w:rsid w:val="009B37E2"/>
    <w:rsid w:val="009B4519"/>
    <w:rsid w:val="009B506B"/>
    <w:rsid w:val="009B57EF"/>
    <w:rsid w:val="009B5B85"/>
    <w:rsid w:val="009B6AB0"/>
    <w:rsid w:val="009B7204"/>
    <w:rsid w:val="009B79EE"/>
    <w:rsid w:val="009B7BB3"/>
    <w:rsid w:val="009C0074"/>
    <w:rsid w:val="009C0115"/>
    <w:rsid w:val="009C0564"/>
    <w:rsid w:val="009C2685"/>
    <w:rsid w:val="009C39BC"/>
    <w:rsid w:val="009C4BC2"/>
    <w:rsid w:val="009C4D22"/>
    <w:rsid w:val="009C7320"/>
    <w:rsid w:val="009C73D2"/>
    <w:rsid w:val="009C76FC"/>
    <w:rsid w:val="009D0729"/>
    <w:rsid w:val="009D08EB"/>
    <w:rsid w:val="009D0F66"/>
    <w:rsid w:val="009D1A06"/>
    <w:rsid w:val="009D1BA4"/>
    <w:rsid w:val="009D22E4"/>
    <w:rsid w:val="009D22F7"/>
    <w:rsid w:val="009D319C"/>
    <w:rsid w:val="009D4CBF"/>
    <w:rsid w:val="009D5BAB"/>
    <w:rsid w:val="009D5C8C"/>
    <w:rsid w:val="009D6A0A"/>
    <w:rsid w:val="009E0283"/>
    <w:rsid w:val="009E058F"/>
    <w:rsid w:val="009E094C"/>
    <w:rsid w:val="009E0A9E"/>
    <w:rsid w:val="009E19A2"/>
    <w:rsid w:val="009E3AFD"/>
    <w:rsid w:val="009E3CDD"/>
    <w:rsid w:val="009E4B16"/>
    <w:rsid w:val="009E5C60"/>
    <w:rsid w:val="009E64DB"/>
    <w:rsid w:val="009E6794"/>
    <w:rsid w:val="009E7189"/>
    <w:rsid w:val="009E74DD"/>
    <w:rsid w:val="009E7E46"/>
    <w:rsid w:val="009E7FC1"/>
    <w:rsid w:val="009F01E1"/>
    <w:rsid w:val="009F0B4D"/>
    <w:rsid w:val="009F0D49"/>
    <w:rsid w:val="009F1096"/>
    <w:rsid w:val="009F150E"/>
    <w:rsid w:val="009F17FD"/>
    <w:rsid w:val="009F27AD"/>
    <w:rsid w:val="009F3FB5"/>
    <w:rsid w:val="009F521F"/>
    <w:rsid w:val="009F553C"/>
    <w:rsid w:val="009F59F8"/>
    <w:rsid w:val="009F5E73"/>
    <w:rsid w:val="009F6C0F"/>
    <w:rsid w:val="00A005B0"/>
    <w:rsid w:val="00A00EB5"/>
    <w:rsid w:val="00A01F17"/>
    <w:rsid w:val="00A022A5"/>
    <w:rsid w:val="00A03A22"/>
    <w:rsid w:val="00A04634"/>
    <w:rsid w:val="00A04933"/>
    <w:rsid w:val="00A06119"/>
    <w:rsid w:val="00A07A48"/>
    <w:rsid w:val="00A108EE"/>
    <w:rsid w:val="00A10BB8"/>
    <w:rsid w:val="00A1200D"/>
    <w:rsid w:val="00A137E4"/>
    <w:rsid w:val="00A14813"/>
    <w:rsid w:val="00A150B2"/>
    <w:rsid w:val="00A1566A"/>
    <w:rsid w:val="00A15A5F"/>
    <w:rsid w:val="00A165BF"/>
    <w:rsid w:val="00A172E8"/>
    <w:rsid w:val="00A179FF"/>
    <w:rsid w:val="00A215FD"/>
    <w:rsid w:val="00A21A36"/>
    <w:rsid w:val="00A21DF7"/>
    <w:rsid w:val="00A221EA"/>
    <w:rsid w:val="00A22401"/>
    <w:rsid w:val="00A25294"/>
    <w:rsid w:val="00A254EE"/>
    <w:rsid w:val="00A25BE7"/>
    <w:rsid w:val="00A26475"/>
    <w:rsid w:val="00A26D1C"/>
    <w:rsid w:val="00A27008"/>
    <w:rsid w:val="00A27CDF"/>
    <w:rsid w:val="00A309C6"/>
    <w:rsid w:val="00A30D13"/>
    <w:rsid w:val="00A3146E"/>
    <w:rsid w:val="00A314F9"/>
    <w:rsid w:val="00A319D0"/>
    <w:rsid w:val="00A32316"/>
    <w:rsid w:val="00A32A78"/>
    <w:rsid w:val="00A33172"/>
    <w:rsid w:val="00A3361D"/>
    <w:rsid w:val="00A3432B"/>
    <w:rsid w:val="00A346BA"/>
    <w:rsid w:val="00A34C67"/>
    <w:rsid w:val="00A34D62"/>
    <w:rsid w:val="00A35F01"/>
    <w:rsid w:val="00A3611D"/>
    <w:rsid w:val="00A36339"/>
    <w:rsid w:val="00A366E4"/>
    <w:rsid w:val="00A41278"/>
    <w:rsid w:val="00A43283"/>
    <w:rsid w:val="00A4376F"/>
    <w:rsid w:val="00A44B72"/>
    <w:rsid w:val="00A4549F"/>
    <w:rsid w:val="00A45B9B"/>
    <w:rsid w:val="00A462FE"/>
    <w:rsid w:val="00A4692A"/>
    <w:rsid w:val="00A46EFA"/>
    <w:rsid w:val="00A501C9"/>
    <w:rsid w:val="00A50506"/>
    <w:rsid w:val="00A53182"/>
    <w:rsid w:val="00A53F55"/>
    <w:rsid w:val="00A540F6"/>
    <w:rsid w:val="00A5417B"/>
    <w:rsid w:val="00A54599"/>
    <w:rsid w:val="00A54B82"/>
    <w:rsid w:val="00A55734"/>
    <w:rsid w:val="00A55A6D"/>
    <w:rsid w:val="00A569D4"/>
    <w:rsid w:val="00A57DC7"/>
    <w:rsid w:val="00A57F1A"/>
    <w:rsid w:val="00A60163"/>
    <w:rsid w:val="00A6038D"/>
    <w:rsid w:val="00A60CF0"/>
    <w:rsid w:val="00A613CA"/>
    <w:rsid w:val="00A61429"/>
    <w:rsid w:val="00A61514"/>
    <w:rsid w:val="00A61645"/>
    <w:rsid w:val="00A62080"/>
    <w:rsid w:val="00A630A2"/>
    <w:rsid w:val="00A632B8"/>
    <w:rsid w:val="00A63A25"/>
    <w:rsid w:val="00A63BF3"/>
    <w:rsid w:val="00A64942"/>
    <w:rsid w:val="00A64CA3"/>
    <w:rsid w:val="00A65911"/>
    <w:rsid w:val="00A6643C"/>
    <w:rsid w:val="00A664E3"/>
    <w:rsid w:val="00A66F8E"/>
    <w:rsid w:val="00A67544"/>
    <w:rsid w:val="00A678E7"/>
    <w:rsid w:val="00A67E6C"/>
    <w:rsid w:val="00A7075B"/>
    <w:rsid w:val="00A71629"/>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65C"/>
    <w:rsid w:val="00A85A05"/>
    <w:rsid w:val="00A8608F"/>
    <w:rsid w:val="00A86800"/>
    <w:rsid w:val="00A86D63"/>
    <w:rsid w:val="00A87797"/>
    <w:rsid w:val="00A90165"/>
    <w:rsid w:val="00A90E72"/>
    <w:rsid w:val="00A922A2"/>
    <w:rsid w:val="00A93050"/>
    <w:rsid w:val="00A9327B"/>
    <w:rsid w:val="00A93B69"/>
    <w:rsid w:val="00A93D80"/>
    <w:rsid w:val="00A963C7"/>
    <w:rsid w:val="00AA0BF5"/>
    <w:rsid w:val="00AA1626"/>
    <w:rsid w:val="00AA1C25"/>
    <w:rsid w:val="00AA3DB7"/>
    <w:rsid w:val="00AA3DD8"/>
    <w:rsid w:val="00AA4358"/>
    <w:rsid w:val="00AA45A6"/>
    <w:rsid w:val="00AA4F67"/>
    <w:rsid w:val="00AA51F5"/>
    <w:rsid w:val="00AA5E3B"/>
    <w:rsid w:val="00AA68B4"/>
    <w:rsid w:val="00AA7DA9"/>
    <w:rsid w:val="00AA7DFC"/>
    <w:rsid w:val="00AB0543"/>
    <w:rsid w:val="00AB0AC9"/>
    <w:rsid w:val="00AB185A"/>
    <w:rsid w:val="00AB1BA7"/>
    <w:rsid w:val="00AB1E04"/>
    <w:rsid w:val="00AB226F"/>
    <w:rsid w:val="00AB29CF"/>
    <w:rsid w:val="00AB3113"/>
    <w:rsid w:val="00AB348A"/>
    <w:rsid w:val="00AB3F38"/>
    <w:rsid w:val="00AB43EC"/>
    <w:rsid w:val="00AB4BF4"/>
    <w:rsid w:val="00AB5ADF"/>
    <w:rsid w:val="00AB5E57"/>
    <w:rsid w:val="00AB6F7F"/>
    <w:rsid w:val="00AB725F"/>
    <w:rsid w:val="00AC0705"/>
    <w:rsid w:val="00AC109B"/>
    <w:rsid w:val="00AC209E"/>
    <w:rsid w:val="00AC2C5C"/>
    <w:rsid w:val="00AC4E94"/>
    <w:rsid w:val="00AC74DA"/>
    <w:rsid w:val="00AC7A2B"/>
    <w:rsid w:val="00AC7C25"/>
    <w:rsid w:val="00AD0281"/>
    <w:rsid w:val="00AD0A51"/>
    <w:rsid w:val="00AD0A88"/>
    <w:rsid w:val="00AD0B37"/>
    <w:rsid w:val="00AD11F7"/>
    <w:rsid w:val="00AD1DB7"/>
    <w:rsid w:val="00AD2852"/>
    <w:rsid w:val="00AD3897"/>
    <w:rsid w:val="00AD3976"/>
    <w:rsid w:val="00AD4D2A"/>
    <w:rsid w:val="00AD542F"/>
    <w:rsid w:val="00AD7305"/>
    <w:rsid w:val="00AD7E64"/>
    <w:rsid w:val="00AE06EC"/>
    <w:rsid w:val="00AE0C56"/>
    <w:rsid w:val="00AE149E"/>
    <w:rsid w:val="00AE22F2"/>
    <w:rsid w:val="00AE29FC"/>
    <w:rsid w:val="00AE2F3F"/>
    <w:rsid w:val="00AE3B4E"/>
    <w:rsid w:val="00AE4D94"/>
    <w:rsid w:val="00AE4DDA"/>
    <w:rsid w:val="00AE59EC"/>
    <w:rsid w:val="00AE5A96"/>
    <w:rsid w:val="00AE60DE"/>
    <w:rsid w:val="00AE67B3"/>
    <w:rsid w:val="00AE6B76"/>
    <w:rsid w:val="00AE7864"/>
    <w:rsid w:val="00AE7933"/>
    <w:rsid w:val="00AE7949"/>
    <w:rsid w:val="00AE7AEA"/>
    <w:rsid w:val="00AF25D5"/>
    <w:rsid w:val="00AF3DBB"/>
    <w:rsid w:val="00AF48DC"/>
    <w:rsid w:val="00AF5021"/>
    <w:rsid w:val="00AF5194"/>
    <w:rsid w:val="00AF53EF"/>
    <w:rsid w:val="00AF73C3"/>
    <w:rsid w:val="00AF795C"/>
    <w:rsid w:val="00AF7A53"/>
    <w:rsid w:val="00B00752"/>
    <w:rsid w:val="00B026C1"/>
    <w:rsid w:val="00B02B9C"/>
    <w:rsid w:val="00B02D2B"/>
    <w:rsid w:val="00B02D41"/>
    <w:rsid w:val="00B0353B"/>
    <w:rsid w:val="00B040B2"/>
    <w:rsid w:val="00B04D88"/>
    <w:rsid w:val="00B0528D"/>
    <w:rsid w:val="00B10558"/>
    <w:rsid w:val="00B1081B"/>
    <w:rsid w:val="00B156A9"/>
    <w:rsid w:val="00B15B32"/>
    <w:rsid w:val="00B15F83"/>
    <w:rsid w:val="00B160FF"/>
    <w:rsid w:val="00B1620F"/>
    <w:rsid w:val="00B16322"/>
    <w:rsid w:val="00B1662E"/>
    <w:rsid w:val="00B169F9"/>
    <w:rsid w:val="00B16A6F"/>
    <w:rsid w:val="00B22C0D"/>
    <w:rsid w:val="00B2334E"/>
    <w:rsid w:val="00B23AF4"/>
    <w:rsid w:val="00B23C15"/>
    <w:rsid w:val="00B25762"/>
    <w:rsid w:val="00B25B40"/>
    <w:rsid w:val="00B25FDE"/>
    <w:rsid w:val="00B26AB0"/>
    <w:rsid w:val="00B26AD2"/>
    <w:rsid w:val="00B26CA2"/>
    <w:rsid w:val="00B27069"/>
    <w:rsid w:val="00B30B4E"/>
    <w:rsid w:val="00B31246"/>
    <w:rsid w:val="00B326FF"/>
    <w:rsid w:val="00B32864"/>
    <w:rsid w:val="00B33885"/>
    <w:rsid w:val="00B3392F"/>
    <w:rsid w:val="00B33DAB"/>
    <w:rsid w:val="00B340AA"/>
    <w:rsid w:val="00B34A9F"/>
    <w:rsid w:val="00B34B80"/>
    <w:rsid w:val="00B35CDA"/>
    <w:rsid w:val="00B37D97"/>
    <w:rsid w:val="00B403DB"/>
    <w:rsid w:val="00B411BD"/>
    <w:rsid w:val="00B41559"/>
    <w:rsid w:val="00B418E8"/>
    <w:rsid w:val="00B42285"/>
    <w:rsid w:val="00B425B0"/>
    <w:rsid w:val="00B4274B"/>
    <w:rsid w:val="00B435B1"/>
    <w:rsid w:val="00B4367F"/>
    <w:rsid w:val="00B438BA"/>
    <w:rsid w:val="00B44F99"/>
    <w:rsid w:val="00B45876"/>
    <w:rsid w:val="00B46976"/>
    <w:rsid w:val="00B4754C"/>
    <w:rsid w:val="00B51542"/>
    <w:rsid w:val="00B51AAE"/>
    <w:rsid w:val="00B51D1D"/>
    <w:rsid w:val="00B52A50"/>
    <w:rsid w:val="00B5310E"/>
    <w:rsid w:val="00B54253"/>
    <w:rsid w:val="00B54ACC"/>
    <w:rsid w:val="00B54DCB"/>
    <w:rsid w:val="00B55AC2"/>
    <w:rsid w:val="00B560C9"/>
    <w:rsid w:val="00B56533"/>
    <w:rsid w:val="00B56CFC"/>
    <w:rsid w:val="00B57493"/>
    <w:rsid w:val="00B57777"/>
    <w:rsid w:val="00B57A17"/>
    <w:rsid w:val="00B57CEA"/>
    <w:rsid w:val="00B6005E"/>
    <w:rsid w:val="00B6139C"/>
    <w:rsid w:val="00B61BE2"/>
    <w:rsid w:val="00B6266F"/>
    <w:rsid w:val="00B62E0B"/>
    <w:rsid w:val="00B633D5"/>
    <w:rsid w:val="00B63C32"/>
    <w:rsid w:val="00B64434"/>
    <w:rsid w:val="00B657E1"/>
    <w:rsid w:val="00B711CE"/>
    <w:rsid w:val="00B71CA8"/>
    <w:rsid w:val="00B71DC8"/>
    <w:rsid w:val="00B73688"/>
    <w:rsid w:val="00B73A3C"/>
    <w:rsid w:val="00B746C6"/>
    <w:rsid w:val="00B7604C"/>
    <w:rsid w:val="00B7652C"/>
    <w:rsid w:val="00B766BF"/>
    <w:rsid w:val="00B76FA6"/>
    <w:rsid w:val="00B774B7"/>
    <w:rsid w:val="00B80910"/>
    <w:rsid w:val="00B818F4"/>
    <w:rsid w:val="00B81BC9"/>
    <w:rsid w:val="00B8222F"/>
    <w:rsid w:val="00B82615"/>
    <w:rsid w:val="00B83444"/>
    <w:rsid w:val="00B836ED"/>
    <w:rsid w:val="00B84BC7"/>
    <w:rsid w:val="00B853BE"/>
    <w:rsid w:val="00B86476"/>
    <w:rsid w:val="00B86A3D"/>
    <w:rsid w:val="00B875C7"/>
    <w:rsid w:val="00B87C56"/>
    <w:rsid w:val="00B90D10"/>
    <w:rsid w:val="00B90FE5"/>
    <w:rsid w:val="00B919AD"/>
    <w:rsid w:val="00B91A2B"/>
    <w:rsid w:val="00B93204"/>
    <w:rsid w:val="00B94E17"/>
    <w:rsid w:val="00B95622"/>
    <w:rsid w:val="00B957FE"/>
    <w:rsid w:val="00B95F02"/>
    <w:rsid w:val="00B96BEF"/>
    <w:rsid w:val="00B96FC0"/>
    <w:rsid w:val="00B97260"/>
    <w:rsid w:val="00B97A69"/>
    <w:rsid w:val="00BA029E"/>
    <w:rsid w:val="00BA0632"/>
    <w:rsid w:val="00BA0AAA"/>
    <w:rsid w:val="00BA0DFB"/>
    <w:rsid w:val="00BA2FEF"/>
    <w:rsid w:val="00BA7815"/>
    <w:rsid w:val="00BA7E4E"/>
    <w:rsid w:val="00BB0149"/>
    <w:rsid w:val="00BB1548"/>
    <w:rsid w:val="00BB1CE7"/>
    <w:rsid w:val="00BB2FD3"/>
    <w:rsid w:val="00BB2FDF"/>
    <w:rsid w:val="00BB2FFF"/>
    <w:rsid w:val="00BB5FCB"/>
    <w:rsid w:val="00BB604B"/>
    <w:rsid w:val="00BB635C"/>
    <w:rsid w:val="00BB77E2"/>
    <w:rsid w:val="00BC00EC"/>
    <w:rsid w:val="00BC01DD"/>
    <w:rsid w:val="00BC08C5"/>
    <w:rsid w:val="00BC12FB"/>
    <w:rsid w:val="00BC13BA"/>
    <w:rsid w:val="00BC1C22"/>
    <w:rsid w:val="00BC1C3C"/>
    <w:rsid w:val="00BC307F"/>
    <w:rsid w:val="00BC3159"/>
    <w:rsid w:val="00BC3257"/>
    <w:rsid w:val="00BC39DB"/>
    <w:rsid w:val="00BC3A32"/>
    <w:rsid w:val="00BC3B07"/>
    <w:rsid w:val="00BC46EF"/>
    <w:rsid w:val="00BC4A0D"/>
    <w:rsid w:val="00BC6FD6"/>
    <w:rsid w:val="00BC7112"/>
    <w:rsid w:val="00BC7D15"/>
    <w:rsid w:val="00BD008E"/>
    <w:rsid w:val="00BD0444"/>
    <w:rsid w:val="00BD0F02"/>
    <w:rsid w:val="00BD1D50"/>
    <w:rsid w:val="00BD2F3B"/>
    <w:rsid w:val="00BD3372"/>
    <w:rsid w:val="00BD50AA"/>
    <w:rsid w:val="00BD5135"/>
    <w:rsid w:val="00BD7291"/>
    <w:rsid w:val="00BD7EA3"/>
    <w:rsid w:val="00BD7FE2"/>
    <w:rsid w:val="00BE0B19"/>
    <w:rsid w:val="00BE0DD8"/>
    <w:rsid w:val="00BE13F0"/>
    <w:rsid w:val="00BE1D82"/>
    <w:rsid w:val="00BE1EE4"/>
    <w:rsid w:val="00BE1F8B"/>
    <w:rsid w:val="00BE27E4"/>
    <w:rsid w:val="00BE2B4F"/>
    <w:rsid w:val="00BE2F39"/>
    <w:rsid w:val="00BE332D"/>
    <w:rsid w:val="00BE3B0C"/>
    <w:rsid w:val="00BE3CF1"/>
    <w:rsid w:val="00BE462C"/>
    <w:rsid w:val="00BE4B20"/>
    <w:rsid w:val="00BE4E50"/>
    <w:rsid w:val="00BE5FC4"/>
    <w:rsid w:val="00BE7C4D"/>
    <w:rsid w:val="00BE7D1F"/>
    <w:rsid w:val="00BE7F6A"/>
    <w:rsid w:val="00BF00E9"/>
    <w:rsid w:val="00BF0274"/>
    <w:rsid w:val="00BF08C4"/>
    <w:rsid w:val="00BF0BAF"/>
    <w:rsid w:val="00BF152A"/>
    <w:rsid w:val="00BF19CE"/>
    <w:rsid w:val="00BF2B6F"/>
    <w:rsid w:val="00BF351A"/>
    <w:rsid w:val="00BF370C"/>
    <w:rsid w:val="00BF3914"/>
    <w:rsid w:val="00BF49B1"/>
    <w:rsid w:val="00BF507C"/>
    <w:rsid w:val="00BF5552"/>
    <w:rsid w:val="00BF6CBF"/>
    <w:rsid w:val="00BF6D9A"/>
    <w:rsid w:val="00BF73F2"/>
    <w:rsid w:val="00C01163"/>
    <w:rsid w:val="00C01671"/>
    <w:rsid w:val="00C02419"/>
    <w:rsid w:val="00C02766"/>
    <w:rsid w:val="00C030B4"/>
    <w:rsid w:val="00C03EE8"/>
    <w:rsid w:val="00C049A2"/>
    <w:rsid w:val="00C05BEC"/>
    <w:rsid w:val="00C06E7D"/>
    <w:rsid w:val="00C07738"/>
    <w:rsid w:val="00C0776E"/>
    <w:rsid w:val="00C110AD"/>
    <w:rsid w:val="00C1112B"/>
    <w:rsid w:val="00C11A88"/>
    <w:rsid w:val="00C12012"/>
    <w:rsid w:val="00C12874"/>
    <w:rsid w:val="00C12BC1"/>
    <w:rsid w:val="00C13BDA"/>
    <w:rsid w:val="00C13FFD"/>
    <w:rsid w:val="00C14632"/>
    <w:rsid w:val="00C16C30"/>
    <w:rsid w:val="00C20A00"/>
    <w:rsid w:val="00C21673"/>
    <w:rsid w:val="00C21C7A"/>
    <w:rsid w:val="00C22B89"/>
    <w:rsid w:val="00C22D5D"/>
    <w:rsid w:val="00C23130"/>
    <w:rsid w:val="00C23517"/>
    <w:rsid w:val="00C24356"/>
    <w:rsid w:val="00C255A5"/>
    <w:rsid w:val="00C25725"/>
    <w:rsid w:val="00C25758"/>
    <w:rsid w:val="00C2584B"/>
    <w:rsid w:val="00C25942"/>
    <w:rsid w:val="00C25DD9"/>
    <w:rsid w:val="00C2663F"/>
    <w:rsid w:val="00C26DB8"/>
    <w:rsid w:val="00C31FE1"/>
    <w:rsid w:val="00C326D7"/>
    <w:rsid w:val="00C3400F"/>
    <w:rsid w:val="00C34B64"/>
    <w:rsid w:val="00C34C36"/>
    <w:rsid w:val="00C352B3"/>
    <w:rsid w:val="00C3654C"/>
    <w:rsid w:val="00C36BF5"/>
    <w:rsid w:val="00C36DBC"/>
    <w:rsid w:val="00C376BA"/>
    <w:rsid w:val="00C40373"/>
    <w:rsid w:val="00C4082D"/>
    <w:rsid w:val="00C40AE6"/>
    <w:rsid w:val="00C411AF"/>
    <w:rsid w:val="00C4138D"/>
    <w:rsid w:val="00C413CB"/>
    <w:rsid w:val="00C41D4B"/>
    <w:rsid w:val="00C41E3A"/>
    <w:rsid w:val="00C4304C"/>
    <w:rsid w:val="00C43315"/>
    <w:rsid w:val="00C44D6A"/>
    <w:rsid w:val="00C452F5"/>
    <w:rsid w:val="00C46555"/>
    <w:rsid w:val="00C46B15"/>
    <w:rsid w:val="00C46C9B"/>
    <w:rsid w:val="00C46F7D"/>
    <w:rsid w:val="00C479B5"/>
    <w:rsid w:val="00C50242"/>
    <w:rsid w:val="00C5034D"/>
    <w:rsid w:val="00C5050E"/>
    <w:rsid w:val="00C50E99"/>
    <w:rsid w:val="00C5234B"/>
    <w:rsid w:val="00C52386"/>
    <w:rsid w:val="00C52744"/>
    <w:rsid w:val="00C53B72"/>
    <w:rsid w:val="00C53EB3"/>
    <w:rsid w:val="00C542D4"/>
    <w:rsid w:val="00C543FA"/>
    <w:rsid w:val="00C54D71"/>
    <w:rsid w:val="00C563F5"/>
    <w:rsid w:val="00C570F7"/>
    <w:rsid w:val="00C57A77"/>
    <w:rsid w:val="00C6230E"/>
    <w:rsid w:val="00C62CD5"/>
    <w:rsid w:val="00C636E6"/>
    <w:rsid w:val="00C639D6"/>
    <w:rsid w:val="00C63F8E"/>
    <w:rsid w:val="00C647FB"/>
    <w:rsid w:val="00C654E0"/>
    <w:rsid w:val="00C67EAB"/>
    <w:rsid w:val="00C70DFF"/>
    <w:rsid w:val="00C71DD4"/>
    <w:rsid w:val="00C75A6B"/>
    <w:rsid w:val="00C763B6"/>
    <w:rsid w:val="00C7644F"/>
    <w:rsid w:val="00C768F6"/>
    <w:rsid w:val="00C80073"/>
    <w:rsid w:val="00C80DEA"/>
    <w:rsid w:val="00C832DC"/>
    <w:rsid w:val="00C8377F"/>
    <w:rsid w:val="00C852A9"/>
    <w:rsid w:val="00C8646D"/>
    <w:rsid w:val="00C91DE3"/>
    <w:rsid w:val="00C92C7F"/>
    <w:rsid w:val="00C9369D"/>
    <w:rsid w:val="00C9383D"/>
    <w:rsid w:val="00C944FA"/>
    <w:rsid w:val="00C9480E"/>
    <w:rsid w:val="00C95854"/>
    <w:rsid w:val="00C959FD"/>
    <w:rsid w:val="00C95D24"/>
    <w:rsid w:val="00C95EFF"/>
    <w:rsid w:val="00C961FB"/>
    <w:rsid w:val="00C96E6F"/>
    <w:rsid w:val="00C97872"/>
    <w:rsid w:val="00CA0532"/>
    <w:rsid w:val="00CA1D10"/>
    <w:rsid w:val="00CA2241"/>
    <w:rsid w:val="00CA3CDD"/>
    <w:rsid w:val="00CA403B"/>
    <w:rsid w:val="00CA46C8"/>
    <w:rsid w:val="00CA505A"/>
    <w:rsid w:val="00CA59DD"/>
    <w:rsid w:val="00CB008E"/>
    <w:rsid w:val="00CB01FA"/>
    <w:rsid w:val="00CB02A6"/>
    <w:rsid w:val="00CB0737"/>
    <w:rsid w:val="00CB097A"/>
    <w:rsid w:val="00CB26EC"/>
    <w:rsid w:val="00CB2D2A"/>
    <w:rsid w:val="00CB52B6"/>
    <w:rsid w:val="00CB5788"/>
    <w:rsid w:val="00CB5B1E"/>
    <w:rsid w:val="00CB787A"/>
    <w:rsid w:val="00CC0C4A"/>
    <w:rsid w:val="00CC14F4"/>
    <w:rsid w:val="00CC17F0"/>
    <w:rsid w:val="00CC1853"/>
    <w:rsid w:val="00CC1FAE"/>
    <w:rsid w:val="00CC3A23"/>
    <w:rsid w:val="00CC3BD5"/>
    <w:rsid w:val="00CC407E"/>
    <w:rsid w:val="00CC50D9"/>
    <w:rsid w:val="00CC5627"/>
    <w:rsid w:val="00CC6116"/>
    <w:rsid w:val="00CC737C"/>
    <w:rsid w:val="00CC737E"/>
    <w:rsid w:val="00CD087D"/>
    <w:rsid w:val="00CD0F5D"/>
    <w:rsid w:val="00CD1C0B"/>
    <w:rsid w:val="00CD205D"/>
    <w:rsid w:val="00CD239A"/>
    <w:rsid w:val="00CD5512"/>
    <w:rsid w:val="00CD6036"/>
    <w:rsid w:val="00CD6207"/>
    <w:rsid w:val="00CD6E3D"/>
    <w:rsid w:val="00CD71AB"/>
    <w:rsid w:val="00CD7958"/>
    <w:rsid w:val="00CE0109"/>
    <w:rsid w:val="00CE1FC5"/>
    <w:rsid w:val="00CE21A4"/>
    <w:rsid w:val="00CE46E5"/>
    <w:rsid w:val="00CE485A"/>
    <w:rsid w:val="00CE5279"/>
    <w:rsid w:val="00CE5A78"/>
    <w:rsid w:val="00CE78AE"/>
    <w:rsid w:val="00CE7E62"/>
    <w:rsid w:val="00CF195E"/>
    <w:rsid w:val="00CF19DA"/>
    <w:rsid w:val="00CF1C7F"/>
    <w:rsid w:val="00CF1CC0"/>
    <w:rsid w:val="00CF24F8"/>
    <w:rsid w:val="00CF2653"/>
    <w:rsid w:val="00CF2E6A"/>
    <w:rsid w:val="00CF3209"/>
    <w:rsid w:val="00CF4247"/>
    <w:rsid w:val="00CF5239"/>
    <w:rsid w:val="00CF5263"/>
    <w:rsid w:val="00CF5E61"/>
    <w:rsid w:val="00CF60B5"/>
    <w:rsid w:val="00CF7909"/>
    <w:rsid w:val="00CF79EC"/>
    <w:rsid w:val="00CF7F39"/>
    <w:rsid w:val="00D004FA"/>
    <w:rsid w:val="00D00C21"/>
    <w:rsid w:val="00D01B21"/>
    <w:rsid w:val="00D01CE7"/>
    <w:rsid w:val="00D01E2F"/>
    <w:rsid w:val="00D030B7"/>
    <w:rsid w:val="00D03102"/>
    <w:rsid w:val="00D03727"/>
    <w:rsid w:val="00D0378A"/>
    <w:rsid w:val="00D04BC4"/>
    <w:rsid w:val="00D04E17"/>
    <w:rsid w:val="00D05132"/>
    <w:rsid w:val="00D05EA9"/>
    <w:rsid w:val="00D0717E"/>
    <w:rsid w:val="00D071F8"/>
    <w:rsid w:val="00D07252"/>
    <w:rsid w:val="00D074F4"/>
    <w:rsid w:val="00D07CE1"/>
    <w:rsid w:val="00D1026A"/>
    <w:rsid w:val="00D107CF"/>
    <w:rsid w:val="00D10D79"/>
    <w:rsid w:val="00D11B0B"/>
    <w:rsid w:val="00D12293"/>
    <w:rsid w:val="00D13A98"/>
    <w:rsid w:val="00D14236"/>
    <w:rsid w:val="00D14553"/>
    <w:rsid w:val="00D14DB1"/>
    <w:rsid w:val="00D15F43"/>
    <w:rsid w:val="00D16326"/>
    <w:rsid w:val="00D16E87"/>
    <w:rsid w:val="00D20B8B"/>
    <w:rsid w:val="00D2162C"/>
    <w:rsid w:val="00D21A3C"/>
    <w:rsid w:val="00D233F1"/>
    <w:rsid w:val="00D256F8"/>
    <w:rsid w:val="00D259EB"/>
    <w:rsid w:val="00D25AA0"/>
    <w:rsid w:val="00D2685C"/>
    <w:rsid w:val="00D26A3B"/>
    <w:rsid w:val="00D27C76"/>
    <w:rsid w:val="00D302FD"/>
    <w:rsid w:val="00D3038A"/>
    <w:rsid w:val="00D3098D"/>
    <w:rsid w:val="00D315FD"/>
    <w:rsid w:val="00D31A02"/>
    <w:rsid w:val="00D3323C"/>
    <w:rsid w:val="00D33456"/>
    <w:rsid w:val="00D3396F"/>
    <w:rsid w:val="00D33D4D"/>
    <w:rsid w:val="00D34759"/>
    <w:rsid w:val="00D34A0B"/>
    <w:rsid w:val="00D36234"/>
    <w:rsid w:val="00D36371"/>
    <w:rsid w:val="00D430F2"/>
    <w:rsid w:val="00D437D8"/>
    <w:rsid w:val="00D44994"/>
    <w:rsid w:val="00D45DF3"/>
    <w:rsid w:val="00D46174"/>
    <w:rsid w:val="00D47DD0"/>
    <w:rsid w:val="00D50183"/>
    <w:rsid w:val="00D51D12"/>
    <w:rsid w:val="00D5362B"/>
    <w:rsid w:val="00D55072"/>
    <w:rsid w:val="00D551B5"/>
    <w:rsid w:val="00D5551B"/>
    <w:rsid w:val="00D56794"/>
    <w:rsid w:val="00D56DB2"/>
    <w:rsid w:val="00D5747F"/>
    <w:rsid w:val="00D57495"/>
    <w:rsid w:val="00D574FA"/>
    <w:rsid w:val="00D57A0E"/>
    <w:rsid w:val="00D60366"/>
    <w:rsid w:val="00D605C9"/>
    <w:rsid w:val="00D60C8D"/>
    <w:rsid w:val="00D61374"/>
    <w:rsid w:val="00D6168A"/>
    <w:rsid w:val="00D616A5"/>
    <w:rsid w:val="00D61FF0"/>
    <w:rsid w:val="00D6211D"/>
    <w:rsid w:val="00D62BD2"/>
    <w:rsid w:val="00D62C97"/>
    <w:rsid w:val="00D62E1E"/>
    <w:rsid w:val="00D63517"/>
    <w:rsid w:val="00D63B75"/>
    <w:rsid w:val="00D659B1"/>
    <w:rsid w:val="00D66975"/>
    <w:rsid w:val="00D66BBC"/>
    <w:rsid w:val="00D66E18"/>
    <w:rsid w:val="00D6734D"/>
    <w:rsid w:val="00D67733"/>
    <w:rsid w:val="00D679CF"/>
    <w:rsid w:val="00D679D3"/>
    <w:rsid w:val="00D72DE1"/>
    <w:rsid w:val="00D7356F"/>
    <w:rsid w:val="00D73587"/>
    <w:rsid w:val="00D73EBB"/>
    <w:rsid w:val="00D751FB"/>
    <w:rsid w:val="00D754D6"/>
    <w:rsid w:val="00D75B44"/>
    <w:rsid w:val="00D761AA"/>
    <w:rsid w:val="00D7666B"/>
    <w:rsid w:val="00D76FAE"/>
    <w:rsid w:val="00D777D7"/>
    <w:rsid w:val="00D807ED"/>
    <w:rsid w:val="00D80AB8"/>
    <w:rsid w:val="00D80FD9"/>
    <w:rsid w:val="00D813C5"/>
    <w:rsid w:val="00D81792"/>
    <w:rsid w:val="00D819B1"/>
    <w:rsid w:val="00D82494"/>
    <w:rsid w:val="00D83AE9"/>
    <w:rsid w:val="00D84266"/>
    <w:rsid w:val="00D842F9"/>
    <w:rsid w:val="00D84458"/>
    <w:rsid w:val="00D84C36"/>
    <w:rsid w:val="00D857B8"/>
    <w:rsid w:val="00D87175"/>
    <w:rsid w:val="00D87ABF"/>
    <w:rsid w:val="00D87C75"/>
    <w:rsid w:val="00D90295"/>
    <w:rsid w:val="00D9061B"/>
    <w:rsid w:val="00D90CD3"/>
    <w:rsid w:val="00D90E2C"/>
    <w:rsid w:val="00D919E6"/>
    <w:rsid w:val="00D91BE1"/>
    <w:rsid w:val="00D92C29"/>
    <w:rsid w:val="00D936E2"/>
    <w:rsid w:val="00D9503C"/>
    <w:rsid w:val="00D95104"/>
    <w:rsid w:val="00D95600"/>
    <w:rsid w:val="00D96821"/>
    <w:rsid w:val="00D9683C"/>
    <w:rsid w:val="00D977A0"/>
    <w:rsid w:val="00D97884"/>
    <w:rsid w:val="00D97F43"/>
    <w:rsid w:val="00DA0A7F"/>
    <w:rsid w:val="00DA1C31"/>
    <w:rsid w:val="00DA20BC"/>
    <w:rsid w:val="00DA2529"/>
    <w:rsid w:val="00DA2ED7"/>
    <w:rsid w:val="00DA3E7A"/>
    <w:rsid w:val="00DA430C"/>
    <w:rsid w:val="00DA45C5"/>
    <w:rsid w:val="00DA4DE3"/>
    <w:rsid w:val="00DA52C5"/>
    <w:rsid w:val="00DA615D"/>
    <w:rsid w:val="00DA6301"/>
    <w:rsid w:val="00DA6598"/>
    <w:rsid w:val="00DA6C0F"/>
    <w:rsid w:val="00DA702F"/>
    <w:rsid w:val="00DA7F8A"/>
    <w:rsid w:val="00DB0176"/>
    <w:rsid w:val="00DB0404"/>
    <w:rsid w:val="00DB11F8"/>
    <w:rsid w:val="00DB18F8"/>
    <w:rsid w:val="00DB1F2A"/>
    <w:rsid w:val="00DB297F"/>
    <w:rsid w:val="00DB3153"/>
    <w:rsid w:val="00DB317A"/>
    <w:rsid w:val="00DB3B82"/>
    <w:rsid w:val="00DB3DF5"/>
    <w:rsid w:val="00DB485D"/>
    <w:rsid w:val="00DB6AF3"/>
    <w:rsid w:val="00DB7E07"/>
    <w:rsid w:val="00DC1301"/>
    <w:rsid w:val="00DC1327"/>
    <w:rsid w:val="00DC1350"/>
    <w:rsid w:val="00DC3237"/>
    <w:rsid w:val="00DC4179"/>
    <w:rsid w:val="00DC41A4"/>
    <w:rsid w:val="00DC5672"/>
    <w:rsid w:val="00DC5726"/>
    <w:rsid w:val="00DC60A2"/>
    <w:rsid w:val="00DC6600"/>
    <w:rsid w:val="00DC67BD"/>
    <w:rsid w:val="00DC6924"/>
    <w:rsid w:val="00DC71F2"/>
    <w:rsid w:val="00DC7E52"/>
    <w:rsid w:val="00DD087E"/>
    <w:rsid w:val="00DD12C5"/>
    <w:rsid w:val="00DD2025"/>
    <w:rsid w:val="00DD219C"/>
    <w:rsid w:val="00DD22EA"/>
    <w:rsid w:val="00DD23A0"/>
    <w:rsid w:val="00DD3EF5"/>
    <w:rsid w:val="00DD4942"/>
    <w:rsid w:val="00DD53FA"/>
    <w:rsid w:val="00DD58C2"/>
    <w:rsid w:val="00DD5D4C"/>
    <w:rsid w:val="00DD5F42"/>
    <w:rsid w:val="00DD617B"/>
    <w:rsid w:val="00DE0443"/>
    <w:rsid w:val="00DE0E59"/>
    <w:rsid w:val="00DE0F6C"/>
    <w:rsid w:val="00DE1236"/>
    <w:rsid w:val="00DE12F0"/>
    <w:rsid w:val="00DE219B"/>
    <w:rsid w:val="00DE2A4D"/>
    <w:rsid w:val="00DE52E3"/>
    <w:rsid w:val="00DE70CB"/>
    <w:rsid w:val="00DE7C00"/>
    <w:rsid w:val="00DF03E9"/>
    <w:rsid w:val="00DF03ED"/>
    <w:rsid w:val="00DF04EE"/>
    <w:rsid w:val="00DF07B4"/>
    <w:rsid w:val="00DF0BF4"/>
    <w:rsid w:val="00DF10B2"/>
    <w:rsid w:val="00DF179D"/>
    <w:rsid w:val="00DF1E9C"/>
    <w:rsid w:val="00DF4572"/>
    <w:rsid w:val="00DF4658"/>
    <w:rsid w:val="00DF6C8B"/>
    <w:rsid w:val="00DF6F17"/>
    <w:rsid w:val="00DF6F28"/>
    <w:rsid w:val="00DF78FA"/>
    <w:rsid w:val="00DF7AE1"/>
    <w:rsid w:val="00E002F1"/>
    <w:rsid w:val="00E0082C"/>
    <w:rsid w:val="00E0145B"/>
    <w:rsid w:val="00E019F7"/>
    <w:rsid w:val="00E01DAA"/>
    <w:rsid w:val="00E023E5"/>
    <w:rsid w:val="00E02432"/>
    <w:rsid w:val="00E04022"/>
    <w:rsid w:val="00E06528"/>
    <w:rsid w:val="00E0728F"/>
    <w:rsid w:val="00E0755C"/>
    <w:rsid w:val="00E14A7E"/>
    <w:rsid w:val="00E151E1"/>
    <w:rsid w:val="00E17619"/>
    <w:rsid w:val="00E17805"/>
    <w:rsid w:val="00E203EE"/>
    <w:rsid w:val="00E20623"/>
    <w:rsid w:val="00E20F79"/>
    <w:rsid w:val="00E21278"/>
    <w:rsid w:val="00E22CCD"/>
    <w:rsid w:val="00E23A11"/>
    <w:rsid w:val="00E23FB7"/>
    <w:rsid w:val="00E24A27"/>
    <w:rsid w:val="00E25F89"/>
    <w:rsid w:val="00E26009"/>
    <w:rsid w:val="00E30DF1"/>
    <w:rsid w:val="00E31982"/>
    <w:rsid w:val="00E32D62"/>
    <w:rsid w:val="00E33763"/>
    <w:rsid w:val="00E339DC"/>
    <w:rsid w:val="00E33E15"/>
    <w:rsid w:val="00E361B8"/>
    <w:rsid w:val="00E36A1B"/>
    <w:rsid w:val="00E36DCD"/>
    <w:rsid w:val="00E37DDE"/>
    <w:rsid w:val="00E40C38"/>
    <w:rsid w:val="00E415B6"/>
    <w:rsid w:val="00E41C07"/>
    <w:rsid w:val="00E429ED"/>
    <w:rsid w:val="00E43AF4"/>
    <w:rsid w:val="00E43F37"/>
    <w:rsid w:val="00E441E6"/>
    <w:rsid w:val="00E450ED"/>
    <w:rsid w:val="00E45D10"/>
    <w:rsid w:val="00E46C47"/>
    <w:rsid w:val="00E4791B"/>
    <w:rsid w:val="00E47E31"/>
    <w:rsid w:val="00E50A11"/>
    <w:rsid w:val="00E50AC6"/>
    <w:rsid w:val="00E51DDD"/>
    <w:rsid w:val="00E51FDD"/>
    <w:rsid w:val="00E52435"/>
    <w:rsid w:val="00E53122"/>
    <w:rsid w:val="00E5351B"/>
    <w:rsid w:val="00E536D3"/>
    <w:rsid w:val="00E53FA9"/>
    <w:rsid w:val="00E5414C"/>
    <w:rsid w:val="00E547B3"/>
    <w:rsid w:val="00E5733D"/>
    <w:rsid w:val="00E57613"/>
    <w:rsid w:val="00E604EF"/>
    <w:rsid w:val="00E61CC0"/>
    <w:rsid w:val="00E6277B"/>
    <w:rsid w:val="00E64424"/>
    <w:rsid w:val="00E64C99"/>
    <w:rsid w:val="00E64CD3"/>
    <w:rsid w:val="00E64E8F"/>
    <w:rsid w:val="00E671C9"/>
    <w:rsid w:val="00E6743F"/>
    <w:rsid w:val="00E6758E"/>
    <w:rsid w:val="00E67E23"/>
    <w:rsid w:val="00E70016"/>
    <w:rsid w:val="00E70BC7"/>
    <w:rsid w:val="00E70FBC"/>
    <w:rsid w:val="00E72C01"/>
    <w:rsid w:val="00E73115"/>
    <w:rsid w:val="00E740FE"/>
    <w:rsid w:val="00E741AC"/>
    <w:rsid w:val="00E75174"/>
    <w:rsid w:val="00E75EBA"/>
    <w:rsid w:val="00E763B4"/>
    <w:rsid w:val="00E7649B"/>
    <w:rsid w:val="00E77848"/>
    <w:rsid w:val="00E779B3"/>
    <w:rsid w:val="00E80514"/>
    <w:rsid w:val="00E80E5B"/>
    <w:rsid w:val="00E816C5"/>
    <w:rsid w:val="00E81CE0"/>
    <w:rsid w:val="00E81E7C"/>
    <w:rsid w:val="00E8224D"/>
    <w:rsid w:val="00E82A47"/>
    <w:rsid w:val="00E8519F"/>
    <w:rsid w:val="00E85387"/>
    <w:rsid w:val="00E85CC3"/>
    <w:rsid w:val="00E8644A"/>
    <w:rsid w:val="00E90279"/>
    <w:rsid w:val="00E90635"/>
    <w:rsid w:val="00E909A1"/>
    <w:rsid w:val="00E90BFF"/>
    <w:rsid w:val="00E91A1C"/>
    <w:rsid w:val="00E91F04"/>
    <w:rsid w:val="00E91F35"/>
    <w:rsid w:val="00E921F4"/>
    <w:rsid w:val="00E92221"/>
    <w:rsid w:val="00E9259E"/>
    <w:rsid w:val="00E92D87"/>
    <w:rsid w:val="00E94433"/>
    <w:rsid w:val="00E957DF"/>
    <w:rsid w:val="00E95BA6"/>
    <w:rsid w:val="00E97648"/>
    <w:rsid w:val="00EA0E4A"/>
    <w:rsid w:val="00EA1A54"/>
    <w:rsid w:val="00EA2226"/>
    <w:rsid w:val="00EA2483"/>
    <w:rsid w:val="00EA26FC"/>
    <w:rsid w:val="00EA2CE6"/>
    <w:rsid w:val="00EA3B5A"/>
    <w:rsid w:val="00EA410E"/>
    <w:rsid w:val="00EA4FD1"/>
    <w:rsid w:val="00EA4FD6"/>
    <w:rsid w:val="00EA53C2"/>
    <w:rsid w:val="00EA5695"/>
    <w:rsid w:val="00EA5B0A"/>
    <w:rsid w:val="00EA5B4B"/>
    <w:rsid w:val="00EA65AD"/>
    <w:rsid w:val="00EA7FCF"/>
    <w:rsid w:val="00EB0CA3"/>
    <w:rsid w:val="00EB104F"/>
    <w:rsid w:val="00EB1B27"/>
    <w:rsid w:val="00EB1DA8"/>
    <w:rsid w:val="00EB2D2E"/>
    <w:rsid w:val="00EB3923"/>
    <w:rsid w:val="00EB4C02"/>
    <w:rsid w:val="00EB4CFF"/>
    <w:rsid w:val="00EB5476"/>
    <w:rsid w:val="00EB70B0"/>
    <w:rsid w:val="00EB7633"/>
    <w:rsid w:val="00EB7736"/>
    <w:rsid w:val="00EC2A0E"/>
    <w:rsid w:val="00EC2BF5"/>
    <w:rsid w:val="00EC2E2D"/>
    <w:rsid w:val="00EC462B"/>
    <w:rsid w:val="00EC4723"/>
    <w:rsid w:val="00EC56E0"/>
    <w:rsid w:val="00EC6057"/>
    <w:rsid w:val="00EC6847"/>
    <w:rsid w:val="00EC6E4F"/>
    <w:rsid w:val="00EC7DB6"/>
    <w:rsid w:val="00ED162F"/>
    <w:rsid w:val="00ED2E52"/>
    <w:rsid w:val="00ED3024"/>
    <w:rsid w:val="00ED31DB"/>
    <w:rsid w:val="00ED3C23"/>
    <w:rsid w:val="00ED4601"/>
    <w:rsid w:val="00ED5FE4"/>
    <w:rsid w:val="00ED71C5"/>
    <w:rsid w:val="00ED7FC1"/>
    <w:rsid w:val="00EE0CD0"/>
    <w:rsid w:val="00EE16FA"/>
    <w:rsid w:val="00EE3C42"/>
    <w:rsid w:val="00EE3D4F"/>
    <w:rsid w:val="00EE534D"/>
    <w:rsid w:val="00EE5560"/>
    <w:rsid w:val="00EE5AD0"/>
    <w:rsid w:val="00EE6F1E"/>
    <w:rsid w:val="00EF0348"/>
    <w:rsid w:val="00EF1F9C"/>
    <w:rsid w:val="00EF2026"/>
    <w:rsid w:val="00EF4366"/>
    <w:rsid w:val="00EF4CD6"/>
    <w:rsid w:val="00EF55A0"/>
    <w:rsid w:val="00EF63D1"/>
    <w:rsid w:val="00EF6513"/>
    <w:rsid w:val="00EF6683"/>
    <w:rsid w:val="00EF7002"/>
    <w:rsid w:val="00EF769B"/>
    <w:rsid w:val="00EF7DFA"/>
    <w:rsid w:val="00F027BA"/>
    <w:rsid w:val="00F0330C"/>
    <w:rsid w:val="00F03E79"/>
    <w:rsid w:val="00F053D5"/>
    <w:rsid w:val="00F0628D"/>
    <w:rsid w:val="00F06651"/>
    <w:rsid w:val="00F07027"/>
    <w:rsid w:val="00F07DE6"/>
    <w:rsid w:val="00F1056C"/>
    <w:rsid w:val="00F107F1"/>
    <w:rsid w:val="00F10FC1"/>
    <w:rsid w:val="00F112FD"/>
    <w:rsid w:val="00F133A1"/>
    <w:rsid w:val="00F13ECD"/>
    <w:rsid w:val="00F145FB"/>
    <w:rsid w:val="00F155CE"/>
    <w:rsid w:val="00F16BF2"/>
    <w:rsid w:val="00F17EAE"/>
    <w:rsid w:val="00F20853"/>
    <w:rsid w:val="00F2117B"/>
    <w:rsid w:val="00F2127A"/>
    <w:rsid w:val="00F218D4"/>
    <w:rsid w:val="00F21A1D"/>
    <w:rsid w:val="00F2250A"/>
    <w:rsid w:val="00F22922"/>
    <w:rsid w:val="00F24788"/>
    <w:rsid w:val="00F2640F"/>
    <w:rsid w:val="00F26482"/>
    <w:rsid w:val="00F27BD4"/>
    <w:rsid w:val="00F27C34"/>
    <w:rsid w:val="00F27E46"/>
    <w:rsid w:val="00F301C2"/>
    <w:rsid w:val="00F302E1"/>
    <w:rsid w:val="00F31B22"/>
    <w:rsid w:val="00F31B49"/>
    <w:rsid w:val="00F32F56"/>
    <w:rsid w:val="00F33D4F"/>
    <w:rsid w:val="00F34CD6"/>
    <w:rsid w:val="00F35873"/>
    <w:rsid w:val="00F35920"/>
    <w:rsid w:val="00F35DD4"/>
    <w:rsid w:val="00F366A5"/>
    <w:rsid w:val="00F36C5F"/>
    <w:rsid w:val="00F37259"/>
    <w:rsid w:val="00F40421"/>
    <w:rsid w:val="00F405A4"/>
    <w:rsid w:val="00F41F05"/>
    <w:rsid w:val="00F433BD"/>
    <w:rsid w:val="00F444ED"/>
    <w:rsid w:val="00F44EC5"/>
    <w:rsid w:val="00F47498"/>
    <w:rsid w:val="00F512B2"/>
    <w:rsid w:val="00F515BB"/>
    <w:rsid w:val="00F5283D"/>
    <w:rsid w:val="00F52ABA"/>
    <w:rsid w:val="00F52BC7"/>
    <w:rsid w:val="00F53BF4"/>
    <w:rsid w:val="00F54266"/>
    <w:rsid w:val="00F55043"/>
    <w:rsid w:val="00F5626D"/>
    <w:rsid w:val="00F56DCF"/>
    <w:rsid w:val="00F57034"/>
    <w:rsid w:val="00F60BE9"/>
    <w:rsid w:val="00F61FD8"/>
    <w:rsid w:val="00F62DBF"/>
    <w:rsid w:val="00F641FC"/>
    <w:rsid w:val="00F647F7"/>
    <w:rsid w:val="00F6583C"/>
    <w:rsid w:val="00F6589A"/>
    <w:rsid w:val="00F66E17"/>
    <w:rsid w:val="00F673EE"/>
    <w:rsid w:val="00F6783E"/>
    <w:rsid w:val="00F67B53"/>
    <w:rsid w:val="00F700D7"/>
    <w:rsid w:val="00F70DBE"/>
    <w:rsid w:val="00F71124"/>
    <w:rsid w:val="00F71888"/>
    <w:rsid w:val="00F719CD"/>
    <w:rsid w:val="00F71BB8"/>
    <w:rsid w:val="00F72409"/>
    <w:rsid w:val="00F72584"/>
    <w:rsid w:val="00F7264F"/>
    <w:rsid w:val="00F7290D"/>
    <w:rsid w:val="00F7302F"/>
    <w:rsid w:val="00F732EC"/>
    <w:rsid w:val="00F73D08"/>
    <w:rsid w:val="00F7586B"/>
    <w:rsid w:val="00F75F2F"/>
    <w:rsid w:val="00F7641E"/>
    <w:rsid w:val="00F76445"/>
    <w:rsid w:val="00F76ECC"/>
    <w:rsid w:val="00F76FE7"/>
    <w:rsid w:val="00F77B2C"/>
    <w:rsid w:val="00F80399"/>
    <w:rsid w:val="00F812C8"/>
    <w:rsid w:val="00F8132D"/>
    <w:rsid w:val="00F818AE"/>
    <w:rsid w:val="00F81B40"/>
    <w:rsid w:val="00F820C4"/>
    <w:rsid w:val="00F83829"/>
    <w:rsid w:val="00F84069"/>
    <w:rsid w:val="00F843D7"/>
    <w:rsid w:val="00F85079"/>
    <w:rsid w:val="00F85536"/>
    <w:rsid w:val="00F8631D"/>
    <w:rsid w:val="00F8657A"/>
    <w:rsid w:val="00F86637"/>
    <w:rsid w:val="00F8679A"/>
    <w:rsid w:val="00F87117"/>
    <w:rsid w:val="00F8736C"/>
    <w:rsid w:val="00F87DC1"/>
    <w:rsid w:val="00F901D3"/>
    <w:rsid w:val="00F9030E"/>
    <w:rsid w:val="00F90ADB"/>
    <w:rsid w:val="00F90BED"/>
    <w:rsid w:val="00F90E78"/>
    <w:rsid w:val="00F91209"/>
    <w:rsid w:val="00F916C9"/>
    <w:rsid w:val="00F9221F"/>
    <w:rsid w:val="00F931C7"/>
    <w:rsid w:val="00F9342B"/>
    <w:rsid w:val="00F93559"/>
    <w:rsid w:val="00F93D72"/>
    <w:rsid w:val="00F93E65"/>
    <w:rsid w:val="00F94070"/>
    <w:rsid w:val="00F9469E"/>
    <w:rsid w:val="00F950B5"/>
    <w:rsid w:val="00F9513F"/>
    <w:rsid w:val="00F95DC4"/>
    <w:rsid w:val="00F97120"/>
    <w:rsid w:val="00F97908"/>
    <w:rsid w:val="00F97B43"/>
    <w:rsid w:val="00FA07F8"/>
    <w:rsid w:val="00FA105C"/>
    <w:rsid w:val="00FA1475"/>
    <w:rsid w:val="00FA148A"/>
    <w:rsid w:val="00FA171B"/>
    <w:rsid w:val="00FA27C8"/>
    <w:rsid w:val="00FA28FC"/>
    <w:rsid w:val="00FA35E3"/>
    <w:rsid w:val="00FA3B76"/>
    <w:rsid w:val="00FA3C90"/>
    <w:rsid w:val="00FA4D66"/>
    <w:rsid w:val="00FA5A4E"/>
    <w:rsid w:val="00FA73EB"/>
    <w:rsid w:val="00FB0082"/>
    <w:rsid w:val="00FB0243"/>
    <w:rsid w:val="00FB02A6"/>
    <w:rsid w:val="00FB1527"/>
    <w:rsid w:val="00FB2537"/>
    <w:rsid w:val="00FB26BA"/>
    <w:rsid w:val="00FB33DC"/>
    <w:rsid w:val="00FB3F3F"/>
    <w:rsid w:val="00FB4338"/>
    <w:rsid w:val="00FB477E"/>
    <w:rsid w:val="00FB4C9C"/>
    <w:rsid w:val="00FB4CE2"/>
    <w:rsid w:val="00FB52B7"/>
    <w:rsid w:val="00FB6165"/>
    <w:rsid w:val="00FB6C0E"/>
    <w:rsid w:val="00FC0150"/>
    <w:rsid w:val="00FC03AB"/>
    <w:rsid w:val="00FC2E01"/>
    <w:rsid w:val="00FC4729"/>
    <w:rsid w:val="00FC4A8C"/>
    <w:rsid w:val="00FC53DB"/>
    <w:rsid w:val="00FC5FC2"/>
    <w:rsid w:val="00FC6177"/>
    <w:rsid w:val="00FC63D1"/>
    <w:rsid w:val="00FC7528"/>
    <w:rsid w:val="00FD0572"/>
    <w:rsid w:val="00FD1A97"/>
    <w:rsid w:val="00FD2D7B"/>
    <w:rsid w:val="00FD37F6"/>
    <w:rsid w:val="00FD4589"/>
    <w:rsid w:val="00FD473E"/>
    <w:rsid w:val="00FD5928"/>
    <w:rsid w:val="00FD6099"/>
    <w:rsid w:val="00FD6BA6"/>
    <w:rsid w:val="00FD7DF9"/>
    <w:rsid w:val="00FD7FC9"/>
    <w:rsid w:val="00FE0564"/>
    <w:rsid w:val="00FE0A29"/>
    <w:rsid w:val="00FE0B51"/>
    <w:rsid w:val="00FE0B78"/>
    <w:rsid w:val="00FE0ED4"/>
    <w:rsid w:val="00FE1A80"/>
    <w:rsid w:val="00FE1EAB"/>
    <w:rsid w:val="00FE23ED"/>
    <w:rsid w:val="00FE3465"/>
    <w:rsid w:val="00FE67CF"/>
    <w:rsid w:val="00FE6D20"/>
    <w:rsid w:val="00FE6FB9"/>
    <w:rsid w:val="00FE7549"/>
    <w:rsid w:val="00FE7BCC"/>
    <w:rsid w:val="00FE7CA0"/>
    <w:rsid w:val="00FF126D"/>
    <w:rsid w:val="00FF2310"/>
    <w:rsid w:val="00FF2E73"/>
    <w:rsid w:val="00FF2F07"/>
    <w:rsid w:val="00FF4AE2"/>
    <w:rsid w:val="00FF50A8"/>
    <w:rsid w:val="00FF571E"/>
    <w:rsid w:val="00FF5A69"/>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3CBB90"/>
  <w15:docId w15:val="{E8434074-0A0C-452A-B1AF-CC779D20C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3688"/>
    <w:pPr>
      <w:autoSpaceDE w:val="0"/>
      <w:autoSpaceDN w:val="0"/>
      <w:adjustRightInd w:val="0"/>
      <w:snapToGrid w:val="0"/>
      <w:spacing w:after="120"/>
      <w:jc w:val="both"/>
    </w:pPr>
    <w:rPr>
      <w:sz w:val="22"/>
      <w:szCs w:val="22"/>
    </w:rPr>
  </w:style>
  <w:style w:type="paragraph" w:styleId="Heading1">
    <w:name w:val="heading 1"/>
    <w:basedOn w:val="Normal"/>
    <w:next w:val="Normal"/>
    <w:qFormat/>
    <w:rsid w:val="008365CE"/>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8365CE"/>
    <w:pPr>
      <w:keepNext/>
      <w:numPr>
        <w:ilvl w:val="1"/>
        <w:numId w:val="3"/>
      </w:numPr>
      <w:tabs>
        <w:tab w:val="clear" w:pos="576"/>
      </w:tabs>
      <w:spacing w:before="120"/>
      <w:outlineLvl w:val="1"/>
    </w:pPr>
    <w:rPr>
      <w:b/>
      <w:bCs/>
      <w:sz w:val="24"/>
    </w:rPr>
  </w:style>
  <w:style w:type="paragraph" w:styleId="Heading3">
    <w:name w:val="heading 3"/>
    <w:basedOn w:val="Normal"/>
    <w:next w:val="Normal"/>
    <w:qFormat/>
    <w:rsid w:val="008365CE"/>
    <w:pPr>
      <w:keepNext/>
      <w:numPr>
        <w:ilvl w:val="2"/>
        <w:numId w:val="3"/>
      </w:numPr>
      <w:tabs>
        <w:tab w:val="clear" w:pos="720"/>
      </w:tabs>
      <w:spacing w:before="120"/>
      <w:outlineLvl w:val="2"/>
    </w:pPr>
    <w:rPr>
      <w:b/>
    </w:rPr>
  </w:style>
  <w:style w:type="paragraph" w:styleId="Heading4">
    <w:name w:val="heading 4"/>
    <w:basedOn w:val="Normal"/>
    <w:next w:val="Normal"/>
    <w:qFormat/>
    <w:rsid w:val="008365CE"/>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8365CE"/>
    <w:pPr>
      <w:keepNext/>
      <w:numPr>
        <w:ilvl w:val="4"/>
        <w:numId w:val="3"/>
      </w:numPr>
      <w:tabs>
        <w:tab w:val="clear" w:pos="1008"/>
      </w:tabs>
      <w:spacing w:before="120"/>
      <w:ind w:left="720" w:hanging="720"/>
      <w:outlineLvl w:val="4"/>
    </w:pPr>
    <w:rPr>
      <w:b/>
      <w:bCs/>
      <w:i/>
      <w:iCs/>
      <w:szCs w:val="26"/>
    </w:rPr>
  </w:style>
  <w:style w:type="paragraph" w:styleId="Heading6">
    <w:name w:val="heading 6"/>
    <w:aliases w:val="T1,Header 6,h6,figure"/>
    <w:basedOn w:val="Normal"/>
    <w:next w:val="Normal"/>
    <w:qFormat/>
    <w:rsid w:val="008365CE"/>
    <w:pPr>
      <w:numPr>
        <w:ilvl w:val="5"/>
        <w:numId w:val="3"/>
      </w:numPr>
      <w:spacing w:before="240" w:after="60"/>
      <w:outlineLvl w:val="5"/>
    </w:pPr>
    <w:rPr>
      <w:b/>
      <w:bCs/>
    </w:rPr>
  </w:style>
  <w:style w:type="paragraph" w:styleId="Heading7">
    <w:name w:val="heading 7"/>
    <w:aliases w:val="table,st,h7"/>
    <w:basedOn w:val="Normal"/>
    <w:next w:val="Normal"/>
    <w:qFormat/>
    <w:rsid w:val="008365CE"/>
    <w:pPr>
      <w:numPr>
        <w:ilvl w:val="6"/>
        <w:numId w:val="3"/>
      </w:numPr>
      <w:spacing w:before="240" w:after="60"/>
      <w:outlineLvl w:val="6"/>
    </w:pPr>
    <w:rPr>
      <w:sz w:val="24"/>
      <w:szCs w:val="24"/>
    </w:rPr>
  </w:style>
  <w:style w:type="paragraph" w:styleId="Heading8">
    <w:name w:val="heading 8"/>
    <w:aliases w:val="Table Heading,标题 81,acronym"/>
    <w:basedOn w:val="Normal"/>
    <w:next w:val="Normal"/>
    <w:qFormat/>
    <w:rsid w:val="008365CE"/>
    <w:pPr>
      <w:numPr>
        <w:ilvl w:val="7"/>
        <w:numId w:val="3"/>
      </w:numPr>
      <w:spacing w:before="240" w:after="60"/>
      <w:outlineLvl w:val="7"/>
    </w:pPr>
    <w:rPr>
      <w:i/>
      <w:iCs/>
      <w:sz w:val="24"/>
      <w:szCs w:val="24"/>
    </w:rPr>
  </w:style>
  <w:style w:type="paragraph" w:styleId="Heading9">
    <w:name w:val="heading 9"/>
    <w:aliases w:val="Figure Heading,FH,标题 91,appendix"/>
    <w:basedOn w:val="Normal"/>
    <w:next w:val="Normal"/>
    <w:qFormat/>
    <w:rsid w:val="008365CE"/>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365CE"/>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8365CE"/>
    <w:rPr>
      <w:color w:val="0000FF"/>
      <w:u w:val="single"/>
    </w:rPr>
  </w:style>
  <w:style w:type="paragraph" w:styleId="Caption">
    <w:name w:val="caption"/>
    <w:aliases w:val="cap"/>
    <w:basedOn w:val="Normal"/>
    <w:next w:val="Normal"/>
    <w:link w:val="CaptionChar"/>
    <w:qFormat/>
    <w:rsid w:val="008365CE"/>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8365CE"/>
    <w:pPr>
      <w:autoSpaceDE/>
      <w:autoSpaceDN/>
      <w:adjustRightInd/>
      <w:spacing w:after="180"/>
      <w:ind w:left="568" w:hanging="284"/>
      <w:jc w:val="left"/>
    </w:pPr>
    <w:rPr>
      <w:sz w:val="20"/>
      <w:szCs w:val="20"/>
      <w:lang w:val="en-GB"/>
    </w:rPr>
  </w:style>
  <w:style w:type="paragraph" w:styleId="List">
    <w:name w:val="List"/>
    <w:basedOn w:val="Normal"/>
    <w:rsid w:val="008365CE"/>
    <w:pPr>
      <w:ind w:left="360" w:hanging="360"/>
    </w:pPr>
  </w:style>
  <w:style w:type="paragraph" w:styleId="BodyText2">
    <w:name w:val="Body Text 2"/>
    <w:basedOn w:val="Normal"/>
    <w:rsid w:val="008365CE"/>
    <w:pPr>
      <w:spacing w:after="0"/>
      <w:jc w:val="left"/>
    </w:pPr>
    <w:rPr>
      <w:szCs w:val="20"/>
    </w:rPr>
  </w:style>
  <w:style w:type="paragraph" w:styleId="BalloonText">
    <w:name w:val="Balloon Text"/>
    <w:basedOn w:val="Normal"/>
    <w:semiHidden/>
    <w:rsid w:val="008365CE"/>
    <w:rPr>
      <w:rFonts w:ascii="Tahoma" w:hAnsi="Tahoma" w:cs="Tahoma"/>
      <w:sz w:val="16"/>
      <w:szCs w:val="16"/>
    </w:rPr>
  </w:style>
  <w:style w:type="paragraph" w:customStyle="1" w:styleId="References">
    <w:name w:val="References"/>
    <w:basedOn w:val="Normal"/>
    <w:rsid w:val="00CF195E"/>
    <w:pPr>
      <w:numPr>
        <w:numId w:val="2"/>
      </w:numPr>
      <w:tabs>
        <w:tab w:val="clear" w:pos="1353"/>
        <w:tab w:val="num" w:pos="360"/>
      </w:tabs>
      <w:adjustRightInd/>
      <w:spacing w:after="60"/>
      <w:ind w:left="360"/>
    </w:pPr>
    <w:rPr>
      <w:sz w:val="20"/>
      <w:szCs w:val="16"/>
    </w:rPr>
  </w:style>
  <w:style w:type="character" w:styleId="FollowedHyperlink">
    <w:name w:val="FollowedHyperlink"/>
    <w:basedOn w:val="DefaultParagraphFont"/>
    <w:rsid w:val="008365CE"/>
    <w:rPr>
      <w:color w:val="800080"/>
      <w:u w:val="single"/>
    </w:rPr>
  </w:style>
  <w:style w:type="paragraph" w:styleId="FootnoteText">
    <w:name w:val="footnote text"/>
    <w:basedOn w:val="Normal"/>
    <w:semiHidden/>
    <w:rsid w:val="008365CE"/>
    <w:rPr>
      <w:sz w:val="20"/>
      <w:szCs w:val="20"/>
    </w:rPr>
  </w:style>
  <w:style w:type="character" w:styleId="FootnoteReference">
    <w:name w:val="footnote reference"/>
    <w:basedOn w:val="DefaultParagraphFont"/>
    <w:semiHidden/>
    <w:rsid w:val="008365CE"/>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iPriority w:val="99"/>
    <w:unhideWhenUsed/>
    <w:qFormat/>
    <w:rsid w:val="000C5ADD"/>
    <w:rPr>
      <w:sz w:val="16"/>
      <w:szCs w:val="16"/>
    </w:rPr>
  </w:style>
  <w:style w:type="paragraph" w:styleId="CommentText">
    <w:name w:val="annotation text"/>
    <w:basedOn w:val="Normal"/>
    <w:link w:val="CommentTextChar"/>
    <w:uiPriority w:val="99"/>
    <w:unhideWhenUsed/>
    <w:qFormat/>
    <w:rsid w:val="000C5ADD"/>
    <w:rPr>
      <w:sz w:val="20"/>
      <w:szCs w:val="20"/>
    </w:rPr>
  </w:style>
  <w:style w:type="character" w:customStyle="1" w:styleId="CommentTextChar">
    <w:name w:val="Comment Text Char"/>
    <w:basedOn w:val="DefaultParagraphFont"/>
    <w:link w:val="CommentText"/>
    <w:semiHidden/>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7"/>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7"/>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7"/>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7"/>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paragraph" w:customStyle="1" w:styleId="3GPPAgreements">
    <w:name w:val="3GPP Agreements"/>
    <w:basedOn w:val="Normal"/>
    <w:link w:val="3GPPAgreementsChar"/>
    <w:qFormat/>
    <w:rsid w:val="00F053D5"/>
    <w:pPr>
      <w:numPr>
        <w:numId w:val="41"/>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F053D5"/>
    <w:rPr>
      <w:sz w:val="22"/>
      <w:lang w:eastAsia="zh-CN"/>
    </w:rPr>
  </w:style>
  <w:style w:type="character" w:styleId="PlaceholderText">
    <w:name w:val="Placeholder Text"/>
    <w:basedOn w:val="DefaultParagraphFont"/>
    <w:uiPriority w:val="99"/>
    <w:semiHidden/>
    <w:rsid w:val="00620CD4"/>
    <w:rPr>
      <w:color w:val="808080"/>
    </w:rPr>
  </w:style>
  <w:style w:type="paragraph" w:styleId="Revision">
    <w:name w:val="Revision"/>
    <w:hidden/>
    <w:uiPriority w:val="99"/>
    <w:semiHidden/>
    <w:rsid w:val="00A32A78"/>
    <w:rPr>
      <w:sz w:val="22"/>
      <w:szCs w:val="22"/>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6E5106"/>
    <w:rPr>
      <w:rFonts w:ascii="Calibri" w:eastAsia="DengXian" w:hAnsi="Calibri"/>
      <w:sz w:val="22"/>
      <w:szCs w:val="22"/>
      <w:lang w:val="en-GB"/>
    </w:rPr>
  </w:style>
  <w:style w:type="character" w:customStyle="1" w:styleId="LGTdocChar">
    <w:name w:val="LGTdoc_본문 Char"/>
    <w:link w:val="LGTdoc"/>
    <w:qFormat/>
    <w:rsid w:val="00D66975"/>
    <w:rPr>
      <w:kern w:val="2"/>
      <w:sz w:val="22"/>
      <w:szCs w:val="24"/>
      <w:lang w:val="en-GB" w:eastAsia="ko-KR"/>
    </w:rPr>
  </w:style>
  <w:style w:type="paragraph" w:customStyle="1" w:styleId="LGTdoc">
    <w:name w:val="LGTdoc_본문"/>
    <w:basedOn w:val="Normal"/>
    <w:link w:val="LGTdocChar"/>
    <w:qFormat/>
    <w:rsid w:val="00D66975"/>
    <w:pPr>
      <w:widowControl w:val="0"/>
      <w:spacing w:afterLines="50" w:line="264" w:lineRule="auto"/>
    </w:pPr>
    <w:rPr>
      <w:kern w:val="2"/>
      <w:szCs w:val="24"/>
      <w:lang w:val="en-GB" w:eastAsia="ko-KR"/>
    </w:rPr>
  </w:style>
  <w:style w:type="character" w:customStyle="1" w:styleId="Char1">
    <w:name w:val="批注文字 Char1"/>
    <w:uiPriority w:val="99"/>
    <w:qFormat/>
    <w:rsid w:val="00CC6116"/>
    <w:rPr>
      <w:rFonts w:ascii="Trebuchet MS" w:eastAsia="SimSun" w:hAnsi="Trebuchet MS"/>
      <w:lang w:eastAsia="en-US"/>
    </w:rPr>
  </w:style>
  <w:style w:type="paragraph" w:styleId="DocumentMap">
    <w:name w:val="Document Map"/>
    <w:basedOn w:val="Normal"/>
    <w:link w:val="DocumentMapChar"/>
    <w:semiHidden/>
    <w:unhideWhenUsed/>
    <w:rsid w:val="00E41C07"/>
    <w:pPr>
      <w:spacing w:after="0"/>
    </w:pPr>
    <w:rPr>
      <w:rFonts w:ascii="Tahoma" w:hAnsi="Tahoma" w:cs="Tahoma"/>
      <w:sz w:val="16"/>
      <w:szCs w:val="16"/>
    </w:rPr>
  </w:style>
  <w:style w:type="character" w:customStyle="1" w:styleId="DocumentMapChar">
    <w:name w:val="Document Map Char"/>
    <w:basedOn w:val="DefaultParagraphFont"/>
    <w:link w:val="DocumentMap"/>
    <w:semiHidden/>
    <w:rsid w:val="00E41C0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162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9847163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59443390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92206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70641049">
      <w:bodyDiv w:val="1"/>
      <w:marLeft w:val="0"/>
      <w:marRight w:val="0"/>
      <w:marTop w:val="0"/>
      <w:marBottom w:val="0"/>
      <w:divBdr>
        <w:top w:val="none" w:sz="0" w:space="0" w:color="auto"/>
        <w:left w:val="none" w:sz="0" w:space="0" w:color="auto"/>
        <w:bottom w:val="none" w:sz="0" w:space="0" w:color="auto"/>
        <w:right w:val="none" w:sz="0" w:space="0" w:color="auto"/>
      </w:divBdr>
    </w:div>
    <w:div w:id="2136480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95CF2E-D9F7-433E-BB90-5C88020D7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1321</Words>
  <Characters>7531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Matthew Webb</cp:lastModifiedBy>
  <cp:revision>4</cp:revision>
  <cp:lastPrinted>2007-06-18T22:08:00Z</cp:lastPrinted>
  <dcterms:created xsi:type="dcterms:W3CDTF">2019-02-15T13:00:00Z</dcterms:created>
  <dcterms:modified xsi:type="dcterms:W3CDTF">2019-02-15T18:19:00Z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(3)69QIgiOuhnX2WIc7T3KZ7dIzk7pjrEo4s7eSzdozeKnKCkK9bSsJP1VHa6ikVNwvIts27ygu
jeIATY0m827o6WznPn/UCcd6V0/OTtYmHdb9ZXdOAlrg2dPged27emkxS9VOjHARBZouzQno
p30MvYWSVk9VM/m7nFDVKaVnuoOeOkt6bwsRT9qHfcz3hAmmZjNXHHrhf6dczvyom4PyVCTA
I8Ii8OZaXAqbjG575k</vt:lpwstr>
  </property>
  <property fmtid="{D5CDD505-2E9C-101B-9397-08002B2CF9AE}" pid="13" name="_2015_ms_pID_725343_00">
    <vt:lpwstr>_2015_ms_pID_725343</vt:lpwstr>
  </property>
  <property fmtid="{D5CDD505-2E9C-101B-9397-08002B2CF9AE}" pid="14" name="_2015_ms_pID_7253431">
    <vt:lpwstr>eVgrXfXxFILoLc1Fuq8v+YWgiHVVg6D1vS52FPSv93zEkNf5higHkW
xWiYdTiGr8Vau5mqtwXDzsO59To9mBv+C+qo5ERkcjF3pfDdjG/sJhPi09GAmXagN2nGnUUP
+dyrnLLHOu0Qdgp6/jXAaRusdkGRDxxY2/jKPyBNwygBfprjFr060aScVUxxXywV0nuyfPtS
MvNBJCFWQQRvUu4CgufoR+zGYHrSK3sYIACV</vt:lpwstr>
  </property>
  <property fmtid="{D5CDD505-2E9C-101B-9397-08002B2CF9AE}" pid="15" name="_2015_ms_pID_7253431_00">
    <vt:lpwstr>_2015_ms_pID_7253431</vt:lpwstr>
  </property>
  <property fmtid="{D5CDD505-2E9C-101B-9397-08002B2CF9AE}" pid="16" name="_2015_ms_pID_7253432">
    <vt:lpwstr>UIpleitpy4eZgDxYPXc1+0jxG0nqlmZHOF+Q
YddvY4jTvfHV1TNiY1FLTy5YwyChMml2dRpRIeOl/Q4fj4Dr+KY=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1550254654</vt:lpwstr>
  </property>
</Properties>
</file>