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D766E" w14:textId="0CD501EE" w:rsidR="003B3942" w:rsidRPr="003B3942" w:rsidRDefault="0045740A" w:rsidP="00103302">
      <w:pPr>
        <w:pStyle w:val="a3"/>
        <w:tabs>
          <w:tab w:val="right" w:pos="8280"/>
          <w:tab w:val="right" w:pos="9781"/>
        </w:tabs>
        <w:ind w:right="-58"/>
        <w:rPr>
          <w:rFonts w:eastAsia="SimSun"/>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p>
    <w:p w14:paraId="5AEC7BCD" w14:textId="69A13532"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#96</w:t>
      </w:r>
      <w:r>
        <w:rPr>
          <w:rFonts w:cs="Arial"/>
          <w:bCs/>
          <w:sz w:val="20"/>
          <w:lang w:eastAsia="ja-JP"/>
        </w:rPr>
        <w:tab/>
      </w:r>
      <w:r>
        <w:rPr>
          <w:rFonts w:cs="Arial"/>
          <w:bCs/>
          <w:sz w:val="20"/>
          <w:lang w:eastAsia="ja-JP"/>
        </w:rPr>
        <w:tab/>
      </w:r>
      <w:r w:rsidR="008E1601" w:rsidRPr="008E1601">
        <w:rPr>
          <w:rFonts w:cs="Arial"/>
          <w:bCs/>
          <w:sz w:val="20"/>
          <w:lang w:eastAsia="ja-JP"/>
        </w:rPr>
        <w:t>R1-1902840</w:t>
      </w:r>
    </w:p>
    <w:p w14:paraId="3D563E3D" w14:textId="77777777" w:rsidR="00F7541B" w:rsidRDefault="00F7541B" w:rsidP="00F7541B">
      <w:pPr>
        <w:pStyle w:val="TdocHeader2"/>
        <w:jc w:val="left"/>
        <w:rPr>
          <w:rFonts w:eastAsiaTheme="minorEastAsia"/>
          <w:lang w:val="en-US"/>
        </w:rPr>
      </w:pPr>
      <w:r>
        <w:rPr>
          <w:rFonts w:eastAsia="ＭＳ 明朝" w:cs="Arial"/>
          <w:bCs/>
          <w:sz w:val="20"/>
          <w:lang w:val="en-US" w:eastAsia="ja-JP"/>
        </w:rPr>
        <w:t xml:space="preserve">Athens, Greece, 25th February </w:t>
      </w:r>
      <w:r>
        <w:rPr>
          <w:rFonts w:cs="Arial"/>
          <w:bCs/>
          <w:sz w:val="20"/>
          <w:lang w:val="en-US" w:eastAsia="ja-JP"/>
        </w:rPr>
        <w:t xml:space="preserve">– </w:t>
      </w:r>
      <w:r>
        <w:rPr>
          <w:rFonts w:eastAsiaTheme="minorEastAsia" w:cs="Arial"/>
          <w:bCs/>
          <w:sz w:val="20"/>
          <w:lang w:val="en-US" w:eastAsia="ja-JP"/>
        </w:rPr>
        <w:t>1st March</w:t>
      </w:r>
      <w:r>
        <w:rPr>
          <w:rFonts w:eastAsia="ＭＳ 明朝" w:cs="Arial"/>
          <w:bCs/>
          <w:sz w:val="20"/>
          <w:lang w:val="en-US" w:eastAsia="ja-JP"/>
        </w:rPr>
        <w:t>,</w:t>
      </w:r>
      <w:r>
        <w:rPr>
          <w:rFonts w:cs="Arial"/>
          <w:bCs/>
          <w:sz w:val="20"/>
          <w:lang w:val="en-US" w:eastAsia="ja-JP"/>
        </w:rPr>
        <w:t xml:space="preserve"> </w:t>
      </w:r>
      <w:r>
        <w:rPr>
          <w:rFonts w:eastAsiaTheme="minorEastAsia" w:cs="Arial"/>
          <w:bCs/>
          <w:sz w:val="20"/>
          <w:lang w:val="en-US" w:eastAsia="ja-JP"/>
        </w:rPr>
        <w:t>2019</w:t>
      </w:r>
    </w:p>
    <w:p w14:paraId="3735256A" w14:textId="0BA0093D" w:rsidR="0045740A" w:rsidRDefault="0045740A" w:rsidP="001D6395">
      <w:pPr>
        <w:pStyle w:val="a3"/>
        <w:tabs>
          <w:tab w:val="right" w:pos="8280"/>
          <w:tab w:val="right" w:pos="9781"/>
        </w:tabs>
        <w:ind w:right="-58"/>
        <w:rPr>
          <w:lang w:val="en-US" w:eastAsia="ja-JP"/>
        </w:rPr>
      </w:pPr>
    </w:p>
    <w:p w14:paraId="158F1166" w14:textId="77777777"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994AB8D"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7541B" w:rsidRPr="00F7541B">
        <w:rPr>
          <w:b w:val="0"/>
          <w:sz w:val="20"/>
        </w:rPr>
        <w:t>BD/CCE limit for cross-carrier scheduling with different numerologies</w:t>
      </w:r>
    </w:p>
    <w:p w14:paraId="7E572B5C" w14:textId="00618E35" w:rsidR="00B46D0E" w:rsidRPr="00B46D0E" w:rsidRDefault="0045740A" w:rsidP="000F4B39">
      <w:pPr>
        <w:spacing w:after="60"/>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E3262" w:rsidRPr="008E1601">
        <w:rPr>
          <w:rFonts w:ascii="Arial" w:eastAsia="SimSun" w:hAnsi="Arial"/>
          <w:lang w:eastAsia="zh-CN"/>
        </w:rPr>
        <w:t>7.2.13.2</w:t>
      </w:r>
      <w:r w:rsidR="00CE3262" w:rsidDel="00CE3262">
        <w:rPr>
          <w:rFonts w:ascii="Arial" w:eastAsia="SimSun" w:hAnsi="Arial"/>
          <w:lang w:eastAsia="zh-CN"/>
        </w:rPr>
        <w:t xml:space="preserve"> </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296FD835" w:rsidR="009B2D68" w:rsidRPr="009034C9" w:rsidRDefault="000F4B39" w:rsidP="00F653F7">
      <w:pPr>
        <w:rPr>
          <w:rFonts w:eastAsiaTheme="minorEastAsia" w:cs="Arial"/>
          <w:lang w:eastAsia="ja-JP"/>
        </w:rPr>
      </w:pPr>
      <w:r w:rsidRPr="000F4B39">
        <w:rPr>
          <w:rFonts w:eastAsiaTheme="minorEastAsia" w:cs="Arial"/>
          <w:lang w:eastAsia="ja-JP"/>
        </w:rPr>
        <w:t xml:space="preserve">In this document, we provide our view on </w:t>
      </w:r>
      <w:r w:rsidR="00F7541B" w:rsidRPr="00F7541B">
        <w:rPr>
          <w:rFonts w:eastAsiaTheme="minorEastAsia" w:cs="Arial"/>
          <w:lang w:eastAsia="ja-JP"/>
        </w:rPr>
        <w:t>BD/CCE limit for cross-carrier scheduling with different numerologies</w:t>
      </w:r>
    </w:p>
    <w:p w14:paraId="400C899C" w14:textId="6A037302" w:rsidR="00ED4A22" w:rsidRDefault="0024783E" w:rsidP="00E23953">
      <w:pPr>
        <w:pStyle w:val="1"/>
        <w:tabs>
          <w:tab w:val="num" w:pos="426"/>
        </w:tabs>
        <w:ind w:left="426" w:hanging="426"/>
        <w:rPr>
          <w:szCs w:val="36"/>
          <w:lang w:eastAsia="ja-JP"/>
        </w:rPr>
      </w:pPr>
      <w:r>
        <w:rPr>
          <w:szCs w:val="36"/>
          <w:lang w:eastAsia="ja-JP"/>
        </w:rPr>
        <w:t>Discussion</w:t>
      </w:r>
    </w:p>
    <w:p w14:paraId="7EC4E740" w14:textId="529DE0E0" w:rsidR="00765AB7" w:rsidRDefault="00765AB7" w:rsidP="00765AB7">
      <w:pPr>
        <w:rPr>
          <w:lang w:eastAsia="ja-JP"/>
        </w:rPr>
      </w:pPr>
      <w:r>
        <w:rPr>
          <w:lang w:eastAsia="ja-JP"/>
        </w:rPr>
        <w:t xml:space="preserve">For cross-carrier scheduling with different numerologies, the following two cases were identified in RAN1#94 </w:t>
      </w:r>
      <w:r>
        <w:rPr>
          <w:lang w:eastAsia="ja-JP"/>
        </w:rPr>
        <w:fldChar w:fldCharType="begin"/>
      </w:r>
      <w:r>
        <w:rPr>
          <w:lang w:eastAsia="ja-JP"/>
        </w:rPr>
        <w:instrText xml:space="preserve"> REF _Ref525721961 \r \h  \* MERGEFORMAT </w:instrText>
      </w:r>
      <w:r>
        <w:rPr>
          <w:lang w:eastAsia="ja-JP"/>
        </w:rPr>
      </w:r>
      <w:r>
        <w:rPr>
          <w:lang w:eastAsia="ja-JP"/>
        </w:rPr>
        <w:fldChar w:fldCharType="separate"/>
      </w:r>
      <w:r w:rsidR="000D0DA3">
        <w:rPr>
          <w:lang w:eastAsia="ja-JP"/>
        </w:rPr>
        <w:t>[1]</w:t>
      </w:r>
      <w:r>
        <w:rPr>
          <w:lang w:eastAsia="ja-JP"/>
        </w:rPr>
        <w:fldChar w:fldCharType="end"/>
      </w:r>
      <w:r>
        <w:rPr>
          <w:lang w:eastAsia="ja-JP"/>
        </w:rPr>
        <w:t>.</w:t>
      </w:r>
    </w:p>
    <w:p w14:paraId="62E86EE5" w14:textId="2A879696" w:rsidR="00765AB7" w:rsidRDefault="00B539C9" w:rsidP="00765AB7">
      <w:pPr>
        <w:pStyle w:val="aff3"/>
        <w:numPr>
          <w:ilvl w:val="0"/>
          <w:numId w:val="46"/>
        </w:numPr>
        <w:ind w:leftChars="0"/>
        <w:rPr>
          <w:lang w:eastAsia="ja-JP"/>
        </w:rPr>
      </w:pPr>
      <w:r>
        <w:rPr>
          <w:lang w:eastAsia="ja-JP"/>
        </w:rPr>
        <w:t>c</w:t>
      </w:r>
      <w:r w:rsidR="00765AB7">
        <w:rPr>
          <w:lang w:eastAsia="ja-JP"/>
        </w:rPr>
        <w:t>ase 1: Different numerologies between scheduling cell and scheduled cell</w:t>
      </w:r>
    </w:p>
    <w:p w14:paraId="09F32FB8" w14:textId="0430DBA0" w:rsidR="00765AB7" w:rsidRDefault="00B539C9" w:rsidP="00765AB7">
      <w:pPr>
        <w:pStyle w:val="aff3"/>
        <w:numPr>
          <w:ilvl w:val="0"/>
          <w:numId w:val="46"/>
        </w:numPr>
        <w:ind w:leftChars="0"/>
        <w:rPr>
          <w:lang w:eastAsia="ja-JP"/>
        </w:rPr>
      </w:pPr>
      <w:r>
        <w:rPr>
          <w:lang w:eastAsia="ja-JP"/>
        </w:rPr>
        <w:t>c</w:t>
      </w:r>
      <w:r w:rsidR="00765AB7">
        <w:rPr>
          <w:lang w:eastAsia="ja-JP"/>
        </w:rPr>
        <w:t>ase 2: Same numerology between scheduling cell and scheduled cell but different numerologies between scheduling cells</w:t>
      </w:r>
    </w:p>
    <w:p w14:paraId="7C1AD67B" w14:textId="2CE16409" w:rsidR="00765AB7" w:rsidRDefault="00765AB7" w:rsidP="00EF4AFC">
      <w:pPr>
        <w:rPr>
          <w:rFonts w:ascii="Times" w:eastAsiaTheme="minorEastAsia" w:hAnsi="Times"/>
          <w:lang w:eastAsia="ja-JP"/>
        </w:rPr>
      </w:pPr>
      <w:r>
        <w:rPr>
          <w:lang w:eastAsia="ja-JP"/>
        </w:rPr>
        <w:t xml:space="preserve">In RAN#81, it was agreed that </w:t>
      </w:r>
      <w:r w:rsidR="00B539C9">
        <w:rPr>
          <w:lang w:eastAsia="ja-JP"/>
        </w:rPr>
        <w:t>c</w:t>
      </w:r>
      <w:r>
        <w:rPr>
          <w:lang w:eastAsia="ja-JP"/>
        </w:rPr>
        <w:t>ase 1 is postponed to Rel.16</w:t>
      </w:r>
      <w:r w:rsidR="000D0DA3">
        <w:rPr>
          <w:lang w:eastAsia="ja-JP"/>
        </w:rPr>
        <w:t xml:space="preserve"> </w:t>
      </w:r>
      <w:r w:rsidR="000D0DA3">
        <w:rPr>
          <w:lang w:eastAsia="ja-JP"/>
        </w:rPr>
        <w:fldChar w:fldCharType="begin"/>
      </w:r>
      <w:r w:rsidR="000D0DA3">
        <w:rPr>
          <w:lang w:eastAsia="ja-JP"/>
        </w:rPr>
        <w:instrText xml:space="preserve"> REF _Ref974541 \n \h </w:instrText>
      </w:r>
      <w:r w:rsidR="000D0DA3">
        <w:rPr>
          <w:lang w:eastAsia="ja-JP"/>
        </w:rPr>
      </w:r>
      <w:r w:rsidR="000D0DA3">
        <w:rPr>
          <w:lang w:eastAsia="ja-JP"/>
        </w:rPr>
        <w:fldChar w:fldCharType="separate"/>
      </w:r>
      <w:r w:rsidR="000D0DA3">
        <w:rPr>
          <w:lang w:eastAsia="ja-JP"/>
        </w:rPr>
        <w:t>[2]</w:t>
      </w:r>
      <w:r w:rsidR="000D0DA3">
        <w:rPr>
          <w:lang w:eastAsia="ja-JP"/>
        </w:rPr>
        <w:fldChar w:fldCharType="end"/>
      </w:r>
      <w:r>
        <w:rPr>
          <w:lang w:eastAsia="ja-JP"/>
        </w:rPr>
        <w:t>.</w:t>
      </w:r>
      <w:r w:rsidR="00EF4AFC">
        <w:rPr>
          <w:lang w:eastAsia="ja-JP"/>
        </w:rPr>
        <w:t xml:space="preserve"> </w:t>
      </w:r>
      <w:r w:rsidR="00F54331">
        <w:rPr>
          <w:lang w:eastAsia="ja-JP"/>
        </w:rPr>
        <w:t>Therefore</w:t>
      </w:r>
      <w:r w:rsidR="00EF4AFC">
        <w:rPr>
          <w:lang w:eastAsia="ja-JP"/>
        </w:rPr>
        <w:t xml:space="preserve">, </w:t>
      </w:r>
      <w:r>
        <w:rPr>
          <w:lang w:eastAsia="ja-JP"/>
        </w:rPr>
        <w:t xml:space="preserve">BD/CCE </w:t>
      </w:r>
      <w:r w:rsidR="00F54331">
        <w:rPr>
          <w:lang w:eastAsia="ja-JP"/>
        </w:rPr>
        <w:t xml:space="preserve">limit </w:t>
      </w:r>
      <w:r w:rsidR="00EF4AFC">
        <w:rPr>
          <w:lang w:eastAsia="ja-JP"/>
        </w:rPr>
        <w:t xml:space="preserve">for Rel.16 </w:t>
      </w:r>
      <w:r>
        <w:rPr>
          <w:lang w:eastAsia="ja-JP"/>
        </w:rPr>
        <w:t>needs to be concluded.</w:t>
      </w:r>
      <w:r w:rsidR="00EF4AFC">
        <w:rPr>
          <w:lang w:eastAsia="ja-JP"/>
        </w:rPr>
        <w:t xml:space="preserve"> Table 1 shows the summary of </w:t>
      </w:r>
      <w:r w:rsidR="00F54331">
        <w:rPr>
          <w:lang w:eastAsia="ja-JP"/>
        </w:rPr>
        <w:t>BD/CCE limit</w:t>
      </w:r>
      <w:r w:rsidR="00B539C9">
        <w:rPr>
          <w:lang w:eastAsia="ja-JP"/>
        </w:rPr>
        <w:t xml:space="preserve"> (note that the case number in the table does not correspond to the above case number)</w:t>
      </w:r>
      <w:r w:rsidR="00EF4AFC">
        <w:rPr>
          <w:lang w:eastAsia="ja-JP"/>
        </w:rPr>
        <w:t>.</w:t>
      </w:r>
    </w:p>
    <w:p w14:paraId="24CFDE81" w14:textId="0218C4ED" w:rsidR="00420F94" w:rsidRDefault="00420F94" w:rsidP="00420F94">
      <w:pPr>
        <w:pStyle w:val="ac"/>
        <w:keepNext/>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rPr>
          <w:lang w:eastAsia="ja-JP"/>
        </w:rPr>
        <w:t xml:space="preserve"> Summary of </w:t>
      </w:r>
      <w:r w:rsidR="009E2B58">
        <w:rPr>
          <w:lang w:eastAsia="ja-JP"/>
        </w:rPr>
        <w:t>BD/CCE limit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61"/>
        <w:gridCol w:w="1818"/>
        <w:gridCol w:w="1828"/>
        <w:gridCol w:w="1564"/>
        <w:gridCol w:w="1667"/>
      </w:tblGrid>
      <w:tr w:rsidR="00420F94" w14:paraId="48F699CA" w14:textId="77777777" w:rsidTr="00420F94">
        <w:trPr>
          <w:trHeight w:val="181"/>
          <w:jc w:val="center"/>
        </w:trPr>
        <w:tc>
          <w:tcPr>
            <w:tcW w:w="565"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5597D141" w14:textId="77777777" w:rsidR="00420F94" w:rsidRDefault="00420F94">
            <w:pPr>
              <w:pStyle w:val="TAL"/>
              <w:rPr>
                <w:lang w:eastAsia="ja-JP"/>
              </w:rPr>
            </w:pPr>
            <w:r>
              <w:t>Relationship between 4, y and T</w:t>
            </w:r>
          </w:p>
        </w:tc>
        <w:tc>
          <w:tcPr>
            <w:tcW w:w="1647"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3C439503" w14:textId="77777777" w:rsidR="00420F94" w:rsidRDefault="00420F94">
            <w:pPr>
              <w:pStyle w:val="TAL"/>
            </w:pPr>
            <w:r>
              <w:t>Self-scheduling</w:t>
            </w:r>
          </w:p>
        </w:tc>
        <w:tc>
          <w:tcPr>
            <w:tcW w:w="2788" w:type="pct"/>
            <w:gridSpan w:val="3"/>
            <w:tcBorders>
              <w:top w:val="single" w:sz="4" w:space="0" w:color="auto"/>
              <w:left w:val="single" w:sz="4" w:space="0" w:color="auto"/>
              <w:bottom w:val="single" w:sz="4" w:space="0" w:color="auto"/>
              <w:right w:val="single" w:sz="4" w:space="0" w:color="auto"/>
            </w:tcBorders>
            <w:shd w:val="clear" w:color="auto" w:fill="FBD4B4"/>
            <w:hideMark/>
          </w:tcPr>
          <w:p w14:paraId="07B86B3C" w14:textId="77777777" w:rsidR="00420F94" w:rsidRDefault="00420F94">
            <w:pPr>
              <w:pStyle w:val="TAL"/>
            </w:pPr>
            <w:r>
              <w:t>Cross-carrier scheduling</w:t>
            </w:r>
          </w:p>
        </w:tc>
      </w:tr>
      <w:tr w:rsidR="00420F94" w14:paraId="02794642" w14:textId="77777777" w:rsidTr="00420F94">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6AEAE" w14:textId="77777777" w:rsidR="00420F94" w:rsidRDefault="00420F94">
            <w:pPr>
              <w:spacing w:after="0"/>
              <w:rPr>
                <w:rFonts w:ascii="Arial" w:hAnsi="Arial"/>
                <w:sz w:val="18"/>
                <w:lang w:eastAsia="ja-JP"/>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5F1809F3" w14:textId="77777777" w:rsidR="00420F94" w:rsidRDefault="00420F94">
            <w:pPr>
              <w:pStyle w:val="TAL"/>
            </w:pPr>
            <w:r>
              <w:t>Same numerology</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384286B8" w14:textId="77777777" w:rsidR="00420F94" w:rsidRDefault="00420F94">
            <w:pPr>
              <w:pStyle w:val="TAL"/>
            </w:pPr>
            <w:r>
              <w:t>Mixed numerologies</w:t>
            </w:r>
          </w:p>
        </w:tc>
        <w:tc>
          <w:tcPr>
            <w:tcW w:w="1006" w:type="pct"/>
            <w:vMerge w:val="restart"/>
            <w:tcBorders>
              <w:top w:val="single" w:sz="4" w:space="0" w:color="auto"/>
              <w:left w:val="single" w:sz="4" w:space="0" w:color="auto"/>
              <w:bottom w:val="single" w:sz="4" w:space="0" w:color="auto"/>
              <w:right w:val="single" w:sz="4" w:space="0" w:color="auto"/>
            </w:tcBorders>
            <w:shd w:val="clear" w:color="auto" w:fill="FBD4B4"/>
            <w:hideMark/>
          </w:tcPr>
          <w:p w14:paraId="6B3719B5" w14:textId="77777777" w:rsidR="00420F94" w:rsidRPr="00420F94" w:rsidRDefault="00420F94">
            <w:pPr>
              <w:pStyle w:val="TAL"/>
            </w:pPr>
            <w:r w:rsidRPr="00420F94">
              <w:t>Same numerology</w:t>
            </w:r>
          </w:p>
          <w:p w14:paraId="3BE21EEE" w14:textId="77777777" w:rsidR="00420F94" w:rsidRPr="00420F94" w:rsidRDefault="00420F94">
            <w:pPr>
              <w:pStyle w:val="TAL"/>
            </w:pPr>
            <w:r w:rsidRPr="00420F94">
              <w:t>(for all DL serving cells)</w:t>
            </w:r>
          </w:p>
        </w:tc>
        <w:tc>
          <w:tcPr>
            <w:tcW w:w="1782" w:type="pct"/>
            <w:gridSpan w:val="2"/>
            <w:tcBorders>
              <w:top w:val="single" w:sz="4" w:space="0" w:color="auto"/>
              <w:left w:val="single" w:sz="4" w:space="0" w:color="auto"/>
              <w:bottom w:val="single" w:sz="4" w:space="0" w:color="auto"/>
              <w:right w:val="single" w:sz="4" w:space="0" w:color="auto"/>
            </w:tcBorders>
            <w:shd w:val="clear" w:color="auto" w:fill="FBD4B4"/>
            <w:hideMark/>
          </w:tcPr>
          <w:p w14:paraId="6CC952C5" w14:textId="77777777" w:rsidR="00420F94" w:rsidRPr="00420F94" w:rsidRDefault="00420F94">
            <w:pPr>
              <w:pStyle w:val="TAL"/>
            </w:pPr>
            <w:r w:rsidRPr="00420F94">
              <w:t>Mixed numerologies</w:t>
            </w:r>
          </w:p>
        </w:tc>
      </w:tr>
      <w:tr w:rsidR="00420F94" w14:paraId="467E2A7A" w14:textId="77777777" w:rsidTr="00420F94">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8FAAB" w14:textId="77777777" w:rsidR="00420F94" w:rsidRDefault="00420F9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176F" w14:textId="77777777" w:rsidR="00420F94" w:rsidRDefault="00420F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FFB3" w14:textId="77777777" w:rsidR="00420F94" w:rsidRDefault="00420F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1893" w14:textId="77777777" w:rsidR="00420F94" w:rsidRPr="00420F94" w:rsidRDefault="00420F94">
            <w:pPr>
              <w:spacing w:after="0"/>
              <w:rPr>
                <w:rFonts w:ascii="Arial" w:hAnsi="Arial"/>
                <w:sz w:val="18"/>
              </w:rPr>
            </w:pPr>
          </w:p>
        </w:tc>
        <w:tc>
          <w:tcPr>
            <w:tcW w:w="863" w:type="pct"/>
            <w:tcBorders>
              <w:top w:val="single" w:sz="4" w:space="0" w:color="auto"/>
              <w:left w:val="single" w:sz="4" w:space="0" w:color="auto"/>
              <w:bottom w:val="single" w:sz="4" w:space="0" w:color="auto"/>
              <w:right w:val="single" w:sz="4" w:space="0" w:color="auto"/>
            </w:tcBorders>
            <w:shd w:val="clear" w:color="auto" w:fill="FBD4B4"/>
            <w:hideMark/>
          </w:tcPr>
          <w:p w14:paraId="464168C4" w14:textId="77777777" w:rsidR="00420F94" w:rsidRPr="00420F94" w:rsidRDefault="00420F94">
            <w:pPr>
              <w:pStyle w:val="TAL"/>
            </w:pPr>
            <w:r w:rsidRPr="00420F94">
              <w:t>Different numerologies between scheduling cell and scheduled cell</w:t>
            </w:r>
          </w:p>
        </w:tc>
        <w:tc>
          <w:tcPr>
            <w:tcW w:w="919" w:type="pct"/>
            <w:tcBorders>
              <w:top w:val="single" w:sz="4" w:space="0" w:color="auto"/>
              <w:left w:val="single" w:sz="4" w:space="0" w:color="auto"/>
              <w:bottom w:val="single" w:sz="4" w:space="0" w:color="auto"/>
              <w:right w:val="single" w:sz="4" w:space="0" w:color="auto"/>
            </w:tcBorders>
            <w:shd w:val="clear" w:color="auto" w:fill="FBD4B4"/>
            <w:hideMark/>
          </w:tcPr>
          <w:p w14:paraId="565CF05E" w14:textId="77777777" w:rsidR="00420F94" w:rsidRPr="00420F94" w:rsidRDefault="00420F94">
            <w:pPr>
              <w:pStyle w:val="TAL"/>
            </w:pPr>
            <w:r w:rsidRPr="00420F94">
              <w:t>Same numerology between scheduling cell and scheduled cell but different numerologies between scheduling cells</w:t>
            </w:r>
          </w:p>
        </w:tc>
      </w:tr>
      <w:tr w:rsidR="00420F94" w14:paraId="1787C823" w14:textId="77777777" w:rsidTr="00420F94">
        <w:trPr>
          <w:trHeight w:val="1095"/>
          <w:jc w:val="center"/>
        </w:trPr>
        <w:tc>
          <w:tcPr>
            <w:tcW w:w="565" w:type="pct"/>
            <w:tcBorders>
              <w:top w:val="single" w:sz="4" w:space="0" w:color="auto"/>
              <w:left w:val="single" w:sz="4" w:space="0" w:color="auto"/>
              <w:bottom w:val="single" w:sz="4" w:space="0" w:color="auto"/>
              <w:right w:val="single" w:sz="4" w:space="0" w:color="auto"/>
            </w:tcBorders>
            <w:hideMark/>
          </w:tcPr>
          <w:p w14:paraId="71306C79" w14:textId="77777777" w:rsidR="00420F94" w:rsidRDefault="00420F94">
            <w:pPr>
              <w:pStyle w:val="TAL"/>
            </w:pPr>
            <w:r>
              <w:t>T=&lt;4 or 4&lt;T=&lt;y</w:t>
            </w:r>
          </w:p>
        </w:tc>
        <w:tc>
          <w:tcPr>
            <w:tcW w:w="1647" w:type="pct"/>
            <w:gridSpan w:val="2"/>
            <w:tcBorders>
              <w:top w:val="single" w:sz="4" w:space="0" w:color="auto"/>
              <w:left w:val="single" w:sz="4" w:space="0" w:color="auto"/>
              <w:bottom w:val="single" w:sz="4" w:space="0" w:color="auto"/>
              <w:right w:val="single" w:sz="4" w:space="0" w:color="auto"/>
            </w:tcBorders>
            <w:hideMark/>
          </w:tcPr>
          <w:p w14:paraId="69BE5C36" w14:textId="77777777" w:rsidR="00420F94" w:rsidRDefault="00420F94">
            <w:pPr>
              <w:pStyle w:val="TAL"/>
              <w:rPr>
                <w:lang w:eastAsia="ja-JP"/>
              </w:rPr>
            </w:pPr>
            <w:r>
              <w:t xml:space="preserve">Case </w:t>
            </w:r>
            <w:r>
              <w:rPr>
                <w:lang w:eastAsia="ja-JP"/>
              </w:rPr>
              <w:t>1</w:t>
            </w:r>
          </w:p>
          <w:p w14:paraId="46E46001" w14:textId="77777777" w:rsidR="00420F94" w:rsidRDefault="00420F94">
            <w:pPr>
              <w:pStyle w:val="TAL"/>
              <w:rPr>
                <w:lang w:eastAsia="ja-JP"/>
              </w:rPr>
            </w:pPr>
            <w:r>
              <w:t>The limit per CC per slot equal to the limit for non-CA case</w:t>
            </w:r>
          </w:p>
        </w:tc>
        <w:tc>
          <w:tcPr>
            <w:tcW w:w="1006" w:type="pct"/>
            <w:tcBorders>
              <w:top w:val="single" w:sz="4" w:space="0" w:color="auto"/>
              <w:left w:val="single" w:sz="4" w:space="0" w:color="auto"/>
              <w:bottom w:val="single" w:sz="4" w:space="0" w:color="auto"/>
              <w:right w:val="single" w:sz="4" w:space="0" w:color="auto"/>
            </w:tcBorders>
            <w:hideMark/>
          </w:tcPr>
          <w:p w14:paraId="4243DEC7" w14:textId="77777777" w:rsidR="00420F94" w:rsidRPr="00420F94" w:rsidRDefault="00420F94">
            <w:pPr>
              <w:pStyle w:val="TAL"/>
              <w:rPr>
                <w:lang w:eastAsia="ja-JP"/>
              </w:rPr>
            </w:pPr>
            <w:r w:rsidRPr="00420F94">
              <w:t>Case 4</w:t>
            </w:r>
          </w:p>
          <w:p w14:paraId="40C65F05" w14:textId="54F12FCA" w:rsidR="00420F94" w:rsidRPr="00420F94" w:rsidRDefault="00420F94">
            <w:pPr>
              <w:pStyle w:val="TAL"/>
            </w:pPr>
            <w:r w:rsidRPr="00420F94">
              <w:t>The limit of the scheduling CC per slot is (number of scheduled CCs)*</w:t>
            </w:r>
            <w:r w:rsidR="00F54331">
              <w:t>(</w:t>
            </w:r>
            <w:r w:rsidRPr="00420F94">
              <w:t>limit for non-CA case</w:t>
            </w:r>
            <w:r w:rsidR="00F54331">
              <w:t>)</w:t>
            </w:r>
          </w:p>
        </w:tc>
        <w:tc>
          <w:tcPr>
            <w:tcW w:w="863" w:type="pct"/>
            <w:tcBorders>
              <w:top w:val="single" w:sz="4" w:space="0" w:color="auto"/>
              <w:left w:val="single" w:sz="4" w:space="0" w:color="auto"/>
              <w:bottom w:val="single" w:sz="4" w:space="0" w:color="auto"/>
              <w:right w:val="single" w:sz="4" w:space="0" w:color="auto"/>
            </w:tcBorders>
          </w:tcPr>
          <w:p w14:paraId="15381DC8" w14:textId="77777777" w:rsidR="00420F94" w:rsidRPr="00765AB7" w:rsidRDefault="00420F94">
            <w:pPr>
              <w:pStyle w:val="TAL"/>
              <w:rPr>
                <w:color w:val="FF0000"/>
                <w:lang w:eastAsia="ja-JP"/>
              </w:rPr>
            </w:pPr>
            <w:r w:rsidRPr="00765AB7">
              <w:rPr>
                <w:color w:val="FF0000"/>
              </w:rPr>
              <w:t xml:space="preserve">Case </w:t>
            </w:r>
            <w:r w:rsidRPr="00765AB7">
              <w:rPr>
                <w:color w:val="FF0000"/>
                <w:lang w:eastAsia="ja-JP"/>
              </w:rPr>
              <w:t>6-1</w:t>
            </w:r>
          </w:p>
          <w:p w14:paraId="24DB48C4" w14:textId="44B956EE" w:rsidR="00420F94" w:rsidRPr="00765AB7" w:rsidRDefault="00C06F8E">
            <w:pPr>
              <w:pStyle w:val="TAL"/>
              <w:rPr>
                <w:color w:val="FF0000"/>
                <w:lang w:eastAsia="ja-JP"/>
              </w:rPr>
            </w:pPr>
            <w:r>
              <w:rPr>
                <w:color w:val="FF0000"/>
                <w:lang w:eastAsia="ja-JP"/>
              </w:rPr>
              <w:t>Postponed to Rel.16</w:t>
            </w:r>
          </w:p>
          <w:p w14:paraId="0B834925" w14:textId="77777777" w:rsidR="00420F94" w:rsidRPr="00765AB7" w:rsidRDefault="00420F94">
            <w:pPr>
              <w:pStyle w:val="TAL"/>
              <w:rPr>
                <w:color w:val="FF0000"/>
                <w:lang w:eastAsia="ja-JP"/>
              </w:rPr>
            </w:pPr>
          </w:p>
        </w:tc>
        <w:tc>
          <w:tcPr>
            <w:tcW w:w="919" w:type="pct"/>
            <w:tcBorders>
              <w:top w:val="single" w:sz="4" w:space="0" w:color="auto"/>
              <w:left w:val="single" w:sz="4" w:space="0" w:color="auto"/>
              <w:bottom w:val="single" w:sz="4" w:space="0" w:color="auto"/>
              <w:right w:val="single" w:sz="4" w:space="0" w:color="auto"/>
            </w:tcBorders>
            <w:hideMark/>
          </w:tcPr>
          <w:p w14:paraId="4699BDEC" w14:textId="77777777" w:rsidR="00420F94" w:rsidRPr="000F23F7" w:rsidRDefault="00420F94">
            <w:pPr>
              <w:pStyle w:val="TAL"/>
              <w:rPr>
                <w:lang w:eastAsia="ja-JP"/>
              </w:rPr>
            </w:pPr>
            <w:r w:rsidRPr="000F23F7">
              <w:t xml:space="preserve">Case </w:t>
            </w:r>
            <w:r w:rsidRPr="000F23F7">
              <w:rPr>
                <w:lang w:eastAsia="ja-JP"/>
              </w:rPr>
              <w:t>6-2</w:t>
            </w:r>
          </w:p>
          <w:p w14:paraId="1317EA64" w14:textId="45BE11DA" w:rsidR="00420F94" w:rsidRPr="000F23F7" w:rsidRDefault="00765AB7" w:rsidP="00765AB7">
            <w:pPr>
              <w:pStyle w:val="TAL"/>
              <w:rPr>
                <w:lang w:eastAsia="ja-JP"/>
              </w:rPr>
            </w:pPr>
            <w:r w:rsidRPr="000F23F7">
              <w:rPr>
                <w:lang w:eastAsia="ja-JP"/>
              </w:rPr>
              <w:t>Same as Case 4</w:t>
            </w:r>
          </w:p>
        </w:tc>
      </w:tr>
      <w:tr w:rsidR="00420F94" w14:paraId="313B3DEE" w14:textId="77777777" w:rsidTr="00420F94">
        <w:trPr>
          <w:trHeight w:val="1450"/>
          <w:jc w:val="center"/>
        </w:trPr>
        <w:tc>
          <w:tcPr>
            <w:tcW w:w="565" w:type="pct"/>
            <w:tcBorders>
              <w:top w:val="single" w:sz="4" w:space="0" w:color="auto"/>
              <w:left w:val="single" w:sz="4" w:space="0" w:color="auto"/>
              <w:bottom w:val="single" w:sz="4" w:space="0" w:color="auto"/>
              <w:right w:val="single" w:sz="4" w:space="0" w:color="auto"/>
            </w:tcBorders>
            <w:hideMark/>
          </w:tcPr>
          <w:p w14:paraId="4F1596F8" w14:textId="77777777" w:rsidR="00420F94" w:rsidRDefault="00420F94">
            <w:pPr>
              <w:pStyle w:val="TAL"/>
            </w:pPr>
            <w:r>
              <w:t>T&gt;4 and T&gt;y</w:t>
            </w:r>
          </w:p>
        </w:tc>
        <w:tc>
          <w:tcPr>
            <w:tcW w:w="646" w:type="pct"/>
            <w:tcBorders>
              <w:top w:val="single" w:sz="4" w:space="0" w:color="auto"/>
              <w:left w:val="single" w:sz="4" w:space="0" w:color="auto"/>
              <w:bottom w:val="single" w:sz="4" w:space="0" w:color="auto"/>
              <w:right w:val="single" w:sz="4" w:space="0" w:color="auto"/>
            </w:tcBorders>
            <w:hideMark/>
          </w:tcPr>
          <w:p w14:paraId="0A4D810A" w14:textId="77777777" w:rsidR="00420F94" w:rsidRDefault="00420F94">
            <w:pPr>
              <w:pStyle w:val="TAL"/>
              <w:rPr>
                <w:lang w:eastAsia="ja-JP"/>
              </w:rPr>
            </w:pPr>
            <w:r>
              <w:t>Case 2</w:t>
            </w:r>
          </w:p>
          <w:p w14:paraId="5A5C010C" w14:textId="77777777" w:rsidR="00420F94" w:rsidRDefault="00420F94">
            <w:pPr>
              <w:pStyle w:val="TAL"/>
            </w:pPr>
            <w:r>
              <w:t>The total limit across CCs is based on BD capability and can be split across CCs</w:t>
            </w:r>
          </w:p>
        </w:tc>
        <w:tc>
          <w:tcPr>
            <w:tcW w:w="1001" w:type="pct"/>
            <w:tcBorders>
              <w:top w:val="single" w:sz="4" w:space="0" w:color="auto"/>
              <w:left w:val="single" w:sz="4" w:space="0" w:color="auto"/>
              <w:bottom w:val="single" w:sz="4" w:space="0" w:color="auto"/>
              <w:right w:val="single" w:sz="4" w:space="0" w:color="auto"/>
            </w:tcBorders>
            <w:hideMark/>
          </w:tcPr>
          <w:p w14:paraId="16A10DD7" w14:textId="77777777" w:rsidR="00420F94" w:rsidRDefault="00420F94">
            <w:pPr>
              <w:pStyle w:val="TAL"/>
              <w:rPr>
                <w:lang w:eastAsia="ja-JP"/>
              </w:rPr>
            </w:pPr>
            <w:r>
              <w:t>Case 3</w:t>
            </w:r>
          </w:p>
          <w:p w14:paraId="3B9CBAD6" w14:textId="77777777" w:rsidR="00420F94" w:rsidRDefault="00420F94">
            <w:pPr>
              <w:pStyle w:val="TAL"/>
            </w:pPr>
            <w:r>
              <w:t>The total limit across CCs per μ is based on BD capability.</w:t>
            </w:r>
          </w:p>
          <w:p w14:paraId="06B87365" w14:textId="77777777" w:rsidR="00420F94" w:rsidRDefault="00420F94">
            <w:pPr>
              <w:pStyle w:val="TAL"/>
            </w:pPr>
            <w:r>
              <w:t>The limit per</w:t>
            </w:r>
            <w:r>
              <w:rPr>
                <w:lang w:eastAsia="ja-JP"/>
              </w:rPr>
              <w:t xml:space="preserve"> </w:t>
            </w:r>
            <w:r>
              <w:t>μ</w:t>
            </w:r>
            <w:r>
              <w:rPr>
                <w:lang w:eastAsia="ja-JP"/>
              </w:rPr>
              <w:t xml:space="preserve"> </w:t>
            </w:r>
            <w:r>
              <w:t>is y*M(μ) and proportion of the number of CCs with μ to the total number of CCs.</w:t>
            </w:r>
          </w:p>
        </w:tc>
        <w:tc>
          <w:tcPr>
            <w:tcW w:w="1006" w:type="pct"/>
            <w:tcBorders>
              <w:top w:val="single" w:sz="4" w:space="0" w:color="auto"/>
              <w:left w:val="single" w:sz="4" w:space="0" w:color="auto"/>
              <w:bottom w:val="single" w:sz="4" w:space="0" w:color="auto"/>
              <w:right w:val="single" w:sz="4" w:space="0" w:color="auto"/>
            </w:tcBorders>
            <w:hideMark/>
          </w:tcPr>
          <w:p w14:paraId="6D2FA063" w14:textId="77777777" w:rsidR="00420F94" w:rsidRPr="00420F94" w:rsidRDefault="00420F94">
            <w:pPr>
              <w:pStyle w:val="TAL"/>
              <w:rPr>
                <w:lang w:eastAsia="ja-JP"/>
              </w:rPr>
            </w:pPr>
            <w:r w:rsidRPr="00420F94">
              <w:t xml:space="preserve">Case </w:t>
            </w:r>
            <w:r w:rsidRPr="00420F94">
              <w:rPr>
                <w:lang w:eastAsia="ja-JP"/>
              </w:rPr>
              <w:t>5</w:t>
            </w:r>
          </w:p>
          <w:p w14:paraId="5728E6BB" w14:textId="15A78E65" w:rsidR="00420F94" w:rsidRPr="00420F94" w:rsidRDefault="004E6308">
            <w:pPr>
              <w:pStyle w:val="TAL"/>
            </w:pPr>
            <w:r>
              <w:t xml:space="preserve">Same as Case 3 </w:t>
            </w:r>
          </w:p>
          <w:p w14:paraId="57287C02" w14:textId="08159967" w:rsidR="00420F94" w:rsidRPr="00420F94" w:rsidRDefault="00420F94">
            <w:pPr>
              <w:pStyle w:val="TAL"/>
              <w:rPr>
                <w:lang w:eastAsia="ja-JP"/>
              </w:rPr>
            </w:pPr>
          </w:p>
        </w:tc>
        <w:tc>
          <w:tcPr>
            <w:tcW w:w="863" w:type="pct"/>
            <w:tcBorders>
              <w:top w:val="single" w:sz="4" w:space="0" w:color="auto"/>
              <w:left w:val="single" w:sz="4" w:space="0" w:color="auto"/>
              <w:bottom w:val="single" w:sz="4" w:space="0" w:color="auto"/>
              <w:right w:val="single" w:sz="4" w:space="0" w:color="auto"/>
            </w:tcBorders>
          </w:tcPr>
          <w:p w14:paraId="472A3E08" w14:textId="77777777" w:rsidR="00420F94" w:rsidRPr="00765AB7" w:rsidRDefault="00420F94">
            <w:pPr>
              <w:pStyle w:val="TAL"/>
              <w:rPr>
                <w:color w:val="FF0000"/>
              </w:rPr>
            </w:pPr>
            <w:r w:rsidRPr="00765AB7">
              <w:rPr>
                <w:color w:val="FF0000"/>
              </w:rPr>
              <w:t>Case 7-1</w:t>
            </w:r>
          </w:p>
          <w:p w14:paraId="3A9A8290" w14:textId="448E0E4A" w:rsidR="00420F94" w:rsidRPr="00765AB7" w:rsidRDefault="00420F94">
            <w:pPr>
              <w:pStyle w:val="TAL"/>
              <w:rPr>
                <w:color w:val="FF0000"/>
                <w:lang w:eastAsia="ja-JP"/>
              </w:rPr>
            </w:pPr>
            <w:r w:rsidRPr="00765AB7">
              <w:rPr>
                <w:color w:val="FF0000"/>
                <w:lang w:eastAsia="ja-JP"/>
              </w:rPr>
              <w:t>Postponed to Rel.16</w:t>
            </w:r>
          </w:p>
          <w:p w14:paraId="548F96FE" w14:textId="77777777" w:rsidR="00420F94" w:rsidRPr="00765AB7" w:rsidRDefault="00420F94">
            <w:pPr>
              <w:pStyle w:val="TAL"/>
              <w:rPr>
                <w:color w:val="FF0000"/>
              </w:rPr>
            </w:pPr>
          </w:p>
        </w:tc>
        <w:tc>
          <w:tcPr>
            <w:tcW w:w="919" w:type="pct"/>
            <w:tcBorders>
              <w:top w:val="single" w:sz="4" w:space="0" w:color="auto"/>
              <w:left w:val="single" w:sz="4" w:space="0" w:color="auto"/>
              <w:bottom w:val="single" w:sz="4" w:space="0" w:color="auto"/>
              <w:right w:val="single" w:sz="4" w:space="0" w:color="auto"/>
            </w:tcBorders>
            <w:hideMark/>
          </w:tcPr>
          <w:p w14:paraId="23A06F75" w14:textId="77777777" w:rsidR="00420F94" w:rsidRPr="000F23F7" w:rsidRDefault="00420F94">
            <w:pPr>
              <w:pStyle w:val="TAL"/>
            </w:pPr>
            <w:r w:rsidRPr="000F23F7">
              <w:t>Case 7-2</w:t>
            </w:r>
          </w:p>
          <w:p w14:paraId="5CE0A588" w14:textId="3AA29835" w:rsidR="00420F94" w:rsidRPr="000F23F7" w:rsidRDefault="004E6308" w:rsidP="000F23F7">
            <w:pPr>
              <w:pStyle w:val="TAL"/>
            </w:pPr>
            <w:r w:rsidRPr="000F23F7">
              <w:rPr>
                <w:lang w:eastAsia="ja-JP"/>
              </w:rPr>
              <w:t xml:space="preserve">Same as Case </w:t>
            </w:r>
            <w:r w:rsidR="000F23F7" w:rsidRPr="000F23F7">
              <w:rPr>
                <w:lang w:eastAsia="ja-JP"/>
              </w:rPr>
              <w:t>3</w:t>
            </w:r>
            <w:r w:rsidR="000F23F7">
              <w:rPr>
                <w:lang w:eastAsia="ja-JP"/>
              </w:rPr>
              <w:t xml:space="preserve"> and</w:t>
            </w:r>
            <w:r w:rsidR="000F23F7" w:rsidRPr="000F23F7">
              <w:rPr>
                <w:lang w:eastAsia="ja-JP"/>
              </w:rPr>
              <w:t xml:space="preserve"> </w:t>
            </w:r>
            <w:r w:rsidRPr="000F23F7">
              <w:rPr>
                <w:rFonts w:hint="eastAsia"/>
                <w:lang w:eastAsia="ja-JP"/>
              </w:rPr>
              <w:t>5</w:t>
            </w:r>
          </w:p>
        </w:tc>
      </w:tr>
    </w:tbl>
    <w:p w14:paraId="5EF69448" w14:textId="1C22C5F3" w:rsidR="00420F94" w:rsidRDefault="00420F94" w:rsidP="00505C55">
      <w:pPr>
        <w:rPr>
          <w:rFonts w:ascii="Times" w:eastAsiaTheme="minorEastAsia" w:hAnsi="Times"/>
          <w:lang w:eastAsia="ja-JP"/>
        </w:rPr>
      </w:pPr>
    </w:p>
    <w:p w14:paraId="3B96C413" w14:textId="1DBC7357" w:rsidR="00F54331" w:rsidRDefault="00F54331" w:rsidP="00F54331">
      <w:pPr>
        <w:rPr>
          <w:lang w:eastAsia="ja-JP"/>
        </w:rPr>
      </w:pPr>
      <w:r>
        <w:rPr>
          <w:lang w:eastAsia="ja-JP"/>
        </w:rPr>
        <w:t xml:space="preserve">The processing time requirement for different numerologies </w:t>
      </w:r>
      <w:r w:rsidR="009E2B58">
        <w:rPr>
          <w:lang w:eastAsia="ja-JP"/>
        </w:rPr>
        <w:t>i</w:t>
      </w:r>
      <w:r>
        <w:rPr>
          <w:lang w:eastAsia="ja-JP"/>
        </w:rPr>
        <w:t xml:space="preserve">s specified based on lower SCS between scheduling </w:t>
      </w:r>
      <w:r w:rsidR="001820F6">
        <w:rPr>
          <w:lang w:eastAsia="ja-JP"/>
        </w:rPr>
        <w:t>CC</w:t>
      </w:r>
      <w:r w:rsidR="00787881">
        <w:rPr>
          <w:lang w:eastAsia="ja-JP"/>
        </w:rPr>
        <w:t xml:space="preserve"> </w:t>
      </w:r>
      <w:r>
        <w:rPr>
          <w:lang w:eastAsia="ja-JP"/>
        </w:rPr>
        <w:t xml:space="preserve">and scheduled </w:t>
      </w:r>
      <w:r w:rsidR="001820F6">
        <w:rPr>
          <w:lang w:eastAsia="ja-JP"/>
        </w:rPr>
        <w:t>CC</w:t>
      </w:r>
      <w:r w:rsidR="00787881">
        <w:rPr>
          <w:lang w:eastAsia="ja-JP"/>
        </w:rPr>
        <w:t xml:space="preserve"> </w:t>
      </w:r>
      <w:r w:rsidR="000D0DA3">
        <w:rPr>
          <w:highlight w:val="yellow"/>
          <w:lang w:eastAsia="ja-JP"/>
        </w:rPr>
        <w:fldChar w:fldCharType="begin"/>
      </w:r>
      <w:r w:rsidR="000D0DA3">
        <w:rPr>
          <w:lang w:eastAsia="ja-JP"/>
        </w:rPr>
        <w:instrText xml:space="preserve"> REF _Ref974848 \n \h </w:instrText>
      </w:r>
      <w:r w:rsidR="000D0DA3">
        <w:rPr>
          <w:highlight w:val="yellow"/>
          <w:lang w:eastAsia="ja-JP"/>
        </w:rPr>
      </w:r>
      <w:r w:rsidR="000D0DA3">
        <w:rPr>
          <w:highlight w:val="yellow"/>
          <w:lang w:eastAsia="ja-JP"/>
        </w:rPr>
        <w:fldChar w:fldCharType="separate"/>
      </w:r>
      <w:r w:rsidR="000D0DA3">
        <w:rPr>
          <w:lang w:eastAsia="ja-JP"/>
        </w:rPr>
        <w:t>[3]</w:t>
      </w:r>
      <w:r w:rsidR="000D0DA3">
        <w:rPr>
          <w:highlight w:val="yellow"/>
          <w:lang w:eastAsia="ja-JP"/>
        </w:rPr>
        <w:fldChar w:fldCharType="end"/>
      </w:r>
      <w:r w:rsidR="009E2B58">
        <w:rPr>
          <w:lang w:eastAsia="ja-JP"/>
        </w:rPr>
        <w:t xml:space="preserve"> (i.e., </w:t>
      </w:r>
      <w:r w:rsidR="000F002B">
        <w:rPr>
          <w:lang w:eastAsia="ja-JP"/>
        </w:rPr>
        <w:t>according to</w:t>
      </w:r>
      <w:r>
        <w:rPr>
          <w:lang w:eastAsia="ja-JP"/>
        </w:rPr>
        <w:t xml:space="preserve"> the following </w:t>
      </w:r>
      <w:r w:rsidR="00B37F96">
        <w:rPr>
          <w:lang w:eastAsia="ja-JP"/>
        </w:rPr>
        <w:t>spec</w:t>
      </w:r>
      <w:r>
        <w:rPr>
          <w:lang w:eastAsia="ja-JP"/>
        </w:rPr>
        <w:t xml:space="preserve">, </w:t>
      </w:r>
      <w:r w:rsidR="009E2B58">
        <w:rPr>
          <w:lang w:eastAsia="ja-JP"/>
        </w:rPr>
        <w:t>low</w:t>
      </w:r>
      <w:r w:rsidR="006727B8">
        <w:rPr>
          <w:lang w:eastAsia="ja-JP"/>
        </w:rPr>
        <w:t>est</w:t>
      </w:r>
      <w:r w:rsidR="009E2B58">
        <w:rPr>
          <w:lang w:eastAsia="ja-JP"/>
        </w:rPr>
        <w:t xml:space="preserve"> </w:t>
      </w:r>
      <w:r w:rsidR="00787881" w:rsidRPr="00787881">
        <w:rPr>
          <w:rFonts w:hint="eastAsia"/>
          <w:i/>
          <w:lang w:eastAsia="ja-JP"/>
        </w:rPr>
        <w:t>µ</w:t>
      </w:r>
      <w:r w:rsidR="00787881">
        <w:rPr>
          <w:lang w:eastAsia="ja-JP"/>
        </w:rPr>
        <w:t xml:space="preserve"> </w:t>
      </w:r>
      <w:r w:rsidR="009E2B58">
        <w:rPr>
          <w:lang w:eastAsia="ja-JP"/>
        </w:rPr>
        <w:t xml:space="preserve">is selected </w:t>
      </w:r>
      <w:r>
        <w:rPr>
          <w:lang w:eastAsia="ja-JP"/>
        </w:rPr>
        <w:t xml:space="preserve">in order to have largest </w:t>
      </w:r>
      <w:r>
        <w:rPr>
          <w:i/>
          <w:lang w:val="en-AU"/>
        </w:rPr>
        <w:t>T</w:t>
      </w:r>
      <w:r>
        <w:rPr>
          <w:i/>
          <w:vertAlign w:val="subscript"/>
          <w:lang w:val="en-AU"/>
        </w:rPr>
        <w:t xml:space="preserve">proc,1 </w:t>
      </w:r>
      <w:r>
        <w:rPr>
          <w:lang w:val="en-AU"/>
        </w:rPr>
        <w:t xml:space="preserve">or </w:t>
      </w:r>
      <w:r>
        <w:rPr>
          <w:i/>
          <w:lang w:val="en-AU"/>
        </w:rPr>
        <w:t>T</w:t>
      </w:r>
      <w:r>
        <w:rPr>
          <w:i/>
          <w:vertAlign w:val="subscript"/>
          <w:lang w:val="en-AU"/>
        </w:rPr>
        <w:t>proc,2</w:t>
      </w:r>
      <w:r w:rsidR="009E2B58">
        <w:rPr>
          <w:lang w:eastAsia="ja-JP"/>
        </w:rPr>
        <w:t>).</w:t>
      </w:r>
    </w:p>
    <w:p w14:paraId="21ECDB94" w14:textId="546C8C3F" w:rsidR="00F54331" w:rsidRDefault="00F54331" w:rsidP="009E2B58">
      <w:pPr>
        <w:ind w:firstLine="284"/>
        <w:rPr>
          <w:lang w:eastAsia="ja-JP"/>
        </w:rPr>
      </w:pPr>
      <w:r>
        <w:rPr>
          <w:lang w:eastAsia="ja-JP"/>
        </w:rPr>
        <w:t>UE PDSCH processing procedure time (TS</w:t>
      </w:r>
      <w:r w:rsidR="006727B8">
        <w:rPr>
          <w:lang w:eastAsia="ja-JP"/>
        </w:rPr>
        <w:t xml:space="preserve"> </w:t>
      </w:r>
      <w:r>
        <w:rPr>
          <w:lang w:eastAsia="ja-JP"/>
        </w:rPr>
        <w:t>38.214</w:t>
      </w:r>
      <w:r w:rsidR="000D0DA3">
        <w:rPr>
          <w:lang w:eastAsia="ja-JP"/>
        </w:rPr>
        <w:t xml:space="preserve"> </w:t>
      </w:r>
      <w:r w:rsidR="000D0DA3">
        <w:rPr>
          <w:highlight w:val="yellow"/>
          <w:lang w:eastAsia="ja-JP"/>
        </w:rPr>
        <w:fldChar w:fldCharType="begin"/>
      </w:r>
      <w:r w:rsidR="000D0DA3">
        <w:rPr>
          <w:lang w:eastAsia="ja-JP"/>
        </w:rPr>
        <w:instrText xml:space="preserve"> REF _Ref974848 \n \h </w:instrText>
      </w:r>
      <w:r w:rsidR="000D0DA3">
        <w:rPr>
          <w:highlight w:val="yellow"/>
          <w:lang w:eastAsia="ja-JP"/>
        </w:rPr>
      </w:r>
      <w:r w:rsidR="000D0DA3">
        <w:rPr>
          <w:highlight w:val="yellow"/>
          <w:lang w:eastAsia="ja-JP"/>
        </w:rPr>
        <w:fldChar w:fldCharType="separate"/>
      </w:r>
      <w:r w:rsidR="000D0DA3">
        <w:rPr>
          <w:lang w:eastAsia="ja-JP"/>
        </w:rPr>
        <w:t>[3]</w:t>
      </w:r>
      <w:r w:rsidR="000D0DA3">
        <w:rPr>
          <w:highlight w:val="yellow"/>
          <w:lang w:eastAsia="ja-JP"/>
        </w:rPr>
        <w:fldChar w:fldCharType="end"/>
      </w:r>
      <w:r w:rsidR="000D0DA3">
        <w:rPr>
          <w:lang w:eastAsia="ja-JP"/>
        </w:rPr>
        <w:t xml:space="preserve"> </w:t>
      </w:r>
      <w:r>
        <w:rPr>
          <w:lang w:eastAsia="ja-JP"/>
        </w:rPr>
        <w:t>section 5.3)</w:t>
      </w:r>
      <w:r w:rsidR="009E2B58">
        <w:rPr>
          <w:lang w:eastAsia="ja-JP"/>
        </w:rPr>
        <w:t>:</w:t>
      </w:r>
    </w:p>
    <w:tbl>
      <w:tblPr>
        <w:tblStyle w:val="afb"/>
        <w:tblW w:w="0" w:type="auto"/>
        <w:tblInd w:w="392" w:type="dxa"/>
        <w:tblLook w:val="04A0" w:firstRow="1" w:lastRow="0" w:firstColumn="1" w:lastColumn="0" w:noHBand="0" w:noVBand="1"/>
      </w:tblPr>
      <w:tblGrid>
        <w:gridCol w:w="9238"/>
      </w:tblGrid>
      <w:tr w:rsidR="00F54331" w14:paraId="3F417F19" w14:textId="77777777" w:rsidTr="00F54331">
        <w:tc>
          <w:tcPr>
            <w:tcW w:w="9446" w:type="dxa"/>
            <w:tcBorders>
              <w:top w:val="single" w:sz="4" w:space="0" w:color="auto"/>
              <w:left w:val="single" w:sz="4" w:space="0" w:color="auto"/>
              <w:bottom w:val="single" w:sz="4" w:space="0" w:color="auto"/>
              <w:right w:val="single" w:sz="4" w:space="0" w:color="auto"/>
            </w:tcBorders>
            <w:hideMark/>
          </w:tcPr>
          <w:p w14:paraId="6A0D135D" w14:textId="77777777" w:rsidR="00787881" w:rsidRDefault="00787881" w:rsidP="00787881">
            <w:pPr>
              <w:rPr>
                <w:color w:val="000000"/>
              </w:rPr>
            </w:pPr>
            <w:r>
              <w:rPr>
                <w:color w:val="000000"/>
                <w:lang w:val="en-AU"/>
              </w:rPr>
              <w:lastRenderedPageBreak/>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0" w:name="_Hlk508187268"/>
            <w:bookmarkStart w:id="1" w:name="_Hlk500865557"/>
            <w:r>
              <w:rPr>
                <w:rFonts w:eastAsiaTheme="minorEastAsia"/>
                <w:color w:val="000000"/>
                <w:position w:val="-14"/>
              </w:rPr>
              <w:object w:dxaOrig="3600" w:dyaOrig="432" w14:anchorId="3C497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55pt" o:ole="">
                  <v:imagedata r:id="rId9" o:title=""/>
                </v:shape>
                <o:OLEObject Type="Embed" ProgID="Equation.DSMT4" ShapeID="_x0000_i1025" DrawAspect="Content" ObjectID="_1611754265" r:id="rId10"/>
              </w:object>
            </w:r>
            <w:bookmarkEnd w:id="0"/>
            <w:bookmarkEnd w:id="1"/>
            <w:r>
              <w:rPr>
                <w:color w:val="000000"/>
              </w:rPr>
              <w:t xml:space="preserve"> after the end of the last symbol of the PDSCH carrying the TB being acknowledged, then the UE shall provide a valid HARQ-ACK message. </w:t>
            </w:r>
          </w:p>
          <w:p w14:paraId="0DF65C59" w14:textId="60810FCB" w:rsidR="00787881" w:rsidRPr="00787881" w:rsidRDefault="00787881" w:rsidP="00787881">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t>
            </w:r>
            <w:r w:rsidRPr="00787881">
              <w:rPr>
                <w:color w:val="FF0000"/>
                <w:lang w:val="en-AU"/>
              </w:rPr>
              <w:t xml:space="preserve">where </w:t>
            </w:r>
            <w:r w:rsidRPr="00787881">
              <w:rPr>
                <w:i/>
                <w:color w:val="FF0000"/>
                <w:lang w:val="en-AU"/>
              </w:rPr>
              <w:t xml:space="preserve">µ </w:t>
            </w:r>
            <w:r w:rsidRPr="00787881">
              <w:rPr>
                <w:color w:val="FF0000"/>
                <w:lang w:val="en-AU"/>
              </w:rPr>
              <w:t>corresponds to the one of (</w:t>
            </w:r>
            <w:r w:rsidRPr="00787881">
              <w:rPr>
                <w:i/>
                <w:color w:val="FF0000"/>
                <w:lang w:val="en-AU"/>
              </w:rPr>
              <w:t>µ</w:t>
            </w:r>
            <w:r w:rsidRPr="00787881">
              <w:rPr>
                <w:i/>
                <w:color w:val="FF0000"/>
                <w:vertAlign w:val="subscript"/>
                <w:lang w:val="en-AU"/>
              </w:rPr>
              <w:t>PDCCH</w:t>
            </w:r>
            <w:r w:rsidRPr="00787881">
              <w:rPr>
                <w:color w:val="FF0000"/>
                <w:lang w:val="en-AU"/>
              </w:rPr>
              <w:t xml:space="preserve">, </w:t>
            </w:r>
            <w:r w:rsidRPr="00787881">
              <w:rPr>
                <w:i/>
                <w:color w:val="FF0000"/>
                <w:lang w:val="en-AU"/>
              </w:rPr>
              <w:t>µ</w:t>
            </w:r>
            <w:r w:rsidRPr="00787881">
              <w:rPr>
                <w:i/>
                <w:color w:val="FF0000"/>
                <w:vertAlign w:val="subscript"/>
                <w:lang w:val="en-AU"/>
              </w:rPr>
              <w:t>PDSCH</w:t>
            </w:r>
            <w:r w:rsidRPr="00787881">
              <w:rPr>
                <w:color w:val="FF0000"/>
                <w:lang w:val="en-AU"/>
              </w:rPr>
              <w:t xml:space="preserve">, </w:t>
            </w:r>
            <w:r w:rsidRPr="00787881">
              <w:rPr>
                <w:i/>
                <w:color w:val="FF0000"/>
                <w:lang w:val="en-AU"/>
              </w:rPr>
              <w:t>µ</w:t>
            </w:r>
            <w:r w:rsidRPr="00787881">
              <w:rPr>
                <w:i/>
                <w:color w:val="FF0000"/>
                <w:vertAlign w:val="subscript"/>
                <w:lang w:val="en-AU"/>
              </w:rPr>
              <w:t>UL</w:t>
            </w:r>
            <w:r w:rsidRPr="00787881">
              <w:rPr>
                <w:color w:val="FF0000"/>
                <w:lang w:val="en-AU"/>
              </w:rPr>
              <w:t xml:space="preserve">) resulting with the largest </w:t>
            </w:r>
            <w:r w:rsidRPr="00787881">
              <w:rPr>
                <w:i/>
                <w:color w:val="FF0000"/>
                <w:lang w:val="en-AU"/>
              </w:rPr>
              <w:t>T</w:t>
            </w:r>
            <w:r w:rsidRPr="00787881">
              <w:rPr>
                <w:i/>
                <w:color w:val="FF0000"/>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4.41 of [4, TS 38.211]. </w:t>
            </w:r>
          </w:p>
        </w:tc>
      </w:tr>
    </w:tbl>
    <w:p w14:paraId="0004572E" w14:textId="77777777" w:rsidR="009E2B58" w:rsidRDefault="009E2B58" w:rsidP="009E2B58">
      <w:pPr>
        <w:ind w:firstLine="284"/>
        <w:rPr>
          <w:lang w:eastAsia="ja-JP"/>
        </w:rPr>
      </w:pPr>
    </w:p>
    <w:p w14:paraId="2EC029D8" w14:textId="5196DE88" w:rsidR="00F54331" w:rsidRDefault="00F54331" w:rsidP="000D0DA3">
      <w:pPr>
        <w:ind w:firstLine="284"/>
        <w:rPr>
          <w:lang w:eastAsia="ja-JP"/>
        </w:rPr>
      </w:pPr>
      <w:r>
        <w:rPr>
          <w:lang w:eastAsia="ja-JP"/>
        </w:rPr>
        <w:t>UE PUSCH preparation procedure time (TS</w:t>
      </w:r>
      <w:r w:rsidR="006727B8">
        <w:rPr>
          <w:lang w:eastAsia="ja-JP"/>
        </w:rPr>
        <w:t xml:space="preserve"> </w:t>
      </w:r>
      <w:r>
        <w:rPr>
          <w:lang w:eastAsia="ja-JP"/>
        </w:rPr>
        <w:t>38.214</w:t>
      </w:r>
      <w:r w:rsidR="000D0DA3">
        <w:rPr>
          <w:lang w:eastAsia="ja-JP"/>
        </w:rPr>
        <w:t xml:space="preserve"> </w:t>
      </w:r>
      <w:r w:rsidR="000D0DA3">
        <w:rPr>
          <w:highlight w:val="yellow"/>
          <w:lang w:eastAsia="ja-JP"/>
        </w:rPr>
        <w:fldChar w:fldCharType="begin"/>
      </w:r>
      <w:r w:rsidR="000D0DA3">
        <w:rPr>
          <w:lang w:eastAsia="ja-JP"/>
        </w:rPr>
        <w:instrText xml:space="preserve"> REF _Ref974848 \n \h </w:instrText>
      </w:r>
      <w:r w:rsidR="000D0DA3">
        <w:rPr>
          <w:highlight w:val="yellow"/>
          <w:lang w:eastAsia="ja-JP"/>
        </w:rPr>
      </w:r>
      <w:r w:rsidR="000D0DA3">
        <w:rPr>
          <w:highlight w:val="yellow"/>
          <w:lang w:eastAsia="ja-JP"/>
        </w:rPr>
        <w:fldChar w:fldCharType="separate"/>
      </w:r>
      <w:r w:rsidR="000D0DA3">
        <w:rPr>
          <w:lang w:eastAsia="ja-JP"/>
        </w:rPr>
        <w:t>[3]</w:t>
      </w:r>
      <w:r w:rsidR="000D0DA3">
        <w:rPr>
          <w:highlight w:val="yellow"/>
          <w:lang w:eastAsia="ja-JP"/>
        </w:rPr>
        <w:fldChar w:fldCharType="end"/>
      </w:r>
      <w:r>
        <w:rPr>
          <w:lang w:eastAsia="ja-JP"/>
        </w:rPr>
        <w:t xml:space="preserve"> section 6.</w:t>
      </w:r>
      <w:r w:rsidR="00787881">
        <w:rPr>
          <w:lang w:eastAsia="ja-JP"/>
        </w:rPr>
        <w:t>4</w:t>
      </w:r>
      <w:r>
        <w:rPr>
          <w:lang w:eastAsia="ja-JP"/>
        </w:rPr>
        <w:t>)</w:t>
      </w:r>
      <w:r w:rsidR="009E2B58">
        <w:rPr>
          <w:lang w:eastAsia="ja-JP"/>
        </w:rPr>
        <w:t>:</w:t>
      </w:r>
    </w:p>
    <w:tbl>
      <w:tblPr>
        <w:tblStyle w:val="afb"/>
        <w:tblW w:w="0" w:type="auto"/>
        <w:tblInd w:w="392" w:type="dxa"/>
        <w:tblLook w:val="04A0" w:firstRow="1" w:lastRow="0" w:firstColumn="1" w:lastColumn="0" w:noHBand="0" w:noVBand="1"/>
      </w:tblPr>
      <w:tblGrid>
        <w:gridCol w:w="9238"/>
      </w:tblGrid>
      <w:tr w:rsidR="00F54331" w14:paraId="32B4720B" w14:textId="77777777" w:rsidTr="00F54331">
        <w:tc>
          <w:tcPr>
            <w:tcW w:w="9446" w:type="dxa"/>
            <w:tcBorders>
              <w:top w:val="single" w:sz="4" w:space="0" w:color="auto"/>
              <w:left w:val="single" w:sz="4" w:space="0" w:color="auto"/>
              <w:bottom w:val="single" w:sz="4" w:space="0" w:color="auto"/>
              <w:right w:val="single" w:sz="4" w:space="0" w:color="auto"/>
            </w:tcBorders>
            <w:hideMark/>
          </w:tcPr>
          <w:p w14:paraId="1A42BADD" w14:textId="77777777" w:rsidR="00787881" w:rsidRDefault="00787881" w:rsidP="00787881">
            <w:pPr>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2"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2"/>
            <w:r>
              <w:rPr>
                <w:rFonts w:eastAsiaTheme="minorEastAsia"/>
                <w:color w:val="000000"/>
                <w:position w:val="-16"/>
              </w:rPr>
              <w:object w:dxaOrig="4908" w:dyaOrig="432" w14:anchorId="13681037">
                <v:shape id="_x0000_i1026" type="#_x0000_t75" style="width:245.75pt;height:21.55pt" o:ole="">
                  <v:imagedata r:id="rId11" o:title=""/>
                </v:shape>
                <o:OLEObject Type="Embed" ProgID="Equation.DSMT4" ShapeID="_x0000_i1026" DrawAspect="Content" ObjectID="_1611754266" r:id="rId12"/>
              </w:object>
            </w:r>
            <w:r>
              <w:rPr>
                <w:color w:val="000000"/>
                <w:lang w:val="en-AU"/>
              </w:rPr>
              <w:t xml:space="preserve">after the end of the reception of the last symbol of the PDCCH carrying the DCI scheduling the PUSCH, then the UE shall transmit the transport block. </w:t>
            </w:r>
          </w:p>
          <w:p w14:paraId="5A741773" w14:textId="04F4EE9C" w:rsidR="00787881" w:rsidRDefault="00787881" w:rsidP="00787881">
            <w:pPr>
              <w:pStyle w:val="B1"/>
              <w:rPr>
                <w:b/>
                <w:u w:val="single"/>
                <w:lang w:val="en-AU" w:eastAsia="ja-JP"/>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t>
            </w:r>
            <w:r w:rsidRPr="00787881">
              <w:rPr>
                <w:color w:val="FF0000"/>
                <w:lang w:val="en-AU"/>
              </w:rPr>
              <w:t xml:space="preserve">where </w:t>
            </w:r>
            <w:r w:rsidRPr="00787881">
              <w:rPr>
                <w:i/>
                <w:color w:val="FF0000"/>
                <w:lang w:val="en-AU"/>
              </w:rPr>
              <w:t>µ</w:t>
            </w:r>
            <w:r w:rsidRPr="00787881">
              <w:rPr>
                <w:color w:val="FF0000"/>
                <w:lang w:val="en-AU"/>
              </w:rPr>
              <w:t xml:space="preserve"> corresponds to the one of (</w:t>
            </w:r>
            <w:r w:rsidRPr="00787881">
              <w:rPr>
                <w:i/>
                <w:color w:val="FF0000"/>
                <w:lang w:val="en-AU"/>
              </w:rPr>
              <w:t>µ</w:t>
            </w:r>
            <w:r w:rsidRPr="00787881">
              <w:rPr>
                <w:i/>
                <w:color w:val="FF0000"/>
                <w:vertAlign w:val="subscript"/>
                <w:lang w:val="en-AU"/>
              </w:rPr>
              <w:t>DL</w:t>
            </w:r>
            <w:r w:rsidRPr="00787881">
              <w:rPr>
                <w:color w:val="FF0000"/>
                <w:lang w:val="en-AU"/>
              </w:rPr>
              <w:t xml:space="preserve">, </w:t>
            </w:r>
            <w:r w:rsidRPr="00787881">
              <w:rPr>
                <w:i/>
                <w:color w:val="FF0000"/>
                <w:lang w:val="en-AU"/>
              </w:rPr>
              <w:t>µ</w:t>
            </w:r>
            <w:r w:rsidRPr="00787881">
              <w:rPr>
                <w:i/>
                <w:color w:val="FF0000"/>
                <w:vertAlign w:val="subscript"/>
                <w:lang w:val="en-AU"/>
              </w:rPr>
              <w:t>UL</w:t>
            </w:r>
            <w:r w:rsidRPr="00787881">
              <w:rPr>
                <w:color w:val="FF0000"/>
                <w:lang w:val="en-AU"/>
              </w:rPr>
              <w:t xml:space="preserve">) resulting with the largest </w:t>
            </w:r>
            <w:r w:rsidRPr="00787881">
              <w:rPr>
                <w:i/>
                <w:color w:val="FF0000"/>
                <w:lang w:val="en-AU"/>
              </w:rPr>
              <w:t>T</w:t>
            </w:r>
            <w:r w:rsidRPr="00787881">
              <w:rPr>
                <w:i/>
                <w:color w:val="FF0000"/>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tc>
      </w:tr>
    </w:tbl>
    <w:p w14:paraId="4F87CC9D" w14:textId="77777777" w:rsidR="00F54331" w:rsidRDefault="00F54331" w:rsidP="00F54331">
      <w:pPr>
        <w:rPr>
          <w:lang w:eastAsia="ja-JP"/>
        </w:rPr>
      </w:pPr>
    </w:p>
    <w:p w14:paraId="21A40340" w14:textId="7831314D" w:rsidR="00A04FFB" w:rsidRDefault="00F54331" w:rsidP="001820F6">
      <w:pPr>
        <w:rPr>
          <w:lang w:eastAsia="ja-JP"/>
        </w:rPr>
        <w:sectPr w:rsidR="00A04FFB">
          <w:footerReference w:type="even" r:id="rId13"/>
          <w:footerReference w:type="default" r:id="rId14"/>
          <w:footnotePr>
            <w:numRestart w:val="eachSect"/>
          </w:footnotePr>
          <w:pgSz w:w="11907" w:h="16840" w:code="9"/>
          <w:pgMar w:top="1416" w:right="1134" w:bottom="1133" w:left="1133" w:header="850" w:footer="340" w:gutter="0"/>
          <w:cols w:space="720"/>
          <w:formProt w:val="0"/>
        </w:sectPr>
      </w:pPr>
      <w:r>
        <w:rPr>
          <w:lang w:eastAsia="ja-JP"/>
        </w:rPr>
        <w:t>These processing times include PDCCH processing time. If BD/CCE</w:t>
      </w:r>
      <w:r w:rsidR="00A04FFB">
        <w:rPr>
          <w:lang w:eastAsia="ja-JP"/>
        </w:rPr>
        <w:t xml:space="preserve"> limit</w:t>
      </w:r>
      <w:r>
        <w:rPr>
          <w:lang w:eastAsia="ja-JP"/>
        </w:rPr>
        <w:t xml:space="preserve"> is determined based on higher SCS, these processing time cannot be fulfilled because higher SCS needs to process more BDs/CCEs than lower SCS as </w:t>
      </w:r>
      <w:r>
        <w:rPr>
          <w:lang w:eastAsia="ja-JP"/>
        </w:rPr>
        <w:fldChar w:fldCharType="begin"/>
      </w:r>
      <w:r>
        <w:rPr>
          <w:lang w:eastAsia="ja-JP"/>
        </w:rPr>
        <w:instrText xml:space="preserve"> REF _Ref521411559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and </w:t>
      </w:r>
      <w:r>
        <w:rPr>
          <w:lang w:eastAsia="ja-JP"/>
        </w:rPr>
        <w:fldChar w:fldCharType="begin"/>
      </w:r>
      <w:r>
        <w:rPr>
          <w:lang w:eastAsia="ja-JP"/>
        </w:rPr>
        <w:instrText xml:space="preserve"> REF _Ref521411561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w:t>
      </w:r>
      <w:r w:rsidRPr="008B3E91">
        <w:rPr>
          <w:lang w:eastAsia="ja-JP"/>
        </w:rPr>
        <w:t>In addition, how PDCCH and PDSCH processing time is shared is up to UE design. Th</w:t>
      </w:r>
      <w:r>
        <w:rPr>
          <w:lang w:eastAsia="ja-JP"/>
        </w:rPr>
        <w:t xml:space="preserve">erefore, </w:t>
      </w:r>
      <w:r w:rsidR="00A04FFB">
        <w:rPr>
          <w:lang w:eastAsia="ja-JP"/>
        </w:rPr>
        <w:t>BD/CCE limit</w:t>
      </w:r>
      <w:r>
        <w:rPr>
          <w:lang w:eastAsia="ja-JP"/>
        </w:rPr>
        <w:t xml:space="preserve"> should be determined based on the lowest SCS among </w:t>
      </w:r>
      <w:r>
        <w:rPr>
          <w:rFonts w:eastAsia="Batang"/>
          <w:lang w:eastAsia="ja-JP"/>
        </w:rPr>
        <w:t>CCs schedulable by the scheduling CC</w:t>
      </w:r>
      <w:r>
        <w:rPr>
          <w:lang w:eastAsia="ja-JP"/>
        </w:rPr>
        <w:t>.</w:t>
      </w:r>
      <w:bookmarkStart w:id="3" w:name="_Ref521411559"/>
      <w:r w:rsidR="001820F6">
        <w:rPr>
          <w:lang w:eastAsia="ja-JP"/>
        </w:rPr>
        <w:t xml:space="preserve"> </w:t>
      </w:r>
      <w:r w:rsidR="00E70F42">
        <w:rPr>
          <w:lang w:eastAsia="ja-JP"/>
        </w:rPr>
        <w:t>T</w:t>
      </w:r>
      <w:r w:rsidR="001820F6">
        <w:rPr>
          <w:lang w:eastAsia="ja-JP"/>
        </w:rPr>
        <w:t xml:space="preserve">he slot length </w:t>
      </w:r>
      <w:r w:rsidR="00F72D89">
        <w:rPr>
          <w:lang w:eastAsia="ja-JP"/>
        </w:rPr>
        <w:t xml:space="preserve">to which </w:t>
      </w:r>
      <w:r w:rsidR="00E70F42">
        <w:rPr>
          <w:lang w:eastAsia="ja-JP"/>
        </w:rPr>
        <w:t>BD/CCE limit</w:t>
      </w:r>
      <w:r w:rsidR="001820F6">
        <w:rPr>
          <w:lang w:eastAsia="ja-JP"/>
        </w:rPr>
        <w:t xml:space="preserve"> </w:t>
      </w:r>
      <w:r w:rsidR="00F72D89">
        <w:rPr>
          <w:lang w:eastAsia="ja-JP"/>
        </w:rPr>
        <w:t>is</w:t>
      </w:r>
      <w:r w:rsidR="00E70F42">
        <w:rPr>
          <w:lang w:eastAsia="ja-JP"/>
        </w:rPr>
        <w:t xml:space="preserve"> </w:t>
      </w:r>
      <w:r w:rsidR="00F72D89">
        <w:rPr>
          <w:lang w:eastAsia="ja-JP"/>
        </w:rPr>
        <w:t xml:space="preserve">applied is </w:t>
      </w:r>
      <w:r w:rsidR="00E70F42">
        <w:rPr>
          <w:lang w:eastAsia="ja-JP"/>
        </w:rPr>
        <w:t xml:space="preserve">also </w:t>
      </w:r>
      <w:r w:rsidR="001820F6">
        <w:rPr>
          <w:lang w:eastAsia="ja-JP"/>
        </w:rPr>
        <w:t>based on the lowest SCS.</w:t>
      </w:r>
      <w:r w:rsidR="001820F6">
        <w:rPr>
          <w:rFonts w:hint="eastAsia"/>
          <w:lang w:eastAsia="ja-JP"/>
        </w:rPr>
        <w:t xml:space="preserve"> </w:t>
      </w:r>
    </w:p>
    <w:p w14:paraId="4492D28A" w14:textId="4EB21A33" w:rsidR="00F54331" w:rsidRDefault="00F54331" w:rsidP="00F54331">
      <w:pPr>
        <w:pStyle w:val="ac"/>
        <w:keepNext/>
        <w:jc w:val="center"/>
        <w:rPr>
          <w:lang w:eastAsia="ja-JP"/>
        </w:rPr>
      </w:pPr>
      <w:r>
        <w:t xml:space="preserve">Table </w:t>
      </w:r>
      <w:r>
        <w:fldChar w:fldCharType="begin"/>
      </w:r>
      <w:r>
        <w:instrText xml:space="preserve"> SEQ Table \* ARABIC </w:instrText>
      </w:r>
      <w:r>
        <w:fldChar w:fldCharType="separate"/>
      </w:r>
      <w:r>
        <w:rPr>
          <w:noProof/>
        </w:rPr>
        <w:t>2</w:t>
      </w:r>
      <w:r>
        <w:fldChar w:fldCharType="end"/>
      </w:r>
      <w:bookmarkEnd w:id="3"/>
      <w:r>
        <w:rPr>
          <w:lang w:eastAsia="ja-JP"/>
        </w:rPr>
        <w:t xml:space="preserve"> Non-CA limit of BDs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170"/>
      </w:tblGrid>
      <w:tr w:rsidR="00F54331" w14:paraId="4792AA9C"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A3CDB3" w14:textId="77777777" w:rsidR="00F54331" w:rsidRDefault="00F54331">
            <w:pPr>
              <w:pStyle w:val="TAH"/>
              <w:rPr>
                <w:rFonts w:ascii="Times New Roman" w:hAnsi="Times New Roman"/>
                <w:sz w:val="20"/>
              </w:rPr>
            </w:pPr>
            <w:r>
              <w:rPr>
                <w:rFonts w:eastAsiaTheme="minorEastAsia"/>
              </w:rPr>
              <w:t>SCS</w:t>
            </w:r>
          </w:p>
        </w:tc>
        <w:tc>
          <w:tcPr>
            <w:tcW w:w="3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173680" w14:textId="48A991D4" w:rsidR="00F54331" w:rsidRDefault="00F54331" w:rsidP="001820F6">
            <w:pPr>
              <w:pStyle w:val="TAH"/>
              <w:rPr>
                <w:rFonts w:ascii="Times New Roman" w:hAnsi="Times New Roman"/>
                <w:sz w:val="20"/>
              </w:rPr>
            </w:pPr>
            <w:r>
              <w:t xml:space="preserve">Maximum number of monitored PDCCH candidates per serving </w:t>
            </w:r>
            <w:r w:rsidR="001820F6">
              <w:t>CC</w:t>
            </w:r>
          </w:p>
        </w:tc>
      </w:tr>
      <w:tr w:rsidR="00F54331" w14:paraId="37B14EDC"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60A801E7" w14:textId="77777777" w:rsidR="00F54331" w:rsidRDefault="00F54331">
            <w:pPr>
              <w:pStyle w:val="TAC"/>
            </w:pPr>
            <w:r>
              <w:t>15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85DF5F4" w14:textId="77777777" w:rsidR="00F54331" w:rsidRDefault="00F54331">
            <w:pPr>
              <w:pStyle w:val="TAC"/>
            </w:pPr>
            <w:r>
              <w:t>44 BDs/slot ( 44 BDs/ms)</w:t>
            </w:r>
          </w:p>
        </w:tc>
      </w:tr>
      <w:tr w:rsidR="00F54331" w14:paraId="771DBF8B"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282B10C2" w14:textId="77777777" w:rsidR="00F54331" w:rsidRDefault="00F54331">
            <w:pPr>
              <w:pStyle w:val="TAC"/>
            </w:pPr>
            <w:r>
              <w:t>30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172EBD38" w14:textId="77777777" w:rsidR="00F54331" w:rsidRDefault="00F54331">
            <w:pPr>
              <w:pStyle w:val="TAC"/>
            </w:pPr>
            <w:r>
              <w:t>36 BDs/slot ( 72 BDs/ms)</w:t>
            </w:r>
          </w:p>
        </w:tc>
      </w:tr>
      <w:tr w:rsidR="00F54331" w14:paraId="756D9C1F"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B4A2C29" w14:textId="77777777" w:rsidR="00F54331" w:rsidRDefault="00F54331">
            <w:pPr>
              <w:pStyle w:val="TAC"/>
            </w:pPr>
            <w:r>
              <w:t>60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78CF3B0" w14:textId="77777777" w:rsidR="00F54331" w:rsidRDefault="00F54331">
            <w:pPr>
              <w:pStyle w:val="TAC"/>
            </w:pPr>
            <w:r>
              <w:t>22 BDs/slot ( 88 BDs/ms)</w:t>
            </w:r>
          </w:p>
        </w:tc>
      </w:tr>
      <w:tr w:rsidR="00F54331" w14:paraId="59C2715E" w14:textId="77777777" w:rsidTr="00A04FFB">
        <w:trPr>
          <w:cantSplit/>
          <w:trHeight w:val="272"/>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090B54C4" w14:textId="77777777" w:rsidR="00F54331" w:rsidRDefault="00F54331">
            <w:pPr>
              <w:pStyle w:val="TAC"/>
            </w:pPr>
            <w:r>
              <w:t>120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12BF8E4A" w14:textId="77777777" w:rsidR="00F54331" w:rsidRDefault="00F54331">
            <w:pPr>
              <w:pStyle w:val="TAC"/>
            </w:pPr>
            <w:r>
              <w:t>20 BDs/slot (160 BDs/ms)</w:t>
            </w:r>
          </w:p>
        </w:tc>
      </w:tr>
    </w:tbl>
    <w:p w14:paraId="62021BBA" w14:textId="77777777" w:rsidR="00A04FFB" w:rsidRPr="00A04FFB" w:rsidRDefault="00A04FFB" w:rsidP="00A04FFB">
      <w:pPr>
        <w:pStyle w:val="ac"/>
        <w:keepNext/>
        <w:spacing w:before="0"/>
        <w:jc w:val="center"/>
        <w:rPr>
          <w:sz w:val="4"/>
          <w:szCs w:val="4"/>
        </w:rPr>
      </w:pPr>
      <w:bookmarkStart w:id="4" w:name="_Ref521411561"/>
    </w:p>
    <w:p w14:paraId="1383FDBD" w14:textId="05EEA0B1" w:rsidR="00F54331" w:rsidRDefault="00A04FFB" w:rsidP="00F54331">
      <w:pPr>
        <w:pStyle w:val="ac"/>
        <w:keepNext/>
        <w:jc w:val="center"/>
        <w:rPr>
          <w:lang w:eastAsia="ja-JP"/>
        </w:rPr>
      </w:pPr>
      <w:r>
        <w:br w:type="column"/>
      </w:r>
      <w:r w:rsidR="00F54331">
        <w:t xml:space="preserve">Table </w:t>
      </w:r>
      <w:r w:rsidR="00F54331">
        <w:fldChar w:fldCharType="begin"/>
      </w:r>
      <w:r w:rsidR="00F54331">
        <w:instrText xml:space="preserve"> SEQ Table \* ARABIC </w:instrText>
      </w:r>
      <w:r w:rsidR="00F54331">
        <w:fldChar w:fldCharType="separate"/>
      </w:r>
      <w:r w:rsidR="00F54331">
        <w:rPr>
          <w:noProof/>
        </w:rPr>
        <w:t>3</w:t>
      </w:r>
      <w:r w:rsidR="00F54331">
        <w:fldChar w:fldCharType="end"/>
      </w:r>
      <w:bookmarkEnd w:id="4"/>
      <w:r w:rsidR="00F54331">
        <w:rPr>
          <w:lang w:eastAsia="ja-JP"/>
        </w:rPr>
        <w:t xml:space="preserve"> Non-CA limit of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170"/>
      </w:tblGrid>
      <w:tr w:rsidR="00F54331" w14:paraId="56E8F691"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AA064A" w14:textId="77777777" w:rsidR="00F54331" w:rsidRDefault="00F54331">
            <w:pPr>
              <w:pStyle w:val="TAH"/>
              <w:rPr>
                <w:rFonts w:ascii="Times New Roman" w:hAnsi="Times New Roman"/>
                <w:sz w:val="20"/>
              </w:rPr>
            </w:pPr>
            <w:r>
              <w:rPr>
                <w:rFonts w:eastAsiaTheme="minorEastAsia"/>
              </w:rPr>
              <w:t>SCS</w:t>
            </w:r>
          </w:p>
        </w:tc>
        <w:tc>
          <w:tcPr>
            <w:tcW w:w="3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C01B6D" w14:textId="6352B93E" w:rsidR="00F54331" w:rsidRDefault="00F54331" w:rsidP="001820F6">
            <w:pPr>
              <w:pStyle w:val="TAH"/>
              <w:rPr>
                <w:rFonts w:ascii="Times New Roman" w:hAnsi="Times New Roman"/>
                <w:sz w:val="20"/>
              </w:rPr>
            </w:pPr>
            <w:r>
              <w:t xml:space="preserve">Maximum number of non-overlapped CCEs per serving </w:t>
            </w:r>
            <w:r w:rsidR="001820F6">
              <w:t>CC</w:t>
            </w:r>
          </w:p>
        </w:tc>
      </w:tr>
      <w:tr w:rsidR="00F54331" w14:paraId="2B84CE80"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2480DF0" w14:textId="77777777" w:rsidR="00F54331" w:rsidRDefault="00F54331">
            <w:pPr>
              <w:pStyle w:val="TAC"/>
            </w:pPr>
            <w:r>
              <w:t>15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14B944A" w14:textId="77777777" w:rsidR="00F54331" w:rsidRDefault="00F54331">
            <w:pPr>
              <w:pStyle w:val="TAC"/>
            </w:pPr>
            <w:r>
              <w:t>56 CCEs/slot ( 56 CCEs/ms)</w:t>
            </w:r>
          </w:p>
        </w:tc>
      </w:tr>
      <w:tr w:rsidR="00F54331" w14:paraId="6BFC10F6"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20F2C265" w14:textId="77777777" w:rsidR="00F54331" w:rsidRDefault="00F54331">
            <w:pPr>
              <w:pStyle w:val="TAC"/>
            </w:pPr>
            <w:r>
              <w:t>30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1C185185" w14:textId="77777777" w:rsidR="00F54331" w:rsidRDefault="00F54331">
            <w:pPr>
              <w:pStyle w:val="TAC"/>
            </w:pPr>
            <w:r>
              <w:t>56 CCEs/slot (112 CCEs/ms)</w:t>
            </w:r>
          </w:p>
        </w:tc>
      </w:tr>
      <w:tr w:rsidR="00F54331" w14:paraId="72A11350" w14:textId="77777777" w:rsidTr="00A04FFB">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023AFAB" w14:textId="77777777" w:rsidR="00F54331" w:rsidRDefault="00F54331">
            <w:pPr>
              <w:pStyle w:val="TAC"/>
            </w:pPr>
            <w:r>
              <w:t>60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417082A" w14:textId="77777777" w:rsidR="00F54331" w:rsidRDefault="00F54331">
            <w:pPr>
              <w:pStyle w:val="TAC"/>
            </w:pPr>
            <w:r>
              <w:t>48 CCEs/slot (192 CCEs/ms)</w:t>
            </w:r>
          </w:p>
        </w:tc>
      </w:tr>
      <w:tr w:rsidR="00F54331" w14:paraId="6EE9E5C9" w14:textId="77777777" w:rsidTr="00A04FFB">
        <w:trPr>
          <w:cantSplit/>
          <w:trHeight w:val="272"/>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286EDF06" w14:textId="77777777" w:rsidR="00F54331" w:rsidRDefault="00F54331">
            <w:pPr>
              <w:pStyle w:val="TAC"/>
            </w:pPr>
            <w:r>
              <w:t>120 kHz</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06E9F81" w14:textId="77777777" w:rsidR="00F54331" w:rsidRDefault="00F54331">
            <w:pPr>
              <w:pStyle w:val="TAC"/>
            </w:pPr>
            <w:r>
              <w:t>32 CCEs/slot (256 CCEs/ms)</w:t>
            </w:r>
          </w:p>
        </w:tc>
      </w:tr>
    </w:tbl>
    <w:p w14:paraId="502A8FE6" w14:textId="77777777" w:rsidR="00A04FFB" w:rsidRDefault="00A04FFB" w:rsidP="00765AB7">
      <w:pPr>
        <w:rPr>
          <w:b/>
          <w:u w:val="single"/>
          <w:lang w:eastAsia="ja-JP"/>
        </w:rPr>
        <w:sectPr w:rsidR="00A04FFB" w:rsidSect="00A04FFB">
          <w:footnotePr>
            <w:numRestart w:val="eachSect"/>
          </w:footnotePr>
          <w:type w:val="continuous"/>
          <w:pgSz w:w="11907" w:h="16840" w:code="9"/>
          <w:pgMar w:top="1416" w:right="1134" w:bottom="1133" w:left="1133" w:header="850" w:footer="340" w:gutter="0"/>
          <w:cols w:num="2" w:space="720"/>
          <w:formProt w:val="0"/>
        </w:sectPr>
      </w:pPr>
    </w:p>
    <w:p w14:paraId="5405A535" w14:textId="764F0FE3" w:rsidR="00996753" w:rsidRDefault="00C30E23" w:rsidP="00C30E23">
      <w:pPr>
        <w:rPr>
          <w:lang w:eastAsia="ja-JP"/>
        </w:rPr>
      </w:pPr>
      <w:r>
        <w:rPr>
          <w:lang w:eastAsia="ja-JP"/>
        </w:rPr>
        <w:t xml:space="preserve">In the above discussion, we have assumed no change of </w:t>
      </w:r>
      <w:r w:rsidR="00996753">
        <w:rPr>
          <w:lang w:eastAsia="ja-JP"/>
        </w:rPr>
        <w:t>t</w:t>
      </w:r>
      <w:r w:rsidRPr="00C30E23">
        <w:rPr>
          <w:lang w:eastAsia="ja-JP"/>
        </w:rPr>
        <w:t xml:space="preserve">he processing time requirement for different numerologies </w:t>
      </w:r>
      <w:r>
        <w:rPr>
          <w:lang w:eastAsia="ja-JP"/>
        </w:rPr>
        <w:t xml:space="preserve">from the agreement made in Release 15. The agreement made in Release 15 is easier for UE implementation but the system merit of </w:t>
      </w:r>
      <w:r w:rsidRPr="00F7541B">
        <w:rPr>
          <w:lang w:eastAsia="ja-JP"/>
        </w:rPr>
        <w:t>cross-carrier scheduling with different numerologies</w:t>
      </w:r>
      <w:r>
        <w:rPr>
          <w:lang w:eastAsia="ja-JP"/>
        </w:rPr>
        <w:t xml:space="preserve"> are almost gone because of using lower SCS processing time.</w:t>
      </w:r>
      <w:r w:rsidR="00996753">
        <w:rPr>
          <w:lang w:eastAsia="ja-JP"/>
        </w:rPr>
        <w:t xml:space="preserve"> If </w:t>
      </w:r>
      <w:r w:rsidR="00D56FE6">
        <w:rPr>
          <w:lang w:eastAsia="ja-JP"/>
        </w:rPr>
        <w:t xml:space="preserve">to revise the </w:t>
      </w:r>
      <w:r w:rsidR="00EF3A3D" w:rsidRPr="00EF3A3D">
        <w:rPr>
          <w:lang w:eastAsia="ja-JP"/>
        </w:rPr>
        <w:t>processing time requirement for different numerologies</w:t>
      </w:r>
      <w:r w:rsidR="00EF3A3D">
        <w:rPr>
          <w:lang w:eastAsia="ja-JP"/>
        </w:rPr>
        <w:t xml:space="preserve"> are allowed in the scope, more useful function from the system perspective would be defined.</w:t>
      </w:r>
    </w:p>
    <w:p w14:paraId="666E110F" w14:textId="28BECF0A" w:rsidR="00996753" w:rsidRDefault="00996753" w:rsidP="00C30E23">
      <w:pPr>
        <w:rPr>
          <w:lang w:eastAsia="ja-JP"/>
        </w:rPr>
        <w:sectPr w:rsidR="00996753" w:rsidSect="00C30E23">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pPr>
    </w:p>
    <w:p w14:paraId="0F94A739" w14:textId="77777777" w:rsidR="00C30E23" w:rsidRDefault="00C30E23" w:rsidP="00765AB7">
      <w:pPr>
        <w:rPr>
          <w:b/>
          <w:u w:val="single"/>
          <w:lang w:eastAsia="ja-JP"/>
        </w:rPr>
      </w:pPr>
    </w:p>
    <w:p w14:paraId="20397C4C" w14:textId="6CABA2E2" w:rsidR="00765AB7" w:rsidRDefault="00765AB7" w:rsidP="00765AB7">
      <w:pPr>
        <w:rPr>
          <w:b/>
          <w:u w:val="single"/>
          <w:lang w:eastAsia="ja-JP"/>
        </w:rPr>
      </w:pPr>
      <w:r>
        <w:rPr>
          <w:b/>
          <w:u w:val="single"/>
          <w:lang w:eastAsia="ja-JP"/>
        </w:rPr>
        <w:t>BD/CCE</w:t>
      </w:r>
      <w:r w:rsidR="009E2B58">
        <w:rPr>
          <w:b/>
          <w:u w:val="single"/>
          <w:lang w:eastAsia="ja-JP"/>
        </w:rPr>
        <w:t xml:space="preserve"> limit</w:t>
      </w:r>
      <w:r>
        <w:rPr>
          <w:b/>
          <w:u w:val="single"/>
          <w:lang w:eastAsia="ja-JP"/>
        </w:rPr>
        <w:t xml:space="preserve"> for Case 6-1</w:t>
      </w:r>
    </w:p>
    <w:p w14:paraId="01284958" w14:textId="59FD5717" w:rsidR="00807A56" w:rsidRDefault="006727B8" w:rsidP="000F23F7">
      <w:pPr>
        <w:rPr>
          <w:lang w:eastAsia="ja-JP"/>
        </w:rPr>
      </w:pPr>
      <w:r>
        <w:rPr>
          <w:rFonts w:ascii="Times" w:eastAsiaTheme="minorEastAsia" w:hAnsi="Times" w:hint="eastAsia"/>
          <w:lang w:eastAsia="ja-JP"/>
        </w:rPr>
        <w:t xml:space="preserve">For </w:t>
      </w:r>
      <w:r>
        <w:rPr>
          <w:rFonts w:ascii="Times" w:eastAsiaTheme="minorEastAsia" w:hAnsi="Times"/>
          <w:lang w:eastAsia="ja-JP"/>
        </w:rPr>
        <w:t>C</w:t>
      </w:r>
      <w:r>
        <w:rPr>
          <w:rFonts w:ascii="Times" w:eastAsiaTheme="minorEastAsia" w:hAnsi="Times" w:hint="eastAsia"/>
          <w:lang w:eastAsia="ja-JP"/>
        </w:rPr>
        <w:t xml:space="preserve">ase </w:t>
      </w:r>
      <w:r>
        <w:rPr>
          <w:rFonts w:ascii="Times" w:eastAsiaTheme="minorEastAsia" w:hAnsi="Times"/>
          <w:lang w:eastAsia="ja-JP"/>
        </w:rPr>
        <w:t xml:space="preserve">6-1, </w:t>
      </w:r>
      <w:r>
        <w:rPr>
          <w:lang w:eastAsia="ja-JP"/>
        </w:rPr>
        <w:t>t</w:t>
      </w:r>
      <w:r w:rsidRPr="000F23F7">
        <w:rPr>
          <w:lang w:eastAsia="ja-JP"/>
        </w:rPr>
        <w:t xml:space="preserve">he similar definition as </w:t>
      </w:r>
      <w:r w:rsidR="001D4E21" w:rsidRPr="000F23F7">
        <w:rPr>
          <w:lang w:eastAsia="ja-JP"/>
        </w:rPr>
        <w:t xml:space="preserve">Case 6-2 </w:t>
      </w:r>
      <w:r w:rsidRPr="000F23F7">
        <w:rPr>
          <w:lang w:eastAsia="ja-JP"/>
        </w:rPr>
        <w:t>can be applied</w:t>
      </w:r>
      <w:r w:rsidR="008B3E91">
        <w:rPr>
          <w:lang w:eastAsia="ja-JP"/>
        </w:rPr>
        <w:t>, i.e., t</w:t>
      </w:r>
      <w:r w:rsidR="008B3E91" w:rsidRPr="000F23F7">
        <w:rPr>
          <w:lang w:eastAsia="ja-JP"/>
        </w:rPr>
        <w:t>he limit of the scheduling CC per slot is (number of scheduled CCs)*(limit for non-CA case).</w:t>
      </w:r>
      <w:r w:rsidR="00BA6F5D" w:rsidRPr="000F23F7">
        <w:rPr>
          <w:rFonts w:hint="eastAsia"/>
          <w:lang w:eastAsia="ja-JP"/>
        </w:rPr>
        <w:t xml:space="preserve"> </w:t>
      </w:r>
      <w:r w:rsidR="008B3E91">
        <w:rPr>
          <w:lang w:eastAsia="ja-JP"/>
        </w:rPr>
        <w:t>However, d</w:t>
      </w:r>
      <w:r w:rsidR="00377289" w:rsidRPr="000F23F7">
        <w:rPr>
          <w:lang w:eastAsia="ja-JP"/>
        </w:rPr>
        <w:t xml:space="preserve">ifference from </w:t>
      </w:r>
      <w:r w:rsidR="001D4E21" w:rsidRPr="000F23F7">
        <w:rPr>
          <w:lang w:eastAsia="ja-JP"/>
        </w:rPr>
        <w:t xml:space="preserve">Case 6-2 </w:t>
      </w:r>
      <w:r w:rsidR="00377289" w:rsidRPr="000F23F7">
        <w:rPr>
          <w:lang w:eastAsia="ja-JP"/>
        </w:rPr>
        <w:t>is tha</w:t>
      </w:r>
      <w:r w:rsidR="00377289">
        <w:rPr>
          <w:lang w:eastAsia="ja-JP"/>
        </w:rPr>
        <w:t xml:space="preserve">t SCS and slot length for BD/CCE limit </w:t>
      </w:r>
      <w:r w:rsidR="001D4E21">
        <w:rPr>
          <w:lang w:eastAsia="ja-JP"/>
        </w:rPr>
        <w:t>are</w:t>
      </w:r>
      <w:r w:rsidR="00377289">
        <w:rPr>
          <w:lang w:eastAsia="ja-JP"/>
        </w:rPr>
        <w:t xml:space="preserve"> based on the lowest SCS among </w:t>
      </w:r>
      <w:r w:rsidR="00377289">
        <w:rPr>
          <w:rFonts w:eastAsia="Batang"/>
          <w:lang w:eastAsia="ja-JP"/>
        </w:rPr>
        <w:t>CCs schedulable by the scheduling CC.</w:t>
      </w:r>
      <w:r w:rsidR="000F23F7" w:rsidRPr="000F23F7">
        <w:rPr>
          <w:lang w:eastAsia="ja-JP"/>
        </w:rPr>
        <w:t xml:space="preserve"> </w:t>
      </w:r>
    </w:p>
    <w:p w14:paraId="5E5D997E" w14:textId="77777777" w:rsidR="006727B8" w:rsidRDefault="006727B8" w:rsidP="006727B8">
      <w:pPr>
        <w:pStyle w:val="aff3"/>
        <w:numPr>
          <w:ilvl w:val="0"/>
          <w:numId w:val="47"/>
        </w:numPr>
        <w:spacing w:after="60"/>
        <w:ind w:leftChars="0"/>
        <w:rPr>
          <w:lang w:eastAsia="ja-JP"/>
        </w:rPr>
      </w:pPr>
      <w:r>
        <w:rPr>
          <w:lang w:eastAsia="ja-JP"/>
        </w:rPr>
        <w:t>Example:</w:t>
      </w:r>
    </w:p>
    <w:p w14:paraId="47D67148" w14:textId="77777777" w:rsidR="006727B8" w:rsidRDefault="006727B8" w:rsidP="006727B8">
      <w:pPr>
        <w:pStyle w:val="aff3"/>
        <w:numPr>
          <w:ilvl w:val="1"/>
          <w:numId w:val="47"/>
        </w:numPr>
        <w:spacing w:after="60"/>
        <w:ind w:leftChars="0"/>
        <w:rPr>
          <w:lang w:eastAsia="ja-JP"/>
        </w:rPr>
      </w:pPr>
      <w:r>
        <w:rPr>
          <w:lang w:eastAsia="ja-JP"/>
        </w:rPr>
        <w:lastRenderedPageBreak/>
        <w:t>Conditions</w:t>
      </w:r>
    </w:p>
    <w:p w14:paraId="08C4B053" w14:textId="77777777" w:rsidR="006727B8" w:rsidRDefault="006727B8" w:rsidP="006727B8">
      <w:pPr>
        <w:pStyle w:val="aff3"/>
        <w:numPr>
          <w:ilvl w:val="2"/>
          <w:numId w:val="47"/>
        </w:numPr>
        <w:spacing w:after="60"/>
        <w:ind w:leftChars="0"/>
        <w:rPr>
          <w:lang w:eastAsia="ja-JP"/>
        </w:rPr>
      </w:pPr>
      <w:r>
        <w:rPr>
          <w:lang w:eastAsia="ja-JP"/>
        </w:rPr>
        <w:t>CC#0: 15 kHz SCS, scheduling CC</w:t>
      </w:r>
    </w:p>
    <w:p w14:paraId="7CAD1978" w14:textId="44DB18E9" w:rsidR="006727B8" w:rsidRDefault="006727B8" w:rsidP="006727B8">
      <w:pPr>
        <w:pStyle w:val="aff3"/>
        <w:numPr>
          <w:ilvl w:val="2"/>
          <w:numId w:val="47"/>
        </w:numPr>
        <w:spacing w:after="60"/>
        <w:ind w:leftChars="0"/>
        <w:rPr>
          <w:lang w:eastAsia="ja-JP"/>
        </w:rPr>
      </w:pPr>
      <w:r>
        <w:rPr>
          <w:lang w:eastAsia="ja-JP"/>
        </w:rPr>
        <w:t xml:space="preserve">CC#1: </w:t>
      </w:r>
      <w:r w:rsidR="001820F6">
        <w:rPr>
          <w:lang w:eastAsia="ja-JP"/>
        </w:rPr>
        <w:t>30</w:t>
      </w:r>
      <w:r>
        <w:rPr>
          <w:lang w:eastAsia="ja-JP"/>
        </w:rPr>
        <w:t xml:space="preserve"> kHz SCS, scheduled CC scheduling from CC#0</w:t>
      </w:r>
    </w:p>
    <w:p w14:paraId="17B70F13" w14:textId="55E2800C" w:rsidR="006727B8" w:rsidRDefault="006727B8" w:rsidP="006727B8">
      <w:pPr>
        <w:pStyle w:val="aff3"/>
        <w:numPr>
          <w:ilvl w:val="2"/>
          <w:numId w:val="47"/>
        </w:numPr>
        <w:spacing w:after="60"/>
        <w:ind w:leftChars="0"/>
        <w:rPr>
          <w:lang w:eastAsia="ja-JP"/>
        </w:rPr>
      </w:pPr>
      <w:r>
        <w:rPr>
          <w:lang w:eastAsia="ja-JP"/>
        </w:rPr>
        <w:t xml:space="preserve">CC#2: </w:t>
      </w:r>
      <w:r w:rsidR="00BE20FD">
        <w:rPr>
          <w:lang w:eastAsia="ja-JP"/>
        </w:rPr>
        <w:t>60</w:t>
      </w:r>
      <w:r>
        <w:rPr>
          <w:lang w:eastAsia="ja-JP"/>
        </w:rPr>
        <w:t xml:space="preserve"> kHz SCS</w:t>
      </w:r>
      <w:r w:rsidR="00BE20FD">
        <w:rPr>
          <w:lang w:eastAsia="ja-JP"/>
        </w:rPr>
        <w:t>, scheduling CC</w:t>
      </w:r>
    </w:p>
    <w:p w14:paraId="6BA48D5B" w14:textId="68C2516D" w:rsidR="00BE20FD" w:rsidRDefault="00BE20FD" w:rsidP="003F70D8">
      <w:pPr>
        <w:pStyle w:val="aff3"/>
        <w:numPr>
          <w:ilvl w:val="2"/>
          <w:numId w:val="47"/>
        </w:numPr>
        <w:spacing w:after="60"/>
        <w:ind w:leftChars="0"/>
        <w:rPr>
          <w:lang w:eastAsia="ja-JP"/>
        </w:rPr>
      </w:pPr>
      <w:r>
        <w:rPr>
          <w:lang w:eastAsia="ja-JP"/>
        </w:rPr>
        <w:t>CC#3: 30 kHz SCS, scheduled CC scheduling from CC#2</w:t>
      </w:r>
    </w:p>
    <w:p w14:paraId="37D7D590" w14:textId="65C88363" w:rsidR="006727B8" w:rsidRDefault="006727B8" w:rsidP="006727B8">
      <w:pPr>
        <w:pStyle w:val="aff3"/>
        <w:numPr>
          <w:ilvl w:val="1"/>
          <w:numId w:val="47"/>
        </w:numPr>
        <w:spacing w:after="60"/>
        <w:ind w:leftChars="0"/>
        <w:rPr>
          <w:lang w:eastAsia="ja-JP"/>
        </w:rPr>
      </w:pPr>
      <w:r>
        <w:rPr>
          <w:lang w:eastAsia="ja-JP"/>
        </w:rPr>
        <w:t>BD limit of scheduling CC</w:t>
      </w:r>
    </w:p>
    <w:p w14:paraId="2B97BFC2" w14:textId="3B2C1457" w:rsidR="006727B8" w:rsidRDefault="00BE20FD" w:rsidP="001820F6">
      <w:pPr>
        <w:pStyle w:val="aff3"/>
        <w:numPr>
          <w:ilvl w:val="2"/>
          <w:numId w:val="47"/>
        </w:numPr>
        <w:spacing w:after="60"/>
        <w:ind w:leftChars="0"/>
        <w:rPr>
          <w:lang w:eastAsia="ja-JP"/>
        </w:rPr>
      </w:pPr>
      <w:r>
        <w:rPr>
          <w:lang w:eastAsia="ja-JP"/>
        </w:rPr>
        <w:t>CC#0: 2</w:t>
      </w:r>
      <w:r w:rsidR="006727B8">
        <w:rPr>
          <w:lang w:eastAsia="ja-JP"/>
        </w:rPr>
        <w:t xml:space="preserve"> CCs * 44 BDs/1ms = </w:t>
      </w:r>
      <w:r>
        <w:rPr>
          <w:lang w:eastAsia="ja-JP"/>
        </w:rPr>
        <w:t>88</w:t>
      </w:r>
      <w:r w:rsidR="006727B8">
        <w:rPr>
          <w:lang w:eastAsia="ja-JP"/>
        </w:rPr>
        <w:t xml:space="preserve"> BDs/1ms</w:t>
      </w:r>
    </w:p>
    <w:p w14:paraId="15EE7304" w14:textId="17DF609A" w:rsidR="00BE20FD" w:rsidRDefault="00BE20FD" w:rsidP="00306823">
      <w:pPr>
        <w:pStyle w:val="aff3"/>
        <w:numPr>
          <w:ilvl w:val="2"/>
          <w:numId w:val="47"/>
        </w:numPr>
        <w:spacing w:after="60"/>
        <w:ind w:leftChars="0"/>
        <w:rPr>
          <w:lang w:eastAsia="ja-JP"/>
        </w:rPr>
      </w:pPr>
      <w:r>
        <w:rPr>
          <w:lang w:eastAsia="ja-JP"/>
        </w:rPr>
        <w:t>CC#</w:t>
      </w:r>
      <w:r w:rsidR="003B6776">
        <w:rPr>
          <w:lang w:eastAsia="ja-JP"/>
        </w:rPr>
        <w:t>2</w:t>
      </w:r>
      <w:r>
        <w:rPr>
          <w:lang w:eastAsia="ja-JP"/>
        </w:rPr>
        <w:t>: 2 CCs * 36 BDs/0.5ms = 72 BDs/0.5ms</w:t>
      </w:r>
    </w:p>
    <w:p w14:paraId="4C895BC7" w14:textId="4C4F89EC" w:rsidR="006727B8" w:rsidRDefault="006727B8" w:rsidP="00505C55">
      <w:pPr>
        <w:rPr>
          <w:rFonts w:ascii="Times" w:eastAsiaTheme="minorEastAsia" w:hAnsi="Times"/>
          <w:lang w:eastAsia="ja-JP"/>
        </w:rPr>
      </w:pPr>
    </w:p>
    <w:p w14:paraId="770041B2" w14:textId="600153E9" w:rsidR="006727B8" w:rsidRDefault="006727B8" w:rsidP="006727B8">
      <w:pPr>
        <w:rPr>
          <w:b/>
          <w:u w:val="single"/>
          <w:lang w:eastAsia="ja-JP"/>
        </w:rPr>
      </w:pPr>
      <w:r>
        <w:rPr>
          <w:b/>
          <w:u w:val="single"/>
          <w:lang w:eastAsia="ja-JP"/>
        </w:rPr>
        <w:t xml:space="preserve">BD/CCE limit for Case </w:t>
      </w:r>
      <w:r w:rsidR="000D0DA3">
        <w:rPr>
          <w:b/>
          <w:u w:val="single"/>
          <w:lang w:eastAsia="ja-JP"/>
        </w:rPr>
        <w:t>7-1</w:t>
      </w:r>
    </w:p>
    <w:p w14:paraId="52AB09F1" w14:textId="2BEFCF63" w:rsidR="001820F6" w:rsidRDefault="00377289" w:rsidP="000F23F7">
      <w:pPr>
        <w:rPr>
          <w:rFonts w:ascii="Times" w:eastAsiaTheme="minorEastAsia" w:hAnsi="Times"/>
          <w:lang w:eastAsia="ja-JP"/>
        </w:rPr>
      </w:pPr>
      <w:r>
        <w:rPr>
          <w:rFonts w:ascii="Times" w:eastAsiaTheme="minorEastAsia" w:hAnsi="Times" w:hint="eastAsia"/>
          <w:lang w:eastAsia="ja-JP"/>
        </w:rPr>
        <w:t xml:space="preserve">For Case </w:t>
      </w:r>
      <w:r w:rsidR="000D0DA3">
        <w:rPr>
          <w:rFonts w:ascii="Times" w:eastAsiaTheme="minorEastAsia" w:hAnsi="Times"/>
          <w:lang w:eastAsia="ja-JP"/>
        </w:rPr>
        <w:t>7</w:t>
      </w:r>
      <w:r>
        <w:rPr>
          <w:rFonts w:ascii="Times" w:eastAsiaTheme="minorEastAsia" w:hAnsi="Times" w:hint="eastAsia"/>
          <w:lang w:eastAsia="ja-JP"/>
        </w:rPr>
        <w:t>-</w:t>
      </w:r>
      <w:r w:rsidR="000D0DA3">
        <w:rPr>
          <w:rFonts w:ascii="Times" w:eastAsiaTheme="minorEastAsia" w:hAnsi="Times"/>
          <w:lang w:eastAsia="ja-JP"/>
        </w:rPr>
        <w:t>1</w:t>
      </w:r>
      <w:r>
        <w:rPr>
          <w:rFonts w:ascii="Times" w:eastAsiaTheme="minorEastAsia" w:hAnsi="Times" w:hint="eastAsia"/>
          <w:lang w:eastAsia="ja-JP"/>
        </w:rPr>
        <w:t xml:space="preserve">, </w:t>
      </w:r>
      <w:r>
        <w:rPr>
          <w:rFonts w:ascii="Times" w:eastAsiaTheme="minorEastAsia" w:hAnsi="Times"/>
          <w:lang w:eastAsia="ja-JP"/>
        </w:rPr>
        <w:t>t</w:t>
      </w:r>
      <w:r w:rsidR="001D4E21">
        <w:rPr>
          <w:lang w:eastAsia="ja-JP"/>
        </w:rPr>
        <w:t>he simila</w:t>
      </w:r>
      <w:r w:rsidR="001D4E21" w:rsidRPr="000F23F7">
        <w:rPr>
          <w:lang w:eastAsia="ja-JP"/>
        </w:rPr>
        <w:t>r definition as Case 7-2</w:t>
      </w:r>
      <w:r w:rsidRPr="000F23F7">
        <w:rPr>
          <w:lang w:eastAsia="ja-JP"/>
        </w:rPr>
        <w:t xml:space="preserve"> can be applied</w:t>
      </w:r>
      <w:r w:rsidR="008B3E91">
        <w:rPr>
          <w:lang w:eastAsia="ja-JP"/>
        </w:rPr>
        <w:t>, i.e., t</w:t>
      </w:r>
      <w:r w:rsidR="008B3E91" w:rsidRPr="000F23F7">
        <w:rPr>
          <w:lang w:eastAsia="ja-JP"/>
        </w:rPr>
        <w:t xml:space="preserve">he limit per </w:t>
      </w:r>
      <w:r w:rsidR="008B3E91">
        <w:rPr>
          <w:rFonts w:cs="Calibri"/>
        </w:rPr>
        <w:t>SCS</w:t>
      </w:r>
      <w:r w:rsidR="008B3E91" w:rsidRPr="000F23F7">
        <w:rPr>
          <w:lang w:eastAsia="ja-JP"/>
        </w:rPr>
        <w:t xml:space="preserve"> is y</w:t>
      </w:r>
      <w:r w:rsidR="008B3E91">
        <w:rPr>
          <w:lang w:eastAsia="ja-JP"/>
        </w:rPr>
        <w:t xml:space="preserve"> </w:t>
      </w:r>
      <w:r w:rsidR="008B3E91" w:rsidRPr="000F23F7">
        <w:rPr>
          <w:lang w:eastAsia="ja-JP"/>
        </w:rPr>
        <w:t xml:space="preserve">*(limit for non-CA case) and proportion of the number of CCs with </w:t>
      </w:r>
      <w:r w:rsidR="008B3E91">
        <w:rPr>
          <w:rFonts w:cs="Calibri"/>
        </w:rPr>
        <w:t>SCS</w:t>
      </w:r>
      <w:r w:rsidR="008B3E91" w:rsidRPr="000F23F7">
        <w:rPr>
          <w:lang w:eastAsia="ja-JP"/>
        </w:rPr>
        <w:t xml:space="preserve"> to the total number of CCs.</w:t>
      </w:r>
      <w:r w:rsidR="001D4E21" w:rsidRPr="000F23F7">
        <w:rPr>
          <w:lang w:eastAsia="ja-JP"/>
        </w:rPr>
        <w:t xml:space="preserve"> </w:t>
      </w:r>
      <w:r w:rsidR="008B3E91">
        <w:rPr>
          <w:lang w:eastAsia="ja-JP"/>
        </w:rPr>
        <w:t>However, d</w:t>
      </w:r>
      <w:r w:rsidR="001D4E21" w:rsidRPr="000F23F7">
        <w:rPr>
          <w:lang w:eastAsia="ja-JP"/>
        </w:rPr>
        <w:t>ifference from Case 7-2 is that SCS and</w:t>
      </w:r>
      <w:r w:rsidR="001D4E21">
        <w:rPr>
          <w:lang w:eastAsia="ja-JP"/>
        </w:rPr>
        <w:t xml:space="preserve"> slot length for BD/CCE limit are based on the lowest SCS among </w:t>
      </w:r>
      <w:r w:rsidR="001D4E21">
        <w:rPr>
          <w:rFonts w:eastAsia="Batang"/>
          <w:lang w:eastAsia="ja-JP"/>
        </w:rPr>
        <w:t>CCs schedulable by the scheduling CC.</w:t>
      </w:r>
      <w:r w:rsidR="000F23F7">
        <w:rPr>
          <w:rFonts w:eastAsia="Batang"/>
          <w:lang w:eastAsia="ja-JP"/>
        </w:rPr>
        <w:t xml:space="preserve"> </w:t>
      </w:r>
    </w:p>
    <w:p w14:paraId="47376D67" w14:textId="77777777" w:rsidR="001820F6" w:rsidRDefault="001820F6" w:rsidP="001820F6">
      <w:pPr>
        <w:pStyle w:val="aff3"/>
        <w:numPr>
          <w:ilvl w:val="0"/>
          <w:numId w:val="47"/>
        </w:numPr>
        <w:spacing w:after="60"/>
        <w:ind w:leftChars="0"/>
        <w:rPr>
          <w:lang w:eastAsia="ja-JP"/>
        </w:rPr>
      </w:pPr>
      <w:r>
        <w:rPr>
          <w:lang w:eastAsia="ja-JP"/>
        </w:rPr>
        <w:t>Example:</w:t>
      </w:r>
    </w:p>
    <w:p w14:paraId="346CE9C0" w14:textId="77777777" w:rsidR="001820F6" w:rsidRDefault="001820F6" w:rsidP="001820F6">
      <w:pPr>
        <w:pStyle w:val="aff3"/>
        <w:numPr>
          <w:ilvl w:val="1"/>
          <w:numId w:val="47"/>
        </w:numPr>
        <w:spacing w:after="60"/>
        <w:ind w:leftChars="0"/>
        <w:rPr>
          <w:lang w:eastAsia="ja-JP"/>
        </w:rPr>
      </w:pPr>
      <w:r>
        <w:rPr>
          <w:lang w:eastAsia="ja-JP"/>
        </w:rPr>
        <w:t>Conditions</w:t>
      </w:r>
    </w:p>
    <w:p w14:paraId="515042B7" w14:textId="77777777" w:rsidR="001820F6" w:rsidRDefault="001820F6" w:rsidP="001820F6">
      <w:pPr>
        <w:pStyle w:val="aff3"/>
        <w:numPr>
          <w:ilvl w:val="2"/>
          <w:numId w:val="47"/>
        </w:numPr>
        <w:spacing w:after="60"/>
        <w:ind w:leftChars="0"/>
        <w:rPr>
          <w:lang w:eastAsia="ja-JP"/>
        </w:rPr>
      </w:pPr>
      <w:r>
        <w:rPr>
          <w:lang w:eastAsia="ja-JP"/>
        </w:rPr>
        <w:t>y = 4</w:t>
      </w:r>
    </w:p>
    <w:p w14:paraId="0F1C49C4" w14:textId="77777777" w:rsidR="001820F6" w:rsidRDefault="001820F6" w:rsidP="001820F6">
      <w:pPr>
        <w:pStyle w:val="aff3"/>
        <w:numPr>
          <w:ilvl w:val="2"/>
          <w:numId w:val="47"/>
        </w:numPr>
        <w:spacing w:after="60"/>
        <w:ind w:leftChars="0"/>
        <w:rPr>
          <w:lang w:eastAsia="ja-JP"/>
        </w:rPr>
      </w:pPr>
      <w:r>
        <w:rPr>
          <w:lang w:eastAsia="ja-JP"/>
        </w:rPr>
        <w:t>CC#0</w:t>
      </w:r>
      <w:r>
        <w:rPr>
          <w:lang w:eastAsia="ja-JP"/>
        </w:rPr>
        <w:tab/>
      </w:r>
      <w:r>
        <w:rPr>
          <w:lang w:eastAsia="ja-JP"/>
        </w:rPr>
        <w:tab/>
      </w:r>
      <w:r>
        <w:rPr>
          <w:lang w:eastAsia="ja-JP"/>
        </w:rPr>
        <w:tab/>
        <w:t>: 15 kHz SCS, scheduling CC</w:t>
      </w:r>
    </w:p>
    <w:p w14:paraId="4B468B2A" w14:textId="3CC5E835" w:rsidR="001820F6" w:rsidRDefault="001820F6" w:rsidP="001820F6">
      <w:pPr>
        <w:pStyle w:val="aff3"/>
        <w:numPr>
          <w:ilvl w:val="2"/>
          <w:numId w:val="47"/>
        </w:numPr>
        <w:spacing w:after="60"/>
        <w:ind w:leftChars="0"/>
        <w:rPr>
          <w:lang w:eastAsia="ja-JP"/>
        </w:rPr>
      </w:pPr>
      <w:r>
        <w:rPr>
          <w:lang w:eastAsia="ja-JP"/>
        </w:rPr>
        <w:t>CC#1</w:t>
      </w:r>
      <w:r w:rsidR="00BE20FD">
        <w:rPr>
          <w:lang w:eastAsia="ja-JP"/>
        </w:rPr>
        <w:t>, CC#2</w:t>
      </w:r>
      <w:r>
        <w:rPr>
          <w:lang w:eastAsia="ja-JP"/>
        </w:rPr>
        <w:tab/>
        <w:t xml:space="preserve">: </w:t>
      </w:r>
      <w:r w:rsidR="00BE20FD">
        <w:rPr>
          <w:lang w:eastAsia="ja-JP"/>
        </w:rPr>
        <w:t>30</w:t>
      </w:r>
      <w:r>
        <w:rPr>
          <w:lang w:eastAsia="ja-JP"/>
        </w:rPr>
        <w:t xml:space="preserve"> kHz SCS, scheduled CC scheduling from CC#0</w:t>
      </w:r>
    </w:p>
    <w:p w14:paraId="2F2006C0" w14:textId="487FCEB4" w:rsidR="001820F6" w:rsidRDefault="001820F6" w:rsidP="001820F6">
      <w:pPr>
        <w:pStyle w:val="aff3"/>
        <w:numPr>
          <w:ilvl w:val="2"/>
          <w:numId w:val="47"/>
        </w:numPr>
        <w:spacing w:after="60"/>
        <w:ind w:leftChars="0"/>
        <w:rPr>
          <w:lang w:eastAsia="ja-JP"/>
        </w:rPr>
      </w:pPr>
      <w:r>
        <w:rPr>
          <w:lang w:eastAsia="ja-JP"/>
        </w:rPr>
        <w:t>CC#3</w:t>
      </w:r>
      <w:r>
        <w:rPr>
          <w:lang w:eastAsia="ja-JP"/>
        </w:rPr>
        <w:tab/>
      </w:r>
      <w:r w:rsidR="00BE20FD">
        <w:rPr>
          <w:lang w:eastAsia="ja-JP"/>
        </w:rPr>
        <w:tab/>
      </w:r>
      <w:r w:rsidR="00BE20FD">
        <w:rPr>
          <w:lang w:eastAsia="ja-JP"/>
        </w:rPr>
        <w:tab/>
      </w:r>
      <w:r>
        <w:rPr>
          <w:lang w:eastAsia="ja-JP"/>
        </w:rPr>
        <w:t xml:space="preserve">: </w:t>
      </w:r>
      <w:r w:rsidR="00BE20FD">
        <w:rPr>
          <w:lang w:eastAsia="ja-JP"/>
        </w:rPr>
        <w:t>60</w:t>
      </w:r>
      <w:r>
        <w:rPr>
          <w:lang w:eastAsia="ja-JP"/>
        </w:rPr>
        <w:t xml:space="preserve"> kHz SCS, </w:t>
      </w:r>
      <w:r w:rsidR="00BE20FD">
        <w:rPr>
          <w:lang w:eastAsia="ja-JP"/>
        </w:rPr>
        <w:t xml:space="preserve">scheduling </w:t>
      </w:r>
      <w:r>
        <w:rPr>
          <w:lang w:eastAsia="ja-JP"/>
        </w:rPr>
        <w:t>CC</w:t>
      </w:r>
    </w:p>
    <w:p w14:paraId="390680F3" w14:textId="5A661C5A" w:rsidR="00BE20FD" w:rsidRDefault="001820F6" w:rsidP="00BE20FD">
      <w:pPr>
        <w:pStyle w:val="aff3"/>
        <w:numPr>
          <w:ilvl w:val="2"/>
          <w:numId w:val="47"/>
        </w:numPr>
        <w:spacing w:after="60"/>
        <w:ind w:leftChars="0"/>
        <w:rPr>
          <w:lang w:eastAsia="ja-JP"/>
        </w:rPr>
      </w:pPr>
      <w:r>
        <w:rPr>
          <w:lang w:eastAsia="ja-JP"/>
        </w:rPr>
        <w:t>CC#</w:t>
      </w:r>
      <w:r w:rsidR="00BE20FD">
        <w:rPr>
          <w:lang w:eastAsia="ja-JP"/>
        </w:rPr>
        <w:t>4</w:t>
      </w:r>
      <w:r w:rsidR="00E01E46">
        <w:rPr>
          <w:lang w:eastAsia="ja-JP"/>
        </w:rPr>
        <w:tab/>
      </w:r>
      <w:r w:rsidR="00E01E46">
        <w:rPr>
          <w:lang w:eastAsia="ja-JP"/>
        </w:rPr>
        <w:tab/>
      </w:r>
      <w:r>
        <w:rPr>
          <w:lang w:eastAsia="ja-JP"/>
        </w:rPr>
        <w:tab/>
        <w:t xml:space="preserve">: </w:t>
      </w:r>
      <w:r w:rsidR="00BE20FD">
        <w:rPr>
          <w:lang w:eastAsia="ja-JP"/>
        </w:rPr>
        <w:t>30</w:t>
      </w:r>
      <w:r>
        <w:rPr>
          <w:lang w:eastAsia="ja-JP"/>
        </w:rPr>
        <w:t xml:space="preserve"> kHz SCS, </w:t>
      </w:r>
      <w:r w:rsidR="00BE20FD">
        <w:rPr>
          <w:lang w:eastAsia="ja-JP"/>
        </w:rPr>
        <w:t>scheduled CC scheduling from CC#3</w:t>
      </w:r>
    </w:p>
    <w:p w14:paraId="4D3557A5" w14:textId="74988763" w:rsidR="001820F6" w:rsidRDefault="001820F6" w:rsidP="00D21398">
      <w:pPr>
        <w:pStyle w:val="aff3"/>
        <w:numPr>
          <w:ilvl w:val="1"/>
          <w:numId w:val="47"/>
        </w:numPr>
        <w:spacing w:after="60"/>
        <w:ind w:leftChars="0"/>
        <w:rPr>
          <w:lang w:eastAsia="ja-JP"/>
        </w:rPr>
      </w:pPr>
      <w:r>
        <w:rPr>
          <w:lang w:eastAsia="ja-JP"/>
        </w:rPr>
        <w:t>BD limit per numerology</w:t>
      </w:r>
    </w:p>
    <w:p w14:paraId="12703E98" w14:textId="2C839E89" w:rsidR="001820F6" w:rsidRDefault="001820F6" w:rsidP="001820F6">
      <w:pPr>
        <w:pStyle w:val="aff3"/>
        <w:numPr>
          <w:ilvl w:val="2"/>
          <w:numId w:val="47"/>
        </w:numPr>
        <w:spacing w:after="60"/>
        <w:ind w:leftChars="0"/>
        <w:rPr>
          <w:lang w:eastAsia="ja-JP"/>
        </w:rPr>
      </w:pPr>
      <w:r>
        <w:rPr>
          <w:lang w:eastAsia="ja-JP"/>
        </w:rPr>
        <w:t>15 kHz</w:t>
      </w:r>
      <w:r w:rsidR="00BE20FD">
        <w:rPr>
          <w:lang w:eastAsia="ja-JP"/>
        </w:rPr>
        <w:t>(</w:t>
      </w:r>
      <w:r w:rsidR="000D0DA3">
        <w:rPr>
          <w:lang w:eastAsia="ja-JP"/>
        </w:rPr>
        <w:t xml:space="preserve">for </w:t>
      </w:r>
      <w:r w:rsidR="00BE20FD">
        <w:rPr>
          <w:lang w:eastAsia="ja-JP"/>
        </w:rPr>
        <w:t>CC#0)</w:t>
      </w:r>
      <w:r>
        <w:rPr>
          <w:lang w:eastAsia="ja-JP"/>
        </w:rPr>
        <w:t>: Floor{4 * 44 BDs/1ms * (</w:t>
      </w:r>
      <w:r w:rsidR="00E01E46">
        <w:rPr>
          <w:lang w:eastAsia="ja-JP"/>
        </w:rPr>
        <w:t>3</w:t>
      </w:r>
      <w:r>
        <w:rPr>
          <w:lang w:eastAsia="ja-JP"/>
        </w:rPr>
        <w:t xml:space="preserve"> CCs / </w:t>
      </w:r>
      <w:r w:rsidR="00E01E46">
        <w:rPr>
          <w:lang w:eastAsia="ja-JP"/>
        </w:rPr>
        <w:t>5</w:t>
      </w:r>
      <w:r>
        <w:rPr>
          <w:lang w:eastAsia="ja-JP"/>
        </w:rPr>
        <w:t xml:space="preserve"> CCs)} = </w:t>
      </w:r>
      <w:r w:rsidR="004E0373">
        <w:rPr>
          <w:lang w:eastAsia="ja-JP"/>
        </w:rPr>
        <w:t>105</w:t>
      </w:r>
      <w:r>
        <w:rPr>
          <w:lang w:eastAsia="ja-JP"/>
        </w:rPr>
        <w:t xml:space="preserve"> BDs/1ms</w:t>
      </w:r>
    </w:p>
    <w:p w14:paraId="132BC7BF" w14:textId="1D54A1E8" w:rsidR="001820F6" w:rsidRPr="00BE20FD" w:rsidRDefault="001820F6" w:rsidP="006D15C1">
      <w:pPr>
        <w:pStyle w:val="aff3"/>
        <w:numPr>
          <w:ilvl w:val="2"/>
          <w:numId w:val="47"/>
        </w:numPr>
        <w:spacing w:after="60"/>
        <w:ind w:leftChars="0"/>
        <w:rPr>
          <w:rFonts w:ascii="Times" w:eastAsiaTheme="minorEastAsia" w:hAnsi="Times"/>
          <w:lang w:eastAsia="ja-JP"/>
        </w:rPr>
      </w:pPr>
      <w:r>
        <w:rPr>
          <w:lang w:eastAsia="ja-JP"/>
        </w:rPr>
        <w:t>30 kHz</w:t>
      </w:r>
      <w:r w:rsidR="00BE20FD">
        <w:rPr>
          <w:lang w:eastAsia="ja-JP"/>
        </w:rPr>
        <w:t>(</w:t>
      </w:r>
      <w:r w:rsidR="000D0DA3">
        <w:rPr>
          <w:lang w:eastAsia="ja-JP"/>
        </w:rPr>
        <w:t xml:space="preserve">for </w:t>
      </w:r>
      <w:r w:rsidR="00BE20FD">
        <w:rPr>
          <w:lang w:eastAsia="ja-JP"/>
        </w:rPr>
        <w:t>CC#3)</w:t>
      </w:r>
      <w:r>
        <w:rPr>
          <w:lang w:eastAsia="ja-JP"/>
        </w:rPr>
        <w:t xml:space="preserve">: Floor{4 * 36 BDs/0.5ms * (2 CCs / </w:t>
      </w:r>
      <w:r w:rsidR="00E01E46">
        <w:rPr>
          <w:lang w:eastAsia="ja-JP"/>
        </w:rPr>
        <w:t>5</w:t>
      </w:r>
      <w:r>
        <w:rPr>
          <w:lang w:eastAsia="ja-JP"/>
        </w:rPr>
        <w:t xml:space="preserve"> CCs)} = </w:t>
      </w:r>
      <w:r w:rsidR="004E0373">
        <w:rPr>
          <w:lang w:eastAsia="ja-JP"/>
        </w:rPr>
        <w:t>57</w:t>
      </w:r>
      <w:r>
        <w:rPr>
          <w:lang w:eastAsia="ja-JP"/>
        </w:rPr>
        <w:t xml:space="preserve"> BDs/0.5ms</w:t>
      </w:r>
    </w:p>
    <w:p w14:paraId="319EDEE3" w14:textId="77777777" w:rsidR="006727B8" w:rsidRPr="00876DAE" w:rsidRDefault="006727B8" w:rsidP="00505C55">
      <w:pPr>
        <w:rPr>
          <w:rFonts w:ascii="Times" w:eastAsiaTheme="minorEastAsia" w:hAnsi="Times"/>
          <w:lang w:eastAsia="ja-JP"/>
        </w:rPr>
      </w:pPr>
    </w:p>
    <w:p w14:paraId="0CB0105D" w14:textId="68634D1F" w:rsidR="004C1432" w:rsidRDefault="004C1432" w:rsidP="001820F6">
      <w:pPr>
        <w:rPr>
          <w:b/>
          <w:lang w:eastAsia="ja-JP"/>
        </w:rPr>
      </w:pPr>
      <w:r>
        <w:rPr>
          <w:b/>
          <w:lang w:eastAsia="ja-JP"/>
        </w:rPr>
        <w:t xml:space="preserve">Proposal 1: To discuss whether </w:t>
      </w:r>
      <w:r w:rsidRPr="004C1432">
        <w:rPr>
          <w:b/>
          <w:lang w:eastAsia="ja-JP"/>
        </w:rPr>
        <w:t>the processing time requirement for different numerologies</w:t>
      </w:r>
      <w:r w:rsidR="00743158">
        <w:rPr>
          <w:b/>
          <w:lang w:eastAsia="ja-JP"/>
        </w:rPr>
        <w:t xml:space="preserve"> are revisited or not i.e. </w:t>
      </w:r>
      <w:r>
        <w:rPr>
          <w:b/>
          <w:lang w:eastAsia="ja-JP"/>
        </w:rPr>
        <w:t>based on lower SCS or not.</w:t>
      </w:r>
    </w:p>
    <w:p w14:paraId="606153B0" w14:textId="00717468" w:rsidR="001820F6" w:rsidRDefault="001820F6" w:rsidP="001820F6">
      <w:pPr>
        <w:rPr>
          <w:b/>
          <w:lang w:eastAsia="ja-JP"/>
        </w:rPr>
      </w:pPr>
      <w:r>
        <w:rPr>
          <w:b/>
          <w:lang w:eastAsia="ja-JP"/>
        </w:rPr>
        <w:t xml:space="preserve">Proposal </w:t>
      </w:r>
      <w:r w:rsidR="004C1432">
        <w:rPr>
          <w:b/>
          <w:lang w:eastAsia="ja-JP"/>
        </w:rPr>
        <w:t>2</w:t>
      </w:r>
      <w:r>
        <w:rPr>
          <w:b/>
          <w:lang w:eastAsia="ja-JP"/>
        </w:rPr>
        <w:t xml:space="preserve">: </w:t>
      </w:r>
      <w:r w:rsidR="009B3E70">
        <w:rPr>
          <w:b/>
          <w:lang w:eastAsia="ja-JP"/>
        </w:rPr>
        <w:t xml:space="preserve">If no change of </w:t>
      </w:r>
      <w:r w:rsidR="009B3E70" w:rsidRPr="009B3E70">
        <w:rPr>
          <w:b/>
          <w:lang w:eastAsia="ja-JP"/>
        </w:rPr>
        <w:t>the processing time requirement for different numerologies</w:t>
      </w:r>
      <w:r w:rsidR="009B3E70">
        <w:rPr>
          <w:b/>
          <w:lang w:eastAsia="ja-JP"/>
        </w:rPr>
        <w:t xml:space="preserve"> is applied, f</w:t>
      </w:r>
      <w:r>
        <w:rPr>
          <w:b/>
          <w:lang w:eastAsia="ja-JP"/>
        </w:rPr>
        <w:t>or cross-carrier scheduling with different numerologies, and d</w:t>
      </w:r>
      <w:r w:rsidRPr="001820F6">
        <w:rPr>
          <w:b/>
          <w:lang w:eastAsia="ja-JP"/>
        </w:rPr>
        <w:t>ifferent numerologies between scheduling cell and scheduled cell</w:t>
      </w:r>
      <w:r>
        <w:rPr>
          <w:b/>
          <w:lang w:eastAsia="ja-JP"/>
        </w:rPr>
        <w:t xml:space="preserve">, </w:t>
      </w:r>
    </w:p>
    <w:p w14:paraId="10D47AEE" w14:textId="222F15B6" w:rsidR="001820F6" w:rsidRDefault="001820F6" w:rsidP="001D4E21">
      <w:pPr>
        <w:pStyle w:val="aff3"/>
        <w:numPr>
          <w:ilvl w:val="0"/>
          <w:numId w:val="48"/>
        </w:numPr>
        <w:ind w:leftChars="0"/>
        <w:rPr>
          <w:b/>
          <w:lang w:eastAsia="ja-JP"/>
        </w:rPr>
      </w:pPr>
      <w:r>
        <w:rPr>
          <w:b/>
          <w:lang w:eastAsia="ja-JP"/>
        </w:rPr>
        <w:t>If the number of DL-CCs is &lt;= 4 or with up to T DL-CCs where the UE reports BD capability of y &gt;= T, the limit of the scheduling CC per slot is (number o</w:t>
      </w:r>
      <w:r w:rsidR="00E70F42">
        <w:rPr>
          <w:b/>
          <w:lang w:eastAsia="ja-JP"/>
        </w:rPr>
        <w:t>f scheduled CCs)*{M(μ) or C(μ)}</w:t>
      </w:r>
      <w:r w:rsidR="001D4E21">
        <w:rPr>
          <w:b/>
          <w:lang w:eastAsia="ja-JP"/>
        </w:rPr>
        <w:t>.</w:t>
      </w:r>
    </w:p>
    <w:p w14:paraId="427CB6D5" w14:textId="7F3BF1DA" w:rsidR="001820F6" w:rsidRDefault="001820F6" w:rsidP="001820F6">
      <w:pPr>
        <w:pStyle w:val="aff3"/>
        <w:numPr>
          <w:ilvl w:val="0"/>
          <w:numId w:val="48"/>
        </w:numPr>
        <w:ind w:leftChars="0"/>
        <w:rPr>
          <w:b/>
          <w:lang w:eastAsia="ja-JP"/>
        </w:rPr>
      </w:pPr>
      <w:r>
        <w:rPr>
          <w:b/>
          <w:lang w:eastAsia="ja-JP"/>
        </w:rPr>
        <w:t>If the number of DL-CCs is more than 4 and with up to T DL-CCs where the UE reports BD capability of y &lt; T, the limit per numerology is y*{M(μ) or C(μ)} and proportion of the number of CCs with μ to the total number of CCs.</w:t>
      </w:r>
    </w:p>
    <w:p w14:paraId="39BA25CC" w14:textId="3205BACC" w:rsidR="001D4E21" w:rsidRDefault="001D4E21" w:rsidP="001D4E21">
      <w:pPr>
        <w:pStyle w:val="aff3"/>
        <w:numPr>
          <w:ilvl w:val="0"/>
          <w:numId w:val="48"/>
        </w:numPr>
        <w:ind w:leftChars="0"/>
        <w:rPr>
          <w:b/>
          <w:lang w:eastAsia="ja-JP"/>
        </w:rPr>
      </w:pPr>
      <w:r>
        <w:rPr>
          <w:b/>
          <w:lang w:eastAsia="ja-JP"/>
        </w:rPr>
        <w:t>For</w:t>
      </w:r>
      <w:r w:rsidR="008B3E91">
        <w:rPr>
          <w:b/>
          <w:lang w:eastAsia="ja-JP"/>
        </w:rPr>
        <w:t xml:space="preserve"> both cases, μ and slot length</w:t>
      </w:r>
      <w:r w:rsidR="00F72D89">
        <w:rPr>
          <w:b/>
          <w:lang w:eastAsia="ja-JP"/>
        </w:rPr>
        <w:t xml:space="preserve"> for </w:t>
      </w:r>
      <w:r>
        <w:rPr>
          <w:b/>
          <w:lang w:eastAsia="ja-JP"/>
        </w:rPr>
        <w:t xml:space="preserve">the limit are based on the lowest SCS </w:t>
      </w:r>
      <w:r w:rsidRPr="001D4E21">
        <w:rPr>
          <w:b/>
          <w:lang w:eastAsia="ja-JP"/>
        </w:rPr>
        <w:t>among CCs schedulable by the scheduling CC</w:t>
      </w:r>
      <w:r>
        <w:rPr>
          <w:b/>
          <w:lang w:eastAsia="ja-JP"/>
        </w:rPr>
        <w:t>.</w:t>
      </w:r>
    </w:p>
    <w:p w14:paraId="22AA6360" w14:textId="4C06F150" w:rsidR="009B3E70" w:rsidRDefault="009B3E70" w:rsidP="009B3E70">
      <w:pPr>
        <w:rPr>
          <w:b/>
          <w:lang w:eastAsia="ja-JP"/>
        </w:rPr>
      </w:pPr>
      <w:bookmarkStart w:id="5" w:name="_GoBack"/>
      <w:bookmarkEnd w:id="5"/>
    </w:p>
    <w:p w14:paraId="1B52879E" w14:textId="77777777" w:rsidR="009B3E70" w:rsidRPr="00DB2406" w:rsidRDefault="009B3E70"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26881692" w:rsidR="00303FA7" w:rsidRDefault="00DE4942" w:rsidP="00F01F94">
      <w:pPr>
        <w:rPr>
          <w:rFonts w:eastAsia="SimSun" w:cs="Arial"/>
          <w:lang w:eastAsia="zh-CN"/>
        </w:rPr>
      </w:pPr>
      <w:r>
        <w:rPr>
          <w:rFonts w:eastAsia="SimSun" w:cs="Arial"/>
          <w:lang w:eastAsia="zh-CN"/>
        </w:rPr>
        <w:t xml:space="preserve">We discussed </w:t>
      </w:r>
      <w:r w:rsidR="000D0DA3" w:rsidRPr="000D0DA3">
        <w:rPr>
          <w:rFonts w:eastAsiaTheme="minorEastAsia" w:cs="Arial"/>
          <w:lang w:eastAsia="ja-JP"/>
        </w:rPr>
        <w:t>BD/CCE limit for cross-carrier scheduling with different numerologies</w:t>
      </w:r>
      <w:r w:rsidR="002E55C3" w:rsidRPr="002E55C3">
        <w:rPr>
          <w:rFonts w:eastAsia="SimSun" w:cs="Arial"/>
          <w:lang w:eastAsia="zh-CN"/>
        </w:rPr>
        <w:t xml:space="preserve">. </w:t>
      </w:r>
      <w:r w:rsidR="002E55C3">
        <w:rPr>
          <w:rFonts w:eastAsiaTheme="minorEastAsia" w:cs="Arial" w:hint="eastAsia"/>
          <w:lang w:eastAsia="ja-JP"/>
        </w:rPr>
        <w:t>W</w:t>
      </w:r>
      <w:r w:rsidR="002557BC">
        <w:rPr>
          <w:rFonts w:eastAsia="SimSun" w:cs="Arial"/>
          <w:lang w:eastAsia="zh-CN"/>
        </w:rPr>
        <w:t>e propose following.</w:t>
      </w:r>
    </w:p>
    <w:p w14:paraId="3CC14A3F" w14:textId="77777777" w:rsidR="00D249B1" w:rsidRDefault="00D249B1" w:rsidP="00D249B1">
      <w:pPr>
        <w:rPr>
          <w:b/>
          <w:lang w:eastAsia="ja-JP"/>
        </w:rPr>
      </w:pPr>
      <w:r>
        <w:rPr>
          <w:b/>
          <w:lang w:eastAsia="ja-JP"/>
        </w:rPr>
        <w:t xml:space="preserve">Proposal 1: To discuss whether </w:t>
      </w:r>
      <w:r w:rsidRPr="004C1432">
        <w:rPr>
          <w:b/>
          <w:lang w:eastAsia="ja-JP"/>
        </w:rPr>
        <w:t>the processing time requirement for different numerologies</w:t>
      </w:r>
      <w:r>
        <w:rPr>
          <w:b/>
          <w:lang w:eastAsia="ja-JP"/>
        </w:rPr>
        <w:t xml:space="preserve"> are revisited or not i.e. based on lower SCS or not.</w:t>
      </w:r>
    </w:p>
    <w:p w14:paraId="5E4A1CFD" w14:textId="77777777" w:rsidR="00D249B1" w:rsidRDefault="00D249B1" w:rsidP="00D249B1">
      <w:pPr>
        <w:rPr>
          <w:b/>
          <w:lang w:eastAsia="ja-JP"/>
        </w:rPr>
      </w:pPr>
      <w:r>
        <w:rPr>
          <w:b/>
          <w:lang w:eastAsia="ja-JP"/>
        </w:rPr>
        <w:t xml:space="preserve">Proposal 2: If no change of </w:t>
      </w:r>
      <w:r w:rsidRPr="009B3E70">
        <w:rPr>
          <w:b/>
          <w:lang w:eastAsia="ja-JP"/>
        </w:rPr>
        <w:t>the processing time requirement for different numerologies</w:t>
      </w:r>
      <w:r>
        <w:rPr>
          <w:b/>
          <w:lang w:eastAsia="ja-JP"/>
        </w:rPr>
        <w:t xml:space="preserve"> is applied, for cross-carrier scheduling with different numerologies, and d</w:t>
      </w:r>
      <w:r w:rsidRPr="001820F6">
        <w:rPr>
          <w:b/>
          <w:lang w:eastAsia="ja-JP"/>
        </w:rPr>
        <w:t>ifferent numerologies between scheduling cell and scheduled cell</w:t>
      </w:r>
      <w:r>
        <w:rPr>
          <w:b/>
          <w:lang w:eastAsia="ja-JP"/>
        </w:rPr>
        <w:t xml:space="preserve">, </w:t>
      </w:r>
    </w:p>
    <w:p w14:paraId="5C470866" w14:textId="77777777" w:rsidR="00D249B1" w:rsidRDefault="00D249B1" w:rsidP="00D249B1">
      <w:pPr>
        <w:pStyle w:val="aff3"/>
        <w:numPr>
          <w:ilvl w:val="0"/>
          <w:numId w:val="48"/>
        </w:numPr>
        <w:ind w:leftChars="0"/>
        <w:rPr>
          <w:b/>
          <w:lang w:eastAsia="ja-JP"/>
        </w:rPr>
      </w:pPr>
      <w:r>
        <w:rPr>
          <w:b/>
          <w:lang w:eastAsia="ja-JP"/>
        </w:rPr>
        <w:lastRenderedPageBreak/>
        <w:t>If the number of DL-CCs is &lt;= 4 or with up to T DL-CCs where the UE reports BD capability of y &gt;= T, the limit of the scheduling CC per slot is (number of scheduled CCs)*{M(μ) or C(μ)}.</w:t>
      </w:r>
    </w:p>
    <w:p w14:paraId="2C1A1FE0" w14:textId="77777777" w:rsidR="00D249B1" w:rsidRDefault="00D249B1" w:rsidP="00D249B1">
      <w:pPr>
        <w:pStyle w:val="aff3"/>
        <w:numPr>
          <w:ilvl w:val="0"/>
          <w:numId w:val="48"/>
        </w:numPr>
        <w:ind w:leftChars="0"/>
        <w:rPr>
          <w:b/>
          <w:lang w:eastAsia="ja-JP"/>
        </w:rPr>
      </w:pPr>
      <w:r>
        <w:rPr>
          <w:b/>
          <w:lang w:eastAsia="ja-JP"/>
        </w:rPr>
        <w:t>If the number of DL-CCs is more than 4 and with up to T DL-CCs where the UE reports BD capability of y &lt; T, the limit per numerology is y*{M(μ) or C(μ)} and proportion of the number of CCs with μ to the total number of CCs.</w:t>
      </w:r>
    </w:p>
    <w:p w14:paraId="0145A0A8" w14:textId="77777777" w:rsidR="00D249B1" w:rsidRDefault="00D249B1" w:rsidP="00D249B1">
      <w:pPr>
        <w:pStyle w:val="aff3"/>
        <w:numPr>
          <w:ilvl w:val="0"/>
          <w:numId w:val="48"/>
        </w:numPr>
        <w:ind w:leftChars="0"/>
        <w:rPr>
          <w:b/>
          <w:lang w:eastAsia="ja-JP"/>
        </w:rPr>
      </w:pPr>
      <w:r>
        <w:rPr>
          <w:b/>
          <w:lang w:eastAsia="ja-JP"/>
        </w:rPr>
        <w:t xml:space="preserve">For both cases, μ and slot length for the limit are based on the lowest SCS </w:t>
      </w:r>
      <w:r w:rsidRPr="001D4E21">
        <w:rPr>
          <w:b/>
          <w:lang w:eastAsia="ja-JP"/>
        </w:rPr>
        <w:t>among CCs schedulable by the scheduling CC</w:t>
      </w:r>
      <w:r>
        <w:rPr>
          <w:b/>
          <w:lang w:eastAsia="ja-JP"/>
        </w:rPr>
        <w:t>.</w:t>
      </w:r>
    </w:p>
    <w:p w14:paraId="27B70321" w14:textId="77777777" w:rsidR="000855D8" w:rsidRPr="005F01CA" w:rsidRDefault="000855D8"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0046E1C" w14:textId="77777777" w:rsidR="000D0DA3" w:rsidRDefault="000D0DA3" w:rsidP="000D0DA3">
      <w:pPr>
        <w:pStyle w:val="af2"/>
        <w:numPr>
          <w:ilvl w:val="0"/>
          <w:numId w:val="31"/>
        </w:numPr>
        <w:spacing w:after="120"/>
        <w:jc w:val="both"/>
        <w:rPr>
          <w:lang w:eastAsia="ja-JP"/>
        </w:rPr>
      </w:pPr>
      <w:bookmarkStart w:id="6" w:name="_Ref525721961"/>
      <w:r>
        <w:rPr>
          <w:bCs/>
          <w:lang w:eastAsia="ja-JP"/>
        </w:rPr>
        <w:t>RP-181727, “Clarifications for RAN1 NR WI Scope”, NTT DOCOMO, INC.</w:t>
      </w:r>
      <w:bookmarkEnd w:id="6"/>
    </w:p>
    <w:p w14:paraId="7604696C" w14:textId="31CEB66B" w:rsidR="00C433E0" w:rsidRDefault="000D0DA3" w:rsidP="000D0DA3">
      <w:pPr>
        <w:pStyle w:val="af2"/>
        <w:numPr>
          <w:ilvl w:val="0"/>
          <w:numId w:val="31"/>
        </w:numPr>
        <w:spacing w:after="120"/>
        <w:jc w:val="both"/>
        <w:rPr>
          <w:lang w:eastAsia="ja-JP"/>
        </w:rPr>
      </w:pPr>
      <w:bookmarkStart w:id="7" w:name="_Ref974541"/>
      <w:r w:rsidRPr="000D0DA3">
        <w:rPr>
          <w:lang w:eastAsia="ja-JP"/>
        </w:rPr>
        <w:t>RP-182753</w:t>
      </w:r>
      <w:r>
        <w:rPr>
          <w:lang w:eastAsia="ja-JP"/>
        </w:rPr>
        <w:t>, “</w:t>
      </w:r>
      <w:r w:rsidRPr="000D0DA3">
        <w:rPr>
          <w:lang w:eastAsia="ja-JP"/>
        </w:rPr>
        <w:t xml:space="preserve">Meeting Report for TSG RAN meeting </w:t>
      </w:r>
      <w:r w:rsidR="008B3E91">
        <w:rPr>
          <w:lang w:eastAsia="ja-JP"/>
        </w:rPr>
        <w:t>#</w:t>
      </w:r>
      <w:r w:rsidRPr="000D0DA3">
        <w:rPr>
          <w:lang w:eastAsia="ja-JP"/>
        </w:rPr>
        <w:t>81</w:t>
      </w:r>
      <w:r>
        <w:rPr>
          <w:lang w:eastAsia="ja-JP"/>
        </w:rPr>
        <w:t>”</w:t>
      </w:r>
      <w:bookmarkEnd w:id="7"/>
    </w:p>
    <w:p w14:paraId="37F963C9" w14:textId="6EA91BFB" w:rsidR="000D0DA3" w:rsidRPr="000D0DA3" w:rsidRDefault="000D0DA3" w:rsidP="000D0DA3">
      <w:pPr>
        <w:pStyle w:val="af2"/>
        <w:numPr>
          <w:ilvl w:val="0"/>
          <w:numId w:val="31"/>
        </w:numPr>
        <w:spacing w:after="120"/>
        <w:jc w:val="both"/>
        <w:rPr>
          <w:lang w:eastAsia="ja-JP"/>
        </w:rPr>
      </w:pPr>
      <w:bookmarkStart w:id="8" w:name="_Ref974848"/>
      <w:r w:rsidRPr="000D0DA3">
        <w:rPr>
          <w:lang w:eastAsia="ja-JP"/>
        </w:rPr>
        <w:t>3GPP TS 38.214 V15.4.0</w:t>
      </w:r>
      <w:bookmarkEnd w:id="8"/>
    </w:p>
    <w:sectPr w:rsidR="000D0DA3" w:rsidRPr="000D0DA3" w:rsidSect="00A04FFB">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43761" w14:textId="77777777" w:rsidR="002E2BF3" w:rsidRDefault="002E2BF3">
      <w:r>
        <w:separator/>
      </w:r>
    </w:p>
  </w:endnote>
  <w:endnote w:type="continuationSeparator" w:id="0">
    <w:p w14:paraId="1C75AF70" w14:textId="77777777" w:rsidR="002E2BF3" w:rsidRDefault="002E2BF3">
      <w:r>
        <w:continuationSeparator/>
      </w:r>
    </w:p>
  </w:endnote>
  <w:endnote w:type="continuationNotice" w:id="1">
    <w:p w14:paraId="2525DDC1" w14:textId="77777777" w:rsidR="002E2BF3" w:rsidRDefault="002E2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5834AE1"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E1601">
      <w:rPr>
        <w:rStyle w:val="af7"/>
      </w:rPr>
      <w:t>2</w:t>
    </w:r>
    <w:r>
      <w:rPr>
        <w:rStyle w:val="af7"/>
      </w:rPr>
      <w:fldChar w:fldCharType="end"/>
    </w:r>
  </w:p>
  <w:p w14:paraId="1D006F22" w14:textId="77777777" w:rsidR="008706DB" w:rsidRDefault="008706DB">
    <w:pPr>
      <w:pStyle w:val="a5"/>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14BFC" w14:textId="77777777" w:rsidR="00C30E23" w:rsidRDefault="00C30E2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0C1CCCBB" w14:textId="77777777" w:rsidR="00C30E23" w:rsidRDefault="00C30E23">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33A74" w14:textId="3F5DBF06" w:rsidR="00C30E23" w:rsidRDefault="00C30E2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E1601">
      <w:rPr>
        <w:rStyle w:val="af7"/>
      </w:rPr>
      <w:t>4</w:t>
    </w:r>
    <w:r>
      <w:rPr>
        <w:rStyle w:val="af7"/>
      </w:rPr>
      <w:fldChar w:fldCharType="end"/>
    </w:r>
  </w:p>
  <w:p w14:paraId="37366728" w14:textId="77777777" w:rsidR="00C30E23" w:rsidRDefault="00C30E2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77819" w14:textId="77777777" w:rsidR="002E2BF3" w:rsidRDefault="002E2BF3">
      <w:r>
        <w:separator/>
      </w:r>
    </w:p>
  </w:footnote>
  <w:footnote w:type="continuationSeparator" w:id="0">
    <w:p w14:paraId="2C9C1CE1" w14:textId="77777777" w:rsidR="002E2BF3" w:rsidRDefault="002E2BF3">
      <w:r>
        <w:continuationSeparator/>
      </w:r>
    </w:p>
  </w:footnote>
  <w:footnote w:type="continuationNotice" w:id="1">
    <w:p w14:paraId="0BD5365A" w14:textId="77777777" w:rsidR="002E2BF3" w:rsidRDefault="002E2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A42402"/>
    <w:multiLevelType w:val="hybridMultilevel"/>
    <w:tmpl w:val="F21A5A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45051"/>
    <w:multiLevelType w:val="multilevel"/>
    <w:tmpl w:val="EC4A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15B7F"/>
    <w:multiLevelType w:val="hybridMultilevel"/>
    <w:tmpl w:val="2FC64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B59381F"/>
    <w:multiLevelType w:val="hybridMultilevel"/>
    <w:tmpl w:val="7C0AE766"/>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FDA700E"/>
    <w:multiLevelType w:val="hybridMultilevel"/>
    <w:tmpl w:val="D69A568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6D67010"/>
    <w:multiLevelType w:val="hybridMultilevel"/>
    <w:tmpl w:val="E91A3AFE"/>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9A0761D"/>
    <w:multiLevelType w:val="hybridMultilevel"/>
    <w:tmpl w:val="F6A243AA"/>
    <w:lvl w:ilvl="0" w:tplc="238E4E7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0120B"/>
    <w:multiLevelType w:val="hybridMultilevel"/>
    <w:tmpl w:val="A30EE59C"/>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B2A1AA5"/>
    <w:multiLevelType w:val="hybridMultilevel"/>
    <w:tmpl w:val="E9C4B5CE"/>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7A6035"/>
    <w:multiLevelType w:val="multilevel"/>
    <w:tmpl w:val="2C0C53A2"/>
    <w:lvl w:ilvl="0">
      <w:start w:val="1"/>
      <w:numFmt w:val="bullet"/>
      <w:lvlText w:val=""/>
      <w:lvlJc w:val="left"/>
      <w:pPr>
        <w:tabs>
          <w:tab w:val="num" w:pos="824"/>
        </w:tabs>
        <w:ind w:left="824" w:hanging="360"/>
      </w:pPr>
      <w:rPr>
        <w:rFonts w:ascii="Symbol" w:hAnsi="Symbol" w:hint="default"/>
        <w:sz w:val="20"/>
      </w:rPr>
    </w:lvl>
    <w:lvl w:ilvl="1">
      <w:start w:val="1"/>
      <w:numFmt w:val="bullet"/>
      <w:lvlText w:val=""/>
      <w:lvlJc w:val="left"/>
      <w:pPr>
        <w:tabs>
          <w:tab w:val="num" w:pos="1544"/>
        </w:tabs>
        <w:ind w:left="1544" w:hanging="360"/>
      </w:pPr>
      <w:rPr>
        <w:rFonts w:ascii="Symbol" w:hAnsi="Symbol" w:hint="default"/>
        <w:sz w:val="20"/>
      </w:rPr>
    </w:lvl>
    <w:lvl w:ilvl="2">
      <w:start w:val="1"/>
      <w:numFmt w:val="bullet"/>
      <w:lvlText w:val=""/>
      <w:lvlJc w:val="left"/>
      <w:pPr>
        <w:tabs>
          <w:tab w:val="num" w:pos="2264"/>
        </w:tabs>
        <w:ind w:left="2264" w:hanging="360"/>
      </w:pPr>
      <w:rPr>
        <w:rFonts w:ascii="Symbol" w:hAnsi="Symbol" w:hint="default"/>
        <w:sz w:val="20"/>
      </w:rPr>
    </w:lvl>
    <w:lvl w:ilvl="3">
      <w:start w:val="1"/>
      <w:numFmt w:val="bullet"/>
      <w:lvlText w:val=""/>
      <w:lvlJc w:val="left"/>
      <w:pPr>
        <w:tabs>
          <w:tab w:val="num" w:pos="2984"/>
        </w:tabs>
        <w:ind w:left="2984" w:hanging="360"/>
      </w:pPr>
      <w:rPr>
        <w:rFonts w:ascii="Symbol" w:hAnsi="Symbol" w:hint="default"/>
        <w:sz w:val="20"/>
      </w:rPr>
    </w:lvl>
    <w:lvl w:ilvl="4">
      <w:start w:val="1"/>
      <w:numFmt w:val="bullet"/>
      <w:lvlText w:val=""/>
      <w:lvlJc w:val="left"/>
      <w:pPr>
        <w:tabs>
          <w:tab w:val="num" w:pos="3704"/>
        </w:tabs>
        <w:ind w:left="3704" w:hanging="360"/>
      </w:pPr>
      <w:rPr>
        <w:rFonts w:ascii="Symbol" w:hAnsi="Symbol" w:hint="default"/>
        <w:sz w:val="20"/>
      </w:rPr>
    </w:lvl>
    <w:lvl w:ilvl="5">
      <w:start w:val="1"/>
      <w:numFmt w:val="bullet"/>
      <w:lvlText w:val=""/>
      <w:lvlJc w:val="left"/>
      <w:pPr>
        <w:tabs>
          <w:tab w:val="num" w:pos="4424"/>
        </w:tabs>
        <w:ind w:left="4424" w:hanging="360"/>
      </w:pPr>
      <w:rPr>
        <w:rFonts w:ascii="Symbol" w:hAnsi="Symbol" w:hint="default"/>
        <w:sz w:val="20"/>
      </w:rPr>
    </w:lvl>
    <w:lvl w:ilvl="6">
      <w:start w:val="1"/>
      <w:numFmt w:val="bullet"/>
      <w:lvlText w:val=""/>
      <w:lvlJc w:val="left"/>
      <w:pPr>
        <w:tabs>
          <w:tab w:val="num" w:pos="5144"/>
        </w:tabs>
        <w:ind w:left="5144" w:hanging="360"/>
      </w:pPr>
      <w:rPr>
        <w:rFonts w:ascii="Symbol" w:hAnsi="Symbol" w:hint="default"/>
        <w:sz w:val="20"/>
      </w:rPr>
    </w:lvl>
    <w:lvl w:ilvl="7">
      <w:start w:val="1"/>
      <w:numFmt w:val="bullet"/>
      <w:lvlText w:val=""/>
      <w:lvlJc w:val="left"/>
      <w:pPr>
        <w:tabs>
          <w:tab w:val="num" w:pos="5864"/>
        </w:tabs>
        <w:ind w:left="5864" w:hanging="360"/>
      </w:pPr>
      <w:rPr>
        <w:rFonts w:ascii="Symbol" w:hAnsi="Symbol" w:hint="default"/>
        <w:sz w:val="20"/>
      </w:rPr>
    </w:lvl>
    <w:lvl w:ilvl="8">
      <w:start w:val="1"/>
      <w:numFmt w:val="bullet"/>
      <w:lvlText w:val=""/>
      <w:lvlJc w:val="left"/>
      <w:pPr>
        <w:tabs>
          <w:tab w:val="num" w:pos="6584"/>
        </w:tabs>
        <w:ind w:left="6584" w:hanging="360"/>
      </w:pPr>
      <w:rPr>
        <w:rFonts w:ascii="Symbol" w:hAnsi="Symbol" w:hint="default"/>
        <w:sz w:val="20"/>
      </w:rPr>
    </w:lvl>
  </w:abstractNum>
  <w:abstractNum w:abstractNumId="33"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1383FC9"/>
    <w:multiLevelType w:val="hybridMultilevel"/>
    <w:tmpl w:val="6F92AABC"/>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38B6ECB"/>
    <w:multiLevelType w:val="hybridMultilevel"/>
    <w:tmpl w:val="AECA16FA"/>
    <w:lvl w:ilvl="0" w:tplc="84481C86">
      <w:start w:val="4"/>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60E3CD9"/>
    <w:multiLevelType w:val="hybridMultilevel"/>
    <w:tmpl w:val="475046B6"/>
    <w:lvl w:ilvl="0" w:tplc="238E4E76">
      <w:start w:val="1"/>
      <w:numFmt w:val="bullet"/>
      <w:lvlText w:val=""/>
      <w:lvlJc w:val="left"/>
      <w:pPr>
        <w:ind w:left="360" w:hanging="36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0"/>
  </w:num>
  <w:num w:numId="3">
    <w:abstractNumId w:val="25"/>
  </w:num>
  <w:num w:numId="4">
    <w:abstractNumId w:val="34"/>
  </w:num>
  <w:num w:numId="5">
    <w:abstractNumId w:val="27"/>
  </w:num>
  <w:num w:numId="6">
    <w:abstractNumId w:val="28"/>
  </w:num>
  <w:num w:numId="7">
    <w:abstractNumId w:val="26"/>
  </w:num>
  <w:num w:numId="8">
    <w:abstractNumId w:val="39"/>
  </w:num>
  <w:num w:numId="9">
    <w:abstractNumId w:val="31"/>
  </w:num>
  <w:num w:numId="10">
    <w:abstractNumId w:val="13"/>
  </w:num>
  <w:num w:numId="11">
    <w:abstractNumId w:val="24"/>
  </w:num>
  <w:num w:numId="12">
    <w:abstractNumId w:val="7"/>
  </w:num>
  <w:num w:numId="13">
    <w:abstractNumId w:val="10"/>
  </w:num>
  <w:num w:numId="14">
    <w:abstractNumId w:val="11"/>
  </w:num>
  <w:num w:numId="15">
    <w:abstractNumId w:val="14"/>
  </w:num>
  <w:num w:numId="16">
    <w:abstractNumId w:val="23"/>
  </w:num>
  <w:num w:numId="17">
    <w:abstractNumId w:val="5"/>
  </w:num>
  <w:num w:numId="18">
    <w:abstractNumId w:val="9"/>
  </w:num>
  <w:num w:numId="19">
    <w:abstractNumId w:val="30"/>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1"/>
  </w:num>
  <w:num w:numId="22">
    <w:abstractNumId w:val="4"/>
  </w:num>
  <w:num w:numId="23">
    <w:abstractNumId w:val="12"/>
  </w:num>
  <w:num w:numId="24">
    <w:abstractNumId w:val="21"/>
  </w:num>
  <w:num w:numId="25">
    <w:abstractNumId w:val="17"/>
  </w:num>
  <w:num w:numId="26">
    <w:abstractNumId w:val="36"/>
  </w:num>
  <w:num w:numId="27">
    <w:abstractNumId w:val="15"/>
  </w:num>
  <w:num w:numId="28">
    <w:abstractNumId w:val="32"/>
  </w:num>
  <w:num w:numId="29">
    <w:abstractNumId w:val="36"/>
  </w:num>
  <w:num w:numId="30">
    <w:abstractNumId w:val="1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5"/>
  </w:num>
  <w:num w:numId="34">
    <w:abstractNumId w:val="29"/>
  </w:num>
  <w:num w:numId="35">
    <w:abstractNumId w:val="22"/>
  </w:num>
  <w:num w:numId="36">
    <w:abstractNumId w:val="19"/>
  </w:num>
  <w:num w:numId="37">
    <w:abstractNumId w:val="16"/>
  </w:num>
  <w:num w:numId="38">
    <w:abstractNumId w:val="37"/>
  </w:num>
  <w:num w:numId="39">
    <w:abstractNumId w:val="18"/>
  </w:num>
  <w:num w:numId="40">
    <w:abstractNumId w:val="20"/>
  </w:num>
  <w:num w:numId="41">
    <w:abstractNumId w:val="3"/>
  </w:num>
  <w:num w:numId="42">
    <w:abstractNumId w:val="2"/>
  </w:num>
  <w:num w:numId="43">
    <w:abstractNumId w:val="6"/>
  </w:num>
  <w:num w:numId="44">
    <w:abstractNumId w:val="33"/>
  </w:num>
  <w:num w:numId="45">
    <w:abstractNumId w:val="8"/>
  </w:num>
  <w:num w:numId="46">
    <w:abstractNumId w:val="37"/>
  </w:num>
  <w:num w:numId="47">
    <w:abstractNumId w:val="18"/>
  </w:num>
  <w:num w:numId="4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7FC"/>
    <w:rsid w:val="000739F6"/>
    <w:rsid w:val="00074024"/>
    <w:rsid w:val="00075BB7"/>
    <w:rsid w:val="0007690F"/>
    <w:rsid w:val="00077F75"/>
    <w:rsid w:val="000803A0"/>
    <w:rsid w:val="0008051A"/>
    <w:rsid w:val="00080BF7"/>
    <w:rsid w:val="00081405"/>
    <w:rsid w:val="0008330E"/>
    <w:rsid w:val="00083B28"/>
    <w:rsid w:val="00083C62"/>
    <w:rsid w:val="000855D8"/>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7E4"/>
    <w:rsid w:val="000E2A29"/>
    <w:rsid w:val="000E3220"/>
    <w:rsid w:val="000E33DF"/>
    <w:rsid w:val="000E4C04"/>
    <w:rsid w:val="000E51E3"/>
    <w:rsid w:val="000E58AD"/>
    <w:rsid w:val="000E5A9A"/>
    <w:rsid w:val="000E5D88"/>
    <w:rsid w:val="000E6138"/>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0FC"/>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BF3"/>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432"/>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373"/>
    <w:rsid w:val="004E06B4"/>
    <w:rsid w:val="004E07C4"/>
    <w:rsid w:val="004E0B4E"/>
    <w:rsid w:val="004E0B6B"/>
    <w:rsid w:val="004E0D52"/>
    <w:rsid w:val="004E1C12"/>
    <w:rsid w:val="004E223B"/>
    <w:rsid w:val="004E3934"/>
    <w:rsid w:val="004E3FEF"/>
    <w:rsid w:val="004E5042"/>
    <w:rsid w:val="004E51A5"/>
    <w:rsid w:val="004E5466"/>
    <w:rsid w:val="004E6308"/>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0F08"/>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AA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01B"/>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788"/>
    <w:rsid w:val="006A2067"/>
    <w:rsid w:val="006A28CF"/>
    <w:rsid w:val="006A28FE"/>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158"/>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132"/>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BB"/>
    <w:rsid w:val="00765AB7"/>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A56"/>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BA3"/>
    <w:rsid w:val="008C72F4"/>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60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753"/>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2D68"/>
    <w:rsid w:val="009B3E70"/>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C17"/>
    <w:rsid w:val="00A94C50"/>
    <w:rsid w:val="00A94F14"/>
    <w:rsid w:val="00A94FAA"/>
    <w:rsid w:val="00A9500C"/>
    <w:rsid w:val="00A952B3"/>
    <w:rsid w:val="00A95B2E"/>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E76"/>
    <w:rsid w:val="00B8383B"/>
    <w:rsid w:val="00B84582"/>
    <w:rsid w:val="00B8485A"/>
    <w:rsid w:val="00B85077"/>
    <w:rsid w:val="00B851B5"/>
    <w:rsid w:val="00B8525D"/>
    <w:rsid w:val="00B85330"/>
    <w:rsid w:val="00B86C88"/>
    <w:rsid w:val="00B909F5"/>
    <w:rsid w:val="00B90E94"/>
    <w:rsid w:val="00B91176"/>
    <w:rsid w:val="00B91C1B"/>
    <w:rsid w:val="00B92176"/>
    <w:rsid w:val="00B928C6"/>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0E23"/>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262"/>
    <w:rsid w:val="00CE3932"/>
    <w:rsid w:val="00CE39B8"/>
    <w:rsid w:val="00CE3C28"/>
    <w:rsid w:val="00CE3F87"/>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49B1"/>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59C"/>
    <w:rsid w:val="00D56D27"/>
    <w:rsid w:val="00D56FE6"/>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2AD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3A3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73B"/>
    <w:rsid w:val="00FB0D1B"/>
    <w:rsid w:val="00FB1A23"/>
    <w:rsid w:val="00FB1FF8"/>
    <w:rsid w:val="00FB238D"/>
    <w:rsid w:val="00FB351A"/>
    <w:rsid w:val="00FB372D"/>
    <w:rsid w:val="00FB3DC0"/>
    <w:rsid w:val="00FB4077"/>
    <w:rsid w:val="00FB4311"/>
    <w:rsid w:val="00FB4D69"/>
    <w:rsid w:val="00FB52DF"/>
    <w:rsid w:val="00FB624F"/>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38D0-DEDE-42F5-9630-FA9169BC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1621</Words>
  <Characters>8060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4</cp:revision>
  <cp:lastPrinted>2010-04-02T09:58:00Z</cp:lastPrinted>
  <dcterms:created xsi:type="dcterms:W3CDTF">2019-02-15T06:31:00Z</dcterms:created>
  <dcterms:modified xsi:type="dcterms:W3CDTF">2019-02-15T07:44:00Z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