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637" w:rsidRPr="00602143" w:rsidRDefault="004F6637" w:rsidP="004F6637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color w:val="000000"/>
          <w:lang w:val="en-US" w:eastAsia="ja-JP"/>
        </w:rPr>
      </w:pPr>
      <w:r w:rsidRPr="004F6637">
        <w:rPr>
          <w:rFonts w:ascii="Calibri" w:hAnsi="Calibri" w:cs="Calibri"/>
          <w:color w:val="000000"/>
        </w:rPr>
        <w:t>3GPP TSG RAN WG1 Meeting #96</w:t>
      </w:r>
      <w:r>
        <w:rPr>
          <w:rFonts w:ascii="Calibri" w:hAnsi="Calibri" w:cs="Calibri"/>
          <w:b/>
          <w:color w:val="000000"/>
        </w:rPr>
        <w:tab/>
      </w:r>
      <w:r w:rsidRPr="00602143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　</w:t>
      </w:r>
      <w:r w:rsidRPr="00602143">
        <w:rPr>
          <w:rFonts w:ascii="Calibri" w:eastAsiaTheme="minorEastAsia" w:hAnsi="Calibri" w:cs="Calibri"/>
          <w:b/>
          <w:color w:val="000000"/>
          <w:lang w:val="en-US" w:eastAsia="ja-JP"/>
        </w:rPr>
        <w:tab/>
        <w:t xml:space="preserve"> </w:t>
      </w:r>
      <w:r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                                </w:t>
      </w:r>
      <w:r w:rsidRPr="00580D36">
        <w:rPr>
          <w:rFonts w:ascii="Calibri" w:eastAsiaTheme="minorEastAsia" w:hAnsi="Calibri" w:cs="Calibri"/>
          <w:b/>
          <w:color w:val="000000"/>
          <w:lang w:val="en-US" w:eastAsia="ja-JP"/>
        </w:rPr>
        <w:t>R1-</w:t>
      </w:r>
      <w:r w:rsidRPr="003136DE">
        <w:rPr>
          <w:rFonts w:ascii="Calibri" w:hAnsi="Calibri" w:cs="Calibri"/>
          <w:b/>
        </w:rPr>
        <w:t>190283</w:t>
      </w:r>
      <w:r>
        <w:rPr>
          <w:rFonts w:ascii="Calibri" w:hAnsi="Calibri" w:cs="Calibri"/>
          <w:b/>
        </w:rPr>
        <w:t>7</w:t>
      </w:r>
      <w:r w:rsidRPr="00580D36" w:rsidDel="00580D36">
        <w:t xml:space="preserve"> </w:t>
      </w:r>
    </w:p>
    <w:p w:rsidR="004F6637" w:rsidRPr="00602143" w:rsidRDefault="004F6637" w:rsidP="004F6637">
      <w:pPr>
        <w:pStyle w:val="a3"/>
        <w:spacing w:line="276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Athens</w:t>
      </w:r>
      <w:r w:rsidRPr="00947686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Greece,</w:t>
      </w:r>
      <w:r w:rsidRPr="0094768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25</w:t>
      </w:r>
      <w:r w:rsidRPr="00814D36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 xml:space="preserve"> Feb</w:t>
      </w:r>
      <w:r w:rsidRPr="00E52FC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Pr="00E52FC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1st</w:t>
      </w:r>
      <w:r w:rsidRPr="00E52FC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March.</w:t>
      </w:r>
      <w:r w:rsidRPr="00E52FCE">
        <w:rPr>
          <w:rFonts w:ascii="Calibri" w:hAnsi="Calibri" w:cs="Calibri"/>
        </w:rPr>
        <w:t xml:space="preserve"> 201</w:t>
      </w:r>
      <w:r>
        <w:rPr>
          <w:rFonts w:ascii="Calibri" w:hAnsi="Calibri" w:cs="Calibri"/>
        </w:rPr>
        <w:t>9</w:t>
      </w:r>
    </w:p>
    <w:p w:rsidR="004F6637" w:rsidRPr="00602143" w:rsidRDefault="004F6637" w:rsidP="004F6637">
      <w:pPr>
        <w:pStyle w:val="a3"/>
        <w:spacing w:line="276" w:lineRule="auto"/>
        <w:ind w:left="1800" w:hanging="1800"/>
        <w:rPr>
          <w:rFonts w:ascii="Calibri" w:hAnsi="Calibri" w:cs="Calibri"/>
          <w:color w:val="000000"/>
        </w:rPr>
      </w:pPr>
    </w:p>
    <w:p w:rsidR="004F6637" w:rsidRPr="00602143" w:rsidRDefault="004F6637" w:rsidP="004F6637">
      <w:pPr>
        <w:pStyle w:val="a3"/>
        <w:spacing w:line="276" w:lineRule="auto"/>
        <w:ind w:left="1800" w:hanging="1800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/>
          <w:color w:val="000000"/>
        </w:rPr>
        <w:t>Source:</w:t>
      </w:r>
      <w:r w:rsidRPr="00602143">
        <w:rPr>
          <w:rFonts w:ascii="Calibri" w:hAnsi="Calibri" w:cs="Calibri"/>
          <w:color w:val="000000"/>
        </w:rPr>
        <w:tab/>
      </w:r>
      <w:r w:rsidRPr="00602143">
        <w:rPr>
          <w:rFonts w:ascii="Calibri" w:hAnsi="Calibri" w:cs="Calibri"/>
          <w:color w:val="000000"/>
          <w:lang w:eastAsia="ja-JP"/>
        </w:rPr>
        <w:t>Mitsubishi Electric</w:t>
      </w:r>
    </w:p>
    <w:p w:rsidR="004F6637" w:rsidRPr="00602143" w:rsidRDefault="004F6637" w:rsidP="004F6637">
      <w:pPr>
        <w:pStyle w:val="a3"/>
        <w:spacing w:line="276" w:lineRule="auto"/>
        <w:ind w:left="1800" w:hanging="1800"/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/>
          <w:color w:val="000000"/>
        </w:rPr>
        <w:t>Title:</w:t>
      </w:r>
      <w:r w:rsidRPr="00602143"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>Performance evaluations for NR positioning</w:t>
      </w:r>
    </w:p>
    <w:p w:rsidR="004F6637" w:rsidRPr="004F6637" w:rsidRDefault="004F6637" w:rsidP="004F6637">
      <w:pPr>
        <w:pStyle w:val="a3"/>
        <w:spacing w:line="276" w:lineRule="auto"/>
        <w:ind w:left="1800" w:hanging="1800"/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/>
          <w:color w:val="000000"/>
        </w:rPr>
        <w:t>Agenda Item:</w:t>
      </w:r>
      <w:r w:rsidRPr="00602143">
        <w:rPr>
          <w:rFonts w:ascii="Calibri" w:hAnsi="Calibri" w:cs="Calibri"/>
          <w:color w:val="000000"/>
        </w:rPr>
        <w:tab/>
      </w:r>
      <w:r w:rsidRPr="004F6637">
        <w:rPr>
          <w:rFonts w:ascii="Calibri" w:hAnsi="Calibri" w:cs="Calibri"/>
          <w:color w:val="000000"/>
        </w:rPr>
        <w:t>7.2.10.1.4</w:t>
      </w:r>
      <w:r>
        <w:rPr>
          <w:rFonts w:ascii="Calibri" w:hAnsi="Calibri" w:cs="Calibri"/>
          <w:color w:val="000000"/>
        </w:rPr>
        <w:t xml:space="preserve"> </w:t>
      </w:r>
      <w:r w:rsidRPr="004F6637">
        <w:rPr>
          <w:rFonts w:ascii="Calibri" w:hAnsi="Calibri" w:cs="Calibri"/>
          <w:color w:val="000000"/>
        </w:rPr>
        <w:tab/>
        <w:t>System-level Performance Evaluation for RAT-Dependent Positioning Techniques</w:t>
      </w:r>
    </w:p>
    <w:p w:rsidR="004F6637" w:rsidRPr="00602143" w:rsidRDefault="004F6637" w:rsidP="004F6637">
      <w:pPr>
        <w:pBdr>
          <w:bottom w:val="single" w:sz="6" w:space="0" w:color="auto"/>
        </w:pBdr>
        <w:spacing w:line="276" w:lineRule="auto"/>
        <w:ind w:left="1800" w:hanging="1800"/>
        <w:rPr>
          <w:rFonts w:ascii="Calibri" w:eastAsia="SimSun" w:hAnsi="Calibri" w:cs="Calibri"/>
          <w:b/>
          <w:color w:val="000000"/>
          <w:lang w:val="en-US" w:eastAsia="zh-CN"/>
        </w:rPr>
      </w:pPr>
      <w:r w:rsidRPr="00602143">
        <w:rPr>
          <w:rFonts w:ascii="Calibri" w:hAnsi="Calibri" w:cs="Calibri"/>
          <w:b/>
          <w:color w:val="000000"/>
          <w:lang w:val="en-US"/>
        </w:rPr>
        <w:t>Document for:</w:t>
      </w:r>
      <w:r w:rsidRPr="00602143">
        <w:rPr>
          <w:rFonts w:ascii="Calibri" w:hAnsi="Calibri" w:cs="Calibri"/>
          <w:b/>
          <w:color w:val="000000"/>
          <w:lang w:val="en-US" w:eastAsia="ja-JP"/>
        </w:rPr>
        <w:t xml:space="preserve"> </w:t>
      </w:r>
      <w:r w:rsidRPr="00602143">
        <w:rPr>
          <w:rFonts w:ascii="Calibri" w:hAnsi="Calibri" w:cs="Calibri"/>
          <w:b/>
          <w:color w:val="000000"/>
          <w:lang w:val="en-US" w:eastAsia="ja-JP"/>
        </w:rPr>
        <w:tab/>
        <w:t>Discussion/Decision</w:t>
      </w:r>
    </w:p>
    <w:p w:rsidR="004F6637" w:rsidRPr="00602143" w:rsidRDefault="004F6637" w:rsidP="004F6637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t>Introduction</w:t>
      </w:r>
    </w:p>
    <w:p w:rsidR="004F6637" w:rsidRDefault="004F6637" w:rsidP="0093172A">
      <w:pPr>
        <w:spacing w:line="276" w:lineRule="auto"/>
        <w:jc w:val="both"/>
        <w:rPr>
          <w:lang w:val="en-US"/>
        </w:rPr>
      </w:pPr>
      <w:r>
        <w:rPr>
          <w:rFonts w:ascii="Calibri" w:hAnsi="Calibri" w:cs="Calibri" w:hint="eastAsia"/>
          <w:lang w:eastAsia="ja-JP"/>
        </w:rPr>
        <w:t xml:space="preserve"> In this contribution, </w:t>
      </w:r>
      <w:r>
        <w:rPr>
          <w:rFonts w:ascii="Calibri" w:hAnsi="Calibri" w:cs="Calibri"/>
          <w:lang w:eastAsia="ja-JP"/>
        </w:rPr>
        <w:t>we demonstrate performance evaluations results for the</w:t>
      </w:r>
      <w:r w:rsidR="00390850">
        <w:rPr>
          <w:rFonts w:ascii="Calibri" w:hAnsi="Calibri" w:cs="Calibri"/>
          <w:lang w:eastAsia="ja-JP"/>
        </w:rPr>
        <w:t xml:space="preserve"> DL and UL based</w:t>
      </w:r>
      <w:r>
        <w:rPr>
          <w:rFonts w:ascii="Calibri" w:hAnsi="Calibri" w:cs="Calibri"/>
          <w:lang w:eastAsia="ja-JP"/>
        </w:rPr>
        <w:t xml:space="preserve"> NR positioning technique.</w:t>
      </w:r>
      <w:r w:rsidR="00074657">
        <w:rPr>
          <w:rFonts w:ascii="Calibri" w:hAnsi="Calibri" w:cs="Calibri"/>
          <w:lang w:eastAsia="ja-JP"/>
        </w:rPr>
        <w:t xml:space="preserve"> Both SSB and CSI-RS are used in </w:t>
      </w:r>
      <w:r w:rsidR="001B1DEC">
        <w:rPr>
          <w:rFonts w:ascii="Calibri" w:hAnsi="Calibri" w:cs="Calibri"/>
          <w:lang w:eastAsia="ja-JP"/>
        </w:rPr>
        <w:t xml:space="preserve">the </w:t>
      </w:r>
      <w:r w:rsidR="00074657">
        <w:rPr>
          <w:rFonts w:ascii="Calibri" w:hAnsi="Calibri" w:cs="Calibri"/>
          <w:lang w:eastAsia="ja-JP"/>
        </w:rPr>
        <w:t>positioning</w:t>
      </w:r>
      <w:r w:rsidR="001B1DEC">
        <w:rPr>
          <w:rFonts w:ascii="Calibri" w:hAnsi="Calibri" w:cs="Calibri"/>
          <w:lang w:eastAsia="ja-JP"/>
        </w:rPr>
        <w:t xml:space="preserve"> technique considered in this contribution.</w:t>
      </w:r>
    </w:p>
    <w:p w:rsidR="004F6637" w:rsidRPr="00D661FF" w:rsidRDefault="004F6637" w:rsidP="004F6637">
      <w:pPr>
        <w:pStyle w:val="1"/>
        <w:spacing w:line="360" w:lineRule="auto"/>
        <w:rPr>
          <w:rFonts w:ascii="Calibri" w:hAnsi="Calibri" w:cs="Calibri"/>
          <w:lang w:val="en-US"/>
        </w:rPr>
      </w:pPr>
      <w:bookmarkStart w:id="0" w:name="Prop5"/>
      <w:r>
        <w:rPr>
          <w:rFonts w:ascii="Calibri" w:hAnsi="Calibri" w:cs="Calibri"/>
          <w:lang w:eastAsia="zh-CN"/>
        </w:rPr>
        <w:t xml:space="preserve">Evaluation </w:t>
      </w:r>
      <w:r w:rsidR="004D22CB">
        <w:rPr>
          <w:rFonts w:ascii="Calibri" w:hAnsi="Calibri" w:cs="Calibri"/>
          <w:lang w:eastAsia="zh-CN"/>
        </w:rPr>
        <w:t>results:</w:t>
      </w:r>
      <w:r>
        <w:rPr>
          <w:rFonts w:ascii="Calibri" w:hAnsi="Calibri" w:cs="Calibri"/>
          <w:lang w:eastAsia="zh-CN"/>
        </w:rPr>
        <w:t xml:space="preserve"> ECID based approach</w:t>
      </w:r>
    </w:p>
    <w:p w:rsidR="004F6637" w:rsidRPr="00D661FF" w:rsidRDefault="004F6637" w:rsidP="004F6637">
      <w:pPr>
        <w:pStyle w:val="2"/>
        <w:rPr>
          <w:lang w:val="en-US"/>
        </w:rPr>
      </w:pPr>
      <w:r>
        <w:rPr>
          <w:lang w:eastAsia="zh-CN"/>
        </w:rPr>
        <w:t>Positioning methodology</w:t>
      </w:r>
    </w:p>
    <w:p w:rsidR="004F6637" w:rsidRDefault="004F6637" w:rsidP="004F6637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 w:hint="eastAsia"/>
          <w:lang w:val="en-US" w:eastAsia="ja-JP"/>
        </w:rPr>
        <w:t xml:space="preserve"> In this section, positioning accuracy </w:t>
      </w:r>
      <w:r>
        <w:rPr>
          <w:rFonts w:ascii="Calibri" w:hAnsi="Calibri" w:cs="Calibri"/>
          <w:lang w:val="en-US" w:eastAsia="ja-JP"/>
        </w:rPr>
        <w:t>is evaluated by simulations. For ECID based approach</w:t>
      </w:r>
      <w:r w:rsidR="00D31173">
        <w:rPr>
          <w:rFonts w:ascii="Calibri" w:hAnsi="Calibri" w:cs="Calibri"/>
          <w:lang w:val="en-US" w:eastAsia="ja-JP"/>
        </w:rPr>
        <w:t xml:space="preserve"> in FR2</w:t>
      </w:r>
      <w:r>
        <w:rPr>
          <w:rFonts w:ascii="Calibri" w:hAnsi="Calibri" w:cs="Calibri"/>
          <w:lang w:val="en-US" w:eastAsia="ja-JP"/>
        </w:rPr>
        <w:t xml:space="preserve">, we have implemented both SSB-only (1 step) and SSB and CSI-RS (2-step) beam sweeping to estimate the direction of UE by AoD. For SSB beam sweeping, 64 directions were considered. In the 2-step beam sweeping, following SSB beam sweeping, CSI-RS beam sweeping was implemented to perform targeted beam sweep based on the SSB result. An illustrative example of the implemented beam sweeping is shown in </w:t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_Ref535061599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t xml:space="preserve">. Beam </w:t>
      </w:r>
      <w:r>
        <w:rPr>
          <w:rFonts w:ascii="Calibri" w:hAnsi="Calibri" w:cs="Calibri"/>
          <w:lang w:val="en-US" w:eastAsia="ja-JP"/>
        </w:rPr>
        <w:t>alignment</w:t>
      </w:r>
      <w:r>
        <w:rPr>
          <w:rFonts w:ascii="Calibri" w:hAnsi="Calibri" w:cs="Calibri"/>
          <w:lang w:val="en-US" w:eastAsia="ja-JP"/>
        </w:rPr>
        <w:t xml:space="preserve"> was also implemented in the simulation. Beams were swept in both azimuth and zenith directions. No modifications to the channel model, other than the procedures detailed in TR 38.901 [</w:t>
      </w:r>
      <w:r>
        <w:rPr>
          <w:rFonts w:ascii="Calibri" w:hAnsi="Calibri" w:cs="Calibri"/>
          <w:lang w:val="en-US" w:eastAsia="ja-JP"/>
        </w:rPr>
        <w:fldChar w:fldCharType="begin"/>
      </w:r>
      <w:r>
        <w:rPr>
          <w:rFonts w:ascii="Calibri" w:hAnsi="Calibri" w:cs="Calibri"/>
          <w:lang w:val="en-US" w:eastAsia="ja-JP"/>
        </w:rPr>
        <w:instrText xml:space="preserve"> REF TR_38901 \h </w:instrText>
      </w:r>
      <w:r>
        <w:rPr>
          <w:rFonts w:ascii="Calibri" w:hAnsi="Calibri" w:cs="Calibri"/>
          <w:lang w:val="en-US" w:eastAsia="ja-JP"/>
        </w:rPr>
      </w:r>
      <w:r>
        <w:rPr>
          <w:rFonts w:ascii="Calibri" w:hAnsi="Calibri" w:cs="Calibri"/>
          <w:lang w:val="en-US" w:eastAsia="ja-JP"/>
        </w:rPr>
        <w:fldChar w:fldCharType="separate"/>
      </w:r>
      <w:r>
        <w:rPr>
          <w:rFonts w:ascii="Calibri" w:hAnsi="Calibri" w:cs="Calibri"/>
          <w:noProof/>
        </w:rPr>
        <w:t>2</w:t>
      </w:r>
      <w:r>
        <w:rPr>
          <w:rFonts w:ascii="Calibri" w:hAnsi="Calibri" w:cs="Calibri"/>
          <w:lang w:val="en-US" w:eastAsia="ja-JP"/>
        </w:rPr>
        <w:fldChar w:fldCharType="end"/>
      </w:r>
      <w:r>
        <w:rPr>
          <w:rFonts w:ascii="Calibri" w:hAnsi="Calibri" w:cs="Calibri"/>
          <w:lang w:val="en-US" w:eastAsia="ja-JP"/>
        </w:rPr>
        <w:t>] were applied in the evaluation.</w:t>
      </w:r>
      <w:r w:rsidR="009B7843">
        <w:rPr>
          <w:rFonts w:ascii="Calibri" w:hAnsi="Calibri" w:cs="Calibri"/>
          <w:lang w:val="en-US" w:eastAsia="ja-JP"/>
        </w:rPr>
        <w:t xml:space="preserve"> Both</w:t>
      </w:r>
      <w:r>
        <w:rPr>
          <w:rFonts w:ascii="Calibri" w:hAnsi="Calibri" w:cs="Calibri"/>
          <w:lang w:val="en-US" w:eastAsia="ja-JP"/>
        </w:rPr>
        <w:t xml:space="preserve"> </w:t>
      </w:r>
      <w:r w:rsidR="009B7843">
        <w:rPr>
          <w:rFonts w:ascii="Calibri" w:hAnsi="Calibri" w:cs="Calibri"/>
          <w:lang w:val="en-US" w:eastAsia="ja-JP"/>
        </w:rPr>
        <w:t>r</w:t>
      </w:r>
      <w:r w:rsidRPr="006965C3">
        <w:rPr>
          <w:rFonts w:ascii="Calibri" w:hAnsi="Calibri" w:cs="Calibri"/>
          <w:lang w:val="en-US" w:eastAsia="ja-JP"/>
        </w:rPr>
        <w:t>eceived referen</w:t>
      </w:r>
      <w:r>
        <w:rPr>
          <w:rFonts w:ascii="Calibri" w:hAnsi="Calibri" w:cs="Calibri"/>
          <w:lang w:val="en-US" w:eastAsia="ja-JP"/>
        </w:rPr>
        <w:t>ce signal power</w:t>
      </w:r>
      <w:r w:rsidR="009B7843">
        <w:rPr>
          <w:rFonts w:ascii="Calibri" w:hAnsi="Calibri" w:cs="Calibri"/>
          <w:lang w:val="en-US" w:eastAsia="ja-JP"/>
        </w:rPr>
        <w:t xml:space="preserve"> and beam spot</w:t>
      </w:r>
      <w:r>
        <w:rPr>
          <w:rFonts w:ascii="Calibri" w:hAnsi="Calibri" w:cs="Calibri"/>
          <w:lang w:val="en-US" w:eastAsia="ja-JP"/>
        </w:rPr>
        <w:t xml:space="preserve"> based method w</w:t>
      </w:r>
      <w:r w:rsidR="009B7843">
        <w:rPr>
          <w:rFonts w:ascii="Calibri" w:hAnsi="Calibri" w:cs="Calibri"/>
          <w:lang w:val="en-US" w:eastAsia="ja-JP"/>
        </w:rPr>
        <w:t>ere</w:t>
      </w:r>
      <w:r>
        <w:rPr>
          <w:rFonts w:ascii="Calibri" w:hAnsi="Calibri" w:cs="Calibri"/>
          <w:lang w:val="en-US" w:eastAsia="ja-JP"/>
        </w:rPr>
        <w:t xml:space="preserve"> implemented to estimate the distance between UE and BS.</w:t>
      </w:r>
      <w:bookmarkEnd w:id="0"/>
    </w:p>
    <w:p w:rsidR="004F6637" w:rsidRDefault="004F6637" w:rsidP="004F6637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p w:rsidR="004F6637" w:rsidRDefault="004F6637" w:rsidP="004F6637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51A95030" wp14:editId="677627DD">
            <wp:extent cx="4935416" cy="2905921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119" cy="2913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637" w:rsidRDefault="004F6637" w:rsidP="004F6637">
      <w:pPr>
        <w:pStyle w:val="a8"/>
        <w:jc w:val="center"/>
        <w:rPr>
          <w:rFonts w:ascii="Calibri" w:hAnsi="Calibri" w:cs="Calibri"/>
          <w:b w:val="0"/>
          <w:lang w:eastAsia="ja-JP"/>
        </w:rPr>
      </w:pPr>
      <w:bookmarkStart w:id="1" w:name="_Ref5350615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A0ED8">
        <w:rPr>
          <w:noProof/>
        </w:rPr>
        <w:t>1</w:t>
      </w:r>
      <w:r>
        <w:fldChar w:fldCharType="end"/>
      </w:r>
      <w:bookmarkEnd w:id="1"/>
      <w:r>
        <w:t xml:space="preserve"> Illustrative examples of beam sweeping using SSB and CSI-RS (2-step beam sweeping)</w:t>
      </w:r>
    </w:p>
    <w:p w:rsidR="006450E4" w:rsidRDefault="006450E4" w:rsidP="006450E4">
      <w:pPr>
        <w:pStyle w:val="a8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Simulation </w:t>
      </w:r>
      <w:r w:rsidR="00F15CA2">
        <w:t>parameters</w:t>
      </w:r>
      <w:r w:rsidR="009D73A5">
        <w:t xml:space="preserve"> (DL &amp; UL)</w:t>
      </w:r>
    </w:p>
    <w:tbl>
      <w:tblPr>
        <w:tblW w:w="920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4205"/>
      </w:tblGrid>
      <w:tr w:rsidR="00CC181F" w:rsidRPr="009C49ED" w:rsidTr="000B6847">
        <w:trPr>
          <w:trHeight w:val="171"/>
          <w:jc w:val="center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Parameter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81F" w:rsidRPr="009C49ED" w:rsidRDefault="00CC181F" w:rsidP="000B6847">
            <w:pPr>
              <w:rPr>
                <w:lang w:val="en-US" w:eastAsia="x-none"/>
              </w:rPr>
            </w:pPr>
            <w:r>
              <w:rPr>
                <w:lang w:val="en-US" w:eastAsia="x-none"/>
              </w:rPr>
              <w:t>[</w:t>
            </w:r>
            <w:r>
              <w:rPr>
                <w:lang w:val="en-US" w:eastAsia="x-none"/>
              </w:rPr>
              <w:t>Mitsubishi Electric,</w:t>
            </w:r>
            <w:r w:rsidRPr="009C49ED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In</w:t>
            </w:r>
            <w:r w:rsidR="000B6847">
              <w:rPr>
                <w:lang w:val="en-US" w:eastAsia="x-none"/>
              </w:rPr>
              <w:t>door office</w:t>
            </w:r>
            <w:r w:rsidRPr="009C49ED">
              <w:rPr>
                <w:lang w:val="en-US" w:eastAsia="x-none"/>
              </w:rPr>
              <w:t>, FR</w:t>
            </w:r>
            <w:r>
              <w:rPr>
                <w:lang w:val="en-US" w:eastAsia="x-none"/>
              </w:rPr>
              <w:t>2</w:t>
            </w:r>
            <w:r>
              <w:rPr>
                <w:lang w:val="en-US" w:eastAsia="x-none"/>
              </w:rPr>
              <w:t>]</w:t>
            </w:r>
          </w:p>
        </w:tc>
      </w:tr>
      <w:tr w:rsidR="00CC181F" w:rsidRPr="009C49ED" w:rsidTr="000B6847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Channel model (baseline, otherwise state any modifications)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4F0CCA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In</w:t>
            </w:r>
            <w:r w:rsidR="004F0CCA">
              <w:rPr>
                <w:lang w:val="en-US" w:eastAsia="ja-JP"/>
              </w:rPr>
              <w:t>door office</w:t>
            </w:r>
            <w:r>
              <w:rPr>
                <w:rFonts w:hint="eastAsia"/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from </w:t>
            </w:r>
            <w:r w:rsidRPr="00CC181F">
              <w:rPr>
                <w:lang w:val="en-US" w:eastAsia="ja-JP"/>
              </w:rPr>
              <w:t>TR 38.901</w:t>
            </w:r>
          </w:p>
        </w:tc>
      </w:tr>
      <w:tr w:rsidR="00CC181F" w:rsidRPr="009C49ED" w:rsidTr="000B6847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 xml:space="preserve">Carrier frequency 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30GHz</w:t>
            </w:r>
          </w:p>
        </w:tc>
      </w:tr>
      <w:tr w:rsidR="00CC181F" w:rsidRPr="009C49ED" w:rsidTr="000B6847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Subcarrier spacing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0D460C" w:rsidP="003136DE">
            <w:pPr>
              <w:rPr>
                <w:rFonts w:hint="eastAsia"/>
                <w:lang w:val="en-US" w:eastAsia="ja-JP"/>
              </w:rPr>
            </w:pPr>
            <w:r>
              <w:rPr>
                <w:lang w:val="en-US" w:eastAsia="ja-JP"/>
              </w:rPr>
              <w:t>12</w:t>
            </w:r>
            <w:r w:rsidR="00CC181F">
              <w:rPr>
                <w:rFonts w:hint="eastAsia"/>
                <w:lang w:val="en-US" w:eastAsia="ja-JP"/>
              </w:rPr>
              <w:t>0kHz</w:t>
            </w:r>
          </w:p>
        </w:tc>
      </w:tr>
      <w:tr w:rsidR="00CC181F" w:rsidRPr="009C49ED" w:rsidTr="000B6847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Reference Signal Transmission Bandwidth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100MHz</w:t>
            </w:r>
          </w:p>
        </w:tc>
      </w:tr>
      <w:tr w:rsidR="00CC181F" w:rsidRPr="009C49ED" w:rsidTr="000B6847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Reference Signal Physical Structure and Resource Allocation (RE pattern) (reference to figure in contribution)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SSB, CSI-RS</w:t>
            </w:r>
            <w:r>
              <w:rPr>
                <w:lang w:val="en-US" w:eastAsia="ja-JP"/>
              </w:rPr>
              <w:t xml:space="preserve"> as defined in TS 38.211</w:t>
            </w:r>
          </w:p>
        </w:tc>
      </w:tr>
      <w:tr w:rsidR="00CC181F" w:rsidRPr="009C49ED" w:rsidTr="000B6847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 xml:space="preserve">Reference signal (type of sequence, number of ports, …) 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F25B16" w:rsidP="00F25B16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SSB, CSI-RS</w:t>
            </w:r>
            <w:r>
              <w:rPr>
                <w:lang w:val="en-US" w:eastAsia="ja-JP"/>
              </w:rPr>
              <w:t xml:space="preserve"> a</w:t>
            </w:r>
            <w:r w:rsidR="00CC181F">
              <w:rPr>
                <w:rFonts w:hint="eastAsia"/>
                <w:lang w:val="en-US" w:eastAsia="ja-JP"/>
              </w:rPr>
              <w:t xml:space="preserve">s </w:t>
            </w:r>
            <w:r w:rsidR="00CC181F">
              <w:rPr>
                <w:lang w:val="en-US" w:eastAsia="ja-JP"/>
              </w:rPr>
              <w:t>defined in TS 38.211</w:t>
            </w:r>
          </w:p>
        </w:tc>
      </w:tr>
      <w:tr w:rsidR="00CC181F" w:rsidRPr="009C49ED" w:rsidTr="000B6847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Number of sites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Number of symbols used per occasion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800D4B" w:rsidP="00110C54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ja-JP"/>
              </w:rPr>
              <w:t>1 symbols reserved for positioning</w:t>
            </w:r>
            <w:r w:rsidR="00110C54">
              <w:rPr>
                <w:lang w:val="en-US" w:eastAsia="ja-JP"/>
              </w:rPr>
              <w:t xml:space="preserve"> (first 3 symbols reserved for PDCCH)</w:t>
            </w:r>
          </w:p>
        </w:tc>
      </w:tr>
      <w:tr w:rsidR="00CC181F" w:rsidRPr="009C49ED" w:rsidTr="000B6847">
        <w:trPr>
          <w:trHeight w:val="16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number of occasions used per positioning estimate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800D4B" w:rsidP="00800D4B">
            <w:pPr>
              <w:rPr>
                <w:rFonts w:hint="eastAsia"/>
                <w:lang w:val="en-US" w:eastAsia="ja-JP"/>
              </w:rPr>
            </w:pPr>
            <w:r>
              <w:rPr>
                <w:lang w:val="en-US" w:eastAsia="ja-JP"/>
              </w:rPr>
              <w:t>64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Power-boosting level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0dB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Uplink power control (applied/not applied)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ja-JP"/>
              </w:rPr>
              <w:t xml:space="preserve">ot </w:t>
            </w:r>
            <w:r>
              <w:rPr>
                <w:lang w:val="en-US" w:eastAsia="ja-JP"/>
              </w:rPr>
              <w:t>applied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interference modelling (ideal muting, or other)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lang w:val="en-US" w:eastAsia="ja-JP"/>
              </w:rPr>
              <w:t>I</w:t>
            </w:r>
            <w:r>
              <w:rPr>
                <w:rFonts w:hint="eastAsia"/>
                <w:lang w:val="en-US" w:eastAsia="ja-JP"/>
              </w:rPr>
              <w:t xml:space="preserve">deal </w:t>
            </w:r>
            <w:r>
              <w:rPr>
                <w:lang w:val="en-US" w:eastAsia="ja-JP"/>
              </w:rPr>
              <w:t>muting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Description of Measurement Algorithm (e.g. super resolution, interference cancellation, ….)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Description of positioning technique / applied positioning algorithm (e.g. Least square, taylor series, etc)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BC2755">
            <w:pPr>
              <w:rPr>
                <w:rFonts w:hint="eastAsia"/>
                <w:lang w:val="en-US" w:eastAsia="ja-JP"/>
              </w:rPr>
            </w:pPr>
            <w:r>
              <w:rPr>
                <w:lang w:val="en-US" w:eastAsia="ja-JP"/>
              </w:rPr>
              <w:t>D</w:t>
            </w:r>
            <w:r>
              <w:rPr>
                <w:rFonts w:hint="eastAsia"/>
                <w:lang w:val="en-US" w:eastAsia="ja-JP"/>
              </w:rPr>
              <w:t xml:space="preserve">istance </w:t>
            </w:r>
            <w:r>
              <w:rPr>
                <w:lang w:val="en-US" w:eastAsia="ja-JP"/>
              </w:rPr>
              <w:t>estimated by power attenuation (Method 1) or beam spot</w:t>
            </w:r>
            <w:r w:rsidR="001033DA">
              <w:rPr>
                <w:lang w:val="en-US" w:eastAsia="ja-JP"/>
              </w:rPr>
              <w:t xml:space="preserve"> based distance estimation</w:t>
            </w:r>
            <w:r>
              <w:rPr>
                <w:lang w:val="en-US" w:eastAsia="ja-JP"/>
              </w:rPr>
              <w:t xml:space="preserve"> (Method 2), </w:t>
            </w:r>
            <w:r w:rsidR="00BC2755">
              <w:rPr>
                <w:lang w:val="en-US" w:eastAsia="ja-JP"/>
              </w:rPr>
              <w:t>a</w:t>
            </w:r>
            <w:r w:rsidR="00633AB8">
              <w:rPr>
                <w:lang w:val="en-US" w:eastAsia="ja-JP"/>
              </w:rPr>
              <w:t xml:space="preserve">ngle of UE estimated by </w:t>
            </w:r>
            <w:r>
              <w:rPr>
                <w:lang w:val="en-US" w:eastAsia="ja-JP"/>
              </w:rPr>
              <w:t>AoD</w:t>
            </w:r>
            <w:r w:rsidR="00633AB8">
              <w:rPr>
                <w:lang w:val="en-US" w:eastAsia="ja-JP"/>
              </w:rPr>
              <w:t xml:space="preserve"> from gNB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Network synchronization assumptions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I</w:t>
            </w:r>
            <w:r>
              <w:rPr>
                <w:lang w:val="en-US" w:eastAsia="ja-JP"/>
              </w:rPr>
              <w:t>deal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Beam-related assumption (beam sweeping / alignment assumptions at the tx and rx sides)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FC68CC">
            <w:pPr>
              <w:rPr>
                <w:rFonts w:hint="eastAsia"/>
                <w:lang w:val="en-US" w:eastAsia="ja-JP"/>
              </w:rPr>
            </w:pPr>
            <w:r>
              <w:rPr>
                <w:lang w:val="en-US" w:eastAsia="ja-JP"/>
              </w:rPr>
              <w:t>B</w:t>
            </w:r>
            <w:r>
              <w:rPr>
                <w:rFonts w:hint="eastAsia"/>
                <w:lang w:val="en-US" w:eastAsia="ja-JP"/>
              </w:rPr>
              <w:t xml:space="preserve">eam </w:t>
            </w:r>
            <w:r w:rsidR="00FC68CC">
              <w:rPr>
                <w:lang w:val="en-US" w:eastAsia="ja-JP"/>
              </w:rPr>
              <w:t>sweeping is conducted and</w:t>
            </w:r>
            <w:r>
              <w:rPr>
                <w:lang w:val="en-US" w:eastAsia="ja-JP"/>
              </w:rPr>
              <w:t xml:space="preserve"> alignment</w:t>
            </w:r>
            <w:r w:rsidR="00FC68CC">
              <w:rPr>
                <w:lang w:val="en-US" w:eastAsia="ja-JP"/>
              </w:rPr>
              <w:t xml:space="preserve"> is established between gNB TX and UE RX beam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Precoding assumptions (codebook, nrof antenna elements used, etc)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rFonts w:hint="eastAsia"/>
                <w:lang w:val="en-US"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ja-JP"/>
              </w:rPr>
              <w:t>one</w:t>
            </w:r>
          </w:p>
        </w:tc>
      </w:tr>
      <w:tr w:rsidR="00CC181F" w:rsidRPr="009C49ED" w:rsidTr="000B6847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1F" w:rsidRPr="009C49ED" w:rsidRDefault="00CC181F" w:rsidP="003136DE">
            <w:pPr>
              <w:rPr>
                <w:lang w:val="en-US" w:eastAsia="x-none"/>
              </w:rPr>
            </w:pPr>
            <w:r w:rsidRPr="009C49ED">
              <w:rPr>
                <w:lang w:val="en-US" w:eastAsia="x-none"/>
              </w:rPr>
              <w:t>Additional notes, if any</w:t>
            </w:r>
          </w:p>
        </w:tc>
        <w:tc>
          <w:tcPr>
            <w:tcW w:w="4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81F" w:rsidRDefault="00CB56C1" w:rsidP="003136DE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 w:rsidR="006226A3">
              <w:rPr>
                <w:rFonts w:hint="eastAsia"/>
                <w:lang w:val="en-US" w:eastAsia="ja-JP"/>
              </w:rPr>
              <w:t>No PDSCH are transmitted during positioning process</w:t>
            </w:r>
            <w:r w:rsidR="00F80A66">
              <w:rPr>
                <w:lang w:val="en-US" w:eastAsia="ja-JP"/>
              </w:rPr>
              <w:t xml:space="preserve"> in the evaluation</w:t>
            </w:r>
          </w:p>
          <w:p w:rsidR="00CB56C1" w:rsidRPr="009C49ED" w:rsidRDefault="00CB56C1" w:rsidP="003136DE">
            <w:pPr>
              <w:rPr>
                <w:rFonts w:hint="eastAsia"/>
                <w:lang w:val="en-US" w:eastAsia="ja-JP"/>
              </w:rPr>
            </w:pPr>
            <w:r>
              <w:rPr>
                <w:lang w:val="en-US" w:eastAsia="ja-JP"/>
              </w:rPr>
              <w:t xml:space="preserve">-Antenna </w:t>
            </w:r>
            <w:r>
              <w:rPr>
                <w:rFonts w:hint="eastAsia"/>
                <w:lang w:val="en-US" w:eastAsia="ja-JP"/>
              </w:rPr>
              <w:t xml:space="preserve">parameters follow </w:t>
            </w:r>
            <w:r>
              <w:rPr>
                <w:lang w:val="en-US" w:eastAsia="ja-JP"/>
              </w:rPr>
              <w:t>the assumptions in TR 38.855</w:t>
            </w:r>
          </w:p>
        </w:tc>
      </w:tr>
    </w:tbl>
    <w:p w:rsidR="004F6637" w:rsidRDefault="004F6637" w:rsidP="004F6637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p w:rsidR="000B6847" w:rsidRDefault="000B6847" w:rsidP="004F6637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 Simulation assumptions are shown in Table 1. </w:t>
      </w:r>
      <w:r>
        <w:rPr>
          <w:rFonts w:ascii="Calibri" w:hAnsi="Calibri" w:cs="Calibri"/>
          <w:color w:val="000000"/>
          <w:lang w:eastAsia="ja-JP"/>
        </w:rPr>
        <w:t xml:space="preserve">Indoor hotspot </w:t>
      </w:r>
      <w:r w:rsidR="00F06C80">
        <w:rPr>
          <w:rFonts w:ascii="Calibri" w:hAnsi="Calibri" w:cs="Calibri"/>
          <w:color w:val="000000"/>
          <w:lang w:eastAsia="ja-JP"/>
        </w:rPr>
        <w:t xml:space="preserve">in FR2 </w:t>
      </w:r>
      <w:r>
        <w:rPr>
          <w:rFonts w:ascii="Calibri" w:hAnsi="Calibri" w:cs="Calibri"/>
          <w:color w:val="000000"/>
          <w:lang w:eastAsia="ja-JP"/>
        </w:rPr>
        <w:t>was assumed in the simulation and 2</w:t>
      </w:r>
      <w:r w:rsidR="00B936EB">
        <w:rPr>
          <w:rFonts w:ascii="Calibri" w:hAnsi="Calibri" w:cs="Calibri"/>
          <w:color w:val="000000"/>
          <w:lang w:eastAsia="ja-JP"/>
        </w:rPr>
        <w:t>-</w:t>
      </w:r>
      <w:r>
        <w:rPr>
          <w:rFonts w:ascii="Calibri" w:hAnsi="Calibri" w:cs="Calibri"/>
          <w:color w:val="000000"/>
          <w:lang w:eastAsia="ja-JP"/>
        </w:rPr>
        <w:t xml:space="preserve">step estimation shown in Figure 1 </w:t>
      </w:r>
      <w:r w:rsidR="00B936EB">
        <w:rPr>
          <w:rFonts w:ascii="Calibri" w:hAnsi="Calibri" w:cs="Calibri"/>
          <w:color w:val="000000"/>
          <w:lang w:eastAsia="ja-JP"/>
        </w:rPr>
        <w:t>was</w:t>
      </w:r>
      <w:r>
        <w:rPr>
          <w:rFonts w:ascii="Calibri" w:hAnsi="Calibri" w:cs="Calibri"/>
          <w:color w:val="000000"/>
          <w:lang w:eastAsia="ja-JP"/>
        </w:rPr>
        <w:t xml:space="preserve"> evaluated. Two methods were used to estimate</w:t>
      </w:r>
      <w:r w:rsidR="002E520E">
        <w:rPr>
          <w:rFonts w:ascii="Calibri" w:hAnsi="Calibri" w:cs="Calibri"/>
          <w:color w:val="000000"/>
          <w:lang w:eastAsia="ja-JP"/>
        </w:rPr>
        <w:t xml:space="preserve"> the</w:t>
      </w:r>
      <w:bookmarkStart w:id="2" w:name="_GoBack"/>
      <w:bookmarkEnd w:id="2"/>
      <w:r>
        <w:rPr>
          <w:rFonts w:ascii="Calibri" w:hAnsi="Calibri" w:cs="Calibri"/>
          <w:color w:val="000000"/>
          <w:lang w:eastAsia="ja-JP"/>
        </w:rPr>
        <w:t xml:space="preserve"> distance between gNB and UE.</w:t>
      </w:r>
      <w:r w:rsidR="00CB0A4B">
        <w:rPr>
          <w:rFonts w:ascii="Calibri" w:hAnsi="Calibri" w:cs="Calibri"/>
          <w:color w:val="000000"/>
          <w:lang w:eastAsia="ja-JP"/>
        </w:rPr>
        <w:t xml:space="preserve"> Firstly, measurement on attenuation of transmitted power was used to estimate the distance.</w:t>
      </w:r>
      <w:r>
        <w:rPr>
          <w:rFonts w:ascii="Calibri" w:hAnsi="Calibri" w:cs="Calibri"/>
          <w:color w:val="000000"/>
          <w:lang w:eastAsia="ja-JP"/>
        </w:rPr>
        <w:t xml:space="preserve"> </w:t>
      </w:r>
      <w:r w:rsidR="00CB0A4B">
        <w:rPr>
          <w:rFonts w:ascii="Calibri" w:hAnsi="Calibri" w:cs="Calibri"/>
          <w:color w:val="000000"/>
          <w:lang w:eastAsia="ja-JP"/>
        </w:rPr>
        <w:t>Alternatively, f</w:t>
      </w:r>
      <w:r w:rsidR="007D3AB9">
        <w:rPr>
          <w:rFonts w:ascii="Calibri" w:hAnsi="Calibri" w:cs="Calibri"/>
          <w:color w:val="000000"/>
          <w:lang w:eastAsia="ja-JP"/>
        </w:rPr>
        <w:t>or beam spot based method,</w:t>
      </w:r>
      <w:r w:rsidR="00CB0A4B">
        <w:rPr>
          <w:rFonts w:ascii="Calibri" w:hAnsi="Calibri" w:cs="Calibri"/>
          <w:color w:val="000000"/>
          <w:lang w:eastAsia="ja-JP"/>
        </w:rPr>
        <w:t xml:space="preserve"> based on</w:t>
      </w:r>
      <w:r w:rsidR="00B36066">
        <w:rPr>
          <w:rFonts w:ascii="Calibri" w:hAnsi="Calibri" w:cs="Calibri"/>
          <w:color w:val="000000"/>
          <w:lang w:eastAsia="ja-JP"/>
        </w:rPr>
        <w:t xml:space="preserve"> the zenith angle of</w:t>
      </w:r>
      <w:r w:rsidR="00CB0A4B">
        <w:rPr>
          <w:rFonts w:ascii="Calibri" w:hAnsi="Calibri" w:cs="Calibri"/>
          <w:color w:val="000000"/>
          <w:lang w:eastAsia="ja-JP"/>
        </w:rPr>
        <w:t xml:space="preserve"> selected beam at gNB and height </w:t>
      </w:r>
      <w:r w:rsidR="002579D9">
        <w:rPr>
          <w:rFonts w:ascii="Calibri" w:hAnsi="Calibri" w:cs="Calibri"/>
          <w:color w:val="000000"/>
          <w:lang w:eastAsia="ja-JP"/>
        </w:rPr>
        <w:t xml:space="preserve">difference between </w:t>
      </w:r>
      <w:r w:rsidR="00CB0A4B">
        <w:rPr>
          <w:rFonts w:ascii="Calibri" w:hAnsi="Calibri" w:cs="Calibri"/>
          <w:color w:val="000000"/>
          <w:lang w:eastAsia="ja-JP"/>
        </w:rPr>
        <w:t xml:space="preserve">UE and gNB, distance of between UE and gNB </w:t>
      </w:r>
      <w:r w:rsidR="00B36066">
        <w:rPr>
          <w:rFonts w:ascii="Calibri" w:hAnsi="Calibri" w:cs="Calibri"/>
          <w:color w:val="000000"/>
          <w:lang w:eastAsia="ja-JP"/>
        </w:rPr>
        <w:t>can be</w:t>
      </w:r>
      <w:r w:rsidR="00CB0A4B">
        <w:rPr>
          <w:rFonts w:ascii="Calibri" w:hAnsi="Calibri" w:cs="Calibri"/>
          <w:color w:val="000000"/>
          <w:lang w:eastAsia="ja-JP"/>
        </w:rPr>
        <w:t xml:space="preserve"> estimated. An illustration of the proposed method</w:t>
      </w:r>
      <w:r w:rsidR="002D3F31">
        <w:rPr>
          <w:rFonts w:ascii="Calibri" w:hAnsi="Calibri" w:cs="Calibri"/>
          <w:color w:val="000000"/>
          <w:lang w:eastAsia="ja-JP"/>
        </w:rPr>
        <w:t xml:space="preserve"> for distance estimation</w:t>
      </w:r>
      <w:r w:rsidR="00CB0A4B">
        <w:rPr>
          <w:rFonts w:ascii="Calibri" w:hAnsi="Calibri" w:cs="Calibri"/>
          <w:color w:val="000000"/>
          <w:lang w:eastAsia="ja-JP"/>
        </w:rPr>
        <w:t xml:space="preserve"> is shown in </w:t>
      </w:r>
      <w:r w:rsidR="007D3AB9">
        <w:rPr>
          <w:rFonts w:ascii="Calibri" w:hAnsi="Calibri" w:cs="Calibri"/>
          <w:color w:val="000000"/>
          <w:lang w:eastAsia="ja-JP"/>
        </w:rPr>
        <w:t>Appendix.</w:t>
      </w:r>
      <w:r w:rsidR="00CA498B">
        <w:rPr>
          <w:rFonts w:ascii="Calibri" w:hAnsi="Calibri" w:cs="Calibri"/>
          <w:color w:val="000000"/>
          <w:lang w:eastAsia="ja-JP"/>
        </w:rPr>
        <w:t xml:space="preserve"> Performance of the method based on power attenuation is affec</w:t>
      </w:r>
      <w:r w:rsidR="00110C54">
        <w:rPr>
          <w:rFonts w:ascii="Calibri" w:hAnsi="Calibri" w:cs="Calibri"/>
          <w:color w:val="000000"/>
          <w:lang w:eastAsia="ja-JP"/>
        </w:rPr>
        <w:t>ted greatly by multipath effect.</w:t>
      </w:r>
    </w:p>
    <w:p w:rsidR="00CB0A4B" w:rsidRPr="004F6637" w:rsidRDefault="00CB0A4B" w:rsidP="004F6637">
      <w:pPr>
        <w:spacing w:line="276" w:lineRule="auto"/>
        <w:jc w:val="both"/>
        <w:rPr>
          <w:rFonts w:ascii="Calibri" w:hAnsi="Calibri" w:cs="Calibri" w:hint="eastAsia"/>
          <w:color w:val="000000"/>
          <w:lang w:eastAsia="ja-JP"/>
        </w:rPr>
      </w:pPr>
      <w:r>
        <w:rPr>
          <w:rFonts w:ascii="Calibri" w:hAnsi="Calibri" w:cs="Calibri"/>
          <w:color w:val="000000"/>
          <w:lang w:eastAsia="ja-JP"/>
        </w:rPr>
        <w:lastRenderedPageBreak/>
        <w:t xml:space="preserve"> The evaluation results are presented in Figure 2. From the figure it is clear that power based method yields inferior results compared to beam spot based estimation</w:t>
      </w:r>
      <w:r w:rsidR="005B53BE">
        <w:rPr>
          <w:rFonts w:ascii="Calibri" w:hAnsi="Calibri" w:cs="Calibri"/>
          <w:color w:val="000000"/>
          <w:lang w:eastAsia="ja-JP"/>
        </w:rPr>
        <w:t xml:space="preserve"> of the distance.</w:t>
      </w:r>
      <w:r w:rsidR="003F3D95">
        <w:rPr>
          <w:rFonts w:ascii="Calibri" w:hAnsi="Calibri" w:cs="Calibri"/>
          <w:color w:val="000000"/>
          <w:lang w:eastAsia="ja-JP"/>
        </w:rPr>
        <w:t xml:space="preserve"> In addition, angle estimation is improved by the 2-step approach, using both SSB and CSI-RS.</w:t>
      </w:r>
    </w:p>
    <w:p w:rsidR="003651E8" w:rsidRDefault="004D22CB" w:rsidP="003651E8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229CA580">
            <wp:extent cx="6046813" cy="480060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516" cy="481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637" w:rsidRDefault="003651E8" w:rsidP="003651E8">
      <w:pPr>
        <w:pStyle w:val="a8"/>
        <w:jc w:val="center"/>
        <w:rPr>
          <w:rFonts w:ascii="Calibri" w:hAnsi="Calibri" w:cs="Calibri"/>
          <w:color w:val="000000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A0ED8">
        <w:rPr>
          <w:noProof/>
        </w:rPr>
        <w:t>2</w:t>
      </w:r>
      <w:r>
        <w:fldChar w:fldCharType="end"/>
      </w:r>
      <w:r>
        <w:t xml:space="preserve"> </w:t>
      </w:r>
      <w:r w:rsidR="00312496">
        <w:t>CDF of UE position estimation error</w:t>
      </w:r>
    </w:p>
    <w:p w:rsidR="0093172A" w:rsidRDefault="0093172A" w:rsidP="004F6637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p w:rsidR="006226A3" w:rsidRDefault="006226A3" w:rsidP="004F6637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>In this contribution, the following observations are made.</w:t>
      </w:r>
    </w:p>
    <w:p w:rsidR="006226A3" w:rsidRDefault="006226A3" w:rsidP="004F6637">
      <w:pPr>
        <w:spacing w:line="276" w:lineRule="auto"/>
        <w:jc w:val="both"/>
        <w:rPr>
          <w:rFonts w:ascii="Calibri" w:hAnsi="Calibri" w:cs="Calibri" w:hint="eastAsia"/>
          <w:color w:val="000000"/>
          <w:lang w:eastAsia="ja-JP"/>
        </w:rPr>
      </w:pPr>
    </w:p>
    <w:p w:rsidR="00007A6C" w:rsidRPr="00007A6C" w:rsidRDefault="00007A6C" w:rsidP="004F6637">
      <w:pPr>
        <w:spacing w:line="276" w:lineRule="auto"/>
        <w:jc w:val="both"/>
        <w:rPr>
          <w:rFonts w:ascii="Calibri" w:hAnsi="Calibri" w:cs="Calibri" w:hint="eastAsia"/>
          <w:b/>
          <w:color w:val="000000"/>
          <w:lang w:eastAsia="ja-JP"/>
        </w:rPr>
      </w:pPr>
      <w:r w:rsidRPr="00007A6C">
        <w:rPr>
          <w:rFonts w:ascii="Calibri" w:hAnsi="Calibri" w:cs="Calibri" w:hint="eastAsia"/>
          <w:b/>
          <w:color w:val="000000"/>
          <w:lang w:eastAsia="ja-JP"/>
        </w:rPr>
        <w:t xml:space="preserve">Observation 1 : Beam-spot based distance </w:t>
      </w:r>
      <w:r w:rsidRPr="00007A6C">
        <w:rPr>
          <w:rFonts w:ascii="Calibri" w:hAnsi="Calibri" w:cs="Calibri"/>
          <w:b/>
          <w:color w:val="000000"/>
          <w:lang w:eastAsia="ja-JP"/>
        </w:rPr>
        <w:t>estimation</w:t>
      </w:r>
      <w:r w:rsidRPr="00007A6C">
        <w:rPr>
          <w:rFonts w:ascii="Calibri" w:hAnsi="Calibri" w:cs="Calibri" w:hint="eastAsia"/>
          <w:b/>
          <w:color w:val="000000"/>
          <w:lang w:eastAsia="ja-JP"/>
        </w:rPr>
        <w:t xml:space="preserve"> </w:t>
      </w:r>
      <w:r w:rsidRPr="00007A6C">
        <w:rPr>
          <w:rFonts w:ascii="Calibri" w:hAnsi="Calibri" w:cs="Calibri"/>
          <w:b/>
          <w:color w:val="000000"/>
          <w:lang w:eastAsia="ja-JP"/>
        </w:rPr>
        <w:t>is more accurate compared to power attenuation based distance estimation</w:t>
      </w:r>
    </w:p>
    <w:p w:rsidR="0093172A" w:rsidRDefault="0093172A" w:rsidP="004F6637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p w:rsidR="00A87DCA" w:rsidRPr="00772982" w:rsidRDefault="00A87DCA" w:rsidP="004F6637">
      <w:pPr>
        <w:spacing w:line="276" w:lineRule="auto"/>
        <w:jc w:val="both"/>
        <w:rPr>
          <w:rFonts w:ascii="Calibri" w:hAnsi="Calibri" w:cs="Calibri" w:hint="eastAsia"/>
          <w:color w:val="000000"/>
          <w:lang w:eastAsia="ja-JP"/>
        </w:rPr>
      </w:pPr>
      <w:r>
        <w:rPr>
          <w:rFonts w:ascii="Calibri" w:hAnsi="Calibri" w:cs="Calibri" w:hint="eastAsia"/>
          <w:b/>
          <w:color w:val="000000"/>
          <w:lang w:eastAsia="ja-JP"/>
        </w:rPr>
        <w:t>Observation 2 : Using</w:t>
      </w:r>
      <w:r>
        <w:rPr>
          <w:rFonts w:ascii="Calibri" w:hAnsi="Calibri" w:cs="Calibri"/>
          <w:b/>
          <w:color w:val="000000"/>
          <w:lang w:eastAsia="ja-JP"/>
        </w:rPr>
        <w:t xml:space="preserve"> both CSI-RS and SSB, angle estimation can be improved</w:t>
      </w:r>
      <w:r w:rsidR="00D06EED">
        <w:rPr>
          <w:rFonts w:ascii="Calibri" w:hAnsi="Calibri" w:cs="Calibri"/>
          <w:b/>
          <w:color w:val="000000"/>
          <w:lang w:eastAsia="ja-JP"/>
        </w:rPr>
        <w:t xml:space="preserve"> compared to the method using SSB only.</w:t>
      </w:r>
    </w:p>
    <w:p w:rsidR="004F6637" w:rsidRPr="00602143" w:rsidRDefault="004F6637" w:rsidP="004F6637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eastAsia="zh-CN"/>
        </w:rPr>
        <w:t>Conclusion</w:t>
      </w:r>
      <w:r w:rsidRPr="00602143">
        <w:rPr>
          <w:rFonts w:ascii="Calibri" w:hAnsi="Calibri" w:cs="Calibri"/>
          <w:color w:val="000000"/>
          <w:lang w:val="en-US"/>
        </w:rPr>
        <w:t xml:space="preserve"> </w:t>
      </w:r>
    </w:p>
    <w:p w:rsidR="00007A6C" w:rsidRDefault="004F6637" w:rsidP="004F6637">
      <w:pPr>
        <w:spacing w:line="276" w:lineRule="auto"/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In this contribution we ma</w:t>
      </w:r>
      <w:r w:rsidR="00C72DC9">
        <w:rPr>
          <w:rFonts w:ascii="Calibri" w:hAnsi="Calibri" w:cs="Calibri"/>
          <w:color w:val="000000"/>
          <w:lang w:val="en-US" w:eastAsia="ja-JP"/>
        </w:rPr>
        <w:t>d</w:t>
      </w:r>
      <w:r w:rsidRPr="00602143">
        <w:rPr>
          <w:rFonts w:ascii="Calibri" w:hAnsi="Calibri" w:cs="Calibri"/>
          <w:color w:val="000000"/>
          <w:lang w:val="en-US" w:eastAsia="ja-JP"/>
        </w:rPr>
        <w:t xml:space="preserve">e the following </w:t>
      </w:r>
      <w:r w:rsidR="00007A6C">
        <w:rPr>
          <w:rFonts w:ascii="Calibri" w:hAnsi="Calibri" w:cs="Calibri"/>
          <w:color w:val="000000"/>
          <w:lang w:val="en-US" w:eastAsia="ja-JP"/>
        </w:rPr>
        <w:t>observation.</w:t>
      </w:r>
    </w:p>
    <w:p w:rsidR="004F6637" w:rsidRDefault="004F6637" w:rsidP="00007A6C">
      <w:pPr>
        <w:spacing w:line="276" w:lineRule="auto"/>
        <w:jc w:val="both"/>
        <w:rPr>
          <w:rFonts w:ascii="Calibri" w:hAnsi="Calibri" w:cs="Calibri"/>
          <w:color w:val="000000"/>
          <w:lang w:val="en-US" w:eastAsia="ja-JP"/>
        </w:rPr>
      </w:pPr>
    </w:p>
    <w:p w:rsidR="00007A6C" w:rsidRDefault="00007A6C" w:rsidP="00007A6C">
      <w:pPr>
        <w:spacing w:line="276" w:lineRule="auto"/>
        <w:jc w:val="both"/>
        <w:rPr>
          <w:rFonts w:ascii="Calibri" w:hAnsi="Calibri" w:cs="Calibri"/>
          <w:b/>
          <w:color w:val="000000"/>
          <w:lang w:eastAsia="ja-JP"/>
        </w:rPr>
      </w:pPr>
      <w:r w:rsidRPr="00007A6C">
        <w:rPr>
          <w:rFonts w:ascii="Calibri" w:hAnsi="Calibri" w:cs="Calibri" w:hint="eastAsia"/>
          <w:b/>
          <w:color w:val="000000"/>
          <w:lang w:eastAsia="ja-JP"/>
        </w:rPr>
        <w:t xml:space="preserve">Observation 1 : Beam-spot based distance </w:t>
      </w:r>
      <w:r w:rsidRPr="00007A6C">
        <w:rPr>
          <w:rFonts w:ascii="Calibri" w:hAnsi="Calibri" w:cs="Calibri"/>
          <w:b/>
          <w:color w:val="000000"/>
          <w:lang w:eastAsia="ja-JP"/>
        </w:rPr>
        <w:t>estimation</w:t>
      </w:r>
      <w:r w:rsidRPr="00007A6C">
        <w:rPr>
          <w:rFonts w:ascii="Calibri" w:hAnsi="Calibri" w:cs="Calibri" w:hint="eastAsia"/>
          <w:b/>
          <w:color w:val="000000"/>
          <w:lang w:eastAsia="ja-JP"/>
        </w:rPr>
        <w:t xml:space="preserve"> </w:t>
      </w:r>
      <w:r w:rsidRPr="00007A6C">
        <w:rPr>
          <w:rFonts w:ascii="Calibri" w:hAnsi="Calibri" w:cs="Calibri"/>
          <w:b/>
          <w:color w:val="000000"/>
          <w:lang w:eastAsia="ja-JP"/>
        </w:rPr>
        <w:t>is more accurate compared to power attenuation based distance estimation</w:t>
      </w:r>
    </w:p>
    <w:p w:rsidR="003F3D95" w:rsidRDefault="003F3D95" w:rsidP="00007A6C">
      <w:pPr>
        <w:spacing w:line="276" w:lineRule="auto"/>
        <w:jc w:val="both"/>
        <w:rPr>
          <w:rFonts w:ascii="Calibri" w:hAnsi="Calibri" w:cs="Calibri"/>
          <w:b/>
          <w:color w:val="000000"/>
          <w:lang w:eastAsia="ja-JP"/>
        </w:rPr>
      </w:pPr>
    </w:p>
    <w:p w:rsidR="003F3D95" w:rsidRDefault="003F3D95" w:rsidP="00007A6C">
      <w:pPr>
        <w:spacing w:line="276" w:lineRule="auto"/>
        <w:jc w:val="both"/>
        <w:rPr>
          <w:rFonts w:ascii="Calibri" w:hAnsi="Calibri" w:cs="Calibri" w:hint="eastAsia"/>
          <w:b/>
          <w:color w:val="000000"/>
          <w:lang w:eastAsia="ja-JP"/>
        </w:rPr>
      </w:pPr>
      <w:r>
        <w:rPr>
          <w:rFonts w:ascii="Calibri" w:hAnsi="Calibri" w:cs="Calibri" w:hint="eastAsia"/>
          <w:b/>
          <w:color w:val="000000"/>
          <w:lang w:eastAsia="ja-JP"/>
        </w:rPr>
        <w:lastRenderedPageBreak/>
        <w:t>Observation 2 : Using</w:t>
      </w:r>
      <w:r w:rsidR="00A87DCA">
        <w:rPr>
          <w:rFonts w:ascii="Calibri" w:hAnsi="Calibri" w:cs="Calibri"/>
          <w:b/>
          <w:color w:val="000000"/>
          <w:lang w:eastAsia="ja-JP"/>
        </w:rPr>
        <w:t xml:space="preserve"> both CSI-RS and SSB, angle estimation can be improved</w:t>
      </w:r>
    </w:p>
    <w:p w:rsidR="006226A3" w:rsidRDefault="006226A3" w:rsidP="004F6637">
      <w:pPr>
        <w:jc w:val="both"/>
        <w:rPr>
          <w:rFonts w:ascii="Calibri" w:hAnsi="Calibri" w:cs="Calibri" w:hint="eastAsia"/>
          <w:color w:val="000000"/>
          <w:lang w:val="en-US" w:eastAsia="ja-JP"/>
        </w:rPr>
      </w:pPr>
    </w:p>
    <w:p w:rsidR="009A0ED8" w:rsidRDefault="009A0ED8" w:rsidP="004F6637">
      <w:pPr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 w:hint="eastAsia"/>
          <w:color w:val="000000"/>
          <w:lang w:val="en-US" w:eastAsia="ja-JP"/>
        </w:rPr>
        <w:t>Appendix</w:t>
      </w:r>
    </w:p>
    <w:p w:rsidR="009A0ED8" w:rsidRDefault="009A0ED8" w:rsidP="004F6637">
      <w:pPr>
        <w:jc w:val="both"/>
        <w:rPr>
          <w:rFonts w:ascii="Calibri" w:hAnsi="Calibri" w:cs="Calibri"/>
          <w:color w:val="000000"/>
          <w:lang w:val="en-US" w:eastAsia="ja-JP"/>
        </w:rPr>
      </w:pPr>
    </w:p>
    <w:p w:rsidR="002579D9" w:rsidRDefault="002579D9" w:rsidP="004F6637">
      <w:pPr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 w:hint="eastAsia"/>
          <w:color w:val="000000"/>
          <w:lang w:val="en-US" w:eastAsia="ja-JP"/>
        </w:rPr>
        <w:t xml:space="preserve"> In this section, distance between US and BS was estimated using</w:t>
      </w:r>
      <w:r w:rsidR="00DD136D">
        <w:rPr>
          <w:rFonts w:ascii="Calibri" w:hAnsi="Calibri" w:cs="Calibri"/>
          <w:color w:val="000000"/>
          <w:lang w:val="en-US" w:eastAsia="ja-JP"/>
        </w:rPr>
        <w:t xml:space="preserve"> the</w:t>
      </w:r>
      <w:r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>
        <w:rPr>
          <w:rFonts w:ascii="Calibri" w:hAnsi="Calibri" w:cs="Calibri"/>
          <w:color w:val="000000"/>
          <w:lang w:val="en-US" w:eastAsia="ja-JP"/>
        </w:rPr>
        <w:t>height difference between UE and gNB and zenith angle of the selected beam.</w:t>
      </w:r>
      <w:r w:rsidR="00E3625D">
        <w:rPr>
          <w:rFonts w:ascii="Calibri" w:hAnsi="Calibri" w:cs="Calibri"/>
          <w:color w:val="000000"/>
          <w:lang w:val="en-US" w:eastAsia="ja-JP"/>
        </w:rPr>
        <w:t xml:space="preserve"> Calculation of the distance is illustrated in Figure 3.</w:t>
      </w:r>
    </w:p>
    <w:p w:rsidR="002579D9" w:rsidRDefault="002579D9" w:rsidP="004F6637">
      <w:pPr>
        <w:jc w:val="both"/>
        <w:rPr>
          <w:rFonts w:ascii="Calibri" w:hAnsi="Calibri" w:cs="Calibri" w:hint="eastAsia"/>
          <w:color w:val="000000"/>
          <w:lang w:val="en-US" w:eastAsia="ja-JP"/>
        </w:rPr>
      </w:pPr>
    </w:p>
    <w:p w:rsidR="009A0ED8" w:rsidRDefault="009A0ED8" w:rsidP="009A0ED8">
      <w:pPr>
        <w:keepNext/>
        <w:jc w:val="both"/>
      </w:pPr>
      <w:r>
        <w:rPr>
          <w:rFonts w:ascii="Calibri" w:hAnsi="Calibri" w:cs="Calibri"/>
          <w:noProof/>
          <w:color w:val="000000"/>
          <w:lang w:val="en-US" w:eastAsia="ja-JP"/>
        </w:rPr>
        <w:drawing>
          <wp:inline distT="0" distB="0" distL="0" distR="0" wp14:anchorId="6D6AF6AB">
            <wp:extent cx="5896382" cy="2138083"/>
            <wp:effectExtent l="0" t="0" r="9525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962" cy="215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ED8" w:rsidRDefault="009A0ED8" w:rsidP="009A0ED8">
      <w:pPr>
        <w:pStyle w:val="a8"/>
        <w:jc w:val="center"/>
        <w:rPr>
          <w:rFonts w:ascii="Calibri" w:hAnsi="Calibri" w:cs="Calibri"/>
          <w:color w:val="000000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Distance estimation between gNB and UE</w:t>
      </w:r>
      <w:r w:rsidR="00865B74">
        <w:t xml:space="preserve"> using selected beam spot</w:t>
      </w:r>
    </w:p>
    <w:p w:rsidR="009A0ED8" w:rsidRPr="00602143" w:rsidRDefault="009A0ED8" w:rsidP="004F6637">
      <w:pPr>
        <w:jc w:val="both"/>
        <w:rPr>
          <w:rFonts w:ascii="Calibri" w:hAnsi="Calibri" w:cs="Calibri" w:hint="eastAsia"/>
          <w:color w:val="000000"/>
          <w:lang w:val="en-US" w:eastAsia="ja-JP"/>
        </w:rPr>
      </w:pPr>
    </w:p>
    <w:p w:rsidR="004F6637" w:rsidRPr="00602143" w:rsidRDefault="004F6637" w:rsidP="004F6637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color w:val="000000"/>
          <w:lang w:val="en-US"/>
        </w:rPr>
      </w:pPr>
      <w:r w:rsidRPr="00602143">
        <w:rPr>
          <w:rFonts w:ascii="Calibri" w:hAnsi="Calibri" w:cs="Calibri"/>
          <w:b/>
          <w:color w:val="000000"/>
          <w:lang w:val="en-US"/>
        </w:rPr>
        <w:t>References</w:t>
      </w:r>
    </w:p>
    <w:p w:rsidR="004F6637" w:rsidRPr="00E96C1D" w:rsidRDefault="004F6637" w:rsidP="004F6637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3" w:name="RAN1_AH_chairmannote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>
        <w:rPr>
          <w:rFonts w:ascii="Calibri" w:hAnsi="Calibri" w:cs="Calibri"/>
          <w:noProof/>
          <w:color w:val="000000"/>
        </w:rPr>
        <w:t>1</w:t>
      </w:r>
      <w:r w:rsidRPr="00602143">
        <w:rPr>
          <w:rFonts w:ascii="Calibri" w:hAnsi="Calibri" w:cs="Calibri"/>
          <w:color w:val="000000"/>
        </w:rPr>
        <w:fldChar w:fldCharType="end"/>
      </w:r>
      <w:bookmarkEnd w:id="3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RAN1 Chairman’s Note, RAN1 AH, Taipei, Taiwan, Jan. 2019.</w:t>
      </w:r>
    </w:p>
    <w:p w:rsidR="004F6637" w:rsidRPr="00DC6989" w:rsidRDefault="004F6637" w:rsidP="004F6637">
      <w:pPr>
        <w:pStyle w:val="3"/>
        <w:numPr>
          <w:ilvl w:val="0"/>
          <w:numId w:val="0"/>
        </w:numPr>
        <w:spacing w:before="0" w:after="0" w:line="360" w:lineRule="auto"/>
        <w:ind w:left="709" w:hanging="709"/>
        <w:jc w:val="both"/>
        <w:rPr>
          <w:lang w:val="en-US" w:eastAsia="ja-JP"/>
        </w:rPr>
      </w:pPr>
      <w:r w:rsidRPr="00D661FF">
        <w:rPr>
          <w:rFonts w:ascii="Calibri" w:hAnsi="Calibri" w:cs="Calibri"/>
          <w:lang w:val="en-US" w:eastAsia="ja-JP"/>
        </w:rPr>
        <w:t>[</w:t>
      </w:r>
      <w:bookmarkStart w:id="4" w:name="TR_38901"/>
      <w:r w:rsidRPr="00D661FF">
        <w:rPr>
          <w:rFonts w:ascii="Calibri" w:hAnsi="Calibri" w:cs="Calibri"/>
        </w:rPr>
        <w:fldChar w:fldCharType="begin"/>
      </w:r>
      <w:r w:rsidRPr="00D661FF">
        <w:rPr>
          <w:rFonts w:ascii="Calibri" w:hAnsi="Calibri" w:cs="Calibri"/>
        </w:rPr>
        <w:instrText xml:space="preserve"> SEQ BIB \* MERGEFORMAT </w:instrText>
      </w:r>
      <w:r w:rsidRPr="00D661FF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2</w:t>
      </w:r>
      <w:r w:rsidRPr="00D661FF">
        <w:rPr>
          <w:rFonts w:ascii="Calibri" w:hAnsi="Calibri" w:cs="Calibri"/>
        </w:rPr>
        <w:fldChar w:fldCharType="end"/>
      </w:r>
      <w:bookmarkEnd w:id="4"/>
      <w:r w:rsidRPr="00D661FF">
        <w:rPr>
          <w:rFonts w:ascii="Calibri" w:hAnsi="Calibri" w:cs="Calibri"/>
          <w:lang w:val="en-US" w:eastAsia="ja-JP"/>
        </w:rPr>
        <w:t>]</w:t>
      </w:r>
      <w:r w:rsidRPr="00D661FF">
        <w:rPr>
          <w:rFonts w:ascii="Calibri" w:hAnsi="Calibri" w:cs="Calibri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TR 38.901</w:t>
      </w:r>
      <w:r w:rsidRPr="00D661FF">
        <w:rPr>
          <w:rFonts w:ascii="Calibri" w:hAnsi="Calibri" w:cs="Calibri"/>
          <w:color w:val="000000"/>
          <w:lang w:val="en-US" w:eastAsia="ja-JP"/>
        </w:rPr>
        <w:t>, “</w:t>
      </w:r>
      <w:r w:rsidRPr="00FF4135">
        <w:rPr>
          <w:rFonts w:ascii="Calibri" w:hAnsi="Calibri" w:cs="Calibri"/>
          <w:color w:val="000000"/>
          <w:lang w:val="en-US" w:eastAsia="ja-JP"/>
        </w:rPr>
        <w:t>Study on channel model for frequencies from 0.5 to 100 GHz</w:t>
      </w:r>
      <w:r w:rsidRPr="00D661FF">
        <w:rPr>
          <w:rFonts w:ascii="Calibri" w:hAnsi="Calibri" w:cs="Calibri"/>
          <w:color w:val="000000"/>
          <w:lang w:val="en-US" w:eastAsia="ja-JP"/>
        </w:rPr>
        <w:t>”,</w:t>
      </w:r>
      <w:r w:rsidRPr="00FF4135">
        <w:t xml:space="preserve"> </w:t>
      </w:r>
      <w:r>
        <w:rPr>
          <w:rFonts w:ascii="Calibri" w:hAnsi="Calibri" w:cs="Calibri"/>
          <w:color w:val="000000"/>
          <w:lang w:val="en-US" w:eastAsia="ja-JP"/>
        </w:rPr>
        <w:t>v</w:t>
      </w:r>
      <w:r w:rsidRPr="00FF4135">
        <w:rPr>
          <w:rFonts w:ascii="Calibri" w:hAnsi="Calibri" w:cs="Calibri"/>
          <w:color w:val="000000"/>
          <w:lang w:val="en-US" w:eastAsia="ja-JP"/>
        </w:rPr>
        <w:t>14.3.0</w:t>
      </w:r>
      <w:r>
        <w:rPr>
          <w:rFonts w:ascii="Calibri" w:hAnsi="Calibri" w:cs="Calibri"/>
          <w:color w:val="000000"/>
          <w:lang w:val="en-US" w:eastAsia="ja-JP"/>
        </w:rPr>
        <w:t>, Dec. 2017</w:t>
      </w:r>
      <w:r w:rsidRPr="00D661FF">
        <w:rPr>
          <w:rFonts w:ascii="Calibri" w:hAnsi="Calibri" w:cs="Calibri"/>
          <w:color w:val="000000"/>
          <w:lang w:val="en-US" w:eastAsia="ja-JP"/>
        </w:rPr>
        <w:t>.</w:t>
      </w:r>
    </w:p>
    <w:p w:rsidR="004F6637" w:rsidRPr="004F6637" w:rsidRDefault="004F6637" w:rsidP="004F6637">
      <w:pPr>
        <w:spacing w:line="276" w:lineRule="auto"/>
        <w:jc w:val="both"/>
        <w:rPr>
          <w:rFonts w:ascii="Calibri" w:hAnsi="Calibri" w:cs="Calibri"/>
          <w:color w:val="000000"/>
          <w:lang w:val="en-US" w:eastAsia="ja-JP"/>
        </w:rPr>
      </w:pPr>
    </w:p>
    <w:p w:rsidR="002B54C8" w:rsidRDefault="002E520E"/>
    <w:sectPr w:rsidR="002B54C8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637" w:rsidRDefault="004F6637" w:rsidP="004F6637">
      <w:r>
        <w:separator/>
      </w:r>
    </w:p>
  </w:endnote>
  <w:endnote w:type="continuationSeparator" w:id="0">
    <w:p w:rsidR="004F6637" w:rsidRDefault="004F6637" w:rsidP="004F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637" w:rsidRDefault="004F6637" w:rsidP="004F6637">
      <w:r>
        <w:separator/>
      </w:r>
    </w:p>
  </w:footnote>
  <w:footnote w:type="continuationSeparator" w:id="0">
    <w:p w:rsidR="004F6637" w:rsidRDefault="004F6637" w:rsidP="004F6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03157D4"/>
    <w:multiLevelType w:val="multilevel"/>
    <w:tmpl w:val="51F0C5E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16A"/>
    <w:rsid w:val="00007A6C"/>
    <w:rsid w:val="00074657"/>
    <w:rsid w:val="00085FFF"/>
    <w:rsid w:val="000B6847"/>
    <w:rsid w:val="000D460C"/>
    <w:rsid w:val="001033DA"/>
    <w:rsid w:val="00110C54"/>
    <w:rsid w:val="00184205"/>
    <w:rsid w:val="001B1DEC"/>
    <w:rsid w:val="002579D9"/>
    <w:rsid w:val="002B08D1"/>
    <w:rsid w:val="002D3F31"/>
    <w:rsid w:val="002E520E"/>
    <w:rsid w:val="00312496"/>
    <w:rsid w:val="00336474"/>
    <w:rsid w:val="003651E8"/>
    <w:rsid w:val="00390850"/>
    <w:rsid w:val="003A6836"/>
    <w:rsid w:val="003B6047"/>
    <w:rsid w:val="003F3D95"/>
    <w:rsid w:val="004A316F"/>
    <w:rsid w:val="004B24D4"/>
    <w:rsid w:val="004D22CB"/>
    <w:rsid w:val="004F0CCA"/>
    <w:rsid w:val="004F6637"/>
    <w:rsid w:val="00523DD4"/>
    <w:rsid w:val="005B53BE"/>
    <w:rsid w:val="005E502C"/>
    <w:rsid w:val="006226A3"/>
    <w:rsid w:val="00633AB8"/>
    <w:rsid w:val="006450E4"/>
    <w:rsid w:val="0066387D"/>
    <w:rsid w:val="007D3AB9"/>
    <w:rsid w:val="00800D4B"/>
    <w:rsid w:val="00865B74"/>
    <w:rsid w:val="0093172A"/>
    <w:rsid w:val="009A0ED8"/>
    <w:rsid w:val="009B7843"/>
    <w:rsid w:val="009D73A5"/>
    <w:rsid w:val="00A87DCA"/>
    <w:rsid w:val="00B36066"/>
    <w:rsid w:val="00B936EB"/>
    <w:rsid w:val="00BC2755"/>
    <w:rsid w:val="00C72DC9"/>
    <w:rsid w:val="00C9533E"/>
    <w:rsid w:val="00CA498B"/>
    <w:rsid w:val="00CB0A4B"/>
    <w:rsid w:val="00CB56C1"/>
    <w:rsid w:val="00CC181F"/>
    <w:rsid w:val="00CD6183"/>
    <w:rsid w:val="00D06EED"/>
    <w:rsid w:val="00D31173"/>
    <w:rsid w:val="00DC1AE9"/>
    <w:rsid w:val="00DD136D"/>
    <w:rsid w:val="00E3625D"/>
    <w:rsid w:val="00F06C80"/>
    <w:rsid w:val="00F15CA2"/>
    <w:rsid w:val="00F25B16"/>
    <w:rsid w:val="00F32BF9"/>
    <w:rsid w:val="00F5116A"/>
    <w:rsid w:val="00F80A66"/>
    <w:rsid w:val="00FA0527"/>
    <w:rsid w:val="00FC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6655B1C0-71BF-4FAF-8A59-6618FD6E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637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4F663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4F663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4F663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4F663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6637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4F6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4F6637"/>
  </w:style>
  <w:style w:type="paragraph" w:styleId="a5">
    <w:name w:val="footer"/>
    <w:basedOn w:val="a"/>
    <w:link w:val="a6"/>
    <w:uiPriority w:val="99"/>
    <w:unhideWhenUsed/>
    <w:rsid w:val="004F6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F6637"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4F6637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4F6637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4F6637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rsid w:val="004F6637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table" w:styleId="a7">
    <w:name w:val="Table Grid"/>
    <w:basedOn w:val="a1"/>
    <w:uiPriority w:val="59"/>
    <w:rsid w:val="004F6637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4F6637"/>
    <w:pPr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4F6637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50">
    <w:name w:val="見出し 5 (文字)"/>
    <w:basedOn w:val="a0"/>
    <w:link w:val="5"/>
    <w:uiPriority w:val="9"/>
    <w:semiHidden/>
    <w:rsid w:val="004F6637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8">
    <w:name w:val="caption"/>
    <w:aliases w:val="cap,cap Char"/>
    <w:basedOn w:val="a"/>
    <w:next w:val="a"/>
    <w:qFormat/>
    <w:rsid w:val="004F6637"/>
    <w:pPr>
      <w:spacing w:before="120"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814</Words>
  <Characters>4644</Characters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2019-02-15T08:48:00Z</dcterms:created>
  <dcterms:modified xsi:type="dcterms:W3CDTF">2019-02-15T11:01:00Z</dcterms:modified>
</cp:coreProperties>
</file>