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64C7F" w14:textId="1C6654A2" w:rsidR="002E5941" w:rsidRPr="001600B7" w:rsidRDefault="002E5941" w:rsidP="002E5941">
      <w:pPr>
        <w:rPr>
          <w:rFonts w:ascii="Arial" w:hAnsi="Arial" w:cs="Arial"/>
          <w:b/>
          <w:bCs/>
          <w:color w:val="000000" w:themeColor="text1"/>
          <w:sz w:val="24"/>
          <w:szCs w:val="20"/>
          <w:lang w:val="en-US"/>
        </w:rPr>
      </w:pPr>
      <w:r w:rsidRPr="004438A1">
        <w:rPr>
          <w:rFonts w:ascii="Arial" w:hAnsi="Arial" w:cs="Arial"/>
          <w:b/>
          <w:bCs/>
          <w:sz w:val="24"/>
          <w:szCs w:val="20"/>
        </w:rPr>
        <w:t xml:space="preserve">3GPP TSG RAN WG1 Meeting </w:t>
      </w:r>
      <w:r w:rsidRPr="002E5941">
        <w:rPr>
          <w:rFonts w:ascii="Arial" w:hAnsi="Arial" w:cs="Arial"/>
          <w:b/>
          <w:bCs/>
          <w:sz w:val="24"/>
          <w:szCs w:val="20"/>
        </w:rPr>
        <w:t>#96</w:t>
      </w:r>
      <w:r w:rsidRPr="004438A1">
        <w:rPr>
          <w:rFonts w:ascii="Arial" w:hAnsi="Arial" w:cs="Arial"/>
          <w:b/>
          <w:bCs/>
          <w:sz w:val="24"/>
          <w:szCs w:val="20"/>
        </w:rPr>
        <w:tab/>
        <w:t> </w:t>
      </w:r>
      <w:r w:rsidRPr="004438A1">
        <w:rPr>
          <w:rFonts w:ascii="Arial" w:hAnsi="Arial" w:cs="Arial"/>
          <w:b/>
          <w:bCs/>
          <w:sz w:val="24"/>
          <w:szCs w:val="20"/>
        </w:rPr>
        <w:tab/>
      </w:r>
      <w:r w:rsidRPr="004438A1">
        <w:rPr>
          <w:rFonts w:ascii="Arial" w:hAnsi="Arial" w:cs="Arial"/>
          <w:b/>
          <w:bCs/>
          <w:sz w:val="24"/>
          <w:szCs w:val="20"/>
        </w:rPr>
        <w:tab/>
        <w:t>         </w:t>
      </w:r>
      <w:r>
        <w:rPr>
          <w:rFonts w:ascii="Arial" w:hAnsi="Arial" w:cs="Arial"/>
          <w:b/>
          <w:bCs/>
          <w:sz w:val="24"/>
          <w:szCs w:val="20"/>
        </w:rPr>
        <w:tab/>
      </w:r>
      <w:r>
        <w:rPr>
          <w:rFonts w:ascii="Arial" w:hAnsi="Arial" w:cs="Arial"/>
          <w:b/>
          <w:bCs/>
          <w:sz w:val="24"/>
          <w:szCs w:val="20"/>
        </w:rPr>
        <w:tab/>
      </w:r>
      <w:r w:rsidRPr="004438A1">
        <w:rPr>
          <w:rFonts w:ascii="Arial" w:hAnsi="Arial" w:cs="Arial"/>
          <w:b/>
          <w:bCs/>
          <w:sz w:val="24"/>
          <w:szCs w:val="20"/>
        </w:rPr>
        <w:t xml:space="preserve">        </w:t>
      </w:r>
      <w:r w:rsidR="001600B7" w:rsidRPr="001600B7">
        <w:rPr>
          <w:rFonts w:ascii="Arial" w:hAnsi="Arial" w:cs="Arial"/>
          <w:b/>
          <w:bCs/>
          <w:color w:val="000000" w:themeColor="text1"/>
          <w:sz w:val="24"/>
          <w:szCs w:val="20"/>
          <w:lang w:val="en-US"/>
        </w:rPr>
        <w:t>R1-1902551</w:t>
      </w:r>
    </w:p>
    <w:p w14:paraId="51C190A2" w14:textId="22D7DFF2" w:rsidR="002E5941" w:rsidRPr="004438A1" w:rsidRDefault="002E5941" w:rsidP="002E5941">
      <w:pPr>
        <w:widowControl w:val="0"/>
        <w:tabs>
          <w:tab w:val="center" w:pos="4536"/>
          <w:tab w:val="right" w:pos="9072"/>
        </w:tabs>
        <w:rPr>
          <w:rFonts w:cs="Arial"/>
          <w:b/>
          <w:i/>
          <w:kern w:val="2"/>
        </w:rPr>
      </w:pPr>
      <w:r>
        <w:rPr>
          <w:rFonts w:ascii="Arial" w:hAnsi="Arial" w:cs="Arial"/>
          <w:b/>
          <w:bCs/>
          <w:sz w:val="24"/>
          <w:szCs w:val="20"/>
        </w:rPr>
        <w:t>Athens</w:t>
      </w:r>
      <w:r w:rsidRPr="004438A1">
        <w:rPr>
          <w:rFonts w:ascii="Arial" w:hAnsi="Arial" w:cs="Arial"/>
          <w:b/>
          <w:bCs/>
          <w:sz w:val="24"/>
          <w:szCs w:val="20"/>
        </w:rPr>
        <w:t xml:space="preserve">, </w:t>
      </w:r>
      <w:r>
        <w:rPr>
          <w:rFonts w:ascii="Arial" w:hAnsi="Arial" w:cs="Arial"/>
          <w:b/>
          <w:bCs/>
          <w:sz w:val="24"/>
          <w:szCs w:val="20"/>
        </w:rPr>
        <w:t>Greek</w:t>
      </w:r>
      <w:r w:rsidRPr="004438A1">
        <w:rPr>
          <w:rFonts w:ascii="Arial" w:hAnsi="Arial" w:cs="Arial"/>
          <w:b/>
          <w:bCs/>
          <w:sz w:val="24"/>
          <w:szCs w:val="20"/>
        </w:rPr>
        <w:t xml:space="preserve">, </w:t>
      </w:r>
      <w:r>
        <w:rPr>
          <w:rFonts w:ascii="Arial" w:hAnsi="Arial" w:cs="Arial"/>
          <w:b/>
          <w:bCs/>
          <w:sz w:val="24"/>
          <w:szCs w:val="20"/>
        </w:rPr>
        <w:t>February</w:t>
      </w:r>
      <w:r w:rsidRPr="004438A1">
        <w:rPr>
          <w:rFonts w:ascii="Arial" w:hAnsi="Arial" w:cs="Arial"/>
          <w:b/>
          <w:bCs/>
          <w:sz w:val="24"/>
          <w:szCs w:val="20"/>
        </w:rPr>
        <w:t xml:space="preserve"> 2</w:t>
      </w:r>
      <w:r>
        <w:rPr>
          <w:rFonts w:ascii="Arial" w:hAnsi="Arial" w:cs="Arial"/>
          <w:b/>
          <w:bCs/>
          <w:sz w:val="24"/>
          <w:szCs w:val="20"/>
        </w:rPr>
        <w:t>5</w:t>
      </w:r>
      <w:r w:rsidRPr="004438A1">
        <w:rPr>
          <w:rFonts w:ascii="Arial" w:hAnsi="Arial" w:cs="Arial"/>
          <w:b/>
          <w:bCs/>
          <w:sz w:val="24"/>
          <w:szCs w:val="20"/>
        </w:rPr>
        <w:t>th –</w:t>
      </w:r>
      <w:r>
        <w:rPr>
          <w:rFonts w:ascii="Arial" w:hAnsi="Arial" w:cs="Arial"/>
          <w:b/>
          <w:bCs/>
          <w:sz w:val="24"/>
          <w:szCs w:val="20"/>
        </w:rPr>
        <w:t xml:space="preserve"> March</w:t>
      </w:r>
      <w:r w:rsidRPr="004438A1">
        <w:rPr>
          <w:rFonts w:ascii="Arial" w:hAnsi="Arial" w:cs="Arial"/>
          <w:b/>
          <w:bCs/>
          <w:sz w:val="24"/>
          <w:szCs w:val="20"/>
        </w:rPr>
        <w:t xml:space="preserve"> </w:t>
      </w:r>
      <w:r>
        <w:rPr>
          <w:rFonts w:ascii="Arial" w:hAnsi="Arial" w:cs="Arial"/>
          <w:b/>
          <w:bCs/>
          <w:sz w:val="24"/>
          <w:szCs w:val="20"/>
        </w:rPr>
        <w:t>1st</w:t>
      </w:r>
      <w:r w:rsidRPr="004438A1">
        <w:rPr>
          <w:rFonts w:ascii="Arial" w:hAnsi="Arial" w:cs="Arial"/>
          <w:b/>
          <w:bCs/>
          <w:sz w:val="24"/>
          <w:szCs w:val="20"/>
        </w:rPr>
        <w:t>, 201</w:t>
      </w:r>
      <w:r>
        <w:rPr>
          <w:rFonts w:ascii="Arial" w:hAnsi="Arial" w:cs="Arial"/>
          <w:b/>
          <w:bCs/>
          <w:sz w:val="24"/>
          <w:szCs w:val="20"/>
        </w:rPr>
        <w:t>9</w:t>
      </w:r>
      <w:r w:rsidRPr="004438A1">
        <w:rPr>
          <w:rFonts w:ascii="Arial" w:hAnsi="Arial" w:cs="Arial"/>
          <w:b/>
          <w:bCs/>
          <w:color w:val="FF0000"/>
          <w:sz w:val="24"/>
        </w:rPr>
        <w:t xml:space="preserve"> </w:t>
      </w:r>
      <w:r w:rsidRPr="004438A1">
        <w:rPr>
          <w:rFonts w:cs="Arial"/>
          <w:i/>
          <w:color w:val="FF0000"/>
          <w:kern w:val="2"/>
        </w:rPr>
        <w:t xml:space="preserve">                                          </w:t>
      </w:r>
      <w:r w:rsidRPr="004438A1">
        <w:rPr>
          <w:rFonts w:cs="Arial"/>
          <w:i/>
          <w:color w:val="FF0000"/>
          <w:kern w:val="2"/>
        </w:rPr>
        <w:tab/>
      </w:r>
    </w:p>
    <w:p w14:paraId="09D6714B" w14:textId="77777777" w:rsidR="002E5941" w:rsidRPr="004438A1" w:rsidRDefault="002E5941" w:rsidP="002E5941">
      <w:pPr>
        <w:widowControl w:val="0"/>
        <w:tabs>
          <w:tab w:val="center" w:pos="4536"/>
          <w:tab w:val="right" w:pos="9072"/>
        </w:tabs>
        <w:textAlignment w:val="baseline"/>
        <w:rPr>
          <w:rFonts w:ascii="Arial" w:hAnsi="Arial" w:cs="Arial"/>
          <w:b/>
          <w:bCs/>
          <w:sz w:val="24"/>
          <w:szCs w:val="20"/>
        </w:rPr>
      </w:pPr>
    </w:p>
    <w:p w14:paraId="02C506F1" w14:textId="77777777" w:rsidR="002E5941" w:rsidRPr="004438A1" w:rsidRDefault="002E5941" w:rsidP="002E5941">
      <w:pPr>
        <w:ind w:left="1988" w:hanging="1988"/>
        <w:rPr>
          <w:rFonts w:ascii="Arial" w:hAnsi="Arial" w:cs="Arial"/>
          <w:b/>
          <w:sz w:val="24"/>
        </w:rPr>
      </w:pPr>
      <w:r w:rsidRPr="004438A1">
        <w:rPr>
          <w:rFonts w:ascii="Arial" w:hAnsi="Arial" w:cs="Arial"/>
          <w:b/>
          <w:sz w:val="24"/>
        </w:rPr>
        <w:t>Source:</w:t>
      </w:r>
      <w:r w:rsidRPr="004438A1">
        <w:rPr>
          <w:rFonts w:ascii="Arial" w:hAnsi="Arial" w:cs="Arial"/>
          <w:b/>
          <w:sz w:val="24"/>
        </w:rPr>
        <w:tab/>
        <w:t>Fraunhofer HHI, Fraunhofer IIS</w:t>
      </w:r>
    </w:p>
    <w:p w14:paraId="5BA803F8" w14:textId="698C4BB3" w:rsidR="002E5941" w:rsidRPr="004438A1" w:rsidRDefault="002E5941" w:rsidP="002E5941">
      <w:pPr>
        <w:rPr>
          <w:rFonts w:eastAsia="Times New Roman"/>
          <w:sz w:val="24"/>
          <w:lang w:eastAsia="de-DE"/>
        </w:rPr>
      </w:pPr>
      <w:r w:rsidRPr="004438A1">
        <w:rPr>
          <w:rFonts w:ascii="Arial" w:hAnsi="Arial" w:cs="Arial"/>
          <w:b/>
          <w:sz w:val="24"/>
        </w:rPr>
        <w:t>Title:</w:t>
      </w:r>
      <w:r w:rsidRPr="004438A1">
        <w:rPr>
          <w:rFonts w:ascii="Arial" w:hAnsi="Arial" w:cs="Arial"/>
          <w:b/>
          <w:sz w:val="24"/>
        </w:rPr>
        <w:tab/>
      </w:r>
      <w:r w:rsidR="00AC13CF" w:rsidRPr="00AC13CF">
        <w:rPr>
          <w:rFonts w:ascii="Arial" w:hAnsi="Arial" w:cs="Arial"/>
          <w:b/>
          <w:sz w:val="24"/>
        </w:rPr>
        <w:t>Discussion on enhancements for multi-TRP/panel transmission</w:t>
      </w:r>
    </w:p>
    <w:p w14:paraId="57AD38AE" w14:textId="77777777" w:rsidR="002E5941" w:rsidRPr="004438A1" w:rsidRDefault="002E5941" w:rsidP="002E5941">
      <w:pPr>
        <w:ind w:left="1988" w:hanging="1988"/>
        <w:rPr>
          <w:rFonts w:ascii="Arial" w:hAnsi="Arial" w:cs="Arial"/>
          <w:b/>
          <w:sz w:val="24"/>
        </w:rPr>
      </w:pPr>
      <w:r w:rsidRPr="004438A1">
        <w:rPr>
          <w:rFonts w:ascii="Arial" w:hAnsi="Arial" w:cs="Arial"/>
          <w:b/>
          <w:sz w:val="24"/>
        </w:rPr>
        <w:t>Agenda item:</w:t>
      </w:r>
      <w:r w:rsidRPr="004438A1">
        <w:rPr>
          <w:rFonts w:ascii="Arial" w:hAnsi="Arial" w:cs="Arial"/>
          <w:b/>
          <w:sz w:val="24"/>
        </w:rPr>
        <w:tab/>
      </w:r>
      <w:r w:rsidRPr="00657846">
        <w:rPr>
          <w:rFonts w:ascii="Arial" w:hAnsi="Arial" w:cs="Arial"/>
          <w:b/>
          <w:color w:val="000000" w:themeColor="text1"/>
          <w:sz w:val="24"/>
        </w:rPr>
        <w:t>7.2.8.2</w:t>
      </w:r>
    </w:p>
    <w:p w14:paraId="2B645829" w14:textId="490368A3" w:rsidR="002E5941" w:rsidRPr="004438A1" w:rsidRDefault="002E5941" w:rsidP="002E5941">
      <w:pPr>
        <w:ind w:left="1988" w:hanging="1988"/>
        <w:rPr>
          <w:rFonts w:ascii="Arial" w:hAnsi="Arial" w:cs="Arial"/>
          <w:b/>
          <w:sz w:val="24"/>
        </w:rPr>
      </w:pPr>
      <w:r w:rsidRPr="004438A1">
        <w:rPr>
          <w:rFonts w:ascii="Arial" w:hAnsi="Arial" w:cs="Arial"/>
          <w:b/>
          <w:sz w:val="24"/>
        </w:rPr>
        <w:t>Document for:</w:t>
      </w:r>
      <w:r w:rsidRPr="004438A1">
        <w:rPr>
          <w:rFonts w:ascii="Arial" w:hAnsi="Arial" w:cs="Arial"/>
          <w:b/>
          <w:sz w:val="24"/>
        </w:rPr>
        <w:tab/>
        <w:t xml:space="preserve">Discussion </w:t>
      </w:r>
    </w:p>
    <w:p w14:paraId="0974FDDB" w14:textId="44A16ABA" w:rsidR="002E5941" w:rsidRDefault="002E5941" w:rsidP="004B10BC">
      <w:pPr>
        <w:overflowPunct w:val="0"/>
        <w:autoSpaceDE w:val="0"/>
        <w:autoSpaceDN w:val="0"/>
        <w:adjustRightInd w:val="0"/>
        <w:contextualSpacing/>
        <w:jc w:val="both"/>
        <w:textAlignment w:val="baseline"/>
        <w:rPr>
          <w:rFonts w:ascii="Times New Roman" w:hAnsi="Times New Roman"/>
          <w:b/>
          <w:szCs w:val="20"/>
        </w:rPr>
      </w:pPr>
    </w:p>
    <w:p w14:paraId="133FABAA" w14:textId="77777777" w:rsidR="002E5941" w:rsidRPr="004438A1" w:rsidRDefault="002E5941" w:rsidP="002E5941">
      <w:pPr>
        <w:pStyle w:val="berschrift1"/>
        <w:keepLines/>
        <w:numPr>
          <w:ilvl w:val="0"/>
          <w:numId w:val="5"/>
        </w:numPr>
        <w:pBdr>
          <w:top w:val="single" w:sz="12" w:space="3" w:color="auto"/>
        </w:pBdr>
        <w:overflowPunct w:val="0"/>
        <w:snapToGrid/>
        <w:spacing w:before="240" w:after="180"/>
        <w:jc w:val="left"/>
        <w:textAlignment w:val="baseline"/>
        <w:rPr>
          <w:rFonts w:ascii="Arial" w:hAnsi="Arial" w:cs="Arial"/>
          <w:b w:val="0"/>
          <w:bCs w:val="0"/>
          <w:sz w:val="36"/>
          <w:szCs w:val="36"/>
        </w:rPr>
      </w:pPr>
      <w:bookmarkStart w:id="0" w:name="_Ref124589705"/>
      <w:bookmarkStart w:id="1" w:name="_Ref129681862"/>
      <w:r w:rsidRPr="004438A1">
        <w:rPr>
          <w:rFonts w:ascii="Arial" w:hAnsi="Arial" w:cs="Arial"/>
          <w:b w:val="0"/>
          <w:bCs w:val="0"/>
          <w:sz w:val="36"/>
          <w:szCs w:val="36"/>
        </w:rPr>
        <w:t>Introduction</w:t>
      </w:r>
      <w:bookmarkEnd w:id="0"/>
      <w:bookmarkEnd w:id="1"/>
    </w:p>
    <w:p w14:paraId="0CA95AD9" w14:textId="77777777" w:rsidR="002E5941" w:rsidRPr="004438A1" w:rsidRDefault="002E5941" w:rsidP="002E5941">
      <w:pPr>
        <w:pStyle w:val="3GPPNormalText"/>
      </w:pPr>
      <w:r w:rsidRPr="004438A1">
        <w:t>The study item for NR MIMO was revised and approved [1] in RAN#81 and the following objectives with its focus to multi-TRP were identified:</w:t>
      </w:r>
    </w:p>
    <w:tbl>
      <w:tblPr>
        <w:tblStyle w:val="Tabellenraster"/>
        <w:tblW w:w="0" w:type="auto"/>
        <w:tblLook w:val="04A0" w:firstRow="1" w:lastRow="0" w:firstColumn="1" w:lastColumn="0" w:noHBand="0" w:noVBand="1"/>
      </w:tblPr>
      <w:tblGrid>
        <w:gridCol w:w="9622"/>
      </w:tblGrid>
      <w:tr w:rsidR="002E5941" w:rsidRPr="004438A1" w14:paraId="3B4E0740" w14:textId="77777777" w:rsidTr="009C52A6">
        <w:tc>
          <w:tcPr>
            <w:tcW w:w="9629" w:type="dxa"/>
          </w:tcPr>
          <w:p w14:paraId="580EF240" w14:textId="77777777" w:rsidR="002E5941" w:rsidRPr="004438A1" w:rsidRDefault="002E5941" w:rsidP="009C52A6">
            <w:pPr>
              <w:rPr>
                <w:lang w:eastAsia="ko-KR"/>
              </w:rPr>
            </w:pPr>
            <w:r w:rsidRPr="004438A1">
              <w:rPr>
                <w:lang w:eastAsia="ko-KR"/>
              </w:rPr>
              <w:t xml:space="preserve">The work item aims to specify the enhancements identified for NR MIMO. The detailed objectives in multi-TRP/panel transmission are as follows. </w:t>
            </w:r>
          </w:p>
          <w:p w14:paraId="50705CA9" w14:textId="77777777" w:rsidR="002E5941" w:rsidRPr="004438A1" w:rsidRDefault="002E5941" w:rsidP="009C52A6">
            <w:pPr>
              <w:rPr>
                <w:bCs/>
              </w:rPr>
            </w:pPr>
          </w:p>
          <w:p w14:paraId="019FB051" w14:textId="77777777" w:rsidR="002E5941" w:rsidRPr="004438A1" w:rsidRDefault="002E5941" w:rsidP="002E5941">
            <w:pPr>
              <w:numPr>
                <w:ilvl w:val="0"/>
                <w:numId w:val="6"/>
              </w:numPr>
              <w:overflowPunct w:val="0"/>
              <w:autoSpaceDE w:val="0"/>
              <w:autoSpaceDN w:val="0"/>
              <w:adjustRightInd w:val="0"/>
              <w:snapToGrid w:val="0"/>
              <w:spacing w:after="120"/>
              <w:ind w:right="-99"/>
              <w:rPr>
                <w:color w:val="000000"/>
                <w:lang w:eastAsia="ko-KR"/>
              </w:rPr>
            </w:pPr>
            <w:r w:rsidRPr="004438A1">
              <w:rPr>
                <w:color w:val="000000"/>
                <w:lang w:eastAsia="ko-KR"/>
              </w:rPr>
              <w:t>Extend specification support in the following areas [RAN1]</w:t>
            </w:r>
            <w:r w:rsidRPr="004438A1">
              <w:rPr>
                <w:lang w:eastAsia="ko-KR"/>
              </w:rPr>
              <w:t xml:space="preserve"> </w:t>
            </w:r>
            <w:r w:rsidRPr="004438A1">
              <w:rPr>
                <w:rFonts w:eastAsia="Malgun Gothic"/>
                <w:lang w:eastAsia="ko-KR"/>
              </w:rPr>
              <w:t xml:space="preserve"> </w:t>
            </w:r>
          </w:p>
          <w:p w14:paraId="663BBCA2" w14:textId="77777777" w:rsidR="002E5941" w:rsidRPr="004438A1" w:rsidRDefault="002E5941" w:rsidP="002E5941">
            <w:pPr>
              <w:numPr>
                <w:ilvl w:val="1"/>
                <w:numId w:val="6"/>
              </w:numPr>
              <w:overflowPunct w:val="0"/>
              <w:autoSpaceDE w:val="0"/>
              <w:autoSpaceDN w:val="0"/>
              <w:adjustRightInd w:val="0"/>
              <w:snapToGrid w:val="0"/>
              <w:spacing w:after="120"/>
              <w:ind w:right="-99"/>
              <w:rPr>
                <w:lang w:eastAsia="ko-KR"/>
              </w:rPr>
            </w:pPr>
            <w:r w:rsidRPr="004438A1">
              <w:rPr>
                <w:lang w:eastAsia="ko-KR"/>
              </w:rPr>
              <w:t>Enhancements on multi-TRP/panel transmission</w:t>
            </w:r>
            <w:r w:rsidRPr="004438A1">
              <w:rPr>
                <w:rFonts w:eastAsia="Malgun Gothic"/>
                <w:lang w:eastAsia="ko-KR"/>
              </w:rPr>
              <w:t xml:space="preserve"> including improved reliability and robustness </w:t>
            </w:r>
            <w:r w:rsidRPr="004438A1">
              <w:rPr>
                <w:lang w:eastAsia="ko-KR"/>
              </w:rPr>
              <w:t>with both ideal and non-ideal backhaul:</w:t>
            </w:r>
          </w:p>
          <w:p w14:paraId="1CC08F50" w14:textId="77777777" w:rsidR="002E5941" w:rsidRPr="004438A1" w:rsidRDefault="002E5941" w:rsidP="002E5941">
            <w:pPr>
              <w:numPr>
                <w:ilvl w:val="2"/>
                <w:numId w:val="6"/>
              </w:numPr>
              <w:overflowPunct w:val="0"/>
              <w:autoSpaceDE w:val="0"/>
              <w:autoSpaceDN w:val="0"/>
              <w:adjustRightInd w:val="0"/>
              <w:snapToGrid w:val="0"/>
              <w:spacing w:after="120"/>
              <w:ind w:right="-99"/>
              <w:rPr>
                <w:lang w:eastAsia="ko-KR"/>
              </w:rPr>
            </w:pPr>
            <w:r w:rsidRPr="004438A1">
              <w:rPr>
                <w:lang w:eastAsia="ko-KR"/>
              </w:rPr>
              <w:t>Specify downlink control signalling enhancement</w:t>
            </w:r>
            <w:r w:rsidRPr="004438A1">
              <w:rPr>
                <w:rFonts w:eastAsia="Malgun Gothic"/>
                <w:lang w:eastAsia="ko-KR"/>
              </w:rPr>
              <w:t>(s)</w:t>
            </w:r>
            <w:r w:rsidRPr="004438A1">
              <w:rPr>
                <w:lang w:eastAsia="ko-KR"/>
              </w:rPr>
              <w:t xml:space="preserve"> for efficient support of non-coherent joint transmission</w:t>
            </w:r>
          </w:p>
          <w:p w14:paraId="2246A3B1" w14:textId="77777777" w:rsidR="002E5941" w:rsidRPr="004438A1" w:rsidRDefault="002E5941" w:rsidP="002E5941">
            <w:pPr>
              <w:numPr>
                <w:ilvl w:val="2"/>
                <w:numId w:val="6"/>
              </w:numPr>
              <w:overflowPunct w:val="0"/>
              <w:autoSpaceDE w:val="0"/>
              <w:autoSpaceDN w:val="0"/>
              <w:adjustRightInd w:val="0"/>
              <w:snapToGrid w:val="0"/>
              <w:spacing w:after="120"/>
              <w:ind w:right="-99"/>
              <w:rPr>
                <w:lang w:eastAsia="ko-KR"/>
              </w:rPr>
            </w:pPr>
            <w:r w:rsidRPr="004438A1">
              <w:rPr>
                <w:rFonts w:eastAsia="Malgun Gothic"/>
                <w:lang w:eastAsia="ko-KR"/>
              </w:rPr>
              <w:t>P</w:t>
            </w:r>
            <w:r w:rsidRPr="004438A1">
              <w:t xml:space="preserve">erform study and, if needed, </w:t>
            </w:r>
            <w:r w:rsidRPr="004438A1">
              <w:rPr>
                <w:lang w:eastAsia="ko-KR"/>
              </w:rPr>
              <w:t xml:space="preserve">specify </w:t>
            </w:r>
            <w:r w:rsidRPr="004438A1">
              <w:rPr>
                <w:rFonts w:eastAsia="Malgun Gothic"/>
                <w:lang w:eastAsia="ko-KR"/>
              </w:rPr>
              <w:t xml:space="preserve">enhancements on uplink control signalling </w:t>
            </w:r>
            <w:r w:rsidRPr="004438A1">
              <w:rPr>
                <w:lang w:eastAsia="ko-KR"/>
              </w:rPr>
              <w:t>and/or reference signal(s)</w:t>
            </w:r>
            <w:r w:rsidRPr="004438A1">
              <w:rPr>
                <w:rFonts w:eastAsia="Malgun Gothic"/>
                <w:lang w:eastAsia="ko-KR"/>
              </w:rPr>
              <w:t xml:space="preserve"> </w:t>
            </w:r>
            <w:r w:rsidRPr="004438A1">
              <w:rPr>
                <w:lang w:eastAsia="ko-KR"/>
              </w:rPr>
              <w:t>for non-coherent joint transmission</w:t>
            </w:r>
          </w:p>
          <w:p w14:paraId="0B02768D" w14:textId="77777777" w:rsidR="002E5941" w:rsidRPr="004438A1" w:rsidRDefault="002E5941" w:rsidP="002E5941">
            <w:pPr>
              <w:numPr>
                <w:ilvl w:val="2"/>
                <w:numId w:val="6"/>
              </w:numPr>
              <w:overflowPunct w:val="0"/>
              <w:autoSpaceDE w:val="0"/>
              <w:autoSpaceDN w:val="0"/>
              <w:adjustRightInd w:val="0"/>
              <w:snapToGrid w:val="0"/>
              <w:spacing w:after="120"/>
              <w:ind w:right="-99"/>
              <w:rPr>
                <w:lang w:eastAsia="ko-KR"/>
              </w:rPr>
            </w:pPr>
            <w:r w:rsidRPr="004438A1">
              <w:rPr>
                <w:rFonts w:eastAsia="Malgun Gothic"/>
                <w:lang w:eastAsia="ko-KR"/>
              </w:rPr>
              <w:t>Multi-TRP techniques for URLLC requirements are included in this WI</w:t>
            </w:r>
          </w:p>
          <w:p w14:paraId="788AAA01" w14:textId="77777777" w:rsidR="002E5941" w:rsidRPr="004438A1" w:rsidRDefault="002E5941" w:rsidP="002E5941">
            <w:pPr>
              <w:numPr>
                <w:ilvl w:val="0"/>
                <w:numId w:val="6"/>
              </w:numPr>
              <w:overflowPunct w:val="0"/>
              <w:autoSpaceDE w:val="0"/>
              <w:autoSpaceDN w:val="0"/>
              <w:adjustRightInd w:val="0"/>
              <w:snapToGrid w:val="0"/>
              <w:spacing w:after="120"/>
              <w:ind w:right="-99"/>
              <w:rPr>
                <w:color w:val="000000"/>
                <w:lang w:eastAsia="ko-KR"/>
              </w:rPr>
            </w:pPr>
            <w:r w:rsidRPr="004438A1">
              <w:rPr>
                <w:color w:val="000000"/>
                <w:lang w:eastAsia="ko-KR"/>
              </w:rPr>
              <w:t>Specify higher layer support of enhancements listed above [RAN2]</w:t>
            </w:r>
          </w:p>
          <w:p w14:paraId="7AA8DDB3" w14:textId="77777777" w:rsidR="002E5941" w:rsidRPr="004438A1" w:rsidRDefault="002E5941" w:rsidP="002E5941">
            <w:pPr>
              <w:numPr>
                <w:ilvl w:val="0"/>
                <w:numId w:val="6"/>
              </w:numPr>
              <w:overflowPunct w:val="0"/>
              <w:autoSpaceDE w:val="0"/>
              <w:autoSpaceDN w:val="0"/>
              <w:adjustRightInd w:val="0"/>
              <w:snapToGrid w:val="0"/>
              <w:spacing w:after="120"/>
              <w:ind w:right="-99"/>
              <w:rPr>
                <w:color w:val="000000"/>
                <w:lang w:eastAsia="ko-KR"/>
              </w:rPr>
            </w:pPr>
            <w:r w:rsidRPr="004438A1">
              <w:rPr>
                <w:color w:val="000000"/>
                <w:lang w:eastAsia="ko-KR"/>
              </w:rPr>
              <w:t xml:space="preserve">Specify </w:t>
            </w:r>
            <w:r w:rsidRPr="004438A1">
              <w:rPr>
                <w:rFonts w:eastAsia="Malgun Gothic"/>
                <w:color w:val="000000"/>
                <w:lang w:eastAsia="ko-KR"/>
              </w:rPr>
              <w:t>core</w:t>
            </w:r>
            <w:r w:rsidRPr="004438A1">
              <w:rPr>
                <w:color w:val="000000"/>
                <w:lang w:eastAsia="ko-KR"/>
              </w:rPr>
              <w:t xml:space="preserve"> requirements associated with the </w:t>
            </w:r>
            <w:r w:rsidRPr="004438A1">
              <w:rPr>
                <w:rFonts w:eastAsia="Malgun Gothic"/>
                <w:color w:val="000000"/>
                <w:lang w:eastAsia="ko-KR"/>
              </w:rPr>
              <w:t xml:space="preserve">items specified by </w:t>
            </w:r>
            <w:r w:rsidRPr="004438A1">
              <w:rPr>
                <w:color w:val="000000"/>
                <w:lang w:eastAsia="ko-KR"/>
              </w:rPr>
              <w:t>RAN1 [RAN4]</w:t>
            </w:r>
          </w:p>
        </w:tc>
      </w:tr>
    </w:tbl>
    <w:p w14:paraId="3B78F964" w14:textId="77777777" w:rsidR="002E5941" w:rsidRPr="004438A1" w:rsidRDefault="002E5941" w:rsidP="002E5941"/>
    <w:p w14:paraId="334A56E6" w14:textId="2CD37741" w:rsidR="004B10BC" w:rsidRDefault="004B10BC" w:rsidP="004B10BC">
      <w:pPr>
        <w:jc w:val="both"/>
        <w:rPr>
          <w:rFonts w:ascii="Times New Roman" w:hAnsi="Times New Roman"/>
          <w:szCs w:val="20"/>
        </w:rPr>
      </w:pPr>
    </w:p>
    <w:p w14:paraId="4792BBC0" w14:textId="77777777" w:rsidR="00FB655A" w:rsidRDefault="00FB655A" w:rsidP="004B10BC">
      <w:pPr>
        <w:jc w:val="both"/>
        <w:rPr>
          <w:rFonts w:ascii="Times New Roman" w:hAnsi="Times New Roman"/>
          <w:szCs w:val="20"/>
        </w:rPr>
      </w:pPr>
    </w:p>
    <w:p w14:paraId="5AEC8250" w14:textId="23C33A73" w:rsidR="00450BC7" w:rsidRDefault="00450BC7" w:rsidP="00450BC7">
      <w:pPr>
        <w:pStyle w:val="berschrift1"/>
        <w:keepLines/>
        <w:numPr>
          <w:ilvl w:val="0"/>
          <w:numId w:val="5"/>
        </w:numPr>
        <w:pBdr>
          <w:top w:val="single" w:sz="12" w:space="3" w:color="auto"/>
        </w:pBdr>
        <w:overflowPunct w:val="0"/>
        <w:snapToGrid/>
        <w:spacing w:before="240" w:after="180"/>
        <w:jc w:val="left"/>
        <w:textAlignment w:val="baseline"/>
        <w:rPr>
          <w:rFonts w:ascii="Arial" w:hAnsi="Arial"/>
          <w:b w:val="0"/>
          <w:bCs w:val="0"/>
          <w:sz w:val="36"/>
          <w:szCs w:val="20"/>
        </w:rPr>
      </w:pPr>
      <w:r>
        <w:rPr>
          <w:rFonts w:ascii="Arial" w:hAnsi="Arial"/>
          <w:b w:val="0"/>
          <w:bCs w:val="0"/>
          <w:sz w:val="36"/>
          <w:szCs w:val="20"/>
        </w:rPr>
        <w:t>View</w:t>
      </w:r>
      <w:r w:rsidR="00455BA8">
        <w:rPr>
          <w:rFonts w:ascii="Arial" w:hAnsi="Arial"/>
          <w:b w:val="0"/>
          <w:bCs w:val="0"/>
          <w:sz w:val="36"/>
          <w:szCs w:val="20"/>
        </w:rPr>
        <w:t>s</w:t>
      </w:r>
      <w:r>
        <w:rPr>
          <w:rFonts w:ascii="Arial" w:hAnsi="Arial"/>
          <w:b w:val="0"/>
          <w:bCs w:val="0"/>
          <w:sz w:val="36"/>
          <w:szCs w:val="20"/>
        </w:rPr>
        <w:t xml:space="preserve"> on </w:t>
      </w:r>
      <w:r w:rsidRPr="00450BC7">
        <w:rPr>
          <w:rFonts w:ascii="Arial" w:hAnsi="Arial"/>
          <w:b w:val="0"/>
          <w:bCs w:val="0"/>
          <w:sz w:val="36"/>
          <w:szCs w:val="20"/>
        </w:rPr>
        <w:t>Enhancements on multi-TRP/panel transmission</w:t>
      </w:r>
    </w:p>
    <w:p w14:paraId="0E971659" w14:textId="3321B3D7" w:rsidR="007A0DA5" w:rsidRPr="0058556F" w:rsidRDefault="00FB655A" w:rsidP="007A0DA5">
      <w:pPr>
        <w:pStyle w:val="3GPPNormalText"/>
        <w:rPr>
          <w:highlight w:val="yellow"/>
        </w:rPr>
      </w:pPr>
      <w:r w:rsidRPr="004438A1">
        <w:t>In the previous meeting in RAN1</w:t>
      </w:r>
      <w:r>
        <w:t>-AH-1901</w:t>
      </w:r>
      <w:r w:rsidRPr="004438A1">
        <w:t xml:space="preserve">, the following agreements were </w:t>
      </w:r>
      <w:r w:rsidRPr="00AE180E">
        <w:t>made [2]:</w:t>
      </w:r>
    </w:p>
    <w:p w14:paraId="1FC71260" w14:textId="4B5C64DF" w:rsidR="0058556F" w:rsidRPr="00FA1C9A" w:rsidRDefault="0058556F" w:rsidP="0058556F">
      <w:pPr>
        <w:overflowPunct w:val="0"/>
        <w:autoSpaceDE w:val="0"/>
        <w:autoSpaceDN w:val="0"/>
        <w:adjustRightInd w:val="0"/>
        <w:contextualSpacing/>
        <w:jc w:val="both"/>
        <w:textAlignment w:val="baseline"/>
        <w:rPr>
          <w:rFonts w:ascii="Times New Roman" w:hAnsi="Times New Roman"/>
          <w:szCs w:val="20"/>
          <w:highlight w:val="green"/>
        </w:rPr>
      </w:pPr>
      <w:r w:rsidRPr="00FA1C9A">
        <w:rPr>
          <w:rFonts w:ascii="Times New Roman" w:hAnsi="Times New Roman"/>
          <w:b/>
          <w:szCs w:val="20"/>
          <w:highlight w:val="green"/>
        </w:rPr>
        <w:t>Agreement</w:t>
      </w:r>
      <w:r w:rsidR="00AE180E">
        <w:rPr>
          <w:rFonts w:ascii="Times New Roman" w:hAnsi="Times New Roman"/>
          <w:b/>
          <w:szCs w:val="20"/>
          <w:highlight w:val="green"/>
        </w:rPr>
        <w:t xml:space="preserve"> 1</w:t>
      </w:r>
    </w:p>
    <w:p w14:paraId="3318B40F" w14:textId="77777777" w:rsidR="0058556F" w:rsidRPr="00FA1C9A" w:rsidRDefault="0058556F" w:rsidP="0058556F">
      <w:pPr>
        <w:overflowPunct w:val="0"/>
        <w:autoSpaceDE w:val="0"/>
        <w:autoSpaceDN w:val="0"/>
        <w:adjustRightInd w:val="0"/>
        <w:contextualSpacing/>
        <w:jc w:val="both"/>
        <w:textAlignment w:val="baseline"/>
        <w:rPr>
          <w:rFonts w:ascii="Times New Roman" w:hAnsi="Times New Roman"/>
          <w:szCs w:val="20"/>
        </w:rPr>
      </w:pPr>
      <w:r w:rsidRPr="00FA1C9A">
        <w:rPr>
          <w:rFonts w:ascii="Times New Roman" w:hAnsi="Times New Roman"/>
          <w:szCs w:val="20"/>
        </w:rPr>
        <w:t>For multi-DCI based multi-TRP/panel transmission, the total number of CWs in scheduled PDSCHs, each of which is scheduled by one</w:t>
      </w:r>
      <w:r w:rsidRPr="00FA1C9A">
        <w:rPr>
          <w:rFonts w:ascii="Times New Roman" w:eastAsia="Malgun Gothic" w:hAnsi="Times New Roman"/>
          <w:szCs w:val="20"/>
          <w:lang w:eastAsia="ko-KR"/>
        </w:rPr>
        <w:t xml:space="preserve"> PDCCH, </w:t>
      </w:r>
      <w:r w:rsidRPr="00FA1C9A">
        <w:rPr>
          <w:rFonts w:ascii="Times New Roman" w:hAnsi="Times New Roman"/>
          <w:szCs w:val="20"/>
        </w:rPr>
        <w:t xml:space="preserve">is up to X and also the total </w:t>
      </w:r>
      <w:r w:rsidRPr="00FA1C9A">
        <w:rPr>
          <w:rFonts w:ascii="Times New Roman" w:eastAsia="SimSun" w:hAnsi="Times New Roman"/>
          <w:szCs w:val="20"/>
        </w:rPr>
        <w:t xml:space="preserve">number of MIMO layers of scheduled PDSCHs is up to reported UE MIMO capability, </w:t>
      </w:r>
      <w:r w:rsidRPr="00FA1C9A">
        <w:rPr>
          <w:rFonts w:ascii="Times New Roman" w:hAnsi="Times New Roman"/>
          <w:szCs w:val="20"/>
        </w:rPr>
        <w:t>if resource allocation of PDSCHs are overlapped.</w:t>
      </w:r>
    </w:p>
    <w:p w14:paraId="55C06C5A" w14:textId="77777777" w:rsidR="0058556F" w:rsidRPr="00FA1C9A" w:rsidRDefault="0058556F" w:rsidP="0058556F">
      <w:pPr>
        <w:pStyle w:val="Listenabsatz"/>
        <w:numPr>
          <w:ilvl w:val="0"/>
          <w:numId w:val="4"/>
        </w:numPr>
        <w:jc w:val="both"/>
        <w:rPr>
          <w:rFonts w:ascii="Times New Roman" w:hAnsi="Times New Roman"/>
          <w:szCs w:val="20"/>
        </w:rPr>
      </w:pPr>
      <w:r w:rsidRPr="00FA1C9A">
        <w:rPr>
          <w:rFonts w:ascii="Times New Roman" w:hAnsi="Times New Roman"/>
          <w:szCs w:val="20"/>
        </w:rPr>
        <w:t>X=2</w:t>
      </w:r>
    </w:p>
    <w:p w14:paraId="5209AEC8" w14:textId="77777777" w:rsidR="0058556F" w:rsidRPr="00FA1C9A" w:rsidRDefault="0058556F" w:rsidP="0058556F">
      <w:pPr>
        <w:pStyle w:val="Listenabsatz"/>
        <w:numPr>
          <w:ilvl w:val="0"/>
          <w:numId w:val="4"/>
        </w:numPr>
        <w:jc w:val="both"/>
        <w:rPr>
          <w:rFonts w:ascii="Times New Roman" w:hAnsi="Times New Roman"/>
          <w:szCs w:val="20"/>
        </w:rPr>
      </w:pPr>
      <w:r w:rsidRPr="00FA1C9A">
        <w:rPr>
          <w:rFonts w:ascii="Times New Roman" w:hAnsi="Times New Roman"/>
          <w:szCs w:val="20"/>
        </w:rPr>
        <w:t>FFS: X=3</w:t>
      </w:r>
    </w:p>
    <w:p w14:paraId="588312AF" w14:textId="77777777" w:rsidR="0058556F" w:rsidRPr="00FA1C9A" w:rsidRDefault="0058556F" w:rsidP="0058556F">
      <w:pPr>
        <w:rPr>
          <w:rFonts w:ascii="Times New Roman" w:hAnsi="Times New Roman"/>
          <w:szCs w:val="20"/>
          <w:lang w:eastAsia="x-none"/>
        </w:rPr>
      </w:pPr>
    </w:p>
    <w:p w14:paraId="3770B039" w14:textId="57E8640E" w:rsidR="0058556F" w:rsidRPr="00FA1C9A" w:rsidRDefault="0058556F" w:rsidP="0058556F">
      <w:pPr>
        <w:jc w:val="both"/>
        <w:rPr>
          <w:rFonts w:ascii="Times New Roman" w:hAnsi="Times New Roman"/>
          <w:b/>
          <w:szCs w:val="20"/>
          <w:highlight w:val="green"/>
        </w:rPr>
      </w:pPr>
      <w:r w:rsidRPr="00FA1C9A">
        <w:rPr>
          <w:rFonts w:ascii="Times New Roman" w:hAnsi="Times New Roman"/>
          <w:b/>
          <w:szCs w:val="20"/>
          <w:highlight w:val="green"/>
        </w:rPr>
        <w:t>Agreement</w:t>
      </w:r>
      <w:r w:rsidR="00AE180E">
        <w:rPr>
          <w:rFonts w:ascii="Times New Roman" w:hAnsi="Times New Roman"/>
          <w:b/>
          <w:szCs w:val="20"/>
          <w:highlight w:val="green"/>
        </w:rPr>
        <w:t xml:space="preserve"> 2</w:t>
      </w:r>
    </w:p>
    <w:p w14:paraId="79253CB7" w14:textId="77777777" w:rsidR="0058556F" w:rsidRPr="00FA1C9A" w:rsidRDefault="0058556F" w:rsidP="0058556F">
      <w:pPr>
        <w:jc w:val="both"/>
        <w:rPr>
          <w:rFonts w:ascii="Times New Roman" w:hAnsi="Times New Roman"/>
          <w:szCs w:val="20"/>
        </w:rPr>
      </w:pPr>
      <w:r w:rsidRPr="00FA1C9A">
        <w:rPr>
          <w:rFonts w:ascii="Times New Roman" w:hAnsi="Times New Roman"/>
          <w:szCs w:val="20"/>
        </w:rPr>
        <w:t xml:space="preserve">For multiple-PDCCH based multi-TRP/panel transmission for </w:t>
      </w:r>
      <w:proofErr w:type="spellStart"/>
      <w:r w:rsidRPr="00FA1C9A">
        <w:rPr>
          <w:rFonts w:ascii="Times New Roman" w:hAnsi="Times New Roman"/>
          <w:szCs w:val="20"/>
        </w:rPr>
        <w:t>eMBB</w:t>
      </w:r>
      <w:proofErr w:type="spellEnd"/>
      <w:r w:rsidRPr="00FA1C9A">
        <w:rPr>
          <w:rFonts w:ascii="Times New Roman" w:hAnsi="Times New Roman"/>
          <w:szCs w:val="20"/>
        </w:rPr>
        <w:t>, for the purposes of PDCCH detection, UE does not assume any dependency amongst the multiple PDCCHs</w:t>
      </w:r>
    </w:p>
    <w:p w14:paraId="249739A9" w14:textId="77777777" w:rsidR="0058556F" w:rsidRPr="00FA1C9A" w:rsidRDefault="0058556F" w:rsidP="0058556F">
      <w:pPr>
        <w:jc w:val="both"/>
        <w:rPr>
          <w:rFonts w:ascii="Times New Roman" w:hAnsi="Times New Roman"/>
          <w:szCs w:val="20"/>
        </w:rPr>
      </w:pPr>
    </w:p>
    <w:p w14:paraId="588BC190" w14:textId="5AF74237" w:rsidR="0058556F" w:rsidRPr="00FA1C9A" w:rsidRDefault="0058556F" w:rsidP="0058556F">
      <w:pPr>
        <w:contextualSpacing/>
        <w:jc w:val="both"/>
        <w:rPr>
          <w:rFonts w:ascii="Times New Roman" w:hAnsi="Times New Roman"/>
          <w:b/>
          <w:szCs w:val="20"/>
          <w:highlight w:val="green"/>
        </w:rPr>
      </w:pPr>
      <w:r w:rsidRPr="00FA1C9A">
        <w:rPr>
          <w:rFonts w:ascii="Times New Roman" w:hAnsi="Times New Roman"/>
          <w:b/>
          <w:szCs w:val="20"/>
          <w:highlight w:val="green"/>
        </w:rPr>
        <w:t>Agreement</w:t>
      </w:r>
      <w:r w:rsidR="00AE180E">
        <w:rPr>
          <w:rFonts w:ascii="Times New Roman" w:hAnsi="Times New Roman"/>
          <w:b/>
          <w:szCs w:val="20"/>
          <w:highlight w:val="green"/>
        </w:rPr>
        <w:t xml:space="preserve"> 3</w:t>
      </w:r>
    </w:p>
    <w:p w14:paraId="048DA1DC" w14:textId="77777777" w:rsidR="0058556F" w:rsidRPr="00FA1C9A" w:rsidRDefault="0058556F" w:rsidP="0058556F">
      <w:pPr>
        <w:contextualSpacing/>
        <w:jc w:val="both"/>
        <w:rPr>
          <w:rFonts w:ascii="Times New Roman" w:hAnsi="Times New Roman"/>
          <w:szCs w:val="20"/>
        </w:rPr>
      </w:pPr>
      <w:r w:rsidRPr="00FA1C9A">
        <w:rPr>
          <w:rFonts w:ascii="Times New Roman" w:hAnsi="Times New Roman"/>
          <w:szCs w:val="20"/>
        </w:rPr>
        <w:t xml:space="preserve">For multiple-PDCCH based multi-TRP/panel downlink transmission for </w:t>
      </w:r>
      <w:proofErr w:type="spellStart"/>
      <w:r w:rsidRPr="00FA1C9A">
        <w:rPr>
          <w:rFonts w:ascii="Times New Roman" w:hAnsi="Times New Roman"/>
          <w:szCs w:val="20"/>
        </w:rPr>
        <w:t>eMBB</w:t>
      </w:r>
      <w:proofErr w:type="spellEnd"/>
      <w:r w:rsidRPr="00FA1C9A">
        <w:rPr>
          <w:rFonts w:ascii="Times New Roman" w:hAnsi="Times New Roman"/>
          <w:szCs w:val="20"/>
        </w:rPr>
        <w:t xml:space="preserve">, </w:t>
      </w:r>
    </w:p>
    <w:p w14:paraId="488721A7" w14:textId="77777777" w:rsidR="0058556F" w:rsidRPr="00FA1C9A" w:rsidRDefault="0058556F" w:rsidP="0058556F">
      <w:pPr>
        <w:pStyle w:val="Listenabsatz"/>
        <w:numPr>
          <w:ilvl w:val="0"/>
          <w:numId w:val="4"/>
        </w:numPr>
        <w:jc w:val="both"/>
        <w:rPr>
          <w:rFonts w:ascii="Times New Roman" w:hAnsi="Times New Roman"/>
          <w:szCs w:val="20"/>
        </w:rPr>
      </w:pPr>
      <w:r w:rsidRPr="00FA1C9A">
        <w:rPr>
          <w:rFonts w:ascii="Times New Roman" w:hAnsi="Times New Roman"/>
          <w:szCs w:val="20"/>
        </w:rPr>
        <w:t>Separate ACK/NACK payload/feedback for received PDSCHs is supported</w:t>
      </w:r>
    </w:p>
    <w:p w14:paraId="0322EE5F" w14:textId="77777777" w:rsidR="0058556F" w:rsidRPr="00FA1C9A" w:rsidRDefault="0058556F" w:rsidP="0058556F">
      <w:pPr>
        <w:pStyle w:val="Listenabsatz"/>
        <w:numPr>
          <w:ilvl w:val="1"/>
          <w:numId w:val="4"/>
        </w:numPr>
        <w:jc w:val="both"/>
        <w:rPr>
          <w:rFonts w:ascii="Times New Roman" w:hAnsi="Times New Roman"/>
          <w:szCs w:val="20"/>
        </w:rPr>
      </w:pPr>
      <w:r w:rsidRPr="00FA1C9A">
        <w:rPr>
          <w:rFonts w:ascii="Times New Roman" w:hAnsi="Times New Roman"/>
          <w:szCs w:val="20"/>
        </w:rPr>
        <w:lastRenderedPageBreak/>
        <w:t>FFS: Details on PUCCH carrying separate ACK/NACK payload/feedback</w:t>
      </w:r>
    </w:p>
    <w:p w14:paraId="6E1F58CC" w14:textId="77777777" w:rsidR="0058556F" w:rsidRPr="00FA1C9A" w:rsidRDefault="0058556F" w:rsidP="0058556F">
      <w:pPr>
        <w:pStyle w:val="Listenabsatz"/>
        <w:numPr>
          <w:ilvl w:val="0"/>
          <w:numId w:val="4"/>
        </w:numPr>
        <w:jc w:val="both"/>
        <w:rPr>
          <w:rFonts w:ascii="Times New Roman" w:hAnsi="Times New Roman"/>
          <w:szCs w:val="20"/>
        </w:rPr>
      </w:pPr>
      <w:r w:rsidRPr="00FA1C9A">
        <w:rPr>
          <w:rFonts w:ascii="Times New Roman" w:hAnsi="Times New Roman"/>
          <w:szCs w:val="20"/>
        </w:rPr>
        <w:t>FFS: Whether to additionally support joint ACK/NACK payload/feedback for received PDSCHs</w:t>
      </w:r>
    </w:p>
    <w:p w14:paraId="0AE6573C" w14:textId="77777777" w:rsidR="00871D20" w:rsidRDefault="00871D20" w:rsidP="007A0DA5">
      <w:pPr>
        <w:pStyle w:val="3GPPNormalText"/>
      </w:pPr>
    </w:p>
    <w:p w14:paraId="6DBA60D6" w14:textId="4D2188A9" w:rsidR="0058556F" w:rsidRPr="00FA1C9A" w:rsidRDefault="0058556F" w:rsidP="0058556F">
      <w:pPr>
        <w:jc w:val="both"/>
        <w:rPr>
          <w:rFonts w:ascii="Times New Roman" w:hAnsi="Times New Roman"/>
          <w:szCs w:val="20"/>
          <w:highlight w:val="green"/>
        </w:rPr>
      </w:pPr>
      <w:r w:rsidRPr="00FA1C9A">
        <w:rPr>
          <w:rFonts w:ascii="Times New Roman" w:hAnsi="Times New Roman"/>
          <w:b/>
          <w:szCs w:val="20"/>
          <w:highlight w:val="green"/>
        </w:rPr>
        <w:t>Agreement</w:t>
      </w:r>
      <w:r w:rsidR="00AE180E">
        <w:rPr>
          <w:rFonts w:ascii="Times New Roman" w:hAnsi="Times New Roman"/>
          <w:b/>
          <w:szCs w:val="20"/>
          <w:highlight w:val="green"/>
        </w:rPr>
        <w:t xml:space="preserve"> 4</w:t>
      </w:r>
    </w:p>
    <w:p w14:paraId="2221D300" w14:textId="77777777" w:rsidR="0058556F" w:rsidRPr="00FA1C9A" w:rsidRDefault="0058556F" w:rsidP="0058556F">
      <w:pPr>
        <w:jc w:val="both"/>
        <w:rPr>
          <w:rFonts w:ascii="Times New Roman" w:hAnsi="Times New Roman"/>
          <w:szCs w:val="20"/>
        </w:rPr>
      </w:pPr>
      <w:r w:rsidRPr="00FA1C9A">
        <w:rPr>
          <w:rFonts w:ascii="Times New Roman" w:hAnsi="Times New Roman"/>
          <w:szCs w:val="20"/>
        </w:rPr>
        <w:t xml:space="preserve">For a UE supporting multiple-PDCCH based multi-TRP/panel transmission and each PDCCH schedules one PDSCH, at least for </w:t>
      </w:r>
      <w:proofErr w:type="spellStart"/>
      <w:r w:rsidRPr="00FA1C9A">
        <w:rPr>
          <w:rFonts w:ascii="Times New Roman" w:hAnsi="Times New Roman"/>
          <w:szCs w:val="20"/>
        </w:rPr>
        <w:t>eMBB</w:t>
      </w:r>
      <w:proofErr w:type="spellEnd"/>
      <w:r w:rsidRPr="00FA1C9A">
        <w:rPr>
          <w:rFonts w:ascii="Times New Roman" w:hAnsi="Times New Roman"/>
          <w:szCs w:val="20"/>
        </w:rPr>
        <w:t xml:space="preserve"> with non-ideal backhaul, down-select one alternative from following in RAN1 96 </w:t>
      </w:r>
    </w:p>
    <w:p w14:paraId="06A87827" w14:textId="77777777" w:rsidR="0058556F" w:rsidRPr="00FA1C9A" w:rsidRDefault="0058556F" w:rsidP="0058556F">
      <w:pPr>
        <w:pStyle w:val="Listenabsatz"/>
        <w:numPr>
          <w:ilvl w:val="0"/>
          <w:numId w:val="2"/>
        </w:numPr>
        <w:jc w:val="both"/>
        <w:rPr>
          <w:rFonts w:ascii="Times New Roman" w:eastAsia="SimSun" w:hAnsi="Times New Roman"/>
          <w:szCs w:val="20"/>
        </w:rPr>
      </w:pPr>
      <w:r w:rsidRPr="00FA1C9A">
        <w:rPr>
          <w:rFonts w:ascii="Times New Roman" w:eastAsia="SimSun" w:hAnsi="Times New Roman"/>
          <w:szCs w:val="20"/>
        </w:rPr>
        <w:t>Alt 1: the UE may be scheduled with full/partially/non-overlapped PDSCHs at time and frequency domain by multiple PDCCHs</w:t>
      </w:r>
    </w:p>
    <w:p w14:paraId="081618C8" w14:textId="77777777" w:rsidR="0058556F" w:rsidRPr="00FA1C9A" w:rsidRDefault="0058556F" w:rsidP="0058556F">
      <w:pPr>
        <w:pStyle w:val="Listenabsatz"/>
        <w:numPr>
          <w:ilvl w:val="0"/>
          <w:numId w:val="2"/>
        </w:numPr>
        <w:jc w:val="both"/>
        <w:rPr>
          <w:rFonts w:ascii="Times New Roman" w:eastAsia="SimSun" w:hAnsi="Times New Roman"/>
          <w:szCs w:val="20"/>
        </w:rPr>
      </w:pPr>
      <w:r w:rsidRPr="00FA1C9A">
        <w:rPr>
          <w:rFonts w:ascii="Times New Roman" w:eastAsia="SimSun" w:hAnsi="Times New Roman"/>
          <w:szCs w:val="20"/>
        </w:rPr>
        <w:t>Alt 2:  the UE can be only scheduled with full/non-overlapped PDSCHs at time and frequency domain by multiple PDCCHs</w:t>
      </w:r>
    </w:p>
    <w:p w14:paraId="52C1755D" w14:textId="77777777" w:rsidR="0058556F" w:rsidRPr="00FA1C9A" w:rsidRDefault="0058556F" w:rsidP="0058556F">
      <w:pPr>
        <w:pStyle w:val="Listenabsatz"/>
        <w:numPr>
          <w:ilvl w:val="0"/>
          <w:numId w:val="2"/>
        </w:numPr>
        <w:jc w:val="both"/>
        <w:rPr>
          <w:rFonts w:ascii="Times New Roman" w:eastAsia="SimSun" w:hAnsi="Times New Roman"/>
          <w:szCs w:val="20"/>
        </w:rPr>
      </w:pPr>
      <w:r w:rsidRPr="00FA1C9A">
        <w:rPr>
          <w:rFonts w:ascii="Times New Roman" w:eastAsia="SimSun" w:hAnsi="Times New Roman"/>
          <w:szCs w:val="20"/>
        </w:rPr>
        <w:t>Alt 3: the UE may be scheduled with full/partially/non-overlapped PDSCHs at time and frequency domain by multiple PDCCHs with following restrictions:</w:t>
      </w:r>
    </w:p>
    <w:p w14:paraId="62C06047" w14:textId="77777777" w:rsidR="0058556F" w:rsidRPr="00FA1C9A" w:rsidRDefault="0058556F" w:rsidP="0058556F">
      <w:pPr>
        <w:pStyle w:val="Listenabsatz"/>
        <w:numPr>
          <w:ilvl w:val="1"/>
          <w:numId w:val="2"/>
        </w:numPr>
        <w:jc w:val="both"/>
        <w:rPr>
          <w:rFonts w:ascii="Times New Roman" w:eastAsia="SimSun" w:hAnsi="Times New Roman"/>
          <w:szCs w:val="20"/>
        </w:rPr>
      </w:pPr>
      <w:r w:rsidRPr="00FA1C9A">
        <w:rPr>
          <w:rFonts w:ascii="Times New Roman" w:eastAsia="SimSun" w:hAnsi="Times New Roman"/>
          <w:szCs w:val="20"/>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093A686D" w14:textId="77777777" w:rsidR="0058556F" w:rsidRPr="00FA1C9A" w:rsidRDefault="0058556F" w:rsidP="0058556F">
      <w:pPr>
        <w:pStyle w:val="Listenabsatz"/>
        <w:numPr>
          <w:ilvl w:val="1"/>
          <w:numId w:val="2"/>
        </w:numPr>
        <w:jc w:val="both"/>
        <w:rPr>
          <w:rFonts w:ascii="Times New Roman" w:eastAsia="SimSun" w:hAnsi="Times New Roman"/>
          <w:szCs w:val="20"/>
        </w:rPr>
      </w:pPr>
      <w:r w:rsidRPr="00FA1C9A">
        <w:rPr>
          <w:rFonts w:ascii="Times New Roman" w:eastAsia="SimSun" w:hAnsi="Times New Roman"/>
          <w:szCs w:val="20"/>
        </w:rPr>
        <w:t xml:space="preserve">The UE is not expected to have more than one TCI state with DMRS ports within the same CDM group for full/partially overlapping PDSCHs </w:t>
      </w:r>
    </w:p>
    <w:p w14:paraId="20C4CEE7" w14:textId="77777777" w:rsidR="0058556F" w:rsidRPr="00FA1C9A" w:rsidRDefault="0058556F" w:rsidP="0058556F">
      <w:pPr>
        <w:pStyle w:val="Listenabsatz"/>
        <w:numPr>
          <w:ilvl w:val="1"/>
          <w:numId w:val="2"/>
        </w:numPr>
        <w:jc w:val="both"/>
        <w:rPr>
          <w:rFonts w:ascii="Times New Roman" w:eastAsia="SimSun" w:hAnsi="Times New Roman"/>
          <w:szCs w:val="20"/>
        </w:rPr>
      </w:pPr>
      <w:r w:rsidRPr="00FA1C9A">
        <w:rPr>
          <w:rFonts w:ascii="Times New Roman" w:eastAsia="SimSun" w:hAnsi="Times New Roman"/>
          <w:szCs w:val="20"/>
        </w:rPr>
        <w:t xml:space="preserve">Full scheduling information for receiving a PDSCH is indicated and carried only by the corresponding PDCCH.  </w:t>
      </w:r>
    </w:p>
    <w:p w14:paraId="39423B53" w14:textId="77777777" w:rsidR="0058556F" w:rsidRPr="00FA1C9A" w:rsidRDefault="0058556F" w:rsidP="0058556F">
      <w:pPr>
        <w:jc w:val="both"/>
        <w:rPr>
          <w:rFonts w:ascii="Times New Roman" w:hAnsi="Times New Roman"/>
          <w:szCs w:val="20"/>
        </w:rPr>
      </w:pPr>
      <w:r w:rsidRPr="00FA1C9A">
        <w:rPr>
          <w:rFonts w:ascii="Times New Roman" w:hAnsi="Times New Roman"/>
          <w:szCs w:val="20"/>
        </w:rPr>
        <w:t>Other restrictions are not excluded, for example BWP switching</w:t>
      </w:r>
    </w:p>
    <w:p w14:paraId="3CEABCF7" w14:textId="77777777" w:rsidR="0058556F" w:rsidRPr="00FA1C9A" w:rsidRDefault="0058556F" w:rsidP="0058556F">
      <w:pPr>
        <w:jc w:val="both"/>
        <w:rPr>
          <w:rFonts w:ascii="Times New Roman" w:hAnsi="Times New Roman"/>
          <w:szCs w:val="20"/>
        </w:rPr>
      </w:pPr>
    </w:p>
    <w:p w14:paraId="14601318" w14:textId="6E6BCD4A" w:rsidR="0058556F" w:rsidRPr="00FA1C9A" w:rsidRDefault="0058556F" w:rsidP="0058556F">
      <w:pPr>
        <w:rPr>
          <w:rFonts w:ascii="Times New Roman" w:hAnsi="Times New Roman"/>
          <w:b/>
          <w:szCs w:val="20"/>
          <w:highlight w:val="green"/>
        </w:rPr>
      </w:pPr>
      <w:r w:rsidRPr="00FA1C9A">
        <w:rPr>
          <w:rFonts w:ascii="Times New Roman" w:hAnsi="Times New Roman"/>
          <w:b/>
          <w:szCs w:val="20"/>
          <w:highlight w:val="green"/>
        </w:rPr>
        <w:t>Agreement</w:t>
      </w:r>
      <w:r w:rsidR="00AE180E">
        <w:rPr>
          <w:rFonts w:ascii="Times New Roman" w:hAnsi="Times New Roman"/>
          <w:b/>
          <w:szCs w:val="20"/>
          <w:highlight w:val="green"/>
        </w:rPr>
        <w:t xml:space="preserve"> 5</w:t>
      </w:r>
    </w:p>
    <w:p w14:paraId="44C93E82" w14:textId="77777777" w:rsidR="0058556F" w:rsidRPr="00FA1C9A" w:rsidRDefault="0058556F" w:rsidP="0058556F">
      <w:pPr>
        <w:rPr>
          <w:rFonts w:ascii="Times New Roman" w:hAnsi="Times New Roman"/>
          <w:szCs w:val="20"/>
        </w:rPr>
      </w:pPr>
      <w:r w:rsidRPr="00FA1C9A">
        <w:rPr>
          <w:rFonts w:ascii="Times New Roman" w:hAnsi="Times New Roman"/>
          <w:szCs w:val="20"/>
        </w:rPr>
        <w:t xml:space="preserve">TCI indication framework shall be enhanced in Rel-16 at least for </w:t>
      </w:r>
      <w:proofErr w:type="spellStart"/>
      <w:r w:rsidRPr="00FA1C9A">
        <w:rPr>
          <w:rFonts w:ascii="Times New Roman" w:hAnsi="Times New Roman"/>
          <w:szCs w:val="20"/>
        </w:rPr>
        <w:t>eMBB</w:t>
      </w:r>
      <w:proofErr w:type="spellEnd"/>
      <w:r w:rsidRPr="00FA1C9A">
        <w:rPr>
          <w:rFonts w:ascii="Times New Roman" w:hAnsi="Times New Roman"/>
          <w:szCs w:val="20"/>
        </w:rPr>
        <w:t xml:space="preserve">: </w:t>
      </w:r>
    </w:p>
    <w:p w14:paraId="776FE34E" w14:textId="77777777" w:rsidR="0058556F" w:rsidRPr="00FA1C9A" w:rsidRDefault="0058556F" w:rsidP="0058556F">
      <w:pPr>
        <w:numPr>
          <w:ilvl w:val="0"/>
          <w:numId w:val="3"/>
        </w:numPr>
        <w:contextualSpacing/>
        <w:jc w:val="both"/>
        <w:rPr>
          <w:rFonts w:ascii="Times New Roman" w:hAnsi="Times New Roman"/>
          <w:szCs w:val="20"/>
        </w:rPr>
      </w:pPr>
      <w:r w:rsidRPr="00FA1C9A">
        <w:rPr>
          <w:rFonts w:ascii="Times New Roman" w:hAnsi="Times New Roman"/>
          <w:szCs w:val="20"/>
        </w:rPr>
        <w:t xml:space="preserve">Each TCI code point in a DCI can correspond to 1 or 2 TCI states </w:t>
      </w:r>
    </w:p>
    <w:p w14:paraId="1A701EA0" w14:textId="77777777" w:rsidR="0058556F" w:rsidRPr="00FA1C9A" w:rsidRDefault="0058556F" w:rsidP="0058556F">
      <w:pPr>
        <w:numPr>
          <w:ilvl w:val="1"/>
          <w:numId w:val="3"/>
        </w:numPr>
        <w:contextualSpacing/>
        <w:jc w:val="both"/>
        <w:rPr>
          <w:rFonts w:ascii="Times New Roman" w:hAnsi="Times New Roman"/>
          <w:szCs w:val="20"/>
        </w:rPr>
      </w:pPr>
      <w:r w:rsidRPr="00FA1C9A">
        <w:rPr>
          <w:rFonts w:ascii="Times New Roman" w:hAnsi="Times New Roman"/>
          <w:szCs w:val="20"/>
        </w:rPr>
        <w:t xml:space="preserve">When 2 TCI states are activated within a TCI code point, each TCI state corresponds to one CDM group, at least for DMRS type 1 </w:t>
      </w:r>
    </w:p>
    <w:p w14:paraId="5A539A31" w14:textId="77777777" w:rsidR="0058556F" w:rsidRPr="00FA1C9A" w:rsidRDefault="0058556F" w:rsidP="0058556F">
      <w:pPr>
        <w:numPr>
          <w:ilvl w:val="2"/>
          <w:numId w:val="3"/>
        </w:numPr>
        <w:contextualSpacing/>
        <w:jc w:val="both"/>
        <w:rPr>
          <w:rFonts w:ascii="Times New Roman" w:hAnsi="Times New Roman"/>
          <w:szCs w:val="20"/>
        </w:rPr>
      </w:pPr>
      <w:r w:rsidRPr="00FA1C9A">
        <w:rPr>
          <w:rFonts w:ascii="Times New Roman" w:hAnsi="Times New Roman"/>
          <w:szCs w:val="20"/>
        </w:rPr>
        <w:t>FFS design for DMRS type 2</w:t>
      </w:r>
    </w:p>
    <w:p w14:paraId="544F413C" w14:textId="77777777" w:rsidR="0058556F" w:rsidRPr="00FA1C9A" w:rsidRDefault="0058556F" w:rsidP="0058556F">
      <w:pPr>
        <w:numPr>
          <w:ilvl w:val="1"/>
          <w:numId w:val="3"/>
        </w:numPr>
        <w:contextualSpacing/>
        <w:jc w:val="both"/>
        <w:rPr>
          <w:rFonts w:ascii="Times New Roman" w:hAnsi="Times New Roman"/>
          <w:szCs w:val="20"/>
        </w:rPr>
      </w:pPr>
      <w:r w:rsidRPr="00FA1C9A">
        <w:rPr>
          <w:rFonts w:ascii="Times New Roman" w:hAnsi="Times New Roman"/>
          <w:szCs w:val="20"/>
        </w:rPr>
        <w:t xml:space="preserve">FFS: TCI field in DCI, and associated MAC-CE </w:t>
      </w:r>
      <w:proofErr w:type="spellStart"/>
      <w:r w:rsidRPr="00FA1C9A">
        <w:rPr>
          <w:rFonts w:ascii="Times New Roman" w:hAnsi="Times New Roman"/>
          <w:szCs w:val="20"/>
        </w:rPr>
        <w:t>signaling</w:t>
      </w:r>
      <w:proofErr w:type="spellEnd"/>
      <w:r w:rsidRPr="00FA1C9A">
        <w:rPr>
          <w:rFonts w:ascii="Times New Roman" w:hAnsi="Times New Roman"/>
          <w:szCs w:val="20"/>
        </w:rPr>
        <w:t xml:space="preserve"> impact</w:t>
      </w:r>
    </w:p>
    <w:p w14:paraId="7F86892A" w14:textId="77777777" w:rsidR="0058556F" w:rsidRPr="00FA1C9A" w:rsidRDefault="0058556F" w:rsidP="0058556F">
      <w:pPr>
        <w:jc w:val="both"/>
        <w:rPr>
          <w:rFonts w:ascii="Times New Roman" w:hAnsi="Times New Roman"/>
          <w:szCs w:val="20"/>
        </w:rPr>
      </w:pPr>
    </w:p>
    <w:p w14:paraId="6748FF73" w14:textId="40E43D00" w:rsidR="0058556F" w:rsidRPr="00FA1C9A" w:rsidRDefault="0058556F" w:rsidP="0058556F">
      <w:pPr>
        <w:jc w:val="both"/>
        <w:rPr>
          <w:rFonts w:ascii="Times New Roman" w:eastAsia="SimSun" w:hAnsi="Times New Roman"/>
          <w:b/>
          <w:szCs w:val="20"/>
          <w:highlight w:val="green"/>
        </w:rPr>
      </w:pPr>
      <w:r w:rsidRPr="00FA1C9A">
        <w:rPr>
          <w:rFonts w:ascii="Times New Roman" w:eastAsia="SimSun" w:hAnsi="Times New Roman"/>
          <w:b/>
          <w:szCs w:val="20"/>
          <w:highlight w:val="green"/>
        </w:rPr>
        <w:t>Agreement</w:t>
      </w:r>
      <w:r w:rsidR="00AE180E">
        <w:rPr>
          <w:rFonts w:ascii="Times New Roman" w:eastAsia="SimSun" w:hAnsi="Times New Roman"/>
          <w:b/>
          <w:szCs w:val="20"/>
          <w:highlight w:val="green"/>
        </w:rPr>
        <w:t xml:space="preserve"> 6</w:t>
      </w:r>
    </w:p>
    <w:p w14:paraId="767CCDE5" w14:textId="77777777" w:rsidR="0058556F" w:rsidRPr="00FA1C9A" w:rsidRDefault="0058556F" w:rsidP="0058556F">
      <w:pPr>
        <w:jc w:val="both"/>
        <w:rPr>
          <w:rFonts w:ascii="Times New Roman" w:eastAsia="SimSun" w:hAnsi="Times New Roman"/>
          <w:szCs w:val="20"/>
        </w:rPr>
      </w:pPr>
      <w:r w:rsidRPr="00FA1C9A">
        <w:rPr>
          <w:rFonts w:ascii="Times New Roman" w:eastAsia="SimSun" w:hAnsi="Times New Roman"/>
          <w:szCs w:val="20"/>
        </w:rPr>
        <w:t>For multi-TRP specification support for URLLC, support at least one of following schemes for transmitting the same transport block from multiple TRPs. Study following schemes for further down-selection for one or more schemes in next meetings</w:t>
      </w:r>
    </w:p>
    <w:p w14:paraId="2CF3B258" w14:textId="77777777" w:rsidR="0058556F" w:rsidRPr="00FA1C9A" w:rsidRDefault="0058556F" w:rsidP="0058556F">
      <w:pPr>
        <w:pStyle w:val="Listenabsatz"/>
        <w:numPr>
          <w:ilvl w:val="0"/>
          <w:numId w:val="2"/>
        </w:numPr>
        <w:jc w:val="both"/>
        <w:rPr>
          <w:rFonts w:ascii="Times New Roman" w:eastAsia="SimSun" w:hAnsi="Times New Roman"/>
          <w:szCs w:val="20"/>
        </w:rPr>
      </w:pPr>
      <w:r w:rsidRPr="00FA1C9A">
        <w:rPr>
          <w:rFonts w:ascii="Times New Roman" w:eastAsia="SimSun" w:hAnsi="Times New Roman"/>
          <w:szCs w:val="20"/>
        </w:rPr>
        <w:t>Scheme 1 (SDM):  n (n&lt;=N</w:t>
      </w:r>
      <w:r w:rsidRPr="00FA1C9A">
        <w:rPr>
          <w:rFonts w:ascii="Times New Roman" w:eastAsia="SimSun" w:hAnsi="Times New Roman"/>
          <w:szCs w:val="20"/>
          <w:vertAlign w:val="subscript"/>
        </w:rPr>
        <w:t>s</w:t>
      </w:r>
      <w:r w:rsidRPr="00FA1C9A">
        <w:rPr>
          <w:rFonts w:ascii="Times New Roman" w:eastAsia="SimSun" w:hAnsi="Times New Roman"/>
          <w:szCs w:val="20"/>
        </w:rPr>
        <w:t>) TCI states within the single slot, with overlapped time and frequency resource allocation</w:t>
      </w:r>
    </w:p>
    <w:p w14:paraId="1C0DA007" w14:textId="77777777" w:rsidR="0058556F" w:rsidRPr="00FA1C9A" w:rsidRDefault="0058556F" w:rsidP="0058556F">
      <w:pPr>
        <w:pStyle w:val="Listenabsatz"/>
        <w:numPr>
          <w:ilvl w:val="0"/>
          <w:numId w:val="2"/>
        </w:numPr>
        <w:jc w:val="both"/>
        <w:rPr>
          <w:rFonts w:ascii="Times New Roman" w:eastAsia="SimSun" w:hAnsi="Times New Roman"/>
          <w:szCs w:val="20"/>
        </w:rPr>
      </w:pPr>
      <w:r w:rsidRPr="00FA1C9A">
        <w:rPr>
          <w:rFonts w:ascii="Times New Roman" w:eastAsia="SimSun" w:hAnsi="Times New Roman"/>
          <w:szCs w:val="20"/>
        </w:rPr>
        <w:t>Scheme 2 (FDM): n (n&lt;=</w:t>
      </w:r>
      <w:proofErr w:type="spellStart"/>
      <w:r w:rsidRPr="00FA1C9A">
        <w:rPr>
          <w:rFonts w:ascii="Times New Roman" w:eastAsia="SimSun" w:hAnsi="Times New Roman"/>
          <w:szCs w:val="20"/>
        </w:rPr>
        <w:t>N</w:t>
      </w:r>
      <w:r w:rsidRPr="00FA1C9A">
        <w:rPr>
          <w:rFonts w:ascii="Times New Roman" w:eastAsia="SimSun" w:hAnsi="Times New Roman"/>
          <w:szCs w:val="20"/>
          <w:vertAlign w:val="subscript"/>
        </w:rPr>
        <w:t>f</w:t>
      </w:r>
      <w:proofErr w:type="spellEnd"/>
      <w:r w:rsidRPr="00FA1C9A">
        <w:rPr>
          <w:rFonts w:ascii="Times New Roman" w:eastAsia="SimSun" w:hAnsi="Times New Roman"/>
          <w:szCs w:val="20"/>
        </w:rPr>
        <w:t>) TCI states within the single slot, with non-overlapped frequency resource allocation</w:t>
      </w:r>
    </w:p>
    <w:p w14:paraId="51C10003" w14:textId="77777777" w:rsidR="0058556F" w:rsidRPr="00FA1C9A" w:rsidRDefault="0058556F" w:rsidP="0058556F">
      <w:pPr>
        <w:pStyle w:val="Listenabsatz"/>
        <w:numPr>
          <w:ilvl w:val="0"/>
          <w:numId w:val="2"/>
        </w:numPr>
        <w:jc w:val="both"/>
        <w:rPr>
          <w:rFonts w:ascii="Times New Roman" w:eastAsia="SimSun" w:hAnsi="Times New Roman"/>
          <w:szCs w:val="20"/>
        </w:rPr>
      </w:pPr>
      <w:r w:rsidRPr="00FA1C9A">
        <w:rPr>
          <w:rFonts w:ascii="Times New Roman" w:eastAsia="SimSun" w:hAnsi="Times New Roman"/>
          <w:szCs w:val="20"/>
        </w:rPr>
        <w:t>Scheme 3 (TDM): n (n&lt;=N</w:t>
      </w:r>
      <w:r w:rsidRPr="00FA1C9A">
        <w:rPr>
          <w:rFonts w:ascii="Times New Roman" w:eastAsia="SimSun" w:hAnsi="Times New Roman"/>
          <w:szCs w:val="20"/>
          <w:vertAlign w:val="subscript"/>
        </w:rPr>
        <w:t>t1</w:t>
      </w:r>
      <w:r w:rsidRPr="00FA1C9A">
        <w:rPr>
          <w:rFonts w:ascii="Times New Roman" w:eastAsia="SimSun" w:hAnsi="Times New Roman"/>
          <w:szCs w:val="20"/>
        </w:rPr>
        <w:t>) TCI states within the single slot, with non-overlapped time resource allocation</w:t>
      </w:r>
    </w:p>
    <w:p w14:paraId="742A5A43" w14:textId="77777777" w:rsidR="0058556F" w:rsidRPr="00FA1C9A" w:rsidRDefault="0058556F" w:rsidP="0058556F">
      <w:pPr>
        <w:pStyle w:val="Listenabsatz"/>
        <w:numPr>
          <w:ilvl w:val="0"/>
          <w:numId w:val="2"/>
        </w:numPr>
        <w:jc w:val="both"/>
        <w:rPr>
          <w:rFonts w:ascii="Times New Roman" w:eastAsia="SimSun" w:hAnsi="Times New Roman"/>
          <w:szCs w:val="20"/>
        </w:rPr>
      </w:pPr>
      <w:r w:rsidRPr="00FA1C9A">
        <w:rPr>
          <w:rFonts w:ascii="Times New Roman" w:eastAsia="SimSun" w:hAnsi="Times New Roman"/>
          <w:szCs w:val="20"/>
        </w:rPr>
        <w:t>Scheme 4 (TDM): n (n&lt;=N</w:t>
      </w:r>
      <w:r w:rsidRPr="00FA1C9A">
        <w:rPr>
          <w:rFonts w:ascii="Times New Roman" w:eastAsia="SimSun" w:hAnsi="Times New Roman"/>
          <w:szCs w:val="20"/>
          <w:vertAlign w:val="subscript"/>
        </w:rPr>
        <w:t>t2</w:t>
      </w:r>
      <w:r w:rsidRPr="00FA1C9A">
        <w:rPr>
          <w:rFonts w:ascii="Times New Roman" w:eastAsia="SimSun" w:hAnsi="Times New Roman"/>
          <w:szCs w:val="20"/>
        </w:rPr>
        <w:t xml:space="preserve">) TCI states with K different slots. </w:t>
      </w:r>
    </w:p>
    <w:p w14:paraId="17D5C11E" w14:textId="77777777" w:rsidR="0058556F" w:rsidRPr="00FA1C9A" w:rsidRDefault="0058556F" w:rsidP="0058556F">
      <w:pPr>
        <w:pStyle w:val="Listenabsatz"/>
        <w:numPr>
          <w:ilvl w:val="0"/>
          <w:numId w:val="2"/>
        </w:numPr>
        <w:jc w:val="both"/>
        <w:rPr>
          <w:rFonts w:ascii="Times New Roman" w:eastAsia="SimSun" w:hAnsi="Times New Roman"/>
          <w:szCs w:val="20"/>
        </w:rPr>
      </w:pPr>
      <w:r w:rsidRPr="00FA1C9A">
        <w:rPr>
          <w:rFonts w:ascii="Times New Roman" w:eastAsia="SimSun" w:hAnsi="Times New Roman"/>
          <w:szCs w:val="20"/>
        </w:rPr>
        <w:t>For further study:</w:t>
      </w:r>
    </w:p>
    <w:p w14:paraId="7E5E4A47" w14:textId="77777777" w:rsidR="0058556F" w:rsidRPr="00FA1C9A" w:rsidRDefault="0058556F" w:rsidP="0058556F">
      <w:pPr>
        <w:pStyle w:val="Listenabsatz"/>
        <w:numPr>
          <w:ilvl w:val="1"/>
          <w:numId w:val="2"/>
        </w:numPr>
        <w:jc w:val="both"/>
        <w:rPr>
          <w:rFonts w:ascii="Times New Roman" w:eastAsia="SimSun" w:hAnsi="Times New Roman"/>
          <w:szCs w:val="20"/>
        </w:rPr>
      </w:pPr>
      <w:r w:rsidRPr="00FA1C9A">
        <w:rPr>
          <w:rFonts w:ascii="Times New Roman" w:eastAsia="SimSun" w:hAnsi="Times New Roman"/>
          <w:szCs w:val="20"/>
        </w:rPr>
        <w:t>Details on restriction related to MCS, modulation order for PDSCHs from different TRPs w.r.t. schemes 1 to 4.</w:t>
      </w:r>
    </w:p>
    <w:p w14:paraId="02547058" w14:textId="77777777" w:rsidR="0058556F" w:rsidRPr="00FA1C9A" w:rsidRDefault="0058556F" w:rsidP="0058556F">
      <w:pPr>
        <w:pStyle w:val="Listenabsatz"/>
        <w:numPr>
          <w:ilvl w:val="1"/>
          <w:numId w:val="2"/>
        </w:numPr>
        <w:jc w:val="both"/>
        <w:rPr>
          <w:rFonts w:ascii="Times New Roman" w:eastAsia="SimSun" w:hAnsi="Times New Roman"/>
          <w:szCs w:val="20"/>
        </w:rPr>
      </w:pPr>
      <w:r w:rsidRPr="00FA1C9A">
        <w:rPr>
          <w:rFonts w:ascii="Times New Roman" w:eastAsia="SimSun" w:hAnsi="Times New Roman"/>
          <w:szCs w:val="20"/>
        </w:rPr>
        <w:t xml:space="preserve">Whether to support mini-slot PDSCH repetitions </w:t>
      </w:r>
    </w:p>
    <w:p w14:paraId="7C669ED5" w14:textId="77777777" w:rsidR="0058556F" w:rsidRPr="00FA1C9A" w:rsidRDefault="0058556F" w:rsidP="0058556F">
      <w:pPr>
        <w:pStyle w:val="Listenabsatz"/>
        <w:numPr>
          <w:ilvl w:val="1"/>
          <w:numId w:val="2"/>
        </w:numPr>
        <w:jc w:val="both"/>
        <w:rPr>
          <w:rFonts w:ascii="Times New Roman" w:eastAsia="SimSun" w:hAnsi="Times New Roman"/>
          <w:szCs w:val="20"/>
        </w:rPr>
      </w:pPr>
      <w:r w:rsidRPr="00FA1C9A">
        <w:rPr>
          <w:rFonts w:ascii="Times New Roman" w:eastAsia="SimSun" w:hAnsi="Times New Roman"/>
          <w:szCs w:val="20"/>
        </w:rPr>
        <w:t xml:space="preserve">Signalling mechanism </w:t>
      </w:r>
    </w:p>
    <w:p w14:paraId="07E83A6F" w14:textId="77777777" w:rsidR="0058556F" w:rsidRPr="00FA1C9A" w:rsidRDefault="0058556F" w:rsidP="0058556F">
      <w:pPr>
        <w:pStyle w:val="Listenabsatz"/>
        <w:numPr>
          <w:ilvl w:val="1"/>
          <w:numId w:val="2"/>
        </w:numPr>
        <w:jc w:val="both"/>
        <w:rPr>
          <w:rFonts w:ascii="Times New Roman" w:eastAsia="SimSun" w:hAnsi="Times New Roman"/>
          <w:szCs w:val="20"/>
        </w:rPr>
      </w:pPr>
      <w:r w:rsidRPr="00FA1C9A">
        <w:rPr>
          <w:rFonts w:ascii="Times New Roman" w:eastAsia="SimSun" w:hAnsi="Times New Roman"/>
          <w:szCs w:val="20"/>
        </w:rPr>
        <w:t>Companies to consider how the schemes apply for FR1 and FR2</w:t>
      </w:r>
    </w:p>
    <w:p w14:paraId="731671D6" w14:textId="77777777" w:rsidR="0058556F" w:rsidRPr="00FA1C9A" w:rsidRDefault="0058556F" w:rsidP="0058556F">
      <w:pPr>
        <w:pStyle w:val="Listenabsatz"/>
        <w:numPr>
          <w:ilvl w:val="1"/>
          <w:numId w:val="2"/>
        </w:numPr>
        <w:jc w:val="both"/>
        <w:rPr>
          <w:rFonts w:ascii="Times New Roman" w:eastAsia="SimSun" w:hAnsi="Times New Roman"/>
          <w:szCs w:val="20"/>
        </w:rPr>
      </w:pPr>
      <w:r w:rsidRPr="00FA1C9A">
        <w:rPr>
          <w:rFonts w:ascii="Times New Roman" w:eastAsia="SimSun" w:hAnsi="Times New Roman"/>
          <w:szCs w:val="20"/>
        </w:rPr>
        <w:t>Whether the number of repetitions can be larger than the number of TCI states (n)</w:t>
      </w:r>
    </w:p>
    <w:p w14:paraId="3F1A23D1" w14:textId="77777777" w:rsidR="0058556F" w:rsidRPr="00FA1C9A" w:rsidRDefault="0058556F" w:rsidP="0058556F">
      <w:pPr>
        <w:pStyle w:val="Listenabsatz"/>
        <w:numPr>
          <w:ilvl w:val="0"/>
          <w:numId w:val="2"/>
        </w:numPr>
        <w:jc w:val="both"/>
        <w:rPr>
          <w:rFonts w:ascii="Times New Roman" w:eastAsia="SimSun" w:hAnsi="Times New Roman"/>
          <w:szCs w:val="20"/>
        </w:rPr>
      </w:pPr>
      <w:r w:rsidRPr="00FA1C9A">
        <w:rPr>
          <w:rFonts w:ascii="Times New Roman" w:eastAsia="SimSun" w:hAnsi="Times New Roman"/>
          <w:szCs w:val="20"/>
        </w:rPr>
        <w:t xml:space="preserve">Further clarification for each scheme can be elaborated in RAN1 96 </w:t>
      </w:r>
    </w:p>
    <w:p w14:paraId="68DCD32D" w14:textId="77777777" w:rsidR="0058556F" w:rsidRPr="00FA1C9A" w:rsidRDefault="0058556F" w:rsidP="0058556F">
      <w:pPr>
        <w:pStyle w:val="Listenabsatz"/>
        <w:numPr>
          <w:ilvl w:val="0"/>
          <w:numId w:val="2"/>
        </w:numPr>
        <w:rPr>
          <w:rFonts w:ascii="Times New Roman" w:eastAsia="SimSun" w:hAnsi="Times New Roman"/>
          <w:szCs w:val="20"/>
        </w:rPr>
      </w:pPr>
      <w:r w:rsidRPr="00FA1C9A">
        <w:rPr>
          <w:rFonts w:ascii="Times New Roman" w:eastAsia="SimSun" w:hAnsi="Times New Roman"/>
          <w:szCs w:val="20"/>
        </w:rPr>
        <w:t>Baseline scheme in addition to Rel-15 single-TRP scheme for evaluations</w:t>
      </w:r>
    </w:p>
    <w:p w14:paraId="7A9E65C6" w14:textId="77777777" w:rsidR="0058556F" w:rsidRPr="00FA1C9A" w:rsidRDefault="0058556F" w:rsidP="0058556F">
      <w:pPr>
        <w:pStyle w:val="Listenabsatz"/>
        <w:numPr>
          <w:ilvl w:val="1"/>
          <w:numId w:val="2"/>
        </w:numPr>
        <w:rPr>
          <w:rFonts w:ascii="Times New Roman" w:eastAsia="SimSun" w:hAnsi="Times New Roman"/>
          <w:szCs w:val="20"/>
        </w:rPr>
      </w:pPr>
      <w:r w:rsidRPr="00FA1C9A">
        <w:rPr>
          <w:rFonts w:ascii="Times New Roman" w:eastAsia="SimSun" w:hAnsi="Times New Roman"/>
          <w:szCs w:val="20"/>
        </w:rPr>
        <w:t>SFN transmission based on Rel-15 from multi-TRP with single TCI state</w:t>
      </w:r>
    </w:p>
    <w:p w14:paraId="29B34382" w14:textId="77777777" w:rsidR="0058556F" w:rsidRPr="00FA1C9A" w:rsidRDefault="0058556F" w:rsidP="0058556F">
      <w:pPr>
        <w:pStyle w:val="Listenabsatz"/>
        <w:numPr>
          <w:ilvl w:val="2"/>
          <w:numId w:val="2"/>
        </w:numPr>
        <w:rPr>
          <w:rFonts w:ascii="Times New Roman" w:eastAsia="SimSun" w:hAnsi="Times New Roman"/>
          <w:szCs w:val="20"/>
        </w:rPr>
      </w:pPr>
      <w:r w:rsidRPr="00FA1C9A">
        <w:rPr>
          <w:rFonts w:ascii="Times New Roman" w:eastAsia="SimSun" w:hAnsi="Times New Roman"/>
          <w:szCs w:val="20"/>
        </w:rPr>
        <w:t>Companies to provide details on assumption on time/frequency synchronization and TRS transmission across TRPs</w:t>
      </w:r>
    </w:p>
    <w:p w14:paraId="5D319F54" w14:textId="77777777" w:rsidR="0058556F" w:rsidRPr="00FA1C9A" w:rsidRDefault="0058556F" w:rsidP="0058556F">
      <w:pPr>
        <w:pStyle w:val="Listenabsatz"/>
        <w:numPr>
          <w:ilvl w:val="0"/>
          <w:numId w:val="2"/>
        </w:numPr>
        <w:jc w:val="both"/>
        <w:rPr>
          <w:rFonts w:ascii="Times New Roman" w:eastAsia="SimSun" w:hAnsi="Times New Roman"/>
          <w:szCs w:val="20"/>
        </w:rPr>
      </w:pPr>
      <w:r w:rsidRPr="00FA1C9A">
        <w:rPr>
          <w:rFonts w:ascii="Times New Roman" w:eastAsia="SimSun" w:hAnsi="Times New Roman"/>
          <w:szCs w:val="20"/>
        </w:rPr>
        <w:t xml:space="preserve">Note that supporting multiple schemes in Rel-16 is not excluded.  </w:t>
      </w:r>
    </w:p>
    <w:p w14:paraId="53BA2FD5" w14:textId="77777777" w:rsidR="0058556F" w:rsidRPr="00FA1C9A" w:rsidRDefault="0058556F" w:rsidP="0058556F">
      <w:pPr>
        <w:pStyle w:val="Listenabsatz"/>
        <w:numPr>
          <w:ilvl w:val="0"/>
          <w:numId w:val="2"/>
        </w:numPr>
        <w:jc w:val="both"/>
        <w:rPr>
          <w:rFonts w:ascii="Times New Roman" w:eastAsia="SimSun" w:hAnsi="Times New Roman"/>
          <w:szCs w:val="20"/>
        </w:rPr>
      </w:pPr>
      <w:r w:rsidRPr="00FA1C9A">
        <w:rPr>
          <w:rFonts w:ascii="Times New Roman" w:eastAsia="SimSun" w:hAnsi="Times New Roman"/>
          <w:szCs w:val="20"/>
        </w:rPr>
        <w:t>Note that control signalling mechanism for PDSCH reliability/robustness enhancement schemes can be discussed separately.</w:t>
      </w:r>
    </w:p>
    <w:p w14:paraId="18AD7341" w14:textId="77777777" w:rsidR="00FB655A" w:rsidRPr="00FB655A" w:rsidRDefault="00FB655A" w:rsidP="00FB655A">
      <w:pPr>
        <w:rPr>
          <w:lang w:val="en-US"/>
        </w:rPr>
      </w:pPr>
    </w:p>
    <w:p w14:paraId="1DBA876A" w14:textId="30E2F4D3" w:rsidR="00450BC7" w:rsidRPr="00DF6AA1" w:rsidRDefault="00DF6AA1" w:rsidP="00DF6AA1">
      <w:pPr>
        <w:pStyle w:val="berschrift1"/>
        <w:keepLines/>
        <w:numPr>
          <w:ilvl w:val="1"/>
          <w:numId w:val="5"/>
        </w:numPr>
        <w:pBdr>
          <w:top w:val="single" w:sz="12" w:space="3" w:color="auto"/>
        </w:pBdr>
        <w:overflowPunct w:val="0"/>
        <w:snapToGrid/>
        <w:spacing w:before="240" w:after="180"/>
        <w:jc w:val="left"/>
        <w:textAlignment w:val="baseline"/>
        <w:rPr>
          <w:rFonts w:ascii="Arial" w:hAnsi="Arial"/>
          <w:b w:val="0"/>
          <w:bCs w:val="0"/>
          <w:sz w:val="36"/>
          <w:szCs w:val="20"/>
        </w:rPr>
      </w:pPr>
      <w:r>
        <w:rPr>
          <w:rFonts w:ascii="Arial" w:hAnsi="Arial"/>
          <w:b w:val="0"/>
          <w:bCs w:val="0"/>
          <w:sz w:val="36"/>
          <w:szCs w:val="20"/>
        </w:rPr>
        <w:lastRenderedPageBreak/>
        <w:t>CW support for Multi-DCI b</w:t>
      </w:r>
      <w:r w:rsidRPr="00233649">
        <w:rPr>
          <w:rFonts w:ascii="Arial" w:hAnsi="Arial"/>
          <w:b w:val="0"/>
          <w:bCs w:val="0"/>
          <w:sz w:val="36"/>
          <w:szCs w:val="20"/>
        </w:rPr>
        <w:t>ased multi-TRP/panel transmission</w:t>
      </w:r>
    </w:p>
    <w:p w14:paraId="43618B5D" w14:textId="02418843" w:rsidR="00DF6AA1" w:rsidRDefault="00DF6AA1" w:rsidP="00DF6AA1">
      <w:pPr>
        <w:shd w:val="clear" w:color="auto" w:fill="FFFFFF"/>
        <w:rPr>
          <w:rFonts w:ascii="Times New Roman" w:hAnsi="Times New Roman"/>
          <w:szCs w:val="20"/>
        </w:rPr>
      </w:pPr>
      <w:r>
        <w:rPr>
          <w:rFonts w:ascii="Times New Roman" w:hAnsi="Times New Roman"/>
          <w:szCs w:val="20"/>
        </w:rPr>
        <w:t xml:space="preserve">In the previous meeting, RAN1-AH-1901 in </w:t>
      </w:r>
      <w:r w:rsidR="00CB4BF6">
        <w:rPr>
          <w:rFonts w:ascii="Times New Roman" w:hAnsi="Times New Roman"/>
          <w:szCs w:val="20"/>
        </w:rPr>
        <w:t>Taipei</w:t>
      </w:r>
      <w:r>
        <w:rPr>
          <w:rFonts w:ascii="Times New Roman" w:hAnsi="Times New Roman"/>
          <w:szCs w:val="20"/>
        </w:rPr>
        <w:t>,</w:t>
      </w:r>
      <w:r w:rsidRPr="009A76DC">
        <w:rPr>
          <w:rFonts w:ascii="Times New Roman" w:hAnsi="Times New Roman"/>
          <w:szCs w:val="20"/>
        </w:rPr>
        <w:t xml:space="preserve"> it was agreed</w:t>
      </w:r>
      <w:r w:rsidR="009D77FF">
        <w:rPr>
          <w:rFonts w:ascii="Times New Roman" w:hAnsi="Times New Roman"/>
          <w:szCs w:val="20"/>
        </w:rPr>
        <w:t xml:space="preserve"> in Agreement 1 in Section </w:t>
      </w:r>
      <w:r w:rsidR="009D77FF">
        <w:rPr>
          <w:rFonts w:ascii="Times New Roman" w:hAnsi="Times New Roman"/>
          <w:szCs w:val="20"/>
        </w:rPr>
        <w:fldChar w:fldCharType="begin"/>
      </w:r>
      <w:r w:rsidR="009D77FF">
        <w:rPr>
          <w:rFonts w:ascii="Times New Roman" w:hAnsi="Times New Roman"/>
          <w:szCs w:val="20"/>
        </w:rPr>
        <w:instrText xml:space="preserve"> REF _Ref124589705 \r \h </w:instrText>
      </w:r>
      <w:r w:rsidR="009D77FF">
        <w:rPr>
          <w:rFonts w:ascii="Times New Roman" w:hAnsi="Times New Roman"/>
          <w:szCs w:val="20"/>
        </w:rPr>
      </w:r>
      <w:r w:rsidR="009D77FF">
        <w:rPr>
          <w:rFonts w:ascii="Times New Roman" w:hAnsi="Times New Roman"/>
          <w:szCs w:val="20"/>
        </w:rPr>
        <w:fldChar w:fldCharType="separate"/>
      </w:r>
      <w:r w:rsidR="009D77FF">
        <w:rPr>
          <w:rFonts w:ascii="Times New Roman" w:hAnsi="Times New Roman"/>
          <w:szCs w:val="20"/>
        </w:rPr>
        <w:t>1</w:t>
      </w:r>
      <w:r w:rsidR="009D77FF">
        <w:rPr>
          <w:rFonts w:ascii="Times New Roman" w:hAnsi="Times New Roman"/>
          <w:szCs w:val="20"/>
        </w:rPr>
        <w:fldChar w:fldCharType="end"/>
      </w:r>
      <w:r w:rsidRPr="009A76DC">
        <w:rPr>
          <w:rFonts w:ascii="Times New Roman" w:hAnsi="Times New Roman"/>
          <w:szCs w:val="20"/>
        </w:rPr>
        <w:t xml:space="preserve"> that for </w:t>
      </w:r>
      <w:r w:rsidRPr="00FA1C9A">
        <w:rPr>
          <w:rFonts w:ascii="Times New Roman" w:hAnsi="Times New Roman"/>
          <w:szCs w:val="20"/>
        </w:rPr>
        <w:t>multi-DCI based multi-TRP/panel transmission, the total number of CWs in scheduled PDSCHs, each of which is scheduled by one</w:t>
      </w:r>
      <w:r w:rsidRPr="00FA1C9A">
        <w:rPr>
          <w:rFonts w:ascii="Times New Roman" w:eastAsia="Malgun Gothic" w:hAnsi="Times New Roman"/>
          <w:szCs w:val="20"/>
          <w:lang w:eastAsia="ko-KR"/>
        </w:rPr>
        <w:t xml:space="preserve"> PDCCH, </w:t>
      </w:r>
      <w:r w:rsidRPr="00FA1C9A">
        <w:rPr>
          <w:rFonts w:ascii="Times New Roman" w:hAnsi="Times New Roman"/>
          <w:szCs w:val="20"/>
        </w:rPr>
        <w:t xml:space="preserve">is up to </w:t>
      </w:r>
      <m:oMath>
        <m:r>
          <w:rPr>
            <w:rFonts w:ascii="Cambria Math" w:hAnsi="Cambria Math"/>
            <w:szCs w:val="20"/>
          </w:rPr>
          <m:t>X=2</m:t>
        </m:r>
      </m:oMath>
      <w:r w:rsidRPr="00FA1C9A">
        <w:rPr>
          <w:rFonts w:ascii="Times New Roman" w:hAnsi="Times New Roman"/>
          <w:szCs w:val="20"/>
        </w:rPr>
        <w:t xml:space="preserve"> and also the total </w:t>
      </w:r>
      <w:r w:rsidRPr="00FA1C9A">
        <w:rPr>
          <w:rFonts w:ascii="Times New Roman" w:eastAsia="SimSun" w:hAnsi="Times New Roman"/>
          <w:szCs w:val="20"/>
        </w:rPr>
        <w:t xml:space="preserve">number of MIMO layers of scheduled PDSCHs is up to reported UE MIMO capability, </w:t>
      </w:r>
      <w:r w:rsidRPr="00FA1C9A">
        <w:rPr>
          <w:rFonts w:ascii="Times New Roman" w:hAnsi="Times New Roman"/>
          <w:szCs w:val="20"/>
        </w:rPr>
        <w:t>if resource allocation of PDSCHs are overlapped.</w:t>
      </w:r>
      <w:r>
        <w:rPr>
          <w:rFonts w:ascii="Times New Roman" w:hAnsi="Times New Roman"/>
          <w:szCs w:val="20"/>
        </w:rPr>
        <w:t xml:space="preserve"> It was for further study whether </w:t>
      </w:r>
      <m:oMath>
        <m:r>
          <w:rPr>
            <w:rFonts w:ascii="Cambria Math" w:hAnsi="Cambria Math"/>
            <w:szCs w:val="20"/>
          </w:rPr>
          <m:t>X=3</m:t>
        </m:r>
      </m:oMath>
      <w:r>
        <w:rPr>
          <w:rFonts w:ascii="Times New Roman" w:hAnsi="Times New Roman"/>
          <w:szCs w:val="20"/>
        </w:rPr>
        <w:t xml:space="preserve"> should be supported. </w:t>
      </w:r>
    </w:p>
    <w:p w14:paraId="102C58A9" w14:textId="77777777" w:rsidR="00DF6AA1" w:rsidRDefault="00DF6AA1" w:rsidP="00DF6AA1">
      <w:pPr>
        <w:shd w:val="clear" w:color="auto" w:fill="FFFFFF"/>
        <w:rPr>
          <w:rFonts w:ascii="Times New Roman" w:hAnsi="Times New Roman"/>
          <w:szCs w:val="20"/>
        </w:rPr>
      </w:pPr>
    </w:p>
    <w:p w14:paraId="10521820" w14:textId="77777777" w:rsidR="00DF6AA1" w:rsidRDefault="00DF6AA1" w:rsidP="00DF6AA1">
      <w:pPr>
        <w:shd w:val="clear" w:color="auto" w:fill="FFFFFF"/>
        <w:rPr>
          <w:rFonts w:ascii="Times New Roman" w:hAnsi="Times New Roman"/>
          <w:szCs w:val="20"/>
        </w:rPr>
      </w:pPr>
      <w:r>
        <w:rPr>
          <w:rFonts w:ascii="Times New Roman" w:hAnsi="Times New Roman"/>
          <w:szCs w:val="20"/>
        </w:rPr>
        <w:t xml:space="preserve">Before reaching a decision an analysis of the problem statement is required and provided in the following subsection. </w:t>
      </w:r>
    </w:p>
    <w:p w14:paraId="3874371A" w14:textId="77777777" w:rsidR="00DF6AA1" w:rsidRDefault="00DF6AA1" w:rsidP="00DF6AA1">
      <w:pPr>
        <w:pStyle w:val="berschrift3"/>
        <w:rPr>
          <w:bCs/>
        </w:rPr>
      </w:pPr>
      <w:r>
        <w:rPr>
          <w:bCs/>
        </w:rPr>
        <w:t>Analysis of CW support for multi-DCI based multi-TRP/panel transmission</w:t>
      </w:r>
    </w:p>
    <w:p w14:paraId="5D72B21E" w14:textId="77E5FCDF" w:rsidR="00DF6AA1" w:rsidRDefault="00DF6AA1" w:rsidP="00DF6AA1">
      <w:pPr>
        <w:rPr>
          <w:iCs/>
          <w:szCs w:val="20"/>
        </w:rPr>
      </w:pPr>
      <w:r>
        <w:rPr>
          <w:lang w:val="en-US"/>
        </w:rPr>
        <w:t xml:space="preserve">First, constraints set by other sources needs to be clarified. In </w:t>
      </w:r>
      <w:r>
        <w:rPr>
          <w:lang w:val="en-US"/>
        </w:rPr>
        <w:fldChar w:fldCharType="begin"/>
      </w:r>
      <w:r>
        <w:rPr>
          <w:lang w:val="en-US"/>
        </w:rPr>
        <w:instrText xml:space="preserve"> REF _Ref1121202 \r \h </w:instrText>
      </w:r>
      <w:r>
        <w:rPr>
          <w:lang w:val="en-US"/>
        </w:rPr>
      </w:r>
      <w:r>
        <w:rPr>
          <w:lang w:val="en-US"/>
        </w:rPr>
        <w:fldChar w:fldCharType="separate"/>
      </w:r>
      <w:r>
        <w:rPr>
          <w:lang w:val="en-US"/>
        </w:rPr>
        <w:t>[3]</w:t>
      </w:r>
      <w:r>
        <w:rPr>
          <w:lang w:val="en-US"/>
        </w:rPr>
        <w:fldChar w:fldCharType="end"/>
      </w:r>
      <w:r>
        <w:rPr>
          <w:lang w:val="en-US"/>
        </w:rPr>
        <w:t xml:space="preserve"> (</w:t>
      </w:r>
      <w:r w:rsidRPr="00A57B43">
        <w:rPr>
          <w:iCs/>
          <w:szCs w:val="20"/>
        </w:rPr>
        <w:t>TS</w:t>
      </w:r>
      <w:r>
        <w:rPr>
          <w:iCs/>
          <w:szCs w:val="20"/>
        </w:rPr>
        <w:t xml:space="preserve"> </w:t>
      </w:r>
      <w:r w:rsidRPr="00A57B43">
        <w:rPr>
          <w:iCs/>
          <w:szCs w:val="20"/>
        </w:rPr>
        <w:t>38.211</w:t>
      </w:r>
      <w:r>
        <w:rPr>
          <w:iCs/>
          <w:szCs w:val="20"/>
        </w:rPr>
        <w:t>), in Section 7.3.1.3, in Table 7.3.1.3-1 “</w:t>
      </w:r>
      <w:r w:rsidRPr="00A57B43">
        <w:rPr>
          <w:iCs/>
          <w:szCs w:val="20"/>
        </w:rPr>
        <w:t>Codeword-to-layer m</w:t>
      </w:r>
      <w:r>
        <w:rPr>
          <w:iCs/>
          <w:szCs w:val="20"/>
        </w:rPr>
        <w:t xml:space="preserve">apping for spatial multiplexing” a maximum of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r>
              <w:rPr>
                <w:rFonts w:ascii="Cambria Math" w:hAnsi="Cambria Math"/>
                <w:szCs w:val="20"/>
              </w:rPr>
              <m:t>(</m:t>
            </m:r>
            <m:r>
              <m:rPr>
                <m:sty m:val="p"/>
              </m:rPr>
              <w:rPr>
                <w:rFonts w:ascii="Cambria Math" w:hAnsi="Cambria Math"/>
                <w:szCs w:val="20"/>
              </w:rPr>
              <m:t>layer</m:t>
            </m:r>
            <m:r>
              <w:rPr>
                <w:rFonts w:ascii="Cambria Math" w:hAnsi="Cambria Math"/>
                <w:szCs w:val="20"/>
              </w:rPr>
              <m:t>)</m:t>
            </m:r>
          </m:sup>
        </m:sSubSup>
        <m:r>
          <w:rPr>
            <w:rFonts w:ascii="Cambria Math" w:hAnsi="Cambria Math"/>
            <w:szCs w:val="20"/>
          </w:rPr>
          <m:t xml:space="preserve">=8 </m:t>
        </m:r>
      </m:oMath>
      <w:r>
        <w:rPr>
          <w:iCs/>
          <w:szCs w:val="20"/>
        </w:rPr>
        <w:t xml:space="preserve"> layers </w:t>
      </w:r>
      <w:r w:rsidR="004F7938">
        <w:rPr>
          <w:iCs/>
          <w:szCs w:val="20"/>
        </w:rPr>
        <w:t>are</w:t>
      </w:r>
      <w:r>
        <w:rPr>
          <w:iCs/>
          <w:szCs w:val="20"/>
        </w:rPr>
        <w:t xml:space="preserve"> supported in the PDSCH. In the same table, the maximum number of supported CWs is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r>
              <w:rPr>
                <w:rFonts w:ascii="Cambria Math" w:hAnsi="Cambria Math"/>
                <w:szCs w:val="20"/>
              </w:rPr>
              <m:t>(</m:t>
            </m:r>
            <m:r>
              <m:rPr>
                <m:sty m:val="p"/>
              </m:rPr>
              <w:rPr>
                <w:rFonts w:ascii="Cambria Math" w:hAnsi="Cambria Math"/>
                <w:szCs w:val="20"/>
              </w:rPr>
              <m:t>CW</m:t>
            </m:r>
            <m:r>
              <w:rPr>
                <w:rFonts w:ascii="Cambria Math" w:hAnsi="Cambria Math"/>
                <w:szCs w:val="20"/>
              </w:rPr>
              <m:t>)</m:t>
            </m:r>
          </m:sup>
        </m:sSubSup>
        <m:r>
          <w:rPr>
            <w:rFonts w:ascii="Cambria Math" w:hAnsi="Cambria Math"/>
            <w:szCs w:val="20"/>
          </w:rPr>
          <m:t>=2</m:t>
        </m:r>
      </m:oMath>
      <w:r>
        <w:rPr>
          <w:iCs/>
          <w:szCs w:val="20"/>
        </w:rPr>
        <w:t>. Thereby, the following dependency is given</w:t>
      </w:r>
    </w:p>
    <w:p w14:paraId="1428024A" w14:textId="77777777" w:rsidR="00DF6AA1" w:rsidRPr="00C41929" w:rsidRDefault="00A84E53" w:rsidP="00DF6AA1">
      <w:pPr>
        <w:rPr>
          <w:lang w:val="en-US"/>
        </w:rPr>
      </w:pPr>
      <m:oMathPara>
        <m:oMath>
          <m:sSup>
            <m:sSupPr>
              <m:ctrlPr>
                <w:rPr>
                  <w:rFonts w:ascii="Cambria Math" w:hAnsi="Cambria Math"/>
                  <w:i/>
                  <w:lang w:val="en-US"/>
                </w:rPr>
              </m:ctrlPr>
            </m:sSupPr>
            <m:e>
              <m:r>
                <w:rPr>
                  <w:rFonts w:ascii="Cambria Math" w:hAnsi="Cambria Math"/>
                  <w:lang w:val="en-US"/>
                </w:rPr>
                <m:t>N</m:t>
              </m:r>
            </m:e>
            <m:sup>
              <m:d>
                <m:dPr>
                  <m:ctrlPr>
                    <w:rPr>
                      <w:rFonts w:ascii="Cambria Math" w:hAnsi="Cambria Math"/>
                      <w:i/>
                      <w:lang w:val="en-US"/>
                    </w:rPr>
                  </m:ctrlPr>
                </m:dPr>
                <m:e>
                  <m:r>
                    <m:rPr>
                      <m:sty m:val="p"/>
                    </m:rPr>
                    <w:rPr>
                      <w:rFonts w:ascii="Cambria Math" w:hAnsi="Cambria Math"/>
                      <w:lang w:val="en-US"/>
                    </w:rPr>
                    <m:t>CW</m:t>
                  </m:r>
                </m:e>
              </m:d>
            </m:sup>
          </m:sSup>
          <m:r>
            <w:rPr>
              <w:rFonts w:ascii="Cambria Math" w:hAnsi="Cambria Math"/>
            </w:rPr>
            <m:t>=</m:t>
          </m:r>
          <m:d>
            <m:dPr>
              <m:begChr m:val="{"/>
              <m:endChr m:val=""/>
              <m:ctrlPr>
                <w:rPr>
                  <w:rFonts w:ascii="Cambria Math" w:hAnsi="Cambria Math"/>
                  <w:i/>
                  <w:lang w:val="en-US"/>
                </w:rPr>
              </m:ctrlPr>
            </m:dPr>
            <m:e>
              <m:eqArr>
                <m:eqArrPr>
                  <m:ctrlPr>
                    <w:rPr>
                      <w:rFonts w:ascii="Cambria Math" w:hAnsi="Cambria Math"/>
                      <w:i/>
                      <w:lang w:val="en-US"/>
                    </w:rPr>
                  </m:ctrlPr>
                </m:eqArrPr>
                <m:e>
                  <m:r>
                    <w:rPr>
                      <w:rFonts w:ascii="Cambria Math" w:hAnsi="Cambria Math"/>
                    </w:rPr>
                    <m:t xml:space="preserve">1,  </m:t>
                  </m:r>
                  <m:r>
                    <m:rPr>
                      <m:sty m:val="p"/>
                    </m:rPr>
                    <w:rPr>
                      <w:rFonts w:ascii="Cambria Math" w:hAnsi="Cambria Math"/>
                      <w:lang w:val="en-US"/>
                    </w:rPr>
                    <m:t>if</m:t>
                  </m:r>
                  <m:r>
                    <w:rPr>
                      <w:rFonts w:ascii="Cambria Math" w:hAnsi="Cambria Math"/>
                      <w:lang w:val="en-US"/>
                    </w:rPr>
                    <m:t xml:space="preserve">  </m:t>
                  </m:r>
                  <m:sSup>
                    <m:sSupPr>
                      <m:ctrlPr>
                        <w:rPr>
                          <w:rFonts w:ascii="Cambria Math" w:hAnsi="Cambria Math"/>
                          <w:i/>
                          <w:lang w:val="en-US"/>
                        </w:rPr>
                      </m:ctrlPr>
                    </m:sSupPr>
                    <m:e>
                      <m:r>
                        <w:rPr>
                          <w:rFonts w:ascii="Cambria Math" w:hAnsi="Cambria Math"/>
                          <w:lang w:val="en-US"/>
                        </w:rPr>
                        <m:t>N</m:t>
                      </m:r>
                    </m:e>
                    <m:sup>
                      <m:d>
                        <m:dPr>
                          <m:ctrlPr>
                            <w:rPr>
                              <w:rFonts w:ascii="Cambria Math" w:hAnsi="Cambria Math"/>
                              <w:i/>
                              <w:lang w:val="en-US"/>
                            </w:rPr>
                          </m:ctrlPr>
                        </m:dPr>
                        <m:e>
                          <m:r>
                            <m:rPr>
                              <m:sty m:val="p"/>
                            </m:rPr>
                            <w:rPr>
                              <w:rFonts w:ascii="Cambria Math" w:hAnsi="Cambria Math"/>
                              <w:lang w:val="en-US"/>
                            </w:rPr>
                            <m:t>layer</m:t>
                          </m:r>
                        </m:e>
                      </m:d>
                    </m:sup>
                  </m:sSup>
                  <m:r>
                    <w:rPr>
                      <w:rFonts w:ascii="Cambria Math" w:hAnsi="Cambria Math"/>
                      <w:lang w:val="en-US"/>
                    </w:rPr>
                    <m:t>≤4</m:t>
                  </m:r>
                </m:e>
                <m:e>
                  <m:r>
                    <w:rPr>
                      <w:rFonts w:ascii="Cambria Math" w:hAnsi="Cambria Math"/>
                    </w:rPr>
                    <m:t xml:space="preserve">2,  </m:t>
                  </m:r>
                  <m:r>
                    <m:rPr>
                      <m:sty m:val="p"/>
                    </m:rPr>
                    <w:rPr>
                      <w:rFonts w:ascii="Cambria Math" w:hAnsi="Cambria Math"/>
                      <w:lang w:val="en-US"/>
                    </w:rPr>
                    <m:t xml:space="preserve">otherwise        </m:t>
                  </m:r>
                </m:e>
              </m:eqArr>
            </m:e>
          </m:d>
          <m:r>
            <w:rPr>
              <w:rFonts w:ascii="Cambria Math" w:hAnsi="Cambria Math"/>
              <w:lang w:val="en-US"/>
            </w:rPr>
            <m:t>.</m:t>
          </m:r>
        </m:oMath>
      </m:oMathPara>
    </w:p>
    <w:p w14:paraId="5DEC9F1B" w14:textId="77777777" w:rsidR="00DF6AA1" w:rsidRDefault="00DF6AA1" w:rsidP="00DF6AA1">
      <w:pPr>
        <w:rPr>
          <w:lang w:val="en-US"/>
        </w:rPr>
      </w:pPr>
    </w:p>
    <w:p w14:paraId="59A0C0EC" w14:textId="52C33140" w:rsidR="00DF6AA1" w:rsidRDefault="00DF6AA1" w:rsidP="00DF6AA1">
      <w:pPr>
        <w:rPr>
          <w:lang w:val="en-US"/>
        </w:rPr>
      </w:pPr>
      <w:r>
        <w:rPr>
          <w:lang w:val="en-US"/>
        </w:rPr>
        <w:t>The following observation is drawn from the above analysis</w:t>
      </w:r>
      <w:r w:rsidR="003E5A03">
        <w:rPr>
          <w:lang w:val="en-US"/>
        </w:rPr>
        <w:t>:</w:t>
      </w:r>
    </w:p>
    <w:p w14:paraId="747389C8" w14:textId="1BE36E62" w:rsidR="00DF6AA1" w:rsidRPr="003E5A03" w:rsidRDefault="00DF6AA1" w:rsidP="003E5A03">
      <w:pPr>
        <w:rPr>
          <w:b/>
          <w:lang w:val="en-US"/>
        </w:rPr>
      </w:pPr>
      <w:r w:rsidRPr="003E5A03">
        <w:rPr>
          <w:b/>
          <w:lang w:val="en-US"/>
        </w:rPr>
        <w:t>Observation</w:t>
      </w:r>
      <w:r w:rsidR="003E5A03">
        <w:rPr>
          <w:b/>
          <w:lang w:val="en-US"/>
        </w:rPr>
        <w:t xml:space="preserve"> 1</w:t>
      </w:r>
      <w:r w:rsidRPr="003E5A03">
        <w:rPr>
          <w:b/>
          <w:lang w:val="en-US"/>
        </w:rPr>
        <w:t xml:space="preserve">: </w:t>
      </w:r>
      <w:r w:rsidRPr="003E5A03">
        <w:rPr>
          <w:lang w:val="en-US"/>
        </w:rPr>
        <w:t xml:space="preserve">UE capabilities in terms of MIMO layer reception in PDSCH are limited to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r>
              <w:rPr>
                <w:rFonts w:ascii="Cambria Math" w:hAnsi="Cambria Math"/>
                <w:szCs w:val="20"/>
              </w:rPr>
              <m:t>(</m:t>
            </m:r>
            <m:r>
              <m:rPr>
                <m:sty m:val="p"/>
              </m:rPr>
              <w:rPr>
                <w:rFonts w:ascii="Cambria Math" w:hAnsi="Cambria Math"/>
                <w:szCs w:val="20"/>
              </w:rPr>
              <m:t>layer</m:t>
            </m:r>
            <m:r>
              <w:rPr>
                <w:rFonts w:ascii="Cambria Math" w:hAnsi="Cambria Math"/>
                <w:szCs w:val="20"/>
              </w:rPr>
              <m:t>)</m:t>
            </m:r>
          </m:sup>
        </m:sSubSup>
        <m:r>
          <w:rPr>
            <w:rFonts w:ascii="Cambria Math" w:hAnsi="Cambria Math"/>
            <w:szCs w:val="20"/>
          </w:rPr>
          <m:t xml:space="preserve">=8 </m:t>
        </m:r>
      </m:oMath>
      <w:r w:rsidRPr="003E5A03">
        <w:rPr>
          <w:iCs/>
          <w:szCs w:val="20"/>
        </w:rPr>
        <w:t xml:space="preserve">and in a single PDSCH the </w:t>
      </w:r>
      <w:r w:rsidRPr="003E5A03">
        <w:rPr>
          <w:lang w:val="en-US"/>
        </w:rPr>
        <w:t xml:space="preserve">number of </w:t>
      </w:r>
      <w:r w:rsidRPr="003E5A03">
        <w:rPr>
          <w:iCs/>
          <w:szCs w:val="20"/>
        </w:rPr>
        <w:t xml:space="preserve">CWs is limited to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r>
              <w:rPr>
                <w:rFonts w:ascii="Cambria Math" w:hAnsi="Cambria Math"/>
                <w:szCs w:val="20"/>
              </w:rPr>
              <m:t>(</m:t>
            </m:r>
            <m:r>
              <m:rPr>
                <m:sty m:val="p"/>
              </m:rPr>
              <w:rPr>
                <w:rFonts w:ascii="Cambria Math" w:hAnsi="Cambria Math"/>
                <w:szCs w:val="20"/>
              </w:rPr>
              <m:t>CW</m:t>
            </m:r>
            <m:r>
              <w:rPr>
                <w:rFonts w:ascii="Cambria Math" w:hAnsi="Cambria Math"/>
                <w:szCs w:val="20"/>
              </w:rPr>
              <m:t>)</m:t>
            </m:r>
          </m:sup>
        </m:sSubSup>
        <m:r>
          <w:rPr>
            <w:rFonts w:ascii="Cambria Math" w:hAnsi="Cambria Math"/>
            <w:szCs w:val="20"/>
          </w:rPr>
          <m:t>=2.</m:t>
        </m:r>
      </m:oMath>
      <w:r w:rsidRPr="003E5A03">
        <w:rPr>
          <w:iCs/>
          <w:szCs w:val="20"/>
        </w:rPr>
        <w:t xml:space="preserve"> </w:t>
      </w:r>
    </w:p>
    <w:p w14:paraId="0F79B88B" w14:textId="77777777" w:rsidR="00DF6AA1" w:rsidRDefault="00DF6AA1" w:rsidP="00DF6AA1">
      <w:pPr>
        <w:shd w:val="clear" w:color="auto" w:fill="FFFFFF"/>
        <w:rPr>
          <w:lang w:val="en-US"/>
        </w:rPr>
      </w:pPr>
    </w:p>
    <w:p w14:paraId="4BA95BC7" w14:textId="64045965" w:rsidR="00DF6AA1" w:rsidRDefault="00DF6AA1" w:rsidP="00DF6AA1">
      <w:pPr>
        <w:shd w:val="clear" w:color="auto" w:fill="FFFFFF"/>
        <w:rPr>
          <w:iCs/>
          <w:szCs w:val="20"/>
        </w:rPr>
      </w:pPr>
      <w:r>
        <w:rPr>
          <w:lang w:val="en-US"/>
        </w:rPr>
        <w:t xml:space="preserve">However, the above analysis considers only a single PDSCH. Assuming a multi-TRP transmission with 2 PDCCHs and 2 PDSCHs, where PDCCH-1 corresponds to PDSCH-1 and PDCCH-2 corresponds to PDSCH-2, the configurations given in </w:t>
      </w:r>
      <w:r>
        <w:rPr>
          <w:lang w:val="en-US"/>
        </w:rPr>
        <w:fldChar w:fldCharType="begin"/>
      </w:r>
      <w:r>
        <w:rPr>
          <w:lang w:val="en-US"/>
        </w:rPr>
        <w:instrText xml:space="preserve"> REF _Ref1131571 \h </w:instrText>
      </w:r>
      <w:r>
        <w:rPr>
          <w:lang w:val="en-US"/>
        </w:rPr>
      </w:r>
      <w:r>
        <w:rPr>
          <w:lang w:val="en-US"/>
        </w:rPr>
        <w:fldChar w:fldCharType="separate"/>
      </w:r>
      <w:r>
        <w:t xml:space="preserve">Table </w:t>
      </w:r>
      <w:r>
        <w:rPr>
          <w:noProof/>
        </w:rPr>
        <w:t>1</w:t>
      </w:r>
      <w:r>
        <w:rPr>
          <w:lang w:val="en-US"/>
        </w:rPr>
        <w:fldChar w:fldCharType="end"/>
      </w:r>
      <w:r>
        <w:rPr>
          <w:lang w:val="en-US"/>
        </w:rPr>
        <w:t xml:space="preserve"> are possible under the constraint of a total number of layer</w:t>
      </w:r>
      <w:r w:rsidR="00223A1B">
        <w:rPr>
          <w:lang w:val="en-US"/>
        </w:rPr>
        <w:t>s</w:t>
      </w:r>
      <w:r>
        <w:rPr>
          <w:lang w:val="en-US"/>
        </w:rPr>
        <w:t xml:space="preserve">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r>
              <w:rPr>
                <w:rFonts w:ascii="Cambria Math" w:hAnsi="Cambria Math"/>
                <w:szCs w:val="20"/>
              </w:rPr>
              <m:t>(</m:t>
            </m:r>
            <m:r>
              <m:rPr>
                <m:sty m:val="p"/>
              </m:rPr>
              <w:rPr>
                <w:rFonts w:ascii="Cambria Math" w:hAnsi="Cambria Math"/>
                <w:szCs w:val="20"/>
              </w:rPr>
              <m:t>layer,total</m:t>
            </m:r>
            <m:r>
              <w:rPr>
                <w:rFonts w:ascii="Cambria Math" w:hAnsi="Cambria Math"/>
                <w:szCs w:val="20"/>
              </w:rPr>
              <m:t>)</m:t>
            </m:r>
          </m:sup>
        </m:sSubSup>
        <m:r>
          <w:rPr>
            <w:rFonts w:ascii="Cambria Math" w:hAnsi="Cambria Math"/>
            <w:szCs w:val="20"/>
          </w:rPr>
          <m:t>=8 .</m:t>
        </m:r>
      </m:oMath>
    </w:p>
    <w:p w14:paraId="3B32AC5F" w14:textId="77777777" w:rsidR="00DF6AA1" w:rsidRDefault="00DF6AA1" w:rsidP="00DF6AA1">
      <w:pPr>
        <w:shd w:val="clear" w:color="auto" w:fill="FFFFFF"/>
        <w:rPr>
          <w:iCs/>
          <w:szCs w:val="20"/>
        </w:rPr>
      </w:pPr>
    </w:p>
    <w:p w14:paraId="220B9281" w14:textId="77777777" w:rsidR="00DF6AA1" w:rsidRDefault="00DF6AA1" w:rsidP="00DF6AA1">
      <w:pPr>
        <w:pStyle w:val="Beschriftung"/>
        <w:keepNext/>
      </w:pPr>
      <w:bookmarkStart w:id="2" w:name="_Ref1131571"/>
      <w:r>
        <w:t xml:space="preserve">Table </w:t>
      </w:r>
      <w:r>
        <w:fldChar w:fldCharType="begin"/>
      </w:r>
      <w:r>
        <w:instrText xml:space="preserve"> SEQ Table \* ARABIC </w:instrText>
      </w:r>
      <w:r>
        <w:fldChar w:fldCharType="separate"/>
      </w:r>
      <w:r>
        <w:rPr>
          <w:noProof/>
        </w:rPr>
        <w:t>1</w:t>
      </w:r>
      <w:r>
        <w:fldChar w:fldCharType="end"/>
      </w:r>
      <w:bookmarkEnd w:id="2"/>
      <w:r>
        <w:t xml:space="preserve">: Possible configurations of layers and codewords with 2 PDSCHs configured by 2 PDCCHs under the constraint of </w:t>
      </w:r>
      <m:oMath>
        <m:sSubSup>
          <m:sSubSupPr>
            <m:ctrlPr>
              <w:rPr>
                <w:rFonts w:ascii="Cambria Math" w:hAnsi="Cambria Math"/>
                <w:color w:val="auto"/>
                <w:sz w:val="20"/>
                <w:szCs w:val="20"/>
              </w:rPr>
            </m:ctrlPr>
          </m:sSubSupPr>
          <m:e>
            <m:r>
              <w:rPr>
                <w:rFonts w:ascii="Cambria Math" w:hAnsi="Cambria Math"/>
                <w:szCs w:val="20"/>
              </w:rPr>
              <m:t>N</m:t>
            </m:r>
          </m:e>
          <m:sub>
            <m:d>
              <m:dPr>
                <m:ctrlPr>
                  <w:rPr>
                    <w:rFonts w:ascii="Cambria Math" w:hAnsi="Cambria Math"/>
                    <w:color w:val="auto"/>
                    <w:sz w:val="20"/>
                    <w:szCs w:val="20"/>
                  </w:rPr>
                </m:ctrlPr>
              </m:dPr>
              <m:e>
                <m:r>
                  <w:rPr>
                    <w:rFonts w:ascii="Cambria Math" w:hAnsi="Cambria Math"/>
                    <w:szCs w:val="20"/>
                  </w:rPr>
                  <m:t>max</m:t>
                </m:r>
              </m:e>
            </m:d>
          </m:sub>
          <m:sup>
            <m:r>
              <w:rPr>
                <w:rFonts w:ascii="Cambria Math" w:hAnsi="Cambria Math"/>
                <w:szCs w:val="20"/>
              </w:rPr>
              <m:t>(layer,total)</m:t>
            </m:r>
          </m:sup>
        </m:sSubSup>
        <m:r>
          <w:rPr>
            <w:rFonts w:ascii="Cambria Math" w:hAnsi="Cambria Math"/>
            <w:szCs w:val="20"/>
          </w:rPr>
          <m:t xml:space="preserve">=8 </m:t>
        </m:r>
      </m:oMath>
      <w:r>
        <w:rPr>
          <w:iCs w:val="0"/>
          <w:szCs w:val="20"/>
        </w:rPr>
        <w:t>total number of layers.</w:t>
      </w:r>
    </w:p>
    <w:tbl>
      <w:tblPr>
        <w:tblStyle w:val="Tabellenraster"/>
        <w:tblW w:w="0" w:type="auto"/>
        <w:tblLook w:val="04A0" w:firstRow="1" w:lastRow="0" w:firstColumn="1" w:lastColumn="0" w:noHBand="0" w:noVBand="1"/>
      </w:tblPr>
      <w:tblGrid>
        <w:gridCol w:w="1077"/>
        <w:gridCol w:w="1078"/>
        <w:gridCol w:w="1078"/>
        <w:gridCol w:w="1078"/>
        <w:gridCol w:w="2542"/>
        <w:gridCol w:w="2543"/>
      </w:tblGrid>
      <w:tr w:rsidR="00DF6AA1" w14:paraId="092AAF11" w14:textId="77777777" w:rsidTr="00F119C5">
        <w:tc>
          <w:tcPr>
            <w:tcW w:w="2155" w:type="dxa"/>
            <w:gridSpan w:val="2"/>
          </w:tcPr>
          <w:p w14:paraId="3100181C" w14:textId="77777777" w:rsidR="00DF6AA1" w:rsidRDefault="00DF6AA1" w:rsidP="00F119C5">
            <w:pPr>
              <w:jc w:val="center"/>
              <w:rPr>
                <w:lang w:val="en-US"/>
              </w:rPr>
            </w:pPr>
            <w:r>
              <w:rPr>
                <w:lang w:val="en-US"/>
              </w:rPr>
              <w:t>PDSCH-1</w:t>
            </w:r>
          </w:p>
        </w:tc>
        <w:tc>
          <w:tcPr>
            <w:tcW w:w="2156" w:type="dxa"/>
            <w:gridSpan w:val="2"/>
          </w:tcPr>
          <w:p w14:paraId="6BA9BB51" w14:textId="77777777" w:rsidR="00DF6AA1" w:rsidRDefault="00DF6AA1" w:rsidP="00F119C5">
            <w:pPr>
              <w:jc w:val="center"/>
              <w:rPr>
                <w:lang w:val="en-US"/>
              </w:rPr>
            </w:pPr>
            <w:r>
              <w:rPr>
                <w:lang w:val="en-US"/>
              </w:rPr>
              <w:t>PDSCH-2</w:t>
            </w:r>
          </w:p>
        </w:tc>
        <w:tc>
          <w:tcPr>
            <w:tcW w:w="5085" w:type="dxa"/>
            <w:gridSpan w:val="2"/>
          </w:tcPr>
          <w:p w14:paraId="698407C3" w14:textId="77777777" w:rsidR="00DF6AA1" w:rsidRDefault="00DF6AA1" w:rsidP="00F119C5">
            <w:pPr>
              <w:rPr>
                <w:lang w:val="en-US"/>
              </w:rPr>
            </w:pPr>
            <w:r>
              <w:rPr>
                <w:lang w:val="en-US"/>
              </w:rPr>
              <w:t>Sum of PDSCH-1 and PDSCH-2</w:t>
            </w:r>
          </w:p>
        </w:tc>
      </w:tr>
      <w:tr w:rsidR="00DF6AA1" w14:paraId="6A92EEBA" w14:textId="77777777" w:rsidTr="00F119C5">
        <w:tc>
          <w:tcPr>
            <w:tcW w:w="1077" w:type="dxa"/>
          </w:tcPr>
          <w:p w14:paraId="458ACFE1" w14:textId="77777777" w:rsidR="00DF6AA1" w:rsidRDefault="00A84E53" w:rsidP="00F119C5">
            <w:pPr>
              <w:jc w:val="center"/>
              <w:rPr>
                <w:lang w:val="en-US"/>
              </w:rPr>
            </w:pPr>
            <m:oMathPara>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1</m:t>
                    </m:r>
                  </m:sub>
                  <m:sup>
                    <m:r>
                      <w:rPr>
                        <w:rFonts w:ascii="Cambria Math" w:hAnsi="Cambria Math"/>
                        <w:szCs w:val="20"/>
                      </w:rPr>
                      <m:t>(</m:t>
                    </m:r>
                    <m:r>
                      <m:rPr>
                        <m:sty m:val="p"/>
                      </m:rPr>
                      <w:rPr>
                        <w:rFonts w:ascii="Cambria Math" w:hAnsi="Cambria Math"/>
                        <w:szCs w:val="20"/>
                      </w:rPr>
                      <m:t>layer</m:t>
                    </m:r>
                    <m:r>
                      <w:rPr>
                        <w:rFonts w:ascii="Cambria Math" w:hAnsi="Cambria Math"/>
                        <w:szCs w:val="20"/>
                      </w:rPr>
                      <m:t>)</m:t>
                    </m:r>
                  </m:sup>
                </m:sSubSup>
              </m:oMath>
            </m:oMathPara>
          </w:p>
        </w:tc>
        <w:tc>
          <w:tcPr>
            <w:tcW w:w="1078" w:type="dxa"/>
          </w:tcPr>
          <w:p w14:paraId="7955C71F" w14:textId="77777777" w:rsidR="00DF6AA1" w:rsidRDefault="00A84E53" w:rsidP="00F119C5">
            <w:pPr>
              <w:jc w:val="center"/>
              <w:rPr>
                <w:lang w:val="en-US"/>
              </w:rPr>
            </w:pPr>
            <m:oMathPara>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1</m:t>
                    </m:r>
                  </m:sub>
                  <m:sup>
                    <m:r>
                      <w:rPr>
                        <w:rFonts w:ascii="Cambria Math" w:hAnsi="Cambria Math"/>
                        <w:szCs w:val="20"/>
                      </w:rPr>
                      <m:t>(</m:t>
                    </m:r>
                    <m:r>
                      <m:rPr>
                        <m:sty m:val="p"/>
                      </m:rPr>
                      <w:rPr>
                        <w:rFonts w:ascii="Cambria Math" w:hAnsi="Cambria Math"/>
                        <w:szCs w:val="20"/>
                      </w:rPr>
                      <m:t>CW</m:t>
                    </m:r>
                    <m:r>
                      <w:rPr>
                        <w:rFonts w:ascii="Cambria Math" w:hAnsi="Cambria Math"/>
                        <w:szCs w:val="20"/>
                      </w:rPr>
                      <m:t>)</m:t>
                    </m:r>
                  </m:sup>
                </m:sSubSup>
              </m:oMath>
            </m:oMathPara>
          </w:p>
        </w:tc>
        <w:tc>
          <w:tcPr>
            <w:tcW w:w="1078" w:type="dxa"/>
          </w:tcPr>
          <w:p w14:paraId="6AC4EF0A" w14:textId="77777777" w:rsidR="00DF6AA1" w:rsidRDefault="00A84E53" w:rsidP="00F119C5">
            <w:pPr>
              <w:jc w:val="center"/>
              <w:rPr>
                <w:lang w:val="en-US"/>
              </w:rPr>
            </w:pPr>
            <m:oMathPara>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2</m:t>
                    </m:r>
                  </m:sub>
                  <m:sup>
                    <m:r>
                      <w:rPr>
                        <w:rFonts w:ascii="Cambria Math" w:hAnsi="Cambria Math"/>
                        <w:szCs w:val="20"/>
                      </w:rPr>
                      <m:t>(</m:t>
                    </m:r>
                    <m:r>
                      <m:rPr>
                        <m:sty m:val="p"/>
                      </m:rPr>
                      <w:rPr>
                        <w:rFonts w:ascii="Cambria Math" w:hAnsi="Cambria Math"/>
                        <w:szCs w:val="20"/>
                      </w:rPr>
                      <m:t>layer</m:t>
                    </m:r>
                    <m:r>
                      <w:rPr>
                        <w:rFonts w:ascii="Cambria Math" w:hAnsi="Cambria Math"/>
                        <w:szCs w:val="20"/>
                      </w:rPr>
                      <m:t>)</m:t>
                    </m:r>
                  </m:sup>
                </m:sSubSup>
              </m:oMath>
            </m:oMathPara>
          </w:p>
        </w:tc>
        <w:tc>
          <w:tcPr>
            <w:tcW w:w="1078" w:type="dxa"/>
          </w:tcPr>
          <w:p w14:paraId="2013395D" w14:textId="77777777" w:rsidR="00DF6AA1" w:rsidRDefault="00A84E53" w:rsidP="00F119C5">
            <w:pPr>
              <w:jc w:val="center"/>
              <w:rPr>
                <w:lang w:val="en-US"/>
              </w:rPr>
            </w:pPr>
            <m:oMathPara>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2</m:t>
                    </m:r>
                  </m:sub>
                  <m:sup>
                    <m:r>
                      <w:rPr>
                        <w:rFonts w:ascii="Cambria Math" w:hAnsi="Cambria Math"/>
                        <w:szCs w:val="20"/>
                      </w:rPr>
                      <m:t>(</m:t>
                    </m:r>
                    <m:r>
                      <m:rPr>
                        <m:sty m:val="p"/>
                      </m:rPr>
                      <w:rPr>
                        <w:rFonts w:ascii="Cambria Math" w:hAnsi="Cambria Math"/>
                        <w:szCs w:val="20"/>
                      </w:rPr>
                      <m:t>CW</m:t>
                    </m:r>
                    <m:r>
                      <w:rPr>
                        <w:rFonts w:ascii="Cambria Math" w:hAnsi="Cambria Math"/>
                        <w:szCs w:val="20"/>
                      </w:rPr>
                      <m:t>)</m:t>
                    </m:r>
                  </m:sup>
                </m:sSubSup>
              </m:oMath>
            </m:oMathPara>
          </w:p>
        </w:tc>
        <w:tc>
          <w:tcPr>
            <w:tcW w:w="2542" w:type="dxa"/>
          </w:tcPr>
          <w:p w14:paraId="1C8C5976" w14:textId="77777777" w:rsidR="00DF6AA1" w:rsidRDefault="00A84E53" w:rsidP="00F119C5">
            <w:pPr>
              <w:jc w:val="center"/>
              <w:rPr>
                <w:lang w:val="en-US"/>
              </w:rPr>
            </w:pPr>
            <m:oMathPara>
              <m:oMath>
                <m:sSup>
                  <m:sSupPr>
                    <m:ctrlPr>
                      <w:rPr>
                        <w:rFonts w:ascii="Cambria Math" w:hAnsi="Cambria Math"/>
                        <w:i/>
                        <w:lang w:val="en-US"/>
                      </w:rPr>
                    </m:ctrlPr>
                  </m:sSupPr>
                  <m:e>
                    <m:r>
                      <w:rPr>
                        <w:rFonts w:ascii="Cambria Math" w:hAnsi="Cambria Math"/>
                        <w:lang w:val="en-US"/>
                      </w:rPr>
                      <m:t>N</m:t>
                    </m:r>
                  </m:e>
                  <m:sup>
                    <m:d>
                      <m:dPr>
                        <m:ctrlPr>
                          <w:rPr>
                            <w:rFonts w:ascii="Cambria Math" w:hAnsi="Cambria Math"/>
                            <w:i/>
                            <w:lang w:val="en-US"/>
                          </w:rPr>
                        </m:ctrlPr>
                      </m:dPr>
                      <m:e>
                        <m:r>
                          <m:rPr>
                            <m:sty m:val="p"/>
                          </m:rPr>
                          <w:rPr>
                            <w:rFonts w:ascii="Cambria Math" w:hAnsi="Cambria Math"/>
                            <w:lang w:val="en-US"/>
                          </w:rPr>
                          <m:t>layer,total</m:t>
                        </m:r>
                      </m:e>
                    </m:d>
                  </m:sup>
                </m:sSup>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i=1</m:t>
                    </m:r>
                  </m:sub>
                  <m:sup>
                    <m:r>
                      <w:rPr>
                        <w:rFonts w:ascii="Cambria Math" w:hAnsi="Cambria Math"/>
                        <w:lang w:val="en-US"/>
                      </w:rPr>
                      <m:t>2</m:t>
                    </m:r>
                  </m:sup>
                  <m:e>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m:t>
                        </m:r>
                      </m:sub>
                      <m:sup>
                        <m:r>
                          <w:rPr>
                            <w:rFonts w:ascii="Cambria Math" w:hAnsi="Cambria Math"/>
                            <w:szCs w:val="20"/>
                          </w:rPr>
                          <m:t>(</m:t>
                        </m:r>
                        <m:r>
                          <m:rPr>
                            <m:sty m:val="p"/>
                          </m:rPr>
                          <w:rPr>
                            <w:rFonts w:ascii="Cambria Math" w:hAnsi="Cambria Math"/>
                            <w:szCs w:val="20"/>
                          </w:rPr>
                          <m:t>layer</m:t>
                        </m:r>
                        <m:r>
                          <w:rPr>
                            <w:rFonts w:ascii="Cambria Math" w:hAnsi="Cambria Math"/>
                            <w:szCs w:val="20"/>
                          </w:rPr>
                          <m:t>)</m:t>
                        </m:r>
                      </m:sup>
                    </m:sSubSup>
                  </m:e>
                </m:nary>
              </m:oMath>
            </m:oMathPara>
          </w:p>
        </w:tc>
        <w:tc>
          <w:tcPr>
            <w:tcW w:w="2543" w:type="dxa"/>
          </w:tcPr>
          <w:p w14:paraId="4F50D1F1" w14:textId="77777777" w:rsidR="00DF6AA1" w:rsidRDefault="00A84E53" w:rsidP="00F119C5">
            <w:pPr>
              <w:jc w:val="center"/>
              <w:rPr>
                <w:lang w:val="en-US"/>
              </w:rPr>
            </w:pPr>
            <m:oMathPara>
              <m:oMath>
                <m:sSup>
                  <m:sSupPr>
                    <m:ctrlPr>
                      <w:rPr>
                        <w:rFonts w:ascii="Cambria Math" w:hAnsi="Cambria Math"/>
                        <w:i/>
                        <w:lang w:val="en-US"/>
                      </w:rPr>
                    </m:ctrlPr>
                  </m:sSupPr>
                  <m:e>
                    <m:r>
                      <w:rPr>
                        <w:rFonts w:ascii="Cambria Math" w:hAnsi="Cambria Math"/>
                        <w:lang w:val="en-US"/>
                      </w:rPr>
                      <m:t>N</m:t>
                    </m:r>
                  </m:e>
                  <m:sup>
                    <m:d>
                      <m:dPr>
                        <m:ctrlPr>
                          <w:rPr>
                            <w:rFonts w:ascii="Cambria Math" w:hAnsi="Cambria Math"/>
                            <w:i/>
                            <w:lang w:val="en-US"/>
                          </w:rPr>
                        </m:ctrlPr>
                      </m:dPr>
                      <m:e>
                        <m:r>
                          <m:rPr>
                            <m:sty m:val="p"/>
                          </m:rPr>
                          <w:rPr>
                            <w:rFonts w:ascii="Cambria Math" w:hAnsi="Cambria Math"/>
                            <w:lang w:val="en-US"/>
                          </w:rPr>
                          <m:t>CW,toatl</m:t>
                        </m:r>
                      </m:e>
                    </m:d>
                  </m:sup>
                </m:sSup>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i=1</m:t>
                    </m:r>
                  </m:sub>
                  <m:sup>
                    <m:r>
                      <w:rPr>
                        <w:rFonts w:ascii="Cambria Math" w:hAnsi="Cambria Math"/>
                        <w:lang w:val="en-US"/>
                      </w:rPr>
                      <m:t>2</m:t>
                    </m:r>
                  </m:sup>
                  <m:e>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m:t>
                        </m:r>
                      </m:sub>
                      <m:sup>
                        <m:r>
                          <w:rPr>
                            <w:rFonts w:ascii="Cambria Math" w:hAnsi="Cambria Math"/>
                            <w:szCs w:val="20"/>
                          </w:rPr>
                          <m:t>(</m:t>
                        </m:r>
                        <m:r>
                          <m:rPr>
                            <m:sty m:val="p"/>
                          </m:rPr>
                          <w:rPr>
                            <w:rFonts w:ascii="Cambria Math" w:hAnsi="Cambria Math"/>
                            <w:szCs w:val="20"/>
                          </w:rPr>
                          <m:t>CW</m:t>
                        </m:r>
                        <m:r>
                          <w:rPr>
                            <w:rFonts w:ascii="Cambria Math" w:hAnsi="Cambria Math"/>
                            <w:szCs w:val="20"/>
                          </w:rPr>
                          <m:t>)</m:t>
                        </m:r>
                      </m:sup>
                    </m:sSubSup>
                  </m:e>
                </m:nary>
              </m:oMath>
            </m:oMathPara>
          </w:p>
        </w:tc>
      </w:tr>
      <w:tr w:rsidR="00DF6AA1" w14:paraId="18EAFD00" w14:textId="77777777" w:rsidTr="00F119C5">
        <w:tc>
          <w:tcPr>
            <w:tcW w:w="1077" w:type="dxa"/>
          </w:tcPr>
          <w:p w14:paraId="21DD5028" w14:textId="77777777" w:rsidR="00DF6AA1" w:rsidRDefault="00DF6AA1" w:rsidP="00F119C5">
            <w:pPr>
              <w:jc w:val="center"/>
              <w:rPr>
                <w:lang w:val="en-US"/>
              </w:rPr>
            </w:pPr>
            <m:oMathPara>
              <m:oMath>
                <m:r>
                  <w:rPr>
                    <w:rFonts w:ascii="Cambria Math" w:hAnsi="Cambria Math"/>
                    <w:lang w:val="en-US"/>
                  </w:rPr>
                  <m:t>≤4</m:t>
                </m:r>
              </m:oMath>
            </m:oMathPara>
          </w:p>
        </w:tc>
        <w:tc>
          <w:tcPr>
            <w:tcW w:w="1078" w:type="dxa"/>
          </w:tcPr>
          <w:p w14:paraId="4258C84D" w14:textId="77777777" w:rsidR="00DF6AA1" w:rsidRDefault="00DF6AA1" w:rsidP="00F119C5">
            <w:pPr>
              <w:jc w:val="center"/>
              <w:rPr>
                <w:lang w:val="en-US"/>
              </w:rPr>
            </w:pPr>
            <m:oMathPara>
              <m:oMath>
                <m:r>
                  <w:rPr>
                    <w:rFonts w:ascii="Cambria Math" w:hAnsi="Cambria Math"/>
                    <w:lang w:val="en-US"/>
                  </w:rPr>
                  <m:t>1</m:t>
                </m:r>
              </m:oMath>
            </m:oMathPara>
          </w:p>
        </w:tc>
        <w:tc>
          <w:tcPr>
            <w:tcW w:w="1078" w:type="dxa"/>
          </w:tcPr>
          <w:p w14:paraId="63090D89" w14:textId="77777777" w:rsidR="00DF6AA1" w:rsidRDefault="00DF6AA1" w:rsidP="00F119C5">
            <w:pPr>
              <w:jc w:val="center"/>
              <w:rPr>
                <w:lang w:val="en-US"/>
              </w:rPr>
            </w:pPr>
            <m:oMathPara>
              <m:oMath>
                <m:r>
                  <w:rPr>
                    <w:rFonts w:ascii="Cambria Math" w:hAnsi="Cambria Math"/>
                    <w:lang w:val="en-US"/>
                  </w:rPr>
                  <m:t>≤4</m:t>
                </m:r>
              </m:oMath>
            </m:oMathPara>
          </w:p>
        </w:tc>
        <w:tc>
          <w:tcPr>
            <w:tcW w:w="1078" w:type="dxa"/>
          </w:tcPr>
          <w:p w14:paraId="6D591942" w14:textId="77777777" w:rsidR="00DF6AA1" w:rsidRDefault="00DF6AA1" w:rsidP="00F119C5">
            <w:pPr>
              <w:jc w:val="center"/>
              <w:rPr>
                <w:lang w:val="en-US"/>
              </w:rPr>
            </w:pPr>
            <m:oMathPara>
              <m:oMath>
                <m:r>
                  <w:rPr>
                    <w:rFonts w:ascii="Cambria Math" w:hAnsi="Cambria Math"/>
                    <w:lang w:val="en-US"/>
                  </w:rPr>
                  <m:t>1</m:t>
                </m:r>
              </m:oMath>
            </m:oMathPara>
          </w:p>
        </w:tc>
        <w:tc>
          <w:tcPr>
            <w:tcW w:w="2542" w:type="dxa"/>
          </w:tcPr>
          <w:p w14:paraId="0E2AE6AD" w14:textId="77777777" w:rsidR="00DF6AA1" w:rsidRDefault="00DF6AA1" w:rsidP="00F119C5">
            <w:pPr>
              <w:jc w:val="center"/>
              <w:rPr>
                <w:lang w:val="en-US"/>
              </w:rPr>
            </w:pPr>
            <m:oMathPara>
              <m:oMath>
                <m:r>
                  <w:rPr>
                    <w:rFonts w:ascii="Cambria Math" w:hAnsi="Cambria Math"/>
                    <w:lang w:val="en-US"/>
                  </w:rPr>
                  <m:t>≤8</m:t>
                </m:r>
              </m:oMath>
            </m:oMathPara>
          </w:p>
        </w:tc>
        <w:tc>
          <w:tcPr>
            <w:tcW w:w="2543" w:type="dxa"/>
          </w:tcPr>
          <w:p w14:paraId="1EE02B54" w14:textId="77777777" w:rsidR="00DF6AA1" w:rsidRDefault="00DF6AA1" w:rsidP="00F119C5">
            <w:pPr>
              <w:jc w:val="center"/>
              <w:rPr>
                <w:lang w:val="en-US"/>
              </w:rPr>
            </w:pPr>
            <w:r>
              <w:rPr>
                <w:lang w:val="en-US"/>
              </w:rPr>
              <w:t>2</w:t>
            </w:r>
          </w:p>
        </w:tc>
      </w:tr>
      <w:tr w:rsidR="00DF6AA1" w14:paraId="597506B6" w14:textId="77777777" w:rsidTr="00F119C5">
        <w:tc>
          <w:tcPr>
            <w:tcW w:w="1077" w:type="dxa"/>
          </w:tcPr>
          <w:p w14:paraId="09F8A76B" w14:textId="77777777" w:rsidR="00DF6AA1" w:rsidRDefault="00DF6AA1" w:rsidP="00F119C5">
            <w:pPr>
              <w:jc w:val="center"/>
              <w:rPr>
                <w:lang w:val="en-US"/>
              </w:rPr>
            </w:pPr>
            <m:oMathPara>
              <m:oMath>
                <m:r>
                  <w:rPr>
                    <w:rFonts w:ascii="Cambria Math" w:hAnsi="Cambria Math"/>
                    <w:lang w:val="en-US"/>
                  </w:rPr>
                  <m:t>5</m:t>
                </m:r>
              </m:oMath>
            </m:oMathPara>
          </w:p>
        </w:tc>
        <w:tc>
          <w:tcPr>
            <w:tcW w:w="1078" w:type="dxa"/>
          </w:tcPr>
          <w:p w14:paraId="233B731D" w14:textId="77777777" w:rsidR="00DF6AA1" w:rsidRDefault="00DF6AA1" w:rsidP="00F119C5">
            <w:pPr>
              <w:jc w:val="center"/>
              <w:rPr>
                <w:lang w:val="en-US"/>
              </w:rPr>
            </w:pPr>
            <m:oMathPara>
              <m:oMath>
                <m:r>
                  <w:rPr>
                    <w:rFonts w:ascii="Cambria Math" w:hAnsi="Cambria Math"/>
                    <w:lang w:val="en-US"/>
                  </w:rPr>
                  <m:t>2</m:t>
                </m:r>
              </m:oMath>
            </m:oMathPara>
          </w:p>
        </w:tc>
        <w:tc>
          <w:tcPr>
            <w:tcW w:w="1078" w:type="dxa"/>
          </w:tcPr>
          <w:p w14:paraId="3ABBDEB3" w14:textId="77777777" w:rsidR="00DF6AA1" w:rsidRDefault="00DF6AA1" w:rsidP="00F119C5">
            <w:pPr>
              <w:jc w:val="center"/>
              <w:rPr>
                <w:lang w:val="en-US"/>
              </w:rPr>
            </w:pPr>
            <m:oMathPara>
              <m:oMath>
                <m:r>
                  <w:rPr>
                    <w:rFonts w:ascii="Cambria Math" w:hAnsi="Cambria Math"/>
                    <w:lang w:val="en-US"/>
                  </w:rPr>
                  <m:t>3</m:t>
                </m:r>
              </m:oMath>
            </m:oMathPara>
          </w:p>
        </w:tc>
        <w:tc>
          <w:tcPr>
            <w:tcW w:w="1078" w:type="dxa"/>
          </w:tcPr>
          <w:p w14:paraId="545B5796" w14:textId="77777777" w:rsidR="00DF6AA1" w:rsidRDefault="00DF6AA1" w:rsidP="00F119C5">
            <w:pPr>
              <w:jc w:val="center"/>
              <w:rPr>
                <w:lang w:val="en-US"/>
              </w:rPr>
            </w:pPr>
            <m:oMathPara>
              <m:oMath>
                <m:r>
                  <w:rPr>
                    <w:rFonts w:ascii="Cambria Math" w:hAnsi="Cambria Math"/>
                    <w:lang w:val="en-US"/>
                  </w:rPr>
                  <m:t>1</m:t>
                </m:r>
              </m:oMath>
            </m:oMathPara>
          </w:p>
        </w:tc>
        <w:tc>
          <w:tcPr>
            <w:tcW w:w="2542" w:type="dxa"/>
          </w:tcPr>
          <w:p w14:paraId="4F3BF82C" w14:textId="77777777" w:rsidR="00DF6AA1" w:rsidRDefault="00DF6AA1" w:rsidP="00F119C5">
            <w:pPr>
              <w:jc w:val="center"/>
              <w:rPr>
                <w:lang w:val="en-US"/>
              </w:rPr>
            </w:pPr>
            <m:oMathPara>
              <m:oMath>
                <m:r>
                  <w:rPr>
                    <w:rFonts w:ascii="Cambria Math" w:hAnsi="Cambria Math"/>
                    <w:lang w:val="en-US"/>
                  </w:rPr>
                  <m:t>8</m:t>
                </m:r>
              </m:oMath>
            </m:oMathPara>
          </w:p>
        </w:tc>
        <w:tc>
          <w:tcPr>
            <w:tcW w:w="2543" w:type="dxa"/>
          </w:tcPr>
          <w:p w14:paraId="4AAC924A" w14:textId="77777777" w:rsidR="00DF6AA1" w:rsidRPr="00CC7DCE" w:rsidRDefault="00DF6AA1" w:rsidP="00F119C5">
            <w:pPr>
              <w:jc w:val="center"/>
              <w:rPr>
                <w:b/>
                <w:lang w:val="en-US"/>
              </w:rPr>
            </w:pPr>
            <w:r w:rsidRPr="00CC7DCE">
              <w:rPr>
                <w:b/>
                <w:lang w:val="en-US"/>
              </w:rPr>
              <w:t>3</w:t>
            </w:r>
          </w:p>
        </w:tc>
      </w:tr>
      <w:tr w:rsidR="00DF6AA1" w14:paraId="37D4C0A6" w14:textId="77777777" w:rsidTr="00F119C5">
        <w:tc>
          <w:tcPr>
            <w:tcW w:w="1077" w:type="dxa"/>
          </w:tcPr>
          <w:p w14:paraId="798F482F" w14:textId="77777777" w:rsidR="00DF6AA1" w:rsidRDefault="00DF6AA1" w:rsidP="00F119C5">
            <w:pPr>
              <w:jc w:val="center"/>
              <w:rPr>
                <w:lang w:val="en-US"/>
              </w:rPr>
            </w:pPr>
            <m:oMathPara>
              <m:oMath>
                <m:r>
                  <w:rPr>
                    <w:rFonts w:ascii="Cambria Math" w:hAnsi="Cambria Math"/>
                    <w:lang w:val="en-US"/>
                  </w:rPr>
                  <m:t>5</m:t>
                </m:r>
              </m:oMath>
            </m:oMathPara>
          </w:p>
        </w:tc>
        <w:tc>
          <w:tcPr>
            <w:tcW w:w="1078" w:type="dxa"/>
          </w:tcPr>
          <w:p w14:paraId="08D12BA3" w14:textId="77777777" w:rsidR="00DF6AA1" w:rsidRDefault="00DF6AA1" w:rsidP="00F119C5">
            <w:pPr>
              <w:jc w:val="center"/>
              <w:rPr>
                <w:lang w:val="en-US"/>
              </w:rPr>
            </w:pPr>
            <m:oMathPara>
              <m:oMath>
                <m:r>
                  <w:rPr>
                    <w:rFonts w:ascii="Cambria Math" w:hAnsi="Cambria Math"/>
                    <w:lang w:val="en-US"/>
                  </w:rPr>
                  <m:t>2</m:t>
                </m:r>
              </m:oMath>
            </m:oMathPara>
          </w:p>
        </w:tc>
        <w:tc>
          <w:tcPr>
            <w:tcW w:w="1078" w:type="dxa"/>
          </w:tcPr>
          <w:p w14:paraId="5B83C9BB" w14:textId="77777777" w:rsidR="00DF6AA1" w:rsidRDefault="00DF6AA1" w:rsidP="00F119C5">
            <w:pPr>
              <w:jc w:val="center"/>
              <w:rPr>
                <w:lang w:val="en-US"/>
              </w:rPr>
            </w:pPr>
            <m:oMathPara>
              <m:oMath>
                <m:r>
                  <w:rPr>
                    <w:rFonts w:ascii="Cambria Math" w:hAnsi="Cambria Math"/>
                    <w:lang w:val="en-US"/>
                  </w:rPr>
                  <m:t>2</m:t>
                </m:r>
              </m:oMath>
            </m:oMathPara>
          </w:p>
        </w:tc>
        <w:tc>
          <w:tcPr>
            <w:tcW w:w="1078" w:type="dxa"/>
          </w:tcPr>
          <w:p w14:paraId="69DEE9A4" w14:textId="77777777" w:rsidR="00DF6AA1" w:rsidRDefault="00DF6AA1" w:rsidP="00F119C5">
            <w:pPr>
              <w:jc w:val="center"/>
              <w:rPr>
                <w:lang w:val="en-US"/>
              </w:rPr>
            </w:pPr>
            <m:oMathPara>
              <m:oMath>
                <m:r>
                  <w:rPr>
                    <w:rFonts w:ascii="Cambria Math" w:hAnsi="Cambria Math"/>
                    <w:lang w:val="en-US"/>
                  </w:rPr>
                  <m:t>1</m:t>
                </m:r>
              </m:oMath>
            </m:oMathPara>
          </w:p>
        </w:tc>
        <w:tc>
          <w:tcPr>
            <w:tcW w:w="2542" w:type="dxa"/>
          </w:tcPr>
          <w:p w14:paraId="27B62932" w14:textId="77777777" w:rsidR="00DF6AA1" w:rsidRDefault="00DF6AA1" w:rsidP="00F119C5">
            <w:pPr>
              <w:jc w:val="center"/>
              <w:rPr>
                <w:lang w:val="en-US"/>
              </w:rPr>
            </w:pPr>
            <m:oMathPara>
              <m:oMath>
                <m:r>
                  <w:rPr>
                    <w:rFonts w:ascii="Cambria Math" w:hAnsi="Cambria Math"/>
                    <w:lang w:val="en-US"/>
                  </w:rPr>
                  <m:t>7</m:t>
                </m:r>
              </m:oMath>
            </m:oMathPara>
          </w:p>
        </w:tc>
        <w:tc>
          <w:tcPr>
            <w:tcW w:w="2543" w:type="dxa"/>
          </w:tcPr>
          <w:p w14:paraId="12573D3B" w14:textId="77777777" w:rsidR="00DF6AA1" w:rsidRPr="00CC7DCE" w:rsidRDefault="00DF6AA1" w:rsidP="00F119C5">
            <w:pPr>
              <w:jc w:val="center"/>
              <w:rPr>
                <w:b/>
                <w:lang w:val="en-US"/>
              </w:rPr>
            </w:pPr>
            <w:r w:rsidRPr="00CC7DCE">
              <w:rPr>
                <w:b/>
                <w:lang w:val="en-US"/>
              </w:rPr>
              <w:t>3</w:t>
            </w:r>
          </w:p>
        </w:tc>
      </w:tr>
      <w:tr w:rsidR="00DF6AA1" w14:paraId="13013679" w14:textId="77777777" w:rsidTr="00F119C5">
        <w:tc>
          <w:tcPr>
            <w:tcW w:w="1077" w:type="dxa"/>
          </w:tcPr>
          <w:p w14:paraId="77EF6D54" w14:textId="77777777" w:rsidR="00DF6AA1" w:rsidRDefault="00DF6AA1" w:rsidP="00F119C5">
            <w:pPr>
              <w:jc w:val="center"/>
              <w:rPr>
                <w:lang w:val="en-US"/>
              </w:rPr>
            </w:pPr>
            <m:oMathPara>
              <m:oMath>
                <m:r>
                  <w:rPr>
                    <w:rFonts w:ascii="Cambria Math" w:hAnsi="Cambria Math"/>
                    <w:lang w:val="en-US"/>
                  </w:rPr>
                  <m:t>5</m:t>
                </m:r>
              </m:oMath>
            </m:oMathPara>
          </w:p>
        </w:tc>
        <w:tc>
          <w:tcPr>
            <w:tcW w:w="1078" w:type="dxa"/>
          </w:tcPr>
          <w:p w14:paraId="3742253B" w14:textId="77777777" w:rsidR="00DF6AA1" w:rsidRDefault="00DF6AA1" w:rsidP="00F119C5">
            <w:pPr>
              <w:jc w:val="center"/>
              <w:rPr>
                <w:lang w:val="en-US"/>
              </w:rPr>
            </w:pPr>
            <m:oMathPara>
              <m:oMath>
                <m:r>
                  <w:rPr>
                    <w:rFonts w:ascii="Cambria Math" w:hAnsi="Cambria Math"/>
                    <w:lang w:val="en-US"/>
                  </w:rPr>
                  <m:t>2</m:t>
                </m:r>
              </m:oMath>
            </m:oMathPara>
          </w:p>
        </w:tc>
        <w:tc>
          <w:tcPr>
            <w:tcW w:w="1078" w:type="dxa"/>
          </w:tcPr>
          <w:p w14:paraId="7F9B09B1" w14:textId="77777777" w:rsidR="00DF6AA1" w:rsidRDefault="00DF6AA1" w:rsidP="00F119C5">
            <w:pPr>
              <w:jc w:val="center"/>
              <w:rPr>
                <w:lang w:val="en-US"/>
              </w:rPr>
            </w:pPr>
            <m:oMathPara>
              <m:oMath>
                <m:r>
                  <w:rPr>
                    <w:rFonts w:ascii="Cambria Math" w:hAnsi="Cambria Math"/>
                    <w:lang w:val="en-US"/>
                  </w:rPr>
                  <m:t>1</m:t>
                </m:r>
              </m:oMath>
            </m:oMathPara>
          </w:p>
        </w:tc>
        <w:tc>
          <w:tcPr>
            <w:tcW w:w="1078" w:type="dxa"/>
          </w:tcPr>
          <w:p w14:paraId="79CFD384" w14:textId="77777777" w:rsidR="00DF6AA1" w:rsidRDefault="00DF6AA1" w:rsidP="00F119C5">
            <w:pPr>
              <w:jc w:val="center"/>
              <w:rPr>
                <w:lang w:val="en-US"/>
              </w:rPr>
            </w:pPr>
            <m:oMathPara>
              <m:oMath>
                <m:r>
                  <w:rPr>
                    <w:rFonts w:ascii="Cambria Math" w:hAnsi="Cambria Math"/>
                    <w:lang w:val="en-US"/>
                  </w:rPr>
                  <m:t>1</m:t>
                </m:r>
              </m:oMath>
            </m:oMathPara>
          </w:p>
        </w:tc>
        <w:tc>
          <w:tcPr>
            <w:tcW w:w="2542" w:type="dxa"/>
          </w:tcPr>
          <w:p w14:paraId="34F277D9" w14:textId="77777777" w:rsidR="00DF6AA1" w:rsidRDefault="00DF6AA1" w:rsidP="00F119C5">
            <w:pPr>
              <w:jc w:val="center"/>
              <w:rPr>
                <w:lang w:val="en-US"/>
              </w:rPr>
            </w:pPr>
            <m:oMathPara>
              <m:oMath>
                <m:r>
                  <w:rPr>
                    <w:rFonts w:ascii="Cambria Math" w:hAnsi="Cambria Math"/>
                    <w:lang w:val="en-US"/>
                  </w:rPr>
                  <m:t>6</m:t>
                </m:r>
              </m:oMath>
            </m:oMathPara>
          </w:p>
        </w:tc>
        <w:tc>
          <w:tcPr>
            <w:tcW w:w="2543" w:type="dxa"/>
          </w:tcPr>
          <w:p w14:paraId="54EC9446" w14:textId="77777777" w:rsidR="00DF6AA1" w:rsidRPr="00CC7DCE" w:rsidRDefault="00DF6AA1" w:rsidP="00F119C5">
            <w:pPr>
              <w:jc w:val="center"/>
              <w:rPr>
                <w:b/>
                <w:lang w:val="en-US"/>
              </w:rPr>
            </w:pPr>
            <w:r w:rsidRPr="00CC7DCE">
              <w:rPr>
                <w:b/>
                <w:lang w:val="en-US"/>
              </w:rPr>
              <w:t>3</w:t>
            </w:r>
          </w:p>
        </w:tc>
      </w:tr>
      <w:tr w:rsidR="00DF6AA1" w14:paraId="3BBB9BE1" w14:textId="77777777" w:rsidTr="00F119C5">
        <w:tc>
          <w:tcPr>
            <w:tcW w:w="1077" w:type="dxa"/>
          </w:tcPr>
          <w:p w14:paraId="309368CB" w14:textId="77777777" w:rsidR="00DF6AA1" w:rsidRDefault="00DF6AA1" w:rsidP="00F119C5">
            <w:pPr>
              <w:jc w:val="center"/>
              <w:rPr>
                <w:lang w:val="en-US"/>
              </w:rPr>
            </w:pPr>
            <m:oMathPara>
              <m:oMath>
                <m:r>
                  <w:rPr>
                    <w:rFonts w:ascii="Cambria Math" w:hAnsi="Cambria Math"/>
                    <w:lang w:val="en-US"/>
                  </w:rPr>
                  <m:t>6</m:t>
                </m:r>
              </m:oMath>
            </m:oMathPara>
          </w:p>
        </w:tc>
        <w:tc>
          <w:tcPr>
            <w:tcW w:w="1078" w:type="dxa"/>
          </w:tcPr>
          <w:p w14:paraId="22280D5D" w14:textId="77777777" w:rsidR="00DF6AA1" w:rsidRDefault="00DF6AA1" w:rsidP="00F119C5">
            <w:pPr>
              <w:jc w:val="center"/>
              <w:rPr>
                <w:lang w:val="en-US"/>
              </w:rPr>
            </w:pPr>
            <m:oMathPara>
              <m:oMath>
                <m:r>
                  <w:rPr>
                    <w:rFonts w:ascii="Cambria Math" w:hAnsi="Cambria Math"/>
                    <w:lang w:val="en-US"/>
                  </w:rPr>
                  <m:t>2</m:t>
                </m:r>
              </m:oMath>
            </m:oMathPara>
          </w:p>
        </w:tc>
        <w:tc>
          <w:tcPr>
            <w:tcW w:w="1078" w:type="dxa"/>
          </w:tcPr>
          <w:p w14:paraId="7595658D" w14:textId="77777777" w:rsidR="00DF6AA1" w:rsidRDefault="00DF6AA1" w:rsidP="00F119C5">
            <w:pPr>
              <w:jc w:val="center"/>
              <w:rPr>
                <w:lang w:val="en-US"/>
              </w:rPr>
            </w:pPr>
            <m:oMathPara>
              <m:oMath>
                <m:r>
                  <w:rPr>
                    <w:rFonts w:ascii="Cambria Math" w:hAnsi="Cambria Math"/>
                    <w:lang w:val="en-US"/>
                  </w:rPr>
                  <m:t>2</m:t>
                </m:r>
              </m:oMath>
            </m:oMathPara>
          </w:p>
        </w:tc>
        <w:tc>
          <w:tcPr>
            <w:tcW w:w="1078" w:type="dxa"/>
          </w:tcPr>
          <w:p w14:paraId="7F65B7F9" w14:textId="77777777" w:rsidR="00DF6AA1" w:rsidRDefault="00DF6AA1" w:rsidP="00F119C5">
            <w:pPr>
              <w:jc w:val="center"/>
              <w:rPr>
                <w:lang w:val="en-US"/>
              </w:rPr>
            </w:pPr>
            <m:oMathPara>
              <m:oMath>
                <m:r>
                  <w:rPr>
                    <w:rFonts w:ascii="Cambria Math" w:hAnsi="Cambria Math"/>
                    <w:lang w:val="en-US"/>
                  </w:rPr>
                  <m:t>1</m:t>
                </m:r>
              </m:oMath>
            </m:oMathPara>
          </w:p>
        </w:tc>
        <w:tc>
          <w:tcPr>
            <w:tcW w:w="2542" w:type="dxa"/>
          </w:tcPr>
          <w:p w14:paraId="7C4FBF11" w14:textId="77777777" w:rsidR="00DF6AA1" w:rsidRDefault="00DF6AA1" w:rsidP="00F119C5">
            <w:pPr>
              <w:jc w:val="center"/>
              <w:rPr>
                <w:lang w:val="en-US"/>
              </w:rPr>
            </w:pPr>
            <m:oMathPara>
              <m:oMath>
                <m:r>
                  <w:rPr>
                    <w:rFonts w:ascii="Cambria Math" w:hAnsi="Cambria Math"/>
                    <w:lang w:val="en-US"/>
                  </w:rPr>
                  <m:t>8</m:t>
                </m:r>
              </m:oMath>
            </m:oMathPara>
          </w:p>
        </w:tc>
        <w:tc>
          <w:tcPr>
            <w:tcW w:w="2543" w:type="dxa"/>
          </w:tcPr>
          <w:p w14:paraId="1A61F9DF" w14:textId="77777777" w:rsidR="00DF6AA1" w:rsidRPr="00CC7DCE" w:rsidRDefault="00DF6AA1" w:rsidP="00F119C5">
            <w:pPr>
              <w:jc w:val="center"/>
              <w:rPr>
                <w:b/>
                <w:lang w:val="en-US"/>
              </w:rPr>
            </w:pPr>
            <w:r w:rsidRPr="00CC7DCE">
              <w:rPr>
                <w:b/>
                <w:lang w:val="en-US"/>
              </w:rPr>
              <w:t>3</w:t>
            </w:r>
          </w:p>
        </w:tc>
      </w:tr>
      <w:tr w:rsidR="00DF6AA1" w14:paraId="3D32810C" w14:textId="77777777" w:rsidTr="00F119C5">
        <w:tc>
          <w:tcPr>
            <w:tcW w:w="1077" w:type="dxa"/>
          </w:tcPr>
          <w:p w14:paraId="2757E599" w14:textId="77777777" w:rsidR="00DF6AA1" w:rsidRDefault="00DF6AA1" w:rsidP="00F119C5">
            <w:pPr>
              <w:jc w:val="center"/>
              <w:rPr>
                <w:lang w:val="en-US"/>
              </w:rPr>
            </w:pPr>
            <m:oMathPara>
              <m:oMath>
                <m:r>
                  <w:rPr>
                    <w:rFonts w:ascii="Cambria Math" w:hAnsi="Cambria Math"/>
                    <w:lang w:val="en-US"/>
                  </w:rPr>
                  <m:t>6</m:t>
                </m:r>
              </m:oMath>
            </m:oMathPara>
          </w:p>
        </w:tc>
        <w:tc>
          <w:tcPr>
            <w:tcW w:w="1078" w:type="dxa"/>
          </w:tcPr>
          <w:p w14:paraId="720FF6C5" w14:textId="77777777" w:rsidR="00DF6AA1" w:rsidRDefault="00DF6AA1" w:rsidP="00F119C5">
            <w:pPr>
              <w:jc w:val="center"/>
              <w:rPr>
                <w:lang w:val="en-US"/>
              </w:rPr>
            </w:pPr>
            <m:oMathPara>
              <m:oMath>
                <m:r>
                  <w:rPr>
                    <w:rFonts w:ascii="Cambria Math" w:hAnsi="Cambria Math"/>
                    <w:lang w:val="en-US"/>
                  </w:rPr>
                  <m:t>2</m:t>
                </m:r>
              </m:oMath>
            </m:oMathPara>
          </w:p>
        </w:tc>
        <w:tc>
          <w:tcPr>
            <w:tcW w:w="1078" w:type="dxa"/>
          </w:tcPr>
          <w:p w14:paraId="697ADBC0" w14:textId="77777777" w:rsidR="00DF6AA1" w:rsidRDefault="00DF6AA1" w:rsidP="00F119C5">
            <w:pPr>
              <w:jc w:val="center"/>
              <w:rPr>
                <w:lang w:val="en-US"/>
              </w:rPr>
            </w:pPr>
            <m:oMathPara>
              <m:oMath>
                <m:r>
                  <w:rPr>
                    <w:rFonts w:ascii="Cambria Math" w:hAnsi="Cambria Math"/>
                    <w:lang w:val="en-US"/>
                  </w:rPr>
                  <m:t>1</m:t>
                </m:r>
              </m:oMath>
            </m:oMathPara>
          </w:p>
        </w:tc>
        <w:tc>
          <w:tcPr>
            <w:tcW w:w="1078" w:type="dxa"/>
          </w:tcPr>
          <w:p w14:paraId="294D3C14" w14:textId="77777777" w:rsidR="00DF6AA1" w:rsidRDefault="00DF6AA1" w:rsidP="00F119C5">
            <w:pPr>
              <w:jc w:val="center"/>
              <w:rPr>
                <w:lang w:val="en-US"/>
              </w:rPr>
            </w:pPr>
            <m:oMathPara>
              <m:oMath>
                <m:r>
                  <w:rPr>
                    <w:rFonts w:ascii="Cambria Math" w:hAnsi="Cambria Math"/>
                    <w:lang w:val="en-US"/>
                  </w:rPr>
                  <m:t>1</m:t>
                </m:r>
              </m:oMath>
            </m:oMathPara>
          </w:p>
        </w:tc>
        <w:tc>
          <w:tcPr>
            <w:tcW w:w="2542" w:type="dxa"/>
          </w:tcPr>
          <w:p w14:paraId="13069140" w14:textId="77777777" w:rsidR="00DF6AA1" w:rsidRDefault="00DF6AA1" w:rsidP="00F119C5">
            <w:pPr>
              <w:jc w:val="center"/>
              <w:rPr>
                <w:lang w:val="en-US"/>
              </w:rPr>
            </w:pPr>
            <m:oMathPara>
              <m:oMath>
                <m:r>
                  <w:rPr>
                    <w:rFonts w:ascii="Cambria Math" w:hAnsi="Cambria Math"/>
                    <w:lang w:val="en-US"/>
                  </w:rPr>
                  <m:t>7</m:t>
                </m:r>
              </m:oMath>
            </m:oMathPara>
          </w:p>
        </w:tc>
        <w:tc>
          <w:tcPr>
            <w:tcW w:w="2543" w:type="dxa"/>
          </w:tcPr>
          <w:p w14:paraId="7DFF10C0" w14:textId="77777777" w:rsidR="00DF6AA1" w:rsidRPr="00CC7DCE" w:rsidRDefault="00DF6AA1" w:rsidP="00F119C5">
            <w:pPr>
              <w:jc w:val="center"/>
              <w:rPr>
                <w:b/>
                <w:lang w:val="en-US"/>
              </w:rPr>
            </w:pPr>
            <w:r w:rsidRPr="00CC7DCE">
              <w:rPr>
                <w:b/>
                <w:lang w:val="en-US"/>
              </w:rPr>
              <w:t>3</w:t>
            </w:r>
          </w:p>
        </w:tc>
      </w:tr>
      <w:tr w:rsidR="00DF6AA1" w14:paraId="3B4750E0" w14:textId="77777777" w:rsidTr="00F119C5">
        <w:tc>
          <w:tcPr>
            <w:tcW w:w="1077" w:type="dxa"/>
          </w:tcPr>
          <w:p w14:paraId="558D8765" w14:textId="77777777" w:rsidR="00DF6AA1" w:rsidRDefault="00DF6AA1" w:rsidP="00F119C5">
            <w:pPr>
              <w:jc w:val="center"/>
              <w:rPr>
                <w:lang w:val="en-US"/>
              </w:rPr>
            </w:pPr>
            <m:oMathPara>
              <m:oMath>
                <m:r>
                  <w:rPr>
                    <w:rFonts w:ascii="Cambria Math" w:hAnsi="Cambria Math"/>
                    <w:lang w:val="en-US"/>
                  </w:rPr>
                  <m:t>7</m:t>
                </m:r>
              </m:oMath>
            </m:oMathPara>
          </w:p>
        </w:tc>
        <w:tc>
          <w:tcPr>
            <w:tcW w:w="1078" w:type="dxa"/>
          </w:tcPr>
          <w:p w14:paraId="319005F5" w14:textId="77777777" w:rsidR="00DF6AA1" w:rsidRDefault="00DF6AA1" w:rsidP="00F119C5">
            <w:pPr>
              <w:jc w:val="center"/>
              <w:rPr>
                <w:lang w:val="en-US"/>
              </w:rPr>
            </w:pPr>
            <m:oMathPara>
              <m:oMath>
                <m:r>
                  <w:rPr>
                    <w:rFonts w:ascii="Cambria Math" w:hAnsi="Cambria Math"/>
                    <w:lang w:val="en-US"/>
                  </w:rPr>
                  <m:t>2</m:t>
                </m:r>
              </m:oMath>
            </m:oMathPara>
          </w:p>
        </w:tc>
        <w:tc>
          <w:tcPr>
            <w:tcW w:w="1078" w:type="dxa"/>
          </w:tcPr>
          <w:p w14:paraId="7D4160CA" w14:textId="77777777" w:rsidR="00DF6AA1" w:rsidRDefault="00DF6AA1" w:rsidP="00F119C5">
            <w:pPr>
              <w:jc w:val="center"/>
              <w:rPr>
                <w:lang w:val="en-US"/>
              </w:rPr>
            </w:pPr>
            <w:r w:rsidRPr="00CC7DCE">
              <w:rPr>
                <w:lang w:val="en-US"/>
              </w:rPr>
              <w:t>1</w:t>
            </w:r>
          </w:p>
        </w:tc>
        <w:tc>
          <w:tcPr>
            <w:tcW w:w="1078" w:type="dxa"/>
          </w:tcPr>
          <w:p w14:paraId="502B2EF3" w14:textId="77777777" w:rsidR="00DF6AA1" w:rsidRDefault="00DF6AA1" w:rsidP="00F119C5">
            <w:pPr>
              <w:jc w:val="center"/>
              <w:rPr>
                <w:lang w:val="en-US"/>
              </w:rPr>
            </w:pPr>
            <m:oMathPara>
              <m:oMath>
                <m:r>
                  <w:rPr>
                    <w:rFonts w:ascii="Cambria Math" w:hAnsi="Cambria Math"/>
                    <w:lang w:val="en-US"/>
                  </w:rPr>
                  <m:t>1</m:t>
                </m:r>
              </m:oMath>
            </m:oMathPara>
          </w:p>
        </w:tc>
        <w:tc>
          <w:tcPr>
            <w:tcW w:w="2542" w:type="dxa"/>
          </w:tcPr>
          <w:p w14:paraId="23B50D00" w14:textId="77777777" w:rsidR="00DF6AA1" w:rsidRPr="00CC7DCE" w:rsidRDefault="00DF6AA1" w:rsidP="00F119C5">
            <w:pPr>
              <w:jc w:val="center"/>
              <w:rPr>
                <w:b/>
                <w:lang w:val="en-US"/>
              </w:rPr>
            </w:pPr>
            <m:oMathPara>
              <m:oMath>
                <m:r>
                  <w:rPr>
                    <w:rFonts w:ascii="Cambria Math" w:hAnsi="Cambria Math"/>
                    <w:lang w:val="en-US"/>
                  </w:rPr>
                  <m:t>8</m:t>
                </m:r>
              </m:oMath>
            </m:oMathPara>
          </w:p>
        </w:tc>
        <w:tc>
          <w:tcPr>
            <w:tcW w:w="2543" w:type="dxa"/>
          </w:tcPr>
          <w:p w14:paraId="73C081FA" w14:textId="77777777" w:rsidR="00DF6AA1" w:rsidRPr="00CC7DCE" w:rsidRDefault="00DF6AA1" w:rsidP="00F119C5">
            <w:pPr>
              <w:jc w:val="center"/>
              <w:rPr>
                <w:b/>
                <w:lang w:val="en-US"/>
              </w:rPr>
            </w:pPr>
            <w:r w:rsidRPr="00CC7DCE">
              <w:rPr>
                <w:b/>
                <w:lang w:val="en-US"/>
              </w:rPr>
              <w:t>3</w:t>
            </w:r>
          </w:p>
        </w:tc>
      </w:tr>
    </w:tbl>
    <w:p w14:paraId="39F6815C" w14:textId="77777777" w:rsidR="00DF6AA1" w:rsidRDefault="00DF6AA1" w:rsidP="00DF6AA1">
      <w:pPr>
        <w:shd w:val="clear" w:color="auto" w:fill="FFFFFF"/>
        <w:jc w:val="center"/>
        <w:rPr>
          <w:lang w:val="en-US"/>
        </w:rPr>
      </w:pPr>
    </w:p>
    <w:p w14:paraId="40CD740C" w14:textId="77777777" w:rsidR="00DF6AA1" w:rsidRDefault="00DF6AA1" w:rsidP="00DF6AA1">
      <w:pPr>
        <w:shd w:val="clear" w:color="auto" w:fill="FFFFFF"/>
        <w:rPr>
          <w:lang w:val="en-US"/>
        </w:rPr>
      </w:pPr>
      <w:r>
        <w:rPr>
          <w:rFonts w:ascii="Times New Roman" w:hAnsi="Times New Roman"/>
          <w:szCs w:val="20"/>
        </w:rPr>
        <w:t xml:space="preserve">From </w:t>
      </w:r>
      <w:r>
        <w:rPr>
          <w:lang w:val="en-US"/>
        </w:rPr>
        <w:fldChar w:fldCharType="begin"/>
      </w:r>
      <w:r>
        <w:rPr>
          <w:lang w:val="en-US"/>
        </w:rPr>
        <w:instrText xml:space="preserve"> REF _Ref1131571 \h </w:instrText>
      </w:r>
      <w:r>
        <w:rPr>
          <w:lang w:val="en-US"/>
        </w:rPr>
      </w:r>
      <w:r>
        <w:rPr>
          <w:lang w:val="en-US"/>
        </w:rPr>
        <w:fldChar w:fldCharType="separate"/>
      </w:r>
      <w:r>
        <w:t xml:space="preserve">Table </w:t>
      </w:r>
      <w:r>
        <w:rPr>
          <w:noProof/>
        </w:rPr>
        <w:t>1</w:t>
      </w:r>
      <w:r>
        <w:rPr>
          <w:lang w:val="en-US"/>
        </w:rPr>
        <w:fldChar w:fldCharType="end"/>
      </w:r>
      <w:r>
        <w:rPr>
          <w:lang w:val="en-US"/>
        </w:rPr>
        <w:t xml:space="preserve"> we can observe the following:</w:t>
      </w:r>
    </w:p>
    <w:p w14:paraId="24E9D118" w14:textId="42843008" w:rsidR="00DF6AA1" w:rsidRPr="003E5A03" w:rsidRDefault="00DF6AA1" w:rsidP="003E5A03">
      <w:pPr>
        <w:shd w:val="clear" w:color="auto" w:fill="FFFFFF"/>
        <w:rPr>
          <w:lang w:val="en-US"/>
        </w:rPr>
      </w:pPr>
      <w:r w:rsidRPr="003E5A03">
        <w:rPr>
          <w:b/>
          <w:lang w:val="en-US"/>
        </w:rPr>
        <w:t>Observation</w:t>
      </w:r>
      <w:r w:rsidR="003E5A03">
        <w:rPr>
          <w:b/>
          <w:lang w:val="en-US"/>
        </w:rPr>
        <w:t xml:space="preserve"> 2</w:t>
      </w:r>
      <w:r w:rsidRPr="003E5A03">
        <w:rPr>
          <w:b/>
          <w:lang w:val="en-US"/>
        </w:rPr>
        <w:t xml:space="preserve">: </w:t>
      </w:r>
      <w:r w:rsidRPr="003E5A03">
        <w:rPr>
          <w:lang w:val="en-US"/>
        </w:rPr>
        <w:t xml:space="preserve">There exist at least 6 configurations with a total number of </w:t>
      </w:r>
      <m:oMath>
        <m:sSup>
          <m:sSupPr>
            <m:ctrlPr>
              <w:rPr>
                <w:rFonts w:ascii="Cambria Math" w:hAnsi="Cambria Math"/>
                <w:i/>
                <w:lang w:val="en-US"/>
              </w:rPr>
            </m:ctrlPr>
          </m:sSupPr>
          <m:e>
            <m:r>
              <w:rPr>
                <w:rFonts w:ascii="Cambria Math" w:hAnsi="Cambria Math"/>
                <w:lang w:val="en-US"/>
              </w:rPr>
              <m:t>N</m:t>
            </m:r>
          </m:e>
          <m:sup>
            <m:d>
              <m:dPr>
                <m:ctrlPr>
                  <w:rPr>
                    <w:rFonts w:ascii="Cambria Math" w:hAnsi="Cambria Math"/>
                    <w:i/>
                    <w:lang w:val="en-US"/>
                  </w:rPr>
                </m:ctrlPr>
              </m:dPr>
              <m:e>
                <m:r>
                  <m:rPr>
                    <m:sty m:val="p"/>
                  </m:rPr>
                  <w:rPr>
                    <w:rFonts w:ascii="Cambria Math" w:hAnsi="Cambria Math"/>
                    <w:lang w:val="en-US"/>
                  </w:rPr>
                  <m:t>CW,toatl</m:t>
                </m:r>
              </m:e>
            </m:d>
          </m:sup>
        </m:sSup>
        <m:r>
          <w:rPr>
            <w:rFonts w:ascii="Cambria Math" w:hAnsi="Cambria Math"/>
            <w:lang w:val="en-US"/>
          </w:rPr>
          <m:t>=3</m:t>
        </m:r>
      </m:oMath>
      <w:r w:rsidRPr="003E5A03">
        <w:rPr>
          <w:lang w:val="en-US"/>
        </w:rPr>
        <w:t xml:space="preserve"> CWs under the constraint of a total number of MIMO layers</w:t>
      </w:r>
      <m:oMath>
        <m:sSup>
          <m:sSupPr>
            <m:ctrlPr>
              <w:rPr>
                <w:rFonts w:ascii="Cambria Math" w:hAnsi="Cambria Math"/>
                <w:i/>
                <w:lang w:val="en-US"/>
              </w:rPr>
            </m:ctrlPr>
          </m:sSupPr>
          <m:e>
            <m:r>
              <w:rPr>
                <w:rFonts w:ascii="Cambria Math" w:hAnsi="Cambria Math"/>
                <w:lang w:val="en-US"/>
              </w:rPr>
              <m:t xml:space="preserve"> N</m:t>
            </m:r>
          </m:e>
          <m:sup>
            <m:d>
              <m:dPr>
                <m:ctrlPr>
                  <w:rPr>
                    <w:rFonts w:ascii="Cambria Math" w:hAnsi="Cambria Math"/>
                    <w:i/>
                    <w:lang w:val="en-US"/>
                  </w:rPr>
                </m:ctrlPr>
              </m:dPr>
              <m:e>
                <m:r>
                  <m:rPr>
                    <m:sty m:val="p"/>
                  </m:rPr>
                  <w:rPr>
                    <w:rFonts w:ascii="Cambria Math" w:hAnsi="Cambria Math"/>
                    <w:lang w:val="en-US"/>
                  </w:rPr>
                  <m:t>layer,total</m:t>
                </m:r>
              </m:e>
            </m:d>
          </m:sup>
        </m:sSup>
        <m:r>
          <w:rPr>
            <w:rFonts w:ascii="Cambria Math" w:hAnsi="Cambria Math"/>
            <w:lang w:val="en-US"/>
          </w:rPr>
          <m:t>=8</m:t>
        </m:r>
      </m:oMath>
      <w:r w:rsidRPr="003E5A03">
        <w:rPr>
          <w:lang w:val="en-US"/>
        </w:rPr>
        <w:t>.</w:t>
      </w:r>
    </w:p>
    <w:p w14:paraId="39074C4D" w14:textId="77777777" w:rsidR="00DF6AA1" w:rsidRDefault="00DF6AA1" w:rsidP="00DF6AA1">
      <w:pPr>
        <w:shd w:val="clear" w:color="auto" w:fill="FFFFFF"/>
        <w:rPr>
          <w:lang w:val="en-US"/>
        </w:rPr>
      </w:pPr>
    </w:p>
    <w:p w14:paraId="680703DB" w14:textId="77777777" w:rsidR="00DF6AA1" w:rsidRDefault="00DF6AA1" w:rsidP="00DF6AA1">
      <w:pPr>
        <w:pStyle w:val="berschrift3"/>
        <w:rPr>
          <w:bCs/>
        </w:rPr>
      </w:pPr>
      <w:r>
        <w:rPr>
          <w:bCs/>
        </w:rPr>
        <w:t>Discussion of CW support for multi-DCI based multi-TRP/panel transmission</w:t>
      </w:r>
    </w:p>
    <w:p w14:paraId="702BD940" w14:textId="0D7981FC" w:rsidR="00DF6AA1" w:rsidRDefault="00DF6AA1" w:rsidP="00DF6AA1">
      <w:pPr>
        <w:shd w:val="clear" w:color="auto" w:fill="FFFFFF"/>
        <w:jc w:val="both"/>
        <w:rPr>
          <w:iCs/>
          <w:szCs w:val="20"/>
        </w:rPr>
      </w:pPr>
      <w:r>
        <w:rPr>
          <w:lang w:val="en-US"/>
        </w:rPr>
        <w:t xml:space="preserve">In the previous analysis two observation are provided. There </w:t>
      </w:r>
      <w:r w:rsidR="00A84E53">
        <w:rPr>
          <w:lang w:val="en-US"/>
        </w:rPr>
        <w:t>are</w:t>
      </w:r>
      <w:r>
        <w:rPr>
          <w:lang w:val="en-US"/>
        </w:rPr>
        <w:t xml:space="preserve"> configurations for multi-DCI based multi-TRP transmission with 2 PDCCHs and 2 PDSCHs such that a total number of </w:t>
      </w:r>
      <m:oMath>
        <m:sSup>
          <m:sSupPr>
            <m:ctrlPr>
              <w:rPr>
                <w:rFonts w:ascii="Cambria Math" w:hAnsi="Cambria Math"/>
                <w:i/>
                <w:lang w:val="en-US"/>
              </w:rPr>
            </m:ctrlPr>
          </m:sSupPr>
          <m:e>
            <m:r>
              <w:rPr>
                <w:rFonts w:ascii="Cambria Math" w:hAnsi="Cambria Math"/>
                <w:lang w:val="en-US"/>
              </w:rPr>
              <m:t>N</m:t>
            </m:r>
          </m:e>
          <m:sup>
            <m:d>
              <m:dPr>
                <m:ctrlPr>
                  <w:rPr>
                    <w:rFonts w:ascii="Cambria Math" w:hAnsi="Cambria Math"/>
                    <w:i/>
                    <w:lang w:val="en-US"/>
                  </w:rPr>
                </m:ctrlPr>
              </m:dPr>
              <m:e>
                <m:r>
                  <m:rPr>
                    <m:sty m:val="p"/>
                  </m:rPr>
                  <w:rPr>
                    <w:rFonts w:ascii="Cambria Math" w:hAnsi="Cambria Math"/>
                    <w:lang w:val="en-US"/>
                  </w:rPr>
                  <m:t>CW,toatl</m:t>
                </m:r>
              </m:e>
            </m:d>
          </m:sup>
        </m:sSup>
        <m:r>
          <w:rPr>
            <w:rFonts w:ascii="Cambria Math" w:hAnsi="Cambria Math"/>
            <w:lang w:val="en-US"/>
          </w:rPr>
          <m:t>=3</m:t>
        </m:r>
      </m:oMath>
      <w:r>
        <w:rPr>
          <w:lang w:val="en-US"/>
        </w:rPr>
        <w:t xml:space="preserve"> are </w:t>
      </w:r>
      <w:r w:rsidR="00A84E53">
        <w:rPr>
          <w:lang w:val="en-US"/>
        </w:rPr>
        <w:t>required</w:t>
      </w:r>
      <w:bookmarkStart w:id="3" w:name="_GoBack"/>
      <w:bookmarkEnd w:id="3"/>
      <w:r>
        <w:rPr>
          <w:lang w:val="en-US"/>
        </w:rPr>
        <w:t xml:space="preserve">, see Observation 2. However, at the same time the maximum number of supported CWs in a single DCI, single TRP transmission is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r>
              <w:rPr>
                <w:rFonts w:ascii="Cambria Math" w:hAnsi="Cambria Math"/>
                <w:szCs w:val="20"/>
              </w:rPr>
              <m:t>(</m:t>
            </m:r>
            <m:r>
              <m:rPr>
                <m:sty m:val="p"/>
              </m:rPr>
              <w:rPr>
                <w:rFonts w:ascii="Cambria Math" w:hAnsi="Cambria Math"/>
                <w:szCs w:val="20"/>
              </w:rPr>
              <m:t>CW</m:t>
            </m:r>
            <m:r>
              <w:rPr>
                <w:rFonts w:ascii="Cambria Math" w:hAnsi="Cambria Math"/>
                <w:szCs w:val="20"/>
              </w:rPr>
              <m:t>)</m:t>
            </m:r>
          </m:sup>
        </m:sSubSup>
        <m:r>
          <w:rPr>
            <w:rFonts w:ascii="Cambria Math" w:hAnsi="Cambria Math"/>
            <w:szCs w:val="20"/>
          </w:rPr>
          <m:t>=2</m:t>
        </m:r>
      </m:oMath>
      <w:r>
        <w:rPr>
          <w:iCs/>
          <w:szCs w:val="20"/>
        </w:rPr>
        <w:t xml:space="preserve">. </w:t>
      </w:r>
    </w:p>
    <w:p w14:paraId="5D3A4D48" w14:textId="77777777" w:rsidR="00DF6AA1" w:rsidRDefault="00DF6AA1" w:rsidP="00DF6AA1">
      <w:pPr>
        <w:shd w:val="clear" w:color="auto" w:fill="FFFFFF"/>
        <w:jc w:val="both"/>
        <w:rPr>
          <w:iCs/>
          <w:szCs w:val="20"/>
        </w:rPr>
      </w:pPr>
    </w:p>
    <w:p w14:paraId="20B3A5B0" w14:textId="77777777" w:rsidR="00DF6AA1" w:rsidRDefault="00DF6AA1" w:rsidP="00DF6AA1">
      <w:pPr>
        <w:shd w:val="clear" w:color="auto" w:fill="FFFFFF"/>
        <w:rPr>
          <w:lang w:val="en-US"/>
        </w:rPr>
      </w:pPr>
      <w:r>
        <w:rPr>
          <w:lang w:val="en-US"/>
        </w:rPr>
        <w:t xml:space="preserve">Considering the complexity at UEs that is required to receive and decode 3 CWs at the same time on the same BWP, there should be a clear and large gain compared to </w:t>
      </w:r>
      <m:oMath>
        <m:sSup>
          <m:sSupPr>
            <m:ctrlPr>
              <w:rPr>
                <w:rFonts w:ascii="Cambria Math" w:hAnsi="Cambria Math"/>
                <w:i/>
                <w:lang w:val="en-US"/>
              </w:rPr>
            </m:ctrlPr>
          </m:sSupPr>
          <m:e>
            <m:r>
              <w:rPr>
                <w:rFonts w:ascii="Cambria Math" w:hAnsi="Cambria Math"/>
                <w:lang w:val="en-US"/>
              </w:rPr>
              <m:t>N</m:t>
            </m:r>
          </m:e>
          <m:sup>
            <m:d>
              <m:dPr>
                <m:ctrlPr>
                  <w:rPr>
                    <w:rFonts w:ascii="Cambria Math" w:hAnsi="Cambria Math"/>
                    <w:i/>
                    <w:lang w:val="en-US"/>
                  </w:rPr>
                </m:ctrlPr>
              </m:dPr>
              <m:e>
                <m:r>
                  <m:rPr>
                    <m:sty m:val="p"/>
                  </m:rPr>
                  <w:rPr>
                    <w:rFonts w:ascii="Cambria Math" w:hAnsi="Cambria Math"/>
                    <w:lang w:val="en-US"/>
                  </w:rPr>
                  <m:t>CW,toatl</m:t>
                </m:r>
              </m:e>
            </m:d>
          </m:sup>
        </m:sSup>
        <m:r>
          <w:rPr>
            <w:rFonts w:ascii="Cambria Math" w:hAnsi="Cambria Math"/>
            <w:lang w:val="en-US"/>
          </w:rPr>
          <m:t>=2</m:t>
        </m:r>
      </m:oMath>
      <w:r>
        <w:rPr>
          <w:lang w:val="en-US"/>
        </w:rPr>
        <w:t xml:space="preserve"> in order to justify the additional hardware costs. Note, that the additional complexity and hardware costs are only required for the special case of multi-DCI, multi-TRP/Panel transmission with multi-PDCCH and multi-PDSCH.</w:t>
      </w:r>
    </w:p>
    <w:p w14:paraId="26E8254F" w14:textId="77777777" w:rsidR="00DF6AA1" w:rsidRDefault="00DF6AA1" w:rsidP="00DF6AA1">
      <w:pPr>
        <w:shd w:val="clear" w:color="auto" w:fill="FFFFFF"/>
        <w:rPr>
          <w:lang w:val="en-US"/>
        </w:rPr>
      </w:pPr>
    </w:p>
    <w:p w14:paraId="32EC0F68" w14:textId="694EE52B" w:rsidR="00DF6AA1" w:rsidRPr="003E5A03" w:rsidRDefault="00DF6AA1" w:rsidP="003E5A03">
      <w:pPr>
        <w:shd w:val="clear" w:color="auto" w:fill="FFFFFF"/>
        <w:rPr>
          <w:szCs w:val="20"/>
          <w:lang w:val="en-US"/>
        </w:rPr>
      </w:pPr>
      <w:r w:rsidRPr="003E5A03">
        <w:rPr>
          <w:b/>
          <w:lang w:val="en-US"/>
        </w:rPr>
        <w:t>Proposal</w:t>
      </w:r>
      <w:r w:rsidR="003E5A03">
        <w:rPr>
          <w:b/>
          <w:lang w:val="en-US"/>
        </w:rPr>
        <w:t xml:space="preserve"> 1</w:t>
      </w:r>
      <w:r w:rsidRPr="003E5A03">
        <w:rPr>
          <w:b/>
          <w:lang w:val="en-US"/>
        </w:rPr>
        <w:t>:</w:t>
      </w:r>
      <w:r w:rsidRPr="003E5A03">
        <w:rPr>
          <w:lang w:val="en-US"/>
        </w:rPr>
        <w:t xml:space="preserve"> Limit the total number of CWs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d>
              <m:dPr>
                <m:ctrlPr>
                  <w:rPr>
                    <w:rFonts w:ascii="Cambria Math" w:hAnsi="Cambria Math"/>
                    <w:i/>
                    <w:iCs/>
                    <w:szCs w:val="20"/>
                  </w:rPr>
                </m:ctrlPr>
              </m:dPr>
              <m:e>
                <m:r>
                  <m:rPr>
                    <m:sty m:val="p"/>
                  </m:rPr>
                  <w:rPr>
                    <w:rFonts w:ascii="Cambria Math" w:hAnsi="Cambria Math"/>
                    <w:szCs w:val="20"/>
                  </w:rPr>
                  <m:t>CW,total</m:t>
                </m:r>
              </m:e>
            </m:d>
          </m:sup>
        </m:sSubSup>
      </m:oMath>
      <w:r w:rsidRPr="003E5A03">
        <w:rPr>
          <w:lang w:val="en-US"/>
        </w:rPr>
        <w:t xml:space="preserve"> to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d>
              <m:dPr>
                <m:ctrlPr>
                  <w:rPr>
                    <w:rFonts w:ascii="Cambria Math" w:hAnsi="Cambria Math"/>
                    <w:i/>
                    <w:iCs/>
                    <w:szCs w:val="20"/>
                  </w:rPr>
                </m:ctrlPr>
              </m:dPr>
              <m:e>
                <m:r>
                  <m:rPr>
                    <m:sty m:val="p"/>
                  </m:rPr>
                  <w:rPr>
                    <w:rFonts w:ascii="Cambria Math" w:hAnsi="Cambria Math"/>
                    <w:szCs w:val="20"/>
                  </w:rPr>
                  <m:t>CW,total</m:t>
                </m:r>
              </m:e>
            </m:d>
          </m:sup>
        </m:sSubSup>
        <m:r>
          <w:rPr>
            <w:rFonts w:ascii="Cambria Math" w:hAnsi="Cambria Math"/>
            <w:lang w:val="en-US"/>
          </w:rPr>
          <m:t>=2</m:t>
        </m:r>
      </m:oMath>
      <w:r w:rsidRPr="003E5A03">
        <w:rPr>
          <w:lang w:val="en-US"/>
        </w:rPr>
        <w:t xml:space="preserve">, if the additional required complexity can’t be justified by </w:t>
      </w:r>
      <w:r w:rsidR="002505DB">
        <w:rPr>
          <w:lang w:val="en-US"/>
        </w:rPr>
        <w:t>significant</w:t>
      </w:r>
      <w:r w:rsidRPr="003E5A03">
        <w:rPr>
          <w:lang w:val="en-US"/>
        </w:rPr>
        <w:t xml:space="preserve"> throughput gains from the companies supporting </w:t>
      </w:r>
      <m:oMath>
        <m:sSup>
          <m:sSupPr>
            <m:ctrlPr>
              <w:rPr>
                <w:rFonts w:ascii="Cambria Math" w:hAnsi="Cambria Math"/>
                <w:i/>
                <w:lang w:val="en-US"/>
              </w:rPr>
            </m:ctrlPr>
          </m:sSupPr>
          <m:e>
            <m:r>
              <w:rPr>
                <w:rFonts w:ascii="Cambria Math" w:hAnsi="Cambria Math"/>
                <w:lang w:val="en-US"/>
              </w:rPr>
              <m:t>N</m:t>
            </m:r>
          </m:e>
          <m:sup>
            <m:d>
              <m:dPr>
                <m:ctrlPr>
                  <w:rPr>
                    <w:rFonts w:ascii="Cambria Math" w:hAnsi="Cambria Math"/>
                    <w:i/>
                    <w:lang w:val="en-US"/>
                  </w:rPr>
                </m:ctrlPr>
              </m:dPr>
              <m:e>
                <m:r>
                  <m:rPr>
                    <m:sty m:val="p"/>
                  </m:rPr>
                  <w:rPr>
                    <w:rFonts w:ascii="Cambria Math" w:hAnsi="Cambria Math"/>
                    <w:lang w:val="en-US"/>
                  </w:rPr>
                  <m:t>CW,toatl</m:t>
                </m:r>
              </m:e>
            </m:d>
          </m:sup>
        </m:sSup>
        <m:r>
          <w:rPr>
            <w:rFonts w:ascii="Cambria Math" w:hAnsi="Cambria Math"/>
            <w:lang w:val="en-US"/>
          </w:rPr>
          <m:t>=3</m:t>
        </m:r>
      </m:oMath>
      <w:r w:rsidRPr="003E5A03">
        <w:rPr>
          <w:lang w:val="en-US"/>
        </w:rPr>
        <w:t xml:space="preserve">. </w:t>
      </w:r>
    </w:p>
    <w:p w14:paraId="2517DC1A" w14:textId="77777777" w:rsidR="00DF6AA1" w:rsidRDefault="00DF6AA1" w:rsidP="00DF6AA1">
      <w:pPr>
        <w:shd w:val="clear" w:color="auto" w:fill="FFFFFF"/>
        <w:rPr>
          <w:rFonts w:ascii="Times New Roman" w:hAnsi="Times New Roman"/>
          <w:szCs w:val="20"/>
          <w:lang w:val="en-US"/>
        </w:rPr>
      </w:pPr>
    </w:p>
    <w:p w14:paraId="1F63AAB0" w14:textId="296B34FC" w:rsidR="00DF6AA1" w:rsidRPr="000532A5" w:rsidRDefault="00DF6AA1" w:rsidP="00DF6AA1">
      <w:pPr>
        <w:shd w:val="clear" w:color="auto" w:fill="FFFFFF"/>
        <w:rPr>
          <w:rFonts w:ascii="Times New Roman" w:hAnsi="Times New Roman"/>
          <w:lang w:val="en-US"/>
        </w:rPr>
      </w:pPr>
      <w:r>
        <w:rPr>
          <w:rFonts w:ascii="Times New Roman" w:hAnsi="Times New Roman"/>
          <w:szCs w:val="20"/>
          <w:lang w:val="en-US"/>
        </w:rPr>
        <w:t>Note</w:t>
      </w:r>
      <w:r w:rsidR="0030509B">
        <w:rPr>
          <w:rFonts w:ascii="Times New Roman" w:hAnsi="Times New Roman"/>
          <w:szCs w:val="20"/>
          <w:lang w:val="en-US"/>
        </w:rPr>
        <w:t>,</w:t>
      </w:r>
      <w:r>
        <w:rPr>
          <w:rFonts w:ascii="Times New Roman" w:hAnsi="Times New Roman"/>
          <w:szCs w:val="20"/>
          <w:lang w:val="en-US"/>
        </w:rPr>
        <w:t xml:space="preserve"> that in the corresponding agreement</w:t>
      </w:r>
      <w:r w:rsidR="009D77FF">
        <w:rPr>
          <w:rFonts w:ascii="Times New Roman" w:hAnsi="Times New Roman"/>
          <w:szCs w:val="20"/>
          <w:lang w:val="en-US"/>
        </w:rPr>
        <w:t xml:space="preserve"> (Agreement 1 in Section 1)</w:t>
      </w:r>
      <w:r>
        <w:rPr>
          <w:rFonts w:ascii="Times New Roman" w:hAnsi="Times New Roman"/>
          <w:szCs w:val="20"/>
          <w:lang w:val="en-US"/>
        </w:rPr>
        <w:t xml:space="preserve"> the total number of CWs is </w:t>
      </w:r>
      <w:r w:rsidR="009D77FF">
        <w:rPr>
          <w:rFonts w:ascii="Times New Roman" w:hAnsi="Times New Roman"/>
          <w:szCs w:val="20"/>
          <w:lang w:val="en-US"/>
        </w:rPr>
        <w:t>represented</w:t>
      </w:r>
      <w:r>
        <w:rPr>
          <w:rFonts w:ascii="Times New Roman" w:hAnsi="Times New Roman"/>
          <w:szCs w:val="20"/>
          <w:lang w:val="en-US"/>
        </w:rPr>
        <w:t xml:space="preserve"> by X and corresponds to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d>
              <m:dPr>
                <m:ctrlPr>
                  <w:rPr>
                    <w:rFonts w:ascii="Cambria Math" w:hAnsi="Cambria Math"/>
                    <w:i/>
                    <w:iCs/>
                    <w:szCs w:val="20"/>
                  </w:rPr>
                </m:ctrlPr>
              </m:dPr>
              <m:e>
                <m:r>
                  <m:rPr>
                    <m:sty m:val="p"/>
                  </m:rPr>
                  <w:rPr>
                    <w:rFonts w:ascii="Cambria Math" w:hAnsi="Cambria Math"/>
                    <w:szCs w:val="20"/>
                  </w:rPr>
                  <m:t>CW,total</m:t>
                </m:r>
              </m:e>
            </m:d>
          </m:sup>
        </m:sSubSup>
        <m:r>
          <w:rPr>
            <w:rFonts w:ascii="Cambria Math" w:hAnsi="Cambria Math"/>
            <w:lang w:val="en-US"/>
          </w:rPr>
          <m:t xml:space="preserve"> </m:t>
        </m:r>
      </m:oMath>
      <w:r>
        <w:rPr>
          <w:rFonts w:ascii="Times New Roman" w:hAnsi="Times New Roman"/>
          <w:lang w:val="en-US"/>
        </w:rPr>
        <w:t xml:space="preserve"> in this document such that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d>
              <m:dPr>
                <m:ctrlPr>
                  <w:rPr>
                    <w:rFonts w:ascii="Cambria Math" w:hAnsi="Cambria Math"/>
                    <w:i/>
                    <w:iCs/>
                    <w:szCs w:val="20"/>
                  </w:rPr>
                </m:ctrlPr>
              </m:dPr>
              <m:e>
                <m:r>
                  <m:rPr>
                    <m:sty m:val="p"/>
                  </m:rPr>
                  <w:rPr>
                    <w:rFonts w:ascii="Cambria Math" w:hAnsi="Cambria Math"/>
                    <w:szCs w:val="20"/>
                  </w:rPr>
                  <m:t>CW,total</m:t>
                </m:r>
              </m:e>
            </m:d>
          </m:sup>
        </m:sSubSup>
        <m:r>
          <w:rPr>
            <w:rFonts w:ascii="Cambria Math" w:hAnsi="Cambria Math"/>
            <w:szCs w:val="20"/>
          </w:rPr>
          <m:t>≔</m:t>
        </m:r>
        <m:r>
          <m:rPr>
            <m:sty m:val="p"/>
          </m:rPr>
          <w:rPr>
            <w:rFonts w:ascii="Cambria Math" w:hAnsi="Cambria Math"/>
            <w:szCs w:val="20"/>
          </w:rPr>
          <m:t>X</m:t>
        </m:r>
      </m:oMath>
      <w:r>
        <w:rPr>
          <w:rFonts w:ascii="Times New Roman" w:hAnsi="Times New Roman"/>
          <w:iCs/>
          <w:szCs w:val="20"/>
        </w:rPr>
        <w:t>.</w:t>
      </w:r>
    </w:p>
    <w:p w14:paraId="7F50CF7B" w14:textId="16DB471B" w:rsidR="00A80702" w:rsidRDefault="00A80702" w:rsidP="00A80702">
      <w:pPr>
        <w:shd w:val="clear" w:color="auto" w:fill="FFFFFF"/>
        <w:rPr>
          <w:b/>
          <w:highlight w:val="yellow"/>
        </w:rPr>
      </w:pPr>
    </w:p>
    <w:p w14:paraId="3C1258EA" w14:textId="349A241E" w:rsidR="003E6BE2" w:rsidRDefault="003E6BE2" w:rsidP="003E6BE2">
      <w:pPr>
        <w:pStyle w:val="berschrift1"/>
        <w:keepLines/>
        <w:numPr>
          <w:ilvl w:val="1"/>
          <w:numId w:val="5"/>
        </w:numPr>
        <w:pBdr>
          <w:top w:val="single" w:sz="12" w:space="3" w:color="auto"/>
        </w:pBdr>
        <w:overflowPunct w:val="0"/>
        <w:snapToGrid/>
        <w:spacing w:before="240" w:after="180"/>
        <w:jc w:val="left"/>
        <w:textAlignment w:val="baseline"/>
        <w:rPr>
          <w:rFonts w:ascii="Arial" w:hAnsi="Arial"/>
          <w:b w:val="0"/>
          <w:bCs w:val="0"/>
          <w:sz w:val="36"/>
          <w:szCs w:val="20"/>
        </w:rPr>
      </w:pPr>
      <w:r>
        <w:rPr>
          <w:rFonts w:ascii="Arial" w:hAnsi="Arial"/>
          <w:b w:val="0"/>
          <w:bCs w:val="0"/>
          <w:sz w:val="36"/>
          <w:szCs w:val="20"/>
        </w:rPr>
        <w:t>Multiple PDCCHs</w:t>
      </w:r>
      <w:r w:rsidR="0012497D">
        <w:rPr>
          <w:rFonts w:ascii="Arial" w:hAnsi="Arial"/>
          <w:b w:val="0"/>
          <w:bCs w:val="0"/>
          <w:sz w:val="36"/>
          <w:szCs w:val="20"/>
        </w:rPr>
        <w:t xml:space="preserve"> and overlap in PDSCHs</w:t>
      </w:r>
    </w:p>
    <w:p w14:paraId="0A5E1A04" w14:textId="597C8AC9" w:rsidR="0012497D" w:rsidRPr="0012497D" w:rsidRDefault="0012497D" w:rsidP="00A80702">
      <w:pPr>
        <w:shd w:val="clear" w:color="auto" w:fill="FFFFFF"/>
      </w:pPr>
      <w:r w:rsidRPr="0012497D">
        <w:t>Transmiss</w:t>
      </w:r>
      <w:r>
        <w:t>i</w:t>
      </w:r>
      <w:r w:rsidRPr="0012497D">
        <w:t xml:space="preserve">on and reception using different PDSCHs among multiple-TRP/panels it reasonable to allow efficient reuse of time and frequency resources by introducing a certain level of coordination. </w:t>
      </w:r>
      <w:r>
        <w:t>This level of coordination may control full, partial and non-overlap in resource assignment among the TRPs performing the NCJT.</w:t>
      </w:r>
      <w:r w:rsidRPr="0012497D">
        <w:t xml:space="preserve"> </w:t>
      </w:r>
    </w:p>
    <w:p w14:paraId="75439512" w14:textId="700A1283" w:rsidR="003E6BE2" w:rsidRDefault="0012497D" w:rsidP="00A80702">
      <w:pPr>
        <w:shd w:val="clear" w:color="auto" w:fill="FFFFFF"/>
      </w:pPr>
      <w:r w:rsidRPr="0012497D">
        <w:t xml:space="preserve">For multi-TRP/panel transmission with multiple PDCCHs pointing to different PDSCHs it is of importance to guarantee a certain degree of channel estimation accuracy, e.g. in order to meet specific reliability criteria. Therefore, </w:t>
      </w:r>
      <w:r>
        <w:t xml:space="preserve">is a </w:t>
      </w:r>
      <w:r w:rsidR="007C58D7">
        <w:t>reasonable design criterion</w:t>
      </w:r>
      <w:r>
        <w:t xml:space="preserve"> to assign </w:t>
      </w:r>
      <w:r w:rsidR="007C58D7">
        <w:t xml:space="preserve">DMRS ports of the same CDM group to the same TRP, where different DRMS port from different CDM groups, i.e. occupying orthogonal resources, should be assigned </w:t>
      </w:r>
      <w:r w:rsidR="00DF6AA1">
        <w:t xml:space="preserve">to </w:t>
      </w:r>
      <w:r w:rsidR="007C58D7">
        <w:t>the different TRPs, refer to [</w:t>
      </w:r>
      <w:r w:rsidR="00DF6AA1">
        <w:t>4</w:t>
      </w:r>
      <w:r w:rsidR="007C58D7">
        <w:t>].</w:t>
      </w:r>
    </w:p>
    <w:p w14:paraId="3D5BB67D" w14:textId="47A55BF6" w:rsidR="003E5A03" w:rsidRDefault="003E5A03" w:rsidP="00A80702">
      <w:pPr>
        <w:shd w:val="clear" w:color="auto" w:fill="FFFFFF"/>
        <w:rPr>
          <w:b/>
          <w:lang w:val="en-US"/>
        </w:rPr>
      </w:pPr>
    </w:p>
    <w:p w14:paraId="2DC5CE60" w14:textId="0F04FCEC" w:rsidR="00B904A9" w:rsidRPr="00AE180E" w:rsidRDefault="00B904A9" w:rsidP="00A80702">
      <w:pPr>
        <w:shd w:val="clear" w:color="auto" w:fill="FFFFFF"/>
      </w:pPr>
      <w:r>
        <w:rPr>
          <w:b/>
          <w:lang w:val="en-US"/>
        </w:rPr>
        <w:t>Proposal 2</w:t>
      </w:r>
      <w:r w:rsidRPr="003E5A03">
        <w:rPr>
          <w:b/>
          <w:lang w:val="en-US"/>
        </w:rPr>
        <w:t>:</w:t>
      </w:r>
      <w:r>
        <w:rPr>
          <w:b/>
          <w:lang w:val="en-US"/>
        </w:rPr>
        <w:t xml:space="preserve"> </w:t>
      </w:r>
      <w:r>
        <w:t>Assign DMRS ports of the same CDM group to the same TRP, where different DRMS port from different CDM groups, i.e. occupying orthogonal resources, should be assigned to the different TRPs. The restrictions for mapping data in the different PDSCHs should further studied.</w:t>
      </w:r>
    </w:p>
    <w:p w14:paraId="5E2AAB43" w14:textId="25F906ED" w:rsidR="007C58D7" w:rsidRDefault="007C58D7" w:rsidP="00A80702">
      <w:pPr>
        <w:shd w:val="clear" w:color="auto" w:fill="FFFFFF"/>
      </w:pPr>
    </w:p>
    <w:p w14:paraId="679D8F7B" w14:textId="0F6EC9BE" w:rsidR="001C3624" w:rsidRPr="007C58D7" w:rsidRDefault="007C58D7" w:rsidP="00A80702">
      <w:pPr>
        <w:shd w:val="clear" w:color="auto" w:fill="FFFFFF"/>
      </w:pPr>
      <w:r>
        <w:t>Alt 3 from RAN1-AH-1901 meeting</w:t>
      </w:r>
      <w:r w:rsidR="00AE180E">
        <w:t>, i.e. Agreement 4</w:t>
      </w:r>
      <w:r>
        <w:t>, which suggests the following:</w:t>
      </w:r>
    </w:p>
    <w:p w14:paraId="436EB893" w14:textId="77777777" w:rsidR="003E6BE2" w:rsidRPr="007C58D7" w:rsidRDefault="003E6BE2" w:rsidP="003E6BE2">
      <w:pPr>
        <w:pStyle w:val="Listenabsatz"/>
        <w:numPr>
          <w:ilvl w:val="0"/>
          <w:numId w:val="2"/>
        </w:numPr>
        <w:jc w:val="both"/>
        <w:rPr>
          <w:rFonts w:ascii="Times New Roman" w:eastAsia="SimSun" w:hAnsi="Times New Roman"/>
          <w:szCs w:val="20"/>
        </w:rPr>
      </w:pPr>
      <w:r w:rsidRPr="007C58D7">
        <w:rPr>
          <w:rFonts w:ascii="Times New Roman" w:eastAsia="SimSun" w:hAnsi="Times New Roman"/>
          <w:szCs w:val="20"/>
        </w:rPr>
        <w:t>Alt 3: the UE may be scheduled with full/partially/non-overlapped PDSCHs at time and frequency domain by multiple PDCCHs with following restrictions:</w:t>
      </w:r>
    </w:p>
    <w:p w14:paraId="09ABBD84" w14:textId="77777777" w:rsidR="003E6BE2" w:rsidRPr="007C58D7" w:rsidRDefault="003E6BE2" w:rsidP="003E6BE2">
      <w:pPr>
        <w:pStyle w:val="Listenabsatz"/>
        <w:numPr>
          <w:ilvl w:val="1"/>
          <w:numId w:val="2"/>
        </w:numPr>
        <w:jc w:val="both"/>
        <w:rPr>
          <w:rFonts w:ascii="Times New Roman" w:eastAsia="SimSun" w:hAnsi="Times New Roman"/>
          <w:szCs w:val="20"/>
        </w:rPr>
      </w:pPr>
      <w:r w:rsidRPr="007C58D7">
        <w:rPr>
          <w:rFonts w:ascii="Times New Roman" w:eastAsia="SimSun" w:hAnsi="Times New Roman"/>
          <w:szCs w:val="20"/>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1C9229D4" w14:textId="77777777" w:rsidR="003E6BE2" w:rsidRPr="007C58D7" w:rsidRDefault="003E6BE2" w:rsidP="003E6BE2">
      <w:pPr>
        <w:pStyle w:val="Listenabsatz"/>
        <w:numPr>
          <w:ilvl w:val="1"/>
          <w:numId w:val="2"/>
        </w:numPr>
        <w:jc w:val="both"/>
        <w:rPr>
          <w:rFonts w:ascii="Times New Roman" w:eastAsia="SimSun" w:hAnsi="Times New Roman"/>
          <w:szCs w:val="20"/>
        </w:rPr>
      </w:pPr>
      <w:r w:rsidRPr="007C58D7">
        <w:rPr>
          <w:rFonts w:ascii="Times New Roman" w:eastAsia="SimSun" w:hAnsi="Times New Roman"/>
          <w:szCs w:val="20"/>
        </w:rPr>
        <w:t xml:space="preserve">The UE is not expected to have more than one TCI state with DMRS ports within the same CDM group for full/partially overlapping PDSCHs </w:t>
      </w:r>
    </w:p>
    <w:p w14:paraId="4D2CD985" w14:textId="4B90BEB1" w:rsidR="003E6BE2" w:rsidRPr="007C58D7" w:rsidRDefault="003E6BE2" w:rsidP="007C58D7">
      <w:pPr>
        <w:pStyle w:val="Listenabsatz"/>
        <w:numPr>
          <w:ilvl w:val="1"/>
          <w:numId w:val="2"/>
        </w:numPr>
        <w:jc w:val="both"/>
        <w:rPr>
          <w:b/>
        </w:rPr>
      </w:pPr>
      <w:r w:rsidRPr="007C58D7">
        <w:rPr>
          <w:rFonts w:ascii="Times New Roman" w:eastAsia="SimSun" w:hAnsi="Times New Roman"/>
          <w:szCs w:val="20"/>
        </w:rPr>
        <w:t xml:space="preserve">Full scheduling information for receiving a PDSCH is indicated and carried only by the corresponding PDCCH.  </w:t>
      </w:r>
    </w:p>
    <w:p w14:paraId="0AF06146" w14:textId="538CC0C9" w:rsidR="007C58D7" w:rsidRDefault="007C58D7" w:rsidP="007C58D7">
      <w:pPr>
        <w:jc w:val="both"/>
        <w:rPr>
          <w:b/>
          <w:highlight w:val="yellow"/>
        </w:rPr>
      </w:pPr>
    </w:p>
    <w:p w14:paraId="5EAF2307" w14:textId="3CC97D54" w:rsidR="007C58D7" w:rsidRPr="007C58D7" w:rsidRDefault="007C58D7" w:rsidP="007C58D7">
      <w:pPr>
        <w:shd w:val="clear" w:color="auto" w:fill="FFFFFF"/>
      </w:pPr>
      <w:r w:rsidRPr="007C58D7">
        <w:t>The restriction of same DMRS configuration</w:t>
      </w:r>
      <w:r w:rsidR="002058E9">
        <w:t xml:space="preserve"> as stated in Alt 3</w:t>
      </w:r>
      <w:r w:rsidRPr="007C58D7">
        <w:t>, especially with respect to additional DMRS symbols, might cause</w:t>
      </w:r>
      <w:r w:rsidR="002058E9">
        <w:t xml:space="preserve"> a</w:t>
      </w:r>
      <w:r w:rsidRPr="007C58D7">
        <w:t xml:space="preserve"> waste of resources. Assume </w:t>
      </w:r>
      <w:r>
        <w:t xml:space="preserve">that </w:t>
      </w:r>
      <w:r w:rsidR="00DF6AA1">
        <w:t>the channel between a UE and both</w:t>
      </w:r>
      <w:r>
        <w:t xml:space="preserve"> TRP</w:t>
      </w:r>
      <w:r w:rsidR="00DF6AA1">
        <w:t>s/panels experience different fading characteristics</w:t>
      </w:r>
      <w:r w:rsidRPr="007C58D7">
        <w:t>, e.g. (</w:t>
      </w:r>
      <w:proofErr w:type="spellStart"/>
      <w:r w:rsidRPr="007C58D7">
        <w:t>LoS</w:t>
      </w:r>
      <w:proofErr w:type="spellEnd"/>
      <w:r w:rsidRPr="007C58D7">
        <w:t>) and (NLOS), different DRMS configurations should be supported</w:t>
      </w:r>
      <w:r w:rsidR="00DF6AA1">
        <w:t xml:space="preserve"> as well.</w:t>
      </w:r>
    </w:p>
    <w:p w14:paraId="323F762D" w14:textId="77777777" w:rsidR="00B904A9" w:rsidRDefault="00B904A9" w:rsidP="00B904A9">
      <w:pPr>
        <w:shd w:val="clear" w:color="auto" w:fill="FFFFFF"/>
        <w:rPr>
          <w:b/>
          <w:lang w:val="en-US"/>
        </w:rPr>
      </w:pPr>
    </w:p>
    <w:p w14:paraId="29E2A95B" w14:textId="22EC940F" w:rsidR="007C58D7" w:rsidRDefault="00B904A9" w:rsidP="002058E9">
      <w:pPr>
        <w:shd w:val="clear" w:color="auto" w:fill="FFFFFF"/>
        <w:rPr>
          <w:lang w:val="en-US"/>
        </w:rPr>
      </w:pPr>
      <w:r w:rsidRPr="003E5A03">
        <w:rPr>
          <w:b/>
          <w:lang w:val="en-US"/>
        </w:rPr>
        <w:t>Observation</w:t>
      </w:r>
      <w:r>
        <w:rPr>
          <w:b/>
          <w:lang w:val="en-US"/>
        </w:rPr>
        <w:t xml:space="preserve"> 3</w:t>
      </w:r>
      <w:r w:rsidRPr="003E5A03">
        <w:rPr>
          <w:b/>
          <w:lang w:val="en-US"/>
        </w:rPr>
        <w:t>:</w:t>
      </w:r>
      <w:r w:rsidR="002058E9">
        <w:rPr>
          <w:b/>
          <w:lang w:val="en-US"/>
        </w:rPr>
        <w:t xml:space="preserve"> </w:t>
      </w:r>
      <w:r w:rsidR="002058E9" w:rsidRPr="002058E9">
        <w:rPr>
          <w:lang w:val="en-US"/>
        </w:rPr>
        <w:t>Due to</w:t>
      </w:r>
      <w:r w:rsidR="002058E9">
        <w:rPr>
          <w:lang w:val="en-US"/>
        </w:rPr>
        <w:t xml:space="preserve"> different propagation conditions between a UE and multiple TRPs/panels the time-frequency behavior may vary significantly.</w:t>
      </w:r>
    </w:p>
    <w:p w14:paraId="68F8D711" w14:textId="2D5F9C4A" w:rsidR="002058E9" w:rsidRDefault="002058E9" w:rsidP="002058E9">
      <w:pPr>
        <w:shd w:val="clear" w:color="auto" w:fill="FFFFFF"/>
      </w:pPr>
    </w:p>
    <w:p w14:paraId="47FB990D" w14:textId="2E1DD8C3" w:rsidR="002058E9" w:rsidRPr="002058E9" w:rsidRDefault="002058E9" w:rsidP="002058E9">
      <w:pPr>
        <w:shd w:val="clear" w:color="auto" w:fill="FFFFFF"/>
      </w:pPr>
      <w:r w:rsidRPr="002058E9">
        <w:rPr>
          <w:b/>
          <w:lang w:val="en-US"/>
        </w:rPr>
        <w:t>Proposal 3:</w:t>
      </w:r>
      <w:r>
        <w:t xml:space="preserve"> Study the level of DMRS restrictions between multiple TRPs/panels.</w:t>
      </w:r>
    </w:p>
    <w:p w14:paraId="6F44D722" w14:textId="1AEE119D" w:rsidR="001B61F4" w:rsidRDefault="001B61F4">
      <w:pPr>
        <w:spacing w:after="200" w:line="276" w:lineRule="auto"/>
        <w:rPr>
          <w:b/>
          <w:highlight w:val="yellow"/>
        </w:rPr>
      </w:pPr>
      <w:r>
        <w:rPr>
          <w:b/>
          <w:highlight w:val="yellow"/>
        </w:rPr>
        <w:br w:type="page"/>
      </w:r>
    </w:p>
    <w:p w14:paraId="35CACA67" w14:textId="657355C7" w:rsidR="00450BC7" w:rsidRDefault="00450BC7" w:rsidP="00450BC7">
      <w:pPr>
        <w:pStyle w:val="berschrift1"/>
        <w:keepLines/>
        <w:numPr>
          <w:ilvl w:val="0"/>
          <w:numId w:val="5"/>
        </w:numPr>
        <w:pBdr>
          <w:top w:val="single" w:sz="12" w:space="3" w:color="auto"/>
        </w:pBdr>
        <w:overflowPunct w:val="0"/>
        <w:snapToGrid/>
        <w:spacing w:before="240" w:after="180"/>
        <w:jc w:val="left"/>
        <w:textAlignment w:val="baseline"/>
        <w:rPr>
          <w:rFonts w:ascii="Arial" w:hAnsi="Arial"/>
          <w:b w:val="0"/>
          <w:bCs w:val="0"/>
          <w:sz w:val="36"/>
          <w:szCs w:val="20"/>
        </w:rPr>
      </w:pPr>
      <w:r w:rsidRPr="004438A1">
        <w:rPr>
          <w:rFonts w:ascii="Arial" w:hAnsi="Arial"/>
          <w:b w:val="0"/>
          <w:bCs w:val="0"/>
          <w:sz w:val="36"/>
          <w:szCs w:val="20"/>
        </w:rPr>
        <w:lastRenderedPageBreak/>
        <w:t>Conclusion</w:t>
      </w:r>
    </w:p>
    <w:p w14:paraId="14AE9DD8" w14:textId="09EA2630" w:rsidR="003E5A03" w:rsidRDefault="003E5A03" w:rsidP="003E5A03">
      <w:pPr>
        <w:rPr>
          <w:lang w:val="en-US"/>
        </w:rPr>
      </w:pPr>
    </w:p>
    <w:p w14:paraId="66586A7B" w14:textId="77777777" w:rsidR="003E5A03" w:rsidRPr="003E5A03" w:rsidRDefault="003E5A03" w:rsidP="003E5A03">
      <w:pPr>
        <w:rPr>
          <w:b/>
          <w:lang w:val="en-US"/>
        </w:rPr>
      </w:pPr>
      <w:r w:rsidRPr="003E5A03">
        <w:rPr>
          <w:b/>
          <w:lang w:val="en-US"/>
        </w:rPr>
        <w:t>Observation</w:t>
      </w:r>
      <w:r>
        <w:rPr>
          <w:b/>
          <w:lang w:val="en-US"/>
        </w:rPr>
        <w:t xml:space="preserve"> 1</w:t>
      </w:r>
      <w:r w:rsidRPr="003E5A03">
        <w:rPr>
          <w:b/>
          <w:lang w:val="en-US"/>
        </w:rPr>
        <w:t xml:space="preserve">: </w:t>
      </w:r>
      <w:r w:rsidRPr="003E5A03">
        <w:rPr>
          <w:lang w:val="en-US"/>
        </w:rPr>
        <w:t xml:space="preserve">UE capabilities in terms of MIMO layer reception in PDSCH are limited to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r>
              <w:rPr>
                <w:rFonts w:ascii="Cambria Math" w:hAnsi="Cambria Math"/>
                <w:szCs w:val="20"/>
              </w:rPr>
              <m:t>(</m:t>
            </m:r>
            <m:r>
              <m:rPr>
                <m:sty m:val="p"/>
              </m:rPr>
              <w:rPr>
                <w:rFonts w:ascii="Cambria Math" w:hAnsi="Cambria Math"/>
                <w:szCs w:val="20"/>
              </w:rPr>
              <m:t>layer</m:t>
            </m:r>
            <m:r>
              <w:rPr>
                <w:rFonts w:ascii="Cambria Math" w:hAnsi="Cambria Math"/>
                <w:szCs w:val="20"/>
              </w:rPr>
              <m:t>)</m:t>
            </m:r>
          </m:sup>
        </m:sSubSup>
        <m:r>
          <w:rPr>
            <w:rFonts w:ascii="Cambria Math" w:hAnsi="Cambria Math"/>
            <w:szCs w:val="20"/>
          </w:rPr>
          <m:t xml:space="preserve">=8 </m:t>
        </m:r>
      </m:oMath>
      <w:r w:rsidRPr="003E5A03">
        <w:rPr>
          <w:iCs/>
          <w:szCs w:val="20"/>
        </w:rPr>
        <w:t xml:space="preserve">and in a single PDSCH the </w:t>
      </w:r>
      <w:r w:rsidRPr="003E5A03">
        <w:rPr>
          <w:lang w:val="en-US"/>
        </w:rPr>
        <w:t xml:space="preserve">number of </w:t>
      </w:r>
      <w:r w:rsidRPr="003E5A03">
        <w:rPr>
          <w:iCs/>
          <w:szCs w:val="20"/>
        </w:rPr>
        <w:t xml:space="preserve">CWs is limited to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r>
              <w:rPr>
                <w:rFonts w:ascii="Cambria Math" w:hAnsi="Cambria Math"/>
                <w:szCs w:val="20"/>
              </w:rPr>
              <m:t>(</m:t>
            </m:r>
            <m:r>
              <m:rPr>
                <m:sty m:val="p"/>
              </m:rPr>
              <w:rPr>
                <w:rFonts w:ascii="Cambria Math" w:hAnsi="Cambria Math"/>
                <w:szCs w:val="20"/>
              </w:rPr>
              <m:t>CW</m:t>
            </m:r>
            <m:r>
              <w:rPr>
                <w:rFonts w:ascii="Cambria Math" w:hAnsi="Cambria Math"/>
                <w:szCs w:val="20"/>
              </w:rPr>
              <m:t>)</m:t>
            </m:r>
          </m:sup>
        </m:sSubSup>
        <m:r>
          <w:rPr>
            <w:rFonts w:ascii="Cambria Math" w:hAnsi="Cambria Math"/>
            <w:szCs w:val="20"/>
          </w:rPr>
          <m:t>=2.</m:t>
        </m:r>
      </m:oMath>
      <w:r w:rsidRPr="003E5A03">
        <w:rPr>
          <w:iCs/>
          <w:szCs w:val="20"/>
        </w:rPr>
        <w:t xml:space="preserve"> </w:t>
      </w:r>
    </w:p>
    <w:p w14:paraId="2D36435B" w14:textId="77777777" w:rsidR="00476B94" w:rsidRDefault="00476B94" w:rsidP="003E5A03">
      <w:pPr>
        <w:shd w:val="clear" w:color="auto" w:fill="FFFFFF"/>
        <w:rPr>
          <w:b/>
          <w:lang w:val="en-US"/>
        </w:rPr>
      </w:pPr>
    </w:p>
    <w:p w14:paraId="6BF8CF33" w14:textId="7F2AEF96" w:rsidR="003E5A03" w:rsidRDefault="003E5A03" w:rsidP="003E5A03">
      <w:pPr>
        <w:shd w:val="clear" w:color="auto" w:fill="FFFFFF"/>
        <w:rPr>
          <w:lang w:val="en-US"/>
        </w:rPr>
      </w:pPr>
      <w:r w:rsidRPr="003E5A03">
        <w:rPr>
          <w:b/>
          <w:lang w:val="en-US"/>
        </w:rPr>
        <w:t>Observation</w:t>
      </w:r>
      <w:r>
        <w:rPr>
          <w:b/>
          <w:lang w:val="en-US"/>
        </w:rPr>
        <w:t xml:space="preserve"> 2</w:t>
      </w:r>
      <w:r w:rsidRPr="003E5A03">
        <w:rPr>
          <w:b/>
          <w:lang w:val="en-US"/>
        </w:rPr>
        <w:t xml:space="preserve">: </w:t>
      </w:r>
      <w:r w:rsidRPr="003E5A03">
        <w:rPr>
          <w:lang w:val="en-US"/>
        </w:rPr>
        <w:t xml:space="preserve">There exist at least 6 configurations with a total number of </w:t>
      </w:r>
      <m:oMath>
        <m:sSup>
          <m:sSupPr>
            <m:ctrlPr>
              <w:rPr>
                <w:rFonts w:ascii="Cambria Math" w:hAnsi="Cambria Math"/>
                <w:i/>
                <w:lang w:val="en-US"/>
              </w:rPr>
            </m:ctrlPr>
          </m:sSupPr>
          <m:e>
            <m:r>
              <w:rPr>
                <w:rFonts w:ascii="Cambria Math" w:hAnsi="Cambria Math"/>
                <w:lang w:val="en-US"/>
              </w:rPr>
              <m:t>N</m:t>
            </m:r>
          </m:e>
          <m:sup>
            <m:d>
              <m:dPr>
                <m:ctrlPr>
                  <w:rPr>
                    <w:rFonts w:ascii="Cambria Math" w:hAnsi="Cambria Math"/>
                    <w:i/>
                    <w:lang w:val="en-US"/>
                  </w:rPr>
                </m:ctrlPr>
              </m:dPr>
              <m:e>
                <m:r>
                  <m:rPr>
                    <m:sty m:val="p"/>
                  </m:rPr>
                  <w:rPr>
                    <w:rFonts w:ascii="Cambria Math" w:hAnsi="Cambria Math"/>
                    <w:lang w:val="en-US"/>
                  </w:rPr>
                  <m:t>CW,toatl</m:t>
                </m:r>
              </m:e>
            </m:d>
          </m:sup>
        </m:sSup>
        <m:r>
          <w:rPr>
            <w:rFonts w:ascii="Cambria Math" w:hAnsi="Cambria Math"/>
            <w:lang w:val="en-US"/>
          </w:rPr>
          <m:t>=3</m:t>
        </m:r>
      </m:oMath>
      <w:r w:rsidRPr="003E5A03">
        <w:rPr>
          <w:lang w:val="en-US"/>
        </w:rPr>
        <w:t xml:space="preserve"> CWs under the constraint of a total number of MIMO layers</w:t>
      </w:r>
      <m:oMath>
        <m:sSup>
          <m:sSupPr>
            <m:ctrlPr>
              <w:rPr>
                <w:rFonts w:ascii="Cambria Math" w:hAnsi="Cambria Math"/>
                <w:i/>
                <w:lang w:val="en-US"/>
              </w:rPr>
            </m:ctrlPr>
          </m:sSupPr>
          <m:e>
            <m:r>
              <w:rPr>
                <w:rFonts w:ascii="Cambria Math" w:hAnsi="Cambria Math"/>
                <w:lang w:val="en-US"/>
              </w:rPr>
              <m:t xml:space="preserve"> N</m:t>
            </m:r>
          </m:e>
          <m:sup>
            <m:d>
              <m:dPr>
                <m:ctrlPr>
                  <w:rPr>
                    <w:rFonts w:ascii="Cambria Math" w:hAnsi="Cambria Math"/>
                    <w:i/>
                    <w:lang w:val="en-US"/>
                  </w:rPr>
                </m:ctrlPr>
              </m:dPr>
              <m:e>
                <m:r>
                  <m:rPr>
                    <m:sty m:val="p"/>
                  </m:rPr>
                  <w:rPr>
                    <w:rFonts w:ascii="Cambria Math" w:hAnsi="Cambria Math"/>
                    <w:lang w:val="en-US"/>
                  </w:rPr>
                  <m:t>layer,total</m:t>
                </m:r>
              </m:e>
            </m:d>
          </m:sup>
        </m:sSup>
        <m:r>
          <w:rPr>
            <w:rFonts w:ascii="Cambria Math" w:hAnsi="Cambria Math"/>
            <w:lang w:val="en-US"/>
          </w:rPr>
          <m:t>=8</m:t>
        </m:r>
      </m:oMath>
      <w:r w:rsidRPr="003E5A03">
        <w:rPr>
          <w:lang w:val="en-US"/>
        </w:rPr>
        <w:t>.</w:t>
      </w:r>
    </w:p>
    <w:p w14:paraId="35809D58" w14:textId="22210792" w:rsidR="00476B94" w:rsidRDefault="00476B94" w:rsidP="003E5A03">
      <w:pPr>
        <w:shd w:val="clear" w:color="auto" w:fill="FFFFFF"/>
        <w:rPr>
          <w:lang w:val="en-US"/>
        </w:rPr>
      </w:pPr>
    </w:p>
    <w:p w14:paraId="02DE18CE" w14:textId="77777777" w:rsidR="00476B94" w:rsidRDefault="00476B94" w:rsidP="00476B94">
      <w:pPr>
        <w:shd w:val="clear" w:color="auto" w:fill="FFFFFF"/>
        <w:rPr>
          <w:lang w:val="en-US"/>
        </w:rPr>
      </w:pPr>
      <w:r w:rsidRPr="003E5A03">
        <w:rPr>
          <w:b/>
          <w:lang w:val="en-US"/>
        </w:rPr>
        <w:t>Observation</w:t>
      </w:r>
      <w:r>
        <w:rPr>
          <w:b/>
          <w:lang w:val="en-US"/>
        </w:rPr>
        <w:t xml:space="preserve"> 3</w:t>
      </w:r>
      <w:r w:rsidRPr="003E5A03">
        <w:rPr>
          <w:b/>
          <w:lang w:val="en-US"/>
        </w:rPr>
        <w:t>:</w:t>
      </w:r>
      <w:r>
        <w:rPr>
          <w:b/>
          <w:lang w:val="en-US"/>
        </w:rPr>
        <w:t xml:space="preserve"> </w:t>
      </w:r>
      <w:r w:rsidRPr="002058E9">
        <w:rPr>
          <w:lang w:val="en-US"/>
        </w:rPr>
        <w:t>Due to</w:t>
      </w:r>
      <w:r>
        <w:rPr>
          <w:lang w:val="en-US"/>
        </w:rPr>
        <w:t xml:space="preserve"> different propagation conditions between a UE and multiple TRPs/panels the time-frequency behavior may vary significantly.</w:t>
      </w:r>
    </w:p>
    <w:p w14:paraId="682C3445" w14:textId="77777777" w:rsidR="00476B94" w:rsidRPr="00476B94" w:rsidRDefault="00476B94" w:rsidP="003E5A03">
      <w:pPr>
        <w:shd w:val="clear" w:color="auto" w:fill="FFFFFF"/>
      </w:pPr>
    </w:p>
    <w:p w14:paraId="68F9D0D0" w14:textId="77777777" w:rsidR="003E5A03" w:rsidRDefault="003E5A03" w:rsidP="003E5A03">
      <w:pPr>
        <w:shd w:val="clear" w:color="auto" w:fill="FFFFFF"/>
        <w:rPr>
          <w:lang w:val="en-US"/>
        </w:rPr>
      </w:pPr>
    </w:p>
    <w:p w14:paraId="57187996" w14:textId="5080C378" w:rsidR="003E5A03" w:rsidRDefault="003E5A03" w:rsidP="003E5A03">
      <w:pPr>
        <w:shd w:val="clear" w:color="auto" w:fill="FFFFFF"/>
        <w:rPr>
          <w:lang w:val="en-US"/>
        </w:rPr>
      </w:pPr>
      <w:r w:rsidRPr="003E5A03">
        <w:rPr>
          <w:b/>
          <w:lang w:val="en-US"/>
        </w:rPr>
        <w:t>Proposal</w:t>
      </w:r>
      <w:r>
        <w:rPr>
          <w:b/>
          <w:lang w:val="en-US"/>
        </w:rPr>
        <w:t xml:space="preserve"> 1</w:t>
      </w:r>
      <w:r w:rsidRPr="003E5A03">
        <w:rPr>
          <w:b/>
          <w:lang w:val="en-US"/>
        </w:rPr>
        <w:t>:</w:t>
      </w:r>
      <w:r w:rsidRPr="003E5A03">
        <w:rPr>
          <w:lang w:val="en-US"/>
        </w:rPr>
        <w:t xml:space="preserve"> Limit the total number of CWs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d>
              <m:dPr>
                <m:ctrlPr>
                  <w:rPr>
                    <w:rFonts w:ascii="Cambria Math" w:hAnsi="Cambria Math"/>
                    <w:i/>
                    <w:iCs/>
                    <w:szCs w:val="20"/>
                  </w:rPr>
                </m:ctrlPr>
              </m:dPr>
              <m:e>
                <m:r>
                  <m:rPr>
                    <m:sty m:val="p"/>
                  </m:rPr>
                  <w:rPr>
                    <w:rFonts w:ascii="Cambria Math" w:hAnsi="Cambria Math"/>
                    <w:szCs w:val="20"/>
                  </w:rPr>
                  <m:t>CW,total</m:t>
                </m:r>
              </m:e>
            </m:d>
          </m:sup>
        </m:sSubSup>
      </m:oMath>
      <w:r w:rsidRPr="003E5A03">
        <w:rPr>
          <w:lang w:val="en-US"/>
        </w:rPr>
        <w:t xml:space="preserve"> to </w:t>
      </w:r>
      <m:oMath>
        <m:sSubSup>
          <m:sSubSupPr>
            <m:ctrlPr>
              <w:rPr>
                <w:rFonts w:ascii="Cambria Math" w:hAnsi="Cambria Math"/>
                <w:i/>
                <w:iCs/>
                <w:szCs w:val="20"/>
              </w:rPr>
            </m:ctrlPr>
          </m:sSubSupPr>
          <m:e>
            <m:r>
              <w:rPr>
                <w:rFonts w:ascii="Cambria Math" w:hAnsi="Cambria Math"/>
                <w:szCs w:val="20"/>
              </w:rPr>
              <m:t>N</m:t>
            </m:r>
          </m:e>
          <m:sub>
            <m:d>
              <m:dPr>
                <m:ctrlPr>
                  <w:rPr>
                    <w:rFonts w:ascii="Cambria Math" w:hAnsi="Cambria Math"/>
                    <w:i/>
                    <w:iCs/>
                    <w:szCs w:val="20"/>
                  </w:rPr>
                </m:ctrlPr>
              </m:dPr>
              <m:e>
                <m:r>
                  <m:rPr>
                    <m:sty m:val="p"/>
                  </m:rPr>
                  <w:rPr>
                    <w:rFonts w:ascii="Cambria Math" w:hAnsi="Cambria Math"/>
                    <w:szCs w:val="20"/>
                  </w:rPr>
                  <m:t>max</m:t>
                </m:r>
              </m:e>
            </m:d>
          </m:sub>
          <m:sup>
            <m:d>
              <m:dPr>
                <m:ctrlPr>
                  <w:rPr>
                    <w:rFonts w:ascii="Cambria Math" w:hAnsi="Cambria Math"/>
                    <w:i/>
                    <w:iCs/>
                    <w:szCs w:val="20"/>
                  </w:rPr>
                </m:ctrlPr>
              </m:dPr>
              <m:e>
                <m:r>
                  <m:rPr>
                    <m:sty m:val="p"/>
                  </m:rPr>
                  <w:rPr>
                    <w:rFonts w:ascii="Cambria Math" w:hAnsi="Cambria Math"/>
                    <w:szCs w:val="20"/>
                  </w:rPr>
                  <m:t>CW,total</m:t>
                </m:r>
              </m:e>
            </m:d>
          </m:sup>
        </m:sSubSup>
        <m:r>
          <w:rPr>
            <w:rFonts w:ascii="Cambria Math" w:hAnsi="Cambria Math"/>
            <w:lang w:val="en-US"/>
          </w:rPr>
          <m:t>=2</m:t>
        </m:r>
      </m:oMath>
      <w:r w:rsidRPr="003E5A03">
        <w:rPr>
          <w:lang w:val="en-US"/>
        </w:rPr>
        <w:t xml:space="preserve">, if the additional required complexity can’t be justified by large throughput gains from the companies supporting </w:t>
      </w:r>
      <m:oMath>
        <m:sSup>
          <m:sSupPr>
            <m:ctrlPr>
              <w:rPr>
                <w:rFonts w:ascii="Cambria Math" w:hAnsi="Cambria Math"/>
                <w:i/>
                <w:lang w:val="en-US"/>
              </w:rPr>
            </m:ctrlPr>
          </m:sSupPr>
          <m:e>
            <m:r>
              <w:rPr>
                <w:rFonts w:ascii="Cambria Math" w:hAnsi="Cambria Math"/>
                <w:lang w:val="en-US"/>
              </w:rPr>
              <m:t>N</m:t>
            </m:r>
          </m:e>
          <m:sup>
            <m:d>
              <m:dPr>
                <m:ctrlPr>
                  <w:rPr>
                    <w:rFonts w:ascii="Cambria Math" w:hAnsi="Cambria Math"/>
                    <w:i/>
                    <w:lang w:val="en-US"/>
                  </w:rPr>
                </m:ctrlPr>
              </m:dPr>
              <m:e>
                <m:r>
                  <m:rPr>
                    <m:sty m:val="p"/>
                  </m:rPr>
                  <w:rPr>
                    <w:rFonts w:ascii="Cambria Math" w:hAnsi="Cambria Math"/>
                    <w:lang w:val="en-US"/>
                  </w:rPr>
                  <m:t>CW,toatl</m:t>
                </m:r>
              </m:e>
            </m:d>
          </m:sup>
        </m:sSup>
        <m:r>
          <w:rPr>
            <w:rFonts w:ascii="Cambria Math" w:hAnsi="Cambria Math"/>
            <w:lang w:val="en-US"/>
          </w:rPr>
          <m:t>=3</m:t>
        </m:r>
      </m:oMath>
      <w:r w:rsidRPr="003E5A03">
        <w:rPr>
          <w:lang w:val="en-US"/>
        </w:rPr>
        <w:t xml:space="preserve">. </w:t>
      </w:r>
    </w:p>
    <w:p w14:paraId="76D7A802" w14:textId="77777777" w:rsidR="00476B94" w:rsidRDefault="00476B94" w:rsidP="003E5A03">
      <w:pPr>
        <w:shd w:val="clear" w:color="auto" w:fill="FFFFFF"/>
        <w:rPr>
          <w:lang w:val="en-US"/>
        </w:rPr>
      </w:pPr>
    </w:p>
    <w:p w14:paraId="0CE2C966" w14:textId="7355093F" w:rsidR="00476B94" w:rsidRPr="003E5A03" w:rsidRDefault="00476B94" w:rsidP="003E5A03">
      <w:pPr>
        <w:shd w:val="clear" w:color="auto" w:fill="FFFFFF"/>
        <w:rPr>
          <w:szCs w:val="20"/>
          <w:lang w:val="en-US"/>
        </w:rPr>
      </w:pPr>
      <w:r>
        <w:rPr>
          <w:b/>
          <w:lang w:val="en-US"/>
        </w:rPr>
        <w:t>Proposal 2</w:t>
      </w:r>
      <w:r w:rsidRPr="003E5A03">
        <w:rPr>
          <w:b/>
          <w:lang w:val="en-US"/>
        </w:rPr>
        <w:t>:</w:t>
      </w:r>
      <w:r>
        <w:rPr>
          <w:b/>
          <w:lang w:val="en-US"/>
        </w:rPr>
        <w:t xml:space="preserve"> </w:t>
      </w:r>
      <w:r>
        <w:t>Assign DMRS ports of the same CDM group to the same TRP, where different DRMS port from different CDM groups, i.e. occupying orthogonal resources, should be assigned to the different TRPs. The restrictions for mapping data in the different PDSCHs should further studied.</w:t>
      </w:r>
    </w:p>
    <w:p w14:paraId="76C7B42F" w14:textId="77777777" w:rsidR="003E5A03" w:rsidRPr="003E5A03" w:rsidRDefault="003E5A03" w:rsidP="003E5A03">
      <w:pPr>
        <w:rPr>
          <w:lang w:val="en-US"/>
        </w:rPr>
      </w:pPr>
    </w:p>
    <w:p w14:paraId="6CAFC297" w14:textId="77777777" w:rsidR="00476B94" w:rsidRPr="002058E9" w:rsidRDefault="00476B94" w:rsidP="00476B94">
      <w:pPr>
        <w:shd w:val="clear" w:color="auto" w:fill="FFFFFF"/>
      </w:pPr>
      <w:r w:rsidRPr="002058E9">
        <w:rPr>
          <w:b/>
          <w:lang w:val="en-US"/>
        </w:rPr>
        <w:t>Proposal 3:</w:t>
      </w:r>
      <w:r>
        <w:t xml:space="preserve"> Study the level of DMRS restrictions between multiple TRPs/panels.</w:t>
      </w:r>
    </w:p>
    <w:p w14:paraId="2FA784A9" w14:textId="77777777" w:rsidR="00450BC7" w:rsidRPr="00FA1C9A" w:rsidRDefault="00450BC7" w:rsidP="004B10BC">
      <w:pPr>
        <w:jc w:val="both"/>
        <w:rPr>
          <w:rFonts w:ascii="Times New Roman" w:hAnsi="Times New Roman"/>
          <w:szCs w:val="20"/>
        </w:rPr>
      </w:pPr>
    </w:p>
    <w:p w14:paraId="4ED40CB0" w14:textId="77777777" w:rsidR="002E5941" w:rsidRPr="004438A1" w:rsidRDefault="002E5941" w:rsidP="002E5941">
      <w:pPr>
        <w:pStyle w:val="berschrift1"/>
        <w:keepLines/>
        <w:numPr>
          <w:ilvl w:val="0"/>
          <w:numId w:val="5"/>
        </w:numPr>
        <w:pBdr>
          <w:top w:val="single" w:sz="12" w:space="3" w:color="auto"/>
        </w:pBdr>
        <w:overflowPunct w:val="0"/>
        <w:snapToGrid/>
        <w:spacing w:before="240" w:after="180"/>
        <w:jc w:val="left"/>
        <w:textAlignment w:val="baseline"/>
        <w:rPr>
          <w:rFonts w:ascii="Arial" w:hAnsi="Arial"/>
          <w:b w:val="0"/>
          <w:bCs w:val="0"/>
          <w:sz w:val="36"/>
          <w:szCs w:val="20"/>
        </w:rPr>
      </w:pPr>
      <w:r w:rsidRPr="004438A1">
        <w:rPr>
          <w:rFonts w:ascii="Arial" w:hAnsi="Arial"/>
          <w:b w:val="0"/>
          <w:bCs w:val="0"/>
          <w:sz w:val="36"/>
          <w:szCs w:val="20"/>
        </w:rPr>
        <w:t>References</w:t>
      </w:r>
    </w:p>
    <w:p w14:paraId="37F79E2B" w14:textId="77777777" w:rsidR="002E5941" w:rsidRPr="004438A1" w:rsidRDefault="002E5941" w:rsidP="002E5941">
      <w:pPr>
        <w:widowControl w:val="0"/>
        <w:numPr>
          <w:ilvl w:val="0"/>
          <w:numId w:val="7"/>
        </w:numPr>
        <w:autoSpaceDN w:val="0"/>
        <w:spacing w:after="120"/>
        <w:jc w:val="both"/>
        <w:rPr>
          <w:iCs/>
          <w:szCs w:val="20"/>
        </w:rPr>
      </w:pPr>
      <w:bookmarkStart w:id="4" w:name="_Ref494465620"/>
      <w:r w:rsidRPr="004438A1">
        <w:rPr>
          <w:rFonts w:cs="Arial"/>
          <w:szCs w:val="20"/>
        </w:rPr>
        <w:t>RP-182067, “Enhancements on MIMO for NR”, Samsung, 3GPP RAN#81, Sept 2018.</w:t>
      </w:r>
    </w:p>
    <w:bookmarkEnd w:id="4"/>
    <w:p w14:paraId="61DB1238" w14:textId="77777777" w:rsidR="00DF6AA1" w:rsidRPr="00474EE7" w:rsidRDefault="00DF6AA1" w:rsidP="00DF6AA1">
      <w:pPr>
        <w:widowControl w:val="0"/>
        <w:numPr>
          <w:ilvl w:val="0"/>
          <w:numId w:val="7"/>
        </w:numPr>
        <w:autoSpaceDN w:val="0"/>
        <w:spacing w:after="120"/>
        <w:jc w:val="both"/>
        <w:rPr>
          <w:iCs/>
          <w:szCs w:val="20"/>
        </w:rPr>
      </w:pPr>
      <w:r>
        <w:rPr>
          <w:rFonts w:ascii="Times New Roman" w:hAnsi="Times New Roman"/>
          <w:lang w:val="en-US"/>
        </w:rPr>
        <w:t>Draft Report of 3GPP TSG RAN WG1 #AH_1901 v0.1.0, Taipei, Taiwan, January 2019</w:t>
      </w:r>
    </w:p>
    <w:p w14:paraId="2C56C9FC" w14:textId="60BE60D2" w:rsidR="00DF6AA1" w:rsidRPr="00A57B43" w:rsidRDefault="00DF6AA1" w:rsidP="00DF6AA1">
      <w:pPr>
        <w:widowControl w:val="0"/>
        <w:numPr>
          <w:ilvl w:val="0"/>
          <w:numId w:val="7"/>
        </w:numPr>
        <w:autoSpaceDN w:val="0"/>
        <w:spacing w:after="120"/>
        <w:jc w:val="both"/>
        <w:rPr>
          <w:iCs/>
          <w:szCs w:val="20"/>
        </w:rPr>
      </w:pPr>
      <w:bookmarkStart w:id="5" w:name="_Ref1121202"/>
      <w:r w:rsidRPr="00A57B43">
        <w:rPr>
          <w:iCs/>
          <w:szCs w:val="20"/>
        </w:rPr>
        <w:t>TS</w:t>
      </w:r>
      <w:r>
        <w:rPr>
          <w:iCs/>
          <w:szCs w:val="20"/>
        </w:rPr>
        <w:t xml:space="preserve"> </w:t>
      </w:r>
      <w:r w:rsidRPr="00A57B43">
        <w:rPr>
          <w:iCs/>
          <w:szCs w:val="20"/>
        </w:rPr>
        <w:t>38.211, 3GPP, “Physical channels and modulation</w:t>
      </w:r>
      <w:r>
        <w:rPr>
          <w:iCs/>
          <w:szCs w:val="20"/>
        </w:rPr>
        <w:t>, Release 15</w:t>
      </w:r>
      <w:r w:rsidRPr="00A57B43">
        <w:rPr>
          <w:iCs/>
          <w:szCs w:val="20"/>
        </w:rPr>
        <w:t>”, 2018, V15.2.0, July, 2018</w:t>
      </w:r>
      <w:bookmarkEnd w:id="5"/>
    </w:p>
    <w:p w14:paraId="0FDFBC2A" w14:textId="28B2B98F" w:rsidR="00154817" w:rsidRPr="00154817" w:rsidRDefault="00154817" w:rsidP="002E5941">
      <w:pPr>
        <w:widowControl w:val="0"/>
        <w:numPr>
          <w:ilvl w:val="0"/>
          <w:numId w:val="7"/>
        </w:numPr>
        <w:autoSpaceDN w:val="0"/>
        <w:spacing w:after="120"/>
        <w:jc w:val="both"/>
        <w:rPr>
          <w:rFonts w:cs="Arial"/>
          <w:szCs w:val="20"/>
        </w:rPr>
      </w:pPr>
      <w:r w:rsidRPr="00154817">
        <w:rPr>
          <w:rFonts w:cs="Arial"/>
          <w:szCs w:val="20"/>
        </w:rPr>
        <w:t>R1-1901275, “On multi-TRP/multi-panel transmission”, Intel Corporation, Jan 2019.</w:t>
      </w:r>
    </w:p>
    <w:p w14:paraId="5C0560F8" w14:textId="77777777" w:rsidR="004B10BC" w:rsidRPr="00EC5DD4" w:rsidRDefault="004B10BC" w:rsidP="00DE47ED"/>
    <w:sectPr w:rsidR="004B10BC" w:rsidRPr="00EC5DD4">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00500000000000000"/>
    <w:charset w:val="00"/>
    <w:family w:val="auto"/>
    <w:pitch w:val="variable"/>
    <w:sig w:usb0="E00002FF" w:usb1="5000205A"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C7994"/>
    <w:multiLevelType w:val="hybridMultilevel"/>
    <w:tmpl w:val="64C8D6D6"/>
    <w:lvl w:ilvl="0" w:tplc="310C0D3E">
      <w:start w:val="1"/>
      <w:numFmt w:val="decimal"/>
      <w:lvlText w:val="%1."/>
      <w:lvlJc w:val="left"/>
      <w:pPr>
        <w:ind w:left="360" w:hanging="360"/>
      </w:pPr>
      <w:rPr>
        <w:rFonts w:ascii="Times" w:hAnsi="Time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33B557C1"/>
    <w:multiLevelType w:val="multilevel"/>
    <w:tmpl w:val="9C6688E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4"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89481F"/>
    <w:multiLevelType w:val="hybridMultilevel"/>
    <w:tmpl w:val="FA4035DA"/>
    <w:lvl w:ilvl="0" w:tplc="CE24D1E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C60164F"/>
    <w:multiLevelType w:val="hybridMultilevel"/>
    <w:tmpl w:val="13ECA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43C0454"/>
    <w:multiLevelType w:val="hybridMultilevel"/>
    <w:tmpl w:val="5E427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4"/>
  </w:num>
  <w:num w:numId="5">
    <w:abstractNumId w:val="3"/>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32B9"/>
    <w:rsid w:val="00094243"/>
    <w:rsid w:val="000A5528"/>
    <w:rsid w:val="00120655"/>
    <w:rsid w:val="0012497D"/>
    <w:rsid w:val="00133120"/>
    <w:rsid w:val="00154817"/>
    <w:rsid w:val="001600B7"/>
    <w:rsid w:val="001B61F4"/>
    <w:rsid w:val="001C3624"/>
    <w:rsid w:val="002058E9"/>
    <w:rsid w:val="00223A1B"/>
    <w:rsid w:val="002505DB"/>
    <w:rsid w:val="00250CA8"/>
    <w:rsid w:val="00292C90"/>
    <w:rsid w:val="002E5941"/>
    <w:rsid w:val="0030509B"/>
    <w:rsid w:val="003E5A03"/>
    <w:rsid w:val="003E6BE2"/>
    <w:rsid w:val="003F7B48"/>
    <w:rsid w:val="00450BC7"/>
    <w:rsid w:val="00455BA8"/>
    <w:rsid w:val="00476B94"/>
    <w:rsid w:val="004A1E2F"/>
    <w:rsid w:val="004B10BC"/>
    <w:rsid w:val="004F7938"/>
    <w:rsid w:val="00555358"/>
    <w:rsid w:val="005572D2"/>
    <w:rsid w:val="0058556F"/>
    <w:rsid w:val="00657846"/>
    <w:rsid w:val="006F648F"/>
    <w:rsid w:val="007A0DA5"/>
    <w:rsid w:val="007C58D7"/>
    <w:rsid w:val="00863B50"/>
    <w:rsid w:val="00871D20"/>
    <w:rsid w:val="008B32B9"/>
    <w:rsid w:val="009A76DC"/>
    <w:rsid w:val="009B4881"/>
    <w:rsid w:val="009C63F4"/>
    <w:rsid w:val="009D77FF"/>
    <w:rsid w:val="00A167C3"/>
    <w:rsid w:val="00A35289"/>
    <w:rsid w:val="00A80702"/>
    <w:rsid w:val="00A81EB6"/>
    <w:rsid w:val="00A84E53"/>
    <w:rsid w:val="00AC13CF"/>
    <w:rsid w:val="00AE180E"/>
    <w:rsid w:val="00B904A9"/>
    <w:rsid w:val="00C606BE"/>
    <w:rsid w:val="00C670DB"/>
    <w:rsid w:val="00CB4BF6"/>
    <w:rsid w:val="00CF2E92"/>
    <w:rsid w:val="00DE47ED"/>
    <w:rsid w:val="00DF6AA1"/>
    <w:rsid w:val="00EC5DD4"/>
    <w:rsid w:val="00F27898"/>
    <w:rsid w:val="00F67592"/>
    <w:rsid w:val="00FB65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30A3B"/>
  <w15:chartTrackingRefBased/>
  <w15:docId w15:val="{65521DBC-7D15-44DA-A889-B2D4C367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C5DD4"/>
    <w:pPr>
      <w:spacing w:after="0" w:line="240" w:lineRule="auto"/>
    </w:pPr>
    <w:rPr>
      <w:rFonts w:ascii="Times" w:eastAsia="Batang" w:hAnsi="Times" w:cs="Times New Roman"/>
      <w:sz w:val="20"/>
      <w:szCs w:val="24"/>
      <w:lang w:val="en-GB"/>
    </w:rPr>
  </w:style>
  <w:style w:type="paragraph" w:styleId="berschrift1">
    <w:name w:val="heading 1"/>
    <w:aliases w:val="NMP Heading 1,H1,h11,h12,h13,h14,h15,h16,app heading 1,l1,Memo Heading 1,Heading 1_a,heading 1,h17,h111,h121,h131,h141,h151,h161,h18,h112,h122,h132,h142,h152,h162,h19,h113,h123,h133,h143,h153,h163,Alt+1,Alt+11,Alt+12,Alt+13"/>
    <w:basedOn w:val="Standard"/>
    <w:next w:val="Standard"/>
    <w:link w:val="berschrift1Zchn"/>
    <w:qFormat/>
    <w:rsid w:val="002E5941"/>
    <w:pPr>
      <w:keepNext/>
      <w:autoSpaceDE w:val="0"/>
      <w:autoSpaceDN w:val="0"/>
      <w:adjustRightInd w:val="0"/>
      <w:snapToGrid w:val="0"/>
      <w:spacing w:before="120" w:after="120"/>
      <w:jc w:val="both"/>
      <w:outlineLvl w:val="0"/>
    </w:pPr>
    <w:rPr>
      <w:rFonts w:ascii="Times New Roman" w:eastAsia="SimSun" w:hAnsi="Times New Roman"/>
      <w:b/>
      <w:bCs/>
      <w:sz w:val="28"/>
      <w:szCs w:val="28"/>
      <w:lang w:val="en-US"/>
    </w:rPr>
  </w:style>
  <w:style w:type="paragraph" w:styleId="berschrift3">
    <w:name w:val="heading 3"/>
    <w:aliases w:val="Title1,no break,H3,Underrubrik2,h3,Memo Heading 3,hello,Titre 3 Car,no break Car,H3 Car,Underrubrik2 Car,h3 Car,Memo Heading 3 Car,hello Car,Heading 3 Char Car,no break Char Car,H3 Char Car,Underrubrik2 Char Car,h3 Char Car"/>
    <w:basedOn w:val="Standard"/>
    <w:next w:val="Standard"/>
    <w:link w:val="berschrift3Zchn"/>
    <w:qFormat/>
    <w:rsid w:val="002E5941"/>
    <w:pPr>
      <w:keepNext/>
      <w:numPr>
        <w:ilvl w:val="2"/>
        <w:numId w:val="5"/>
      </w:numPr>
      <w:tabs>
        <w:tab w:val="clear" w:pos="720"/>
      </w:tabs>
      <w:autoSpaceDE w:val="0"/>
      <w:autoSpaceDN w:val="0"/>
      <w:adjustRightInd w:val="0"/>
      <w:snapToGrid w:val="0"/>
      <w:spacing w:before="120" w:after="120"/>
      <w:jc w:val="both"/>
      <w:outlineLvl w:val="2"/>
    </w:pPr>
    <w:rPr>
      <w:rFonts w:ascii="Times New Roman" w:eastAsia="SimSun" w:hAnsi="Times New Roman"/>
      <w:b/>
      <w:sz w:val="22"/>
      <w:szCs w:val="22"/>
      <w:lang w:val="en-US"/>
    </w:rPr>
  </w:style>
  <w:style w:type="paragraph" w:styleId="berschrift4">
    <w:name w:val="heading 4"/>
    <w:aliases w:val="H4,h4,H41,h41,H42,h42,H43,h43,H411,h411,H421,h421,H44,h44,H412,h412,H422,h422,H431,h431,H45,h45,H413,h413,H423,h423,H432,h432,H46,h46,H47,h47,Memo Heading 4,Memo Heading 5,heading 4"/>
    <w:basedOn w:val="Standard"/>
    <w:next w:val="Standard"/>
    <w:link w:val="berschrift4Zchn"/>
    <w:qFormat/>
    <w:rsid w:val="002E5941"/>
    <w:pPr>
      <w:keepNext/>
      <w:numPr>
        <w:ilvl w:val="3"/>
        <w:numId w:val="5"/>
      </w:numPr>
      <w:tabs>
        <w:tab w:val="clear" w:pos="864"/>
      </w:tabs>
      <w:autoSpaceDE w:val="0"/>
      <w:autoSpaceDN w:val="0"/>
      <w:adjustRightInd w:val="0"/>
      <w:snapToGrid w:val="0"/>
      <w:spacing w:before="120" w:after="120"/>
      <w:ind w:left="720" w:hanging="720"/>
      <w:jc w:val="both"/>
      <w:outlineLvl w:val="3"/>
    </w:pPr>
    <w:rPr>
      <w:rFonts w:ascii="Times New Roman" w:eastAsia="SimSun" w:hAnsi="Times New Roman"/>
      <w:b/>
      <w:bCs/>
      <w:sz w:val="22"/>
      <w:szCs w:val="28"/>
      <w:lang w:val="en-US"/>
    </w:rPr>
  </w:style>
  <w:style w:type="paragraph" w:styleId="berschrift5">
    <w:name w:val="heading 5"/>
    <w:aliases w:val="h5,Heading5"/>
    <w:basedOn w:val="Standard"/>
    <w:next w:val="Standard"/>
    <w:link w:val="berschrift5Zchn"/>
    <w:qFormat/>
    <w:rsid w:val="002E5941"/>
    <w:pPr>
      <w:keepNext/>
      <w:numPr>
        <w:ilvl w:val="4"/>
        <w:numId w:val="5"/>
      </w:numPr>
      <w:tabs>
        <w:tab w:val="clear" w:pos="1008"/>
      </w:tabs>
      <w:autoSpaceDE w:val="0"/>
      <w:autoSpaceDN w:val="0"/>
      <w:adjustRightInd w:val="0"/>
      <w:snapToGrid w:val="0"/>
      <w:spacing w:before="120" w:after="120"/>
      <w:ind w:left="720" w:hanging="720"/>
      <w:jc w:val="both"/>
      <w:outlineLvl w:val="4"/>
    </w:pPr>
    <w:rPr>
      <w:rFonts w:ascii="Times New Roman" w:eastAsia="SimSun" w:hAnsi="Times New Roman"/>
      <w:b/>
      <w:bCs/>
      <w:i/>
      <w:iCs/>
      <w:sz w:val="22"/>
      <w:szCs w:val="26"/>
      <w:lang w:val="en-US"/>
    </w:rPr>
  </w:style>
  <w:style w:type="paragraph" w:styleId="berschrift6">
    <w:name w:val="heading 6"/>
    <w:basedOn w:val="Standard"/>
    <w:next w:val="Standard"/>
    <w:link w:val="berschrift6Zchn"/>
    <w:qFormat/>
    <w:rsid w:val="002E5941"/>
    <w:pPr>
      <w:numPr>
        <w:ilvl w:val="5"/>
        <w:numId w:val="5"/>
      </w:numPr>
      <w:autoSpaceDE w:val="0"/>
      <w:autoSpaceDN w:val="0"/>
      <w:adjustRightInd w:val="0"/>
      <w:snapToGrid w:val="0"/>
      <w:spacing w:before="240" w:after="60"/>
      <w:jc w:val="both"/>
      <w:outlineLvl w:val="5"/>
    </w:pPr>
    <w:rPr>
      <w:rFonts w:ascii="Times New Roman" w:eastAsia="SimSun" w:hAnsi="Times New Roman"/>
      <w:b/>
      <w:bCs/>
      <w:sz w:val="22"/>
      <w:szCs w:val="22"/>
      <w:lang w:val="en-US"/>
    </w:rPr>
  </w:style>
  <w:style w:type="paragraph" w:styleId="berschrift7">
    <w:name w:val="heading 7"/>
    <w:basedOn w:val="Standard"/>
    <w:next w:val="Standard"/>
    <w:link w:val="berschrift7Zchn"/>
    <w:qFormat/>
    <w:rsid w:val="002E5941"/>
    <w:pPr>
      <w:numPr>
        <w:ilvl w:val="6"/>
        <w:numId w:val="5"/>
      </w:numPr>
      <w:autoSpaceDE w:val="0"/>
      <w:autoSpaceDN w:val="0"/>
      <w:adjustRightInd w:val="0"/>
      <w:snapToGrid w:val="0"/>
      <w:spacing w:before="240" w:after="60"/>
      <w:jc w:val="both"/>
      <w:outlineLvl w:val="6"/>
    </w:pPr>
    <w:rPr>
      <w:rFonts w:ascii="Times New Roman" w:eastAsia="SimSun" w:hAnsi="Times New Roman"/>
      <w:sz w:val="24"/>
      <w:lang w:val="en-US"/>
    </w:rPr>
  </w:style>
  <w:style w:type="paragraph" w:styleId="berschrift8">
    <w:name w:val="heading 8"/>
    <w:basedOn w:val="Standard"/>
    <w:next w:val="Standard"/>
    <w:link w:val="berschrift8Zchn"/>
    <w:qFormat/>
    <w:rsid w:val="002E5941"/>
    <w:pPr>
      <w:numPr>
        <w:ilvl w:val="7"/>
        <w:numId w:val="5"/>
      </w:numPr>
      <w:autoSpaceDE w:val="0"/>
      <w:autoSpaceDN w:val="0"/>
      <w:adjustRightInd w:val="0"/>
      <w:snapToGrid w:val="0"/>
      <w:spacing w:before="240" w:after="60"/>
      <w:jc w:val="both"/>
      <w:outlineLvl w:val="7"/>
    </w:pPr>
    <w:rPr>
      <w:rFonts w:ascii="Times New Roman" w:eastAsia="SimSun" w:hAnsi="Times New Roman"/>
      <w:i/>
      <w:iCs/>
      <w:sz w:val="24"/>
      <w:lang w:val="en-US"/>
    </w:rPr>
  </w:style>
  <w:style w:type="paragraph" w:styleId="berschrift9">
    <w:name w:val="heading 9"/>
    <w:aliases w:val="Figure Heading,FH"/>
    <w:basedOn w:val="Standard"/>
    <w:next w:val="Standard"/>
    <w:link w:val="berschrift9Zchn"/>
    <w:qFormat/>
    <w:rsid w:val="002E5941"/>
    <w:pPr>
      <w:numPr>
        <w:ilvl w:val="8"/>
        <w:numId w:val="5"/>
      </w:numPr>
      <w:autoSpaceDE w:val="0"/>
      <w:autoSpaceDN w:val="0"/>
      <w:adjustRightInd w:val="0"/>
      <w:snapToGrid w:val="0"/>
      <w:spacing w:before="240" w:after="60"/>
      <w:jc w:val="both"/>
      <w:outlineLvl w:val="8"/>
    </w:pPr>
    <w:rPr>
      <w:rFonts w:ascii="Arial" w:eastAsia="SimSun" w:hAnsi="Arial"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 Bullets,목록 단락,リスト段落,列出段落,?? ??,?????,????,Lista1,列出段落1,中等深浅网格 1 - 着色 21,列表段落"/>
    <w:basedOn w:val="Standard"/>
    <w:link w:val="ListenabsatzZchn"/>
    <w:uiPriority w:val="34"/>
    <w:qFormat/>
    <w:rsid w:val="00EC5DD4"/>
    <w:pPr>
      <w:ind w:left="720"/>
      <w:contextualSpacing/>
    </w:pPr>
  </w:style>
  <w:style w:type="character" w:customStyle="1" w:styleId="ListenabsatzZchn">
    <w:name w:val="Listenabsatz Zchn"/>
    <w:aliases w:val="- Bullets Zchn,목록 단락 Zchn,リスト段落 Zchn,列出段落 Zchn,?? ?? Zchn,????? Zchn,???? Zchn,Lista1 Zchn,列出段落1 Zchn,中等深浅网格 1 - 着色 21 Zchn,列表段落 Zchn"/>
    <w:link w:val="Listenabsatz"/>
    <w:uiPriority w:val="34"/>
    <w:qFormat/>
    <w:rsid w:val="00DE47ED"/>
    <w:rPr>
      <w:rFonts w:ascii="Times" w:eastAsia="Batang" w:hAnsi="Times" w:cs="Times New Roman"/>
      <w:sz w:val="20"/>
      <w:szCs w:val="24"/>
      <w:lang w:val="en-GB"/>
    </w:rPr>
  </w:style>
  <w:style w:type="character" w:styleId="Kommentarzeichen">
    <w:name w:val="annotation reference"/>
    <w:basedOn w:val="Absatz-Standardschriftart"/>
    <w:semiHidden/>
    <w:unhideWhenUsed/>
    <w:rsid w:val="00DE47ED"/>
    <w:rPr>
      <w:sz w:val="16"/>
      <w:szCs w:val="16"/>
    </w:rPr>
  </w:style>
  <w:style w:type="paragraph" w:styleId="Kommentartext">
    <w:name w:val="annotation text"/>
    <w:basedOn w:val="Standard"/>
    <w:link w:val="KommentartextZchn"/>
    <w:unhideWhenUsed/>
    <w:rsid w:val="00DE47ED"/>
    <w:rPr>
      <w:szCs w:val="20"/>
    </w:rPr>
  </w:style>
  <w:style w:type="character" w:customStyle="1" w:styleId="KommentartextZchn">
    <w:name w:val="Kommentartext Zchn"/>
    <w:basedOn w:val="Absatz-Standardschriftart"/>
    <w:link w:val="Kommentartext"/>
    <w:rsid w:val="00DE47ED"/>
    <w:rPr>
      <w:rFonts w:ascii="Times" w:eastAsia="Batang" w:hAnsi="Times"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E47ED"/>
    <w:rPr>
      <w:b/>
      <w:bCs/>
    </w:rPr>
  </w:style>
  <w:style w:type="character" w:customStyle="1" w:styleId="KommentarthemaZchn">
    <w:name w:val="Kommentarthema Zchn"/>
    <w:basedOn w:val="KommentartextZchn"/>
    <w:link w:val="Kommentarthema"/>
    <w:uiPriority w:val="99"/>
    <w:semiHidden/>
    <w:rsid w:val="00DE47ED"/>
    <w:rPr>
      <w:rFonts w:ascii="Times" w:eastAsia="Batang" w:hAnsi="Times" w:cs="Times New Roman"/>
      <w:b/>
      <w:bCs/>
      <w:sz w:val="20"/>
      <w:szCs w:val="20"/>
      <w:lang w:val="en-GB"/>
    </w:rPr>
  </w:style>
  <w:style w:type="paragraph" w:styleId="Sprechblasentext">
    <w:name w:val="Balloon Text"/>
    <w:basedOn w:val="Standard"/>
    <w:link w:val="SprechblasentextZchn"/>
    <w:uiPriority w:val="99"/>
    <w:semiHidden/>
    <w:unhideWhenUsed/>
    <w:rsid w:val="00DE47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E47ED"/>
    <w:rPr>
      <w:rFonts w:ascii="Segoe UI" w:eastAsia="Batang" w:hAnsi="Segoe UI" w:cs="Segoe UI"/>
      <w:sz w:val="18"/>
      <w:szCs w:val="18"/>
      <w:lang w:val="en-GB"/>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rsid w:val="002E5941"/>
    <w:rPr>
      <w:rFonts w:ascii="Times New Roman" w:eastAsia="SimSun" w:hAnsi="Times New Roman" w:cs="Times New Roman"/>
      <w:b/>
      <w:bCs/>
      <w:sz w:val="28"/>
      <w:szCs w:val="28"/>
    </w:rPr>
  </w:style>
  <w:style w:type="character" w:customStyle="1" w:styleId="berschrift3Zchn">
    <w:name w:val="Überschrift 3 Zchn"/>
    <w:aliases w:val="Title1 Zchn,no break Zchn,H3 Zchn,Underrubrik2 Zchn,h3 Zchn,Memo Heading 3 Zchn,hello Zchn,Titre 3 Car Zchn,no break Car Zchn,H3 Car Zchn,Underrubrik2 Car Zchn,h3 Car Zchn,Memo Heading 3 Car Zchn,hello Car Zchn,Heading 3 Char Car Zchn"/>
    <w:basedOn w:val="Absatz-Standardschriftart"/>
    <w:link w:val="berschrift3"/>
    <w:rsid w:val="002E5941"/>
    <w:rPr>
      <w:rFonts w:ascii="Times New Roman" w:eastAsia="SimSun" w:hAnsi="Times New Roman" w:cs="Times New Roman"/>
      <w: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2E5941"/>
    <w:rPr>
      <w:rFonts w:ascii="Times New Roman" w:eastAsia="SimSun" w:hAnsi="Times New Roman" w:cs="Times New Roman"/>
      <w:b/>
      <w:bCs/>
      <w:szCs w:val="28"/>
    </w:rPr>
  </w:style>
  <w:style w:type="character" w:customStyle="1" w:styleId="berschrift5Zchn">
    <w:name w:val="Überschrift 5 Zchn"/>
    <w:aliases w:val="h5 Zchn,Heading5 Zchn"/>
    <w:basedOn w:val="Absatz-Standardschriftart"/>
    <w:link w:val="berschrift5"/>
    <w:rsid w:val="002E5941"/>
    <w:rPr>
      <w:rFonts w:ascii="Times New Roman" w:eastAsia="SimSun" w:hAnsi="Times New Roman" w:cs="Times New Roman"/>
      <w:b/>
      <w:bCs/>
      <w:i/>
      <w:iCs/>
      <w:szCs w:val="26"/>
    </w:rPr>
  </w:style>
  <w:style w:type="character" w:customStyle="1" w:styleId="berschrift6Zchn">
    <w:name w:val="Überschrift 6 Zchn"/>
    <w:basedOn w:val="Absatz-Standardschriftart"/>
    <w:link w:val="berschrift6"/>
    <w:rsid w:val="002E5941"/>
    <w:rPr>
      <w:rFonts w:ascii="Times New Roman" w:eastAsia="SimSun" w:hAnsi="Times New Roman" w:cs="Times New Roman"/>
      <w:b/>
      <w:bCs/>
    </w:rPr>
  </w:style>
  <w:style w:type="character" w:customStyle="1" w:styleId="berschrift7Zchn">
    <w:name w:val="Überschrift 7 Zchn"/>
    <w:basedOn w:val="Absatz-Standardschriftart"/>
    <w:link w:val="berschrift7"/>
    <w:rsid w:val="002E5941"/>
    <w:rPr>
      <w:rFonts w:ascii="Times New Roman" w:eastAsia="SimSun" w:hAnsi="Times New Roman" w:cs="Times New Roman"/>
      <w:sz w:val="24"/>
      <w:szCs w:val="24"/>
    </w:rPr>
  </w:style>
  <w:style w:type="character" w:customStyle="1" w:styleId="berschrift8Zchn">
    <w:name w:val="Überschrift 8 Zchn"/>
    <w:basedOn w:val="Absatz-Standardschriftart"/>
    <w:link w:val="berschrift8"/>
    <w:rsid w:val="002E5941"/>
    <w:rPr>
      <w:rFonts w:ascii="Times New Roman" w:eastAsia="SimSun" w:hAnsi="Times New Roman" w:cs="Times New Roman"/>
      <w:i/>
      <w:iCs/>
      <w:sz w:val="24"/>
      <w:szCs w:val="24"/>
    </w:rPr>
  </w:style>
  <w:style w:type="character" w:customStyle="1" w:styleId="berschrift9Zchn">
    <w:name w:val="Überschrift 9 Zchn"/>
    <w:aliases w:val="Figure Heading Zchn,FH Zchn"/>
    <w:basedOn w:val="Absatz-Standardschriftart"/>
    <w:link w:val="berschrift9"/>
    <w:rsid w:val="002E5941"/>
    <w:rPr>
      <w:rFonts w:ascii="Arial" w:eastAsia="SimSun" w:hAnsi="Arial" w:cs="Arial"/>
    </w:rPr>
  </w:style>
  <w:style w:type="table" w:styleId="Tabellenraster">
    <w:name w:val="Table Grid"/>
    <w:basedOn w:val="NormaleTabelle"/>
    <w:uiPriority w:val="39"/>
    <w:rsid w:val="002E5941"/>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Textkrper"/>
    <w:link w:val="3GPPNormalTextChar"/>
    <w:qFormat/>
    <w:rsid w:val="002E5941"/>
    <w:pPr>
      <w:jc w:val="both"/>
    </w:pPr>
    <w:rPr>
      <w:rFonts w:ascii="Times New Roman" w:eastAsia="MS Mincho" w:hAnsi="Times New Roman"/>
      <w:sz w:val="22"/>
      <w:lang w:val="en-US"/>
    </w:rPr>
  </w:style>
  <w:style w:type="character" w:customStyle="1" w:styleId="3GPPNormalTextChar">
    <w:name w:val="3GPP Normal Text Char"/>
    <w:link w:val="3GPPNormalText"/>
    <w:rsid w:val="002E5941"/>
    <w:rPr>
      <w:rFonts w:ascii="Times New Roman" w:eastAsia="MS Mincho" w:hAnsi="Times New Roman" w:cs="Times New Roman"/>
      <w:szCs w:val="24"/>
    </w:rPr>
  </w:style>
  <w:style w:type="paragraph" w:styleId="Textkrper">
    <w:name w:val="Body Text"/>
    <w:basedOn w:val="Standard"/>
    <w:link w:val="TextkrperZchn"/>
    <w:uiPriority w:val="99"/>
    <w:semiHidden/>
    <w:unhideWhenUsed/>
    <w:rsid w:val="002E5941"/>
    <w:pPr>
      <w:spacing w:after="120"/>
    </w:pPr>
  </w:style>
  <w:style w:type="character" w:customStyle="1" w:styleId="TextkrperZchn">
    <w:name w:val="Textkörper Zchn"/>
    <w:basedOn w:val="Absatz-Standardschriftart"/>
    <w:link w:val="Textkrper"/>
    <w:uiPriority w:val="99"/>
    <w:semiHidden/>
    <w:rsid w:val="002E5941"/>
    <w:rPr>
      <w:rFonts w:ascii="Times" w:eastAsia="Batang" w:hAnsi="Times" w:cs="Times New Roman"/>
      <w:sz w:val="20"/>
      <w:szCs w:val="24"/>
      <w:lang w:val="en-GB"/>
    </w:rPr>
  </w:style>
  <w:style w:type="paragraph" w:styleId="Beschriftung">
    <w:name w:val="caption"/>
    <w:basedOn w:val="Standard"/>
    <w:next w:val="Standard"/>
    <w:uiPriority w:val="35"/>
    <w:unhideWhenUsed/>
    <w:qFormat/>
    <w:rsid w:val="00DF6AA1"/>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2169">
      <w:bodyDiv w:val="1"/>
      <w:marLeft w:val="0"/>
      <w:marRight w:val="0"/>
      <w:marTop w:val="0"/>
      <w:marBottom w:val="0"/>
      <w:divBdr>
        <w:top w:val="none" w:sz="0" w:space="0" w:color="auto"/>
        <w:left w:val="none" w:sz="0" w:space="0" w:color="auto"/>
        <w:bottom w:val="none" w:sz="0" w:space="0" w:color="auto"/>
        <w:right w:val="none" w:sz="0" w:space="0" w:color="auto"/>
      </w:divBdr>
    </w:div>
    <w:div w:id="419300422">
      <w:bodyDiv w:val="1"/>
      <w:marLeft w:val="0"/>
      <w:marRight w:val="0"/>
      <w:marTop w:val="0"/>
      <w:marBottom w:val="0"/>
      <w:divBdr>
        <w:top w:val="none" w:sz="0" w:space="0" w:color="auto"/>
        <w:left w:val="none" w:sz="0" w:space="0" w:color="auto"/>
        <w:bottom w:val="none" w:sz="0" w:space="0" w:color="auto"/>
        <w:right w:val="none" w:sz="0" w:space="0" w:color="auto"/>
      </w:divBdr>
    </w:div>
    <w:div w:id="1224678766">
      <w:bodyDiv w:val="1"/>
      <w:marLeft w:val="0"/>
      <w:marRight w:val="0"/>
      <w:marTop w:val="0"/>
      <w:marBottom w:val="0"/>
      <w:divBdr>
        <w:top w:val="none" w:sz="0" w:space="0" w:color="auto"/>
        <w:left w:val="none" w:sz="0" w:space="0" w:color="auto"/>
        <w:bottom w:val="none" w:sz="0" w:space="0" w:color="auto"/>
        <w:right w:val="none" w:sz="0" w:space="0" w:color="auto"/>
      </w:divBdr>
      <w:divsChild>
        <w:div w:id="1510870885">
          <w:marLeft w:val="0"/>
          <w:marRight w:val="0"/>
          <w:marTop w:val="0"/>
          <w:marBottom w:val="0"/>
          <w:divBdr>
            <w:top w:val="none" w:sz="0" w:space="0" w:color="auto"/>
            <w:left w:val="none" w:sz="0" w:space="0" w:color="auto"/>
            <w:bottom w:val="none" w:sz="0" w:space="0" w:color="auto"/>
            <w:right w:val="none" w:sz="0" w:space="0" w:color="auto"/>
          </w:divBdr>
        </w:div>
        <w:div w:id="433592894">
          <w:marLeft w:val="0"/>
          <w:marRight w:val="0"/>
          <w:marTop w:val="0"/>
          <w:marBottom w:val="0"/>
          <w:divBdr>
            <w:top w:val="none" w:sz="0" w:space="0" w:color="auto"/>
            <w:left w:val="none" w:sz="0" w:space="0" w:color="auto"/>
            <w:bottom w:val="none" w:sz="0" w:space="0" w:color="auto"/>
            <w:right w:val="none" w:sz="0" w:space="0" w:color="auto"/>
          </w:divBdr>
        </w:div>
      </w:divsChild>
    </w:div>
    <w:div w:id="1436318901">
      <w:bodyDiv w:val="1"/>
      <w:marLeft w:val="0"/>
      <w:marRight w:val="0"/>
      <w:marTop w:val="0"/>
      <w:marBottom w:val="0"/>
      <w:divBdr>
        <w:top w:val="none" w:sz="0" w:space="0" w:color="auto"/>
        <w:left w:val="none" w:sz="0" w:space="0" w:color="auto"/>
        <w:bottom w:val="none" w:sz="0" w:space="0" w:color="auto"/>
        <w:right w:val="none" w:sz="0" w:space="0" w:color="auto"/>
      </w:divBdr>
    </w:div>
    <w:div w:id="1874808053">
      <w:bodyDiv w:val="1"/>
      <w:marLeft w:val="0"/>
      <w:marRight w:val="0"/>
      <w:marTop w:val="0"/>
      <w:marBottom w:val="0"/>
      <w:divBdr>
        <w:top w:val="none" w:sz="0" w:space="0" w:color="auto"/>
        <w:left w:val="none" w:sz="0" w:space="0" w:color="auto"/>
        <w:bottom w:val="none" w:sz="0" w:space="0" w:color="auto"/>
        <w:right w:val="none" w:sz="0" w:space="0" w:color="auto"/>
      </w:divBdr>
      <w:divsChild>
        <w:div w:id="1829635535">
          <w:marLeft w:val="0"/>
          <w:marRight w:val="0"/>
          <w:marTop w:val="0"/>
          <w:marBottom w:val="0"/>
          <w:divBdr>
            <w:top w:val="none" w:sz="0" w:space="0" w:color="auto"/>
            <w:left w:val="none" w:sz="0" w:space="0" w:color="auto"/>
            <w:bottom w:val="none" w:sz="0" w:space="0" w:color="auto"/>
            <w:right w:val="none" w:sz="0" w:space="0" w:color="auto"/>
          </w:divBdr>
        </w:div>
        <w:div w:id="1378121252">
          <w:marLeft w:val="0"/>
          <w:marRight w:val="0"/>
          <w:marTop w:val="0"/>
          <w:marBottom w:val="0"/>
          <w:divBdr>
            <w:top w:val="none" w:sz="0" w:space="0" w:color="auto"/>
            <w:left w:val="none" w:sz="0" w:space="0" w:color="auto"/>
            <w:bottom w:val="none" w:sz="0" w:space="0" w:color="auto"/>
            <w:right w:val="none" w:sz="0" w:space="0" w:color="auto"/>
          </w:divBdr>
        </w:div>
      </w:divsChild>
    </w:div>
    <w:div w:id="193567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E3151-AF09-924F-A2F6-17E51162F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1761</Words>
  <Characters>11100</Characters>
  <Application>Microsoft Office Word</Application>
  <DocSecurity>0</DocSecurity>
  <Lines>92</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Fraunhofer-Institut für Nachrichtentechnik, HHI</Company>
  <LinksUpToDate>false</LinksUpToDate>
  <CharactersWithSpaces>12836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Kurras, Martin</dc:creator>
  <cp:keywords/>
  <dc:description/>
  <cp:lastModifiedBy>Lars Thiele</cp:lastModifiedBy>
  <cp:revision>37</cp:revision>
  <dcterms:created xsi:type="dcterms:W3CDTF">2019-01-31T09:48:00Z</dcterms:created>
  <dcterms:modified xsi:type="dcterms:W3CDTF">2019-02-15T20:23:00Z</dcterms:modified>
</cp:coreProperties>
</file>