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78DC073"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42D27">
            <w:rPr>
              <w:rFonts w:ascii="Arial" w:hAnsi="Arial" w:cs="Arial"/>
              <w:b/>
              <w:sz w:val="24"/>
            </w:rPr>
            <w:t>#96</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629BC" w:rsidRPr="005629BC">
            <w:rPr>
              <w:rFonts w:ascii="Arial" w:hAnsi="Arial" w:cs="Arial"/>
              <w:b/>
              <w:sz w:val="24"/>
            </w:rPr>
            <w:t>R1-1902454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03105AD" w:rsidR="00425159" w:rsidRPr="00425159" w:rsidRDefault="00742D27" w:rsidP="00425159">
          <w:pPr>
            <w:spacing w:after="0"/>
            <w:ind w:left="1988" w:hanging="1988"/>
            <w:jc w:val="both"/>
            <w:rPr>
              <w:rFonts w:ascii="Arial" w:hAnsi="Arial" w:cs="Arial"/>
              <w:b/>
              <w:sz w:val="24"/>
            </w:rPr>
          </w:pPr>
          <w:r>
            <w:rPr>
              <w:rFonts w:ascii="Arial" w:hAnsi="Arial" w:cs="Arial"/>
              <w:b/>
              <w:sz w:val="24"/>
            </w:rPr>
            <w:t>Athens</w:t>
          </w:r>
          <w:r w:rsidRPr="00237C36">
            <w:rPr>
              <w:rFonts w:ascii="Arial" w:hAnsi="Arial" w:cs="Arial"/>
              <w:b/>
              <w:sz w:val="24"/>
            </w:rPr>
            <w:t xml:space="preserve">, </w:t>
          </w:r>
          <w:r>
            <w:rPr>
              <w:rFonts w:ascii="Arial" w:hAnsi="Arial" w:cs="Arial"/>
              <w:b/>
              <w:sz w:val="24"/>
            </w:rPr>
            <w:t>Greece</w:t>
          </w:r>
          <w:r w:rsidRPr="00237C36">
            <w:rPr>
              <w:rFonts w:ascii="Arial" w:hAnsi="Arial" w:cs="Arial"/>
              <w:b/>
              <w:sz w:val="24"/>
            </w:rPr>
            <w:t xml:space="preserve">, </w:t>
          </w:r>
          <w:r>
            <w:rPr>
              <w:rFonts w:ascii="Arial" w:hAnsi="Arial" w:cs="Arial"/>
              <w:b/>
              <w:sz w:val="24"/>
            </w:rPr>
            <w:t>2</w:t>
          </w:r>
          <w:r w:rsidR="00613CC3">
            <w:rPr>
              <w:rFonts w:ascii="Arial" w:hAnsi="Arial" w:cs="Arial"/>
              <w:b/>
              <w:sz w:val="24"/>
            </w:rPr>
            <w:t>5</w:t>
          </w:r>
          <w:r w:rsidRPr="00237C36">
            <w:rPr>
              <w:rFonts w:ascii="Arial" w:hAnsi="Arial" w:cs="Arial"/>
              <w:b/>
              <w:sz w:val="24"/>
            </w:rPr>
            <w:t>th</w:t>
          </w:r>
          <w:r w:rsidR="00613CC3">
            <w:rPr>
              <w:rFonts w:ascii="Arial" w:hAnsi="Arial" w:cs="Arial"/>
              <w:b/>
              <w:sz w:val="24"/>
            </w:rPr>
            <w:t xml:space="preserve"> February</w:t>
          </w:r>
          <w:r w:rsidRPr="00237C36">
            <w:rPr>
              <w:rFonts w:ascii="Arial" w:hAnsi="Arial" w:cs="Arial"/>
              <w:b/>
              <w:sz w:val="24"/>
            </w:rPr>
            <w:t xml:space="preserve"> – 1</w:t>
          </w:r>
          <w:r w:rsidR="00613CC3">
            <w:rPr>
              <w:rFonts w:ascii="Arial" w:hAnsi="Arial" w:cs="Arial"/>
              <w:b/>
              <w:sz w:val="24"/>
            </w:rPr>
            <w:t>st March</w:t>
          </w:r>
          <w:r w:rsidRPr="00237C36">
            <w:rPr>
              <w:rFonts w:ascii="Arial" w:hAnsi="Arial" w:cs="Arial"/>
              <w:b/>
              <w:sz w:val="24"/>
            </w:rPr>
            <w:t>, 201</w:t>
          </w:r>
          <w:r w:rsidR="00613CC3">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370021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D4990" w:rsidRPr="007D4990">
            <w:rPr>
              <w:rFonts w:ascii="Arial" w:hAnsi="Arial" w:cs="Arial"/>
              <w:b/>
              <w:sz w:val="24"/>
            </w:rPr>
            <w:t>MPDCCH performance improvement</w:t>
          </w:r>
        </w:sdtContent>
      </w:sdt>
    </w:p>
    <w:p w14:paraId="233C83DF" w14:textId="1E4157F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6.2.1.6</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3D35FC8B" w14:textId="77777777" w:rsidR="00672E39"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 xml:space="preserve">In </w:t>
      </w:r>
      <w:r w:rsidR="00BD559E">
        <w:rPr>
          <w:rFonts w:ascii="Times New Roman" w:hAnsi="Times New Roman"/>
          <w:sz w:val="22"/>
          <w:lang w:eastAsia="zh-CN"/>
        </w:rPr>
        <w:t>RAN#</w:t>
      </w:r>
      <w:r w:rsidR="000D588D">
        <w:rPr>
          <w:rFonts w:ascii="Times New Roman" w:hAnsi="Times New Roman"/>
          <w:sz w:val="22"/>
          <w:lang w:eastAsia="zh-CN"/>
        </w:rPr>
        <w:t>80</w:t>
      </w:r>
      <w:r w:rsidR="00BD559E">
        <w:rPr>
          <w:rFonts w:ascii="Times New Roman" w:hAnsi="Times New Roman"/>
          <w:sz w:val="22"/>
          <w:lang w:eastAsia="zh-CN"/>
        </w:rPr>
        <w:t xml:space="preserve"> a </w:t>
      </w:r>
      <w:r w:rsidR="000D588D">
        <w:rPr>
          <w:rFonts w:ascii="Times New Roman" w:hAnsi="Times New Roman"/>
          <w:sz w:val="22"/>
          <w:lang w:eastAsia="zh-CN"/>
        </w:rPr>
        <w:t xml:space="preserve">new </w:t>
      </w:r>
      <w:r w:rsidR="00BD559E">
        <w:rPr>
          <w:rFonts w:ascii="Times New Roman" w:hAnsi="Times New Roman"/>
          <w:sz w:val="22"/>
          <w:lang w:eastAsia="zh-CN"/>
        </w:rPr>
        <w:t xml:space="preserve">work item </w:t>
      </w:r>
      <w:r w:rsidR="005443B9">
        <w:rPr>
          <w:rFonts w:ascii="Times New Roman" w:hAnsi="Times New Roman"/>
          <w:sz w:val="22"/>
          <w:lang w:eastAsia="zh-CN"/>
        </w:rPr>
        <w:t xml:space="preserve">(WI) </w:t>
      </w:r>
      <w:r w:rsidR="00BD559E">
        <w:rPr>
          <w:rFonts w:ascii="Times New Roman" w:hAnsi="Times New Roman"/>
          <w:sz w:val="22"/>
          <w:lang w:eastAsia="zh-CN"/>
        </w:rPr>
        <w:t xml:space="preserve">on </w:t>
      </w:r>
      <w:r w:rsidR="000D588D" w:rsidRPr="000D588D">
        <w:rPr>
          <w:rFonts w:ascii="Times New Roman" w:hAnsi="Times New Roman"/>
          <w:sz w:val="22"/>
          <w:lang w:eastAsia="zh-CN"/>
        </w:rPr>
        <w:t>Rel-16 MTC enhancements for LTE</w:t>
      </w:r>
      <w:r w:rsidR="00BD559E">
        <w:rPr>
          <w:rFonts w:ascii="Times New Roman" w:hAnsi="Times New Roman"/>
          <w:sz w:val="22"/>
          <w:lang w:eastAsia="zh-CN"/>
        </w:rPr>
        <w:t xml:space="preserve"> was agreed.</w:t>
      </w:r>
      <w:r w:rsidR="005443B9">
        <w:rPr>
          <w:rFonts w:ascii="Times New Roman" w:hAnsi="Times New Roman"/>
          <w:sz w:val="22"/>
          <w:lang w:eastAsia="zh-CN"/>
        </w:rPr>
        <w:t xml:space="preserve"> One of the WI objectives </w:t>
      </w:r>
      <w:r w:rsidR="00255764">
        <w:rPr>
          <w:rFonts w:ascii="Times New Roman" w:hAnsi="Times New Roman"/>
          <w:sz w:val="22"/>
          <w:lang w:eastAsia="zh-CN"/>
        </w:rPr>
        <w:t xml:space="preserve">is </w:t>
      </w:r>
      <w:r w:rsidR="007C1E8B">
        <w:rPr>
          <w:rFonts w:ascii="Times New Roman" w:hAnsi="Times New Roman"/>
          <w:sz w:val="22"/>
          <w:lang w:eastAsia="zh-CN"/>
        </w:rPr>
        <w:t xml:space="preserve">to improve </w:t>
      </w:r>
      <w:r w:rsidR="007C1E8B" w:rsidRPr="007C1E8B">
        <w:rPr>
          <w:rFonts w:ascii="Times New Roman" w:hAnsi="Times New Roman"/>
          <w:sz w:val="22"/>
          <w:lang w:eastAsia="zh-CN"/>
        </w:rPr>
        <w:t>DL transmission efficiency and/or UE power consumption</w:t>
      </w:r>
      <w:r w:rsidR="00AB5F9A">
        <w:rPr>
          <w:rFonts w:ascii="Times New Roman" w:hAnsi="Times New Roman"/>
          <w:sz w:val="22"/>
          <w:lang w:eastAsia="zh-CN"/>
        </w:rPr>
        <w:t xml:space="preserve"> </w:t>
      </w:r>
      <w:r w:rsidR="00AB5F9A">
        <w:rPr>
          <w:rFonts w:ascii="Times New Roman" w:hAnsi="Times New Roman"/>
          <w:sz w:val="22"/>
          <w:lang w:eastAsia="zh-CN"/>
        </w:rPr>
        <w:fldChar w:fldCharType="begin"/>
      </w:r>
      <w:r w:rsidR="00AB5F9A">
        <w:rPr>
          <w:rFonts w:ascii="Times New Roman" w:hAnsi="Times New Roman"/>
          <w:sz w:val="22"/>
          <w:lang w:eastAsia="zh-CN"/>
        </w:rPr>
        <w:instrText xml:space="preserve"> REF _Ref513808269 \r \h </w:instrText>
      </w:r>
      <w:r w:rsidR="00AB5F9A">
        <w:rPr>
          <w:rFonts w:ascii="Times New Roman" w:hAnsi="Times New Roman"/>
          <w:sz w:val="22"/>
          <w:lang w:eastAsia="zh-CN"/>
        </w:rPr>
      </w:r>
      <w:r w:rsidR="00AB5F9A">
        <w:rPr>
          <w:rFonts w:ascii="Times New Roman" w:hAnsi="Times New Roman"/>
          <w:sz w:val="22"/>
          <w:lang w:eastAsia="zh-CN"/>
        </w:rPr>
        <w:fldChar w:fldCharType="separate"/>
      </w:r>
      <w:r w:rsidR="00F8254E">
        <w:rPr>
          <w:rFonts w:ascii="Times New Roman" w:hAnsi="Times New Roman"/>
          <w:sz w:val="22"/>
          <w:lang w:eastAsia="zh-CN"/>
        </w:rPr>
        <w:t>[1]</w:t>
      </w:r>
      <w:r w:rsidR="00AB5F9A">
        <w:rPr>
          <w:rFonts w:ascii="Times New Roman" w:hAnsi="Times New Roman"/>
          <w:sz w:val="22"/>
          <w:lang w:eastAsia="zh-CN"/>
        </w:rPr>
        <w:fldChar w:fldCharType="end"/>
      </w:r>
      <w:r w:rsidR="00E273EA">
        <w:rPr>
          <w:rFonts w:ascii="Times New Roman" w:hAnsi="Times New Roman"/>
          <w:sz w:val="22"/>
          <w:lang w:eastAsia="zh-CN"/>
        </w:rPr>
        <w:t>. In particular, s</w:t>
      </w:r>
      <w:r w:rsidR="00E273EA" w:rsidRPr="00E273EA">
        <w:rPr>
          <w:rFonts w:ascii="Times New Roman" w:hAnsi="Times New Roman"/>
          <w:sz w:val="22"/>
          <w:lang w:eastAsia="zh-CN"/>
        </w:rPr>
        <w:t>pecify MPDCCH performance improvement by using CRS at least for connected mode</w:t>
      </w:r>
      <w:r w:rsidR="00E273EA">
        <w:rPr>
          <w:rFonts w:ascii="Times New Roman" w:hAnsi="Times New Roman"/>
          <w:sz w:val="22"/>
          <w:lang w:eastAsia="zh-CN"/>
        </w:rPr>
        <w:t>.</w:t>
      </w:r>
    </w:p>
    <w:p w14:paraId="6A299E43" w14:textId="6DE6376C" w:rsidR="00672E39" w:rsidRDefault="00672E39"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In RAN1#94</w:t>
      </w:r>
      <w:r w:rsidR="0077035E">
        <w:rPr>
          <w:rFonts w:ascii="Times New Roman" w:hAnsi="Times New Roman"/>
          <w:sz w:val="22"/>
          <w:lang w:eastAsia="zh-CN"/>
        </w:rPr>
        <w:t>bis</w:t>
      </w:r>
      <w:r>
        <w:rPr>
          <w:rFonts w:ascii="Times New Roman" w:hAnsi="Times New Roman"/>
          <w:sz w:val="22"/>
          <w:lang w:eastAsia="zh-CN"/>
        </w:rPr>
        <w:t xml:space="preserve"> meeting, the following agreements were made regarding </w:t>
      </w:r>
      <w:r w:rsidRPr="00672E39">
        <w:rPr>
          <w:rFonts w:ascii="Times New Roman" w:hAnsi="Times New Roman"/>
          <w:sz w:val="22"/>
          <w:lang w:eastAsia="zh-CN"/>
        </w:rPr>
        <w:t>MPDCCH performance improvement</w:t>
      </w:r>
      <w:r w:rsidR="00D85AE6">
        <w:rPr>
          <w:rFonts w:ascii="Times New Roman" w:hAnsi="Times New Roman"/>
          <w:sz w:val="22"/>
          <w:lang w:eastAsia="zh-CN"/>
        </w:rPr>
        <w:t xml:space="preserve"> </w:t>
      </w:r>
      <w:r w:rsidR="00D85AE6">
        <w:rPr>
          <w:rFonts w:ascii="Times New Roman" w:hAnsi="Times New Roman"/>
          <w:sz w:val="22"/>
          <w:lang w:eastAsia="zh-CN"/>
        </w:rPr>
        <w:fldChar w:fldCharType="begin"/>
      </w:r>
      <w:r w:rsidR="00D85AE6">
        <w:rPr>
          <w:rFonts w:ascii="Times New Roman" w:hAnsi="Times New Roman"/>
          <w:sz w:val="22"/>
          <w:lang w:eastAsia="zh-CN"/>
        </w:rPr>
        <w:instrText xml:space="preserve"> REF _Ref525898108 \r \h </w:instrText>
      </w:r>
      <w:r w:rsidR="00D85AE6">
        <w:rPr>
          <w:rFonts w:ascii="Times New Roman" w:hAnsi="Times New Roman"/>
          <w:sz w:val="22"/>
          <w:lang w:eastAsia="zh-CN"/>
        </w:rPr>
      </w:r>
      <w:r w:rsidR="00D85AE6">
        <w:rPr>
          <w:rFonts w:ascii="Times New Roman" w:hAnsi="Times New Roman"/>
          <w:sz w:val="22"/>
          <w:lang w:eastAsia="zh-CN"/>
        </w:rPr>
        <w:fldChar w:fldCharType="separate"/>
      </w:r>
      <w:r w:rsidR="00F8254E">
        <w:rPr>
          <w:rFonts w:ascii="Times New Roman" w:hAnsi="Times New Roman"/>
          <w:sz w:val="22"/>
          <w:lang w:eastAsia="zh-CN"/>
        </w:rPr>
        <w:t>[2]</w:t>
      </w:r>
      <w:r w:rsidR="00D85AE6">
        <w:rPr>
          <w:rFonts w:ascii="Times New Roman" w:hAnsi="Times New Roman"/>
          <w:sz w:val="22"/>
          <w:lang w:eastAsia="zh-CN"/>
        </w:rPr>
        <w:fldChar w:fldCharType="end"/>
      </w:r>
      <w:r>
        <w:rPr>
          <w:rFonts w:ascii="Times New Roman" w:hAnsi="Times New Roman"/>
          <w:sz w:val="22"/>
          <w:lang w:eastAsia="zh-CN"/>
        </w:rPr>
        <w: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77035E" w14:paraId="0C6789D9" w14:textId="77777777" w:rsidTr="0077035E">
        <w:tc>
          <w:tcPr>
            <w:tcW w:w="9962" w:type="dxa"/>
          </w:tcPr>
          <w:p w14:paraId="0DF8FFC7" w14:textId="77777777" w:rsidR="0077035E" w:rsidRDefault="0077035E" w:rsidP="0077035E">
            <w:pPr>
              <w:rPr>
                <w:b/>
                <w:highlight w:val="green"/>
                <w:lang w:eastAsia="x-none"/>
              </w:rPr>
            </w:pPr>
            <w:r>
              <w:rPr>
                <w:b/>
                <w:highlight w:val="green"/>
                <w:lang w:eastAsia="x-none"/>
              </w:rPr>
              <w:t>Agreement</w:t>
            </w:r>
          </w:p>
          <w:p w14:paraId="2479271F" w14:textId="77777777" w:rsidR="0077035E" w:rsidRDefault="0077035E" w:rsidP="0077035E">
            <w:r>
              <w:rPr>
                <w:lang w:eastAsia="zh-CN"/>
              </w:rPr>
              <w:t>CRS for improving channel estimation on MPDCCH in idle mode</w:t>
            </w:r>
            <w:r>
              <w:t xml:space="preserve"> is supported. FFS the details.</w:t>
            </w:r>
          </w:p>
          <w:p w14:paraId="56DEA215" w14:textId="77777777" w:rsidR="0077035E" w:rsidRDefault="0077035E" w:rsidP="0077035E">
            <w:pPr>
              <w:rPr>
                <w:b/>
                <w:iCs/>
                <w:highlight w:val="green"/>
              </w:rPr>
            </w:pPr>
            <w:r>
              <w:rPr>
                <w:b/>
                <w:iCs/>
                <w:highlight w:val="green"/>
              </w:rPr>
              <w:t xml:space="preserve">Agreement </w:t>
            </w:r>
          </w:p>
          <w:p w14:paraId="35FCE6F5" w14:textId="77777777" w:rsidR="0077035E" w:rsidRDefault="0077035E" w:rsidP="0077035E">
            <w:r>
              <w:rPr>
                <w:iCs/>
              </w:rPr>
              <w:t>For localized MPDCCH, the following mappings are supported between CRS and DMRS:</w:t>
            </w:r>
          </w:p>
          <w:p w14:paraId="42350AFD" w14:textId="77777777" w:rsidR="0077035E" w:rsidRDefault="0077035E" w:rsidP="00D42A7E">
            <w:pPr>
              <w:numPr>
                <w:ilvl w:val="0"/>
                <w:numId w:val="6"/>
              </w:numPr>
              <w:overflowPunct/>
              <w:autoSpaceDE/>
              <w:autoSpaceDN/>
              <w:adjustRightInd/>
              <w:spacing w:after="0"/>
              <w:ind w:left="1440"/>
              <w:textAlignment w:val="auto"/>
              <w:rPr>
                <w:rFonts w:cs="Arial"/>
              </w:rPr>
            </w:pPr>
            <w:r>
              <w:rPr>
                <w:rFonts w:cs="Arial"/>
              </w:rPr>
              <w:t>Predefined mapping</w:t>
            </w:r>
          </w:p>
          <w:p w14:paraId="07F3586A" w14:textId="77777777" w:rsidR="0077035E" w:rsidRDefault="0077035E" w:rsidP="00D42A7E">
            <w:pPr>
              <w:numPr>
                <w:ilvl w:val="0"/>
                <w:numId w:val="6"/>
              </w:numPr>
              <w:overflowPunct/>
              <w:autoSpaceDE/>
              <w:autoSpaceDN/>
              <w:adjustRightInd/>
              <w:spacing w:after="0"/>
              <w:ind w:left="1440"/>
              <w:textAlignment w:val="auto"/>
              <w:rPr>
                <w:rFonts w:cs="Arial"/>
              </w:rPr>
            </w:pPr>
            <w:r>
              <w:rPr>
                <w:rFonts w:cs="Arial"/>
              </w:rPr>
              <w:t>Mapping based on CSI report</w:t>
            </w:r>
          </w:p>
          <w:p w14:paraId="1D939F72" w14:textId="77777777" w:rsidR="0077035E" w:rsidRDefault="0077035E" w:rsidP="0077035E">
            <w:pPr>
              <w:rPr>
                <w:lang w:val="en-GB"/>
              </w:rPr>
            </w:pPr>
            <w:r>
              <w:rPr>
                <w:iCs/>
              </w:rPr>
              <w:t>FFS the details.</w:t>
            </w:r>
          </w:p>
          <w:p w14:paraId="43589016" w14:textId="77777777" w:rsidR="0077035E" w:rsidRDefault="0077035E" w:rsidP="0077035E">
            <w:pPr>
              <w:rPr>
                <w:b/>
                <w:highlight w:val="green"/>
              </w:rPr>
            </w:pPr>
            <w:r>
              <w:rPr>
                <w:b/>
                <w:highlight w:val="green"/>
              </w:rPr>
              <w:t>Agreement</w:t>
            </w:r>
          </w:p>
          <w:p w14:paraId="379C7442" w14:textId="77777777" w:rsidR="0077035E" w:rsidRDefault="0077035E" w:rsidP="0077035E">
            <w:r>
              <w:t xml:space="preserve">For distributed MPDCCH, mapping between CRS and DMRS is defined in specifications. </w:t>
            </w:r>
          </w:p>
          <w:p w14:paraId="0824E0C5" w14:textId="77777777" w:rsidR="0077035E" w:rsidRDefault="0077035E" w:rsidP="00D42A7E">
            <w:pPr>
              <w:numPr>
                <w:ilvl w:val="0"/>
                <w:numId w:val="6"/>
              </w:numPr>
              <w:overflowPunct/>
              <w:autoSpaceDE/>
              <w:autoSpaceDN/>
              <w:adjustRightInd/>
              <w:spacing w:after="0"/>
              <w:ind w:left="1440"/>
              <w:textAlignment w:val="auto"/>
              <w:rPr>
                <w:rFonts w:cs="Arial"/>
                <w:szCs w:val="24"/>
              </w:rPr>
            </w:pPr>
            <w:r>
              <w:rPr>
                <w:rFonts w:cs="Arial"/>
              </w:rPr>
              <w:t>FFS the details (e.g. number of PRBs over which mapping applies, fixed or configurable)</w:t>
            </w:r>
          </w:p>
          <w:p w14:paraId="09CFA269" w14:textId="77777777" w:rsidR="0077035E" w:rsidRDefault="0077035E" w:rsidP="0077035E">
            <w:pPr>
              <w:rPr>
                <w:b/>
                <w:highlight w:val="green"/>
                <w:lang w:eastAsia="x-none"/>
              </w:rPr>
            </w:pPr>
            <w:r>
              <w:rPr>
                <w:b/>
                <w:highlight w:val="green"/>
                <w:lang w:eastAsia="x-none"/>
              </w:rPr>
              <w:t>Agreement</w:t>
            </w:r>
          </w:p>
          <w:p w14:paraId="7D965C80" w14:textId="77777777" w:rsidR="0077035E" w:rsidRDefault="0077035E" w:rsidP="0077035E">
            <w:pPr>
              <w:pStyle w:val="BodyText"/>
              <w:spacing w:before="240"/>
              <w:jc w:val="left"/>
              <w:rPr>
                <w:rFonts w:ascii="Times New Roman" w:hAnsi="Times New Roman"/>
                <w:sz w:val="22"/>
                <w:lang w:eastAsia="zh-CN"/>
              </w:rPr>
            </w:pPr>
            <w:r>
              <w:rPr>
                <w:szCs w:val="20"/>
              </w:rPr>
              <w:t>Power offset between CRS and DMRS antenna ports of MPDCCH is signaled by eNB. FFS the signaling details (e.g. provisioning for default power offset value).</w:t>
            </w:r>
          </w:p>
        </w:tc>
      </w:tr>
    </w:tbl>
    <w:p w14:paraId="01ACC4EC" w14:textId="34E6882A" w:rsidR="00460B28" w:rsidRDefault="00460B28"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In RAN1#</w:t>
      </w:r>
      <w:r w:rsidR="0077035E">
        <w:rPr>
          <w:rFonts w:ascii="Times New Roman" w:hAnsi="Times New Roman"/>
          <w:sz w:val="22"/>
          <w:lang w:eastAsia="zh-CN"/>
        </w:rPr>
        <w:t xml:space="preserve">95 </w:t>
      </w:r>
      <w:r>
        <w:rPr>
          <w:rFonts w:ascii="Times New Roman" w:hAnsi="Times New Roman"/>
          <w:sz w:val="22"/>
          <w:lang w:eastAsia="zh-CN"/>
        </w:rPr>
        <w:t>meeting, the group converged to the following</w:t>
      </w:r>
      <w:r w:rsidR="00331A90">
        <w:rPr>
          <w:rFonts w:ascii="Times New Roman" w:hAnsi="Times New Roman"/>
          <w:sz w:val="22"/>
          <w:lang w:eastAsia="zh-CN"/>
        </w:rPr>
        <w:t xml:space="preserve"> </w:t>
      </w:r>
      <w:r w:rsidR="00867E7C">
        <w:rPr>
          <w:rFonts w:ascii="Times New Roman" w:hAnsi="Times New Roman"/>
          <w:sz w:val="22"/>
          <w:lang w:eastAsia="zh-CN"/>
        </w:rPr>
        <w:fldChar w:fldCharType="begin"/>
      </w:r>
      <w:r w:rsidR="00867E7C">
        <w:rPr>
          <w:rFonts w:ascii="Times New Roman" w:hAnsi="Times New Roman"/>
          <w:sz w:val="22"/>
          <w:lang w:eastAsia="zh-CN"/>
        </w:rPr>
        <w:instrText xml:space="preserve"> REF _Ref528947059 \r \h </w:instrText>
      </w:r>
      <w:r w:rsidR="00867E7C">
        <w:rPr>
          <w:rFonts w:ascii="Times New Roman" w:hAnsi="Times New Roman"/>
          <w:sz w:val="22"/>
          <w:lang w:eastAsia="zh-CN"/>
        </w:rPr>
      </w:r>
      <w:r w:rsidR="00867E7C">
        <w:rPr>
          <w:rFonts w:ascii="Times New Roman" w:hAnsi="Times New Roman"/>
          <w:sz w:val="22"/>
          <w:lang w:eastAsia="zh-CN"/>
        </w:rPr>
        <w:fldChar w:fldCharType="separate"/>
      </w:r>
      <w:r w:rsidR="00F8254E">
        <w:rPr>
          <w:rFonts w:ascii="Times New Roman" w:hAnsi="Times New Roman"/>
          <w:sz w:val="22"/>
          <w:lang w:eastAsia="zh-CN"/>
        </w:rPr>
        <w:t>[3]</w:t>
      </w:r>
      <w:r w:rsidR="00867E7C">
        <w:rPr>
          <w:rFonts w:ascii="Times New Roman" w:hAnsi="Times New Roman"/>
          <w:sz w:val="22"/>
          <w:lang w:eastAsia="zh-CN"/>
        </w:rPr>
        <w:fldChar w:fldCharType="end"/>
      </w:r>
      <w:r>
        <w:rPr>
          <w:rFonts w:ascii="Times New Roman" w:hAnsi="Times New Roman"/>
          <w:sz w:val="22"/>
          <w:lang w:eastAsia="zh-CN"/>
        </w:rPr>
        <w:t>:</w:t>
      </w:r>
    </w:p>
    <w:tbl>
      <w:tblPr>
        <w:tblStyle w:val="TableGrid1"/>
        <w:tblW w:w="9995" w:type="dxa"/>
        <w:tblInd w:w="-5" w:type="dxa"/>
        <w:tblLook w:val="04A0" w:firstRow="1" w:lastRow="0" w:firstColumn="1" w:lastColumn="0" w:noHBand="0" w:noVBand="1"/>
      </w:tblPr>
      <w:tblGrid>
        <w:gridCol w:w="9995"/>
      </w:tblGrid>
      <w:tr w:rsidR="00906BCD" w:rsidRPr="00BF1941" w14:paraId="14242F5D" w14:textId="77777777" w:rsidTr="00BF1941">
        <w:tc>
          <w:tcPr>
            <w:tcW w:w="9995" w:type="dxa"/>
          </w:tcPr>
          <w:p w14:paraId="2560DDC2" w14:textId="77777777" w:rsidR="00906BCD" w:rsidRPr="00BF1941" w:rsidRDefault="00906BCD" w:rsidP="00385C8B">
            <w:pPr>
              <w:spacing w:line="276" w:lineRule="auto"/>
              <w:rPr>
                <w:sz w:val="20"/>
                <w:highlight w:val="green"/>
              </w:rPr>
            </w:pPr>
            <w:r w:rsidRPr="00BF1941">
              <w:rPr>
                <w:b/>
                <w:sz w:val="20"/>
                <w:highlight w:val="green"/>
              </w:rPr>
              <w:t xml:space="preserve">Agreement </w:t>
            </w:r>
          </w:p>
          <w:p w14:paraId="10281CE4" w14:textId="77777777" w:rsidR="00906BCD" w:rsidRPr="00BF1941" w:rsidRDefault="00906BCD" w:rsidP="00385C8B">
            <w:pPr>
              <w:rPr>
                <w:sz w:val="20"/>
                <w:szCs w:val="20"/>
              </w:rPr>
            </w:pPr>
            <w:r w:rsidRPr="00BF1941">
              <w:rPr>
                <w:sz w:val="20"/>
                <w:szCs w:val="20"/>
              </w:rPr>
              <w:t>For distributed MPDCCH, predefined mapping between CRS ports and MPDCCH DMRS ports is supported.</w:t>
            </w:r>
          </w:p>
          <w:p w14:paraId="23875E1E" w14:textId="77777777" w:rsidR="00906BCD" w:rsidRPr="00BF1941" w:rsidRDefault="00906BCD" w:rsidP="00385C8B">
            <w:pPr>
              <w:rPr>
                <w:sz w:val="20"/>
                <w:highlight w:val="green"/>
              </w:rPr>
            </w:pPr>
            <w:r w:rsidRPr="00BF1941">
              <w:rPr>
                <w:b/>
                <w:sz w:val="20"/>
                <w:highlight w:val="green"/>
              </w:rPr>
              <w:t xml:space="preserve">Agreement </w:t>
            </w:r>
          </w:p>
          <w:p w14:paraId="1B326C28" w14:textId="77777777" w:rsidR="00906BCD" w:rsidRPr="00BF1941" w:rsidRDefault="00906BCD" w:rsidP="00385C8B">
            <w:pPr>
              <w:rPr>
                <w:sz w:val="20"/>
                <w:szCs w:val="20"/>
              </w:rPr>
            </w:pPr>
            <w:r w:rsidRPr="00BF1941">
              <w:rPr>
                <w:sz w:val="20"/>
                <w:szCs w:val="20"/>
              </w:rPr>
              <w:t>For localized/distributed MPDCCH, the predefined mapping between CRS ports and MPDCCH ports is based on precoder cycling across time and frequency domain. FFS the details.</w:t>
            </w:r>
          </w:p>
          <w:p w14:paraId="63D80362" w14:textId="77777777" w:rsidR="00906BCD" w:rsidRPr="00BF1941" w:rsidRDefault="00906BCD" w:rsidP="00385C8B">
            <w:pPr>
              <w:rPr>
                <w:sz w:val="20"/>
                <w:highlight w:val="green"/>
              </w:rPr>
            </w:pPr>
            <w:r w:rsidRPr="00BF1941">
              <w:rPr>
                <w:b/>
                <w:sz w:val="20"/>
                <w:highlight w:val="green"/>
              </w:rPr>
              <w:lastRenderedPageBreak/>
              <w:t>Agreement</w:t>
            </w:r>
          </w:p>
          <w:p w14:paraId="7106AB14" w14:textId="77777777" w:rsidR="00906BCD" w:rsidRPr="00BF1941" w:rsidRDefault="00906BCD" w:rsidP="00385C8B">
            <w:pPr>
              <w:rPr>
                <w:sz w:val="20"/>
              </w:rPr>
            </w:pPr>
            <w:r w:rsidRPr="00BF1941">
              <w:rPr>
                <w:sz w:val="20"/>
              </w:rPr>
              <w:t>Reuse existing LTE Rel-8 codebooks for precoding of MPDCCH is the starting point.</w:t>
            </w:r>
          </w:p>
          <w:p w14:paraId="27DE0E5C" w14:textId="77777777" w:rsidR="00906BCD" w:rsidRPr="00BF1941" w:rsidRDefault="00906BCD" w:rsidP="00D42A7E">
            <w:pPr>
              <w:numPr>
                <w:ilvl w:val="0"/>
                <w:numId w:val="7"/>
              </w:numPr>
              <w:overflowPunct/>
              <w:autoSpaceDE/>
              <w:autoSpaceDN/>
              <w:adjustRightInd/>
              <w:spacing w:after="0"/>
              <w:textAlignment w:val="auto"/>
              <w:rPr>
                <w:sz w:val="20"/>
                <w:lang w:eastAsia="x-none"/>
              </w:rPr>
            </w:pPr>
            <w:r w:rsidRPr="00BF1941">
              <w:rPr>
                <w:sz w:val="20"/>
                <w:lang w:eastAsia="x-none"/>
              </w:rPr>
              <w:t>Unless performance gains are idenfied further optimization on top of Rel-8 codebook will not be introduced</w:t>
            </w:r>
          </w:p>
          <w:p w14:paraId="161E229A" w14:textId="77777777" w:rsidR="00906BCD" w:rsidRPr="00BF1941" w:rsidRDefault="00906BCD" w:rsidP="00385C8B">
            <w:pPr>
              <w:rPr>
                <w:sz w:val="20"/>
                <w:highlight w:val="green"/>
              </w:rPr>
            </w:pPr>
            <w:r w:rsidRPr="00BF1941">
              <w:rPr>
                <w:b/>
                <w:sz w:val="20"/>
                <w:highlight w:val="green"/>
              </w:rPr>
              <w:t>Agreement</w:t>
            </w:r>
          </w:p>
          <w:p w14:paraId="1D22385A" w14:textId="77777777" w:rsidR="00906BCD" w:rsidRPr="00BF1941" w:rsidRDefault="00906BCD" w:rsidP="00385C8B">
            <w:pPr>
              <w:rPr>
                <w:sz w:val="20"/>
                <w:szCs w:val="20"/>
              </w:rPr>
            </w:pPr>
            <w:r w:rsidRPr="00BF1941">
              <w:rPr>
                <w:sz w:val="20"/>
                <w:szCs w:val="20"/>
              </w:rPr>
              <w:t>For UE in Connected/Idle mode, the power offset between CRS and DMRS antenna ports of MPDCCH is indicated by SIB.</w:t>
            </w:r>
          </w:p>
          <w:p w14:paraId="440C1937" w14:textId="77777777" w:rsidR="00906BCD" w:rsidRPr="00BF1941" w:rsidRDefault="00906BCD" w:rsidP="00385C8B">
            <w:pPr>
              <w:rPr>
                <w:sz w:val="20"/>
                <w:highlight w:val="green"/>
              </w:rPr>
            </w:pPr>
            <w:r w:rsidRPr="00BF1941">
              <w:rPr>
                <w:b/>
                <w:sz w:val="20"/>
                <w:highlight w:val="green"/>
              </w:rPr>
              <w:t>Agreement</w:t>
            </w:r>
          </w:p>
          <w:p w14:paraId="1F3020C2" w14:textId="77777777" w:rsidR="00906BCD" w:rsidRPr="00BF1941" w:rsidRDefault="00906BCD" w:rsidP="00D42A7E">
            <w:pPr>
              <w:numPr>
                <w:ilvl w:val="0"/>
                <w:numId w:val="7"/>
              </w:numPr>
              <w:overflowPunct/>
              <w:autoSpaceDE/>
              <w:autoSpaceDN/>
              <w:adjustRightInd/>
              <w:spacing w:after="0"/>
              <w:textAlignment w:val="auto"/>
              <w:rPr>
                <w:sz w:val="20"/>
              </w:rPr>
            </w:pPr>
            <w:r w:rsidRPr="00BF1941">
              <w:rPr>
                <w:sz w:val="20"/>
              </w:rPr>
              <w:t>For UE in Idle mode, the configuration of CRS for MPDCCH performance improvement is indicated via SIB/SI. FFS the details of configuration.</w:t>
            </w:r>
          </w:p>
          <w:p w14:paraId="14657AC9" w14:textId="77777777" w:rsidR="00906BCD" w:rsidRPr="00BF1941" w:rsidRDefault="00906BCD" w:rsidP="00D42A7E">
            <w:pPr>
              <w:numPr>
                <w:ilvl w:val="0"/>
                <w:numId w:val="7"/>
              </w:numPr>
              <w:overflowPunct/>
              <w:autoSpaceDE/>
              <w:autoSpaceDN/>
              <w:adjustRightInd/>
              <w:spacing w:after="0"/>
              <w:textAlignment w:val="auto"/>
              <w:rPr>
                <w:rFonts w:eastAsia="SimSun"/>
                <w:sz w:val="20"/>
                <w:lang w:eastAsia="zh-CN"/>
              </w:rPr>
            </w:pPr>
            <w:r w:rsidRPr="00BF1941">
              <w:rPr>
                <w:sz w:val="20"/>
              </w:rPr>
              <w:t>For UE in Connected mode, the configuration of CRS for MPDCCH performance improvement is indicated via UE-specific RRC signalling. FFS the details of configuration.</w:t>
            </w:r>
          </w:p>
        </w:tc>
      </w:tr>
    </w:tbl>
    <w:p w14:paraId="65BC3CC1" w14:textId="59A970D7" w:rsidR="00354A1B" w:rsidRDefault="00E273EA"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lastRenderedPageBreak/>
        <w:t xml:space="preserve">In </w:t>
      </w:r>
      <w:r w:rsidR="00A72C6C" w:rsidRPr="008D515B">
        <w:rPr>
          <w:rFonts w:ascii="Times New Roman" w:hAnsi="Times New Roman"/>
          <w:sz w:val="22"/>
          <w:lang w:eastAsia="zh-CN"/>
        </w:rPr>
        <w:t>this contributio</w:t>
      </w:r>
      <w:r w:rsidR="00D93C08" w:rsidRPr="008D515B">
        <w:rPr>
          <w:rFonts w:ascii="Times New Roman" w:hAnsi="Times New Roman"/>
          <w:sz w:val="22"/>
          <w:lang w:eastAsia="zh-CN"/>
        </w:rPr>
        <w:t>n, we</w:t>
      </w:r>
      <w:r w:rsidR="00F46928">
        <w:rPr>
          <w:rFonts w:ascii="Times New Roman" w:hAnsi="Times New Roman"/>
          <w:sz w:val="22"/>
          <w:lang w:eastAsia="zh-CN"/>
        </w:rPr>
        <w:t xml:space="preserve"> express our views</w:t>
      </w:r>
      <w:r>
        <w:rPr>
          <w:rFonts w:ascii="Times New Roman" w:hAnsi="Times New Roman"/>
          <w:sz w:val="22"/>
          <w:lang w:eastAsia="zh-CN"/>
        </w:rPr>
        <w:t xml:space="preserve"> on</w:t>
      </w:r>
      <w:r w:rsidR="0076746D">
        <w:rPr>
          <w:rFonts w:ascii="Times New Roman" w:hAnsi="Times New Roman"/>
          <w:sz w:val="22"/>
          <w:lang w:eastAsia="zh-CN"/>
        </w:rPr>
        <w:t xml:space="preserve"> how to</w:t>
      </w:r>
      <w:r>
        <w:rPr>
          <w:rFonts w:ascii="Times New Roman" w:hAnsi="Times New Roman"/>
          <w:sz w:val="22"/>
          <w:lang w:eastAsia="zh-CN"/>
        </w:rPr>
        <w:t xml:space="preserve"> enabl</w:t>
      </w:r>
      <w:r w:rsidR="0076746D">
        <w:rPr>
          <w:rFonts w:ascii="Times New Roman" w:hAnsi="Times New Roman"/>
          <w:sz w:val="22"/>
          <w:lang w:eastAsia="zh-CN"/>
        </w:rPr>
        <w:t>e</w:t>
      </w:r>
      <w:r>
        <w:rPr>
          <w:rFonts w:ascii="Times New Roman" w:hAnsi="Times New Roman"/>
          <w:sz w:val="22"/>
          <w:lang w:eastAsia="zh-CN"/>
        </w:rPr>
        <w:t xml:space="preserve"> CRS for coherent demodulation of MPDCCH</w:t>
      </w:r>
      <w:r w:rsidR="00567FAF">
        <w:rPr>
          <w:rFonts w:ascii="Times New Roman" w:hAnsi="Times New Roman"/>
          <w:sz w:val="22"/>
          <w:lang w:eastAsia="zh-CN"/>
        </w:rPr>
        <w:t>.</w:t>
      </w:r>
    </w:p>
    <w:p w14:paraId="156F1554" w14:textId="77777777" w:rsidR="00C768B6" w:rsidRDefault="00C768B6" w:rsidP="00BC56E6">
      <w:pPr>
        <w:pStyle w:val="BodyText"/>
        <w:spacing w:before="240"/>
        <w:ind w:firstLine="288"/>
        <w:jc w:val="left"/>
        <w:rPr>
          <w:rFonts w:ascii="Times New Roman" w:hAnsi="Times New Roman"/>
          <w:sz w:val="22"/>
          <w:szCs w:val="22"/>
          <w:lang w:eastAsia="zh-CN"/>
        </w:rPr>
      </w:pPr>
    </w:p>
    <w:p w14:paraId="42531B10" w14:textId="03497A00" w:rsidR="008A251D" w:rsidRPr="006969BE" w:rsidRDefault="008A251D" w:rsidP="008A251D">
      <w:pPr>
        <w:pStyle w:val="Heading1"/>
        <w:numPr>
          <w:ilvl w:val="0"/>
          <w:numId w:val="2"/>
        </w:numPr>
        <w:ind w:left="360"/>
        <w:rPr>
          <w:rFonts w:cs="Arial"/>
          <w:sz w:val="32"/>
          <w:szCs w:val="32"/>
          <w:lang w:val="en-US"/>
        </w:rPr>
      </w:pPr>
      <w:r w:rsidRPr="006969BE">
        <w:rPr>
          <w:rFonts w:cs="Arial"/>
          <w:sz w:val="32"/>
          <w:szCs w:val="32"/>
          <w:lang w:val="en-US"/>
        </w:rPr>
        <w:t>Co</w:t>
      </w:r>
      <w:r>
        <w:rPr>
          <w:rFonts w:cs="Arial"/>
          <w:sz w:val="32"/>
          <w:szCs w:val="32"/>
          <w:lang w:val="en-US"/>
        </w:rPr>
        <w:t>debook-based operation</w:t>
      </w:r>
    </w:p>
    <w:p w14:paraId="695FD32B" w14:textId="3DE18C2C" w:rsidR="003C1800" w:rsidRDefault="006E6FBC" w:rsidP="00F4186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w:t>
      </w:r>
      <w:r w:rsidR="003C1800">
        <w:rPr>
          <w:rFonts w:ascii="Times New Roman" w:hAnsi="Times New Roman"/>
          <w:sz w:val="22"/>
          <w:lang w:eastAsia="zh-CN"/>
        </w:rPr>
        <w:t>RAN1#94bis meeting</w:t>
      </w:r>
      <w:r>
        <w:rPr>
          <w:rFonts w:ascii="Times New Roman" w:hAnsi="Times New Roman"/>
          <w:sz w:val="22"/>
          <w:szCs w:val="22"/>
          <w:lang w:eastAsia="zh-CN"/>
        </w:rPr>
        <w:t xml:space="preserve">, it was agreed to support both </w:t>
      </w:r>
      <w:r w:rsidR="00380E65">
        <w:rPr>
          <w:rFonts w:ascii="Times New Roman" w:hAnsi="Times New Roman"/>
          <w:sz w:val="22"/>
          <w:szCs w:val="22"/>
          <w:lang w:eastAsia="zh-CN"/>
        </w:rPr>
        <w:t>predefined mapping and mapping based on CSI report</w:t>
      </w:r>
      <w:r w:rsidR="008D693A" w:rsidRPr="008D693A">
        <w:rPr>
          <w:rFonts w:ascii="Times New Roman" w:hAnsi="Times New Roman"/>
          <w:sz w:val="22"/>
          <w:szCs w:val="22"/>
          <w:lang w:eastAsia="zh-CN"/>
        </w:rPr>
        <w:t xml:space="preserve"> </w:t>
      </w:r>
      <w:r w:rsidR="008D693A">
        <w:rPr>
          <w:rFonts w:ascii="Times New Roman" w:hAnsi="Times New Roman"/>
          <w:sz w:val="22"/>
          <w:szCs w:val="22"/>
          <w:lang w:eastAsia="zh-CN"/>
        </w:rPr>
        <w:t>for localized MPDCCH</w:t>
      </w:r>
      <w:r w:rsidR="00380E65">
        <w:rPr>
          <w:rFonts w:ascii="Times New Roman" w:hAnsi="Times New Roman"/>
          <w:sz w:val="22"/>
          <w:szCs w:val="22"/>
          <w:lang w:eastAsia="zh-CN"/>
        </w:rPr>
        <w:t>.</w:t>
      </w:r>
      <w:r w:rsidR="001E1BE9">
        <w:rPr>
          <w:rFonts w:ascii="Times New Roman" w:hAnsi="Times New Roman"/>
          <w:sz w:val="22"/>
          <w:szCs w:val="22"/>
          <w:lang w:eastAsia="zh-CN"/>
        </w:rPr>
        <w:t xml:space="preserve"> Clearly, the mapping based on CSI report </w:t>
      </w:r>
      <w:r w:rsidR="00E72B8E">
        <w:rPr>
          <w:rFonts w:ascii="Times New Roman" w:hAnsi="Times New Roman"/>
          <w:sz w:val="22"/>
          <w:szCs w:val="22"/>
          <w:lang w:eastAsia="zh-CN"/>
        </w:rPr>
        <w:t>can be used to benefit from closed loop operation if UE is configured with MIMO modes supporting PMI feedback</w:t>
      </w:r>
      <w:r w:rsidR="006B770C">
        <w:rPr>
          <w:rFonts w:ascii="Times New Roman" w:hAnsi="Times New Roman"/>
          <w:sz w:val="22"/>
          <w:szCs w:val="22"/>
          <w:lang w:eastAsia="zh-CN"/>
        </w:rPr>
        <w:t xml:space="preserve"> (i.e., TM6 and TM9)</w:t>
      </w:r>
      <w:r w:rsidR="00E72B8E">
        <w:rPr>
          <w:rFonts w:ascii="Times New Roman" w:hAnsi="Times New Roman"/>
          <w:sz w:val="22"/>
          <w:szCs w:val="22"/>
          <w:lang w:eastAsia="zh-CN"/>
        </w:rPr>
        <w:t>.</w:t>
      </w:r>
      <w:r w:rsidR="006B770C">
        <w:rPr>
          <w:rFonts w:ascii="Times New Roman" w:hAnsi="Times New Roman"/>
          <w:sz w:val="22"/>
          <w:szCs w:val="22"/>
          <w:lang w:eastAsia="zh-CN"/>
        </w:rPr>
        <w:t xml:space="preserve"> </w:t>
      </w:r>
      <w:r w:rsidR="00735905">
        <w:rPr>
          <w:rFonts w:ascii="Times New Roman" w:hAnsi="Times New Roman"/>
          <w:sz w:val="22"/>
          <w:szCs w:val="22"/>
          <w:lang w:eastAsia="zh-CN"/>
        </w:rPr>
        <w:t>In this case, the UE may assume that the PMI from its latest CSI report is used to precode MPDCCH DMRS.</w:t>
      </w:r>
      <w:r w:rsidR="0020767C">
        <w:rPr>
          <w:rFonts w:ascii="Times New Roman" w:hAnsi="Times New Roman"/>
          <w:sz w:val="22"/>
          <w:szCs w:val="22"/>
          <w:lang w:eastAsia="zh-CN"/>
        </w:rPr>
        <w:t xml:space="preserve"> </w:t>
      </w:r>
      <w:r w:rsidR="006B770C">
        <w:rPr>
          <w:rFonts w:ascii="Times New Roman" w:hAnsi="Times New Roman"/>
          <w:sz w:val="22"/>
          <w:szCs w:val="22"/>
          <w:lang w:eastAsia="zh-CN"/>
        </w:rPr>
        <w:t>For all other modes</w:t>
      </w:r>
      <w:r w:rsidR="007E6B03">
        <w:rPr>
          <w:rFonts w:ascii="Times New Roman" w:hAnsi="Times New Roman"/>
          <w:sz w:val="22"/>
          <w:szCs w:val="22"/>
          <w:lang w:eastAsia="zh-CN"/>
        </w:rPr>
        <w:t>, the</w:t>
      </w:r>
      <w:r w:rsidR="006B770C">
        <w:rPr>
          <w:rFonts w:ascii="Times New Roman" w:hAnsi="Times New Roman"/>
          <w:sz w:val="22"/>
          <w:szCs w:val="22"/>
          <w:lang w:eastAsia="zh-CN"/>
        </w:rPr>
        <w:t xml:space="preserve"> </w:t>
      </w:r>
      <w:r w:rsidR="004962DF">
        <w:rPr>
          <w:rFonts w:ascii="Times New Roman" w:hAnsi="Times New Roman"/>
          <w:sz w:val="22"/>
          <w:szCs w:val="22"/>
          <w:lang w:eastAsia="zh-CN"/>
        </w:rPr>
        <w:t>predefined mapping mechanism can be used.</w:t>
      </w:r>
    </w:p>
    <w:p w14:paraId="0100EEA9" w14:textId="4B8CE3A0" w:rsidR="0069081D" w:rsidRPr="00F40FB9" w:rsidRDefault="0069081D" w:rsidP="0069081D">
      <w:pPr>
        <w:jc w:val="both"/>
        <w:rPr>
          <w:b/>
          <w:sz w:val="22"/>
          <w:szCs w:val="22"/>
        </w:rPr>
      </w:pPr>
      <w:r w:rsidRPr="00F40FB9">
        <w:rPr>
          <w:b/>
          <w:sz w:val="22"/>
          <w:szCs w:val="22"/>
        </w:rPr>
        <w:t xml:space="preserve">Proposal </w:t>
      </w:r>
      <w:r>
        <w:rPr>
          <w:b/>
          <w:sz w:val="22"/>
          <w:szCs w:val="22"/>
        </w:rPr>
        <w:t>1</w:t>
      </w:r>
      <w:r w:rsidRPr="00F40FB9">
        <w:rPr>
          <w:b/>
          <w:sz w:val="22"/>
          <w:szCs w:val="22"/>
        </w:rPr>
        <w:t>:</w:t>
      </w:r>
    </w:p>
    <w:p w14:paraId="1BD075AE" w14:textId="77777777" w:rsidR="0069081D" w:rsidRPr="00F40FB9" w:rsidRDefault="0069081D" w:rsidP="00D42A7E">
      <w:pPr>
        <w:pStyle w:val="ListParagraph"/>
        <w:numPr>
          <w:ilvl w:val="0"/>
          <w:numId w:val="4"/>
        </w:numPr>
        <w:rPr>
          <w:rFonts w:ascii="Times New Roman" w:hAnsi="Times New Roman"/>
          <w:i/>
        </w:rPr>
      </w:pPr>
      <w:r w:rsidRPr="00F40FB9">
        <w:rPr>
          <w:rFonts w:ascii="Times New Roman" w:hAnsi="Times New Roman"/>
          <w:i/>
        </w:rPr>
        <w:t>For localized MPDCCH</w:t>
      </w:r>
      <w:r>
        <w:rPr>
          <w:rFonts w:ascii="Times New Roman" w:hAnsi="Times New Roman"/>
          <w:i/>
        </w:rPr>
        <w:t>:</w:t>
      </w:r>
    </w:p>
    <w:p w14:paraId="273F551A" w14:textId="77777777" w:rsidR="0069081D" w:rsidRPr="00F40FB9" w:rsidRDefault="0069081D" w:rsidP="00D42A7E">
      <w:pPr>
        <w:pStyle w:val="ListParagraph"/>
        <w:numPr>
          <w:ilvl w:val="1"/>
          <w:numId w:val="4"/>
        </w:numPr>
        <w:rPr>
          <w:rFonts w:ascii="Times New Roman" w:hAnsi="Times New Roman"/>
          <w:i/>
        </w:rPr>
      </w:pPr>
      <w:r w:rsidRPr="00F40FB9">
        <w:rPr>
          <w:rFonts w:ascii="Times New Roman" w:hAnsi="Times New Roman"/>
          <w:i/>
        </w:rPr>
        <w:t>If UE is configured with a transmission mode assuming PMI report (e.g., TM6 or TM9)</w:t>
      </w:r>
    </w:p>
    <w:p w14:paraId="43B090F6" w14:textId="77777777" w:rsidR="0069081D" w:rsidRPr="00F40FB9" w:rsidRDefault="0069081D" w:rsidP="00D42A7E">
      <w:pPr>
        <w:pStyle w:val="ListParagraph"/>
        <w:numPr>
          <w:ilvl w:val="2"/>
          <w:numId w:val="4"/>
        </w:numPr>
        <w:rPr>
          <w:rFonts w:ascii="Times New Roman" w:hAnsi="Times New Roman"/>
          <w:i/>
        </w:rPr>
      </w:pPr>
      <w:r w:rsidRPr="00F40FB9">
        <w:rPr>
          <w:rFonts w:ascii="Times New Roman" w:hAnsi="Times New Roman"/>
          <w:i/>
        </w:rPr>
        <w:t xml:space="preserve">The UE may assume that the PMI from its latest CSI </w:t>
      </w:r>
      <w:r>
        <w:rPr>
          <w:rFonts w:ascii="Times New Roman" w:hAnsi="Times New Roman"/>
          <w:i/>
        </w:rPr>
        <w:t>feedback</w:t>
      </w:r>
      <w:r w:rsidRPr="00F40FB9">
        <w:rPr>
          <w:rFonts w:ascii="Times New Roman" w:hAnsi="Times New Roman"/>
          <w:i/>
        </w:rPr>
        <w:t xml:space="preserve"> is used to precode MPDCCH DMRS</w:t>
      </w:r>
    </w:p>
    <w:p w14:paraId="67B60CA3" w14:textId="77777777" w:rsidR="0069081D" w:rsidRPr="00F40FB9" w:rsidRDefault="0069081D" w:rsidP="00D42A7E">
      <w:pPr>
        <w:pStyle w:val="ListParagraph"/>
        <w:numPr>
          <w:ilvl w:val="1"/>
          <w:numId w:val="4"/>
        </w:numPr>
        <w:rPr>
          <w:rFonts w:ascii="Times New Roman" w:hAnsi="Times New Roman"/>
          <w:i/>
        </w:rPr>
      </w:pPr>
      <w:r w:rsidRPr="00F40FB9">
        <w:rPr>
          <w:rFonts w:ascii="Times New Roman" w:hAnsi="Times New Roman"/>
          <w:i/>
        </w:rPr>
        <w:t>Otherwise, the predefined mapping between CRS and MPDCCH DMRS is used.</w:t>
      </w:r>
    </w:p>
    <w:p w14:paraId="3873D879" w14:textId="148DA273" w:rsidR="00F41863" w:rsidRDefault="005F7EC3" w:rsidP="00F4186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In the previous regular RAN1 meeting</w:t>
      </w:r>
      <w:r w:rsidR="00C13ADC">
        <w:rPr>
          <w:rFonts w:ascii="Times New Roman" w:hAnsi="Times New Roman"/>
          <w:sz w:val="22"/>
          <w:szCs w:val="22"/>
          <w:lang w:eastAsia="zh-CN"/>
        </w:rPr>
        <w:t>,</w:t>
      </w:r>
      <w:r>
        <w:rPr>
          <w:rFonts w:ascii="Times New Roman" w:hAnsi="Times New Roman"/>
          <w:sz w:val="22"/>
          <w:szCs w:val="22"/>
          <w:lang w:eastAsia="zh-CN"/>
        </w:rPr>
        <w:t xml:space="preserve"> it was agreed </w:t>
      </w:r>
      <w:r w:rsidR="004243B6">
        <w:rPr>
          <w:rFonts w:ascii="Times New Roman" w:hAnsi="Times New Roman"/>
          <w:sz w:val="22"/>
          <w:szCs w:val="22"/>
          <w:lang w:eastAsia="zh-CN"/>
        </w:rPr>
        <w:t>to support precoding vector cycling (PVC)</w:t>
      </w:r>
      <w:r w:rsidR="009340BD">
        <w:rPr>
          <w:rFonts w:ascii="Times New Roman" w:hAnsi="Times New Roman"/>
          <w:sz w:val="22"/>
          <w:szCs w:val="22"/>
          <w:lang w:eastAsia="zh-CN"/>
        </w:rPr>
        <w:t xml:space="preserve"> for </w:t>
      </w:r>
      <w:r w:rsidR="009340BD" w:rsidRPr="009340BD">
        <w:rPr>
          <w:rFonts w:ascii="Times New Roman" w:hAnsi="Times New Roman"/>
          <w:sz w:val="22"/>
          <w:szCs w:val="22"/>
          <w:lang w:eastAsia="zh-CN"/>
        </w:rPr>
        <w:t>the predefined mapping between CRS and MPDCCH</w:t>
      </w:r>
      <w:r w:rsidR="003A038B">
        <w:rPr>
          <w:rFonts w:ascii="Times New Roman" w:hAnsi="Times New Roman"/>
          <w:sz w:val="22"/>
          <w:szCs w:val="22"/>
          <w:lang w:eastAsia="zh-CN"/>
        </w:rPr>
        <w:t xml:space="preserve"> DMRS </w:t>
      </w:r>
      <w:r w:rsidR="003A038B" w:rsidRPr="009340BD">
        <w:rPr>
          <w:rFonts w:ascii="Times New Roman" w:hAnsi="Times New Roman"/>
          <w:sz w:val="22"/>
          <w:szCs w:val="22"/>
          <w:lang w:eastAsia="zh-CN"/>
        </w:rPr>
        <w:t>ports</w:t>
      </w:r>
      <w:r w:rsidR="003A038B">
        <w:rPr>
          <w:rFonts w:ascii="Times New Roman" w:hAnsi="Times New Roman"/>
          <w:sz w:val="22"/>
          <w:szCs w:val="22"/>
          <w:lang w:eastAsia="zh-CN"/>
        </w:rPr>
        <w:t>.</w:t>
      </w:r>
      <w:r w:rsidR="00FF1F50">
        <w:rPr>
          <w:rFonts w:ascii="Times New Roman" w:hAnsi="Times New Roman"/>
          <w:sz w:val="22"/>
          <w:szCs w:val="22"/>
          <w:lang w:eastAsia="zh-CN"/>
        </w:rPr>
        <w:t xml:space="preserve"> </w:t>
      </w:r>
      <w:r w:rsidR="00F41863" w:rsidRPr="00F41863">
        <w:rPr>
          <w:rFonts w:ascii="Times New Roman" w:hAnsi="Times New Roman"/>
          <w:sz w:val="22"/>
          <w:szCs w:val="22"/>
          <w:lang w:eastAsia="zh-CN"/>
        </w:rPr>
        <w:t>In order</w:t>
      </w:r>
      <w:r w:rsidR="007A7EA6">
        <w:rPr>
          <w:rFonts w:ascii="Times New Roman" w:hAnsi="Times New Roman"/>
          <w:sz w:val="22"/>
          <w:szCs w:val="22"/>
          <w:lang w:eastAsia="zh-CN"/>
        </w:rPr>
        <w:t xml:space="preserve"> to</w:t>
      </w:r>
      <w:r w:rsidR="00F41863" w:rsidRPr="00F41863">
        <w:rPr>
          <w:rFonts w:ascii="Times New Roman" w:hAnsi="Times New Roman"/>
          <w:sz w:val="22"/>
          <w:szCs w:val="22"/>
          <w:lang w:eastAsia="zh-CN"/>
        </w:rPr>
        <w:t xml:space="preserve"> reduce the number of precoders for the cycling operation, </w:t>
      </w:r>
      <w:r w:rsidR="004E1D3C">
        <w:rPr>
          <w:rFonts w:ascii="Times New Roman" w:hAnsi="Times New Roman"/>
          <w:sz w:val="22"/>
          <w:szCs w:val="22"/>
          <w:lang w:eastAsia="zh-CN"/>
        </w:rPr>
        <w:t xml:space="preserve">at least </w:t>
      </w:r>
      <w:r w:rsidR="00F41863" w:rsidRPr="00F41863">
        <w:rPr>
          <w:rFonts w:ascii="Times New Roman" w:hAnsi="Times New Roman"/>
          <w:sz w:val="22"/>
          <w:szCs w:val="22"/>
          <w:lang w:eastAsia="zh-CN"/>
        </w:rPr>
        <w:t>the UE-specific physical channel configuration provided by RRC can include codebook subset restriction indication. In case of the codebook subset restriction, the precoder for MPDCCH is cycled over the indicated precoding vectors only. Therefore, to fix the precoder in time and frequency</w:t>
      </w:r>
      <w:r w:rsidR="004034AF">
        <w:rPr>
          <w:rFonts w:ascii="Times New Roman" w:hAnsi="Times New Roman"/>
          <w:sz w:val="22"/>
          <w:szCs w:val="22"/>
          <w:lang w:eastAsia="zh-CN"/>
        </w:rPr>
        <w:t>, if that</w:t>
      </w:r>
      <w:r w:rsidR="00174051">
        <w:rPr>
          <w:rFonts w:ascii="Times New Roman" w:hAnsi="Times New Roman"/>
          <w:sz w:val="22"/>
          <w:szCs w:val="22"/>
          <w:lang w:eastAsia="zh-CN"/>
        </w:rPr>
        <w:t xml:space="preserve">’s </w:t>
      </w:r>
      <w:r w:rsidR="004034AF">
        <w:rPr>
          <w:rFonts w:ascii="Times New Roman" w:hAnsi="Times New Roman"/>
          <w:sz w:val="22"/>
          <w:szCs w:val="22"/>
          <w:lang w:eastAsia="zh-CN"/>
        </w:rPr>
        <w:t>needed,</w:t>
      </w:r>
      <w:r w:rsidR="00F41863" w:rsidRPr="00F41863">
        <w:rPr>
          <w:rFonts w:ascii="Times New Roman" w:hAnsi="Times New Roman"/>
          <w:sz w:val="22"/>
          <w:szCs w:val="22"/>
          <w:lang w:eastAsia="zh-CN"/>
        </w:rPr>
        <w:t xml:space="preserve"> it is sufficient to restrict the codebook subset to a single vector only.</w:t>
      </w:r>
    </w:p>
    <w:p w14:paraId="75FE1AF9" w14:textId="243F12DC" w:rsidR="00AB605F" w:rsidRPr="00A57355" w:rsidRDefault="00AB605F" w:rsidP="00AB605F">
      <w:pPr>
        <w:jc w:val="both"/>
        <w:rPr>
          <w:b/>
          <w:sz w:val="22"/>
          <w:szCs w:val="22"/>
        </w:rPr>
      </w:pPr>
      <w:r>
        <w:rPr>
          <w:b/>
          <w:sz w:val="22"/>
          <w:szCs w:val="22"/>
        </w:rPr>
        <w:t>Proposal 2</w:t>
      </w:r>
      <w:r w:rsidRPr="00A57355">
        <w:rPr>
          <w:b/>
          <w:sz w:val="22"/>
          <w:szCs w:val="22"/>
        </w:rPr>
        <w:t>:</w:t>
      </w:r>
    </w:p>
    <w:p w14:paraId="305DC1FC" w14:textId="2C60A803" w:rsidR="00AB605F" w:rsidRDefault="00AB605F" w:rsidP="00D42A7E">
      <w:pPr>
        <w:pStyle w:val="ListParagraph"/>
        <w:numPr>
          <w:ilvl w:val="0"/>
          <w:numId w:val="4"/>
        </w:numPr>
        <w:rPr>
          <w:rFonts w:ascii="Times New Roman" w:hAnsi="Times New Roman"/>
          <w:i/>
        </w:rPr>
      </w:pPr>
      <w:r>
        <w:rPr>
          <w:rFonts w:ascii="Times New Roman" w:hAnsi="Times New Roman"/>
          <w:i/>
        </w:rPr>
        <w:t xml:space="preserve">Enable codebook subset restriction indication </w:t>
      </w:r>
      <w:r w:rsidR="00494043">
        <w:rPr>
          <w:rFonts w:ascii="Times New Roman" w:hAnsi="Times New Roman"/>
          <w:i/>
        </w:rPr>
        <w:t xml:space="preserve">at least </w:t>
      </w:r>
      <w:r>
        <w:rPr>
          <w:rFonts w:ascii="Times New Roman" w:hAnsi="Times New Roman"/>
          <w:i/>
        </w:rPr>
        <w:t>as part of UE-specific physical layer configuration.</w:t>
      </w:r>
    </w:p>
    <w:p w14:paraId="4F4460D7" w14:textId="1634BFB6" w:rsidR="00F41863" w:rsidRPr="00F41863" w:rsidRDefault="006766D2" w:rsidP="00686E08">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When the PVC is used, the UE may </w:t>
      </w:r>
      <w:r w:rsidR="00873BBB">
        <w:rPr>
          <w:rFonts w:ascii="Times New Roman" w:hAnsi="Times New Roman"/>
          <w:sz w:val="22"/>
          <w:szCs w:val="22"/>
          <w:lang w:eastAsia="zh-CN"/>
        </w:rPr>
        <w:t xml:space="preserve">additionally </w:t>
      </w:r>
      <w:r>
        <w:rPr>
          <w:rFonts w:ascii="Times New Roman" w:hAnsi="Times New Roman"/>
          <w:sz w:val="22"/>
          <w:szCs w:val="22"/>
          <w:lang w:eastAsia="zh-CN"/>
        </w:rPr>
        <w:t>benefit from cross-PRB and</w:t>
      </w:r>
      <w:r w:rsidR="00DA2160">
        <w:rPr>
          <w:rFonts w:ascii="Times New Roman" w:hAnsi="Times New Roman"/>
          <w:sz w:val="22"/>
          <w:szCs w:val="22"/>
          <w:lang w:eastAsia="zh-CN"/>
        </w:rPr>
        <w:t>/or</w:t>
      </w:r>
      <w:r>
        <w:rPr>
          <w:rFonts w:ascii="Times New Roman" w:hAnsi="Times New Roman"/>
          <w:sz w:val="22"/>
          <w:szCs w:val="22"/>
          <w:lang w:eastAsia="zh-CN"/>
        </w:rPr>
        <w:t xml:space="preserve"> cross-subframe channel estimation</w:t>
      </w:r>
      <w:r w:rsidR="00D91706">
        <w:rPr>
          <w:rFonts w:ascii="Times New Roman" w:hAnsi="Times New Roman"/>
          <w:sz w:val="22"/>
          <w:szCs w:val="22"/>
          <w:lang w:eastAsia="zh-CN"/>
        </w:rPr>
        <w:t xml:space="preserve"> if </w:t>
      </w:r>
      <w:r w:rsidR="00336E4F">
        <w:rPr>
          <w:rFonts w:ascii="Times New Roman" w:hAnsi="Times New Roman"/>
          <w:sz w:val="22"/>
          <w:szCs w:val="22"/>
          <w:lang w:eastAsia="zh-CN"/>
        </w:rPr>
        <w:t xml:space="preserve">the UE is aware </w:t>
      </w:r>
      <w:r w:rsidR="00D91706">
        <w:rPr>
          <w:rFonts w:ascii="Times New Roman" w:hAnsi="Times New Roman"/>
          <w:sz w:val="22"/>
          <w:szCs w:val="22"/>
          <w:lang w:eastAsia="zh-CN"/>
        </w:rPr>
        <w:t>the precoder</w:t>
      </w:r>
      <w:r w:rsidR="002E4F84">
        <w:rPr>
          <w:rFonts w:ascii="Times New Roman" w:hAnsi="Times New Roman"/>
          <w:sz w:val="22"/>
          <w:szCs w:val="22"/>
          <w:lang w:eastAsia="zh-CN"/>
        </w:rPr>
        <w:t xml:space="preserve"> doe</w:t>
      </w:r>
      <w:r w:rsidR="00D91706">
        <w:rPr>
          <w:rFonts w:ascii="Times New Roman" w:hAnsi="Times New Roman"/>
          <w:sz w:val="22"/>
          <w:szCs w:val="22"/>
          <w:lang w:eastAsia="zh-CN"/>
        </w:rPr>
        <w:t xml:space="preserve">s </w:t>
      </w:r>
      <w:r w:rsidR="002E4F84">
        <w:rPr>
          <w:rFonts w:ascii="Times New Roman" w:hAnsi="Times New Roman"/>
          <w:sz w:val="22"/>
          <w:szCs w:val="22"/>
          <w:lang w:eastAsia="zh-CN"/>
        </w:rPr>
        <w:t xml:space="preserve">not change </w:t>
      </w:r>
      <w:r w:rsidR="00D91706">
        <w:rPr>
          <w:rFonts w:ascii="Times New Roman" w:hAnsi="Times New Roman"/>
          <w:sz w:val="22"/>
          <w:szCs w:val="22"/>
          <w:lang w:eastAsia="zh-CN"/>
        </w:rPr>
        <w:t xml:space="preserve">over a group of </w:t>
      </w:r>
      <w:r w:rsidR="002C796F">
        <w:rPr>
          <w:rFonts w:ascii="Times New Roman" w:hAnsi="Times New Roman"/>
          <w:sz w:val="22"/>
          <w:szCs w:val="22"/>
          <w:lang w:eastAsia="zh-CN"/>
        </w:rPr>
        <w:t xml:space="preserve">consecutive </w:t>
      </w:r>
      <w:r w:rsidR="00D91706">
        <w:rPr>
          <w:rFonts w:ascii="Times New Roman" w:hAnsi="Times New Roman"/>
          <w:sz w:val="22"/>
          <w:szCs w:val="22"/>
          <w:lang w:eastAsia="zh-CN"/>
        </w:rPr>
        <w:t>time-frequency resources</w:t>
      </w:r>
      <w:r>
        <w:rPr>
          <w:rFonts w:ascii="Times New Roman" w:hAnsi="Times New Roman"/>
          <w:sz w:val="22"/>
          <w:szCs w:val="22"/>
          <w:lang w:eastAsia="zh-CN"/>
        </w:rPr>
        <w:t>.</w:t>
      </w:r>
      <w:r w:rsidR="002E4F84">
        <w:rPr>
          <w:rFonts w:ascii="Times New Roman" w:hAnsi="Times New Roman"/>
          <w:sz w:val="22"/>
          <w:szCs w:val="22"/>
          <w:lang w:eastAsia="zh-CN"/>
        </w:rPr>
        <w:t xml:space="preserve"> Therefore, it’s proposed to include as part of UE-configuration signaling </w:t>
      </w:r>
      <w:r w:rsidR="00D3528A">
        <w:rPr>
          <w:rFonts w:ascii="Times New Roman" w:hAnsi="Times New Roman"/>
          <w:sz w:val="22"/>
          <w:szCs w:val="22"/>
          <w:lang w:eastAsia="zh-CN"/>
        </w:rPr>
        <w:t xml:space="preserve">for PVC </w:t>
      </w:r>
      <w:r w:rsidR="002E4F84">
        <w:rPr>
          <w:rFonts w:ascii="Times New Roman" w:hAnsi="Times New Roman"/>
          <w:sz w:val="22"/>
          <w:szCs w:val="22"/>
          <w:lang w:eastAsia="zh-CN"/>
        </w:rPr>
        <w:t xml:space="preserve">the size of time-frequency </w:t>
      </w:r>
      <w:r w:rsidR="00762792">
        <w:rPr>
          <w:rFonts w:ascii="Times New Roman" w:hAnsi="Times New Roman"/>
          <w:sz w:val="22"/>
          <w:szCs w:val="22"/>
          <w:lang w:eastAsia="zh-CN"/>
        </w:rPr>
        <w:t>resource group with fixed precoder</w:t>
      </w:r>
      <w:r w:rsidR="00AE24F0">
        <w:rPr>
          <w:rFonts w:ascii="Times New Roman" w:hAnsi="Times New Roman"/>
          <w:sz w:val="22"/>
          <w:szCs w:val="22"/>
          <w:lang w:eastAsia="zh-CN"/>
        </w:rPr>
        <w:t>.</w:t>
      </w:r>
      <w:r w:rsidR="00AA71B1">
        <w:rPr>
          <w:rFonts w:ascii="Times New Roman" w:hAnsi="Times New Roman"/>
          <w:sz w:val="22"/>
          <w:szCs w:val="22"/>
          <w:lang w:eastAsia="zh-CN"/>
        </w:rPr>
        <w:t xml:space="preserve"> </w:t>
      </w:r>
      <w:r w:rsidR="00AA71B1" w:rsidRPr="00F41863">
        <w:rPr>
          <w:rFonts w:ascii="Times New Roman" w:hAnsi="Times New Roman"/>
          <w:sz w:val="22"/>
          <w:szCs w:val="22"/>
          <w:lang w:eastAsia="zh-CN"/>
        </w:rPr>
        <w:t>I</w:t>
      </w:r>
      <w:r w:rsidR="004A138D">
        <w:rPr>
          <w:rFonts w:ascii="Times New Roman" w:hAnsi="Times New Roman"/>
          <w:sz w:val="22"/>
          <w:szCs w:val="22"/>
          <w:lang w:eastAsia="zh-CN"/>
        </w:rPr>
        <w:t>t</w:t>
      </w:r>
      <w:r w:rsidR="00686E08">
        <w:rPr>
          <w:rFonts w:ascii="Times New Roman" w:hAnsi="Times New Roman"/>
          <w:sz w:val="22"/>
          <w:szCs w:val="22"/>
          <w:lang w:eastAsia="zh-CN"/>
        </w:rPr>
        <w:t xml:space="preserve"> seems in the frequency domain a two-bit indication is sufficient to give the size of continuous allocation: 1 PRB, 2 PRBs, 3 PRBs or 6 PRBs (a whole NB)</w:t>
      </w:r>
      <w:r w:rsidR="007D19FA">
        <w:rPr>
          <w:rFonts w:ascii="Times New Roman" w:hAnsi="Times New Roman"/>
          <w:sz w:val="22"/>
          <w:szCs w:val="22"/>
          <w:lang w:eastAsia="zh-CN"/>
        </w:rPr>
        <w:t xml:space="preserve"> </w:t>
      </w:r>
      <w:r w:rsidR="00AA71B1" w:rsidRPr="00F41863">
        <w:rPr>
          <w:rFonts w:ascii="Times New Roman" w:hAnsi="Times New Roman"/>
          <w:sz w:val="22"/>
          <w:szCs w:val="22"/>
          <w:lang w:eastAsia="zh-CN"/>
        </w:rPr>
        <w:t>within a NB in which the MPDCCH is monitored.</w:t>
      </w:r>
      <w:r w:rsidR="00A701AA">
        <w:rPr>
          <w:rFonts w:ascii="Times New Roman" w:hAnsi="Times New Roman"/>
          <w:sz w:val="22"/>
          <w:szCs w:val="22"/>
          <w:lang w:eastAsia="zh-CN"/>
        </w:rPr>
        <w:t xml:space="preserve"> In the time domain</w:t>
      </w:r>
      <w:r w:rsidR="00F41863" w:rsidRPr="00F41863">
        <w:rPr>
          <w:rFonts w:ascii="Times New Roman" w:hAnsi="Times New Roman"/>
          <w:sz w:val="22"/>
          <w:szCs w:val="22"/>
          <w:lang w:eastAsia="zh-CN"/>
        </w:rPr>
        <w:t xml:space="preserve">, the choice of the precoder/mapping from CRS to DMRS antenna ports is the </w:t>
      </w:r>
      <w:r w:rsidR="00F41863" w:rsidRPr="00F41863">
        <w:rPr>
          <w:rFonts w:ascii="Times New Roman" w:hAnsi="Times New Roman"/>
          <w:sz w:val="22"/>
          <w:szCs w:val="22"/>
          <w:lang w:eastAsia="zh-CN"/>
        </w:rPr>
        <w:lastRenderedPageBreak/>
        <w:t>same over</w:t>
      </w:r>
      <w:r w:rsidR="00B446BF">
        <w:rPr>
          <w:rFonts w:ascii="Times New Roman" w:hAnsi="Times New Roman"/>
          <w:sz w:val="22"/>
          <w:szCs w:val="22"/>
          <w:lang w:eastAsia="zh-CN"/>
        </w:rPr>
        <w:t xml:space="preserve"> parts of</w:t>
      </w:r>
      <w:r w:rsidR="00F41863" w:rsidRPr="00F41863">
        <w:rPr>
          <w:rFonts w:ascii="Times New Roman" w:hAnsi="Times New Roman"/>
          <w:sz w:val="22"/>
          <w:szCs w:val="22"/>
          <w:lang w:eastAsia="zh-CN"/>
        </w:rPr>
        <w:t xml:space="preserv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00F41863" w:rsidRPr="00F41863">
        <w:rPr>
          <w:rFonts w:ascii="Times New Roman" w:hAnsi="Times New Roman"/>
          <w:sz w:val="22"/>
          <w:szCs w:val="22"/>
          <w:lang w:eastAsia="zh-CN"/>
        </w:rPr>
        <w:t xml:space="preserve"> consecutive subframes, where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00F41863" w:rsidRPr="00F41863">
        <w:rPr>
          <w:rFonts w:ascii="Times New Roman" w:hAnsi="Times New Roman"/>
          <w:sz w:val="22"/>
          <w:szCs w:val="22"/>
          <w:lang w:eastAsia="zh-CN"/>
        </w:rPr>
        <w:t xml:space="preserve"> is the frequency hopping interval configured for the corresponding CE mode. </w:t>
      </w:r>
    </w:p>
    <w:p w14:paraId="316CCC62" w14:textId="0517AB83" w:rsidR="004C7F41" w:rsidRPr="00A57355" w:rsidRDefault="00A71A13" w:rsidP="004C7F41">
      <w:pPr>
        <w:jc w:val="both"/>
        <w:rPr>
          <w:b/>
          <w:sz w:val="22"/>
          <w:szCs w:val="22"/>
        </w:rPr>
      </w:pPr>
      <w:r>
        <w:rPr>
          <w:b/>
          <w:sz w:val="22"/>
          <w:szCs w:val="22"/>
        </w:rPr>
        <w:t xml:space="preserve">Proposal </w:t>
      </w:r>
      <w:r w:rsidR="00F636ED">
        <w:rPr>
          <w:b/>
          <w:sz w:val="22"/>
          <w:szCs w:val="22"/>
        </w:rPr>
        <w:t>3</w:t>
      </w:r>
      <w:r w:rsidR="004C7F41" w:rsidRPr="00A57355">
        <w:rPr>
          <w:b/>
          <w:sz w:val="22"/>
          <w:szCs w:val="22"/>
        </w:rPr>
        <w:t>:</w:t>
      </w:r>
    </w:p>
    <w:p w14:paraId="724612E5" w14:textId="3281BF56" w:rsidR="00A71A13" w:rsidRPr="009E19EA" w:rsidRDefault="00F864EB" w:rsidP="00D42A7E">
      <w:pPr>
        <w:pStyle w:val="ListParagraph"/>
        <w:numPr>
          <w:ilvl w:val="0"/>
          <w:numId w:val="4"/>
        </w:numPr>
        <w:rPr>
          <w:rFonts w:ascii="Times New Roman" w:hAnsi="Times New Roman"/>
          <w:i/>
        </w:rPr>
      </w:pPr>
      <w:r>
        <w:rPr>
          <w:rFonts w:ascii="Times New Roman" w:hAnsi="Times New Roman"/>
          <w:i/>
        </w:rPr>
        <w:t>For PVC</w:t>
      </w:r>
      <w:r w:rsidR="00810926">
        <w:rPr>
          <w:rFonts w:ascii="Times New Roman" w:hAnsi="Times New Roman"/>
          <w:i/>
        </w:rPr>
        <w:t>,</w:t>
      </w:r>
      <w:r>
        <w:rPr>
          <w:rFonts w:ascii="Times New Roman" w:hAnsi="Times New Roman"/>
          <w:i/>
        </w:rPr>
        <w:t xml:space="preserve"> the </w:t>
      </w:r>
      <w:r w:rsidR="00A71A13" w:rsidRPr="00B41FF5">
        <w:rPr>
          <w:rFonts w:ascii="Times New Roman" w:hAnsi="Times New Roman"/>
          <w:i/>
        </w:rPr>
        <w:t xml:space="preserve">UE </w:t>
      </w:r>
      <w:r>
        <w:rPr>
          <w:rFonts w:ascii="Times New Roman" w:hAnsi="Times New Roman"/>
          <w:i/>
        </w:rPr>
        <w:t xml:space="preserve">can be provided with the size of time-frequency resource group </w:t>
      </w:r>
      <w:r w:rsidR="00A71A13" w:rsidRPr="00B41FF5">
        <w:rPr>
          <w:rFonts w:ascii="Times New Roman" w:hAnsi="Times New Roman"/>
          <w:i/>
        </w:rPr>
        <w:t>w</w:t>
      </w:r>
      <w:r w:rsidR="00810926">
        <w:rPr>
          <w:rFonts w:ascii="Times New Roman" w:hAnsi="Times New Roman"/>
          <w:i/>
        </w:rPr>
        <w:t xml:space="preserve">here </w:t>
      </w:r>
      <w:r w:rsidR="00902FFB" w:rsidRPr="00F864EB">
        <w:rPr>
          <w:rFonts w:ascii="Times New Roman" w:hAnsi="Times New Roman"/>
          <w:i/>
        </w:rPr>
        <w:t>PMI</w:t>
      </w:r>
      <w:r w:rsidR="00810926">
        <w:rPr>
          <w:rFonts w:ascii="Times New Roman" w:hAnsi="Times New Roman"/>
          <w:i/>
        </w:rPr>
        <w:t xml:space="preserve"> does not change during cycling</w:t>
      </w:r>
      <w:r w:rsidR="00902FFB" w:rsidRPr="00F864EB">
        <w:rPr>
          <w:rFonts w:ascii="Times New Roman" w:hAnsi="Times New Roman"/>
          <w:i/>
        </w:rPr>
        <w:t>.</w:t>
      </w:r>
    </w:p>
    <w:p w14:paraId="2694F90F" w14:textId="54984120" w:rsidR="004C7F41" w:rsidRDefault="004C7F41" w:rsidP="004C7F41">
      <w:pPr>
        <w:pStyle w:val="BodyText"/>
        <w:spacing w:before="240"/>
        <w:ind w:firstLine="288"/>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109225D"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62224B">
        <w:rPr>
          <w:sz w:val="22"/>
          <w:szCs w:val="22"/>
          <w:lang w:eastAsia="zh-CN"/>
        </w:rPr>
        <w:t>s</w:t>
      </w:r>
      <w:r w:rsidR="00B83B95">
        <w:rPr>
          <w:sz w:val="22"/>
          <w:szCs w:val="22"/>
          <w:lang w:eastAsia="zh-CN"/>
        </w:rPr>
        <w:t xml:space="preserve"> on CRS for MPDCCH performance improvement</w:t>
      </w:r>
      <w:r w:rsidR="00C87BD0">
        <w:rPr>
          <w:sz w:val="22"/>
          <w:szCs w:val="22"/>
          <w:lang w:eastAsia="zh-CN"/>
        </w:rPr>
        <w:t xml:space="preserve">. </w:t>
      </w:r>
      <w:r w:rsidRPr="00073E3D">
        <w:rPr>
          <w:sz w:val="22"/>
          <w:szCs w:val="22"/>
          <w:lang w:eastAsia="zh-CN"/>
        </w:rPr>
        <w:t>Our proposals are summarized as below:</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608477F9" w14:textId="77777777" w:rsidR="0043685B" w:rsidRPr="00F40FB9" w:rsidRDefault="0043685B" w:rsidP="0043685B">
      <w:pPr>
        <w:jc w:val="both"/>
        <w:rPr>
          <w:b/>
          <w:sz w:val="22"/>
          <w:szCs w:val="22"/>
        </w:rPr>
      </w:pPr>
      <w:r w:rsidRPr="00F40FB9">
        <w:rPr>
          <w:b/>
          <w:sz w:val="22"/>
          <w:szCs w:val="22"/>
        </w:rPr>
        <w:t xml:space="preserve">Proposal </w:t>
      </w:r>
      <w:r>
        <w:rPr>
          <w:b/>
          <w:sz w:val="22"/>
          <w:szCs w:val="22"/>
        </w:rPr>
        <w:t>1</w:t>
      </w:r>
      <w:r w:rsidRPr="00F40FB9">
        <w:rPr>
          <w:b/>
          <w:sz w:val="22"/>
          <w:szCs w:val="22"/>
        </w:rPr>
        <w:t>:</w:t>
      </w:r>
    </w:p>
    <w:p w14:paraId="54FB6C57" w14:textId="77777777" w:rsidR="0043685B" w:rsidRPr="00F40FB9" w:rsidRDefault="0043685B" w:rsidP="00D42A7E">
      <w:pPr>
        <w:pStyle w:val="ListParagraph"/>
        <w:numPr>
          <w:ilvl w:val="0"/>
          <w:numId w:val="4"/>
        </w:numPr>
        <w:rPr>
          <w:rFonts w:ascii="Times New Roman" w:hAnsi="Times New Roman"/>
          <w:i/>
        </w:rPr>
      </w:pPr>
      <w:r w:rsidRPr="00F40FB9">
        <w:rPr>
          <w:rFonts w:ascii="Times New Roman" w:hAnsi="Times New Roman"/>
          <w:i/>
        </w:rPr>
        <w:t>For localized MPDCCH</w:t>
      </w:r>
      <w:r>
        <w:rPr>
          <w:rFonts w:ascii="Times New Roman" w:hAnsi="Times New Roman"/>
          <w:i/>
        </w:rPr>
        <w:t>:</w:t>
      </w:r>
    </w:p>
    <w:p w14:paraId="4C781A20" w14:textId="77777777" w:rsidR="0043685B" w:rsidRPr="00F40FB9" w:rsidRDefault="0043685B" w:rsidP="00D42A7E">
      <w:pPr>
        <w:pStyle w:val="ListParagraph"/>
        <w:numPr>
          <w:ilvl w:val="1"/>
          <w:numId w:val="4"/>
        </w:numPr>
        <w:rPr>
          <w:rFonts w:ascii="Times New Roman" w:hAnsi="Times New Roman"/>
          <w:i/>
        </w:rPr>
      </w:pPr>
      <w:r w:rsidRPr="00F40FB9">
        <w:rPr>
          <w:rFonts w:ascii="Times New Roman" w:hAnsi="Times New Roman"/>
          <w:i/>
        </w:rPr>
        <w:t>If UE is configured with a transmission mode assuming PMI report (e.g., TM6 or TM9)</w:t>
      </w:r>
    </w:p>
    <w:p w14:paraId="368F1345" w14:textId="77777777" w:rsidR="0043685B" w:rsidRPr="00F40FB9" w:rsidRDefault="0043685B" w:rsidP="00D42A7E">
      <w:pPr>
        <w:pStyle w:val="ListParagraph"/>
        <w:numPr>
          <w:ilvl w:val="2"/>
          <w:numId w:val="4"/>
        </w:numPr>
        <w:rPr>
          <w:rFonts w:ascii="Times New Roman" w:hAnsi="Times New Roman"/>
          <w:i/>
        </w:rPr>
      </w:pPr>
      <w:r w:rsidRPr="00F40FB9">
        <w:rPr>
          <w:rFonts w:ascii="Times New Roman" w:hAnsi="Times New Roman"/>
          <w:i/>
        </w:rPr>
        <w:t xml:space="preserve">The UE may assume that the PMI from its latest CSI </w:t>
      </w:r>
      <w:r>
        <w:rPr>
          <w:rFonts w:ascii="Times New Roman" w:hAnsi="Times New Roman"/>
          <w:i/>
        </w:rPr>
        <w:t>feedback</w:t>
      </w:r>
      <w:r w:rsidRPr="00F40FB9">
        <w:rPr>
          <w:rFonts w:ascii="Times New Roman" w:hAnsi="Times New Roman"/>
          <w:i/>
        </w:rPr>
        <w:t xml:space="preserve"> is used to precode MPDCCH DMRS</w:t>
      </w:r>
    </w:p>
    <w:p w14:paraId="29E30925" w14:textId="77777777" w:rsidR="0043685B" w:rsidRPr="00F40FB9" w:rsidRDefault="0043685B" w:rsidP="00D42A7E">
      <w:pPr>
        <w:pStyle w:val="ListParagraph"/>
        <w:numPr>
          <w:ilvl w:val="1"/>
          <w:numId w:val="4"/>
        </w:numPr>
        <w:rPr>
          <w:rFonts w:ascii="Times New Roman" w:hAnsi="Times New Roman"/>
          <w:i/>
        </w:rPr>
      </w:pPr>
      <w:r w:rsidRPr="00F40FB9">
        <w:rPr>
          <w:rFonts w:ascii="Times New Roman" w:hAnsi="Times New Roman"/>
          <w:i/>
        </w:rPr>
        <w:t>Otherwise, the predefined mapping between CRS and MPDCCH DMRS is used.</w:t>
      </w:r>
    </w:p>
    <w:p w14:paraId="6EF6FECF" w14:textId="77777777" w:rsidR="00700053" w:rsidRDefault="00700053" w:rsidP="0034201F">
      <w:pPr>
        <w:pStyle w:val="BodyText"/>
        <w:spacing w:before="240"/>
        <w:ind w:firstLine="288"/>
        <w:jc w:val="left"/>
        <w:rPr>
          <w:rFonts w:ascii="Times New Roman" w:hAnsi="Times New Roman"/>
          <w:i/>
          <w:sz w:val="22"/>
        </w:rPr>
      </w:pPr>
    </w:p>
    <w:p w14:paraId="706555CF" w14:textId="77777777" w:rsidR="0043685B" w:rsidRPr="00A57355" w:rsidRDefault="0043685B" w:rsidP="0043685B">
      <w:pPr>
        <w:jc w:val="both"/>
        <w:rPr>
          <w:b/>
          <w:sz w:val="22"/>
          <w:szCs w:val="22"/>
        </w:rPr>
      </w:pPr>
      <w:r>
        <w:rPr>
          <w:b/>
          <w:sz w:val="22"/>
          <w:szCs w:val="22"/>
        </w:rPr>
        <w:t>Proposal 2</w:t>
      </w:r>
      <w:r w:rsidRPr="00A57355">
        <w:rPr>
          <w:b/>
          <w:sz w:val="22"/>
          <w:szCs w:val="22"/>
        </w:rPr>
        <w:t>:</w:t>
      </w:r>
    </w:p>
    <w:p w14:paraId="7A99DA1C" w14:textId="77777777" w:rsidR="0043685B" w:rsidRDefault="0043685B" w:rsidP="00D42A7E">
      <w:pPr>
        <w:pStyle w:val="ListParagraph"/>
        <w:numPr>
          <w:ilvl w:val="0"/>
          <w:numId w:val="4"/>
        </w:numPr>
        <w:rPr>
          <w:rFonts w:ascii="Times New Roman" w:hAnsi="Times New Roman"/>
          <w:i/>
        </w:rPr>
      </w:pPr>
      <w:r>
        <w:rPr>
          <w:rFonts w:ascii="Times New Roman" w:hAnsi="Times New Roman"/>
          <w:i/>
        </w:rPr>
        <w:t>Enable codebook subset restriction indication at least as part of UE-specific physical layer configuration.</w:t>
      </w:r>
    </w:p>
    <w:p w14:paraId="485A0C78" w14:textId="77777777" w:rsidR="0034201F" w:rsidRDefault="0034201F" w:rsidP="0034201F">
      <w:pPr>
        <w:pStyle w:val="BodyText"/>
        <w:spacing w:before="240"/>
        <w:ind w:firstLine="288"/>
        <w:jc w:val="left"/>
        <w:rPr>
          <w:rFonts w:ascii="Times New Roman" w:hAnsi="Times New Roman"/>
          <w:i/>
          <w:sz w:val="22"/>
        </w:rPr>
      </w:pPr>
    </w:p>
    <w:p w14:paraId="7F81A749" w14:textId="77777777" w:rsidR="0043685B" w:rsidRPr="00A57355" w:rsidRDefault="0043685B" w:rsidP="0043685B">
      <w:pPr>
        <w:jc w:val="both"/>
        <w:rPr>
          <w:b/>
          <w:sz w:val="22"/>
          <w:szCs w:val="22"/>
        </w:rPr>
      </w:pPr>
      <w:r>
        <w:rPr>
          <w:b/>
          <w:sz w:val="22"/>
          <w:szCs w:val="22"/>
        </w:rPr>
        <w:t>Proposal 3</w:t>
      </w:r>
      <w:r w:rsidRPr="00A57355">
        <w:rPr>
          <w:b/>
          <w:sz w:val="22"/>
          <w:szCs w:val="22"/>
        </w:rPr>
        <w:t>:</w:t>
      </w:r>
    </w:p>
    <w:p w14:paraId="2BFB8A31" w14:textId="77777777" w:rsidR="0043685B" w:rsidRPr="00385C8B" w:rsidRDefault="0043685B" w:rsidP="00D42A7E">
      <w:pPr>
        <w:pStyle w:val="ListParagraph"/>
        <w:numPr>
          <w:ilvl w:val="0"/>
          <w:numId w:val="4"/>
        </w:numPr>
        <w:rPr>
          <w:rFonts w:ascii="Times New Roman" w:hAnsi="Times New Roman"/>
          <w:i/>
        </w:rPr>
      </w:pPr>
      <w:r>
        <w:rPr>
          <w:rFonts w:ascii="Times New Roman" w:hAnsi="Times New Roman"/>
          <w:i/>
        </w:rPr>
        <w:t xml:space="preserve">For PVC, the </w:t>
      </w:r>
      <w:r w:rsidRPr="00B41FF5">
        <w:rPr>
          <w:rFonts w:ascii="Times New Roman" w:hAnsi="Times New Roman"/>
          <w:i/>
        </w:rPr>
        <w:t xml:space="preserve">UE </w:t>
      </w:r>
      <w:r>
        <w:rPr>
          <w:rFonts w:ascii="Times New Roman" w:hAnsi="Times New Roman"/>
          <w:i/>
        </w:rPr>
        <w:t xml:space="preserve">can be provided with the size of time-frequency resource group </w:t>
      </w:r>
      <w:r w:rsidRPr="00B41FF5">
        <w:rPr>
          <w:rFonts w:ascii="Times New Roman" w:hAnsi="Times New Roman"/>
          <w:i/>
        </w:rPr>
        <w:t>w</w:t>
      </w:r>
      <w:r>
        <w:rPr>
          <w:rFonts w:ascii="Times New Roman" w:hAnsi="Times New Roman"/>
          <w:i/>
        </w:rPr>
        <w:t xml:space="preserve">here </w:t>
      </w:r>
      <w:r w:rsidRPr="00F864EB">
        <w:rPr>
          <w:rFonts w:ascii="Times New Roman" w:hAnsi="Times New Roman"/>
          <w:i/>
        </w:rPr>
        <w:t>PMI</w:t>
      </w:r>
      <w:r>
        <w:rPr>
          <w:rFonts w:ascii="Times New Roman" w:hAnsi="Times New Roman"/>
          <w:i/>
        </w:rPr>
        <w:t xml:space="preserve"> does not change during cycling</w:t>
      </w:r>
      <w:r w:rsidRPr="00F864EB">
        <w:rPr>
          <w:rFonts w:ascii="Times New Roman" w:hAnsi="Times New Roman"/>
          <w:i/>
        </w:rPr>
        <w:t>.</w:t>
      </w:r>
    </w:p>
    <w:p w14:paraId="121D1104" w14:textId="77777777" w:rsidR="00034239" w:rsidRDefault="00034239" w:rsidP="00034239">
      <w:pPr>
        <w:pStyle w:val="BodyText"/>
        <w:spacing w:before="240"/>
        <w:ind w:firstLine="288"/>
        <w:rPr>
          <w:rFonts w:ascii="Times New Roman" w:hAnsi="Times New Roman"/>
          <w:sz w:val="22"/>
          <w:szCs w:val="22"/>
          <w:lang w:eastAsia="zh-CN"/>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8B03CC" w:rsidRDefault="0080067E" w:rsidP="008B03CC">
      <w:pPr>
        <w:pStyle w:val="TdocReference"/>
      </w:pPr>
      <w:bookmarkStart w:id="1" w:name="_Ref513808269"/>
      <w:r w:rsidRPr="008B03CC">
        <w:t>RP-181450, “Rel-16 MTC enhancements for LTE”, Ericsson, 3GPP TSG RAN meeting #80, La Jolla, USA, June 2018</w:t>
      </w:r>
      <w:r w:rsidR="00700053" w:rsidRPr="00D85AE6">
        <w:t>.</w:t>
      </w:r>
      <w:bookmarkEnd w:id="1"/>
    </w:p>
    <w:p w14:paraId="4D66FEEC" w14:textId="3229913E" w:rsidR="0075508C" w:rsidRDefault="0075508C" w:rsidP="0075508C">
      <w:pPr>
        <w:pStyle w:val="TdocReference"/>
      </w:pPr>
      <w:bookmarkStart w:id="2" w:name="_Ref528947059"/>
      <w:r w:rsidRPr="008B03CC">
        <w:t>RAN1 Chairman’s Notes. 3GPP TSG RAN WG1 Meeting #94</w:t>
      </w:r>
      <w:r>
        <w:t>bis</w:t>
      </w:r>
      <w:r w:rsidRPr="008B03CC">
        <w:t xml:space="preserve">, </w:t>
      </w:r>
      <w:r>
        <w:t>Chengdu</w:t>
      </w:r>
      <w:r w:rsidRPr="008B03CC">
        <w:t xml:space="preserve">, </w:t>
      </w:r>
      <w:r w:rsidR="002A7FF3">
        <w:t>China</w:t>
      </w:r>
      <w:r w:rsidRPr="008B03CC">
        <w:t xml:space="preserve">, </w:t>
      </w:r>
      <w:r w:rsidR="002A7FF3">
        <w:t>October</w:t>
      </w:r>
      <w:r w:rsidRPr="008B03CC">
        <w:t xml:space="preserve"> </w:t>
      </w:r>
      <w:r w:rsidR="002A7FF3">
        <w:t>8</w:t>
      </w:r>
      <w:r w:rsidRPr="008B03CC">
        <w:t>th-</w:t>
      </w:r>
      <w:r w:rsidR="002A7FF3">
        <w:t>1</w:t>
      </w:r>
      <w:r w:rsidRPr="008B03CC">
        <w:t>2th, 2018.</w:t>
      </w:r>
      <w:bookmarkEnd w:id="2"/>
    </w:p>
    <w:p w14:paraId="44B4FE00" w14:textId="436634CB" w:rsidR="00CC2604" w:rsidRDefault="00CC2604" w:rsidP="00CC2604">
      <w:pPr>
        <w:pStyle w:val="TdocReference"/>
      </w:pPr>
      <w:r w:rsidRPr="008B03CC">
        <w:t>RAN1 Chairman’s Notes. 3GPP TSG RAN WG1 Meeting #9</w:t>
      </w:r>
      <w:r w:rsidR="00AB4C4C">
        <w:t>5</w:t>
      </w:r>
      <w:r w:rsidRPr="008B03CC">
        <w:t xml:space="preserve">, </w:t>
      </w:r>
      <w:r w:rsidR="00AB4C4C">
        <w:t>Spokane</w:t>
      </w:r>
      <w:r w:rsidRPr="008B03CC">
        <w:t xml:space="preserve">, </w:t>
      </w:r>
      <w:r w:rsidR="00AB4C4C">
        <w:t>USA</w:t>
      </w:r>
      <w:r w:rsidRPr="008B03CC">
        <w:t xml:space="preserve">, </w:t>
      </w:r>
      <w:r w:rsidR="00AB4C4C">
        <w:t>November</w:t>
      </w:r>
      <w:r w:rsidRPr="008B03CC">
        <w:t xml:space="preserve"> </w:t>
      </w:r>
      <w:r w:rsidR="00F91A71">
        <w:t>1</w:t>
      </w:r>
      <w:r w:rsidRPr="008B03CC">
        <w:t>2th-</w:t>
      </w:r>
      <w:r w:rsidR="00F91A71">
        <w:t>16</w:t>
      </w:r>
      <w:r w:rsidRPr="008B03CC">
        <w:t>th, 2018.</w:t>
      </w:r>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96E88" w14:textId="77777777" w:rsidR="006162D8" w:rsidRDefault="006162D8">
      <w:r>
        <w:separator/>
      </w:r>
    </w:p>
  </w:endnote>
  <w:endnote w:type="continuationSeparator" w:id="0">
    <w:p w14:paraId="2B50D048" w14:textId="77777777" w:rsidR="006162D8" w:rsidRDefault="0061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B124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124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A0BFC" w14:textId="77777777" w:rsidR="006162D8" w:rsidRDefault="006162D8">
      <w:r>
        <w:separator/>
      </w:r>
    </w:p>
  </w:footnote>
  <w:footnote w:type="continuationSeparator" w:id="0">
    <w:p w14:paraId="07996126" w14:textId="77777777" w:rsidR="006162D8" w:rsidRDefault="00616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37FC78DA"/>
    <w:multiLevelType w:val="multilevel"/>
    <w:tmpl w:val="38AED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6"/>
  </w:num>
  <w:num w:numId="6">
    <w:abstractNumId w:val="8"/>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1A8"/>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239"/>
    <w:rsid w:val="000349B7"/>
    <w:rsid w:val="00034DC2"/>
    <w:rsid w:val="000350B6"/>
    <w:rsid w:val="0003540B"/>
    <w:rsid w:val="00035CAB"/>
    <w:rsid w:val="000363EE"/>
    <w:rsid w:val="00036A16"/>
    <w:rsid w:val="00036C45"/>
    <w:rsid w:val="00036FA7"/>
    <w:rsid w:val="000377E3"/>
    <w:rsid w:val="00037910"/>
    <w:rsid w:val="00037A21"/>
    <w:rsid w:val="00037D81"/>
    <w:rsid w:val="000404F2"/>
    <w:rsid w:val="000409BB"/>
    <w:rsid w:val="00040F7A"/>
    <w:rsid w:val="000412B7"/>
    <w:rsid w:val="000413B8"/>
    <w:rsid w:val="0004182E"/>
    <w:rsid w:val="000418C8"/>
    <w:rsid w:val="00041EF5"/>
    <w:rsid w:val="000425BF"/>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D7DDB"/>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336"/>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991"/>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0D"/>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971"/>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1D17"/>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D8C"/>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224"/>
    <w:rsid w:val="001E09F4"/>
    <w:rsid w:val="001E0A73"/>
    <w:rsid w:val="001E111F"/>
    <w:rsid w:val="001E1180"/>
    <w:rsid w:val="001E1284"/>
    <w:rsid w:val="001E13E0"/>
    <w:rsid w:val="001E1524"/>
    <w:rsid w:val="001E1BE9"/>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67C"/>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B64"/>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36"/>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67190"/>
    <w:rsid w:val="00270443"/>
    <w:rsid w:val="00270C63"/>
    <w:rsid w:val="00270C98"/>
    <w:rsid w:val="00270E57"/>
    <w:rsid w:val="00271738"/>
    <w:rsid w:val="0027193C"/>
    <w:rsid w:val="00271B1E"/>
    <w:rsid w:val="00271EEF"/>
    <w:rsid w:val="0027242C"/>
    <w:rsid w:val="00272474"/>
    <w:rsid w:val="00272D06"/>
    <w:rsid w:val="00272FEB"/>
    <w:rsid w:val="0027309D"/>
    <w:rsid w:val="00273869"/>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17C"/>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A7FF3"/>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1A3"/>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96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5B"/>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4F84"/>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6C"/>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A90"/>
    <w:rsid w:val="00331BCC"/>
    <w:rsid w:val="00331F4B"/>
    <w:rsid w:val="003321C3"/>
    <w:rsid w:val="00332962"/>
    <w:rsid w:val="00333331"/>
    <w:rsid w:val="003333AA"/>
    <w:rsid w:val="00335250"/>
    <w:rsid w:val="0033592C"/>
    <w:rsid w:val="00335E2A"/>
    <w:rsid w:val="00336225"/>
    <w:rsid w:val="00336780"/>
    <w:rsid w:val="003367C5"/>
    <w:rsid w:val="00336E4F"/>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572"/>
    <w:rsid w:val="0035180B"/>
    <w:rsid w:val="00351C98"/>
    <w:rsid w:val="00351DCB"/>
    <w:rsid w:val="003520A2"/>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0E65"/>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38B"/>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353"/>
    <w:rsid w:val="003A590E"/>
    <w:rsid w:val="003A6330"/>
    <w:rsid w:val="003A67EA"/>
    <w:rsid w:val="003A6BC9"/>
    <w:rsid w:val="003A76A9"/>
    <w:rsid w:val="003A7747"/>
    <w:rsid w:val="003B0299"/>
    <w:rsid w:val="003B0901"/>
    <w:rsid w:val="003B0B4D"/>
    <w:rsid w:val="003B1046"/>
    <w:rsid w:val="003B1242"/>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B7D38"/>
    <w:rsid w:val="003C009A"/>
    <w:rsid w:val="003C03BB"/>
    <w:rsid w:val="003C07D7"/>
    <w:rsid w:val="003C0985"/>
    <w:rsid w:val="003C0B33"/>
    <w:rsid w:val="003C0D37"/>
    <w:rsid w:val="003C14E7"/>
    <w:rsid w:val="003C1800"/>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43B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85B"/>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0B2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67863"/>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861"/>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043"/>
    <w:rsid w:val="00494E75"/>
    <w:rsid w:val="00495071"/>
    <w:rsid w:val="00495227"/>
    <w:rsid w:val="00496067"/>
    <w:rsid w:val="004961DB"/>
    <w:rsid w:val="004962DF"/>
    <w:rsid w:val="0049653E"/>
    <w:rsid w:val="00496BEF"/>
    <w:rsid w:val="0049792C"/>
    <w:rsid w:val="004A019D"/>
    <w:rsid w:val="004A01E1"/>
    <w:rsid w:val="004A091E"/>
    <w:rsid w:val="004A0E00"/>
    <w:rsid w:val="004A138D"/>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5C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1D3C"/>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AED"/>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AF0"/>
    <w:rsid w:val="00561BF6"/>
    <w:rsid w:val="00561E4A"/>
    <w:rsid w:val="005629BC"/>
    <w:rsid w:val="00562CDC"/>
    <w:rsid w:val="00563855"/>
    <w:rsid w:val="00563FD2"/>
    <w:rsid w:val="0056434D"/>
    <w:rsid w:val="00565679"/>
    <w:rsid w:val="00566691"/>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6E71"/>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886"/>
    <w:rsid w:val="005F660A"/>
    <w:rsid w:val="005F6697"/>
    <w:rsid w:val="005F6F9C"/>
    <w:rsid w:val="005F6FFC"/>
    <w:rsid w:val="005F7EC3"/>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07F24"/>
    <w:rsid w:val="006102C6"/>
    <w:rsid w:val="00610322"/>
    <w:rsid w:val="006103F0"/>
    <w:rsid w:val="006113A9"/>
    <w:rsid w:val="00612A46"/>
    <w:rsid w:val="00612C73"/>
    <w:rsid w:val="00613036"/>
    <w:rsid w:val="006134CE"/>
    <w:rsid w:val="006138D8"/>
    <w:rsid w:val="00613CC3"/>
    <w:rsid w:val="00614064"/>
    <w:rsid w:val="006141D8"/>
    <w:rsid w:val="00614CB4"/>
    <w:rsid w:val="00614D1E"/>
    <w:rsid w:val="0061524B"/>
    <w:rsid w:val="0061565F"/>
    <w:rsid w:val="00615BDB"/>
    <w:rsid w:val="006162D8"/>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24B"/>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3EEB"/>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2E5"/>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E39"/>
    <w:rsid w:val="00672F44"/>
    <w:rsid w:val="0067330E"/>
    <w:rsid w:val="006735BC"/>
    <w:rsid w:val="006735D7"/>
    <w:rsid w:val="006737DD"/>
    <w:rsid w:val="00673BDE"/>
    <w:rsid w:val="00673EB7"/>
    <w:rsid w:val="00673FBF"/>
    <w:rsid w:val="00674460"/>
    <w:rsid w:val="0067517B"/>
    <w:rsid w:val="00675652"/>
    <w:rsid w:val="00675750"/>
    <w:rsid w:val="006757DC"/>
    <w:rsid w:val="006766D2"/>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6E08"/>
    <w:rsid w:val="0068721F"/>
    <w:rsid w:val="0069078C"/>
    <w:rsid w:val="0069081D"/>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70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B3F"/>
    <w:rsid w:val="006E2F1D"/>
    <w:rsid w:val="006E3D3A"/>
    <w:rsid w:val="006E459B"/>
    <w:rsid w:val="006E4981"/>
    <w:rsid w:val="006E5107"/>
    <w:rsid w:val="006E512D"/>
    <w:rsid w:val="006E5151"/>
    <w:rsid w:val="006E54EC"/>
    <w:rsid w:val="006E554E"/>
    <w:rsid w:val="006E6A05"/>
    <w:rsid w:val="006E6DA9"/>
    <w:rsid w:val="006E6F03"/>
    <w:rsid w:val="006E6FBC"/>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07F"/>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1B4"/>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5905"/>
    <w:rsid w:val="0073637C"/>
    <w:rsid w:val="00736D7B"/>
    <w:rsid w:val="007377ED"/>
    <w:rsid w:val="007379C8"/>
    <w:rsid w:val="00740698"/>
    <w:rsid w:val="007406C0"/>
    <w:rsid w:val="00740AC1"/>
    <w:rsid w:val="00740CD3"/>
    <w:rsid w:val="00740D44"/>
    <w:rsid w:val="0074108B"/>
    <w:rsid w:val="007420C9"/>
    <w:rsid w:val="00742235"/>
    <w:rsid w:val="00742695"/>
    <w:rsid w:val="00742A51"/>
    <w:rsid w:val="00742BFB"/>
    <w:rsid w:val="00742D27"/>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08C"/>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792"/>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35E"/>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5AA0"/>
    <w:rsid w:val="00786181"/>
    <w:rsid w:val="007861D1"/>
    <w:rsid w:val="00786272"/>
    <w:rsid w:val="00786402"/>
    <w:rsid w:val="007864B2"/>
    <w:rsid w:val="00786620"/>
    <w:rsid w:val="007868B7"/>
    <w:rsid w:val="00786BC0"/>
    <w:rsid w:val="0078756D"/>
    <w:rsid w:val="00787736"/>
    <w:rsid w:val="007878C5"/>
    <w:rsid w:val="00787977"/>
    <w:rsid w:val="00787A55"/>
    <w:rsid w:val="00787DAA"/>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A798B"/>
    <w:rsid w:val="007A7EA6"/>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4C14"/>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9FA"/>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B03"/>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926"/>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C9B"/>
    <w:rsid w:val="00817D2A"/>
    <w:rsid w:val="00817F27"/>
    <w:rsid w:val="00820DF1"/>
    <w:rsid w:val="0082172C"/>
    <w:rsid w:val="00823335"/>
    <w:rsid w:val="008237B2"/>
    <w:rsid w:val="00823F61"/>
    <w:rsid w:val="0082449E"/>
    <w:rsid w:val="008244B8"/>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1CBD"/>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E7C"/>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2A4C"/>
    <w:rsid w:val="008734E7"/>
    <w:rsid w:val="00873BBB"/>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CC"/>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302"/>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93A"/>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BCD"/>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52A"/>
    <w:rsid w:val="00933D61"/>
    <w:rsid w:val="00933DE4"/>
    <w:rsid w:val="009340BD"/>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57F85"/>
    <w:rsid w:val="009603AB"/>
    <w:rsid w:val="009607AF"/>
    <w:rsid w:val="00960A88"/>
    <w:rsid w:val="00960C68"/>
    <w:rsid w:val="00960CB6"/>
    <w:rsid w:val="00960D27"/>
    <w:rsid w:val="00960FB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0F4"/>
    <w:rsid w:val="009876A0"/>
    <w:rsid w:val="009879B5"/>
    <w:rsid w:val="009879F4"/>
    <w:rsid w:val="009917F3"/>
    <w:rsid w:val="00991F39"/>
    <w:rsid w:val="00992624"/>
    <w:rsid w:val="009927C4"/>
    <w:rsid w:val="009930C0"/>
    <w:rsid w:val="0099324C"/>
    <w:rsid w:val="009933F5"/>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A73"/>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9EA"/>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638"/>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2C75"/>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C7F"/>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96B"/>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84C"/>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AA"/>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822"/>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4B5C"/>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4BD9"/>
    <w:rsid w:val="00AA5584"/>
    <w:rsid w:val="00AA5BA4"/>
    <w:rsid w:val="00AA6026"/>
    <w:rsid w:val="00AA6206"/>
    <w:rsid w:val="00AA630A"/>
    <w:rsid w:val="00AA69EF"/>
    <w:rsid w:val="00AA6B64"/>
    <w:rsid w:val="00AA6F9A"/>
    <w:rsid w:val="00AA71B1"/>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C4C"/>
    <w:rsid w:val="00AB513E"/>
    <w:rsid w:val="00AB53BA"/>
    <w:rsid w:val="00AB57AD"/>
    <w:rsid w:val="00AB583A"/>
    <w:rsid w:val="00AB5F9A"/>
    <w:rsid w:val="00AB605F"/>
    <w:rsid w:val="00AB642C"/>
    <w:rsid w:val="00AB675F"/>
    <w:rsid w:val="00AB7134"/>
    <w:rsid w:val="00AB76D5"/>
    <w:rsid w:val="00AB7787"/>
    <w:rsid w:val="00AB78AC"/>
    <w:rsid w:val="00AC1191"/>
    <w:rsid w:val="00AC1281"/>
    <w:rsid w:val="00AC24FF"/>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C784B"/>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4A1B"/>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4F0"/>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1FF5"/>
    <w:rsid w:val="00B427E4"/>
    <w:rsid w:val="00B42879"/>
    <w:rsid w:val="00B42B9A"/>
    <w:rsid w:val="00B42C76"/>
    <w:rsid w:val="00B430D3"/>
    <w:rsid w:val="00B432D4"/>
    <w:rsid w:val="00B432E5"/>
    <w:rsid w:val="00B437BD"/>
    <w:rsid w:val="00B43985"/>
    <w:rsid w:val="00B439FA"/>
    <w:rsid w:val="00B43D4D"/>
    <w:rsid w:val="00B440CF"/>
    <w:rsid w:val="00B44395"/>
    <w:rsid w:val="00B443C5"/>
    <w:rsid w:val="00B446BF"/>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60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515"/>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941"/>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ADC"/>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CF"/>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718"/>
    <w:rsid w:val="00C43985"/>
    <w:rsid w:val="00C439F0"/>
    <w:rsid w:val="00C43CE7"/>
    <w:rsid w:val="00C44189"/>
    <w:rsid w:val="00C4464F"/>
    <w:rsid w:val="00C447FB"/>
    <w:rsid w:val="00C44ADA"/>
    <w:rsid w:val="00C458BE"/>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005"/>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063"/>
    <w:rsid w:val="00CC2559"/>
    <w:rsid w:val="00CC2604"/>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28A"/>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A7E"/>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5E5"/>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294"/>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E6"/>
    <w:rsid w:val="00D86B37"/>
    <w:rsid w:val="00D86ED1"/>
    <w:rsid w:val="00D87154"/>
    <w:rsid w:val="00D87159"/>
    <w:rsid w:val="00D8778A"/>
    <w:rsid w:val="00D878C1"/>
    <w:rsid w:val="00D91009"/>
    <w:rsid w:val="00D9120D"/>
    <w:rsid w:val="00D9126A"/>
    <w:rsid w:val="00D912DF"/>
    <w:rsid w:val="00D91706"/>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160"/>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0CDA"/>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775"/>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688"/>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306"/>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8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2A3"/>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65B0"/>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6F8D"/>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58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61"/>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0FB9"/>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6ED"/>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77FF9"/>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4E"/>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4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A71"/>
    <w:rsid w:val="00F91CA2"/>
    <w:rsid w:val="00F91DAC"/>
    <w:rsid w:val="00F92174"/>
    <w:rsid w:val="00F923DB"/>
    <w:rsid w:val="00F92725"/>
    <w:rsid w:val="00F928BC"/>
    <w:rsid w:val="00F93A3D"/>
    <w:rsid w:val="00F93D13"/>
    <w:rsid w:val="00F93E01"/>
    <w:rsid w:val="00F93EE6"/>
    <w:rsid w:val="00F94003"/>
    <w:rsid w:val="00F94412"/>
    <w:rsid w:val="00F94737"/>
    <w:rsid w:val="00F9473D"/>
    <w:rsid w:val="00F9495D"/>
    <w:rsid w:val="00F95013"/>
    <w:rsid w:val="00F951BD"/>
    <w:rsid w:val="00F956F9"/>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F50"/>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5"/>
      </w:numPr>
      <w:spacing w:after="120"/>
      <w:ind w:left="426" w:hanging="426"/>
    </w:pPr>
    <w:rPr>
      <w:rFonts w:eastAsia="Times New Roman"/>
      <w:lang w:eastAsia="zh-CN"/>
    </w:rPr>
  </w:style>
  <w:style w:type="character" w:customStyle="1" w:styleId="B10">
    <w:name w:val="B1 (文字)"/>
    <w:qFormat/>
    <w:locked/>
    <w:rsid w:val="002D7260"/>
    <w:rPr>
      <w:lang w:val="en-GB"/>
    </w:rPr>
  </w:style>
  <w:style w:type="table" w:customStyle="1" w:styleId="TableGrid1">
    <w:name w:val="Table Grid1"/>
    <w:basedOn w:val="TableNormal"/>
    <w:next w:val="TableGrid"/>
    <w:uiPriority w:val="39"/>
    <w:rsid w:val="00906BCD"/>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7244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D25BF"/>
    <w:rsid w:val="000E2194"/>
    <w:rsid w:val="00132BA2"/>
    <w:rsid w:val="001824B7"/>
    <w:rsid w:val="001D19B9"/>
    <w:rsid w:val="001F5992"/>
    <w:rsid w:val="00203D1F"/>
    <w:rsid w:val="0025221E"/>
    <w:rsid w:val="00276A45"/>
    <w:rsid w:val="00284886"/>
    <w:rsid w:val="002D53E2"/>
    <w:rsid w:val="002F5FAA"/>
    <w:rsid w:val="00321E54"/>
    <w:rsid w:val="00337705"/>
    <w:rsid w:val="003900AA"/>
    <w:rsid w:val="003B1108"/>
    <w:rsid w:val="003F2210"/>
    <w:rsid w:val="003F66E1"/>
    <w:rsid w:val="00407E31"/>
    <w:rsid w:val="00474CD0"/>
    <w:rsid w:val="00475821"/>
    <w:rsid w:val="0048152C"/>
    <w:rsid w:val="0048598D"/>
    <w:rsid w:val="004977CB"/>
    <w:rsid w:val="004B54C8"/>
    <w:rsid w:val="004B7469"/>
    <w:rsid w:val="004F291A"/>
    <w:rsid w:val="00500759"/>
    <w:rsid w:val="00524C32"/>
    <w:rsid w:val="00570372"/>
    <w:rsid w:val="005753F5"/>
    <w:rsid w:val="005A26C6"/>
    <w:rsid w:val="005B4ABE"/>
    <w:rsid w:val="006D12F2"/>
    <w:rsid w:val="007A0D38"/>
    <w:rsid w:val="008179CE"/>
    <w:rsid w:val="00821D80"/>
    <w:rsid w:val="00844EC5"/>
    <w:rsid w:val="0087561F"/>
    <w:rsid w:val="008B41F5"/>
    <w:rsid w:val="008C2918"/>
    <w:rsid w:val="008D2A6A"/>
    <w:rsid w:val="008E7FF0"/>
    <w:rsid w:val="0091228F"/>
    <w:rsid w:val="0092078F"/>
    <w:rsid w:val="00943380"/>
    <w:rsid w:val="0095350A"/>
    <w:rsid w:val="009E096C"/>
    <w:rsid w:val="009F2867"/>
    <w:rsid w:val="00A06413"/>
    <w:rsid w:val="00A36DF4"/>
    <w:rsid w:val="00A9158F"/>
    <w:rsid w:val="00AE4850"/>
    <w:rsid w:val="00AF095E"/>
    <w:rsid w:val="00B37061"/>
    <w:rsid w:val="00B51BF0"/>
    <w:rsid w:val="00B551EC"/>
    <w:rsid w:val="00B7228A"/>
    <w:rsid w:val="00BC1075"/>
    <w:rsid w:val="00C26E16"/>
    <w:rsid w:val="00C34E83"/>
    <w:rsid w:val="00CA564B"/>
    <w:rsid w:val="00D5690D"/>
    <w:rsid w:val="00DE6291"/>
    <w:rsid w:val="00E01672"/>
    <w:rsid w:val="00E50A6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42FC2-C434-4DA0-AF86-7EE506BCA179}">
  <ds:schemaRefs>
    <ds:schemaRef ds:uri="http://schemas.openxmlformats.org/officeDocument/2006/bibliography"/>
  </ds:schemaRefs>
</ds:datastoreItem>
</file>

<file path=customXml/itemProps5.xml><?xml version="1.0" encoding="utf-8"?>
<ds:datastoreItem xmlns:ds="http://schemas.openxmlformats.org/officeDocument/2006/customXml" ds:itemID="{64F1FFB9-C2F0-4EE2-83D3-CEADEEF9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3</Pages>
  <Words>913</Words>
  <Characters>4850</Characters>
  <Application>Microsoft Office Word</Application>
  <DocSecurity>0</DocSecurity>
  <Lines>103</Lines>
  <Paragraphs>63</Paragraphs>
  <ScaleCrop>false</ScaleCrop>
  <HeadingPairs>
    <vt:vector size="2" baseType="variant">
      <vt:variant>
        <vt:lpstr>Title</vt:lpstr>
      </vt:variant>
      <vt:variant>
        <vt:i4>1</vt:i4>
      </vt:variant>
    </vt:vector>
  </HeadingPairs>
  <TitlesOfParts>
    <vt:vector size="1" baseType="lpstr">
      <vt:lpstr>MPDCCH performance improvement</vt:lpstr>
    </vt:vector>
  </TitlesOfParts>
  <Company>Intel</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MPDCCH performance improvement</dc:title>
  <dc:subject>R1-1902454</dc:subject>
  <dc:creator>Morozov, Gregory</dc:creator>
  <cp:keywords>CTPClassification=CTP_PUBLIC:VisualMarkings=, CTPClassification=CTP_NT</cp:keywords>
  <dc:description>Athens, Greece, 25th February – 1st March, 2019</dc:description>
  <cp:lastModifiedBy>Intel</cp:lastModifiedBy>
  <cp:revision>3</cp:revision>
  <cp:lastPrinted>2011-11-09T22:49:00Z</cp:lastPrinted>
  <dcterms:created xsi:type="dcterms:W3CDTF">2019-02-16T06:31:00Z</dcterms:created>
  <dcterms:modified xsi:type="dcterms:W3CDTF">2019-02-16T06:31:00Z</dcterms:modified>
  <cp:category>#96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544e5d60-fce4-4277-8193-c493b149c783</vt:lpwstr>
  </property>
  <property fmtid="{D5CDD505-2E9C-101B-9397-08002B2CF9AE}" pid="4" name="CTP_TimeStamp">
    <vt:lpwstr>2019-02-16 06:31:13Z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