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2A262AB6" w:rsidR="00E90E49" w:rsidRPr="00FE7C12" w:rsidRDefault="00AE2834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E7C12">
        <w:rPr>
          <w:lang w:val="en-US"/>
        </w:rPr>
        <w:t xml:space="preserve">3GPP TSG-RAN WG1 Meeting </w:t>
      </w:r>
      <w:r w:rsidR="00A42780">
        <w:rPr>
          <w:lang w:val="en-US"/>
        </w:rPr>
        <w:t>#96</w:t>
      </w:r>
      <w:r w:rsidR="00E90E49" w:rsidRPr="00FE7C12">
        <w:rPr>
          <w:lang w:val="en-US"/>
        </w:rPr>
        <w:tab/>
      </w:r>
      <w:r w:rsidR="00E14D1F" w:rsidRPr="00E14D1F">
        <w:rPr>
          <w:sz w:val="32"/>
          <w:szCs w:val="32"/>
          <w:lang w:val="en-US"/>
        </w:rPr>
        <w:t>R1-1902411</w:t>
      </w:r>
    </w:p>
    <w:p w14:paraId="51C3CE46" w14:textId="3A94BE33" w:rsidR="00E90E49" w:rsidRPr="00FE7C12" w:rsidRDefault="00A42780" w:rsidP="00311702">
      <w:pPr>
        <w:pStyle w:val="3GPPHeader"/>
        <w:rPr>
          <w:lang w:val="en-US"/>
        </w:rPr>
      </w:pPr>
      <w:r>
        <w:rPr>
          <w:lang w:val="en-US"/>
        </w:rPr>
        <w:t>Athens</w:t>
      </w:r>
      <w:r w:rsidR="00211963" w:rsidRPr="00491E71">
        <w:rPr>
          <w:lang w:val="en-US"/>
        </w:rPr>
        <w:t>,</w:t>
      </w:r>
      <w:r>
        <w:rPr>
          <w:lang w:val="en-US"/>
        </w:rPr>
        <w:t xml:space="preserve"> Greece, 25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– 29</w:t>
      </w:r>
      <w:r w:rsidR="00115057" w:rsidRPr="00491E71">
        <w:rPr>
          <w:vertAlign w:val="superscript"/>
          <w:lang w:val="en-US"/>
        </w:rPr>
        <w:t>th</w:t>
      </w:r>
      <w:r w:rsidR="00115057" w:rsidRPr="00491E71">
        <w:rPr>
          <w:lang w:val="en-US"/>
        </w:rPr>
        <w:t xml:space="preserve"> </w:t>
      </w:r>
      <w:r>
        <w:rPr>
          <w:lang w:val="en-US"/>
        </w:rPr>
        <w:t>February</w:t>
      </w:r>
      <w:r w:rsidR="00491E71" w:rsidRPr="00491E71">
        <w:rPr>
          <w:lang w:val="en-US"/>
        </w:rPr>
        <w:t xml:space="preserve"> 2019</w:t>
      </w:r>
    </w:p>
    <w:p w14:paraId="5FCD4219" w14:textId="77777777" w:rsidR="00E90E49" w:rsidRPr="00AE24BA" w:rsidRDefault="00E90E49" w:rsidP="00357380">
      <w:pPr>
        <w:pStyle w:val="3GPPHeader"/>
        <w:rPr>
          <w:rFonts w:eastAsiaTheme="minorEastAsia"/>
          <w:lang w:val="en-US"/>
        </w:rPr>
      </w:pPr>
    </w:p>
    <w:p w14:paraId="606D9DC9" w14:textId="5D8EDB3D" w:rsidR="00E90E49" w:rsidRPr="00FE7C12" w:rsidRDefault="00E90E49" w:rsidP="00311702">
      <w:pPr>
        <w:pStyle w:val="3GPPHeader"/>
        <w:rPr>
          <w:sz w:val="22"/>
          <w:szCs w:val="22"/>
          <w:lang w:val="en-US"/>
        </w:rPr>
      </w:pPr>
      <w:r w:rsidRPr="00FE7C12">
        <w:rPr>
          <w:sz w:val="22"/>
          <w:szCs w:val="22"/>
          <w:lang w:val="en-US"/>
        </w:rPr>
        <w:t>Agenda Item:</w:t>
      </w:r>
      <w:r w:rsidRPr="00FE7C12">
        <w:rPr>
          <w:sz w:val="22"/>
          <w:szCs w:val="22"/>
          <w:lang w:val="en-US"/>
        </w:rPr>
        <w:tab/>
      </w:r>
      <w:r w:rsidR="00E4062D">
        <w:rPr>
          <w:sz w:val="22"/>
          <w:szCs w:val="22"/>
          <w:lang w:val="en-US"/>
        </w:rPr>
        <w:t>7.2.3.3</w:t>
      </w:r>
    </w:p>
    <w:p w14:paraId="684B06A7" w14:textId="77777777" w:rsidR="00E90E49" w:rsidRPr="00FE7C12" w:rsidRDefault="003D3C45" w:rsidP="00F64C2B">
      <w:pPr>
        <w:pStyle w:val="3GPPHeader"/>
        <w:rPr>
          <w:sz w:val="22"/>
          <w:szCs w:val="22"/>
          <w:lang w:val="en-US"/>
        </w:rPr>
      </w:pPr>
      <w:r w:rsidRPr="00FE7C12">
        <w:rPr>
          <w:sz w:val="22"/>
          <w:szCs w:val="22"/>
          <w:lang w:val="en-US"/>
        </w:rPr>
        <w:t>Source:</w:t>
      </w:r>
      <w:r w:rsidR="00E90E49" w:rsidRPr="00FE7C12">
        <w:rPr>
          <w:sz w:val="22"/>
          <w:szCs w:val="22"/>
          <w:lang w:val="en-US"/>
        </w:rPr>
        <w:tab/>
      </w:r>
      <w:r w:rsidR="00F64C2B" w:rsidRPr="00FE7C12">
        <w:rPr>
          <w:sz w:val="22"/>
          <w:szCs w:val="22"/>
          <w:lang w:val="en-US"/>
        </w:rPr>
        <w:t>Ericsson</w:t>
      </w:r>
    </w:p>
    <w:p w14:paraId="214B1E52" w14:textId="7AA5B041" w:rsidR="00E90E49" w:rsidRPr="00FE7C12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FE7C12">
        <w:rPr>
          <w:sz w:val="22"/>
          <w:szCs w:val="22"/>
          <w:lang w:val="en-US"/>
        </w:rPr>
        <w:t>Title:</w:t>
      </w:r>
      <w:r w:rsidR="006B5B0F" w:rsidRPr="00FE7C12">
        <w:rPr>
          <w:sz w:val="22"/>
          <w:szCs w:val="22"/>
          <w:lang w:val="en-US"/>
        </w:rPr>
        <w:tab/>
      </w:r>
      <w:r w:rsidR="0075490C" w:rsidRPr="00FE7C12">
        <w:rPr>
          <w:sz w:val="22"/>
          <w:szCs w:val="22"/>
          <w:lang w:val="en-US"/>
        </w:rPr>
        <w:t xml:space="preserve">IAB </w:t>
      </w:r>
      <w:r w:rsidR="00A42780">
        <w:rPr>
          <w:sz w:val="22"/>
          <w:szCs w:val="22"/>
          <w:lang w:val="en-US"/>
        </w:rPr>
        <w:t xml:space="preserve">Enhancements for </w:t>
      </w:r>
      <w:r w:rsidR="00E4062D">
        <w:rPr>
          <w:sz w:val="22"/>
          <w:szCs w:val="22"/>
          <w:lang w:val="en-US"/>
        </w:rPr>
        <w:t>RACH</w:t>
      </w:r>
      <w:r w:rsidR="0075490C" w:rsidRPr="00FE7C12">
        <w:rPr>
          <w:sz w:val="22"/>
          <w:szCs w:val="22"/>
          <w:lang w:val="en-US"/>
        </w:rPr>
        <w:t xml:space="preserve"> resources </w:t>
      </w:r>
    </w:p>
    <w:p w14:paraId="59D6E79C" w14:textId="7735E5CC" w:rsidR="00E90E49" w:rsidRPr="00FE7C12" w:rsidRDefault="00E90E49" w:rsidP="00D546FF">
      <w:pPr>
        <w:pStyle w:val="3GPPHeader"/>
        <w:rPr>
          <w:sz w:val="22"/>
          <w:szCs w:val="22"/>
          <w:lang w:val="en-US"/>
        </w:rPr>
      </w:pPr>
      <w:r w:rsidRPr="00FE7C12">
        <w:rPr>
          <w:sz w:val="22"/>
          <w:szCs w:val="22"/>
          <w:lang w:val="en-US"/>
        </w:rPr>
        <w:t>Document for:</w:t>
      </w:r>
      <w:r w:rsidRPr="00FE7C12">
        <w:rPr>
          <w:sz w:val="22"/>
          <w:szCs w:val="22"/>
          <w:lang w:val="en-US"/>
        </w:rPr>
        <w:tab/>
      </w:r>
      <w:r w:rsidR="000A4D8A" w:rsidRPr="00FE7C12">
        <w:rPr>
          <w:sz w:val="22"/>
          <w:szCs w:val="22"/>
          <w:lang w:val="en-US"/>
        </w:rPr>
        <w:t>Discussion</w:t>
      </w:r>
    </w:p>
    <w:p w14:paraId="248031E0" w14:textId="77777777" w:rsidR="00E90E49" w:rsidRPr="00FE7C12" w:rsidRDefault="00E90E49" w:rsidP="00E90E49">
      <w:pPr>
        <w:rPr>
          <w:lang w:val="en-US"/>
        </w:rPr>
      </w:pPr>
    </w:p>
    <w:p w14:paraId="65062EEC" w14:textId="77777777" w:rsidR="00E90E49" w:rsidRPr="00FE7C12" w:rsidRDefault="00E90E49" w:rsidP="00CE0424">
      <w:pPr>
        <w:pStyle w:val="Heading1"/>
        <w:rPr>
          <w:lang w:val="en-US"/>
        </w:rPr>
      </w:pPr>
      <w:r w:rsidRPr="00FE7C12">
        <w:rPr>
          <w:lang w:val="en-US"/>
        </w:rPr>
        <w:t>Introduction</w:t>
      </w:r>
    </w:p>
    <w:p w14:paraId="0D36AF5A" w14:textId="574A9B28" w:rsidR="000A4D8A" w:rsidRPr="00FE7C12" w:rsidRDefault="0075490C" w:rsidP="000A4D8A">
      <w:pPr>
        <w:pStyle w:val="BodyText"/>
        <w:rPr>
          <w:rFonts w:cs="Arial"/>
          <w:lang w:val="en-US"/>
        </w:rPr>
      </w:pPr>
      <w:r w:rsidRPr="00FE7C12">
        <w:rPr>
          <w:rFonts w:cs="Arial"/>
          <w:lang w:val="en-US"/>
        </w:rPr>
        <w:t>In RAN#82</w:t>
      </w:r>
      <w:r w:rsidR="000A4D8A" w:rsidRPr="00FE7C12">
        <w:rPr>
          <w:rFonts w:cs="Arial"/>
          <w:lang w:val="en-US"/>
        </w:rPr>
        <w:t xml:space="preserve">, the following </w:t>
      </w:r>
      <w:r w:rsidR="00115057" w:rsidRPr="00FE7C12">
        <w:rPr>
          <w:rFonts w:cs="Arial"/>
          <w:lang w:val="en-US"/>
        </w:rPr>
        <w:t>objectives of</w:t>
      </w:r>
      <w:r w:rsidR="007A04B2" w:rsidRPr="00FE7C12">
        <w:rPr>
          <w:rFonts w:cs="Arial"/>
          <w:lang w:val="en-US"/>
        </w:rPr>
        <w:t xml:space="preserve"> IAB</w:t>
      </w:r>
      <w:r w:rsidR="00115057" w:rsidRPr="00FE7C12">
        <w:rPr>
          <w:rFonts w:cs="Arial"/>
          <w:lang w:val="en-US"/>
        </w:rPr>
        <w:t xml:space="preserve"> work item</w:t>
      </w:r>
      <w:r w:rsidR="00364A47">
        <w:rPr>
          <w:rFonts w:cs="Arial"/>
          <w:lang w:val="en-US"/>
        </w:rPr>
        <w:t xml:space="preserve"> regarding backhaul RACH resources</w:t>
      </w:r>
      <w:r w:rsidR="000A4D8A" w:rsidRPr="00FE7C12">
        <w:rPr>
          <w:rFonts w:cs="Arial"/>
          <w:lang w:val="en-US"/>
        </w:rPr>
        <w:t xml:space="preserve"> were </w:t>
      </w:r>
      <w:r w:rsidR="00115057" w:rsidRPr="00FE7C12">
        <w:rPr>
          <w:rFonts w:cs="Arial"/>
          <w:lang w:val="en-US"/>
        </w:rPr>
        <w:t>agreed</w:t>
      </w:r>
      <w:r w:rsidR="000A4D8A" w:rsidRPr="00FE7C12">
        <w:rPr>
          <w:rFonts w:cs="Arial"/>
          <w:lang w:val="en-US"/>
        </w:rPr>
        <w:t xml:space="preserve"> </w:t>
      </w:r>
      <w:r w:rsidR="00E91039">
        <w:rPr>
          <w:rFonts w:cs="Arial"/>
          <w:lang w:val="en-US"/>
        </w:rPr>
        <w:fldChar w:fldCharType="begin"/>
      </w:r>
      <w:r w:rsidR="00E91039">
        <w:rPr>
          <w:rFonts w:cs="Arial"/>
          <w:lang w:val="en-US"/>
        </w:rPr>
        <w:instrText xml:space="preserve"> REF _Ref534812076 \r \h </w:instrText>
      </w:r>
      <w:r w:rsidR="00E91039">
        <w:rPr>
          <w:rFonts w:cs="Arial"/>
          <w:lang w:val="en-US"/>
        </w:rPr>
      </w:r>
      <w:r w:rsidR="00E91039">
        <w:rPr>
          <w:rFonts w:cs="Arial"/>
          <w:lang w:val="en-US"/>
        </w:rPr>
        <w:fldChar w:fldCharType="separate"/>
      </w:r>
      <w:r w:rsidR="0041601B">
        <w:rPr>
          <w:rFonts w:cs="Arial"/>
          <w:lang w:val="en-US"/>
        </w:rPr>
        <w:t>[1]</w:t>
      </w:r>
      <w:r w:rsidR="00E91039">
        <w:rPr>
          <w:rFonts w:cs="Arial"/>
          <w:lang w:val="en-US"/>
        </w:rPr>
        <w:fldChar w:fldCharType="end"/>
      </w:r>
      <w:r w:rsidR="000A4D8A" w:rsidRPr="00FE7C12">
        <w:rPr>
          <w:rFonts w:cs="Arial"/>
          <w:lang w:val="en-US"/>
        </w:rPr>
        <w:t>:</w:t>
      </w:r>
    </w:p>
    <w:p w14:paraId="05F1B743" w14:textId="0FDF800F" w:rsidR="000A4D8A" w:rsidRDefault="000A4D8A" w:rsidP="000A4D8A">
      <w:pPr>
        <w:pStyle w:val="BodyText"/>
        <w:rPr>
          <w:rFonts w:cs="Arial"/>
          <w:lang w:val="en-US"/>
        </w:rPr>
      </w:pPr>
      <w:r w:rsidRPr="00FE7C12">
        <w:rPr>
          <w:rFonts w:cs="Arial"/>
          <w:noProof/>
          <w:lang w:val="en-US" w:eastAsia="sv-SE"/>
        </w:rPr>
        <mc:AlternateContent>
          <mc:Choice Requires="wps">
            <w:drawing>
              <wp:inline distT="0" distB="0" distL="0" distR="0" wp14:anchorId="79D681CD" wp14:editId="353E9B38">
                <wp:extent cx="5943600" cy="1543306"/>
                <wp:effectExtent l="0" t="0" r="12700" b="1714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6B80BD" w14:textId="4D6A81A7" w:rsidR="00D94DB2" w:rsidRPr="0075490C" w:rsidRDefault="00D94DB2" w:rsidP="00E4062D">
                            <w:pPr>
                              <w:numPr>
                                <w:ilvl w:val="0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E4062D">
                              <w:rPr>
                                <w:rFonts w:eastAsia="MS Mincho"/>
                                <w:lang w:val="en-US" w:eastAsia="ja-JP"/>
                              </w:rPr>
                              <w:t>Specification of extension of RACH occasions and periodicities for backhaul RACH resources. w.r.t. access RACH resources, and associated network coordination mechanisms for selection of such parameters (</w:t>
                            </w:r>
                            <w:proofErr w:type="gramStart"/>
                            <w:r w:rsidRPr="00E4062D">
                              <w:rPr>
                                <w:rFonts w:eastAsia="MS Mincho"/>
                                <w:lang w:val="en-US" w:eastAsia="ja-JP"/>
                              </w:rPr>
                              <w:t>in order to</w:t>
                            </w:r>
                            <w:proofErr w:type="gramEnd"/>
                            <w:r w:rsidRPr="00E4062D">
                              <w:rPr>
                                <w:rFonts w:eastAsia="MS Mincho"/>
                                <w:lang w:val="en-US" w:eastAsia="ja-JP"/>
                              </w:rPr>
                              <w:t xml:space="preserve"> orthogonalize access and BH due to the half-duplex constraints)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.</w:t>
                            </w:r>
                            <w:r w:rsidRPr="0075490C">
                              <w:rPr>
                                <w:rFonts w:eastAsia="MS Mincho"/>
                                <w:lang w:val="en-US" w:eastAsia="ja-JP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D681C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ZoMzy5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4E6B80BD" w14:textId="4D6A81A7" w:rsidR="00D94DB2" w:rsidRPr="0075490C" w:rsidRDefault="00D94DB2" w:rsidP="00E4062D">
                      <w:pPr>
                        <w:numPr>
                          <w:ilvl w:val="0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E4062D">
                        <w:rPr>
                          <w:rFonts w:eastAsia="MS Mincho"/>
                          <w:lang w:val="en-US" w:eastAsia="ja-JP"/>
                        </w:rPr>
                        <w:t>Specification of extension of RACH occasions and periodicities for backhaul RACH resources. w.r.t. access RACH resources, and associated network coordination mechanisms for selection of such parameters (</w:t>
                      </w:r>
                      <w:proofErr w:type="gramStart"/>
                      <w:r w:rsidRPr="00E4062D">
                        <w:rPr>
                          <w:rFonts w:eastAsia="MS Mincho"/>
                          <w:lang w:val="en-US" w:eastAsia="ja-JP"/>
                        </w:rPr>
                        <w:t>in order to</w:t>
                      </w:r>
                      <w:proofErr w:type="gramEnd"/>
                      <w:r w:rsidRPr="00E4062D">
                        <w:rPr>
                          <w:rFonts w:eastAsia="MS Mincho"/>
                          <w:lang w:val="en-US" w:eastAsia="ja-JP"/>
                        </w:rPr>
                        <w:t xml:space="preserve"> orthogonalize access and BH due to the half-duplex constraints)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.</w:t>
                      </w:r>
                      <w:r w:rsidRPr="0075490C">
                        <w:rPr>
                          <w:rFonts w:eastAsia="MS Mincho"/>
                          <w:lang w:val="en-US" w:eastAsia="ja-JP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73E020" w14:textId="77777777" w:rsidR="00A076F6" w:rsidRDefault="00F21408" w:rsidP="000A4D8A">
      <w:pPr>
        <w:pStyle w:val="BodyText"/>
        <w:rPr>
          <w:lang w:val="en-US"/>
        </w:rPr>
      </w:pPr>
      <w:r>
        <w:rPr>
          <w:rFonts w:cs="Arial"/>
          <w:lang w:val="en-US"/>
        </w:rPr>
        <w:t xml:space="preserve">In </w:t>
      </w:r>
      <w:r w:rsidR="00F24670">
        <w:rPr>
          <w:rFonts w:cs="Arial"/>
          <w:lang w:val="en-US"/>
        </w:rPr>
        <w:fldChar w:fldCharType="begin"/>
      </w:r>
      <w:r w:rsidR="00F24670">
        <w:rPr>
          <w:rFonts w:cs="Arial"/>
          <w:lang w:val="en-US"/>
        </w:rPr>
        <w:instrText xml:space="preserve"> REF _Ref515274 \r \h </w:instrText>
      </w:r>
      <w:r w:rsidR="00F24670">
        <w:rPr>
          <w:rFonts w:cs="Arial"/>
          <w:lang w:val="en-US"/>
        </w:rPr>
      </w:r>
      <w:r w:rsidR="00F24670">
        <w:rPr>
          <w:rFonts w:cs="Arial"/>
          <w:lang w:val="en-US"/>
        </w:rPr>
        <w:fldChar w:fldCharType="separate"/>
      </w:r>
      <w:r w:rsidR="0041601B">
        <w:rPr>
          <w:rFonts w:cs="Arial"/>
          <w:lang w:val="en-US"/>
        </w:rPr>
        <w:t>[2]</w:t>
      </w:r>
      <w:r w:rsidR="00F24670">
        <w:rPr>
          <w:rFonts w:cs="Arial"/>
          <w:lang w:val="en-US"/>
        </w:rPr>
        <w:fldChar w:fldCharType="end"/>
      </w:r>
      <w:r w:rsidR="00667B8D">
        <w:rPr>
          <w:rFonts w:cs="Arial"/>
          <w:lang w:val="en-US"/>
        </w:rPr>
        <w:t xml:space="preserve">, we proposed two schemes to </w:t>
      </w:r>
      <w:r w:rsidR="00BC3728">
        <w:rPr>
          <w:rFonts w:cs="Arial"/>
          <w:lang w:val="en-US"/>
        </w:rPr>
        <w:t xml:space="preserve">extend </w:t>
      </w:r>
      <w:r w:rsidR="00256DD6">
        <w:rPr>
          <w:rFonts w:cs="Arial"/>
          <w:lang w:val="en-US"/>
        </w:rPr>
        <w:t xml:space="preserve">current RACH configurations </w:t>
      </w:r>
      <w:proofErr w:type="gramStart"/>
      <w:r w:rsidR="00256DD6">
        <w:rPr>
          <w:rFonts w:cs="Arial"/>
          <w:lang w:val="en-US"/>
        </w:rPr>
        <w:t>in order to</w:t>
      </w:r>
      <w:proofErr w:type="gramEnd"/>
      <w:r w:rsidR="00256DD6">
        <w:rPr>
          <w:rFonts w:cs="Arial"/>
          <w:lang w:val="en-US"/>
        </w:rPr>
        <w:t xml:space="preserve">, e.g., </w:t>
      </w:r>
      <w:r w:rsidR="008969C1" w:rsidRPr="00DE0094">
        <w:rPr>
          <w:lang w:val="en-US"/>
        </w:rPr>
        <w:t>create additional RACH occasions</w:t>
      </w:r>
      <w:r w:rsidR="008969C1">
        <w:rPr>
          <w:lang w:val="en-US"/>
        </w:rPr>
        <w:t xml:space="preserve"> for backhaul links</w:t>
      </w:r>
      <w:r w:rsidR="008969C1" w:rsidRPr="00DE0094">
        <w:rPr>
          <w:lang w:val="en-US"/>
        </w:rPr>
        <w:t xml:space="preserve"> beyond current</w:t>
      </w:r>
      <w:r w:rsidR="001515CC">
        <w:rPr>
          <w:lang w:val="en-US"/>
        </w:rPr>
        <w:t>ly</w:t>
      </w:r>
      <w:r w:rsidR="008969C1" w:rsidRPr="00DE0094">
        <w:rPr>
          <w:lang w:val="en-US"/>
        </w:rPr>
        <w:t xml:space="preserve"> specified RACH occasions</w:t>
      </w:r>
      <w:r w:rsidR="008969C1">
        <w:rPr>
          <w:lang w:val="en-US"/>
        </w:rPr>
        <w:t xml:space="preserve">. </w:t>
      </w:r>
      <w:r w:rsidR="00C60E20">
        <w:rPr>
          <w:lang w:val="en-US"/>
        </w:rPr>
        <w:t xml:space="preserve">One </w:t>
      </w:r>
      <w:r w:rsidR="00C124F3">
        <w:rPr>
          <w:lang w:val="en-US"/>
        </w:rPr>
        <w:t xml:space="preserve">approach </w:t>
      </w:r>
      <w:r w:rsidR="00C60E20">
        <w:rPr>
          <w:lang w:val="en-US"/>
        </w:rPr>
        <w:t xml:space="preserve">is to apply offset(s) and/or scaling(s) in time </w:t>
      </w:r>
      <w:r w:rsidR="001C1BAB">
        <w:rPr>
          <w:lang w:val="en-US"/>
        </w:rPr>
        <w:t xml:space="preserve">as extensions </w:t>
      </w:r>
      <w:r w:rsidR="00C60E20">
        <w:rPr>
          <w:lang w:val="en-US"/>
        </w:rPr>
        <w:t xml:space="preserve">to the currently available PRACH configurations, and the other </w:t>
      </w:r>
    </w:p>
    <w:p w14:paraId="0C406A3D" w14:textId="2F5AE79B" w:rsidR="00F21408" w:rsidRDefault="00C60E20" w:rsidP="000A4D8A">
      <w:pPr>
        <w:pStyle w:val="BodyText"/>
        <w:rPr>
          <w:lang w:val="en-US"/>
        </w:rPr>
      </w:pPr>
      <w:r>
        <w:rPr>
          <w:lang w:val="en-US"/>
        </w:rPr>
        <w:t xml:space="preserve">is to specify </w:t>
      </w:r>
      <w:r w:rsidR="001C1BAB">
        <w:rPr>
          <w:lang w:val="en-US"/>
        </w:rPr>
        <w:t xml:space="preserve">completely </w:t>
      </w:r>
      <w:r>
        <w:rPr>
          <w:lang w:val="en-US"/>
        </w:rPr>
        <w:t>new PRACH configurations. I</w:t>
      </w:r>
      <w:r w:rsidR="00021940">
        <w:rPr>
          <w:lang w:val="en-US"/>
        </w:rPr>
        <w:t>n this contribution, the detail</w:t>
      </w:r>
      <w:r w:rsidR="00B36835">
        <w:rPr>
          <w:lang w:val="en-US"/>
        </w:rPr>
        <w:t xml:space="preserve">s of the respective scheme are described. </w:t>
      </w:r>
      <w:r w:rsidR="00941F60">
        <w:rPr>
          <w:lang w:val="en-US"/>
        </w:rPr>
        <w:t xml:space="preserve">In addition, </w:t>
      </w:r>
      <w:r w:rsidR="00FA56F6">
        <w:rPr>
          <w:lang w:val="en-US"/>
        </w:rPr>
        <w:t>the way</w:t>
      </w:r>
      <w:r w:rsidR="007D5AB2">
        <w:rPr>
          <w:lang w:val="en-US"/>
        </w:rPr>
        <w:t>s</w:t>
      </w:r>
      <w:r w:rsidR="00FA56F6">
        <w:rPr>
          <w:lang w:val="en-US"/>
        </w:rPr>
        <w:t xml:space="preserve"> to implement the backhaul-specific PRACH configuration</w:t>
      </w:r>
      <w:r w:rsidR="005F6684">
        <w:rPr>
          <w:lang w:val="en-US"/>
        </w:rPr>
        <w:t xml:space="preserve"> in case of initial access and link failure</w:t>
      </w:r>
      <w:r w:rsidR="00FA56F6">
        <w:rPr>
          <w:lang w:val="en-US"/>
        </w:rPr>
        <w:t xml:space="preserve"> </w:t>
      </w:r>
      <w:r w:rsidR="007D5AB2">
        <w:rPr>
          <w:lang w:val="en-US"/>
        </w:rPr>
        <w:t>are</w:t>
      </w:r>
      <w:r w:rsidR="00FA56F6">
        <w:rPr>
          <w:lang w:val="en-US"/>
        </w:rPr>
        <w:t xml:space="preserve"> discussed.</w:t>
      </w:r>
    </w:p>
    <w:p w14:paraId="050D31C7" w14:textId="3C30A318" w:rsidR="00FA56F6" w:rsidRPr="00FE7C12" w:rsidRDefault="001F2260" w:rsidP="000A4D8A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In this contribution, the following terminologies</w:t>
      </w:r>
      <w:r w:rsidR="0001544C">
        <w:rPr>
          <w:rFonts w:cs="Arial"/>
          <w:lang w:val="en-US"/>
        </w:rPr>
        <w:t xml:space="preserve"> </w:t>
      </w:r>
      <w:r w:rsidR="00C84FCF">
        <w:rPr>
          <w:rFonts w:cs="Arial"/>
          <w:lang w:val="en-US"/>
        </w:rPr>
        <w:t>(</w:t>
      </w:r>
      <w:r w:rsidR="0001544C">
        <w:rPr>
          <w:rFonts w:cs="Arial"/>
          <w:lang w:val="en-US"/>
        </w:rPr>
        <w:t xml:space="preserve">as illustrated in </w:t>
      </w:r>
      <w:r w:rsidR="0001544C">
        <w:rPr>
          <w:rFonts w:cs="Arial"/>
          <w:lang w:val="en-US"/>
        </w:rPr>
        <w:fldChar w:fldCharType="begin"/>
      </w:r>
      <w:r w:rsidR="0001544C">
        <w:rPr>
          <w:rFonts w:cs="Arial"/>
          <w:lang w:val="en-US"/>
        </w:rPr>
        <w:instrText xml:space="preserve"> REF _Ref776106 \h </w:instrText>
      </w:r>
      <w:r w:rsidR="0001544C">
        <w:rPr>
          <w:rFonts w:cs="Arial"/>
          <w:lang w:val="en-US"/>
        </w:rPr>
      </w:r>
      <w:r w:rsidR="0001544C">
        <w:rPr>
          <w:rFonts w:cs="Arial"/>
          <w:lang w:val="en-US"/>
        </w:rPr>
        <w:fldChar w:fldCharType="separate"/>
      </w:r>
      <w:r w:rsidR="0041601B">
        <w:t xml:space="preserve">Figure </w:t>
      </w:r>
      <w:r w:rsidR="0041601B">
        <w:rPr>
          <w:noProof/>
        </w:rPr>
        <w:t>1</w:t>
      </w:r>
      <w:r w:rsidR="0001544C">
        <w:rPr>
          <w:rFonts w:cs="Arial"/>
          <w:lang w:val="en-US"/>
        </w:rPr>
        <w:fldChar w:fldCharType="end"/>
      </w:r>
      <w:r w:rsidR="00C84FCF">
        <w:rPr>
          <w:rFonts w:cs="Arial"/>
          <w:lang w:val="en-US"/>
        </w:rPr>
        <w:t>)</w:t>
      </w:r>
      <w:r w:rsidR="0001544C">
        <w:rPr>
          <w:rFonts w:cs="Arial"/>
          <w:lang w:val="en-US"/>
        </w:rPr>
        <w:t xml:space="preserve"> are used. From an IAB node point-of-view, </w:t>
      </w:r>
      <w:r w:rsidR="001C04C8">
        <w:rPr>
          <w:rFonts w:cs="Arial"/>
          <w:lang w:val="en-US"/>
        </w:rPr>
        <w:t xml:space="preserve">the </w:t>
      </w:r>
      <w:r w:rsidR="001C04C8" w:rsidRPr="0045383A">
        <w:rPr>
          <w:rFonts w:cs="Arial"/>
          <w:i/>
          <w:lang w:val="en-US"/>
        </w:rPr>
        <w:t>parent</w:t>
      </w:r>
      <w:r w:rsidR="0045383A" w:rsidRPr="0045383A">
        <w:rPr>
          <w:rFonts w:cs="Arial"/>
          <w:i/>
          <w:lang w:val="en-US"/>
        </w:rPr>
        <w:t xml:space="preserve"> (backhaul)</w:t>
      </w:r>
      <w:r w:rsidR="001C04C8" w:rsidRPr="0045383A">
        <w:rPr>
          <w:rFonts w:cs="Arial"/>
          <w:i/>
          <w:lang w:val="en-US"/>
        </w:rPr>
        <w:t xml:space="preserve"> link</w:t>
      </w:r>
      <w:r w:rsidR="001C04C8">
        <w:rPr>
          <w:rFonts w:cs="Arial"/>
          <w:lang w:val="en-US"/>
        </w:rPr>
        <w:t xml:space="preserve"> is the </w:t>
      </w:r>
      <w:r w:rsidR="00A01DE3">
        <w:rPr>
          <w:rFonts w:cs="Arial"/>
          <w:lang w:val="en-US"/>
        </w:rPr>
        <w:t>connection</w:t>
      </w:r>
      <w:r w:rsidR="001C04C8">
        <w:rPr>
          <w:rFonts w:cs="Arial"/>
          <w:lang w:val="en-US"/>
        </w:rPr>
        <w:t xml:space="preserve"> between</w:t>
      </w:r>
      <w:r w:rsidR="0045383A">
        <w:rPr>
          <w:rFonts w:cs="Arial"/>
          <w:lang w:val="en-US"/>
        </w:rPr>
        <w:t xml:space="preserve"> the IAB</w:t>
      </w:r>
      <w:r w:rsidR="00AB3F9C">
        <w:rPr>
          <w:rFonts w:cs="Arial"/>
          <w:lang w:val="en-US"/>
        </w:rPr>
        <w:t xml:space="preserve"> node</w:t>
      </w:r>
      <w:r w:rsidR="0045383A">
        <w:rPr>
          <w:rFonts w:cs="Arial"/>
          <w:lang w:val="en-US"/>
        </w:rPr>
        <w:t xml:space="preserve"> and its serving parent node</w:t>
      </w:r>
      <w:r w:rsidR="00AB3F9C">
        <w:rPr>
          <w:rFonts w:cs="Arial"/>
          <w:lang w:val="en-US"/>
        </w:rPr>
        <w:t xml:space="preserve">, while the </w:t>
      </w:r>
      <w:r w:rsidR="00AB3F9C" w:rsidRPr="004B3603">
        <w:rPr>
          <w:rFonts w:cs="Arial"/>
          <w:i/>
          <w:lang w:val="en-US"/>
        </w:rPr>
        <w:t xml:space="preserve">child </w:t>
      </w:r>
      <w:r w:rsidR="00A01DE3" w:rsidRPr="004B3603">
        <w:rPr>
          <w:rFonts w:cs="Arial"/>
          <w:i/>
          <w:lang w:val="en-US"/>
        </w:rPr>
        <w:t>link</w:t>
      </w:r>
      <w:r w:rsidR="00A01DE3">
        <w:rPr>
          <w:rFonts w:cs="Arial"/>
          <w:lang w:val="en-US"/>
        </w:rPr>
        <w:t xml:space="preserve"> </w:t>
      </w:r>
      <w:r w:rsidR="00974801">
        <w:rPr>
          <w:rFonts w:cs="Arial"/>
          <w:lang w:val="en-US"/>
        </w:rPr>
        <w:t>is the connection between the IAB node and its child node(s) or serv</w:t>
      </w:r>
      <w:r w:rsidR="003A1193">
        <w:rPr>
          <w:rFonts w:cs="Arial"/>
          <w:lang w:val="en-US"/>
        </w:rPr>
        <w:t>ed</w:t>
      </w:r>
      <w:r w:rsidR="00974801">
        <w:rPr>
          <w:rFonts w:cs="Arial"/>
          <w:lang w:val="en-US"/>
        </w:rPr>
        <w:t xml:space="preserve"> UE(s). </w:t>
      </w:r>
      <w:r w:rsidR="004B3603">
        <w:rPr>
          <w:rFonts w:cs="Arial"/>
          <w:lang w:val="en-US"/>
        </w:rPr>
        <w:t xml:space="preserve">The child link </w:t>
      </w:r>
      <w:r w:rsidR="00376EDB">
        <w:rPr>
          <w:rFonts w:cs="Arial"/>
          <w:lang w:val="en-US"/>
        </w:rPr>
        <w:t xml:space="preserve">thus </w:t>
      </w:r>
      <w:r w:rsidR="004B3603">
        <w:rPr>
          <w:rFonts w:cs="Arial"/>
          <w:lang w:val="en-US"/>
        </w:rPr>
        <w:t>includes child backhaul link and (child) access link.</w:t>
      </w:r>
      <w:r w:rsidR="00A01DE3">
        <w:rPr>
          <w:rFonts w:cs="Arial"/>
          <w:lang w:val="en-US"/>
        </w:rPr>
        <w:t xml:space="preserve"> </w:t>
      </w:r>
      <w:r w:rsidR="001C04C8">
        <w:rPr>
          <w:rFonts w:cs="Arial"/>
          <w:lang w:val="en-US"/>
        </w:rPr>
        <w:t xml:space="preserve"> </w:t>
      </w:r>
    </w:p>
    <w:p w14:paraId="513EC5EA" w14:textId="0534476A" w:rsidR="007047F2" w:rsidRDefault="007047F2" w:rsidP="00750C99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010375BD" wp14:editId="7CC87227">
            <wp:extent cx="3731260" cy="16217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26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A453D5" w14:textId="2FAB1814" w:rsidR="00750C99" w:rsidRPr="007047F2" w:rsidRDefault="00750C99" w:rsidP="00750C99">
      <w:pPr>
        <w:pStyle w:val="Caption"/>
        <w:rPr>
          <w:lang w:val="en-US"/>
        </w:rPr>
      </w:pPr>
      <w:bookmarkStart w:id="0" w:name="_Ref7761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601B">
        <w:rPr>
          <w:noProof/>
        </w:rPr>
        <w:t>1</w:t>
      </w:r>
      <w:r>
        <w:fldChar w:fldCharType="end"/>
      </w:r>
      <w:bookmarkEnd w:id="0"/>
      <w:r>
        <w:t xml:space="preserve">: </w:t>
      </w:r>
      <w:r w:rsidRPr="00306A3C">
        <w:t>Link terminology in the IAB network.</w:t>
      </w:r>
    </w:p>
    <w:p w14:paraId="291C49A6" w14:textId="13096DB1" w:rsidR="007B7C9B" w:rsidRDefault="007B7C9B" w:rsidP="007B7C9B">
      <w:pPr>
        <w:pStyle w:val="Heading1"/>
        <w:rPr>
          <w:lang w:val="en-US"/>
        </w:rPr>
      </w:pPr>
      <w:r>
        <w:rPr>
          <w:lang w:val="en-US"/>
        </w:rPr>
        <w:t xml:space="preserve">Two ways </w:t>
      </w:r>
      <w:r w:rsidR="003F46FE">
        <w:rPr>
          <w:lang w:val="en-US"/>
        </w:rPr>
        <w:t>of configuring backhaul RACH occasions</w:t>
      </w:r>
    </w:p>
    <w:p w14:paraId="6BC1ED00" w14:textId="58F6B0DA" w:rsidR="003F46FE" w:rsidRDefault="00B9776E" w:rsidP="003F46FE">
      <w:pPr>
        <w:rPr>
          <w:lang w:val="en-US"/>
        </w:rPr>
      </w:pPr>
      <w:r>
        <w:rPr>
          <w:lang w:val="en-US"/>
        </w:rPr>
        <w:t>The needs for extension of RACH occasions</w:t>
      </w:r>
      <w:r w:rsidR="00491A81">
        <w:rPr>
          <w:lang w:val="en-US"/>
        </w:rPr>
        <w:t xml:space="preserve"> (ROs)</w:t>
      </w:r>
      <w:r>
        <w:rPr>
          <w:lang w:val="en-US"/>
        </w:rPr>
        <w:t xml:space="preserve"> for backhaul RACH resources are due to the half-duplexing constraint of IAB nodes</w:t>
      </w:r>
      <w:r w:rsidR="00CA63AC">
        <w:rPr>
          <w:lang w:val="en-US"/>
        </w:rPr>
        <w:t>, i.e.,</w:t>
      </w:r>
      <w:r>
        <w:rPr>
          <w:lang w:val="en-US"/>
        </w:rPr>
        <w:t xml:space="preserve"> </w:t>
      </w:r>
      <w:r w:rsidR="00CA63AC">
        <w:rPr>
          <w:lang w:val="en-US"/>
        </w:rPr>
        <w:t>t</w:t>
      </w:r>
      <w:r>
        <w:rPr>
          <w:lang w:val="en-US"/>
        </w:rPr>
        <w:t xml:space="preserve">he IAB node cannot receive PRACH from </w:t>
      </w:r>
      <w:r w:rsidR="003C0146">
        <w:rPr>
          <w:lang w:val="en-US"/>
        </w:rPr>
        <w:t>the served</w:t>
      </w:r>
      <w:r>
        <w:rPr>
          <w:lang w:val="en-US"/>
        </w:rPr>
        <w:t xml:space="preserve"> UEs and child IAB nodes when it transmits PRACH to the parent node. The IAB node should </w:t>
      </w:r>
      <w:r w:rsidR="00601E68">
        <w:rPr>
          <w:lang w:val="en-US"/>
        </w:rPr>
        <w:t xml:space="preserve">thus </w:t>
      </w:r>
      <w:r>
        <w:rPr>
          <w:lang w:val="en-US"/>
        </w:rPr>
        <w:t xml:space="preserve">assign PRACH configuration(s) to UEs and child IAB nodes that are </w:t>
      </w:r>
      <w:r w:rsidR="001D129B">
        <w:rPr>
          <w:lang w:val="en-US"/>
        </w:rPr>
        <w:t xml:space="preserve">time-wise </w:t>
      </w:r>
      <w:r>
        <w:rPr>
          <w:lang w:val="en-US"/>
        </w:rPr>
        <w:t xml:space="preserve">orthogonal to the PRACH configuration provided by the parent node. </w:t>
      </w:r>
    </w:p>
    <w:p w14:paraId="5371819E" w14:textId="249FDB1D" w:rsidR="00E967EF" w:rsidRPr="00E967EF" w:rsidRDefault="00FB2ABB" w:rsidP="00E967EF">
      <w:pPr>
        <w:pStyle w:val="Observation"/>
        <w:rPr>
          <w:lang w:val="en-US"/>
        </w:rPr>
      </w:pPr>
      <w:bookmarkStart w:id="1" w:name="_Toc514530"/>
      <w:bookmarkStart w:id="2" w:name="_Toc770019"/>
      <w:bookmarkStart w:id="3" w:name="_Toc770051"/>
      <w:bookmarkStart w:id="4" w:name="_Toc770086"/>
      <w:bookmarkStart w:id="5" w:name="_Toc771742"/>
      <w:bookmarkStart w:id="6" w:name="_Toc771765"/>
      <w:bookmarkStart w:id="7" w:name="_Toc786946"/>
      <w:bookmarkStart w:id="8" w:name="_Toc793475"/>
      <w:bookmarkStart w:id="9" w:name="_Toc871674"/>
      <w:bookmarkStart w:id="10" w:name="_Toc871836"/>
      <w:bookmarkStart w:id="11" w:name="_Toc1027427"/>
      <w:bookmarkStart w:id="12" w:name="_Toc1114148"/>
      <w:bookmarkStart w:id="13" w:name="_Toc1138413"/>
      <w:r>
        <w:rPr>
          <w:lang w:val="en-US"/>
        </w:rPr>
        <w:lastRenderedPageBreak/>
        <w:t>The</w:t>
      </w:r>
      <w:r w:rsidR="00AA6C7F">
        <w:rPr>
          <w:lang w:val="en-US"/>
        </w:rPr>
        <w:t xml:space="preserve"> RACH occasion</w:t>
      </w:r>
      <w:r w:rsidR="00654BD5">
        <w:rPr>
          <w:lang w:val="en-US"/>
        </w:rPr>
        <w:t xml:space="preserve"> (RO)</w:t>
      </w:r>
      <w:r>
        <w:rPr>
          <w:lang w:val="en-US"/>
        </w:rPr>
        <w:t xml:space="preserve"> extension </w:t>
      </w:r>
      <w:r w:rsidR="00445FF6">
        <w:rPr>
          <w:lang w:val="en-US"/>
        </w:rPr>
        <w:t xml:space="preserve">is not to </w:t>
      </w:r>
      <w:r w:rsidR="00076ECE">
        <w:rPr>
          <w:lang w:val="en-US"/>
        </w:rPr>
        <w:t xml:space="preserve">separate </w:t>
      </w:r>
      <w:r w:rsidR="00654BD5">
        <w:rPr>
          <w:lang w:val="en-US"/>
        </w:rPr>
        <w:t>ROs between access and backhaul links but to separate ROs between parent backhaul link and child access/backhaul link</w:t>
      </w:r>
      <w:r w:rsidR="009064C4">
        <w:rPr>
          <w:lang w:val="en-US"/>
        </w:rPr>
        <w:t>s.</w:t>
      </w:r>
      <w:bookmarkStart w:id="14" w:name="_Toc77002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4B1177" w14:textId="0AEB8034" w:rsidR="009C29DD" w:rsidRPr="00543D8F" w:rsidRDefault="008460D4" w:rsidP="00A16F81">
      <w:pPr>
        <w:rPr>
          <w:lang w:val="en-US"/>
        </w:rPr>
      </w:pPr>
      <w:bookmarkStart w:id="15" w:name="_Toc770052"/>
      <w:r>
        <w:rPr>
          <w:lang w:val="en-US"/>
        </w:rPr>
        <w:t>However, the time</w:t>
      </w:r>
      <w:r w:rsidR="0016254C">
        <w:rPr>
          <w:lang w:val="en-US"/>
        </w:rPr>
        <w:t>-wise</w:t>
      </w:r>
      <w:r>
        <w:rPr>
          <w:lang w:val="en-US"/>
        </w:rPr>
        <w:t xml:space="preserve"> orthogonal feature is quite limited in the currently available configurations. </w:t>
      </w:r>
      <w:r w:rsidR="00357B08">
        <w:rPr>
          <w:lang w:val="en-US"/>
        </w:rPr>
        <w:t xml:space="preserve">When </w:t>
      </w:r>
      <w:r w:rsidR="0025496D">
        <w:rPr>
          <w:lang w:val="en-US"/>
        </w:rPr>
        <w:t xml:space="preserve">the access links </w:t>
      </w:r>
      <w:proofErr w:type="gramStart"/>
      <w:r w:rsidR="007D4724">
        <w:rPr>
          <w:lang w:val="en-US"/>
        </w:rPr>
        <w:t>have to</w:t>
      </w:r>
      <w:proofErr w:type="gramEnd"/>
      <w:r w:rsidR="007D4724">
        <w:rPr>
          <w:lang w:val="en-US"/>
        </w:rPr>
        <w:t xml:space="preserve"> use</w:t>
      </w:r>
      <w:r w:rsidR="0025496D">
        <w:rPr>
          <w:lang w:val="en-US"/>
        </w:rPr>
        <w:t xml:space="preserve"> the Rel-15 PRACH configurations as in </w:t>
      </w:r>
      <w:r w:rsidR="0025496D">
        <w:rPr>
          <w:lang w:val="en-US"/>
        </w:rPr>
        <w:fldChar w:fldCharType="begin"/>
      </w:r>
      <w:r w:rsidR="0025496D">
        <w:rPr>
          <w:lang w:val="en-US"/>
        </w:rPr>
        <w:instrText xml:space="preserve"> REF _Ref534381012 \r \h </w:instrText>
      </w:r>
      <w:r w:rsidR="0025496D">
        <w:rPr>
          <w:lang w:val="en-US"/>
        </w:rPr>
      </w:r>
      <w:r w:rsidR="0025496D">
        <w:rPr>
          <w:lang w:val="en-US"/>
        </w:rPr>
        <w:fldChar w:fldCharType="separate"/>
      </w:r>
      <w:r w:rsidR="0041601B">
        <w:rPr>
          <w:lang w:val="en-US"/>
        </w:rPr>
        <w:t>[3]</w:t>
      </w:r>
      <w:r w:rsidR="0025496D">
        <w:rPr>
          <w:lang w:val="en-US"/>
        </w:rPr>
        <w:fldChar w:fldCharType="end"/>
      </w:r>
      <w:r w:rsidR="00DB57BF">
        <w:rPr>
          <w:lang w:val="en-US"/>
        </w:rPr>
        <w:t xml:space="preserve">, </w:t>
      </w:r>
      <w:r w:rsidR="00D24B00">
        <w:rPr>
          <w:lang w:val="en-US"/>
        </w:rPr>
        <w:t>new ROs need to be created for backhaul links</w:t>
      </w:r>
      <w:r w:rsidR="007D4724">
        <w:rPr>
          <w:lang w:val="en-US"/>
        </w:rPr>
        <w:t xml:space="preserve"> t</w:t>
      </w:r>
      <w:r w:rsidR="009C29DD">
        <w:rPr>
          <w:lang w:val="en-US"/>
        </w:rPr>
        <w:t xml:space="preserve">o achieve </w:t>
      </w:r>
      <w:r w:rsidR="00AA0678">
        <w:rPr>
          <w:lang w:val="en-US"/>
        </w:rPr>
        <w:t xml:space="preserve">the </w:t>
      </w:r>
      <w:r w:rsidR="00543D8F">
        <w:rPr>
          <w:lang w:val="en-US"/>
        </w:rPr>
        <w:t>orthogonality</w:t>
      </w:r>
      <w:r w:rsidR="00AA0678">
        <w:rPr>
          <w:lang w:val="en-US"/>
        </w:rPr>
        <w:t xml:space="preserve"> in time</w:t>
      </w:r>
      <w:r w:rsidR="00543D8F">
        <w:rPr>
          <w:lang w:val="en-US"/>
        </w:rPr>
        <w:t xml:space="preserve">. </w:t>
      </w:r>
      <w:r w:rsidR="00474B1C">
        <w:rPr>
          <w:lang w:val="en-US"/>
        </w:rPr>
        <w:t>Thereby,</w:t>
      </w:r>
      <w:r w:rsidR="00AA0678">
        <w:rPr>
          <w:lang w:val="en-US"/>
        </w:rPr>
        <w:t xml:space="preserve"> </w:t>
      </w:r>
      <w:r w:rsidR="00A16F81">
        <w:rPr>
          <w:b/>
          <w:lang w:val="en-US"/>
        </w:rPr>
        <w:fldChar w:fldCharType="begin"/>
      </w:r>
      <w:r w:rsidR="00A16F81">
        <w:rPr>
          <w:lang w:val="en-US"/>
        </w:rPr>
        <w:instrText xml:space="preserve"> REF _Ref515274 \r \h </w:instrText>
      </w:r>
      <w:r w:rsidR="00A16F81">
        <w:rPr>
          <w:b/>
          <w:lang w:val="en-US"/>
        </w:rPr>
      </w:r>
      <w:r w:rsidR="00A16F81">
        <w:rPr>
          <w:b/>
          <w:lang w:val="en-US"/>
        </w:rPr>
        <w:fldChar w:fldCharType="separate"/>
      </w:r>
      <w:r w:rsidR="0041601B">
        <w:rPr>
          <w:lang w:val="en-US"/>
        </w:rPr>
        <w:t>[2]</w:t>
      </w:r>
      <w:r w:rsidR="00A16F81">
        <w:rPr>
          <w:b/>
          <w:lang w:val="en-US"/>
        </w:rPr>
        <w:fldChar w:fldCharType="end"/>
      </w:r>
      <w:r w:rsidR="00474B1C">
        <w:rPr>
          <w:lang w:val="en-US"/>
        </w:rPr>
        <w:t xml:space="preserve"> proposed</w:t>
      </w:r>
      <w:r w:rsidR="00543D8F">
        <w:rPr>
          <w:lang w:val="en-US"/>
        </w:rPr>
        <w:t xml:space="preserve"> two </w:t>
      </w:r>
      <w:r w:rsidR="0088146E">
        <w:rPr>
          <w:lang w:val="en-US"/>
        </w:rPr>
        <w:t>option</w:t>
      </w:r>
      <w:r w:rsidR="00BA3600">
        <w:rPr>
          <w:lang w:val="en-US"/>
        </w:rPr>
        <w:t>s</w:t>
      </w:r>
      <w:r w:rsidR="00543D8F">
        <w:rPr>
          <w:lang w:val="en-US"/>
        </w:rPr>
        <w:t xml:space="preserve"> </w:t>
      </w:r>
      <w:r w:rsidR="00BA3600">
        <w:rPr>
          <w:lang w:val="en-US"/>
        </w:rPr>
        <w:t>to create</w:t>
      </w:r>
      <w:r w:rsidR="006B4B3D">
        <w:rPr>
          <w:lang w:val="en-US"/>
        </w:rPr>
        <w:t xml:space="preserve"> the new backhaul-specific RACH resources.</w:t>
      </w:r>
      <w:bookmarkEnd w:id="14"/>
      <w:bookmarkEnd w:id="15"/>
    </w:p>
    <w:p w14:paraId="0792F285" w14:textId="27E0A31B" w:rsidR="009064C4" w:rsidRDefault="00EC202F" w:rsidP="009064C4">
      <w:pPr>
        <w:pStyle w:val="Heading2"/>
        <w:rPr>
          <w:lang w:val="en-US"/>
        </w:rPr>
      </w:pPr>
      <w:r>
        <w:rPr>
          <w:lang w:val="en-US"/>
        </w:rPr>
        <w:t xml:space="preserve">Extend existing ROs with </w:t>
      </w:r>
      <w:r w:rsidR="009064C4">
        <w:rPr>
          <w:lang w:val="en-US"/>
        </w:rPr>
        <w:t>offset and scaling</w:t>
      </w:r>
    </w:p>
    <w:p w14:paraId="5075CEBB" w14:textId="360C68D7" w:rsidR="00C22B34" w:rsidRDefault="00C22B34" w:rsidP="009064C4">
      <w:pPr>
        <w:rPr>
          <w:rFonts w:cs="Arial"/>
          <w:color w:val="000000"/>
          <w:shd w:val="clear" w:color="auto" w:fill="FFFFFF"/>
        </w:rPr>
      </w:pPr>
      <w:r>
        <w:rPr>
          <w:lang w:val="en-US"/>
        </w:rPr>
        <w:t>The first option</w:t>
      </w:r>
      <w:r w:rsidR="004D1B2D">
        <w:rPr>
          <w:lang w:val="en-US"/>
        </w:rPr>
        <w:t>, i.e. extending</w:t>
      </w:r>
      <w:r>
        <w:rPr>
          <w:lang w:val="en-US"/>
        </w:rPr>
        <w:t xml:space="preserve"> </w:t>
      </w:r>
      <w:r w:rsidR="004D1B2D">
        <w:rPr>
          <w:lang w:val="en-US"/>
        </w:rPr>
        <w:t xml:space="preserve">current RACH configurations with time-domain offsets and scaling, </w:t>
      </w:r>
      <w:r>
        <w:rPr>
          <w:lang w:val="en-US"/>
        </w:rPr>
        <w:t xml:space="preserve">asks for less </w:t>
      </w:r>
      <w:r w:rsidR="00A64C1D">
        <w:rPr>
          <w:lang w:val="en-US"/>
        </w:rPr>
        <w:t xml:space="preserve">specification </w:t>
      </w:r>
      <w:r>
        <w:rPr>
          <w:lang w:val="en-US"/>
        </w:rPr>
        <w:t>effort</w:t>
      </w:r>
      <w:r w:rsidR="006B09AA">
        <w:rPr>
          <w:lang w:val="en-US"/>
        </w:rPr>
        <w:t xml:space="preserve"> since it can be derived from the existing Rel-15 </w:t>
      </w:r>
      <w:r w:rsidR="00895C61">
        <w:rPr>
          <w:lang w:val="en-US"/>
        </w:rPr>
        <w:t>P</w:t>
      </w:r>
      <w:r w:rsidR="006B09AA">
        <w:rPr>
          <w:lang w:val="en-US"/>
        </w:rPr>
        <w:t xml:space="preserve">RACH configurations </w:t>
      </w:r>
      <w:r w:rsidR="007E4D72">
        <w:rPr>
          <w:lang w:val="en-US"/>
        </w:rPr>
        <w:t xml:space="preserve">in </w:t>
      </w:r>
      <w:r w:rsidR="007E4D72">
        <w:rPr>
          <w:lang w:val="en-US"/>
        </w:rPr>
        <w:fldChar w:fldCharType="begin"/>
      </w:r>
      <w:r w:rsidR="007E4D72">
        <w:rPr>
          <w:lang w:val="en-US"/>
        </w:rPr>
        <w:instrText xml:space="preserve"> REF _Ref534381012 \r \h </w:instrText>
      </w:r>
      <w:r w:rsidR="007E4D72">
        <w:rPr>
          <w:lang w:val="en-US"/>
        </w:rPr>
      </w:r>
      <w:r w:rsidR="007E4D72">
        <w:rPr>
          <w:lang w:val="en-US"/>
        </w:rPr>
        <w:fldChar w:fldCharType="separate"/>
      </w:r>
      <w:r w:rsidR="0041601B">
        <w:rPr>
          <w:lang w:val="en-US"/>
        </w:rPr>
        <w:t>[3]</w:t>
      </w:r>
      <w:r w:rsidR="007E4D72">
        <w:rPr>
          <w:lang w:val="en-US"/>
        </w:rPr>
        <w:fldChar w:fldCharType="end"/>
      </w:r>
      <w:r w:rsidR="007E4D72">
        <w:rPr>
          <w:lang w:val="en-US"/>
        </w:rPr>
        <w:t xml:space="preserve">. </w:t>
      </w:r>
      <w:r w:rsidR="00FF6EF8">
        <w:rPr>
          <w:rFonts w:cs="Arial"/>
          <w:color w:val="000000"/>
          <w:shd w:val="clear" w:color="auto" w:fill="FFFFFF"/>
          <w:lang w:val="en-US"/>
        </w:rPr>
        <w:t>New ROs are created via</w:t>
      </w:r>
      <w:r w:rsidR="005A293C">
        <w:rPr>
          <w:rFonts w:cs="Arial"/>
          <w:color w:val="000000"/>
          <w:shd w:val="clear" w:color="auto" w:fill="FFFFFF"/>
        </w:rPr>
        <w:t xml:space="preserve"> </w:t>
      </w:r>
      <w:r w:rsidR="008175F1">
        <w:rPr>
          <w:rFonts w:cs="Arial"/>
          <w:color w:val="000000"/>
          <w:shd w:val="clear" w:color="auto" w:fill="FFFFFF"/>
        </w:rPr>
        <w:t xml:space="preserve">time-domain </w:t>
      </w:r>
      <w:r w:rsidR="005A293C">
        <w:rPr>
          <w:rFonts w:cs="Arial"/>
          <w:color w:val="000000"/>
          <w:shd w:val="clear" w:color="auto" w:fill="FFFFFF"/>
        </w:rPr>
        <w:t>offset in frame, subframe</w:t>
      </w:r>
      <w:r w:rsidR="000A110E">
        <w:rPr>
          <w:rFonts w:cs="Arial"/>
          <w:color w:val="000000"/>
          <w:shd w:val="clear" w:color="auto" w:fill="FFFFFF"/>
        </w:rPr>
        <w:t>/</w:t>
      </w:r>
      <w:r w:rsidR="005A293C">
        <w:rPr>
          <w:rFonts w:cs="Arial"/>
          <w:color w:val="000000"/>
          <w:shd w:val="clear" w:color="auto" w:fill="FFFFFF"/>
        </w:rPr>
        <w:t>slot, etc, and scaling with respect to the periodicity.</w:t>
      </w:r>
    </w:p>
    <w:p w14:paraId="64ADAE13" w14:textId="66E56443" w:rsidR="00A0294C" w:rsidRDefault="00316539" w:rsidP="0058680B">
      <w:pPr>
        <w:pStyle w:val="Proposal"/>
        <w:rPr>
          <w:shd w:val="clear" w:color="auto" w:fill="FFFFFF"/>
        </w:rPr>
      </w:pPr>
      <w:bookmarkStart w:id="16" w:name="_Toc770021"/>
      <w:bookmarkStart w:id="17" w:name="_Toc770053"/>
      <w:bookmarkStart w:id="18" w:name="_Toc770087"/>
      <w:bookmarkStart w:id="19" w:name="_Toc771743"/>
      <w:bookmarkStart w:id="20" w:name="_Toc771766"/>
      <w:bookmarkStart w:id="21" w:name="_Toc786947"/>
      <w:bookmarkStart w:id="22" w:name="_Toc793476"/>
      <w:bookmarkStart w:id="23" w:name="_Toc871675"/>
      <w:bookmarkStart w:id="24" w:name="_Toc871837"/>
      <w:bookmarkStart w:id="25" w:name="_Toc1027428"/>
      <w:bookmarkStart w:id="26" w:name="_Toc1114149"/>
      <w:bookmarkStart w:id="27" w:name="_Toc1138414"/>
      <w:bookmarkStart w:id="28" w:name="_Toc1163179"/>
      <w:bookmarkStart w:id="29" w:name="_Toc1163258"/>
      <w:bookmarkStart w:id="30" w:name="_Toc1163357"/>
      <w:bookmarkStart w:id="31" w:name="_Toc1163361"/>
      <w:bookmarkStart w:id="32" w:name="_Toc1163364"/>
      <w:bookmarkStart w:id="33" w:name="_Toc1163485"/>
      <w:bookmarkStart w:id="34" w:name="_Toc1163543"/>
      <w:r>
        <w:rPr>
          <w:shd w:val="clear" w:color="auto" w:fill="FFFFFF"/>
        </w:rPr>
        <w:t>I</w:t>
      </w:r>
      <w:r w:rsidR="00A076F6">
        <w:rPr>
          <w:shd w:val="clear" w:color="auto" w:fill="FFFFFF"/>
        </w:rPr>
        <w:t>n case of</w:t>
      </w:r>
      <w:r>
        <w:rPr>
          <w:shd w:val="clear" w:color="auto" w:fill="FFFFFF"/>
        </w:rPr>
        <w:t xml:space="preserve"> </w:t>
      </w:r>
      <w:r w:rsidR="006E1B38">
        <w:rPr>
          <w:shd w:val="clear" w:color="auto" w:fill="FFFFFF"/>
        </w:rPr>
        <w:t xml:space="preserve">offset-based </w:t>
      </w:r>
      <w:r w:rsidR="00A076F6">
        <w:rPr>
          <w:shd w:val="clear" w:color="auto" w:fill="FFFFFF"/>
        </w:rPr>
        <w:t>extensions of RACH occasions (ROs) for IAB</w:t>
      </w:r>
      <w:r w:rsidR="00FF73EE">
        <w:rPr>
          <w:shd w:val="clear" w:color="auto" w:fill="FFFFFF"/>
        </w:rPr>
        <w:t>,</w:t>
      </w:r>
      <w:r w:rsidR="00491A81">
        <w:rPr>
          <w:shd w:val="clear" w:color="auto" w:fill="FFFFFF"/>
        </w:rPr>
        <w:t xml:space="preserve"> </w:t>
      </w:r>
      <w:r w:rsidR="00A076F6">
        <w:rPr>
          <w:shd w:val="clear" w:color="auto" w:fill="FFFFFF"/>
        </w:rPr>
        <w:t xml:space="preserve">UEs and </w:t>
      </w:r>
      <w:r w:rsidR="00D81180">
        <w:rPr>
          <w:shd w:val="clear" w:color="auto" w:fill="FFFFFF"/>
        </w:rPr>
        <w:t>IAB nodes served by the same parent node</w:t>
      </w:r>
      <w:r w:rsidR="00F770E6">
        <w:rPr>
          <w:shd w:val="clear" w:color="auto" w:fill="FFFFFF"/>
        </w:rPr>
        <w:t xml:space="preserve"> share the same </w:t>
      </w:r>
      <w:r w:rsidR="00A076F6">
        <w:rPr>
          <w:shd w:val="clear" w:color="auto" w:fill="FFFFFF"/>
        </w:rPr>
        <w:t xml:space="preserve">basic </w:t>
      </w:r>
      <w:r w:rsidR="00984F3F">
        <w:rPr>
          <w:shd w:val="clear" w:color="auto" w:fill="FFFFFF"/>
        </w:rPr>
        <w:t>Rel-15</w:t>
      </w:r>
      <w:r w:rsidR="00F770E6">
        <w:rPr>
          <w:shd w:val="clear" w:color="auto" w:fill="FFFFFF"/>
        </w:rPr>
        <w:t xml:space="preserve"> PRACH configuration</w:t>
      </w:r>
      <w:r w:rsidR="00A076F6">
        <w:rPr>
          <w:shd w:val="clear" w:color="auto" w:fill="FFFFFF"/>
        </w:rPr>
        <w:t>,</w:t>
      </w:r>
      <w:r w:rsidR="00FF73EE">
        <w:rPr>
          <w:shd w:val="clear" w:color="auto" w:fill="FFFFFF"/>
        </w:rPr>
        <w:t xml:space="preserve"> </w:t>
      </w:r>
      <w:r w:rsidR="00A076F6">
        <w:rPr>
          <w:shd w:val="clear" w:color="auto" w:fill="FFFFFF"/>
        </w:rPr>
        <w:t xml:space="preserve">with </w:t>
      </w:r>
      <w:r w:rsidR="00E846BD">
        <w:rPr>
          <w:shd w:val="clear" w:color="auto" w:fill="FFFFFF"/>
        </w:rPr>
        <w:t xml:space="preserve">the </w:t>
      </w:r>
      <w:r w:rsidR="00E909C3">
        <w:rPr>
          <w:shd w:val="clear" w:color="auto" w:fill="FFFFFF"/>
        </w:rPr>
        <w:t xml:space="preserve">backhaul ROs </w:t>
      </w:r>
      <w:r w:rsidR="006B24EB">
        <w:rPr>
          <w:shd w:val="clear" w:color="auto" w:fill="FFFFFF"/>
        </w:rPr>
        <w:t xml:space="preserve">being </w:t>
      </w:r>
      <w:r w:rsidR="00E909C3">
        <w:rPr>
          <w:shd w:val="clear" w:color="auto" w:fill="FFFFFF"/>
        </w:rPr>
        <w:t xml:space="preserve">modified by IAB-specific </w:t>
      </w:r>
      <w:r w:rsidR="00311BB4">
        <w:rPr>
          <w:shd w:val="clear" w:color="auto" w:fill="FFFFFF"/>
        </w:rPr>
        <w:t>time-domain offset</w:t>
      </w:r>
      <w:r w:rsidR="00A076F6">
        <w:rPr>
          <w:shd w:val="clear" w:color="auto" w:fill="FFFFFF"/>
        </w:rPr>
        <w:t>s</w:t>
      </w:r>
      <w:r w:rsidR="00310B05">
        <w:rPr>
          <w:shd w:val="clear" w:color="auto" w:fill="FFFFFF"/>
        </w:rPr>
        <w:t xml:space="preserve"> and</w:t>
      </w:r>
      <w:r w:rsidR="00A076F6">
        <w:rPr>
          <w:shd w:val="clear" w:color="auto" w:fill="FFFFFF"/>
        </w:rPr>
        <w:t xml:space="preserve"> </w:t>
      </w:r>
      <w:r w:rsidR="00311BB4">
        <w:rPr>
          <w:shd w:val="clear" w:color="auto" w:fill="FFFFFF"/>
        </w:rPr>
        <w:t>scaling factor</w:t>
      </w:r>
      <w:r w:rsidR="00A076F6">
        <w:rPr>
          <w:shd w:val="clear" w:color="auto" w:fill="FFFFFF"/>
        </w:rPr>
        <w:t>s</w:t>
      </w:r>
      <w:r w:rsidR="00311BB4">
        <w:rPr>
          <w:shd w:val="clear" w:color="auto" w:fill="FFFFFF"/>
        </w:rPr>
        <w:t>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E909C3">
        <w:rPr>
          <w:shd w:val="clear" w:color="auto" w:fill="FFFFFF"/>
        </w:rPr>
        <w:t xml:space="preserve"> </w:t>
      </w:r>
    </w:p>
    <w:p w14:paraId="2D0BF09C" w14:textId="10212AB2" w:rsidR="003C777B" w:rsidRDefault="00B371B1" w:rsidP="0058680B">
      <w:pPr>
        <w:pStyle w:val="Proposal"/>
        <w:rPr>
          <w:shd w:val="clear" w:color="auto" w:fill="FFFFFF"/>
        </w:rPr>
      </w:pPr>
      <w:bookmarkStart w:id="35" w:name="_Toc871676"/>
      <w:bookmarkStart w:id="36" w:name="_Toc871838"/>
      <w:bookmarkStart w:id="37" w:name="_Toc1027429"/>
      <w:bookmarkStart w:id="38" w:name="_Toc1114150"/>
      <w:bookmarkStart w:id="39" w:name="_Toc1138415"/>
      <w:bookmarkStart w:id="40" w:name="_Toc1163180"/>
      <w:bookmarkStart w:id="41" w:name="_Toc1163259"/>
      <w:bookmarkStart w:id="42" w:name="_Toc1163358"/>
      <w:bookmarkStart w:id="43" w:name="_Toc1163362"/>
      <w:bookmarkStart w:id="44" w:name="_Toc1163365"/>
      <w:bookmarkStart w:id="45" w:name="_Toc1163486"/>
      <w:bookmarkStart w:id="46" w:name="_Toc1163544"/>
      <w:r>
        <w:rPr>
          <w:shd w:val="clear" w:color="auto" w:fill="FFFFFF"/>
        </w:rPr>
        <w:t>To create backhaul-specific R</w:t>
      </w:r>
      <w:r w:rsidR="00A076F6">
        <w:rPr>
          <w:shd w:val="clear" w:color="auto" w:fill="FFFFFF"/>
        </w:rPr>
        <w:t>ACH occasions</w:t>
      </w:r>
      <w:r>
        <w:rPr>
          <w:shd w:val="clear" w:color="auto" w:fill="FFFFFF"/>
        </w:rPr>
        <w:t>, b</w:t>
      </w:r>
      <w:r w:rsidR="003C777B">
        <w:rPr>
          <w:shd w:val="clear" w:color="auto" w:fill="FFFFFF"/>
        </w:rPr>
        <w:t>oth frame-level offset</w:t>
      </w:r>
      <w:r w:rsidR="00056895">
        <w:rPr>
          <w:shd w:val="clear" w:color="auto" w:fill="FFFFFF"/>
        </w:rPr>
        <w:t>s</w:t>
      </w:r>
      <w:r w:rsidR="003C777B">
        <w:rPr>
          <w:shd w:val="clear" w:color="auto" w:fill="FFFFFF"/>
        </w:rPr>
        <w:t xml:space="preserve"> and </w:t>
      </w:r>
      <w:r w:rsidR="004762EA">
        <w:rPr>
          <w:shd w:val="clear" w:color="auto" w:fill="FFFFFF"/>
        </w:rPr>
        <w:t>subframe/slot</w:t>
      </w:r>
      <w:r w:rsidR="00A076F6">
        <w:rPr>
          <w:shd w:val="clear" w:color="auto" w:fill="FFFFFF"/>
        </w:rPr>
        <w:t>-</w:t>
      </w:r>
      <w:r w:rsidR="004762EA">
        <w:rPr>
          <w:shd w:val="clear" w:color="auto" w:fill="FFFFFF"/>
        </w:rPr>
        <w:t>level</w:t>
      </w:r>
      <w:r w:rsidR="00691250">
        <w:rPr>
          <w:rStyle w:val="FootnoteReference"/>
          <w:shd w:val="clear" w:color="auto" w:fill="FFFFFF"/>
        </w:rPr>
        <w:footnoteReference w:id="2"/>
      </w:r>
      <w:r w:rsidR="004762EA">
        <w:rPr>
          <w:shd w:val="clear" w:color="auto" w:fill="FFFFFF"/>
        </w:rPr>
        <w:t xml:space="preserve"> </w:t>
      </w:r>
      <w:r w:rsidR="007406F7">
        <w:rPr>
          <w:shd w:val="clear" w:color="auto" w:fill="FFFFFF"/>
        </w:rPr>
        <w:t>offset</w:t>
      </w:r>
      <w:r w:rsidR="00A076F6">
        <w:rPr>
          <w:shd w:val="clear" w:color="auto" w:fill="FFFFFF"/>
        </w:rPr>
        <w:t>s</w:t>
      </w:r>
      <w:r w:rsidR="007406F7">
        <w:rPr>
          <w:shd w:val="clear" w:color="auto" w:fill="FFFFFF"/>
        </w:rPr>
        <w:t xml:space="preserve"> should be supported.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E19487F" w14:textId="61F26011" w:rsidR="0066507B" w:rsidRPr="00A34F86" w:rsidRDefault="00113788" w:rsidP="009064C4">
      <w:pPr>
        <w:rPr>
          <w:rFonts w:cs="Arial"/>
          <w:color w:val="000000"/>
          <w:shd w:val="clear" w:color="auto" w:fill="FFFFFF"/>
        </w:rPr>
      </w:pPr>
      <w:r>
        <w:rPr>
          <w:lang w:val="en-US"/>
        </w:rPr>
        <w:t xml:space="preserve">When a given </w:t>
      </w:r>
      <w:r w:rsidR="00895D58">
        <w:rPr>
          <w:lang w:val="en-US"/>
        </w:rPr>
        <w:t xml:space="preserve">Rel-15 </w:t>
      </w:r>
      <w:r w:rsidR="00895C61">
        <w:rPr>
          <w:lang w:val="en-US"/>
        </w:rPr>
        <w:t>P</w:t>
      </w:r>
      <w:r w:rsidR="00895D58">
        <w:rPr>
          <w:lang w:val="en-US"/>
        </w:rPr>
        <w:t xml:space="preserve">RACH configuration has a periodicity larger than 1 frame, </w:t>
      </w:r>
      <w:r w:rsidR="0074646A">
        <w:rPr>
          <w:lang w:val="en-US"/>
        </w:rPr>
        <w:t xml:space="preserve">the offset can be set in frame level. </w:t>
      </w:r>
      <w:r w:rsidR="005249A0">
        <w:rPr>
          <w:lang w:val="en-US"/>
        </w:rPr>
        <w:t xml:space="preserve">One example is shown in </w:t>
      </w:r>
      <w:r w:rsidR="005249A0">
        <w:rPr>
          <w:lang w:val="en-US"/>
        </w:rPr>
        <w:fldChar w:fldCharType="begin"/>
      </w:r>
      <w:r w:rsidR="005249A0">
        <w:rPr>
          <w:lang w:val="en-US"/>
        </w:rPr>
        <w:instrText xml:space="preserve"> REF _Ref530245 \h </w:instrText>
      </w:r>
      <w:r w:rsidR="005249A0">
        <w:rPr>
          <w:lang w:val="en-US"/>
        </w:rPr>
      </w:r>
      <w:r w:rsidR="005249A0">
        <w:rPr>
          <w:lang w:val="en-US"/>
        </w:rPr>
        <w:fldChar w:fldCharType="separate"/>
      </w:r>
      <w:r w:rsidR="0041601B">
        <w:t xml:space="preserve">Figure </w:t>
      </w:r>
      <w:r w:rsidR="0041601B">
        <w:rPr>
          <w:noProof/>
        </w:rPr>
        <w:t>2</w:t>
      </w:r>
      <w:r w:rsidR="005249A0">
        <w:rPr>
          <w:lang w:val="en-US"/>
        </w:rPr>
        <w:fldChar w:fldCharType="end"/>
      </w:r>
      <w:r w:rsidR="004902E6">
        <w:rPr>
          <w:lang w:val="en-US"/>
        </w:rPr>
        <w:t>.</w:t>
      </w:r>
      <w:r w:rsidR="004B29EA">
        <w:rPr>
          <w:lang w:val="en-US"/>
        </w:rPr>
        <w:t xml:space="preserve"> </w:t>
      </w:r>
      <w:r w:rsidR="004B29EA">
        <w:rPr>
          <w:rFonts w:cs="Arial"/>
          <w:color w:val="000000"/>
          <w:shd w:val="clear" w:color="auto" w:fill="FFFFFF"/>
        </w:rPr>
        <w:t xml:space="preserve">In this example, the topology is simplified to a single chain that IAB node </w:t>
      </w:r>
      <w:r w:rsidR="004B29EA" w:rsidRPr="004F3AFD">
        <w:rPr>
          <w:rFonts w:cs="Arial"/>
          <w:i/>
          <w:color w:val="000000"/>
          <w:shd w:val="clear" w:color="auto" w:fill="FFFFFF"/>
        </w:rPr>
        <w:t>i-1</w:t>
      </w:r>
      <w:r w:rsidR="004B29EA">
        <w:rPr>
          <w:rFonts w:cs="Arial"/>
          <w:color w:val="000000"/>
          <w:shd w:val="clear" w:color="auto" w:fill="FFFFFF"/>
        </w:rPr>
        <w:t xml:space="preserve"> is the parent node of IAB node </w:t>
      </w:r>
      <w:r w:rsidR="004B29EA" w:rsidRPr="00A64EC3">
        <w:rPr>
          <w:rFonts w:cs="Arial"/>
          <w:i/>
          <w:color w:val="000000"/>
          <w:shd w:val="clear" w:color="auto" w:fill="FFFFFF"/>
        </w:rPr>
        <w:t>i</w:t>
      </w:r>
      <w:r w:rsidR="004B29EA">
        <w:rPr>
          <w:rFonts w:cs="Arial"/>
          <w:color w:val="000000"/>
          <w:shd w:val="clear" w:color="auto" w:fill="FFFFFF"/>
        </w:rPr>
        <w:t xml:space="preserve">. </w:t>
      </w:r>
      <w:r w:rsidR="004B29EA" w:rsidRPr="00A64EC3">
        <w:rPr>
          <w:rFonts w:cs="Arial"/>
          <w:color w:val="000000"/>
          <w:shd w:val="clear" w:color="auto" w:fill="FFFFFF"/>
        </w:rPr>
        <w:t>UEs</w:t>
      </w:r>
      <w:r w:rsidR="004B29EA">
        <w:rPr>
          <w:rFonts w:cs="Arial"/>
          <w:color w:val="000000"/>
          <w:shd w:val="clear" w:color="auto" w:fill="FFFFFF"/>
        </w:rPr>
        <w:t xml:space="preserve"> served by different IAB nodes share the same configuration</w:t>
      </w:r>
      <w:r w:rsidR="00EE172F">
        <w:rPr>
          <w:rFonts w:cs="Arial"/>
          <w:color w:val="000000"/>
          <w:shd w:val="clear" w:color="auto" w:fill="FFFFFF"/>
        </w:rPr>
        <w:t xml:space="preserve"> that has a periodicity </w:t>
      </w:r>
      <w:r w:rsidR="00EE172F" w:rsidRPr="00B92F92">
        <w:rPr>
          <w:rFonts w:cs="Arial"/>
          <w:i/>
          <w:color w:val="000000"/>
          <w:shd w:val="clear" w:color="auto" w:fill="FFFFFF"/>
        </w:rPr>
        <w:t>x=4</w:t>
      </w:r>
      <w:r w:rsidR="00EE172F">
        <w:rPr>
          <w:rFonts w:cs="Arial"/>
          <w:color w:val="000000"/>
          <w:shd w:val="clear" w:color="auto" w:fill="FFFFFF"/>
        </w:rPr>
        <w:t xml:space="preserve"> and </w:t>
      </w:r>
      <w:r w:rsidR="00B92F92">
        <w:rPr>
          <w:rFonts w:cs="Arial"/>
          <w:color w:val="000000"/>
          <w:shd w:val="clear" w:color="auto" w:fill="FFFFFF"/>
        </w:rPr>
        <w:t>frame offset</w:t>
      </w:r>
      <w:r w:rsidR="006B1614">
        <w:rPr>
          <w:rFonts w:cs="Arial"/>
          <w:color w:val="000000"/>
          <w:shd w:val="clear" w:color="auto" w:fill="FFFFFF"/>
        </w:rPr>
        <w:t xml:space="preserve"> </w:t>
      </w:r>
      <w:r w:rsidR="00B92F92" w:rsidRPr="00B92F92">
        <w:rPr>
          <w:rFonts w:cs="Arial"/>
          <w:i/>
          <w:color w:val="000000"/>
          <w:shd w:val="clear" w:color="auto" w:fill="FFFFFF"/>
        </w:rPr>
        <w:t>y=2</w:t>
      </w:r>
      <w:r w:rsidR="00F10E0B">
        <w:rPr>
          <w:rFonts w:cs="Arial"/>
          <w:color w:val="000000"/>
          <w:shd w:val="clear" w:color="auto" w:fill="FFFFFF"/>
        </w:rPr>
        <w:t xml:space="preserve"> in a period</w:t>
      </w:r>
      <w:r w:rsidR="00B92F92">
        <w:rPr>
          <w:rFonts w:cs="Arial"/>
          <w:color w:val="000000"/>
          <w:shd w:val="clear" w:color="auto" w:fill="FFFFFF"/>
        </w:rPr>
        <w:t>, i.e.,</w:t>
      </w:r>
      <w:r w:rsidR="008F0661">
        <w:rPr>
          <w:rFonts w:cs="Arial"/>
          <w:color w:val="000000"/>
          <w:shd w:val="clear" w:color="auto" w:fill="FFFFFF"/>
        </w:rPr>
        <w:t xml:space="preserve"> ROs are in frames with</w:t>
      </w:r>
      <w:r w:rsidR="00B92F92">
        <w:rPr>
          <w:rFonts w:cs="Arial"/>
          <w:color w:val="000000"/>
          <w:shd w:val="clear" w:color="auto" w:fill="FFFFFF"/>
        </w:rPr>
        <w:t xml:space="preserve"> </w:t>
      </w:r>
      <w:r w:rsidR="00F974C1" w:rsidRPr="00F974C1">
        <w:rPr>
          <w:rFonts w:cs="Arial"/>
          <w:i/>
          <w:color w:val="000000"/>
          <w:shd w:val="clear" w:color="auto" w:fill="FFFFFF"/>
        </w:rPr>
        <w:t>(</w:t>
      </w:r>
      <w:proofErr w:type="spellStart"/>
      <w:r w:rsidR="00B92F92" w:rsidRPr="008F0661">
        <w:rPr>
          <w:rFonts w:cs="Arial"/>
          <w:i/>
          <w:color w:val="000000"/>
          <w:shd w:val="clear" w:color="auto" w:fill="FFFFFF"/>
        </w:rPr>
        <w:t>n</w:t>
      </w:r>
      <w:r w:rsidR="00B92F92" w:rsidRPr="008F0661">
        <w:rPr>
          <w:rFonts w:cs="Arial"/>
          <w:i/>
          <w:color w:val="000000"/>
          <w:shd w:val="clear" w:color="auto" w:fill="FFFFFF"/>
          <w:vertAlign w:val="subscript"/>
        </w:rPr>
        <w:t>SFN</w:t>
      </w:r>
      <w:proofErr w:type="spellEnd"/>
      <w:r w:rsidR="00B92F92" w:rsidRPr="008F0661">
        <w:rPr>
          <w:rFonts w:cs="Arial"/>
          <w:i/>
          <w:color w:val="000000"/>
          <w:shd w:val="clear" w:color="auto" w:fill="FFFFFF"/>
        </w:rPr>
        <w:t xml:space="preserve"> mod </w:t>
      </w:r>
      <w:r w:rsidR="008F0661" w:rsidRPr="008F0661">
        <w:rPr>
          <w:rFonts w:cs="Arial"/>
          <w:i/>
          <w:color w:val="000000"/>
          <w:shd w:val="clear" w:color="auto" w:fill="FFFFFF"/>
        </w:rPr>
        <w:t>4</w:t>
      </w:r>
      <w:r w:rsidR="00F974C1">
        <w:rPr>
          <w:rFonts w:cs="Arial"/>
          <w:i/>
          <w:color w:val="000000"/>
          <w:shd w:val="clear" w:color="auto" w:fill="FFFFFF"/>
        </w:rPr>
        <w:t>)</w:t>
      </w:r>
      <w:r w:rsidR="008F0661" w:rsidRPr="008F0661">
        <w:rPr>
          <w:rFonts w:cs="Arial"/>
          <w:i/>
          <w:color w:val="000000"/>
          <w:shd w:val="clear" w:color="auto" w:fill="FFFFFF"/>
        </w:rPr>
        <w:t xml:space="preserve"> = 2</w:t>
      </w:r>
      <w:r w:rsidR="008F0661">
        <w:rPr>
          <w:rFonts w:cs="Arial"/>
          <w:color w:val="000000"/>
          <w:shd w:val="clear" w:color="auto" w:fill="FFFFFF"/>
        </w:rPr>
        <w:t>.</w:t>
      </w:r>
      <w:r w:rsidR="004B29EA">
        <w:rPr>
          <w:rFonts w:cs="Arial"/>
          <w:color w:val="000000"/>
          <w:shd w:val="clear" w:color="auto" w:fill="FFFFFF"/>
        </w:rPr>
        <w:t xml:space="preserve"> </w:t>
      </w:r>
      <w:r w:rsidR="000E7F1C">
        <w:rPr>
          <w:rFonts w:cs="Arial"/>
          <w:color w:val="000000"/>
          <w:shd w:val="clear" w:color="auto" w:fill="FFFFFF"/>
        </w:rPr>
        <w:t>T</w:t>
      </w:r>
      <w:r w:rsidR="004B29EA">
        <w:rPr>
          <w:rFonts w:cs="Arial"/>
          <w:color w:val="000000"/>
          <w:shd w:val="clear" w:color="auto" w:fill="FFFFFF"/>
        </w:rPr>
        <w:t>he RACH occasions configured for child IAB nodes are based on the same configuration</w:t>
      </w:r>
      <w:r w:rsidR="00E35522">
        <w:rPr>
          <w:rFonts w:cs="Arial"/>
          <w:color w:val="000000"/>
          <w:shd w:val="clear" w:color="auto" w:fill="FFFFFF"/>
        </w:rPr>
        <w:t xml:space="preserve"> as the UEs</w:t>
      </w:r>
      <w:r w:rsidR="004B29EA">
        <w:rPr>
          <w:rFonts w:cs="Arial"/>
          <w:color w:val="000000"/>
          <w:shd w:val="clear" w:color="auto" w:fill="FFFFFF"/>
        </w:rPr>
        <w:t xml:space="preserve"> but with different </w:t>
      </w:r>
      <w:r w:rsidR="00560A93">
        <w:rPr>
          <w:rFonts w:cs="Arial"/>
          <w:color w:val="000000"/>
          <w:shd w:val="clear" w:color="auto" w:fill="FFFFFF"/>
        </w:rPr>
        <w:t>frame</w:t>
      </w:r>
      <w:r w:rsidR="004B29EA">
        <w:rPr>
          <w:rFonts w:cs="Arial"/>
          <w:color w:val="000000"/>
          <w:shd w:val="clear" w:color="auto" w:fill="FFFFFF"/>
        </w:rPr>
        <w:t xml:space="preserve"> offset implemented.</w:t>
      </w:r>
      <w:r w:rsidR="004B08D9">
        <w:rPr>
          <w:rFonts w:cs="Arial"/>
          <w:color w:val="000000"/>
          <w:shd w:val="clear" w:color="auto" w:fill="FFFFFF"/>
        </w:rPr>
        <w:t xml:space="preserve"> Let </w:t>
      </w:r>
      <w:r w:rsidR="004B08D9" w:rsidRPr="00677E0E">
        <w:rPr>
          <w:rFonts w:cs="Arial"/>
          <w:i/>
          <w:color w:val="000000"/>
          <w:shd w:val="clear" w:color="auto" w:fill="FFFFFF"/>
        </w:rPr>
        <w:t>α</w:t>
      </w:r>
      <w:r w:rsidR="004B08D9" w:rsidRPr="00677E0E">
        <w:rPr>
          <w:rFonts w:cs="Arial"/>
          <w:i/>
          <w:color w:val="000000"/>
          <w:shd w:val="clear" w:color="auto" w:fill="FFFFFF"/>
          <w:vertAlign w:val="subscript"/>
        </w:rPr>
        <w:t>frame</w:t>
      </w:r>
      <w:r w:rsidR="00677E0E">
        <w:rPr>
          <w:rFonts w:cs="Arial"/>
          <w:color w:val="000000"/>
          <w:shd w:val="clear" w:color="auto" w:fill="FFFFFF"/>
        </w:rPr>
        <w:t xml:space="preserve"> denote the </w:t>
      </w:r>
      <w:r w:rsidR="00252F60">
        <w:rPr>
          <w:rFonts w:cs="Arial"/>
          <w:color w:val="000000"/>
          <w:shd w:val="clear" w:color="auto" w:fill="FFFFFF"/>
        </w:rPr>
        <w:t>backhaul</w:t>
      </w:r>
      <w:r w:rsidR="00677E0E">
        <w:rPr>
          <w:rFonts w:cs="Arial"/>
          <w:color w:val="000000"/>
          <w:shd w:val="clear" w:color="auto" w:fill="FFFFFF"/>
        </w:rPr>
        <w:t xml:space="preserve">-specific RO offset in frame level. </w:t>
      </w:r>
      <w:r w:rsidR="004256B1">
        <w:rPr>
          <w:rFonts w:cs="Arial"/>
          <w:color w:val="000000"/>
          <w:shd w:val="clear" w:color="auto" w:fill="FFFFFF"/>
        </w:rPr>
        <w:t xml:space="preserve">To ensure the </w:t>
      </w:r>
      <w:r w:rsidR="00D249E8">
        <w:rPr>
          <w:rFonts w:cs="Arial"/>
          <w:color w:val="000000"/>
          <w:shd w:val="clear" w:color="auto" w:fill="FFFFFF"/>
        </w:rPr>
        <w:t xml:space="preserve">time-wise </w:t>
      </w:r>
      <w:r w:rsidR="004256B1">
        <w:rPr>
          <w:rFonts w:cs="Arial"/>
          <w:color w:val="000000"/>
          <w:shd w:val="clear" w:color="auto" w:fill="FFFFFF"/>
        </w:rPr>
        <w:t xml:space="preserve">RO orthogonality between the parent </w:t>
      </w:r>
      <w:r w:rsidR="005F10B2">
        <w:rPr>
          <w:rFonts w:cs="Arial"/>
          <w:color w:val="000000"/>
          <w:shd w:val="clear" w:color="auto" w:fill="FFFFFF"/>
        </w:rPr>
        <w:t>backhaul and child access links, the backhaul-specific RO offset should be valued non-zero</w:t>
      </w:r>
      <w:r w:rsidR="007318BB">
        <w:rPr>
          <w:rFonts w:cs="Arial"/>
          <w:color w:val="000000"/>
          <w:shd w:val="clear" w:color="auto" w:fill="FFFFFF"/>
        </w:rPr>
        <w:t xml:space="preserve"> and not equal to </w:t>
      </w:r>
      <w:r w:rsidR="00153AB8">
        <w:rPr>
          <w:rFonts w:cs="Arial"/>
          <w:color w:val="000000"/>
          <w:shd w:val="clear" w:color="auto" w:fill="FFFFFF"/>
        </w:rPr>
        <w:t xml:space="preserve">any integer multiple of the original periodicity </w:t>
      </w:r>
      <w:r w:rsidR="00153AB8" w:rsidRPr="00153AB8">
        <w:rPr>
          <w:rFonts w:cs="Arial"/>
          <w:i/>
          <w:color w:val="000000"/>
          <w:shd w:val="clear" w:color="auto" w:fill="FFFFFF"/>
        </w:rPr>
        <w:t>x</w:t>
      </w:r>
      <w:r w:rsidR="00153AB8">
        <w:rPr>
          <w:rFonts w:cs="Arial"/>
          <w:color w:val="000000"/>
          <w:shd w:val="clear" w:color="auto" w:fill="FFFFFF"/>
        </w:rPr>
        <w:t xml:space="preserve">, i.e., </w:t>
      </w:r>
      <w:r w:rsidR="00153AB8" w:rsidRPr="001C0C12">
        <w:rPr>
          <w:i/>
          <w:lang w:val="en-US"/>
        </w:rPr>
        <w:t>(</w:t>
      </w:r>
      <w:r w:rsidR="00153AB8" w:rsidRPr="00761771">
        <w:rPr>
          <w:rFonts w:cs="Arial"/>
          <w:i/>
          <w:lang w:val="en-US"/>
        </w:rPr>
        <w:t>α</w:t>
      </w:r>
      <w:r w:rsidR="00153AB8" w:rsidRPr="00761771">
        <w:rPr>
          <w:i/>
          <w:vertAlign w:val="subscript"/>
          <w:lang w:val="en-US"/>
        </w:rPr>
        <w:t>frame</w:t>
      </w:r>
      <w:r w:rsidR="00153AB8">
        <w:rPr>
          <w:i/>
          <w:lang w:val="en-US"/>
        </w:rPr>
        <w:t xml:space="preserve"> mod x) </w:t>
      </w:r>
      <w:r w:rsidR="00153AB8">
        <w:rPr>
          <w:rFonts w:cs="Arial"/>
          <w:i/>
          <w:lang w:val="en-US"/>
        </w:rPr>
        <w:t>≠</w:t>
      </w:r>
      <w:r w:rsidR="00153AB8">
        <w:rPr>
          <w:i/>
          <w:lang w:val="en-US"/>
        </w:rPr>
        <w:t xml:space="preserve"> 0</w:t>
      </w:r>
      <w:r w:rsidR="00305E4F">
        <w:rPr>
          <w:lang w:val="en-US"/>
        </w:rPr>
        <w:t xml:space="preserve">. </w:t>
      </w:r>
      <w:r w:rsidR="00250A37">
        <w:rPr>
          <w:lang w:val="en-US"/>
        </w:rPr>
        <w:t xml:space="preserve">To ensure the </w:t>
      </w:r>
      <w:r w:rsidR="00814AE6">
        <w:rPr>
          <w:lang w:val="en-US"/>
        </w:rPr>
        <w:t xml:space="preserve">time-wise </w:t>
      </w:r>
      <w:r w:rsidR="00250A37">
        <w:rPr>
          <w:lang w:val="en-US"/>
        </w:rPr>
        <w:t xml:space="preserve">RO orthogonality between the parent and child backhaul links, </w:t>
      </w:r>
      <w:r w:rsidR="006E1EC4">
        <w:rPr>
          <w:rFonts w:cs="Arial"/>
          <w:color w:val="000000"/>
          <w:shd w:val="clear" w:color="auto" w:fill="FFFFFF"/>
        </w:rPr>
        <w:t xml:space="preserve">IAB nodes within adjacent hops </w:t>
      </w:r>
      <w:r w:rsidR="00D661F9">
        <w:rPr>
          <w:rFonts w:cs="Arial"/>
          <w:color w:val="000000"/>
          <w:shd w:val="clear" w:color="auto" w:fill="FFFFFF"/>
        </w:rPr>
        <w:t>are</w:t>
      </w:r>
      <w:r w:rsidR="006E1EC4">
        <w:rPr>
          <w:rFonts w:cs="Arial"/>
          <w:color w:val="000000"/>
          <w:shd w:val="clear" w:color="auto" w:fill="FFFFFF"/>
        </w:rPr>
        <w:t xml:space="preserve"> preferably configured with different offset</w:t>
      </w:r>
      <w:r w:rsidR="00D661F9">
        <w:rPr>
          <w:rFonts w:cs="Arial"/>
          <w:color w:val="000000"/>
          <w:shd w:val="clear" w:color="auto" w:fill="FFFFFF"/>
        </w:rPr>
        <w:t xml:space="preserve"> values</w:t>
      </w:r>
      <w:r w:rsidR="006E1EC4">
        <w:rPr>
          <w:rFonts w:cs="Arial"/>
          <w:color w:val="000000"/>
          <w:shd w:val="clear" w:color="auto" w:fill="FFFFFF"/>
        </w:rPr>
        <w:t>.</w:t>
      </w:r>
      <w:r w:rsidR="00677E0E">
        <w:rPr>
          <w:rFonts w:cs="Arial"/>
          <w:color w:val="000000"/>
          <w:shd w:val="clear" w:color="auto" w:fill="FFFFFF"/>
        </w:rPr>
        <w:t xml:space="preserve"> </w:t>
      </w:r>
      <w:r w:rsidR="00AB10B8">
        <w:rPr>
          <w:rFonts w:cs="Arial"/>
          <w:color w:val="000000"/>
          <w:shd w:val="clear" w:color="auto" w:fill="FFFFFF"/>
        </w:rPr>
        <w:t xml:space="preserve">In the example of </w:t>
      </w:r>
      <w:r w:rsidR="00AB10B8">
        <w:rPr>
          <w:rFonts w:cs="Arial"/>
          <w:color w:val="000000"/>
          <w:shd w:val="clear" w:color="auto" w:fill="FFFFFF"/>
        </w:rPr>
        <w:fldChar w:fldCharType="begin"/>
      </w:r>
      <w:r w:rsidR="00AB10B8">
        <w:rPr>
          <w:rFonts w:cs="Arial"/>
          <w:color w:val="000000"/>
          <w:shd w:val="clear" w:color="auto" w:fill="FFFFFF"/>
        </w:rPr>
        <w:instrText xml:space="preserve"> REF _Ref530245 \h </w:instrText>
      </w:r>
      <w:r w:rsidR="00AB10B8">
        <w:rPr>
          <w:rFonts w:cs="Arial"/>
          <w:color w:val="000000"/>
          <w:shd w:val="clear" w:color="auto" w:fill="FFFFFF"/>
        </w:rPr>
      </w:r>
      <w:r w:rsidR="00AB10B8">
        <w:rPr>
          <w:rFonts w:cs="Arial"/>
          <w:color w:val="000000"/>
          <w:shd w:val="clear" w:color="auto" w:fill="FFFFFF"/>
        </w:rPr>
        <w:fldChar w:fldCharType="separate"/>
      </w:r>
      <w:r w:rsidR="0041601B">
        <w:t xml:space="preserve">Figure </w:t>
      </w:r>
      <w:r w:rsidR="0041601B">
        <w:rPr>
          <w:noProof/>
        </w:rPr>
        <w:t>2</w:t>
      </w:r>
      <w:r w:rsidR="00AB10B8">
        <w:rPr>
          <w:rFonts w:cs="Arial"/>
          <w:color w:val="000000"/>
          <w:shd w:val="clear" w:color="auto" w:fill="FFFFFF"/>
        </w:rPr>
        <w:fldChar w:fldCharType="end"/>
      </w:r>
      <w:r w:rsidR="00AB10B8">
        <w:rPr>
          <w:rFonts w:cs="Arial"/>
          <w:color w:val="000000"/>
          <w:shd w:val="clear" w:color="auto" w:fill="FFFFFF"/>
        </w:rPr>
        <w:t xml:space="preserve">, </w:t>
      </w:r>
      <w:r w:rsidR="00A34F86">
        <w:rPr>
          <w:rFonts w:cs="Arial"/>
          <w:color w:val="000000"/>
          <w:shd w:val="clear" w:color="auto" w:fill="FFFFFF"/>
        </w:rPr>
        <w:t xml:space="preserve">the parent node configures </w:t>
      </w:r>
      <w:r w:rsidR="00A34F86" w:rsidRPr="00677E0E">
        <w:rPr>
          <w:rFonts w:cs="Arial"/>
          <w:i/>
          <w:color w:val="000000"/>
          <w:shd w:val="clear" w:color="auto" w:fill="FFFFFF"/>
        </w:rPr>
        <w:t>α</w:t>
      </w:r>
      <w:r w:rsidR="00A34F86" w:rsidRPr="00677E0E">
        <w:rPr>
          <w:rFonts w:cs="Arial"/>
          <w:i/>
          <w:color w:val="000000"/>
          <w:shd w:val="clear" w:color="auto" w:fill="FFFFFF"/>
          <w:vertAlign w:val="subscript"/>
        </w:rPr>
        <w:t>frame</w:t>
      </w:r>
      <w:r w:rsidR="00A34F86">
        <w:rPr>
          <w:rFonts w:cs="Arial"/>
          <w:i/>
          <w:color w:val="000000"/>
          <w:shd w:val="clear" w:color="auto" w:fill="FFFFFF"/>
        </w:rPr>
        <w:t>=2</w:t>
      </w:r>
      <w:r w:rsidR="00A34F86">
        <w:rPr>
          <w:rFonts w:cs="Arial"/>
          <w:color w:val="000000"/>
          <w:shd w:val="clear" w:color="auto" w:fill="FFFFFF"/>
        </w:rPr>
        <w:t xml:space="preserve"> towards the IAB node, while the IAB node </w:t>
      </w:r>
      <w:r w:rsidR="00673F60">
        <w:rPr>
          <w:rFonts w:cs="Arial"/>
          <w:color w:val="000000"/>
          <w:shd w:val="clear" w:color="auto" w:fill="FFFFFF"/>
        </w:rPr>
        <w:t xml:space="preserve">configures </w:t>
      </w:r>
      <w:r w:rsidR="00673F60" w:rsidRPr="00677E0E">
        <w:rPr>
          <w:rFonts w:cs="Arial"/>
          <w:i/>
          <w:color w:val="000000"/>
          <w:shd w:val="clear" w:color="auto" w:fill="FFFFFF"/>
        </w:rPr>
        <w:t>α</w:t>
      </w:r>
      <w:r w:rsidR="00673F60" w:rsidRPr="00677E0E">
        <w:rPr>
          <w:rFonts w:cs="Arial"/>
          <w:i/>
          <w:color w:val="000000"/>
          <w:shd w:val="clear" w:color="auto" w:fill="FFFFFF"/>
          <w:vertAlign w:val="subscript"/>
        </w:rPr>
        <w:t>frame</w:t>
      </w:r>
      <w:r w:rsidR="00673F60">
        <w:rPr>
          <w:rFonts w:cs="Arial"/>
          <w:i/>
          <w:color w:val="000000"/>
          <w:shd w:val="clear" w:color="auto" w:fill="FFFFFF"/>
        </w:rPr>
        <w:t>=7</w:t>
      </w:r>
      <w:r w:rsidR="00673F60">
        <w:rPr>
          <w:rFonts w:cs="Arial"/>
          <w:color w:val="000000"/>
          <w:shd w:val="clear" w:color="auto" w:fill="FFFFFF"/>
        </w:rPr>
        <w:t xml:space="preserve"> towards its child IAB node. </w:t>
      </w:r>
    </w:p>
    <w:p w14:paraId="67AADBC3" w14:textId="13336B91" w:rsidR="00AE0A53" w:rsidRPr="00AE0A53" w:rsidRDefault="00713C45" w:rsidP="00713C45">
      <w:pPr>
        <w:rPr>
          <w:lang w:val="en-US"/>
        </w:rPr>
      </w:pPr>
      <w:bookmarkStart w:id="47" w:name="_Toc770022"/>
      <w:bookmarkStart w:id="48" w:name="_Toc770054"/>
      <w:bookmarkStart w:id="49" w:name="_Toc770088"/>
      <w:bookmarkStart w:id="50" w:name="_Toc771744"/>
      <w:bookmarkStart w:id="51" w:name="_Toc771767"/>
      <w:bookmarkStart w:id="52" w:name="_Toc786948"/>
      <w:bookmarkStart w:id="53" w:name="_Toc793477"/>
      <w:r>
        <w:rPr>
          <w:lang w:val="en-US"/>
        </w:rPr>
        <w:t>Generally, f</w:t>
      </w:r>
      <w:r w:rsidR="00AE0A53">
        <w:rPr>
          <w:lang w:val="en-US"/>
        </w:rPr>
        <w:t xml:space="preserve">or configurations with periodicity </w:t>
      </w:r>
      <w:r w:rsidR="00AE0A53" w:rsidRPr="000A09A7">
        <w:rPr>
          <w:i/>
          <w:lang w:val="en-US"/>
        </w:rPr>
        <w:t>x&gt;1</w:t>
      </w:r>
      <w:r w:rsidR="00AE0A53">
        <w:rPr>
          <w:lang w:val="en-US"/>
        </w:rPr>
        <w:t xml:space="preserve">, the </w:t>
      </w:r>
      <w:r w:rsidR="00372A86">
        <w:rPr>
          <w:lang w:val="en-US"/>
        </w:rPr>
        <w:t>backhaul</w:t>
      </w:r>
      <w:r w:rsidR="00AE0A53">
        <w:rPr>
          <w:lang w:val="en-US"/>
        </w:rPr>
        <w:t>-specific RO offset can be set in frame level. With respect to the existing configuration that (</w:t>
      </w:r>
      <w:proofErr w:type="spellStart"/>
      <w:r w:rsidR="00AE0A53" w:rsidRPr="0009719E">
        <w:rPr>
          <w:i/>
          <w:lang w:val="en-US"/>
        </w:rPr>
        <w:t>n</w:t>
      </w:r>
      <w:r w:rsidR="00AE0A53" w:rsidRPr="0009719E">
        <w:rPr>
          <w:i/>
          <w:vertAlign w:val="subscript"/>
          <w:lang w:val="en-US"/>
        </w:rPr>
        <w:t>SFN</w:t>
      </w:r>
      <w:proofErr w:type="spellEnd"/>
      <w:r w:rsidR="00AE0A53" w:rsidRPr="0009719E">
        <w:rPr>
          <w:i/>
          <w:lang w:val="en-US"/>
        </w:rPr>
        <w:t xml:space="preserve"> mod x</w:t>
      </w:r>
      <w:r w:rsidR="00AE0A53">
        <w:rPr>
          <w:i/>
          <w:lang w:val="en-US"/>
        </w:rPr>
        <w:t>)</w:t>
      </w:r>
      <w:r w:rsidR="00AE0A53" w:rsidRPr="0009719E">
        <w:rPr>
          <w:i/>
          <w:lang w:val="en-US"/>
        </w:rPr>
        <w:t xml:space="preserve"> = y</w:t>
      </w:r>
      <w:r w:rsidR="00AE0A53">
        <w:rPr>
          <w:lang w:val="en-US"/>
        </w:rPr>
        <w:t xml:space="preserve">, the </w:t>
      </w:r>
      <w:r w:rsidR="005B04B4">
        <w:rPr>
          <w:lang w:val="en-US"/>
        </w:rPr>
        <w:t>backhaul-</w:t>
      </w:r>
      <w:r w:rsidR="00AE0A53">
        <w:rPr>
          <w:lang w:val="en-US"/>
        </w:rPr>
        <w:t>RO</w:t>
      </w:r>
      <w:r w:rsidR="005B04B4">
        <w:rPr>
          <w:lang w:val="en-US"/>
        </w:rPr>
        <w:t xml:space="preserve"> </w:t>
      </w:r>
      <w:r w:rsidR="00AE0A53">
        <w:rPr>
          <w:lang w:val="en-US"/>
        </w:rPr>
        <w:t xml:space="preserve">containing </w:t>
      </w:r>
      <w:r w:rsidR="00CA6988">
        <w:rPr>
          <w:lang w:val="en-US"/>
        </w:rPr>
        <w:t xml:space="preserve">frame </w:t>
      </w:r>
      <w:proofErr w:type="spellStart"/>
      <w:r w:rsidR="00CA6988" w:rsidRPr="00761771">
        <w:rPr>
          <w:i/>
          <w:lang w:val="en-US"/>
        </w:rPr>
        <w:t>m</w:t>
      </w:r>
      <w:r w:rsidR="00CA6988" w:rsidRPr="00761771">
        <w:rPr>
          <w:i/>
          <w:vertAlign w:val="subscript"/>
          <w:lang w:val="en-US"/>
        </w:rPr>
        <w:t>SFN</w:t>
      </w:r>
      <w:proofErr w:type="spellEnd"/>
      <w:r w:rsidR="00AE0A53">
        <w:rPr>
          <w:lang w:val="en-US"/>
        </w:rPr>
        <w:t xml:space="preserve"> after implementing the backhaul-specific offset becomes (</w:t>
      </w:r>
      <w:proofErr w:type="spellStart"/>
      <w:r w:rsidR="00AE0A53" w:rsidRPr="00761771">
        <w:rPr>
          <w:i/>
          <w:lang w:val="en-US"/>
        </w:rPr>
        <w:t>m</w:t>
      </w:r>
      <w:r w:rsidR="00AE0A53" w:rsidRPr="00761771">
        <w:rPr>
          <w:i/>
          <w:vertAlign w:val="subscript"/>
          <w:lang w:val="en-US"/>
        </w:rPr>
        <w:t>SFN</w:t>
      </w:r>
      <w:proofErr w:type="spellEnd"/>
      <w:r w:rsidR="00AE0A53" w:rsidRPr="00761771">
        <w:rPr>
          <w:i/>
          <w:lang w:val="en-US"/>
        </w:rPr>
        <w:t xml:space="preserve"> mod </w:t>
      </w:r>
      <w:r w:rsidR="00AE0A53">
        <w:rPr>
          <w:rFonts w:cs="Arial"/>
          <w:i/>
          <w:lang w:val="en-US"/>
        </w:rPr>
        <w:t>β</w:t>
      </w:r>
      <w:r w:rsidR="00AE0A53" w:rsidRPr="00761771">
        <w:rPr>
          <w:i/>
          <w:lang w:val="en-US"/>
        </w:rPr>
        <w:t>x</w:t>
      </w:r>
      <w:r w:rsidR="00AE0A53">
        <w:rPr>
          <w:i/>
          <w:lang w:val="en-US"/>
        </w:rPr>
        <w:t>)</w:t>
      </w:r>
      <w:r w:rsidR="00AE0A53" w:rsidRPr="00761771">
        <w:rPr>
          <w:i/>
          <w:lang w:val="en-US"/>
        </w:rPr>
        <w:t xml:space="preserve"> = </w:t>
      </w:r>
      <w:r w:rsidR="00AE0A53">
        <w:rPr>
          <w:i/>
          <w:lang w:val="en-US"/>
        </w:rPr>
        <w:t>(</w:t>
      </w:r>
      <w:r w:rsidR="00AE0A53" w:rsidRPr="00761771">
        <w:rPr>
          <w:i/>
          <w:lang w:val="en-US"/>
        </w:rPr>
        <w:t>(y+</w:t>
      </w:r>
      <w:r w:rsidR="00AE0A53" w:rsidRPr="00761771">
        <w:rPr>
          <w:rFonts w:cs="Arial"/>
          <w:i/>
          <w:lang w:val="en-US"/>
        </w:rPr>
        <w:t>α</w:t>
      </w:r>
      <w:r w:rsidR="00AE0A53" w:rsidRPr="00761771">
        <w:rPr>
          <w:i/>
          <w:vertAlign w:val="subscript"/>
          <w:lang w:val="en-US"/>
        </w:rPr>
        <w:t>frame</w:t>
      </w:r>
      <w:r w:rsidR="00AE0A53" w:rsidRPr="00761771">
        <w:rPr>
          <w:i/>
          <w:lang w:val="en-US"/>
        </w:rPr>
        <w:t xml:space="preserve">) mod </w:t>
      </w:r>
      <w:r w:rsidR="00AE0A53">
        <w:rPr>
          <w:rFonts w:cs="Arial"/>
          <w:i/>
          <w:lang w:val="en-US"/>
        </w:rPr>
        <w:t>β</w:t>
      </w:r>
      <w:r w:rsidR="00AE0A53" w:rsidRPr="00761771">
        <w:rPr>
          <w:i/>
          <w:lang w:val="en-US"/>
        </w:rPr>
        <w:t>x</w:t>
      </w:r>
      <w:r w:rsidR="00AE0A53">
        <w:rPr>
          <w:i/>
          <w:lang w:val="en-US"/>
        </w:rPr>
        <w:t>)</w:t>
      </w:r>
      <w:r w:rsidR="00AE0A53">
        <w:rPr>
          <w:lang w:val="en-US"/>
        </w:rPr>
        <w:t xml:space="preserve"> for </w:t>
      </w:r>
      <w:r w:rsidR="00AE0A53" w:rsidRPr="001C0C12">
        <w:rPr>
          <w:i/>
          <w:lang w:val="en-US"/>
        </w:rPr>
        <w:t>(</w:t>
      </w:r>
      <w:r w:rsidR="00AE0A53" w:rsidRPr="00761771">
        <w:rPr>
          <w:rFonts w:cs="Arial"/>
          <w:i/>
          <w:lang w:val="en-US"/>
        </w:rPr>
        <w:t>α</w:t>
      </w:r>
      <w:r w:rsidR="00AE0A53" w:rsidRPr="00761771">
        <w:rPr>
          <w:i/>
          <w:vertAlign w:val="subscript"/>
          <w:lang w:val="en-US"/>
        </w:rPr>
        <w:t>frame</w:t>
      </w:r>
      <w:r w:rsidR="00AE0A53">
        <w:rPr>
          <w:i/>
          <w:lang w:val="en-US"/>
        </w:rPr>
        <w:t xml:space="preserve"> mod x) </w:t>
      </w:r>
      <w:r w:rsidR="00AE0A53">
        <w:rPr>
          <w:rFonts w:cs="Arial"/>
          <w:i/>
          <w:lang w:val="en-US"/>
        </w:rPr>
        <w:t>≠</w:t>
      </w:r>
      <w:r w:rsidR="00AE0A53">
        <w:rPr>
          <w:i/>
          <w:lang w:val="en-US"/>
        </w:rPr>
        <w:t xml:space="preserve"> 0</w:t>
      </w:r>
      <w:r w:rsidR="00AE0A53">
        <w:rPr>
          <w:lang w:val="en-US"/>
        </w:rPr>
        <w:t xml:space="preserve"> where</w:t>
      </w:r>
      <w:r w:rsidR="00AE0A53" w:rsidRPr="00BD7F82">
        <w:rPr>
          <w:rFonts w:cs="Arial"/>
          <w:i/>
          <w:lang w:val="en-US"/>
        </w:rPr>
        <w:t xml:space="preserve"> </w:t>
      </w:r>
      <w:r w:rsidR="00AE0A53" w:rsidRPr="00761771">
        <w:rPr>
          <w:rFonts w:cs="Arial"/>
          <w:i/>
          <w:lang w:val="en-US"/>
        </w:rPr>
        <w:t>α</w:t>
      </w:r>
      <w:r w:rsidR="00AE0A53" w:rsidRPr="00761771">
        <w:rPr>
          <w:i/>
          <w:vertAlign w:val="subscript"/>
          <w:lang w:val="en-US"/>
        </w:rPr>
        <w:t>frame</w:t>
      </w:r>
      <w:r w:rsidR="00AE0A53">
        <w:rPr>
          <w:lang w:val="en-US"/>
        </w:rPr>
        <w:t xml:space="preserve"> denotes the </w:t>
      </w:r>
      <w:r w:rsidR="00B72704">
        <w:rPr>
          <w:lang w:val="en-US"/>
        </w:rPr>
        <w:t xml:space="preserve">time </w:t>
      </w:r>
      <w:r w:rsidR="00AE0A53">
        <w:rPr>
          <w:lang w:val="en-US"/>
        </w:rPr>
        <w:t xml:space="preserve">offset in frame level and </w:t>
      </w:r>
      <w:r w:rsidR="00AE0A53" w:rsidRPr="00037445">
        <w:rPr>
          <w:rFonts w:cs="Arial"/>
          <w:i/>
          <w:lang w:val="en-US"/>
        </w:rPr>
        <w:t>β</w:t>
      </w:r>
      <w:r w:rsidR="00AE0A53">
        <w:rPr>
          <w:rFonts w:cs="Arial"/>
          <w:i/>
          <w:lang w:val="en-US"/>
        </w:rPr>
        <w:t xml:space="preserve"> </w:t>
      </w:r>
      <w:r w:rsidR="00AE0A53">
        <w:rPr>
          <w:rFonts w:cs="Arial"/>
          <w:lang w:val="en-US"/>
        </w:rPr>
        <w:t>denotes a periodicity scaling factor.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48970396" w14:textId="2814076A" w:rsidR="00A9099D" w:rsidRDefault="00A926A9" w:rsidP="00DA7016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0CC9097" wp14:editId="6A358C90">
            <wp:extent cx="5400000" cy="260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93F47F" w14:textId="2D23C2D1" w:rsidR="00DA7016" w:rsidRDefault="00DA7016" w:rsidP="00DA7016">
      <w:pPr>
        <w:pStyle w:val="Caption"/>
        <w:rPr>
          <w:lang w:val="en-US"/>
        </w:rPr>
      </w:pPr>
      <w:bookmarkStart w:id="54" w:name="_Ref530245"/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601B">
        <w:rPr>
          <w:noProof/>
        </w:rPr>
        <w:t>2</w:t>
      </w:r>
      <w:r>
        <w:fldChar w:fldCharType="end"/>
      </w:r>
      <w:bookmarkEnd w:id="54"/>
      <w:r>
        <w:t xml:space="preserve">: </w:t>
      </w:r>
      <w:r w:rsidRPr="000259BD">
        <w:t xml:space="preserve">Configure backhaul RACH occasions with </w:t>
      </w:r>
      <w:r>
        <w:t>frame</w:t>
      </w:r>
      <w:r w:rsidRPr="000259BD">
        <w:t xml:space="preserve"> offset regarding currently available PRACH configurations</w:t>
      </w:r>
      <w:r>
        <w:t>.</w:t>
      </w:r>
    </w:p>
    <w:p w14:paraId="15A58A8B" w14:textId="2A5C4771" w:rsidR="00655138" w:rsidRDefault="00655138" w:rsidP="00F12D31">
      <w:pPr>
        <w:rPr>
          <w:lang w:val="en-US"/>
        </w:rPr>
      </w:pPr>
      <w:bookmarkStart w:id="55" w:name="_Toc771746"/>
      <w:r>
        <w:rPr>
          <w:lang w:val="en-US"/>
        </w:rPr>
        <w:t xml:space="preserve">The offset can also be set in subframe (FR1) or slot (FR2) level. </w:t>
      </w:r>
      <w:r w:rsidR="004E5082">
        <w:rPr>
          <w:lang w:val="en-US"/>
        </w:rPr>
        <w:t xml:space="preserve">One example is shown in </w:t>
      </w:r>
      <w:r w:rsidR="004E5082">
        <w:rPr>
          <w:lang w:val="en-US"/>
        </w:rPr>
        <w:fldChar w:fldCharType="begin"/>
      </w:r>
      <w:r w:rsidR="004E5082">
        <w:rPr>
          <w:lang w:val="en-US"/>
        </w:rPr>
        <w:instrText xml:space="preserve"> REF _Ref771626 \h  \* MERGEFORMAT </w:instrText>
      </w:r>
      <w:r w:rsidR="004E5082">
        <w:rPr>
          <w:lang w:val="en-US"/>
        </w:rPr>
      </w:r>
      <w:r w:rsidR="004E5082">
        <w:rPr>
          <w:lang w:val="en-US"/>
        </w:rPr>
        <w:fldChar w:fldCharType="separate"/>
      </w:r>
      <w:r w:rsidR="0041601B">
        <w:t xml:space="preserve">Figure </w:t>
      </w:r>
      <w:r w:rsidR="0041601B">
        <w:rPr>
          <w:noProof/>
        </w:rPr>
        <w:t>3</w:t>
      </w:r>
      <w:r w:rsidR="004E5082">
        <w:rPr>
          <w:lang w:val="en-US"/>
        </w:rPr>
        <w:fldChar w:fldCharType="end"/>
      </w:r>
      <w:r w:rsidR="004E5082">
        <w:rPr>
          <w:lang w:val="en-US"/>
        </w:rPr>
        <w:t xml:space="preserve">, </w:t>
      </w:r>
      <w:r w:rsidR="00D2575D" w:rsidRPr="00D2575D">
        <w:rPr>
          <w:lang w:val="en-US"/>
        </w:rPr>
        <w:t xml:space="preserve">where </w:t>
      </w:r>
      <w:r w:rsidR="00D2575D" w:rsidRPr="00D2575D">
        <w:rPr>
          <w:rFonts w:cs="Arial"/>
          <w:color w:val="000000"/>
          <w:shd w:val="clear" w:color="auto" w:fill="FFFFFF"/>
        </w:rPr>
        <w:t xml:space="preserve">IAB node </w:t>
      </w:r>
      <w:r w:rsidR="00D2575D" w:rsidRPr="00D2575D">
        <w:rPr>
          <w:rFonts w:cs="Arial"/>
          <w:i/>
          <w:color w:val="000000"/>
          <w:shd w:val="clear" w:color="auto" w:fill="FFFFFF"/>
        </w:rPr>
        <w:t>i-1</w:t>
      </w:r>
      <w:r w:rsidR="00D2575D" w:rsidRPr="00D2575D">
        <w:rPr>
          <w:rFonts w:cs="Arial"/>
          <w:color w:val="000000"/>
          <w:shd w:val="clear" w:color="auto" w:fill="FFFFFF"/>
        </w:rPr>
        <w:t xml:space="preserve"> is the parent node of IAB node </w:t>
      </w:r>
      <w:r w:rsidR="00D2575D" w:rsidRPr="00D2575D">
        <w:rPr>
          <w:rFonts w:cs="Arial"/>
          <w:i/>
          <w:color w:val="000000"/>
          <w:shd w:val="clear" w:color="auto" w:fill="FFFFFF"/>
        </w:rPr>
        <w:t>i</w:t>
      </w:r>
      <w:r w:rsidR="00D2575D" w:rsidRPr="00D2575D">
        <w:rPr>
          <w:rFonts w:cs="Arial"/>
          <w:color w:val="000000"/>
          <w:shd w:val="clear" w:color="auto" w:fill="FFFFFF"/>
        </w:rPr>
        <w:t>.</w:t>
      </w:r>
      <w:r w:rsidR="00D60F8C">
        <w:rPr>
          <w:rFonts w:cs="Arial"/>
          <w:color w:val="000000"/>
          <w:shd w:val="clear" w:color="auto" w:fill="FFFFFF"/>
        </w:rPr>
        <w:t xml:space="preserve"> </w:t>
      </w:r>
      <w:r w:rsidR="00D60F8C" w:rsidRPr="00A64EC3">
        <w:rPr>
          <w:rFonts w:cs="Arial"/>
          <w:color w:val="000000"/>
          <w:shd w:val="clear" w:color="auto" w:fill="FFFFFF"/>
        </w:rPr>
        <w:t>UEs</w:t>
      </w:r>
      <w:r w:rsidR="00D60F8C">
        <w:rPr>
          <w:rFonts w:cs="Arial"/>
          <w:color w:val="000000"/>
          <w:shd w:val="clear" w:color="auto" w:fill="FFFFFF"/>
        </w:rPr>
        <w:t xml:space="preserve"> served by different IAB nodes share the same configuration </w:t>
      </w:r>
      <w:bookmarkEnd w:id="55"/>
      <w:r w:rsidR="000C20A5">
        <w:rPr>
          <w:rFonts w:cs="Arial"/>
          <w:color w:val="000000"/>
          <w:shd w:val="clear" w:color="auto" w:fill="FFFFFF"/>
        </w:rPr>
        <w:t>where the RACH-slots are overlapped in time. The RACH occasions configured for child IAB nodes are based on the same configuration but with different slot offset implemented.</w:t>
      </w:r>
      <w:r w:rsidR="00FE5F99">
        <w:rPr>
          <w:rFonts w:cs="Arial"/>
          <w:color w:val="000000"/>
          <w:shd w:val="clear" w:color="auto" w:fill="FFFFFF"/>
        </w:rPr>
        <w:t xml:space="preserve"> </w:t>
      </w:r>
      <w:r w:rsidR="00FE5F99">
        <w:rPr>
          <w:lang w:val="en-US"/>
        </w:rPr>
        <w:t xml:space="preserve">To ensure the </w:t>
      </w:r>
      <w:r w:rsidR="0051316E">
        <w:rPr>
          <w:lang w:val="en-US"/>
        </w:rPr>
        <w:t xml:space="preserve">time-wise </w:t>
      </w:r>
      <w:r w:rsidR="00FE5F99">
        <w:rPr>
          <w:lang w:val="en-US"/>
        </w:rPr>
        <w:t xml:space="preserve">RO orthogonality between the parent and child backhaul links, </w:t>
      </w:r>
      <w:r w:rsidR="00FE5F99">
        <w:rPr>
          <w:rFonts w:cs="Arial"/>
          <w:color w:val="000000"/>
          <w:shd w:val="clear" w:color="auto" w:fill="FFFFFF"/>
        </w:rPr>
        <w:t>IAB nodes within adjacent hops are preferably configured with different offset values.</w:t>
      </w:r>
      <w:r w:rsidR="00E750E6">
        <w:rPr>
          <w:rFonts w:cs="Arial"/>
          <w:color w:val="000000"/>
          <w:shd w:val="clear" w:color="auto" w:fill="FFFFFF"/>
        </w:rPr>
        <w:t xml:space="preserve"> </w:t>
      </w:r>
      <w:r w:rsidR="004C4177">
        <w:rPr>
          <w:rFonts w:cs="Arial"/>
          <w:color w:val="000000"/>
          <w:shd w:val="clear" w:color="auto" w:fill="FFFFFF"/>
        </w:rPr>
        <w:t>Since</w:t>
      </w:r>
      <w:r w:rsidR="00E750E6">
        <w:rPr>
          <w:rFonts w:cs="Arial"/>
          <w:color w:val="000000"/>
          <w:shd w:val="clear" w:color="auto" w:fill="FFFFFF"/>
        </w:rPr>
        <w:t xml:space="preserve"> the</w:t>
      </w:r>
      <w:r w:rsidR="00B45233">
        <w:rPr>
          <w:rFonts w:cs="Arial"/>
          <w:color w:val="000000"/>
          <w:shd w:val="clear" w:color="auto" w:fill="FFFFFF"/>
        </w:rPr>
        <w:t xml:space="preserve"> number of</w:t>
      </w:r>
      <w:r w:rsidR="00E750E6">
        <w:rPr>
          <w:rFonts w:cs="Arial"/>
          <w:color w:val="000000"/>
          <w:shd w:val="clear" w:color="auto" w:fill="FFFFFF"/>
        </w:rPr>
        <w:t xml:space="preserve"> </w:t>
      </w:r>
      <w:r w:rsidR="00E750E6" w:rsidRPr="00E750E6">
        <w:rPr>
          <w:rFonts w:cs="Arial"/>
          <w:color w:val="000000"/>
          <w:shd w:val="clear" w:color="auto" w:fill="FFFFFF"/>
        </w:rPr>
        <w:t>backhaul-specific RO</w:t>
      </w:r>
      <w:r w:rsidR="00E750E6">
        <w:rPr>
          <w:rFonts w:cs="Arial"/>
          <w:color w:val="000000"/>
          <w:shd w:val="clear" w:color="auto" w:fill="FFFFFF"/>
        </w:rPr>
        <w:t xml:space="preserve">s </w:t>
      </w:r>
      <w:r w:rsidR="003541AA">
        <w:rPr>
          <w:rFonts w:cs="Arial"/>
          <w:color w:val="000000"/>
          <w:shd w:val="clear" w:color="auto" w:fill="FFFFFF"/>
        </w:rPr>
        <w:t>is</w:t>
      </w:r>
      <w:r w:rsidR="004C4177">
        <w:rPr>
          <w:rFonts w:cs="Arial"/>
          <w:color w:val="000000"/>
          <w:shd w:val="clear" w:color="auto" w:fill="FFFFFF"/>
        </w:rPr>
        <w:t xml:space="preserve"> the same as </w:t>
      </w:r>
      <w:r w:rsidR="00AA4EBD">
        <w:rPr>
          <w:rFonts w:cs="Arial"/>
          <w:color w:val="000000"/>
          <w:shd w:val="clear" w:color="auto" w:fill="FFFFFF"/>
        </w:rPr>
        <w:t xml:space="preserve">that of </w:t>
      </w:r>
      <w:r w:rsidR="000852AF">
        <w:rPr>
          <w:rFonts w:cs="Arial"/>
          <w:color w:val="000000"/>
          <w:shd w:val="clear" w:color="auto" w:fill="FFFFFF"/>
        </w:rPr>
        <w:t xml:space="preserve">the </w:t>
      </w:r>
      <w:r w:rsidR="008A144F">
        <w:rPr>
          <w:rFonts w:cs="Arial"/>
          <w:color w:val="000000"/>
          <w:shd w:val="clear" w:color="auto" w:fill="FFFFFF"/>
        </w:rPr>
        <w:t>Rel</w:t>
      </w:r>
      <w:r w:rsidR="00556846">
        <w:rPr>
          <w:rFonts w:cs="Arial"/>
          <w:color w:val="000000"/>
          <w:shd w:val="clear" w:color="auto" w:fill="FFFFFF"/>
        </w:rPr>
        <w:t>-15 ROs</w:t>
      </w:r>
      <w:r w:rsidR="00AA4EBD">
        <w:rPr>
          <w:rFonts w:cs="Arial"/>
          <w:color w:val="000000"/>
          <w:shd w:val="clear" w:color="auto" w:fill="FFFFFF"/>
        </w:rPr>
        <w:t xml:space="preserve"> based on which the offset is implemented, </w:t>
      </w:r>
      <w:r w:rsidR="00721EFD">
        <w:rPr>
          <w:rFonts w:cs="Arial"/>
          <w:color w:val="000000"/>
          <w:shd w:val="clear" w:color="auto" w:fill="FFFFFF"/>
        </w:rPr>
        <w:t xml:space="preserve">it is reasonable to limit </w:t>
      </w:r>
      <w:r w:rsidR="00215F4A">
        <w:rPr>
          <w:rFonts w:cs="Arial"/>
          <w:color w:val="000000"/>
          <w:shd w:val="clear" w:color="auto" w:fill="FFFFFF"/>
        </w:rPr>
        <w:t xml:space="preserve">the offset value to be smaller than the minimum </w:t>
      </w:r>
      <w:r w:rsidR="00EB5AD0">
        <w:rPr>
          <w:rFonts w:cs="Arial"/>
          <w:color w:val="000000"/>
          <w:shd w:val="clear" w:color="auto" w:fill="FFFFFF"/>
        </w:rPr>
        <w:t xml:space="preserve">intervals between two </w:t>
      </w:r>
      <w:r w:rsidR="00D21A82">
        <w:rPr>
          <w:lang w:val="en-US"/>
        </w:rPr>
        <w:t xml:space="preserve">Rel-15 RACH-subframes/slots. In the example of </w:t>
      </w:r>
      <w:r w:rsidR="00D21A82">
        <w:rPr>
          <w:lang w:val="en-US"/>
        </w:rPr>
        <w:fldChar w:fldCharType="begin"/>
      </w:r>
      <w:r w:rsidR="00D21A82">
        <w:rPr>
          <w:lang w:val="en-US"/>
        </w:rPr>
        <w:instrText xml:space="preserve"> REF _Ref771626 \h </w:instrText>
      </w:r>
      <w:r w:rsidR="00D21A82">
        <w:rPr>
          <w:lang w:val="en-US"/>
        </w:rPr>
      </w:r>
      <w:r w:rsidR="00D21A82">
        <w:rPr>
          <w:lang w:val="en-US"/>
        </w:rPr>
        <w:fldChar w:fldCharType="separate"/>
      </w:r>
      <w:r w:rsidR="0041601B">
        <w:t xml:space="preserve">Figure </w:t>
      </w:r>
      <w:r w:rsidR="0041601B">
        <w:rPr>
          <w:noProof/>
        </w:rPr>
        <w:t>3</w:t>
      </w:r>
      <w:r w:rsidR="00D21A82">
        <w:rPr>
          <w:lang w:val="en-US"/>
        </w:rPr>
        <w:fldChar w:fldCharType="end"/>
      </w:r>
      <w:r w:rsidR="00D21A82">
        <w:rPr>
          <w:lang w:val="en-US"/>
        </w:rPr>
        <w:t>, the interval between two RACH-slots is 4</w:t>
      </w:r>
      <w:r w:rsidR="0077777B">
        <w:rPr>
          <w:lang w:val="en-US"/>
        </w:rPr>
        <w:t xml:space="preserve">, therefore </w:t>
      </w:r>
      <w:r w:rsidR="006D3F78" w:rsidRPr="006D3F78">
        <w:rPr>
          <w:i/>
          <w:lang w:val="en-US"/>
        </w:rPr>
        <w:t>|</w:t>
      </w:r>
      <w:r w:rsidR="006D3F78" w:rsidRPr="006D3F78">
        <w:rPr>
          <w:rFonts w:cs="Arial"/>
          <w:i/>
          <w:lang w:val="en-US"/>
        </w:rPr>
        <w:t>α</w:t>
      </w:r>
      <w:r w:rsidR="006D3F78" w:rsidRPr="006D3F78">
        <w:rPr>
          <w:i/>
          <w:vertAlign w:val="subscript"/>
          <w:lang w:val="en-US"/>
        </w:rPr>
        <w:t>slot</w:t>
      </w:r>
      <w:r w:rsidR="006D3F78" w:rsidRPr="006D3F78">
        <w:rPr>
          <w:i/>
          <w:lang w:val="en-US"/>
        </w:rPr>
        <w:t>|&lt;4</w:t>
      </w:r>
      <w:r w:rsidR="006D3F78">
        <w:rPr>
          <w:lang w:val="en-US"/>
        </w:rPr>
        <w:t xml:space="preserve">. </w:t>
      </w:r>
      <w:r w:rsidR="00556846">
        <w:rPr>
          <w:rFonts w:cs="Arial"/>
          <w:color w:val="000000"/>
          <w:shd w:val="clear" w:color="auto" w:fill="FFFFFF"/>
        </w:rPr>
        <w:t xml:space="preserve"> </w:t>
      </w:r>
    </w:p>
    <w:p w14:paraId="080B61C0" w14:textId="5A776F53" w:rsidR="00986721" w:rsidRPr="00BA0AF9" w:rsidRDefault="00866433" w:rsidP="00866433">
      <w:pPr>
        <w:rPr>
          <w:lang w:val="en-US"/>
        </w:rPr>
      </w:pPr>
      <w:bookmarkStart w:id="56" w:name="_Toc771747"/>
      <w:bookmarkStart w:id="57" w:name="_Toc771768"/>
      <w:bookmarkStart w:id="58" w:name="_Toc786949"/>
      <w:bookmarkStart w:id="59" w:name="_Toc793478"/>
      <w:r>
        <w:rPr>
          <w:lang w:val="en-US"/>
        </w:rPr>
        <w:t>Generally, w</w:t>
      </w:r>
      <w:r w:rsidR="00572FCC">
        <w:rPr>
          <w:lang w:val="en-US"/>
        </w:rPr>
        <w:t>hen the backhaul-specific RO offset</w:t>
      </w:r>
      <w:r w:rsidR="00B52945">
        <w:rPr>
          <w:lang w:val="en-US"/>
        </w:rPr>
        <w:t xml:space="preserve"> is set in subframe (FR1) or slot (FR2) level, </w:t>
      </w:r>
      <w:r w:rsidR="00053EC7">
        <w:rPr>
          <w:lang w:val="en-US"/>
        </w:rPr>
        <w:t xml:space="preserve">the </w:t>
      </w:r>
      <w:r w:rsidR="002D0E35">
        <w:rPr>
          <w:lang w:val="en-US"/>
        </w:rPr>
        <w:t>absolute</w:t>
      </w:r>
      <w:r w:rsidR="00053EC7">
        <w:rPr>
          <w:lang w:val="en-US"/>
        </w:rPr>
        <w:t xml:space="preserve"> value</w:t>
      </w:r>
      <w:r w:rsidR="002D0E35">
        <w:rPr>
          <w:lang w:val="en-US"/>
        </w:rPr>
        <w:t xml:space="preserve"> of offset</w:t>
      </w:r>
      <w:r w:rsidR="00053EC7">
        <w:rPr>
          <w:lang w:val="en-US"/>
        </w:rPr>
        <w:t xml:space="preserve"> </w:t>
      </w:r>
      <w:r w:rsidR="00053EC7" w:rsidRPr="00761771">
        <w:rPr>
          <w:rFonts w:cs="Arial"/>
          <w:i/>
          <w:lang w:val="en-US"/>
        </w:rPr>
        <w:t>α</w:t>
      </w:r>
      <w:r w:rsidR="00053EC7">
        <w:rPr>
          <w:i/>
          <w:vertAlign w:val="subscript"/>
          <w:lang w:val="en-US"/>
        </w:rPr>
        <w:t>subframe</w:t>
      </w:r>
      <w:r w:rsidR="00053EC7">
        <w:rPr>
          <w:lang w:val="en-US"/>
        </w:rPr>
        <w:t xml:space="preserve"> or </w:t>
      </w:r>
      <w:r w:rsidR="00053EC7" w:rsidRPr="00761771">
        <w:rPr>
          <w:rFonts w:cs="Arial"/>
          <w:i/>
          <w:lang w:val="en-US"/>
        </w:rPr>
        <w:t>α</w:t>
      </w:r>
      <w:r w:rsidR="00053EC7">
        <w:rPr>
          <w:i/>
          <w:vertAlign w:val="subscript"/>
          <w:lang w:val="en-US"/>
        </w:rPr>
        <w:t>slot</w:t>
      </w:r>
      <w:r w:rsidR="00053EC7">
        <w:rPr>
          <w:i/>
          <w:lang w:val="en-US"/>
        </w:rPr>
        <w:t xml:space="preserve"> </w:t>
      </w:r>
      <w:r w:rsidR="001C265B">
        <w:rPr>
          <w:lang w:val="en-US"/>
        </w:rPr>
        <w:t xml:space="preserve">should be smaller than </w:t>
      </w:r>
      <w:r w:rsidR="0086395C">
        <w:rPr>
          <w:lang w:val="en-US"/>
        </w:rPr>
        <w:t xml:space="preserve">the </w:t>
      </w:r>
      <w:r w:rsidR="00657E61">
        <w:rPr>
          <w:lang w:val="en-US"/>
        </w:rPr>
        <w:t xml:space="preserve">minimum subframe/slot interval </w:t>
      </w:r>
      <w:r w:rsidR="00532DB0">
        <w:rPr>
          <w:lang w:val="en-US"/>
        </w:rPr>
        <w:t xml:space="preserve">between </w:t>
      </w:r>
      <w:r w:rsidR="00444B4E">
        <w:rPr>
          <w:lang w:val="en-US"/>
        </w:rPr>
        <w:t>two</w:t>
      </w:r>
      <w:r w:rsidR="00F13622">
        <w:rPr>
          <w:lang w:val="en-US"/>
        </w:rPr>
        <w:t xml:space="preserve"> Rel-15 RACH-subframes/slots.</w:t>
      </w:r>
      <w:r w:rsidR="0029099F">
        <w:rPr>
          <w:lang w:val="en-US"/>
        </w:rPr>
        <w:t xml:space="preserve"> After implementing the offset, </w:t>
      </w:r>
      <w:r w:rsidR="00893A58">
        <w:rPr>
          <w:lang w:val="en-US"/>
        </w:rPr>
        <w:t xml:space="preserve">the </w:t>
      </w:r>
      <w:r w:rsidR="002D3CA6">
        <w:rPr>
          <w:lang w:val="en-US"/>
        </w:rPr>
        <w:t xml:space="preserve">backhaul-specific </w:t>
      </w:r>
      <w:r w:rsidR="00893A58">
        <w:rPr>
          <w:lang w:val="en-US"/>
        </w:rPr>
        <w:t>RACH</w:t>
      </w:r>
      <w:r w:rsidR="00B745C2">
        <w:rPr>
          <w:lang w:val="en-US"/>
        </w:rPr>
        <w:t>-subframe/slot number</w:t>
      </w:r>
      <w:r w:rsidR="00133535">
        <w:rPr>
          <w:lang w:val="en-US"/>
        </w:rPr>
        <w:t xml:space="preserve"> should be </w:t>
      </w:r>
      <w:proofErr w:type="spellStart"/>
      <w:r w:rsidR="00A323DA" w:rsidRPr="007D264C">
        <w:rPr>
          <w:i/>
          <w:lang w:val="en-US"/>
        </w:rPr>
        <w:t>m</w:t>
      </w:r>
      <w:r w:rsidR="00A323DA" w:rsidRPr="007D264C">
        <w:rPr>
          <w:i/>
          <w:vertAlign w:val="subscript"/>
          <w:lang w:val="en-US"/>
        </w:rPr>
        <w:t>subframe</w:t>
      </w:r>
      <w:proofErr w:type="spellEnd"/>
      <w:r w:rsidR="00A323DA" w:rsidRPr="007D264C">
        <w:rPr>
          <w:i/>
          <w:vertAlign w:val="subscript"/>
          <w:lang w:val="en-US"/>
        </w:rPr>
        <w:t xml:space="preserve"> </w:t>
      </w:r>
      <w:r w:rsidR="00A323DA" w:rsidRPr="007D264C">
        <w:rPr>
          <w:i/>
          <w:lang w:val="en-US"/>
        </w:rPr>
        <w:t xml:space="preserve">= </w:t>
      </w:r>
      <w:r w:rsidR="00072941">
        <w:rPr>
          <w:i/>
          <w:lang w:val="en-US"/>
        </w:rPr>
        <w:t>(</w:t>
      </w:r>
      <w:r w:rsidR="00CF03C5" w:rsidRPr="007D264C">
        <w:rPr>
          <w:i/>
          <w:lang w:val="en-US"/>
        </w:rPr>
        <w:t>(</w:t>
      </w:r>
      <w:proofErr w:type="spellStart"/>
      <w:r w:rsidR="00CF03C5" w:rsidRPr="007D264C">
        <w:rPr>
          <w:i/>
          <w:lang w:val="en-US"/>
        </w:rPr>
        <w:t>n</w:t>
      </w:r>
      <w:r w:rsidR="00CF03C5" w:rsidRPr="007D264C">
        <w:rPr>
          <w:i/>
          <w:vertAlign w:val="subscript"/>
          <w:lang w:val="en-US"/>
        </w:rPr>
        <w:t>subframe</w:t>
      </w:r>
      <w:proofErr w:type="spellEnd"/>
      <w:r w:rsidR="000F28F5">
        <w:rPr>
          <w:i/>
          <w:lang w:val="en-US"/>
        </w:rPr>
        <w:t xml:space="preserve"> </w:t>
      </w:r>
      <w:r w:rsidR="00211273">
        <w:rPr>
          <w:i/>
          <w:lang w:val="en-US"/>
        </w:rPr>
        <w:t>+</w:t>
      </w:r>
      <w:r w:rsidR="00211273" w:rsidRPr="00211273">
        <w:rPr>
          <w:rFonts w:cs="Arial"/>
          <w:i/>
          <w:lang w:val="en-US"/>
        </w:rPr>
        <w:t xml:space="preserve"> </w:t>
      </w:r>
      <w:r w:rsidR="00211273" w:rsidRPr="00761771">
        <w:rPr>
          <w:rFonts w:cs="Arial"/>
          <w:i/>
          <w:lang w:val="en-US"/>
        </w:rPr>
        <w:t>α</w:t>
      </w:r>
      <w:r w:rsidR="00211273">
        <w:rPr>
          <w:i/>
          <w:vertAlign w:val="subscript"/>
          <w:lang w:val="en-US"/>
        </w:rPr>
        <w:t>subframe</w:t>
      </w:r>
      <w:r w:rsidR="00211273">
        <w:rPr>
          <w:i/>
          <w:lang w:val="en-US"/>
        </w:rPr>
        <w:t>)</w:t>
      </w:r>
      <w:r w:rsidR="00CF03C5" w:rsidRPr="007D264C">
        <w:rPr>
          <w:i/>
          <w:lang w:val="en-US"/>
        </w:rPr>
        <w:t xml:space="preserve"> mod </w:t>
      </w:r>
      <w:proofErr w:type="spellStart"/>
      <w:r w:rsidR="00CF03C5" w:rsidRPr="007D264C">
        <w:rPr>
          <w:i/>
          <w:lang w:val="en-US"/>
        </w:rPr>
        <w:t>L</w:t>
      </w:r>
      <w:r w:rsidR="00CF03C5" w:rsidRPr="007D264C">
        <w:rPr>
          <w:i/>
          <w:vertAlign w:val="subscript"/>
          <w:lang w:val="en-US"/>
        </w:rPr>
        <w:t>subframe</w:t>
      </w:r>
      <w:proofErr w:type="spellEnd"/>
      <w:r w:rsidR="00CF03C5" w:rsidRPr="007D264C">
        <w:rPr>
          <w:i/>
          <w:lang w:val="en-US"/>
        </w:rPr>
        <w:t>)</w:t>
      </w:r>
      <w:r w:rsidR="00CF03C5">
        <w:rPr>
          <w:lang w:val="en-US"/>
        </w:rPr>
        <w:t xml:space="preserve"> or </w:t>
      </w:r>
      <w:proofErr w:type="spellStart"/>
      <w:r w:rsidR="00CF03C5" w:rsidRPr="007D264C">
        <w:rPr>
          <w:i/>
          <w:lang w:val="en-US"/>
        </w:rPr>
        <w:t>m</w:t>
      </w:r>
      <w:r w:rsidR="008C2A33">
        <w:rPr>
          <w:i/>
          <w:vertAlign w:val="subscript"/>
          <w:lang w:val="en-US"/>
        </w:rPr>
        <w:t>slot</w:t>
      </w:r>
      <w:proofErr w:type="spellEnd"/>
      <w:r w:rsidR="00CF03C5" w:rsidRPr="007D264C">
        <w:rPr>
          <w:i/>
          <w:vertAlign w:val="subscript"/>
          <w:lang w:val="en-US"/>
        </w:rPr>
        <w:t xml:space="preserve"> </w:t>
      </w:r>
      <w:r w:rsidR="00CF03C5" w:rsidRPr="007D264C">
        <w:rPr>
          <w:i/>
          <w:lang w:val="en-US"/>
        </w:rPr>
        <w:t xml:space="preserve">= </w:t>
      </w:r>
      <w:r w:rsidR="00072941">
        <w:rPr>
          <w:i/>
          <w:lang w:val="en-US"/>
        </w:rPr>
        <w:t>(</w:t>
      </w:r>
      <w:r w:rsidR="00CF03C5" w:rsidRPr="007D264C">
        <w:rPr>
          <w:i/>
          <w:lang w:val="en-US"/>
        </w:rPr>
        <w:t>(</w:t>
      </w:r>
      <w:proofErr w:type="spellStart"/>
      <w:r w:rsidR="00CF03C5" w:rsidRPr="007D264C">
        <w:rPr>
          <w:i/>
          <w:lang w:val="en-US"/>
        </w:rPr>
        <w:t>n</w:t>
      </w:r>
      <w:r w:rsidR="008C2A33">
        <w:rPr>
          <w:i/>
          <w:vertAlign w:val="subscript"/>
          <w:lang w:val="en-US"/>
        </w:rPr>
        <w:t>slot</w:t>
      </w:r>
      <w:proofErr w:type="spellEnd"/>
      <w:r w:rsidR="000F28F5">
        <w:rPr>
          <w:i/>
          <w:lang w:val="en-US"/>
        </w:rPr>
        <w:t xml:space="preserve"> </w:t>
      </w:r>
      <w:r w:rsidR="00072941">
        <w:rPr>
          <w:i/>
          <w:lang w:val="en-US"/>
        </w:rPr>
        <w:t>+</w:t>
      </w:r>
      <w:r w:rsidR="00072941" w:rsidRPr="00072941">
        <w:rPr>
          <w:rFonts w:cs="Arial"/>
          <w:i/>
          <w:lang w:val="en-US"/>
        </w:rPr>
        <w:t xml:space="preserve"> </w:t>
      </w:r>
      <w:r w:rsidR="00072941" w:rsidRPr="00761771">
        <w:rPr>
          <w:rFonts w:cs="Arial"/>
          <w:i/>
          <w:lang w:val="en-US"/>
        </w:rPr>
        <w:t>α</w:t>
      </w:r>
      <w:r w:rsidR="00072941">
        <w:rPr>
          <w:i/>
          <w:vertAlign w:val="subscript"/>
          <w:lang w:val="en-US"/>
        </w:rPr>
        <w:t>slot</w:t>
      </w:r>
      <w:r w:rsidR="00072941">
        <w:rPr>
          <w:i/>
          <w:lang w:val="en-US"/>
        </w:rPr>
        <w:t>)</w:t>
      </w:r>
      <w:r w:rsidR="00CF03C5" w:rsidRPr="007D264C">
        <w:rPr>
          <w:i/>
          <w:lang w:val="en-US"/>
        </w:rPr>
        <w:t xml:space="preserve"> mod </w:t>
      </w:r>
      <w:proofErr w:type="spellStart"/>
      <w:r w:rsidR="00CF03C5" w:rsidRPr="007D264C">
        <w:rPr>
          <w:i/>
          <w:lang w:val="en-US"/>
        </w:rPr>
        <w:t>L</w:t>
      </w:r>
      <w:r w:rsidR="00CF03C5" w:rsidRPr="007D264C">
        <w:rPr>
          <w:i/>
          <w:vertAlign w:val="subscript"/>
          <w:lang w:val="en-US"/>
        </w:rPr>
        <w:t>slot</w:t>
      </w:r>
      <w:proofErr w:type="spellEnd"/>
      <w:r w:rsidR="00CF03C5" w:rsidRPr="007D264C">
        <w:rPr>
          <w:i/>
          <w:lang w:val="en-US"/>
        </w:rPr>
        <w:t>)</w:t>
      </w:r>
      <w:r w:rsidR="007D264C">
        <w:rPr>
          <w:lang w:val="en-US"/>
        </w:rPr>
        <w:t xml:space="preserve">, where </w:t>
      </w:r>
      <w:proofErr w:type="spellStart"/>
      <w:r w:rsidR="00C16264" w:rsidRPr="007D264C">
        <w:rPr>
          <w:i/>
          <w:lang w:val="en-US"/>
        </w:rPr>
        <w:t>n</w:t>
      </w:r>
      <w:r w:rsidR="00C16264" w:rsidRPr="007D264C">
        <w:rPr>
          <w:i/>
          <w:vertAlign w:val="subscript"/>
          <w:lang w:val="en-US"/>
        </w:rPr>
        <w:t>subframe</w:t>
      </w:r>
      <w:proofErr w:type="spellEnd"/>
      <w:r w:rsidR="00C16264">
        <w:rPr>
          <w:lang w:val="en-US"/>
        </w:rPr>
        <w:t xml:space="preserve"> </w:t>
      </w:r>
      <w:r w:rsidR="008C2A33">
        <w:rPr>
          <w:lang w:val="en-US"/>
        </w:rPr>
        <w:t xml:space="preserve">(or </w:t>
      </w:r>
      <w:proofErr w:type="spellStart"/>
      <w:r w:rsidR="008C2A33" w:rsidRPr="007D264C">
        <w:rPr>
          <w:i/>
          <w:lang w:val="en-US"/>
        </w:rPr>
        <w:t>n</w:t>
      </w:r>
      <w:r w:rsidR="008C2A33">
        <w:rPr>
          <w:i/>
          <w:vertAlign w:val="subscript"/>
          <w:lang w:val="en-US"/>
        </w:rPr>
        <w:t>slot</w:t>
      </w:r>
      <w:proofErr w:type="spellEnd"/>
      <w:r w:rsidR="008C2A33">
        <w:rPr>
          <w:lang w:val="en-US"/>
        </w:rPr>
        <w:t>) is the Rel-15 RACH subframe (or slot) number</w:t>
      </w:r>
      <w:r w:rsidR="00B60086">
        <w:rPr>
          <w:lang w:val="en-US"/>
        </w:rPr>
        <w:t xml:space="preserve"> based on which the offset is implemented</w:t>
      </w:r>
      <w:r w:rsidR="008C2A33">
        <w:rPr>
          <w:lang w:val="en-US"/>
        </w:rPr>
        <w:t xml:space="preserve"> and </w:t>
      </w:r>
      <w:proofErr w:type="spellStart"/>
      <w:r w:rsidR="008C2A33" w:rsidRPr="007D264C">
        <w:rPr>
          <w:i/>
          <w:lang w:val="en-US"/>
        </w:rPr>
        <w:t>L</w:t>
      </w:r>
      <w:r w:rsidR="008C2A33" w:rsidRPr="007D264C">
        <w:rPr>
          <w:i/>
          <w:vertAlign w:val="subscript"/>
          <w:lang w:val="en-US"/>
        </w:rPr>
        <w:t>subframe</w:t>
      </w:r>
      <w:proofErr w:type="spellEnd"/>
      <w:r w:rsidR="008C2A33">
        <w:rPr>
          <w:lang w:val="en-US"/>
        </w:rPr>
        <w:t xml:space="preserve"> (or </w:t>
      </w:r>
      <w:proofErr w:type="spellStart"/>
      <w:r w:rsidR="00211273" w:rsidRPr="007D264C">
        <w:rPr>
          <w:i/>
          <w:lang w:val="en-US"/>
        </w:rPr>
        <w:t>L</w:t>
      </w:r>
      <w:r w:rsidR="00211273" w:rsidRPr="007D264C">
        <w:rPr>
          <w:i/>
          <w:vertAlign w:val="subscript"/>
          <w:lang w:val="en-US"/>
        </w:rPr>
        <w:t>slot</w:t>
      </w:r>
      <w:proofErr w:type="spellEnd"/>
      <w:r w:rsidR="008C2A33">
        <w:rPr>
          <w:lang w:val="en-US"/>
        </w:rPr>
        <w:t>) is the maximum subframe (or slot) number in a frame.</w:t>
      </w:r>
      <w:bookmarkEnd w:id="56"/>
      <w:bookmarkEnd w:id="57"/>
      <w:bookmarkEnd w:id="58"/>
      <w:bookmarkEnd w:id="59"/>
      <w:r w:rsidR="008C2A33">
        <w:rPr>
          <w:lang w:val="en-US"/>
        </w:rPr>
        <w:t xml:space="preserve"> </w:t>
      </w:r>
    </w:p>
    <w:p w14:paraId="6D9F1E07" w14:textId="29E42D28" w:rsidR="00034560" w:rsidRDefault="00047E83" w:rsidP="005573D1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708114A" wp14:editId="25BAC559">
            <wp:extent cx="5400000" cy="226654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2665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21A11C" w14:textId="665F40A0" w:rsidR="00034560" w:rsidRDefault="005573D1" w:rsidP="005573D1">
      <w:pPr>
        <w:pStyle w:val="Caption"/>
        <w:rPr>
          <w:lang w:val="en-US"/>
        </w:rPr>
      </w:pPr>
      <w:bookmarkStart w:id="60" w:name="_Ref7716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601B">
        <w:rPr>
          <w:noProof/>
        </w:rPr>
        <w:t>3</w:t>
      </w:r>
      <w:r>
        <w:fldChar w:fldCharType="end"/>
      </w:r>
      <w:bookmarkEnd w:id="60"/>
      <w:r>
        <w:t xml:space="preserve">: </w:t>
      </w:r>
      <w:r w:rsidRPr="00ED1EDE">
        <w:t>Configure backhaul RACH occasions with slot offset regarding currently available PRACH configurations</w:t>
      </w:r>
      <w:r>
        <w:t>.</w:t>
      </w:r>
    </w:p>
    <w:p w14:paraId="3B54FBC6" w14:textId="76450FF9" w:rsidR="009064C4" w:rsidRDefault="004A2B27" w:rsidP="009064C4">
      <w:pPr>
        <w:pStyle w:val="Heading2"/>
        <w:rPr>
          <w:color w:val="000000"/>
          <w:shd w:val="clear" w:color="auto" w:fill="FFFFFF"/>
        </w:rPr>
      </w:pPr>
      <w:r>
        <w:rPr>
          <w:lang w:val="en-US"/>
        </w:rPr>
        <w:t>Create</w:t>
      </w:r>
      <w:r w:rsidR="008A27BB">
        <w:rPr>
          <w:lang w:val="en-US"/>
        </w:rPr>
        <w:t xml:space="preserve"> completely new configurations</w:t>
      </w:r>
    </w:p>
    <w:p w14:paraId="40AB537A" w14:textId="30C2411D" w:rsidR="000B681F" w:rsidRDefault="002B1D56" w:rsidP="0040561E">
      <w:p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 xml:space="preserve">For more efficient resource utilization, we consider the second option to specify </w:t>
      </w:r>
      <w:r w:rsidR="0067164F">
        <w:rPr>
          <w:rFonts w:cs="Arial"/>
          <w:color w:val="000000"/>
          <w:shd w:val="clear" w:color="auto" w:fill="FFFFFF"/>
        </w:rPr>
        <w:t xml:space="preserve">completely </w:t>
      </w:r>
      <w:r>
        <w:rPr>
          <w:rFonts w:cs="Arial"/>
          <w:color w:val="000000"/>
          <w:shd w:val="clear" w:color="auto" w:fill="FFFFFF"/>
        </w:rPr>
        <w:t xml:space="preserve">new </w:t>
      </w:r>
      <w:r w:rsidR="0094059F">
        <w:rPr>
          <w:rFonts w:cs="Arial"/>
          <w:color w:val="000000"/>
          <w:shd w:val="clear" w:color="auto" w:fill="FFFFFF"/>
        </w:rPr>
        <w:t>RACH configurations</w:t>
      </w:r>
      <w:r>
        <w:rPr>
          <w:rFonts w:cs="Arial"/>
          <w:color w:val="000000"/>
          <w:shd w:val="clear" w:color="auto" w:fill="FFFFFF"/>
        </w:rPr>
        <w:t xml:space="preserve"> for </w:t>
      </w:r>
      <w:r w:rsidR="0067164F">
        <w:rPr>
          <w:rFonts w:cs="Arial"/>
          <w:color w:val="000000"/>
          <w:shd w:val="clear" w:color="auto" w:fill="FFFFFF"/>
        </w:rPr>
        <w:t xml:space="preserve">IAB </w:t>
      </w:r>
      <w:r>
        <w:rPr>
          <w:rFonts w:cs="Arial"/>
          <w:color w:val="000000"/>
          <w:shd w:val="clear" w:color="auto" w:fill="FFFFFF"/>
        </w:rPr>
        <w:t>random access.</w:t>
      </w:r>
      <w:r w:rsidR="00403E4D">
        <w:rPr>
          <w:rFonts w:cs="Arial"/>
          <w:color w:val="000000"/>
          <w:shd w:val="clear" w:color="auto" w:fill="FFFFFF"/>
        </w:rPr>
        <w:t xml:space="preserve"> Although </w:t>
      </w:r>
      <w:r w:rsidR="0067164F">
        <w:rPr>
          <w:rFonts w:cs="Arial"/>
          <w:color w:val="000000"/>
          <w:shd w:val="clear" w:color="auto" w:fill="FFFFFF"/>
        </w:rPr>
        <w:t xml:space="preserve">this </w:t>
      </w:r>
      <w:r w:rsidR="003D4351">
        <w:rPr>
          <w:rFonts w:cs="Arial"/>
          <w:color w:val="000000"/>
          <w:shd w:val="clear" w:color="auto" w:fill="FFFFFF"/>
        </w:rPr>
        <w:t xml:space="preserve">asks for greater </w:t>
      </w:r>
      <w:r w:rsidR="0067164F">
        <w:rPr>
          <w:rFonts w:cs="Arial"/>
          <w:color w:val="000000"/>
          <w:shd w:val="clear" w:color="auto" w:fill="FFFFFF"/>
        </w:rPr>
        <w:t xml:space="preserve">specification </w:t>
      </w:r>
      <w:r w:rsidR="003D4351">
        <w:rPr>
          <w:rFonts w:cs="Arial"/>
          <w:color w:val="000000"/>
          <w:shd w:val="clear" w:color="auto" w:fill="FFFFFF"/>
        </w:rPr>
        <w:t>effort</w:t>
      </w:r>
      <w:r w:rsidR="003C5C9A">
        <w:rPr>
          <w:rFonts w:cs="Arial"/>
          <w:color w:val="000000"/>
          <w:shd w:val="clear" w:color="auto" w:fill="FFFFFF"/>
        </w:rPr>
        <w:t xml:space="preserve">, the advantages of this option </w:t>
      </w:r>
      <w:r w:rsidR="00D87642">
        <w:rPr>
          <w:rFonts w:cs="Arial"/>
          <w:color w:val="000000"/>
          <w:shd w:val="clear" w:color="auto" w:fill="FFFFFF"/>
        </w:rPr>
        <w:t xml:space="preserve">are that by specifying new </w:t>
      </w:r>
      <w:r w:rsidR="00BD1E3A">
        <w:rPr>
          <w:rFonts w:cs="Arial"/>
          <w:color w:val="000000"/>
          <w:shd w:val="clear" w:color="auto" w:fill="FFFFFF"/>
        </w:rPr>
        <w:t>configuration</w:t>
      </w:r>
      <w:r w:rsidR="003A3FA5">
        <w:rPr>
          <w:rFonts w:cs="Arial"/>
          <w:color w:val="000000"/>
          <w:shd w:val="clear" w:color="auto" w:fill="FFFFFF"/>
        </w:rPr>
        <w:t>s</w:t>
      </w:r>
      <w:r w:rsidR="00BD1E3A">
        <w:rPr>
          <w:rFonts w:cs="Arial"/>
          <w:color w:val="000000"/>
          <w:shd w:val="clear" w:color="auto" w:fill="FFFFFF"/>
        </w:rPr>
        <w:t xml:space="preserve">, 1) it is possible to </w:t>
      </w:r>
      <w:r w:rsidR="00CE6963">
        <w:rPr>
          <w:lang w:val="en-US"/>
        </w:rPr>
        <w:t>have ROs of IAB nodes and UEs under the same parent node overlapped in time and therefore save time overhead</w:t>
      </w:r>
      <w:r w:rsidR="00C443B9">
        <w:rPr>
          <w:lang w:val="en-US"/>
        </w:rPr>
        <w:t xml:space="preserve"> while guarantee</w:t>
      </w:r>
      <w:r w:rsidR="00740FA7">
        <w:rPr>
          <w:lang w:val="en-US"/>
        </w:rPr>
        <w:t>ing</w:t>
      </w:r>
      <w:r w:rsidR="00C443B9">
        <w:rPr>
          <w:lang w:val="en-US"/>
        </w:rPr>
        <w:t xml:space="preserve"> the orthogonality to </w:t>
      </w:r>
      <w:r w:rsidR="00D91239">
        <w:rPr>
          <w:lang w:val="en-US"/>
        </w:rPr>
        <w:t>the ROs of the parent node’s parent link</w:t>
      </w:r>
      <w:r w:rsidR="00DD214B">
        <w:rPr>
          <w:lang w:val="en-US"/>
        </w:rPr>
        <w:t xml:space="preserve">; and 2) one can </w:t>
      </w:r>
      <w:r w:rsidR="005F3613">
        <w:rPr>
          <w:rFonts w:cs="Arial"/>
          <w:color w:val="000000"/>
          <w:shd w:val="clear" w:color="auto" w:fill="FFFFFF"/>
        </w:rPr>
        <w:t>configure properties, in form of preamble format, occasion number and periodicity, etc, better fit for the properties of random access from IAB nodes.</w:t>
      </w:r>
      <w:r w:rsidR="001755F4">
        <w:rPr>
          <w:rFonts w:cs="Arial"/>
          <w:color w:val="000000"/>
          <w:shd w:val="clear" w:color="auto" w:fill="FFFFFF"/>
        </w:rPr>
        <w:t xml:space="preserve"> In the example of </w:t>
      </w:r>
      <w:r w:rsidR="001755F4">
        <w:rPr>
          <w:rFonts w:cs="Arial"/>
          <w:color w:val="000000"/>
          <w:shd w:val="clear" w:color="auto" w:fill="FFFFFF"/>
        </w:rPr>
        <w:fldChar w:fldCharType="begin"/>
      </w:r>
      <w:r w:rsidR="001755F4">
        <w:rPr>
          <w:rFonts w:cs="Arial"/>
          <w:color w:val="000000"/>
          <w:shd w:val="clear" w:color="auto" w:fill="FFFFFF"/>
        </w:rPr>
        <w:instrText xml:space="preserve"> REF _Ref771626 \h </w:instrText>
      </w:r>
      <w:r w:rsidR="001755F4">
        <w:rPr>
          <w:rFonts w:cs="Arial"/>
          <w:color w:val="000000"/>
          <w:shd w:val="clear" w:color="auto" w:fill="FFFFFF"/>
        </w:rPr>
      </w:r>
      <w:r w:rsidR="001755F4">
        <w:rPr>
          <w:rFonts w:cs="Arial"/>
          <w:color w:val="000000"/>
          <w:shd w:val="clear" w:color="auto" w:fill="FFFFFF"/>
        </w:rPr>
        <w:fldChar w:fldCharType="separate"/>
      </w:r>
      <w:r w:rsidR="0041601B">
        <w:t xml:space="preserve">Figure </w:t>
      </w:r>
      <w:r w:rsidR="0041601B">
        <w:rPr>
          <w:noProof/>
        </w:rPr>
        <w:t>3</w:t>
      </w:r>
      <w:r w:rsidR="001755F4">
        <w:rPr>
          <w:rFonts w:cs="Arial"/>
          <w:color w:val="000000"/>
          <w:shd w:val="clear" w:color="auto" w:fill="FFFFFF"/>
        </w:rPr>
        <w:fldChar w:fldCharType="end"/>
      </w:r>
      <w:r w:rsidR="00EE2A76">
        <w:rPr>
          <w:rFonts w:cs="Arial"/>
          <w:color w:val="000000"/>
          <w:shd w:val="clear" w:color="auto" w:fill="FFFFFF"/>
        </w:rPr>
        <w:t xml:space="preserve">, ROs configured </w:t>
      </w:r>
      <w:r w:rsidR="00450391">
        <w:rPr>
          <w:rFonts w:cs="Arial"/>
          <w:color w:val="000000"/>
          <w:shd w:val="clear" w:color="auto" w:fill="FFFFFF"/>
        </w:rPr>
        <w:t>for</w:t>
      </w:r>
      <w:r w:rsidR="00E21C18">
        <w:rPr>
          <w:rFonts w:cs="Arial"/>
          <w:color w:val="000000"/>
          <w:shd w:val="clear" w:color="auto" w:fill="FFFFFF"/>
        </w:rPr>
        <w:t xml:space="preserve"> the IAB nodes and UEs are based on the same </w:t>
      </w:r>
      <w:r w:rsidR="007942BC">
        <w:rPr>
          <w:rFonts w:cs="Arial"/>
          <w:color w:val="000000"/>
          <w:shd w:val="clear" w:color="auto" w:fill="FFFFFF"/>
        </w:rPr>
        <w:t>Rel-15</w:t>
      </w:r>
      <w:r w:rsidR="00E21C18">
        <w:rPr>
          <w:rFonts w:cs="Arial"/>
          <w:color w:val="000000"/>
          <w:shd w:val="clear" w:color="auto" w:fill="FFFFFF"/>
        </w:rPr>
        <w:t xml:space="preserve"> configuration with the </w:t>
      </w:r>
      <w:r w:rsidR="006722D0">
        <w:rPr>
          <w:rFonts w:cs="Arial"/>
          <w:color w:val="000000"/>
          <w:shd w:val="clear" w:color="auto" w:fill="FFFFFF"/>
        </w:rPr>
        <w:t>backhaul ROs modified by slot offset. In this case,</w:t>
      </w:r>
      <w:r w:rsidR="001B2D82">
        <w:rPr>
          <w:rFonts w:cs="Arial"/>
          <w:color w:val="000000"/>
          <w:shd w:val="clear" w:color="auto" w:fill="FFFFFF"/>
        </w:rPr>
        <w:t xml:space="preserve"> the IAB nodes and UEs use completely different slots for transmitting </w:t>
      </w:r>
      <w:r w:rsidR="000C4BC3">
        <w:rPr>
          <w:rFonts w:cs="Arial"/>
          <w:color w:val="000000"/>
          <w:shd w:val="clear" w:color="auto" w:fill="FFFFFF"/>
        </w:rPr>
        <w:t>RA preambles, and therefore</w:t>
      </w:r>
      <w:r w:rsidR="006722D0">
        <w:rPr>
          <w:rFonts w:cs="Arial"/>
          <w:color w:val="000000"/>
          <w:shd w:val="clear" w:color="auto" w:fill="FFFFFF"/>
        </w:rPr>
        <w:t xml:space="preserve"> the parent node needs to reserve twice the </w:t>
      </w:r>
      <w:r w:rsidR="0047638C">
        <w:rPr>
          <w:rFonts w:cs="Arial"/>
          <w:color w:val="000000"/>
          <w:shd w:val="clear" w:color="auto" w:fill="FFFFFF"/>
        </w:rPr>
        <w:t>number</w:t>
      </w:r>
      <w:r w:rsidR="006722D0">
        <w:rPr>
          <w:rFonts w:cs="Arial"/>
          <w:color w:val="000000"/>
          <w:shd w:val="clear" w:color="auto" w:fill="FFFFFF"/>
        </w:rPr>
        <w:t xml:space="preserve"> of slots </w:t>
      </w:r>
      <w:r w:rsidR="00ED20EA">
        <w:rPr>
          <w:rFonts w:cs="Arial"/>
          <w:color w:val="000000"/>
          <w:shd w:val="clear" w:color="auto" w:fill="FFFFFF"/>
        </w:rPr>
        <w:t>to receive RA preambles.</w:t>
      </w:r>
      <w:r w:rsidR="00012D11">
        <w:rPr>
          <w:rFonts w:cs="Arial"/>
          <w:color w:val="000000"/>
          <w:shd w:val="clear" w:color="auto" w:fill="FFFFFF"/>
        </w:rPr>
        <w:t xml:space="preserve"> </w:t>
      </w:r>
      <w:r w:rsidR="000259C4">
        <w:rPr>
          <w:rFonts w:cs="Arial"/>
          <w:color w:val="000000"/>
          <w:shd w:val="clear" w:color="auto" w:fill="FFFFFF"/>
        </w:rPr>
        <w:t xml:space="preserve">Overhead in time can be saved if </w:t>
      </w:r>
      <w:r w:rsidR="00FF5400">
        <w:rPr>
          <w:rFonts w:cs="Arial"/>
          <w:color w:val="000000"/>
          <w:shd w:val="clear" w:color="auto" w:fill="FFFFFF"/>
        </w:rPr>
        <w:t>(</w:t>
      </w:r>
      <w:r w:rsidR="00012D11">
        <w:rPr>
          <w:rFonts w:cs="Arial"/>
          <w:color w:val="000000"/>
          <w:shd w:val="clear" w:color="auto" w:fill="FFFFFF"/>
        </w:rPr>
        <w:t xml:space="preserve">some </w:t>
      </w:r>
      <w:r w:rsidR="00D80C30">
        <w:rPr>
          <w:rFonts w:cs="Arial"/>
          <w:color w:val="000000"/>
          <w:shd w:val="clear" w:color="auto" w:fill="FFFFFF"/>
        </w:rPr>
        <w:t>of</w:t>
      </w:r>
      <w:r w:rsidR="00FF5400">
        <w:rPr>
          <w:rFonts w:cs="Arial"/>
          <w:color w:val="000000"/>
          <w:shd w:val="clear" w:color="auto" w:fill="FFFFFF"/>
        </w:rPr>
        <w:t>)</w:t>
      </w:r>
      <w:r w:rsidR="00D80C30">
        <w:rPr>
          <w:rFonts w:cs="Arial"/>
          <w:color w:val="000000"/>
          <w:shd w:val="clear" w:color="auto" w:fill="FFFFFF"/>
        </w:rPr>
        <w:t xml:space="preserve"> </w:t>
      </w:r>
      <w:r w:rsidR="000259C4">
        <w:rPr>
          <w:rFonts w:cs="Arial"/>
          <w:color w:val="000000"/>
          <w:shd w:val="clear" w:color="auto" w:fill="FFFFFF"/>
        </w:rPr>
        <w:t xml:space="preserve">those ROs are overlapped. </w:t>
      </w:r>
    </w:p>
    <w:p w14:paraId="4A3DD4B8" w14:textId="4E2A5F8D" w:rsidR="007D7282" w:rsidRPr="007D7282" w:rsidRDefault="007D7282" w:rsidP="0040561E">
      <w:pPr>
        <w:pStyle w:val="Proposal"/>
        <w:rPr>
          <w:shd w:val="clear" w:color="auto" w:fill="FFFFFF"/>
        </w:rPr>
      </w:pPr>
      <w:bookmarkStart w:id="61" w:name="_Toc534812000"/>
      <w:bookmarkStart w:id="62" w:name="_Toc534812037"/>
      <w:bookmarkStart w:id="63" w:name="_Toc534893792"/>
      <w:bookmarkStart w:id="64" w:name="_Toc534902122"/>
      <w:bookmarkStart w:id="65" w:name="_Toc534903153"/>
      <w:bookmarkStart w:id="66" w:name="_Toc534904426"/>
      <w:bookmarkStart w:id="67" w:name="_Toc793479"/>
      <w:bookmarkStart w:id="68" w:name="_Toc871677"/>
      <w:bookmarkStart w:id="69" w:name="_Toc871839"/>
      <w:bookmarkStart w:id="70" w:name="_Toc1027430"/>
      <w:bookmarkStart w:id="71" w:name="_Toc1114151"/>
      <w:bookmarkStart w:id="72" w:name="_Toc1138416"/>
      <w:bookmarkStart w:id="73" w:name="_Toc1163181"/>
      <w:bookmarkStart w:id="74" w:name="_Toc1163260"/>
      <w:bookmarkStart w:id="75" w:name="_Toc1163359"/>
      <w:bookmarkStart w:id="76" w:name="_Toc1163363"/>
      <w:bookmarkStart w:id="77" w:name="_Toc1163366"/>
      <w:bookmarkStart w:id="78" w:name="_Toc1163487"/>
      <w:bookmarkStart w:id="79" w:name="_Toc1163545"/>
      <w:r>
        <w:rPr>
          <w:shd w:val="clear" w:color="auto" w:fill="FFFFFF"/>
          <w:lang w:val="en-US"/>
        </w:rPr>
        <w:t>If</w:t>
      </w:r>
      <w:r>
        <w:rPr>
          <w:shd w:val="clear" w:color="auto" w:fill="FFFFFF"/>
        </w:rPr>
        <w:t xml:space="preserve"> specifying new configuration</w:t>
      </w:r>
      <w:r w:rsidR="00CA1885">
        <w:rPr>
          <w:shd w:val="clear" w:color="auto" w:fill="FFFFFF"/>
        </w:rPr>
        <w:t>s</w:t>
      </w:r>
      <w:r>
        <w:rPr>
          <w:shd w:val="clear" w:color="auto" w:fill="FFFFFF"/>
        </w:rPr>
        <w:t xml:space="preserve"> for backhaul </w:t>
      </w:r>
      <w:r w:rsidR="009E4854">
        <w:rPr>
          <w:shd w:val="clear" w:color="auto" w:fill="FFFFFF"/>
        </w:rPr>
        <w:t>RACH resources</w:t>
      </w:r>
      <w:r>
        <w:rPr>
          <w:shd w:val="clear" w:color="auto" w:fill="FFFFFF"/>
        </w:rPr>
        <w:t xml:space="preserve">, </w:t>
      </w:r>
      <w:bookmarkEnd w:id="61"/>
      <w:bookmarkEnd w:id="62"/>
      <w:bookmarkEnd w:id="63"/>
      <w:bookmarkEnd w:id="64"/>
      <w:bookmarkEnd w:id="65"/>
      <w:bookmarkEnd w:id="66"/>
      <w:r w:rsidR="004B15A0">
        <w:rPr>
          <w:shd w:val="clear" w:color="auto" w:fill="FFFFFF"/>
        </w:rPr>
        <w:t xml:space="preserve">two aspects </w:t>
      </w:r>
      <w:r w:rsidR="00614994">
        <w:rPr>
          <w:shd w:val="clear" w:color="auto" w:fill="FFFFFF"/>
        </w:rPr>
        <w:t xml:space="preserve">is </w:t>
      </w:r>
      <w:r w:rsidR="000F21EB">
        <w:rPr>
          <w:shd w:val="clear" w:color="auto" w:fill="FFFFFF"/>
        </w:rPr>
        <w:t>to be considered</w:t>
      </w:r>
      <w:r w:rsidR="00BB674E">
        <w:rPr>
          <w:shd w:val="clear" w:color="auto" w:fill="FFFFFF"/>
        </w:rPr>
        <w:t>:</w:t>
      </w:r>
      <w:r w:rsidR="000F21EB">
        <w:rPr>
          <w:shd w:val="clear" w:color="auto" w:fill="FFFFFF"/>
        </w:rPr>
        <w:t xml:space="preserve"> 1) </w:t>
      </w:r>
      <w:r w:rsidR="00614994">
        <w:rPr>
          <w:shd w:val="clear" w:color="auto" w:fill="FFFFFF"/>
        </w:rPr>
        <w:t xml:space="preserve">the </w:t>
      </w:r>
      <w:r w:rsidR="00BB674E">
        <w:rPr>
          <w:shd w:val="clear" w:color="auto" w:fill="FFFFFF"/>
        </w:rPr>
        <w:t>possib</w:t>
      </w:r>
      <w:r w:rsidR="00614994">
        <w:rPr>
          <w:shd w:val="clear" w:color="auto" w:fill="FFFFFF"/>
        </w:rPr>
        <w:t>ility</w:t>
      </w:r>
      <w:r w:rsidR="00BB674E">
        <w:rPr>
          <w:shd w:val="clear" w:color="auto" w:fill="FFFFFF"/>
        </w:rPr>
        <w:t xml:space="preserve"> to </w:t>
      </w:r>
      <w:r w:rsidR="000F21EB">
        <w:rPr>
          <w:rFonts w:cs="Arial"/>
          <w:color w:val="000000"/>
          <w:shd w:val="clear" w:color="auto" w:fill="FFFFFF"/>
        </w:rPr>
        <w:t xml:space="preserve">(partially) overlap </w:t>
      </w:r>
      <w:r w:rsidR="00681BCD">
        <w:rPr>
          <w:rFonts w:cs="Arial"/>
          <w:color w:val="000000"/>
          <w:shd w:val="clear" w:color="auto" w:fill="FFFFFF"/>
        </w:rPr>
        <w:t xml:space="preserve">the backhaul </w:t>
      </w:r>
      <w:r w:rsidR="00A076F6">
        <w:rPr>
          <w:rFonts w:cs="Arial"/>
          <w:color w:val="000000"/>
          <w:shd w:val="clear" w:color="auto" w:fill="FFFFFF"/>
        </w:rPr>
        <w:t>RACH occasions (</w:t>
      </w:r>
      <w:r w:rsidR="00681BCD">
        <w:rPr>
          <w:rFonts w:cs="Arial"/>
          <w:color w:val="000000"/>
          <w:shd w:val="clear" w:color="auto" w:fill="FFFFFF"/>
        </w:rPr>
        <w:t>R</w:t>
      </w:r>
      <w:r w:rsidR="00056895">
        <w:rPr>
          <w:rFonts w:cs="Arial"/>
          <w:color w:val="000000"/>
          <w:shd w:val="clear" w:color="auto" w:fill="FFFFFF"/>
        </w:rPr>
        <w:t>O</w:t>
      </w:r>
      <w:r w:rsidR="00681BCD">
        <w:rPr>
          <w:rFonts w:cs="Arial"/>
          <w:color w:val="000000"/>
          <w:shd w:val="clear" w:color="auto" w:fill="FFFFFF"/>
        </w:rPr>
        <w:t>s</w:t>
      </w:r>
      <w:r w:rsidR="00A076F6">
        <w:rPr>
          <w:rFonts w:cs="Arial"/>
          <w:color w:val="000000"/>
          <w:shd w:val="clear" w:color="auto" w:fill="FFFFFF"/>
        </w:rPr>
        <w:t>)</w:t>
      </w:r>
      <w:r w:rsidR="00681BCD">
        <w:rPr>
          <w:rFonts w:cs="Arial"/>
          <w:color w:val="000000"/>
          <w:shd w:val="clear" w:color="auto" w:fill="FFFFFF"/>
        </w:rPr>
        <w:t xml:space="preserve"> </w:t>
      </w:r>
      <w:r w:rsidR="000F21EB">
        <w:rPr>
          <w:rFonts w:cs="Arial"/>
          <w:color w:val="000000"/>
          <w:shd w:val="clear" w:color="auto" w:fill="FFFFFF"/>
        </w:rPr>
        <w:t xml:space="preserve">with the access ROs that are under the same parent IAB node; 2) </w:t>
      </w:r>
      <w:r w:rsidR="00614994">
        <w:rPr>
          <w:rFonts w:cs="Arial"/>
          <w:color w:val="000000"/>
          <w:shd w:val="clear" w:color="auto" w:fill="FFFFFF"/>
        </w:rPr>
        <w:t xml:space="preserve">the </w:t>
      </w:r>
      <w:r w:rsidR="005041BD">
        <w:rPr>
          <w:rFonts w:cs="Arial"/>
          <w:color w:val="000000"/>
          <w:shd w:val="clear" w:color="auto" w:fill="FFFFFF"/>
        </w:rPr>
        <w:t>possib</w:t>
      </w:r>
      <w:r w:rsidR="00614994">
        <w:rPr>
          <w:rFonts w:cs="Arial"/>
          <w:color w:val="000000"/>
          <w:shd w:val="clear" w:color="auto" w:fill="FFFFFF"/>
        </w:rPr>
        <w:t>ility</w:t>
      </w:r>
      <w:r w:rsidR="005041BD">
        <w:rPr>
          <w:rFonts w:cs="Arial"/>
          <w:color w:val="000000"/>
          <w:shd w:val="clear" w:color="auto" w:fill="FFFFFF"/>
        </w:rPr>
        <w:t xml:space="preserve"> to have</w:t>
      </w:r>
      <w:r w:rsidR="009B1258">
        <w:rPr>
          <w:rFonts w:cs="Arial"/>
          <w:color w:val="000000"/>
          <w:shd w:val="clear" w:color="auto" w:fill="FFFFFF"/>
        </w:rPr>
        <w:t xml:space="preserve"> the </w:t>
      </w:r>
      <w:r w:rsidR="00007BC7">
        <w:rPr>
          <w:rFonts w:cs="Arial"/>
          <w:color w:val="000000"/>
          <w:shd w:val="clear" w:color="auto" w:fill="FFFFFF"/>
        </w:rPr>
        <w:t xml:space="preserve">parent </w:t>
      </w:r>
      <w:r w:rsidR="009B1258">
        <w:rPr>
          <w:rFonts w:cs="Arial"/>
          <w:color w:val="000000"/>
          <w:shd w:val="clear" w:color="auto" w:fill="FFFFFF"/>
        </w:rPr>
        <w:t xml:space="preserve">backhaul ROs </w:t>
      </w:r>
      <w:r w:rsidR="000F21EB">
        <w:rPr>
          <w:rFonts w:cs="Arial"/>
          <w:color w:val="000000"/>
          <w:shd w:val="clear" w:color="auto" w:fill="FFFFFF"/>
        </w:rPr>
        <w:t xml:space="preserve">orthogonal </w:t>
      </w:r>
      <w:r w:rsidR="0063220A">
        <w:rPr>
          <w:rFonts w:cs="Arial"/>
          <w:color w:val="000000"/>
          <w:shd w:val="clear" w:color="auto" w:fill="FFFFFF"/>
        </w:rPr>
        <w:t xml:space="preserve">to </w:t>
      </w:r>
      <w:r w:rsidR="00007BC7">
        <w:rPr>
          <w:rFonts w:cs="Arial"/>
          <w:color w:val="000000"/>
          <w:shd w:val="clear" w:color="auto" w:fill="FFFFFF"/>
        </w:rPr>
        <w:t xml:space="preserve">both </w:t>
      </w:r>
      <w:r w:rsidR="0063220A">
        <w:rPr>
          <w:rFonts w:cs="Arial"/>
          <w:color w:val="000000"/>
          <w:shd w:val="clear" w:color="auto" w:fill="FFFFFF"/>
        </w:rPr>
        <w:t>ROs</w:t>
      </w:r>
      <w:r w:rsidR="000F21EB">
        <w:rPr>
          <w:rFonts w:cs="Arial"/>
          <w:color w:val="000000"/>
          <w:shd w:val="clear" w:color="auto" w:fill="FFFFFF"/>
        </w:rPr>
        <w:t xml:space="preserve"> configured for </w:t>
      </w:r>
      <w:r w:rsidR="00007BC7">
        <w:rPr>
          <w:rFonts w:cs="Arial"/>
          <w:color w:val="000000"/>
          <w:shd w:val="clear" w:color="auto" w:fill="FFFFFF"/>
        </w:rPr>
        <w:t>child access and backhaul</w:t>
      </w:r>
      <w:r w:rsidR="000F21EB">
        <w:rPr>
          <w:rFonts w:cs="Arial"/>
          <w:color w:val="000000"/>
          <w:shd w:val="clear" w:color="auto" w:fill="FFFFFF"/>
        </w:rPr>
        <w:t xml:space="preserve"> link</w:t>
      </w:r>
      <w:r w:rsidR="00007BC7">
        <w:rPr>
          <w:rFonts w:cs="Arial"/>
          <w:color w:val="000000"/>
          <w:shd w:val="clear" w:color="auto" w:fill="FFFFFF"/>
        </w:rPr>
        <w:t>s</w:t>
      </w:r>
      <w:r w:rsidR="000F21EB">
        <w:rPr>
          <w:rFonts w:cs="Arial"/>
          <w:color w:val="000000"/>
          <w:shd w:val="clear" w:color="auto" w:fill="FFFFFF"/>
        </w:rPr>
        <w:t>.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62A54F8" w14:textId="295FCA2A" w:rsidR="006D7F37" w:rsidRDefault="00314FEA" w:rsidP="0040561E">
      <w:p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 xml:space="preserve">To achieve both aspects, the following </w:t>
      </w:r>
      <w:r w:rsidR="00416765">
        <w:rPr>
          <w:rFonts w:cs="Arial"/>
          <w:color w:val="000000"/>
          <w:shd w:val="clear" w:color="auto" w:fill="FFFFFF"/>
        </w:rPr>
        <w:t xml:space="preserve">rules should be </w:t>
      </w:r>
      <w:r w:rsidR="004B474B">
        <w:rPr>
          <w:rFonts w:cs="Arial"/>
          <w:color w:val="000000"/>
          <w:shd w:val="clear" w:color="auto" w:fill="FFFFFF"/>
        </w:rPr>
        <w:t>considered</w:t>
      </w:r>
      <w:r w:rsidR="00416765">
        <w:rPr>
          <w:rFonts w:cs="Arial"/>
          <w:color w:val="000000"/>
          <w:shd w:val="clear" w:color="auto" w:fill="FFFFFF"/>
        </w:rPr>
        <w:t xml:space="preserve"> as illustrated in </w:t>
      </w:r>
      <w:r w:rsidR="00416765">
        <w:rPr>
          <w:rFonts w:cs="Arial"/>
          <w:color w:val="000000"/>
          <w:shd w:val="clear" w:color="auto" w:fill="FFFFFF"/>
        </w:rPr>
        <w:fldChar w:fldCharType="begin"/>
      </w:r>
      <w:r w:rsidR="00416765">
        <w:rPr>
          <w:rFonts w:cs="Arial"/>
          <w:color w:val="000000"/>
          <w:shd w:val="clear" w:color="auto" w:fill="FFFFFF"/>
        </w:rPr>
        <w:instrText xml:space="preserve"> REF _Ref792719 \h </w:instrText>
      </w:r>
      <w:r w:rsidR="00416765">
        <w:rPr>
          <w:rFonts w:cs="Arial"/>
          <w:color w:val="000000"/>
          <w:shd w:val="clear" w:color="auto" w:fill="FFFFFF"/>
        </w:rPr>
      </w:r>
      <w:r w:rsidR="00416765">
        <w:rPr>
          <w:rFonts w:cs="Arial"/>
          <w:color w:val="000000"/>
          <w:shd w:val="clear" w:color="auto" w:fill="FFFFFF"/>
        </w:rPr>
        <w:fldChar w:fldCharType="separate"/>
      </w:r>
      <w:r w:rsidR="0041601B">
        <w:t xml:space="preserve">Figure </w:t>
      </w:r>
      <w:r w:rsidR="0041601B">
        <w:rPr>
          <w:noProof/>
        </w:rPr>
        <w:t>4</w:t>
      </w:r>
      <w:r w:rsidR="00416765">
        <w:rPr>
          <w:rFonts w:cs="Arial"/>
          <w:color w:val="000000"/>
          <w:shd w:val="clear" w:color="auto" w:fill="FFFFFF"/>
        </w:rPr>
        <w:fldChar w:fldCharType="end"/>
      </w:r>
      <w:r w:rsidR="00416765">
        <w:rPr>
          <w:rFonts w:cs="Arial"/>
          <w:color w:val="000000"/>
          <w:shd w:val="clear" w:color="auto" w:fill="FFFFFF"/>
        </w:rPr>
        <w:t>:</w:t>
      </w:r>
    </w:p>
    <w:p w14:paraId="790F95F0" w14:textId="2B64109E" w:rsidR="005F41EE" w:rsidRPr="00BA6A26" w:rsidRDefault="006D7F37" w:rsidP="008A13BF">
      <w:pPr>
        <w:pStyle w:val="ListParagraph"/>
        <w:numPr>
          <w:ilvl w:val="0"/>
          <w:numId w:val="27"/>
        </w:numPr>
        <w:rPr>
          <w:rFonts w:cs="Arial"/>
          <w:color w:val="000000"/>
          <w:shd w:val="clear" w:color="auto" w:fill="FFFFFF"/>
        </w:rPr>
      </w:pPr>
      <w:r w:rsidRPr="008A13BF">
        <w:rPr>
          <w:rFonts w:cs="Arial"/>
          <w:color w:val="000000"/>
          <w:shd w:val="clear" w:color="auto" w:fill="FFFFFF"/>
        </w:rPr>
        <w:t xml:space="preserve">Let </w:t>
      </w:r>
      <w:r w:rsidRPr="008A13BF">
        <w:rPr>
          <w:rFonts w:cs="Arial"/>
          <w:i/>
          <w:color w:val="000000"/>
          <w:shd w:val="clear" w:color="auto" w:fill="FFFFFF"/>
        </w:rPr>
        <w:t>A</w:t>
      </w:r>
      <w:r w:rsidRPr="008A13BF">
        <w:rPr>
          <w:rFonts w:cs="Arial"/>
          <w:color w:val="000000"/>
          <w:shd w:val="clear" w:color="auto" w:fill="FFFFFF"/>
        </w:rPr>
        <w:t xml:space="preserve"> and </w:t>
      </w:r>
      <w:r w:rsidRPr="008A13BF">
        <w:rPr>
          <w:rFonts w:cs="Arial"/>
          <w:i/>
          <w:color w:val="000000"/>
          <w:shd w:val="clear" w:color="auto" w:fill="FFFFFF"/>
        </w:rPr>
        <w:t>B</w:t>
      </w:r>
      <w:r w:rsidRPr="008A13BF">
        <w:rPr>
          <w:rFonts w:cs="Arial"/>
          <w:color w:val="000000"/>
          <w:shd w:val="clear" w:color="auto" w:fill="FFFFFF"/>
        </w:rPr>
        <w:t xml:space="preserve"> denote the sets of </w:t>
      </w:r>
      <w:r w:rsidR="00903DDE">
        <w:rPr>
          <w:rFonts w:cs="Arial"/>
          <w:color w:val="000000"/>
          <w:shd w:val="clear" w:color="auto" w:fill="FFFFFF"/>
        </w:rPr>
        <w:t xml:space="preserve">access </w:t>
      </w:r>
      <w:r w:rsidRPr="008A13BF">
        <w:rPr>
          <w:rFonts w:cs="Arial"/>
          <w:color w:val="000000"/>
          <w:shd w:val="clear" w:color="auto" w:fill="FFFFFF"/>
        </w:rPr>
        <w:t>ROs that</w:t>
      </w:r>
      <w:r w:rsidR="00E11DAD" w:rsidRPr="008A13BF">
        <w:rPr>
          <w:rFonts w:cs="Arial"/>
          <w:color w:val="000000"/>
          <w:shd w:val="clear" w:color="auto" w:fill="FFFFFF"/>
        </w:rPr>
        <w:t xml:space="preserve"> are configured for UEs under the parent node and IAB node, respectively.</w:t>
      </w:r>
      <w:r w:rsidR="00995C8B" w:rsidRPr="008A13BF">
        <w:rPr>
          <w:rFonts w:cs="Arial"/>
          <w:color w:val="000000"/>
          <w:shd w:val="clear" w:color="auto" w:fill="FFFFFF"/>
        </w:rPr>
        <w:t xml:space="preserve"> </w:t>
      </w:r>
      <w:proofErr w:type="gramStart"/>
      <w:r w:rsidR="000571D7">
        <w:rPr>
          <w:rFonts w:cs="Arial"/>
          <w:color w:val="000000"/>
          <w:shd w:val="clear" w:color="auto" w:fill="FFFFFF"/>
        </w:rPr>
        <w:t xml:space="preserve">In particular, </w:t>
      </w:r>
      <w:r w:rsidR="000571D7" w:rsidRPr="008A13BF">
        <w:rPr>
          <w:rFonts w:cs="Arial"/>
          <w:i/>
          <w:color w:val="000000"/>
          <w:shd w:val="clear" w:color="auto" w:fill="FFFFFF"/>
        </w:rPr>
        <w:t>A</w:t>
      </w:r>
      <w:proofErr w:type="gramEnd"/>
      <w:r w:rsidR="000571D7" w:rsidRPr="008A13BF">
        <w:rPr>
          <w:rFonts w:cs="Arial"/>
          <w:color w:val="000000"/>
          <w:shd w:val="clear" w:color="auto" w:fill="FFFFFF"/>
        </w:rPr>
        <w:t xml:space="preserve"> and </w:t>
      </w:r>
      <w:r w:rsidR="000571D7" w:rsidRPr="008A13BF">
        <w:rPr>
          <w:rFonts w:cs="Arial"/>
          <w:i/>
          <w:color w:val="000000"/>
          <w:shd w:val="clear" w:color="auto" w:fill="FFFFFF"/>
        </w:rPr>
        <w:t>B</w:t>
      </w:r>
      <w:r w:rsidR="000571D7">
        <w:rPr>
          <w:rFonts w:cs="Arial"/>
          <w:color w:val="000000"/>
          <w:shd w:val="clear" w:color="auto" w:fill="FFFFFF"/>
        </w:rPr>
        <w:t xml:space="preserve"> a</w:t>
      </w:r>
      <w:r w:rsidR="00D14840">
        <w:rPr>
          <w:rFonts w:cs="Arial"/>
          <w:color w:val="000000"/>
          <w:shd w:val="clear" w:color="auto" w:fill="FFFFFF"/>
        </w:rPr>
        <w:t xml:space="preserve">re </w:t>
      </w:r>
      <w:r w:rsidR="000571D7">
        <w:rPr>
          <w:rFonts w:cs="Arial"/>
          <w:color w:val="000000"/>
          <w:shd w:val="clear" w:color="auto" w:fill="FFFFFF"/>
        </w:rPr>
        <w:t>composed of the</w:t>
      </w:r>
      <w:r w:rsidR="00D14840">
        <w:rPr>
          <w:rFonts w:cs="Arial"/>
          <w:color w:val="000000"/>
          <w:shd w:val="clear" w:color="auto" w:fill="FFFFFF"/>
        </w:rPr>
        <w:t xml:space="preserve"> </w:t>
      </w:r>
      <w:r w:rsidR="00D14840" w:rsidRPr="00DE0094">
        <w:rPr>
          <w:lang w:val="en-US"/>
        </w:rPr>
        <w:t>current</w:t>
      </w:r>
      <w:r w:rsidR="00D14840">
        <w:rPr>
          <w:lang w:val="en-US"/>
        </w:rPr>
        <w:t>ly</w:t>
      </w:r>
      <w:r w:rsidR="00D14840" w:rsidRPr="00DE0094">
        <w:rPr>
          <w:lang w:val="en-US"/>
        </w:rPr>
        <w:t xml:space="preserve"> specified RACH </w:t>
      </w:r>
      <w:r w:rsidR="00D14840" w:rsidRPr="00DE0094">
        <w:rPr>
          <w:lang w:val="en-US"/>
        </w:rPr>
        <w:lastRenderedPageBreak/>
        <w:t>occasions</w:t>
      </w:r>
      <w:r w:rsidR="000571D7">
        <w:rPr>
          <w:lang w:val="en-US"/>
        </w:rPr>
        <w:t>.</w:t>
      </w:r>
      <w:r w:rsidR="004C59E3">
        <w:rPr>
          <w:lang w:val="en-US"/>
        </w:rPr>
        <w:t xml:space="preserve"> To enable the </w:t>
      </w:r>
      <w:r w:rsidR="008C4054">
        <w:rPr>
          <w:lang w:val="en-US"/>
        </w:rPr>
        <w:t xml:space="preserve">time overlapping between access and backhaul ROs under the same </w:t>
      </w:r>
      <w:r w:rsidR="001115E6">
        <w:rPr>
          <w:lang w:val="en-US"/>
        </w:rPr>
        <w:t xml:space="preserve">parent IAB node, </w:t>
      </w:r>
      <w:r w:rsidR="00510DC1">
        <w:rPr>
          <w:lang w:val="en-US"/>
        </w:rPr>
        <w:t xml:space="preserve">the condition is set that </w:t>
      </w:r>
      <w:r w:rsidR="00F84115" w:rsidRPr="00F84115">
        <w:rPr>
          <w:i/>
          <w:lang w:val="en-US"/>
        </w:rPr>
        <w:t>A</w:t>
      </w:r>
      <w:r w:rsidR="00F84115" w:rsidRPr="00F84115">
        <w:rPr>
          <w:rFonts w:cs="Arial"/>
          <w:i/>
          <w:lang w:val="en-US"/>
        </w:rPr>
        <w:t>≠</w:t>
      </w:r>
      <w:r w:rsidR="00F84115" w:rsidRPr="00F84115">
        <w:rPr>
          <w:i/>
          <w:lang w:val="en-US"/>
        </w:rPr>
        <w:t>B</w:t>
      </w:r>
      <w:r w:rsidR="00F84115">
        <w:rPr>
          <w:lang w:val="en-US"/>
        </w:rPr>
        <w:t xml:space="preserve">, </w:t>
      </w:r>
      <w:r w:rsidR="00F84115" w:rsidRPr="00F84115">
        <w:rPr>
          <w:i/>
          <w:lang w:val="en-US"/>
        </w:rPr>
        <w:t>A</w:t>
      </w:r>
      <w:r w:rsidR="00F84115">
        <w:rPr>
          <w:lang w:val="en-US"/>
        </w:rPr>
        <w:t xml:space="preserve"> is not a subset of </w:t>
      </w:r>
      <w:r w:rsidR="00F84115">
        <w:rPr>
          <w:i/>
          <w:lang w:val="en-US"/>
        </w:rPr>
        <w:t>B</w:t>
      </w:r>
      <w:r w:rsidR="00F84115">
        <w:rPr>
          <w:lang w:val="en-US"/>
        </w:rPr>
        <w:t>, and vice versa.</w:t>
      </w:r>
    </w:p>
    <w:p w14:paraId="1D71F091" w14:textId="77777777" w:rsidR="00D1039A" w:rsidRDefault="00903DDE" w:rsidP="008A13BF">
      <w:pPr>
        <w:pStyle w:val="ListParagraph"/>
        <w:numPr>
          <w:ilvl w:val="0"/>
          <w:numId w:val="27"/>
        </w:num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 xml:space="preserve">Let </w:t>
      </w:r>
      <w:r w:rsidRPr="00903DDE">
        <w:rPr>
          <w:rFonts w:cs="Arial"/>
          <w:i/>
          <w:color w:val="000000"/>
          <w:shd w:val="clear" w:color="auto" w:fill="FFFFFF"/>
        </w:rPr>
        <w:t>C</w:t>
      </w:r>
      <w:r>
        <w:rPr>
          <w:rFonts w:cs="Arial"/>
          <w:color w:val="000000"/>
          <w:shd w:val="clear" w:color="auto" w:fill="FFFFFF"/>
        </w:rPr>
        <w:t xml:space="preserve"> and </w:t>
      </w:r>
      <w:r w:rsidRPr="00903DDE">
        <w:rPr>
          <w:rFonts w:cs="Arial"/>
          <w:i/>
          <w:color w:val="000000"/>
          <w:shd w:val="clear" w:color="auto" w:fill="FFFFFF"/>
        </w:rPr>
        <w:t>D</w:t>
      </w:r>
      <w:r>
        <w:rPr>
          <w:rFonts w:cs="Arial"/>
          <w:color w:val="000000"/>
          <w:shd w:val="clear" w:color="auto" w:fill="FFFFFF"/>
        </w:rPr>
        <w:t xml:space="preserve"> denote the sets of backhaul ROs that </w:t>
      </w:r>
      <w:r w:rsidR="00DA243F">
        <w:rPr>
          <w:rFonts w:cs="Arial"/>
          <w:color w:val="000000"/>
          <w:shd w:val="clear" w:color="auto" w:fill="FFFFFF"/>
        </w:rPr>
        <w:t xml:space="preserve">are configured for IAB node and child node, respectively. </w:t>
      </w:r>
      <w:r w:rsidR="00EB397C">
        <w:rPr>
          <w:rFonts w:cs="Arial"/>
          <w:color w:val="000000"/>
          <w:shd w:val="clear" w:color="auto" w:fill="FFFFFF"/>
        </w:rPr>
        <w:t xml:space="preserve">In this case, </w:t>
      </w:r>
      <w:r w:rsidR="003E6DD5" w:rsidRPr="003E6DD5">
        <w:rPr>
          <w:rFonts w:cs="Arial"/>
          <w:i/>
          <w:color w:val="000000"/>
          <w:shd w:val="clear" w:color="auto" w:fill="FFFFFF"/>
        </w:rPr>
        <w:t>C</w:t>
      </w:r>
      <w:r w:rsidR="00D622C2">
        <w:rPr>
          <w:rFonts w:cs="Arial"/>
          <w:color w:val="000000"/>
          <w:shd w:val="clear" w:color="auto" w:fill="FFFFFF"/>
        </w:rPr>
        <w:t xml:space="preserve"> includes the ROs in set </w:t>
      </w:r>
      <w:r w:rsidR="00D622C2" w:rsidRPr="00D622C2">
        <w:rPr>
          <w:rFonts w:cs="Arial"/>
          <w:i/>
          <w:color w:val="000000"/>
          <w:shd w:val="clear" w:color="auto" w:fill="FFFFFF"/>
        </w:rPr>
        <w:t>A</w:t>
      </w:r>
      <w:r w:rsidR="00D622C2">
        <w:rPr>
          <w:rFonts w:cs="Arial"/>
          <w:color w:val="000000"/>
          <w:shd w:val="clear" w:color="auto" w:fill="FFFFFF"/>
        </w:rPr>
        <w:t xml:space="preserve"> but not in </w:t>
      </w:r>
      <w:r w:rsidR="00D622C2" w:rsidRPr="00D622C2">
        <w:rPr>
          <w:rFonts w:cs="Arial"/>
          <w:i/>
          <w:color w:val="000000"/>
          <w:shd w:val="clear" w:color="auto" w:fill="FFFFFF"/>
        </w:rPr>
        <w:t>(A∩B)</w:t>
      </w:r>
      <w:r w:rsidR="00B42AB2">
        <w:rPr>
          <w:rFonts w:cs="Arial"/>
          <w:color w:val="000000"/>
          <w:shd w:val="clear" w:color="auto" w:fill="FFFFFF"/>
        </w:rPr>
        <w:t xml:space="preserve">, i.e., </w:t>
      </w:r>
      <m:oMath>
        <m:r>
          <w:rPr>
            <w:rFonts w:ascii="Cambria Math" w:hAnsi="Cambria Math" w:cs="Arial"/>
            <w:color w:val="000000"/>
            <w:shd w:val="clear" w:color="auto" w:fill="FFFFFF"/>
          </w:rPr>
          <m:t>C⊇(A∖(A∩B))</m:t>
        </m:r>
      </m:oMath>
      <w:r w:rsidR="009141CD">
        <w:rPr>
          <w:rFonts w:cs="Arial"/>
          <w:color w:val="000000"/>
          <w:shd w:val="clear" w:color="auto" w:fill="FFFFFF"/>
        </w:rPr>
        <w:t xml:space="preserve">, and </w:t>
      </w:r>
      <w:r w:rsidR="009141CD" w:rsidRPr="009141CD">
        <w:rPr>
          <w:rFonts w:cs="Arial"/>
          <w:i/>
          <w:color w:val="000000"/>
          <w:shd w:val="clear" w:color="auto" w:fill="FFFFFF"/>
        </w:rPr>
        <w:t>D</w:t>
      </w:r>
      <w:r w:rsidR="009141CD">
        <w:rPr>
          <w:rFonts w:cs="Arial"/>
          <w:color w:val="000000"/>
          <w:shd w:val="clear" w:color="auto" w:fill="FFFFFF"/>
        </w:rPr>
        <w:t xml:space="preserve"> includes ROs in set </w:t>
      </w:r>
      <w:r w:rsidR="009141CD" w:rsidRPr="009141CD">
        <w:rPr>
          <w:rFonts w:cs="Arial"/>
          <w:i/>
          <w:color w:val="000000"/>
          <w:shd w:val="clear" w:color="auto" w:fill="FFFFFF"/>
        </w:rPr>
        <w:t>B</w:t>
      </w:r>
      <w:r w:rsidR="009141CD">
        <w:rPr>
          <w:rFonts w:cs="Arial"/>
          <w:color w:val="000000"/>
          <w:shd w:val="clear" w:color="auto" w:fill="FFFFFF"/>
        </w:rPr>
        <w:t xml:space="preserve"> but not in </w:t>
      </w:r>
      <w:r w:rsidR="009141CD" w:rsidRPr="00D622C2">
        <w:rPr>
          <w:rFonts w:cs="Arial"/>
          <w:i/>
          <w:color w:val="000000"/>
          <w:shd w:val="clear" w:color="auto" w:fill="FFFFFF"/>
        </w:rPr>
        <w:t>(A∩B)</w:t>
      </w:r>
      <w:r w:rsidR="009141CD">
        <w:rPr>
          <w:rFonts w:cs="Arial"/>
          <w:color w:val="000000"/>
          <w:shd w:val="clear" w:color="auto" w:fill="FFFFFF"/>
        </w:rPr>
        <w:t xml:space="preserve">, i.e., </w:t>
      </w:r>
      <m:oMath>
        <m:r>
          <w:rPr>
            <w:rFonts w:ascii="Cambria Math" w:hAnsi="Cambria Math" w:cs="Arial"/>
            <w:color w:val="000000"/>
            <w:shd w:val="clear" w:color="auto" w:fill="FFFFFF"/>
          </w:rPr>
          <m:t>D⊇(B∖(A∩B))</m:t>
        </m:r>
      </m:oMath>
      <w:r w:rsidR="009141CD">
        <w:rPr>
          <w:rFonts w:cs="Arial"/>
          <w:color w:val="000000"/>
          <w:shd w:val="clear" w:color="auto" w:fill="FFFFFF"/>
        </w:rPr>
        <w:t>.</w:t>
      </w:r>
      <w:r w:rsidR="00DA6C23">
        <w:rPr>
          <w:rFonts w:cs="Arial"/>
          <w:color w:val="000000"/>
          <w:shd w:val="clear" w:color="auto" w:fill="FFFFFF"/>
        </w:rPr>
        <w:t xml:space="preserve"> </w:t>
      </w:r>
    </w:p>
    <w:p w14:paraId="7114539D" w14:textId="0350B954" w:rsidR="00BA6A26" w:rsidRPr="008A13BF" w:rsidRDefault="00DA6C23" w:rsidP="008A13BF">
      <w:pPr>
        <w:pStyle w:val="ListParagraph"/>
        <w:numPr>
          <w:ilvl w:val="0"/>
          <w:numId w:val="27"/>
        </w:num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 xml:space="preserve">In addition, </w:t>
      </w:r>
      <w:r w:rsidR="008D3910">
        <w:rPr>
          <w:rFonts w:cs="Arial"/>
          <w:color w:val="000000"/>
          <w:shd w:val="clear" w:color="auto" w:fill="FFFFFF"/>
        </w:rPr>
        <w:t xml:space="preserve">sets </w:t>
      </w:r>
      <w:r w:rsidR="008D3910" w:rsidRPr="008D3910">
        <w:rPr>
          <w:rFonts w:cs="Arial"/>
          <w:i/>
          <w:color w:val="000000"/>
          <w:shd w:val="clear" w:color="auto" w:fill="FFFFFF"/>
        </w:rPr>
        <w:t>C</w:t>
      </w:r>
      <w:r w:rsidR="008D3910">
        <w:rPr>
          <w:rFonts w:cs="Arial"/>
          <w:color w:val="000000"/>
          <w:shd w:val="clear" w:color="auto" w:fill="FFFFFF"/>
        </w:rPr>
        <w:t xml:space="preserve"> and </w:t>
      </w:r>
      <w:r w:rsidR="008D3910" w:rsidRPr="008D3910">
        <w:rPr>
          <w:rFonts w:cs="Arial"/>
          <w:i/>
          <w:color w:val="000000"/>
          <w:shd w:val="clear" w:color="auto" w:fill="FFFFFF"/>
        </w:rPr>
        <w:t>D</w:t>
      </w:r>
      <w:r w:rsidR="008D3910">
        <w:rPr>
          <w:rFonts w:cs="Arial"/>
          <w:color w:val="000000"/>
          <w:shd w:val="clear" w:color="auto" w:fill="FFFFFF"/>
        </w:rPr>
        <w:t xml:space="preserve"> are disjoint, i.e., </w:t>
      </w:r>
      <m:oMath>
        <m:r>
          <w:rPr>
            <w:rFonts w:ascii="Cambria Math" w:hAnsi="Cambria Math" w:cs="Arial"/>
            <w:color w:val="000000"/>
            <w:shd w:val="clear" w:color="auto" w:fill="FFFFFF"/>
          </w:rPr>
          <m:t>C∩D=∅</m:t>
        </m:r>
      </m:oMath>
      <w:r w:rsidR="002562D7">
        <w:rPr>
          <w:rFonts w:cs="Arial"/>
          <w:color w:val="000000"/>
          <w:shd w:val="clear" w:color="auto" w:fill="FFFFFF"/>
        </w:rPr>
        <w:t>.</w:t>
      </w:r>
      <w:r w:rsidR="009141CD">
        <w:rPr>
          <w:rFonts w:cs="Arial"/>
          <w:color w:val="000000"/>
          <w:shd w:val="clear" w:color="auto" w:fill="FFFFFF"/>
        </w:rPr>
        <w:t xml:space="preserve"> </w:t>
      </w:r>
      <w:r w:rsidR="00D622C2">
        <w:rPr>
          <w:rFonts w:cs="Arial"/>
          <w:color w:val="000000"/>
          <w:shd w:val="clear" w:color="auto" w:fill="FFFFFF"/>
        </w:rPr>
        <w:t xml:space="preserve"> </w:t>
      </w:r>
    </w:p>
    <w:p w14:paraId="37858AB2" w14:textId="0EC5410F" w:rsidR="0040561E" w:rsidRDefault="002226E0" w:rsidP="0040561E">
      <w:pPr>
        <w:rPr>
          <w:lang w:val="en-US"/>
        </w:rPr>
      </w:pPr>
      <w:r>
        <w:rPr>
          <w:rFonts w:cs="Arial"/>
          <w:color w:val="000000"/>
          <w:shd w:val="clear" w:color="auto" w:fill="FFFFFF"/>
        </w:rPr>
        <w:t xml:space="preserve"> </w:t>
      </w:r>
      <w:r w:rsidR="00FF5400">
        <w:rPr>
          <w:rFonts w:cs="Arial"/>
          <w:color w:val="000000"/>
          <w:shd w:val="clear" w:color="auto" w:fill="FFFFFF"/>
        </w:rPr>
        <w:t xml:space="preserve"> </w:t>
      </w:r>
      <w:r w:rsidR="005216C0">
        <w:rPr>
          <w:rFonts w:cs="Arial"/>
          <w:color w:val="000000"/>
          <w:shd w:val="clear" w:color="auto" w:fill="FFFFFF"/>
        </w:rPr>
        <w:t xml:space="preserve"> </w:t>
      </w:r>
      <w:r w:rsidR="006722D0">
        <w:rPr>
          <w:rFonts w:cs="Arial"/>
          <w:color w:val="000000"/>
          <w:shd w:val="clear" w:color="auto" w:fill="FFFFFF"/>
        </w:rPr>
        <w:t xml:space="preserve"> </w:t>
      </w:r>
      <w:r w:rsidR="00DD214B">
        <w:rPr>
          <w:lang w:val="en-US"/>
        </w:rPr>
        <w:t xml:space="preserve"> </w:t>
      </w:r>
      <w:r w:rsidR="00402651">
        <w:rPr>
          <w:noProof/>
          <w:lang w:val="en-US"/>
        </w:rPr>
        <w:drawing>
          <wp:inline distT="0" distB="0" distL="0" distR="0" wp14:anchorId="7A63BF4A" wp14:editId="38973460">
            <wp:extent cx="5400000" cy="949441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9494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DA4D6A" w14:textId="54B65B1C" w:rsidR="00B71F10" w:rsidRDefault="00B71F10" w:rsidP="00B71F10">
      <w:pPr>
        <w:pStyle w:val="Caption"/>
      </w:pPr>
      <w:bookmarkStart w:id="80" w:name="_Ref7927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601B">
        <w:rPr>
          <w:noProof/>
        </w:rPr>
        <w:t>4</w:t>
      </w:r>
      <w:r>
        <w:fldChar w:fldCharType="end"/>
      </w:r>
      <w:bookmarkEnd w:id="80"/>
      <w:r>
        <w:t xml:space="preserve">: </w:t>
      </w:r>
      <w:r w:rsidR="00B06650">
        <w:t>Set relations of b</w:t>
      </w:r>
      <w:r>
        <w:t>ackhaul-specific RO design.</w:t>
      </w:r>
    </w:p>
    <w:p w14:paraId="40423C62" w14:textId="53CCB3C5" w:rsidR="0041325B" w:rsidRPr="002C77CB" w:rsidRDefault="0041325B" w:rsidP="0041325B">
      <w:r>
        <w:rPr>
          <w:lang w:val="en-US"/>
        </w:rPr>
        <w:t>Based on above RACH resource extension design, e</w:t>
      </w:r>
      <w:r>
        <w:t>ach IAB DU could</w:t>
      </w:r>
      <w:r>
        <w:rPr>
          <w:lang w:val="en-US"/>
        </w:rPr>
        <w:t xml:space="preserve"> have a list of PRACH configuration pairs, regarding the two aspects between UEs and child nodes</w:t>
      </w:r>
      <w:r w:rsidR="00897412">
        <w:rPr>
          <w:lang w:val="en-US"/>
        </w:rPr>
        <w:t xml:space="preserve"> (such as sets </w:t>
      </w:r>
      <w:r w:rsidR="00897412" w:rsidRPr="00897412">
        <w:rPr>
          <w:i/>
          <w:lang w:val="en-US"/>
        </w:rPr>
        <w:t>A</w:t>
      </w:r>
      <w:r w:rsidR="00897412">
        <w:rPr>
          <w:lang w:val="en-US"/>
        </w:rPr>
        <w:t xml:space="preserve"> and </w:t>
      </w:r>
      <w:r w:rsidR="00897412" w:rsidRPr="00897412">
        <w:rPr>
          <w:i/>
          <w:lang w:val="en-US"/>
        </w:rPr>
        <w:t>C</w:t>
      </w:r>
      <w:r w:rsidR="00897412">
        <w:rPr>
          <w:lang w:val="en-US"/>
        </w:rPr>
        <w:t>)</w:t>
      </w:r>
      <w:r>
        <w:rPr>
          <w:lang w:val="en-US"/>
        </w:rPr>
        <w:t xml:space="preserve"> as well as between parent link and child links</w:t>
      </w:r>
      <w:r w:rsidR="00897412">
        <w:rPr>
          <w:lang w:val="en-US"/>
        </w:rPr>
        <w:t xml:space="preserve"> (suc</w:t>
      </w:r>
      <w:r w:rsidR="00073A32">
        <w:rPr>
          <w:lang w:val="en-US"/>
        </w:rPr>
        <w:t xml:space="preserve">h as sets </w:t>
      </w:r>
      <w:r w:rsidR="00073A32" w:rsidRPr="00073A32">
        <w:rPr>
          <w:i/>
          <w:lang w:val="en-US"/>
        </w:rPr>
        <w:t>C</w:t>
      </w:r>
      <w:r w:rsidR="00073A32">
        <w:rPr>
          <w:lang w:val="en-US"/>
        </w:rPr>
        <w:t xml:space="preserve"> and </w:t>
      </w:r>
      <w:r w:rsidR="00073A32" w:rsidRPr="00073A32">
        <w:rPr>
          <w:i/>
          <w:lang w:val="en-US"/>
        </w:rPr>
        <w:t>D</w:t>
      </w:r>
      <w:r w:rsidR="00897412">
        <w:rPr>
          <w:lang w:val="en-US"/>
        </w:rPr>
        <w:t>)</w:t>
      </w:r>
      <w:r>
        <w:rPr>
          <w:lang w:val="en-US"/>
        </w:rPr>
        <w:t>. When configuring RACH occasions to UEs and child nodes, the IAB node should guarantee that it is time</w:t>
      </w:r>
      <w:r w:rsidR="00DF4F7C">
        <w:rPr>
          <w:lang w:val="en-US"/>
        </w:rPr>
        <w:t>-wise</w:t>
      </w:r>
      <w:r>
        <w:rPr>
          <w:lang w:val="en-US"/>
        </w:rPr>
        <w:t xml:space="preserve"> orthogonal to the RACH occasions assigned by its parent node.</w:t>
      </w:r>
    </w:p>
    <w:p w14:paraId="48134375" w14:textId="77777777" w:rsidR="0041325B" w:rsidRDefault="0041325B" w:rsidP="0041325B">
      <w:pPr>
        <w:rPr>
          <w:lang w:val="en-US"/>
        </w:rPr>
      </w:pPr>
      <w:r>
        <w:rPr>
          <w:lang w:val="en-US"/>
        </w:rPr>
        <w:t>There can also be two ways to specify new PRACH configuration entries for IAB nodes:</w:t>
      </w:r>
    </w:p>
    <w:p w14:paraId="72462D1F" w14:textId="77777777" w:rsidR="00073A32" w:rsidRDefault="0041325B" w:rsidP="00073A32">
      <w:pPr>
        <w:pStyle w:val="ListParagraph"/>
        <w:numPr>
          <w:ilvl w:val="0"/>
          <w:numId w:val="21"/>
        </w:numPr>
        <w:rPr>
          <w:lang w:val="en-US"/>
        </w:rPr>
      </w:pPr>
      <w:r w:rsidRPr="00D52C73">
        <w:rPr>
          <w:lang w:val="en-US"/>
        </w:rPr>
        <w:t>extending the</w:t>
      </w:r>
      <w:r>
        <w:rPr>
          <w:lang w:val="en-US"/>
        </w:rPr>
        <w:t xml:space="preserve"> range for</w:t>
      </w:r>
      <w:r w:rsidRPr="00D52C73">
        <w:rPr>
          <w:lang w:val="en-US"/>
        </w:rPr>
        <w:t xml:space="preserve"> </w:t>
      </w:r>
      <w:proofErr w:type="spellStart"/>
      <w:r w:rsidRPr="000318D0">
        <w:rPr>
          <w:i/>
          <w:lang w:val="en-US"/>
        </w:rPr>
        <w:t>prach-Config</w:t>
      </w:r>
      <w:r>
        <w:rPr>
          <w:i/>
          <w:lang w:val="en-US"/>
        </w:rPr>
        <w:t>uration</w:t>
      </w:r>
      <w:r w:rsidRPr="000318D0">
        <w:rPr>
          <w:i/>
          <w:lang w:val="en-US"/>
        </w:rPr>
        <w:t>Index</w:t>
      </w:r>
      <w:proofErr w:type="spellEnd"/>
      <w:r>
        <w:rPr>
          <w:i/>
          <w:lang w:val="en-US"/>
        </w:rPr>
        <w:t>,</w:t>
      </w:r>
      <w:r w:rsidRPr="00D52C73">
        <w:rPr>
          <w:lang w:val="en-US"/>
        </w:rPr>
        <w:t xml:space="preserve"> </w:t>
      </w:r>
      <w:r>
        <w:rPr>
          <w:lang w:val="en-US"/>
        </w:rPr>
        <w:t>for example, up to 512. UE and IAB node share the same configuration table while limiting the index range for legacy UE between 0 and 255.</w:t>
      </w:r>
    </w:p>
    <w:p w14:paraId="54B21E34" w14:textId="3FD8CEA8" w:rsidR="00DC7548" w:rsidRPr="00073A32" w:rsidRDefault="0041325B" w:rsidP="00073A32">
      <w:pPr>
        <w:pStyle w:val="ListParagraph"/>
        <w:numPr>
          <w:ilvl w:val="0"/>
          <w:numId w:val="21"/>
        </w:numPr>
        <w:rPr>
          <w:lang w:val="en-US"/>
        </w:rPr>
      </w:pPr>
      <w:r w:rsidRPr="00073A32">
        <w:rPr>
          <w:lang w:val="en-US"/>
        </w:rPr>
        <w:t xml:space="preserve">defining new PRACH configuration table specific for IAB. The </w:t>
      </w:r>
      <w:proofErr w:type="spellStart"/>
      <w:r w:rsidRPr="00073A32">
        <w:rPr>
          <w:rFonts w:cs="Arial"/>
          <w:i/>
          <w:color w:val="000000"/>
          <w:shd w:val="clear" w:color="auto" w:fill="FFFFFF"/>
        </w:rPr>
        <w:t>prach-ConfigurationIndex</w:t>
      </w:r>
      <w:proofErr w:type="spellEnd"/>
      <w:r w:rsidRPr="00073A32">
        <w:rPr>
          <w:rFonts w:cs="Arial"/>
          <w:color w:val="000000"/>
          <w:shd w:val="clear" w:color="auto" w:fill="FFFFFF"/>
        </w:rPr>
        <w:t xml:space="preserve"> picked from the new table</w:t>
      </w:r>
      <w:r w:rsidRPr="00073A32">
        <w:rPr>
          <w:lang w:val="en-US"/>
        </w:rPr>
        <w:t xml:space="preserve"> is signaled via the IAB-specific </w:t>
      </w:r>
      <w:r w:rsidR="00F01E05">
        <w:rPr>
          <w:lang w:val="en-US"/>
        </w:rPr>
        <w:t>system</w:t>
      </w:r>
      <w:r w:rsidR="00F01E05" w:rsidRPr="00073A32">
        <w:rPr>
          <w:lang w:val="en-US"/>
        </w:rPr>
        <w:t xml:space="preserve"> </w:t>
      </w:r>
      <w:r w:rsidRPr="00073A32">
        <w:rPr>
          <w:lang w:val="en-US"/>
        </w:rPr>
        <w:t>information, which should not be decoded by UEs.</w:t>
      </w:r>
    </w:p>
    <w:p w14:paraId="58FF0C7F" w14:textId="52498AA1" w:rsidR="00793122" w:rsidRDefault="004C30C0" w:rsidP="002F4C2B">
      <w:pPr>
        <w:pStyle w:val="Heading1"/>
      </w:pPr>
      <w:r>
        <w:t>RACH c</w:t>
      </w:r>
      <w:r w:rsidR="005465AA">
        <w:t>onfiguration update</w:t>
      </w:r>
      <w:r>
        <w:t xml:space="preserve"> for IAB node</w:t>
      </w:r>
    </w:p>
    <w:p w14:paraId="57050FCC" w14:textId="4234A1E6" w:rsidR="00262DC1" w:rsidRDefault="00397C77" w:rsidP="005465AA">
      <w:r>
        <w:t xml:space="preserve">To avoid confusing access UEs, the backhaul-specific RACH configurations </w:t>
      </w:r>
      <w:r w:rsidR="000B0C04">
        <w:t xml:space="preserve">are supposed to be carried by IAB-specific </w:t>
      </w:r>
      <w:r w:rsidR="001B7023">
        <w:t>system information</w:t>
      </w:r>
      <w:r w:rsidR="000B0C04">
        <w:t>, for example, the IAB-specific SIB1 information.</w:t>
      </w:r>
    </w:p>
    <w:p w14:paraId="76548A53" w14:textId="7AAB00BF" w:rsidR="005E68C2" w:rsidRDefault="00B30AB2" w:rsidP="005465AA">
      <w:r>
        <w:t>During the initial</w:t>
      </w:r>
      <w:r w:rsidR="00520F28">
        <w:t>-</w:t>
      </w:r>
      <w:r>
        <w:t xml:space="preserve">access phase, </w:t>
      </w:r>
      <w:r w:rsidR="00F257FF">
        <w:t xml:space="preserve">the IAB node will check </w:t>
      </w:r>
      <w:r w:rsidR="00754150">
        <w:t xml:space="preserve">if </w:t>
      </w:r>
      <w:r w:rsidR="001C1019">
        <w:t xml:space="preserve">the IAB-specific </w:t>
      </w:r>
      <w:r w:rsidR="001B7023">
        <w:t>system</w:t>
      </w:r>
      <w:r w:rsidR="001C1019">
        <w:t xml:space="preserve"> information or </w:t>
      </w:r>
      <w:r w:rsidR="00754150">
        <w:t xml:space="preserve">the RACH-related fields in the IAB-specific </w:t>
      </w:r>
      <w:r w:rsidR="008B33D3">
        <w:t>system</w:t>
      </w:r>
      <w:r w:rsidR="00754150">
        <w:t xml:space="preserve"> information</w:t>
      </w:r>
      <w:r w:rsidR="001C1019">
        <w:t xml:space="preserve"> are available or not</w:t>
      </w:r>
      <w:r w:rsidR="00EE0E60">
        <w:t xml:space="preserve">. If no such information </w:t>
      </w:r>
      <w:r w:rsidR="00F57F26">
        <w:t xml:space="preserve">is </w:t>
      </w:r>
      <w:r w:rsidR="00EE0E60">
        <w:t xml:space="preserve">provided, the IAB nodes will share the same </w:t>
      </w:r>
      <w:r w:rsidR="00244102">
        <w:t>RACH configuration with UEs under the same parent IAB node.</w:t>
      </w:r>
      <w:r w:rsidR="00B94C8E">
        <w:t xml:space="preserve"> The configuration</w:t>
      </w:r>
      <w:r w:rsidR="00F277C3">
        <w:t xml:space="preserve"> can be updated </w:t>
      </w:r>
      <w:r w:rsidR="00784A94">
        <w:t>later</w:t>
      </w:r>
      <w:r w:rsidR="00F277C3">
        <w:t xml:space="preserve"> in </w:t>
      </w:r>
      <w:r w:rsidR="00045230">
        <w:t>stage-2</w:t>
      </w:r>
      <w:r w:rsidR="00F277C3">
        <w:t xml:space="preserve"> to </w:t>
      </w:r>
      <w:r w:rsidR="001F0620">
        <w:t xml:space="preserve">allow orthogonal ROs </w:t>
      </w:r>
      <w:r w:rsidR="00AC1C40">
        <w:t xml:space="preserve">to be configured </w:t>
      </w:r>
      <w:r w:rsidR="0084204C">
        <w:t>for the IAB node’s child links.</w:t>
      </w:r>
      <w:r w:rsidR="00244102">
        <w:t xml:space="preserve"> </w:t>
      </w:r>
    </w:p>
    <w:p w14:paraId="25798E1E" w14:textId="25ACC0DA" w:rsidR="008A7C0B" w:rsidRDefault="00602F64" w:rsidP="005465AA">
      <w:r>
        <w:t xml:space="preserve">In stage-2, the IAB node will transmit RA preambles </w:t>
      </w:r>
      <w:r w:rsidR="00CF77F0">
        <w:t xml:space="preserve">within ROs configured by the parent node. </w:t>
      </w:r>
      <w:r w:rsidR="00D3495E">
        <w:t xml:space="preserve">Since the RO orthogonal requirement only </w:t>
      </w:r>
      <w:r w:rsidR="00EB7CC6">
        <w:t>restricts</w:t>
      </w:r>
      <w:r w:rsidR="00D3495E">
        <w:t xml:space="preserve"> adja</w:t>
      </w:r>
      <w:r w:rsidR="00510DAF">
        <w:t>cent hops, it is very likely that the same R</w:t>
      </w:r>
      <w:r w:rsidR="0034470F">
        <w:t>ACH</w:t>
      </w:r>
      <w:r w:rsidR="00510DAF">
        <w:t xml:space="preserve"> configuration</w:t>
      </w:r>
      <w:r w:rsidR="006A0F6D">
        <w:t xml:space="preserve">s are used on backhaul links that are not next to each other. For example, </w:t>
      </w:r>
      <w:r w:rsidR="00AE693D">
        <w:t xml:space="preserve">even-hop nodes </w:t>
      </w:r>
      <w:r w:rsidR="0034470F">
        <w:t xml:space="preserve">share the same configuration while odd-hop nodes share another configuration. </w:t>
      </w:r>
      <w:r w:rsidR="00C12557">
        <w:t>For cases</w:t>
      </w:r>
      <w:r w:rsidR="00F87189">
        <w:t xml:space="preserve"> </w:t>
      </w:r>
      <w:r w:rsidR="005F5513">
        <w:t xml:space="preserve">when </w:t>
      </w:r>
      <w:r w:rsidR="00AF5E01">
        <w:t>an IAB</w:t>
      </w:r>
      <w:r w:rsidR="00F87189">
        <w:t xml:space="preserve"> node </w:t>
      </w:r>
      <w:r w:rsidR="00445D64">
        <w:t xml:space="preserve">is trying to </w:t>
      </w:r>
      <w:r w:rsidR="00212169">
        <w:t>access another</w:t>
      </w:r>
      <w:r w:rsidR="00553920">
        <w:t xml:space="preserve"> </w:t>
      </w:r>
      <w:r w:rsidR="00445D64">
        <w:t>parent node which happen</w:t>
      </w:r>
      <w:r w:rsidR="005C2A6B">
        <w:t>s</w:t>
      </w:r>
      <w:r w:rsidR="00445D64">
        <w:t xml:space="preserve"> to be configured with the same ROs</w:t>
      </w:r>
      <w:r w:rsidR="00985E9C">
        <w:t xml:space="preserve">, </w:t>
      </w:r>
      <w:r w:rsidR="00E640C3">
        <w:t xml:space="preserve">as shown in </w:t>
      </w:r>
      <w:r w:rsidR="00E640C3">
        <w:fldChar w:fldCharType="begin"/>
      </w:r>
      <w:r w:rsidR="00E640C3">
        <w:instrText xml:space="preserve"> REF _Ref797776 \h </w:instrText>
      </w:r>
      <w:r w:rsidR="00E640C3">
        <w:fldChar w:fldCharType="separate"/>
      </w:r>
      <w:r w:rsidR="0041601B">
        <w:t xml:space="preserve">Figure </w:t>
      </w:r>
      <w:r w:rsidR="0041601B">
        <w:rPr>
          <w:noProof/>
        </w:rPr>
        <w:t>5</w:t>
      </w:r>
      <w:r w:rsidR="00E640C3">
        <w:fldChar w:fldCharType="end"/>
      </w:r>
      <w:r w:rsidR="00663E66">
        <w:t xml:space="preserve"> with the red-marked ROs</w:t>
      </w:r>
      <w:r w:rsidR="00E640C3">
        <w:t xml:space="preserve">, </w:t>
      </w:r>
      <w:r w:rsidR="00F25C15">
        <w:t>no random</w:t>
      </w:r>
      <w:r w:rsidR="00C2790E">
        <w:t>-</w:t>
      </w:r>
      <w:r w:rsidR="00F25C15">
        <w:t xml:space="preserve">access preambles </w:t>
      </w:r>
      <w:r w:rsidR="00A2458D">
        <w:t xml:space="preserve">from the IAB node </w:t>
      </w:r>
      <w:r w:rsidR="00C2790E">
        <w:t xml:space="preserve">(e.g., IAB-4) </w:t>
      </w:r>
      <w:r w:rsidR="00F25C15">
        <w:t>can be received by the new parent node</w:t>
      </w:r>
      <w:r w:rsidR="00026F00">
        <w:t xml:space="preserve"> (e.g., IAB-2)</w:t>
      </w:r>
      <w:r w:rsidR="000D3903">
        <w:t xml:space="preserve"> if </w:t>
      </w:r>
      <w:r w:rsidR="00F034DB">
        <w:t>the IAB node still uses the originally configured ROs</w:t>
      </w:r>
      <w:r w:rsidR="00F25C15">
        <w:t>.</w:t>
      </w:r>
      <w:r w:rsidR="00D3495E">
        <w:t xml:space="preserve"> </w:t>
      </w:r>
      <w:r w:rsidR="00422985">
        <w:t xml:space="preserve">It should </w:t>
      </w:r>
      <w:r w:rsidR="000F090D">
        <w:t xml:space="preserve">instead </w:t>
      </w:r>
      <w:r w:rsidR="00422985">
        <w:t xml:space="preserve">use the </w:t>
      </w:r>
      <w:r w:rsidR="00583DF8">
        <w:t xml:space="preserve">new configuration signalled from the new parent node. </w:t>
      </w:r>
    </w:p>
    <w:p w14:paraId="6B5DC81B" w14:textId="6F6F2051" w:rsidR="00FA62D7" w:rsidRDefault="00FA62D7" w:rsidP="00E640C3">
      <w:pPr>
        <w:jc w:val="center"/>
      </w:pPr>
    </w:p>
    <w:p w14:paraId="19B49743" w14:textId="62AE7D18" w:rsidR="00662CBD" w:rsidRDefault="00662CBD" w:rsidP="00E640C3">
      <w:pPr>
        <w:jc w:val="center"/>
      </w:pPr>
      <w:r>
        <w:rPr>
          <w:noProof/>
        </w:rPr>
        <w:drawing>
          <wp:inline distT="0" distB="0" distL="0" distR="0" wp14:anchorId="23CE3E45" wp14:editId="45FA6737">
            <wp:extent cx="3960000" cy="870293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870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3EE540" w14:textId="5979AA35" w:rsidR="00E640C3" w:rsidRPr="005465AA" w:rsidRDefault="00E640C3" w:rsidP="00E640C3">
      <w:pPr>
        <w:pStyle w:val="Caption"/>
      </w:pPr>
      <w:bookmarkStart w:id="81" w:name="_Ref79777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601B">
        <w:rPr>
          <w:noProof/>
        </w:rPr>
        <w:t>5</w:t>
      </w:r>
      <w:r>
        <w:fldChar w:fldCharType="end"/>
      </w:r>
      <w:bookmarkEnd w:id="81"/>
      <w:r>
        <w:t xml:space="preserve">: </w:t>
      </w:r>
      <w:r w:rsidR="00FE3B78">
        <w:t xml:space="preserve">RO conflicts in case of </w:t>
      </w:r>
      <w:r w:rsidR="009F7017">
        <w:t>accessing new parent node</w:t>
      </w:r>
      <w:r w:rsidR="00FE3B78">
        <w:t>.</w:t>
      </w:r>
    </w:p>
    <w:p w14:paraId="2C1B6BD4" w14:textId="77777777" w:rsidR="00C01F33" w:rsidRPr="00FE7C12" w:rsidRDefault="00C01F33" w:rsidP="00CE0424">
      <w:pPr>
        <w:pStyle w:val="Heading1"/>
        <w:rPr>
          <w:lang w:val="en-US"/>
        </w:rPr>
      </w:pPr>
      <w:r w:rsidRPr="00FE7C12">
        <w:rPr>
          <w:lang w:val="en-US"/>
        </w:rPr>
        <w:lastRenderedPageBreak/>
        <w:t>Conclusion</w:t>
      </w:r>
    </w:p>
    <w:p w14:paraId="54BEE380" w14:textId="77777777" w:rsidR="0041601B" w:rsidRDefault="008E065E" w:rsidP="008E065E">
      <w:pPr>
        <w:pStyle w:val="BodyText"/>
        <w:rPr>
          <w:noProof/>
        </w:rPr>
      </w:pPr>
      <w:r w:rsidRPr="00FE7C12">
        <w:rPr>
          <w:lang w:val="en-US"/>
        </w:rPr>
        <w:t xml:space="preserve">In </w:t>
      </w:r>
      <w:r w:rsidR="00DD0A91">
        <w:rPr>
          <w:lang w:val="en-US"/>
        </w:rPr>
        <w:t>this contribution</w:t>
      </w:r>
      <w:r w:rsidRPr="00FE7C12">
        <w:rPr>
          <w:lang w:val="en-US"/>
        </w:rPr>
        <w:t xml:space="preserve"> we made the following observations:</w:t>
      </w:r>
      <w:r w:rsidRPr="00FE7C12">
        <w:rPr>
          <w:b/>
          <w:bCs/>
          <w:lang w:val="en-US"/>
        </w:rPr>
        <w:fldChar w:fldCharType="begin"/>
      </w:r>
      <w:r w:rsidRPr="00FE7C12">
        <w:rPr>
          <w:b/>
          <w:bCs/>
          <w:lang w:val="en-US"/>
        </w:rPr>
        <w:instrText xml:space="preserve"> TOC \f \n \t "Observation;1" </w:instrText>
      </w:r>
      <w:r w:rsidRPr="00FE7C12">
        <w:rPr>
          <w:b/>
          <w:bCs/>
          <w:lang w:val="en-US"/>
        </w:rPr>
        <w:fldChar w:fldCharType="separate"/>
      </w:r>
    </w:p>
    <w:p w14:paraId="3A2A7CB8" w14:textId="77777777" w:rsidR="0041601B" w:rsidRPr="0041601B" w:rsidRDefault="0041601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EB0274">
        <w:t>Observation 1</w:t>
      </w:r>
      <w:r w:rsidRPr="0041601B">
        <w:rPr>
          <w:rFonts w:asciiTheme="minorHAnsi" w:eastAsiaTheme="minorEastAsia" w:hAnsiTheme="minorHAnsi" w:cstheme="minorBidi"/>
          <w:b w:val="0"/>
          <w:sz w:val="22"/>
        </w:rPr>
        <w:tab/>
      </w:r>
      <w:r w:rsidRPr="00EB0274">
        <w:t>The RACH occasion (RO) extension is not to separate ROs between access and backhaul links but to separate ROs between parent backhaul link and child access/backhaul links.</w:t>
      </w:r>
    </w:p>
    <w:p w14:paraId="68ED5EBF" w14:textId="77777777" w:rsidR="008E065E" w:rsidRPr="00FE7C12" w:rsidRDefault="008E065E" w:rsidP="008E065E">
      <w:pPr>
        <w:pStyle w:val="BodyText"/>
        <w:rPr>
          <w:b/>
          <w:bCs/>
          <w:lang w:val="en-US"/>
        </w:rPr>
      </w:pPr>
      <w:r w:rsidRPr="00FE7C12">
        <w:rPr>
          <w:b/>
          <w:bCs/>
          <w:lang w:val="en-US"/>
        </w:rPr>
        <w:fldChar w:fldCharType="end"/>
      </w:r>
    </w:p>
    <w:p w14:paraId="33370891" w14:textId="77777777" w:rsidR="00056895" w:rsidRDefault="008E065E" w:rsidP="008E065E">
      <w:pPr>
        <w:pStyle w:val="BodyText"/>
        <w:rPr>
          <w:noProof/>
        </w:rPr>
      </w:pPr>
      <w:r w:rsidRPr="00FE7C12">
        <w:rPr>
          <w:lang w:val="en-US"/>
        </w:rPr>
        <w:t xml:space="preserve">Based on the discussion </w:t>
      </w:r>
      <w:r w:rsidR="002A248E">
        <w:rPr>
          <w:lang w:val="en-US"/>
        </w:rPr>
        <w:t>above</w:t>
      </w:r>
      <w:r w:rsidRPr="00FE7C12">
        <w:rPr>
          <w:lang w:val="en-US"/>
        </w:rPr>
        <w:t xml:space="preserve"> we propose the following:</w:t>
      </w:r>
      <w:r w:rsidRPr="00FE7C12">
        <w:rPr>
          <w:b/>
          <w:bCs/>
          <w:lang w:val="en-US"/>
        </w:rPr>
        <w:fldChar w:fldCharType="begin"/>
      </w:r>
      <w:r w:rsidRPr="00FE7C12">
        <w:rPr>
          <w:b/>
          <w:bCs/>
          <w:lang w:val="en-US"/>
        </w:rPr>
        <w:instrText xml:space="preserve"> TOC \f \n \p " " \t "Proposal;1" </w:instrText>
      </w:r>
      <w:r w:rsidRPr="00FE7C12">
        <w:rPr>
          <w:b/>
          <w:bCs/>
          <w:lang w:val="en-US"/>
        </w:rPr>
        <w:fldChar w:fldCharType="separate"/>
      </w:r>
    </w:p>
    <w:p w14:paraId="61506BCE" w14:textId="77777777" w:rsidR="00056895" w:rsidRPr="00056895" w:rsidRDefault="0005689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bookmarkStart w:id="82" w:name="_GoBack"/>
      <w:bookmarkEnd w:id="82"/>
      <w:r>
        <w:t>Proposal 1</w:t>
      </w:r>
      <w:r w:rsidRPr="0005689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35C5F">
        <w:rPr>
          <w:shd w:val="clear" w:color="auto" w:fill="FFFFFF"/>
        </w:rPr>
        <w:t>In case of offset-based extensions of RACH occasions (ROs) for IAB, UEs and IAB nodes served by the same parent node share the same basic Rel-15 PRACH configuration, with the backhaul ROs being modified by IAB-specific time-domain offsets and scaling factors.</w:t>
      </w:r>
    </w:p>
    <w:p w14:paraId="6544A276" w14:textId="77777777" w:rsidR="00056895" w:rsidRPr="00056895" w:rsidRDefault="0005689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05689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35C5F">
        <w:rPr>
          <w:shd w:val="clear" w:color="auto" w:fill="FFFFFF"/>
        </w:rPr>
        <w:t>To create backhaul-specific RACH occasions, both frame-level offsets and subframe/slot-level offsets should be supported.</w:t>
      </w:r>
    </w:p>
    <w:p w14:paraId="151986E6" w14:textId="77777777" w:rsidR="00056895" w:rsidRPr="00056895" w:rsidRDefault="0005689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05689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35C5F">
        <w:rPr>
          <w:shd w:val="clear" w:color="auto" w:fill="FFFFFF"/>
        </w:rPr>
        <w:t xml:space="preserve">If specifying new configurations for backhaul RACH resources, two aspects is to be considered: 1) the possibility to </w:t>
      </w:r>
      <w:r w:rsidRPr="00C35C5F">
        <w:rPr>
          <w:rFonts w:cs="Arial"/>
          <w:color w:val="000000"/>
          <w:shd w:val="clear" w:color="auto" w:fill="FFFFFF"/>
        </w:rPr>
        <w:t>(partially) overlap the backhaul RACH occasions (ROs) with the access ROs that are under the same parent IAB node; 2) the possibility to have the parent backhaul ROs orthogonal to both ROs configured for child access and backhaul links.</w:t>
      </w:r>
    </w:p>
    <w:p w14:paraId="22BF4C42" w14:textId="5DA64619" w:rsidR="008E065E" w:rsidRPr="00FE7C12" w:rsidRDefault="008E065E" w:rsidP="008E065E">
      <w:pPr>
        <w:rPr>
          <w:b/>
          <w:bCs/>
          <w:lang w:val="en-US"/>
        </w:rPr>
      </w:pPr>
      <w:r w:rsidRPr="00FE7C12">
        <w:rPr>
          <w:b/>
          <w:bCs/>
          <w:lang w:val="en-US"/>
        </w:rPr>
        <w:fldChar w:fldCharType="end"/>
      </w:r>
    </w:p>
    <w:p w14:paraId="70967945" w14:textId="747EF878" w:rsidR="00C01F33" w:rsidRPr="00FE7C12" w:rsidRDefault="00C01F33" w:rsidP="006E062C">
      <w:pPr>
        <w:rPr>
          <w:lang w:val="en-US"/>
        </w:rPr>
      </w:pPr>
    </w:p>
    <w:p w14:paraId="57B73A36" w14:textId="77777777" w:rsidR="00F507D1" w:rsidRPr="00FE7C12" w:rsidRDefault="00F507D1" w:rsidP="00CE0424">
      <w:pPr>
        <w:pStyle w:val="Heading1"/>
        <w:rPr>
          <w:lang w:val="en-US"/>
        </w:rPr>
      </w:pPr>
      <w:bookmarkStart w:id="83" w:name="_In-sequence_SDU_delivery"/>
      <w:bookmarkEnd w:id="83"/>
      <w:r w:rsidRPr="00FE7C12">
        <w:rPr>
          <w:lang w:val="en-US"/>
        </w:rPr>
        <w:t>References</w:t>
      </w:r>
    </w:p>
    <w:p w14:paraId="6EF5CF0A" w14:textId="7E9BC232" w:rsidR="003A7EF3" w:rsidRPr="00A272AC" w:rsidRDefault="00115057" w:rsidP="00115057">
      <w:pPr>
        <w:pStyle w:val="Reference"/>
        <w:rPr>
          <w:lang w:val="en-US"/>
        </w:rPr>
      </w:pPr>
      <w:bookmarkStart w:id="84" w:name="_Ref534812076"/>
      <w:r w:rsidRPr="00FE7C12">
        <w:rPr>
          <w:rFonts w:cs="Arial"/>
          <w:lang w:val="en-US"/>
        </w:rPr>
        <w:t>RP-182882, New WID: Integrated Access and Backhaul for NR, Qualcomm, December 2018.</w:t>
      </w:r>
      <w:bookmarkEnd w:id="84"/>
    </w:p>
    <w:p w14:paraId="3875E423" w14:textId="28252D59" w:rsidR="00A272AC" w:rsidRPr="00894CCB" w:rsidRDefault="00A272AC" w:rsidP="00115057">
      <w:pPr>
        <w:pStyle w:val="Reference"/>
        <w:rPr>
          <w:lang w:val="en-US"/>
        </w:rPr>
      </w:pPr>
      <w:bookmarkStart w:id="85" w:name="_Ref515274"/>
      <w:r>
        <w:rPr>
          <w:lang w:val="en-US"/>
        </w:rPr>
        <w:t>R1-1900727, IAB RACH resources, Ericsson, January 2019.</w:t>
      </w:r>
      <w:bookmarkEnd w:id="85"/>
    </w:p>
    <w:p w14:paraId="2A6058BA" w14:textId="51E6D48F" w:rsidR="00D94DB2" w:rsidRPr="00FE7C12" w:rsidRDefault="00D94DB2" w:rsidP="00D94DB2">
      <w:pPr>
        <w:pStyle w:val="Reference"/>
        <w:rPr>
          <w:lang w:val="en-US"/>
        </w:rPr>
      </w:pPr>
      <w:bookmarkStart w:id="86" w:name="_Ref534381012"/>
      <w:r>
        <w:rPr>
          <w:lang w:val="en-US"/>
        </w:rPr>
        <w:t xml:space="preserve">TS 38.211, </w:t>
      </w:r>
      <w:r w:rsidRPr="00D94DB2">
        <w:rPr>
          <w:lang w:val="en-US"/>
        </w:rPr>
        <w:t>NR; Physical channels and modulation</w:t>
      </w:r>
      <w:r>
        <w:rPr>
          <w:lang w:val="en-US"/>
        </w:rPr>
        <w:t xml:space="preserve">, </w:t>
      </w:r>
      <w:r w:rsidRPr="00D94DB2">
        <w:rPr>
          <w:rFonts w:cs="Arial"/>
          <w:lang w:val="en-US"/>
        </w:rPr>
        <w:t>V15.3.0</w:t>
      </w:r>
      <w:r>
        <w:rPr>
          <w:rFonts w:cs="Arial"/>
          <w:lang w:val="en-US"/>
        </w:rPr>
        <w:t>, September 2018.</w:t>
      </w:r>
      <w:bookmarkEnd w:id="86"/>
    </w:p>
    <w:sectPr w:rsidR="00D94DB2" w:rsidRPr="00FE7C12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12ED4" w14:textId="77777777" w:rsidR="004F17B0" w:rsidRDefault="004F17B0">
      <w:r>
        <w:separator/>
      </w:r>
    </w:p>
  </w:endnote>
  <w:endnote w:type="continuationSeparator" w:id="0">
    <w:p w14:paraId="6ACF2A47" w14:textId="77777777" w:rsidR="004F17B0" w:rsidRDefault="004F17B0">
      <w:r>
        <w:continuationSeparator/>
      </w:r>
    </w:p>
  </w:endnote>
  <w:endnote w:type="continuationNotice" w:id="1">
    <w:p w14:paraId="14781515" w14:textId="77777777" w:rsidR="004F17B0" w:rsidRDefault="004F17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DAC0F1E" w:rsidR="00D94DB2" w:rsidRDefault="00D94D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E631C" w14:textId="77777777" w:rsidR="004F17B0" w:rsidRDefault="004F17B0">
      <w:r>
        <w:separator/>
      </w:r>
    </w:p>
  </w:footnote>
  <w:footnote w:type="continuationSeparator" w:id="0">
    <w:p w14:paraId="4858C8AE" w14:textId="77777777" w:rsidR="004F17B0" w:rsidRDefault="004F17B0">
      <w:r>
        <w:continuationSeparator/>
      </w:r>
    </w:p>
  </w:footnote>
  <w:footnote w:type="continuationNotice" w:id="1">
    <w:p w14:paraId="4E3162C0" w14:textId="77777777" w:rsidR="004F17B0" w:rsidRDefault="004F17B0">
      <w:pPr>
        <w:spacing w:after="0"/>
      </w:pPr>
    </w:p>
  </w:footnote>
  <w:footnote w:id="2">
    <w:p w14:paraId="3483024D" w14:textId="482B9D7D" w:rsidR="00691250" w:rsidRPr="00D919AB" w:rsidRDefault="0069125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6769DB" w:rsidRPr="00D919AB">
        <w:rPr>
          <w:lang w:val="en-US"/>
        </w:rPr>
        <w:t>Subframe-level for FR1 and s</w:t>
      </w:r>
      <w:r w:rsidR="006769DB">
        <w:rPr>
          <w:lang w:val="en-US"/>
        </w:rPr>
        <w:t>lot-level for FR2.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D94DB2" w:rsidRDefault="00D94D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2F3E32"/>
    <w:multiLevelType w:val="hybridMultilevel"/>
    <w:tmpl w:val="4FC215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304293"/>
    <w:multiLevelType w:val="hybridMultilevel"/>
    <w:tmpl w:val="06728F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21B6B"/>
    <w:multiLevelType w:val="hybridMultilevel"/>
    <w:tmpl w:val="9544B4F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5C179B"/>
    <w:multiLevelType w:val="hybridMultilevel"/>
    <w:tmpl w:val="3F8E9D82"/>
    <w:lvl w:ilvl="0" w:tplc="7616A4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2671E3"/>
    <w:multiLevelType w:val="hybridMultilevel"/>
    <w:tmpl w:val="964C4BF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E5B38"/>
    <w:multiLevelType w:val="hybridMultilevel"/>
    <w:tmpl w:val="6034302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E6117A"/>
    <w:multiLevelType w:val="hybridMultilevel"/>
    <w:tmpl w:val="42B6C316"/>
    <w:lvl w:ilvl="0" w:tplc="F3802E16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3B4680"/>
    <w:multiLevelType w:val="hybridMultilevel"/>
    <w:tmpl w:val="9CCA7D3C"/>
    <w:lvl w:ilvl="0" w:tplc="F3802E16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C0C47"/>
    <w:multiLevelType w:val="hybridMultilevel"/>
    <w:tmpl w:val="B956D0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4C708D"/>
    <w:multiLevelType w:val="hybridMultilevel"/>
    <w:tmpl w:val="08F4D2F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900F16"/>
    <w:multiLevelType w:val="hybridMultilevel"/>
    <w:tmpl w:val="BCD6F29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2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5"/>
  </w:num>
  <w:num w:numId="18">
    <w:abstractNumId w:val="24"/>
  </w:num>
  <w:num w:numId="19">
    <w:abstractNumId w:val="23"/>
  </w:num>
  <w:num w:numId="20">
    <w:abstractNumId w:val="13"/>
  </w:num>
  <w:num w:numId="21">
    <w:abstractNumId w:val="7"/>
  </w:num>
  <w:num w:numId="22">
    <w:abstractNumId w:val="6"/>
  </w:num>
  <w:num w:numId="23">
    <w:abstractNumId w:val="5"/>
  </w:num>
  <w:num w:numId="24">
    <w:abstractNumId w:val="20"/>
  </w:num>
  <w:num w:numId="25">
    <w:abstractNumId w:val="22"/>
  </w:num>
  <w:num w:numId="26">
    <w:abstractNumId w:val="9"/>
  </w:num>
  <w:num w:numId="2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4D35"/>
    <w:rsid w:val="00006446"/>
    <w:rsid w:val="00006896"/>
    <w:rsid w:val="00007BC7"/>
    <w:rsid w:val="00007CDC"/>
    <w:rsid w:val="00011B28"/>
    <w:rsid w:val="000120D0"/>
    <w:rsid w:val="00012A53"/>
    <w:rsid w:val="00012D11"/>
    <w:rsid w:val="0001544C"/>
    <w:rsid w:val="00015D15"/>
    <w:rsid w:val="00021940"/>
    <w:rsid w:val="00021AD5"/>
    <w:rsid w:val="000240B7"/>
    <w:rsid w:val="0002531D"/>
    <w:rsid w:val="0002564D"/>
    <w:rsid w:val="000259C4"/>
    <w:rsid w:val="00025ECA"/>
    <w:rsid w:val="00026F00"/>
    <w:rsid w:val="000318D0"/>
    <w:rsid w:val="00031BFC"/>
    <w:rsid w:val="000325B8"/>
    <w:rsid w:val="00034560"/>
    <w:rsid w:val="00034C15"/>
    <w:rsid w:val="00036BA1"/>
    <w:rsid w:val="00037445"/>
    <w:rsid w:val="00037677"/>
    <w:rsid w:val="000422E2"/>
    <w:rsid w:val="00042F22"/>
    <w:rsid w:val="000444EF"/>
    <w:rsid w:val="00045230"/>
    <w:rsid w:val="00047E83"/>
    <w:rsid w:val="00050941"/>
    <w:rsid w:val="00052A07"/>
    <w:rsid w:val="00052B20"/>
    <w:rsid w:val="000534E3"/>
    <w:rsid w:val="00053EC7"/>
    <w:rsid w:val="000557B3"/>
    <w:rsid w:val="0005606A"/>
    <w:rsid w:val="00056895"/>
    <w:rsid w:val="00057117"/>
    <w:rsid w:val="000571D7"/>
    <w:rsid w:val="000616E7"/>
    <w:rsid w:val="00062BF2"/>
    <w:rsid w:val="0006430C"/>
    <w:rsid w:val="0006487E"/>
    <w:rsid w:val="00065E1A"/>
    <w:rsid w:val="00067318"/>
    <w:rsid w:val="00072941"/>
    <w:rsid w:val="0007307C"/>
    <w:rsid w:val="00073A32"/>
    <w:rsid w:val="00076ECE"/>
    <w:rsid w:val="00077E5F"/>
    <w:rsid w:val="0008036A"/>
    <w:rsid w:val="00081AE6"/>
    <w:rsid w:val="000852AF"/>
    <w:rsid w:val="000855EB"/>
    <w:rsid w:val="00085B52"/>
    <w:rsid w:val="000866F2"/>
    <w:rsid w:val="0009009F"/>
    <w:rsid w:val="00090428"/>
    <w:rsid w:val="00091557"/>
    <w:rsid w:val="000924C1"/>
    <w:rsid w:val="000924F0"/>
    <w:rsid w:val="00093474"/>
    <w:rsid w:val="0009510F"/>
    <w:rsid w:val="00097057"/>
    <w:rsid w:val="0009719E"/>
    <w:rsid w:val="00097BD1"/>
    <w:rsid w:val="000A09A7"/>
    <w:rsid w:val="000A110E"/>
    <w:rsid w:val="000A1B7B"/>
    <w:rsid w:val="000A1ED1"/>
    <w:rsid w:val="000A4D8A"/>
    <w:rsid w:val="000A56F2"/>
    <w:rsid w:val="000B02E2"/>
    <w:rsid w:val="000B0C04"/>
    <w:rsid w:val="000B2719"/>
    <w:rsid w:val="000B37B1"/>
    <w:rsid w:val="000B3A8F"/>
    <w:rsid w:val="000B3DC3"/>
    <w:rsid w:val="000B49EE"/>
    <w:rsid w:val="000B4AB9"/>
    <w:rsid w:val="000B58C3"/>
    <w:rsid w:val="000B61E9"/>
    <w:rsid w:val="000B681F"/>
    <w:rsid w:val="000B7CF2"/>
    <w:rsid w:val="000C165A"/>
    <w:rsid w:val="000C20A5"/>
    <w:rsid w:val="000C2B78"/>
    <w:rsid w:val="000C2DAF"/>
    <w:rsid w:val="000C2E19"/>
    <w:rsid w:val="000C4BC3"/>
    <w:rsid w:val="000D0D07"/>
    <w:rsid w:val="000D3903"/>
    <w:rsid w:val="000D4264"/>
    <w:rsid w:val="000D4797"/>
    <w:rsid w:val="000D5260"/>
    <w:rsid w:val="000D7C2F"/>
    <w:rsid w:val="000E0527"/>
    <w:rsid w:val="000E09EB"/>
    <w:rsid w:val="000E1E92"/>
    <w:rsid w:val="000E3F74"/>
    <w:rsid w:val="000E57EA"/>
    <w:rsid w:val="000E7F1C"/>
    <w:rsid w:val="000F06D6"/>
    <w:rsid w:val="000F090D"/>
    <w:rsid w:val="000F0EB1"/>
    <w:rsid w:val="000F1106"/>
    <w:rsid w:val="000F21EB"/>
    <w:rsid w:val="000F28F5"/>
    <w:rsid w:val="000F3BE9"/>
    <w:rsid w:val="000F3F6C"/>
    <w:rsid w:val="000F5FDE"/>
    <w:rsid w:val="000F6DF3"/>
    <w:rsid w:val="001005FF"/>
    <w:rsid w:val="00100A7C"/>
    <w:rsid w:val="0010153D"/>
    <w:rsid w:val="0010513D"/>
    <w:rsid w:val="001062FB"/>
    <w:rsid w:val="001063E6"/>
    <w:rsid w:val="0011084E"/>
    <w:rsid w:val="001115E6"/>
    <w:rsid w:val="00112931"/>
    <w:rsid w:val="00113788"/>
    <w:rsid w:val="00113CF4"/>
    <w:rsid w:val="00115057"/>
    <w:rsid w:val="001153EA"/>
    <w:rsid w:val="00115643"/>
    <w:rsid w:val="001159BB"/>
    <w:rsid w:val="00116765"/>
    <w:rsid w:val="001213FD"/>
    <w:rsid w:val="001219F5"/>
    <w:rsid w:val="00121A20"/>
    <w:rsid w:val="0012377F"/>
    <w:rsid w:val="00124314"/>
    <w:rsid w:val="00126B4A"/>
    <w:rsid w:val="00132FD0"/>
    <w:rsid w:val="00133535"/>
    <w:rsid w:val="0013387D"/>
    <w:rsid w:val="001344C0"/>
    <w:rsid w:val="001346FA"/>
    <w:rsid w:val="00134C40"/>
    <w:rsid w:val="00135252"/>
    <w:rsid w:val="0013655D"/>
    <w:rsid w:val="00137AB5"/>
    <w:rsid w:val="00137F0B"/>
    <w:rsid w:val="00140808"/>
    <w:rsid w:val="0014085F"/>
    <w:rsid w:val="001434FB"/>
    <w:rsid w:val="001515CC"/>
    <w:rsid w:val="00151E23"/>
    <w:rsid w:val="001521A7"/>
    <w:rsid w:val="001526E0"/>
    <w:rsid w:val="00153AB8"/>
    <w:rsid w:val="001551B5"/>
    <w:rsid w:val="00157536"/>
    <w:rsid w:val="0016254C"/>
    <w:rsid w:val="001659C1"/>
    <w:rsid w:val="001679BA"/>
    <w:rsid w:val="00173A8E"/>
    <w:rsid w:val="00173CE3"/>
    <w:rsid w:val="001755F4"/>
    <w:rsid w:val="001767B8"/>
    <w:rsid w:val="00177009"/>
    <w:rsid w:val="0017772F"/>
    <w:rsid w:val="00177795"/>
    <w:rsid w:val="0018143F"/>
    <w:rsid w:val="00190AC1"/>
    <w:rsid w:val="001914B4"/>
    <w:rsid w:val="0019341A"/>
    <w:rsid w:val="00193867"/>
    <w:rsid w:val="00197DF9"/>
    <w:rsid w:val="001A1987"/>
    <w:rsid w:val="001A220A"/>
    <w:rsid w:val="001A2564"/>
    <w:rsid w:val="001A6173"/>
    <w:rsid w:val="001A6CBA"/>
    <w:rsid w:val="001B0D97"/>
    <w:rsid w:val="001B2D82"/>
    <w:rsid w:val="001B5A5D"/>
    <w:rsid w:val="001B7023"/>
    <w:rsid w:val="001C04C8"/>
    <w:rsid w:val="001C0C12"/>
    <w:rsid w:val="001C1019"/>
    <w:rsid w:val="001C1902"/>
    <w:rsid w:val="001C1BAB"/>
    <w:rsid w:val="001C1CE5"/>
    <w:rsid w:val="001C265B"/>
    <w:rsid w:val="001C3D2A"/>
    <w:rsid w:val="001D129B"/>
    <w:rsid w:val="001D30F6"/>
    <w:rsid w:val="001D51BA"/>
    <w:rsid w:val="001D5602"/>
    <w:rsid w:val="001D6342"/>
    <w:rsid w:val="001D6D53"/>
    <w:rsid w:val="001E3FFB"/>
    <w:rsid w:val="001E58E2"/>
    <w:rsid w:val="001E7AED"/>
    <w:rsid w:val="001F0620"/>
    <w:rsid w:val="001F1606"/>
    <w:rsid w:val="001F2260"/>
    <w:rsid w:val="001F3916"/>
    <w:rsid w:val="001F54C5"/>
    <w:rsid w:val="001F6180"/>
    <w:rsid w:val="001F662C"/>
    <w:rsid w:val="001F7074"/>
    <w:rsid w:val="00200490"/>
    <w:rsid w:val="00200F47"/>
    <w:rsid w:val="00201F3A"/>
    <w:rsid w:val="00203F96"/>
    <w:rsid w:val="002054FD"/>
    <w:rsid w:val="002069B2"/>
    <w:rsid w:val="00206F80"/>
    <w:rsid w:val="00207691"/>
    <w:rsid w:val="00207FA3"/>
    <w:rsid w:val="002111C1"/>
    <w:rsid w:val="00211273"/>
    <w:rsid w:val="002114EE"/>
    <w:rsid w:val="00211963"/>
    <w:rsid w:val="00212169"/>
    <w:rsid w:val="00214DA8"/>
    <w:rsid w:val="00215423"/>
    <w:rsid w:val="002158FA"/>
    <w:rsid w:val="00215F4A"/>
    <w:rsid w:val="00220600"/>
    <w:rsid w:val="002224DB"/>
    <w:rsid w:val="002226E0"/>
    <w:rsid w:val="00223797"/>
    <w:rsid w:val="00223FCB"/>
    <w:rsid w:val="002241D3"/>
    <w:rsid w:val="002252C3"/>
    <w:rsid w:val="00225C54"/>
    <w:rsid w:val="00230765"/>
    <w:rsid w:val="002319E4"/>
    <w:rsid w:val="00234D7F"/>
    <w:rsid w:val="00234F0B"/>
    <w:rsid w:val="00235129"/>
    <w:rsid w:val="00235632"/>
    <w:rsid w:val="00235872"/>
    <w:rsid w:val="00240C67"/>
    <w:rsid w:val="00241559"/>
    <w:rsid w:val="002435B3"/>
    <w:rsid w:val="00244102"/>
    <w:rsid w:val="002458EB"/>
    <w:rsid w:val="002500C8"/>
    <w:rsid w:val="00250A37"/>
    <w:rsid w:val="00252F60"/>
    <w:rsid w:val="0025477B"/>
    <w:rsid w:val="0025496D"/>
    <w:rsid w:val="002553B6"/>
    <w:rsid w:val="002562D7"/>
    <w:rsid w:val="00256DD6"/>
    <w:rsid w:val="00257543"/>
    <w:rsid w:val="002617E7"/>
    <w:rsid w:val="00262DC1"/>
    <w:rsid w:val="00264228"/>
    <w:rsid w:val="00264334"/>
    <w:rsid w:val="0026473E"/>
    <w:rsid w:val="00264819"/>
    <w:rsid w:val="00266214"/>
    <w:rsid w:val="0026690D"/>
    <w:rsid w:val="00267C83"/>
    <w:rsid w:val="00267F3B"/>
    <w:rsid w:val="0027144F"/>
    <w:rsid w:val="00271F3A"/>
    <w:rsid w:val="00273278"/>
    <w:rsid w:val="002737F4"/>
    <w:rsid w:val="00273866"/>
    <w:rsid w:val="00275B79"/>
    <w:rsid w:val="00277AD0"/>
    <w:rsid w:val="002805F5"/>
    <w:rsid w:val="00280751"/>
    <w:rsid w:val="0028280A"/>
    <w:rsid w:val="00284247"/>
    <w:rsid w:val="00286ACD"/>
    <w:rsid w:val="00287838"/>
    <w:rsid w:val="00290474"/>
    <w:rsid w:val="002907B5"/>
    <w:rsid w:val="0029099F"/>
    <w:rsid w:val="00292AA8"/>
    <w:rsid w:val="00292EB7"/>
    <w:rsid w:val="00294A88"/>
    <w:rsid w:val="00294BBE"/>
    <w:rsid w:val="00295654"/>
    <w:rsid w:val="002958C2"/>
    <w:rsid w:val="00295D22"/>
    <w:rsid w:val="00296227"/>
    <w:rsid w:val="00296F44"/>
    <w:rsid w:val="0029777D"/>
    <w:rsid w:val="002A055E"/>
    <w:rsid w:val="002A1D4E"/>
    <w:rsid w:val="002A248E"/>
    <w:rsid w:val="002A2869"/>
    <w:rsid w:val="002A3205"/>
    <w:rsid w:val="002A5155"/>
    <w:rsid w:val="002B1342"/>
    <w:rsid w:val="002B1D56"/>
    <w:rsid w:val="002B24D6"/>
    <w:rsid w:val="002B5635"/>
    <w:rsid w:val="002C23D2"/>
    <w:rsid w:val="002C41E6"/>
    <w:rsid w:val="002C5BA4"/>
    <w:rsid w:val="002C6586"/>
    <w:rsid w:val="002C77CB"/>
    <w:rsid w:val="002D071A"/>
    <w:rsid w:val="002D0E35"/>
    <w:rsid w:val="002D20AC"/>
    <w:rsid w:val="002D239A"/>
    <w:rsid w:val="002D34B2"/>
    <w:rsid w:val="002D3CA6"/>
    <w:rsid w:val="002D7637"/>
    <w:rsid w:val="002E1274"/>
    <w:rsid w:val="002E17F2"/>
    <w:rsid w:val="002E7CAE"/>
    <w:rsid w:val="002F2771"/>
    <w:rsid w:val="002F37A9"/>
    <w:rsid w:val="002F3954"/>
    <w:rsid w:val="002F4C2B"/>
    <w:rsid w:val="00301CE6"/>
    <w:rsid w:val="0030256B"/>
    <w:rsid w:val="00302A67"/>
    <w:rsid w:val="0030501F"/>
    <w:rsid w:val="00305E4F"/>
    <w:rsid w:val="00307BA1"/>
    <w:rsid w:val="00310B05"/>
    <w:rsid w:val="00310CA5"/>
    <w:rsid w:val="00310F4F"/>
    <w:rsid w:val="00311702"/>
    <w:rsid w:val="00311BB4"/>
    <w:rsid w:val="00311E82"/>
    <w:rsid w:val="00313FD6"/>
    <w:rsid w:val="003143BD"/>
    <w:rsid w:val="00314EAA"/>
    <w:rsid w:val="00314FDD"/>
    <w:rsid w:val="00314FEA"/>
    <w:rsid w:val="00316539"/>
    <w:rsid w:val="003203ED"/>
    <w:rsid w:val="00322541"/>
    <w:rsid w:val="00322C9F"/>
    <w:rsid w:val="00324D23"/>
    <w:rsid w:val="0032608C"/>
    <w:rsid w:val="0032780D"/>
    <w:rsid w:val="00331751"/>
    <w:rsid w:val="00334397"/>
    <w:rsid w:val="00334579"/>
    <w:rsid w:val="00335858"/>
    <w:rsid w:val="00336BDA"/>
    <w:rsid w:val="00342BD7"/>
    <w:rsid w:val="00343A07"/>
    <w:rsid w:val="00343CD3"/>
    <w:rsid w:val="00343D93"/>
    <w:rsid w:val="0034470F"/>
    <w:rsid w:val="00346BAF"/>
    <w:rsid w:val="00346DB5"/>
    <w:rsid w:val="003477B1"/>
    <w:rsid w:val="003523CE"/>
    <w:rsid w:val="003541AA"/>
    <w:rsid w:val="00355447"/>
    <w:rsid w:val="00355770"/>
    <w:rsid w:val="00357380"/>
    <w:rsid w:val="003578DF"/>
    <w:rsid w:val="00357B08"/>
    <w:rsid w:val="003602D9"/>
    <w:rsid w:val="003604CE"/>
    <w:rsid w:val="0036059B"/>
    <w:rsid w:val="00360E74"/>
    <w:rsid w:val="00364A47"/>
    <w:rsid w:val="00370E47"/>
    <w:rsid w:val="00372A86"/>
    <w:rsid w:val="00373095"/>
    <w:rsid w:val="003742AC"/>
    <w:rsid w:val="00376EDB"/>
    <w:rsid w:val="00377CE1"/>
    <w:rsid w:val="003818A4"/>
    <w:rsid w:val="003856F9"/>
    <w:rsid w:val="00385BF0"/>
    <w:rsid w:val="003939FF"/>
    <w:rsid w:val="00395ED1"/>
    <w:rsid w:val="0039772D"/>
    <w:rsid w:val="00397C77"/>
    <w:rsid w:val="003A1193"/>
    <w:rsid w:val="003A2223"/>
    <w:rsid w:val="003A2A0F"/>
    <w:rsid w:val="003A301C"/>
    <w:rsid w:val="003A3FA5"/>
    <w:rsid w:val="003A45A1"/>
    <w:rsid w:val="003A5B0A"/>
    <w:rsid w:val="003A6BAC"/>
    <w:rsid w:val="003A7EF3"/>
    <w:rsid w:val="003B159C"/>
    <w:rsid w:val="003B369F"/>
    <w:rsid w:val="003B36A3"/>
    <w:rsid w:val="003B36FC"/>
    <w:rsid w:val="003B4188"/>
    <w:rsid w:val="003B7FE5"/>
    <w:rsid w:val="003C0146"/>
    <w:rsid w:val="003C11C8"/>
    <w:rsid w:val="003C11FC"/>
    <w:rsid w:val="003C1CDB"/>
    <w:rsid w:val="003C2702"/>
    <w:rsid w:val="003C42AA"/>
    <w:rsid w:val="003C5C9A"/>
    <w:rsid w:val="003C777B"/>
    <w:rsid w:val="003C7806"/>
    <w:rsid w:val="003C7959"/>
    <w:rsid w:val="003D109F"/>
    <w:rsid w:val="003D2478"/>
    <w:rsid w:val="003D3C45"/>
    <w:rsid w:val="003D4351"/>
    <w:rsid w:val="003D5B1F"/>
    <w:rsid w:val="003E15FA"/>
    <w:rsid w:val="003E55E4"/>
    <w:rsid w:val="003E6DD5"/>
    <w:rsid w:val="003E74E3"/>
    <w:rsid w:val="003F05C7"/>
    <w:rsid w:val="003F2A5E"/>
    <w:rsid w:val="003F2CD4"/>
    <w:rsid w:val="003F46FE"/>
    <w:rsid w:val="003F6BBE"/>
    <w:rsid w:val="004000E8"/>
    <w:rsid w:val="00401DF7"/>
    <w:rsid w:val="00402651"/>
    <w:rsid w:val="00402E2B"/>
    <w:rsid w:val="004036F5"/>
    <w:rsid w:val="00403D84"/>
    <w:rsid w:val="00403E4D"/>
    <w:rsid w:val="0040483C"/>
    <w:rsid w:val="0040512B"/>
    <w:rsid w:val="0040561E"/>
    <w:rsid w:val="00405CA5"/>
    <w:rsid w:val="00407CD3"/>
    <w:rsid w:val="00410134"/>
    <w:rsid w:val="004102BE"/>
    <w:rsid w:val="00410B72"/>
    <w:rsid w:val="00410F18"/>
    <w:rsid w:val="004124C6"/>
    <w:rsid w:val="0041263E"/>
    <w:rsid w:val="00412BDD"/>
    <w:rsid w:val="0041325B"/>
    <w:rsid w:val="00413AAC"/>
    <w:rsid w:val="00415FDD"/>
    <w:rsid w:val="0041601B"/>
    <w:rsid w:val="004162DD"/>
    <w:rsid w:val="00416765"/>
    <w:rsid w:val="00421105"/>
    <w:rsid w:val="00422985"/>
    <w:rsid w:val="0042302E"/>
    <w:rsid w:val="004242F4"/>
    <w:rsid w:val="004256B1"/>
    <w:rsid w:val="0042586B"/>
    <w:rsid w:val="00426C92"/>
    <w:rsid w:val="00427248"/>
    <w:rsid w:val="00430233"/>
    <w:rsid w:val="004372F3"/>
    <w:rsid w:val="00437447"/>
    <w:rsid w:val="00440D09"/>
    <w:rsid w:val="00441A92"/>
    <w:rsid w:val="0044225C"/>
    <w:rsid w:val="00444B4E"/>
    <w:rsid w:val="00444F56"/>
    <w:rsid w:val="004455C7"/>
    <w:rsid w:val="00445D64"/>
    <w:rsid w:val="00445FF6"/>
    <w:rsid w:val="00446488"/>
    <w:rsid w:val="00447C3E"/>
    <w:rsid w:val="00450391"/>
    <w:rsid w:val="004517AA"/>
    <w:rsid w:val="00452CAC"/>
    <w:rsid w:val="0045383A"/>
    <w:rsid w:val="00457565"/>
    <w:rsid w:val="00457B71"/>
    <w:rsid w:val="0046472E"/>
    <w:rsid w:val="00465D6E"/>
    <w:rsid w:val="004669E2"/>
    <w:rsid w:val="00466B8A"/>
    <w:rsid w:val="00470C31"/>
    <w:rsid w:val="004734D0"/>
    <w:rsid w:val="004736E1"/>
    <w:rsid w:val="00474062"/>
    <w:rsid w:val="00474B1C"/>
    <w:rsid w:val="0047556B"/>
    <w:rsid w:val="004762EA"/>
    <w:rsid w:val="0047638C"/>
    <w:rsid w:val="00477768"/>
    <w:rsid w:val="0048349C"/>
    <w:rsid w:val="00487F8A"/>
    <w:rsid w:val="004902E6"/>
    <w:rsid w:val="00491A81"/>
    <w:rsid w:val="00491E71"/>
    <w:rsid w:val="00492BC5"/>
    <w:rsid w:val="004958EC"/>
    <w:rsid w:val="004964F1"/>
    <w:rsid w:val="004A16BC"/>
    <w:rsid w:val="004A2B27"/>
    <w:rsid w:val="004A2B94"/>
    <w:rsid w:val="004A6A2A"/>
    <w:rsid w:val="004B08D9"/>
    <w:rsid w:val="004B0FB3"/>
    <w:rsid w:val="004B15A0"/>
    <w:rsid w:val="004B29EA"/>
    <w:rsid w:val="004B3603"/>
    <w:rsid w:val="004B474B"/>
    <w:rsid w:val="004B5AE8"/>
    <w:rsid w:val="004B671E"/>
    <w:rsid w:val="004B7C0C"/>
    <w:rsid w:val="004C2A21"/>
    <w:rsid w:val="004C30C0"/>
    <w:rsid w:val="004C3408"/>
    <w:rsid w:val="004C3898"/>
    <w:rsid w:val="004C4177"/>
    <w:rsid w:val="004C5470"/>
    <w:rsid w:val="004C59E3"/>
    <w:rsid w:val="004C5E5B"/>
    <w:rsid w:val="004C5F46"/>
    <w:rsid w:val="004C7670"/>
    <w:rsid w:val="004D1B2D"/>
    <w:rsid w:val="004D36B1"/>
    <w:rsid w:val="004D6FE7"/>
    <w:rsid w:val="004D6FF1"/>
    <w:rsid w:val="004D7EBD"/>
    <w:rsid w:val="004E2680"/>
    <w:rsid w:val="004E28F9"/>
    <w:rsid w:val="004E462E"/>
    <w:rsid w:val="004E5082"/>
    <w:rsid w:val="004E56DC"/>
    <w:rsid w:val="004E76F4"/>
    <w:rsid w:val="004F0B4E"/>
    <w:rsid w:val="004F0B6C"/>
    <w:rsid w:val="004F17B0"/>
    <w:rsid w:val="004F2078"/>
    <w:rsid w:val="004F3AFD"/>
    <w:rsid w:val="004F4DA3"/>
    <w:rsid w:val="005008EE"/>
    <w:rsid w:val="005041BD"/>
    <w:rsid w:val="005041E6"/>
    <w:rsid w:val="00505BE5"/>
    <w:rsid w:val="00506557"/>
    <w:rsid w:val="005066AE"/>
    <w:rsid w:val="0050677A"/>
    <w:rsid w:val="005070B2"/>
    <w:rsid w:val="005108D8"/>
    <w:rsid w:val="00510DAF"/>
    <w:rsid w:val="00510DC1"/>
    <w:rsid w:val="005110F8"/>
    <w:rsid w:val="005116F9"/>
    <w:rsid w:val="005125A1"/>
    <w:rsid w:val="0051316E"/>
    <w:rsid w:val="00513A3D"/>
    <w:rsid w:val="005153A7"/>
    <w:rsid w:val="00520F28"/>
    <w:rsid w:val="005216C0"/>
    <w:rsid w:val="005219CF"/>
    <w:rsid w:val="005249A0"/>
    <w:rsid w:val="005257B4"/>
    <w:rsid w:val="00527B6B"/>
    <w:rsid w:val="00532DB0"/>
    <w:rsid w:val="00534B59"/>
    <w:rsid w:val="00536759"/>
    <w:rsid w:val="00536E8F"/>
    <w:rsid w:val="00537C62"/>
    <w:rsid w:val="00543D8F"/>
    <w:rsid w:val="005465AA"/>
    <w:rsid w:val="00546970"/>
    <w:rsid w:val="00547F4D"/>
    <w:rsid w:val="00550419"/>
    <w:rsid w:val="0055090F"/>
    <w:rsid w:val="005524EC"/>
    <w:rsid w:val="005529C2"/>
    <w:rsid w:val="00553920"/>
    <w:rsid w:val="005542B7"/>
    <w:rsid w:val="00554E19"/>
    <w:rsid w:val="00556329"/>
    <w:rsid w:val="00556846"/>
    <w:rsid w:val="005573D1"/>
    <w:rsid w:val="005576F5"/>
    <w:rsid w:val="00560A93"/>
    <w:rsid w:val="0056121F"/>
    <w:rsid w:val="00563F8F"/>
    <w:rsid w:val="0057022B"/>
    <w:rsid w:val="00572505"/>
    <w:rsid w:val="00572FCC"/>
    <w:rsid w:val="00582809"/>
    <w:rsid w:val="00583DF8"/>
    <w:rsid w:val="005864ED"/>
    <w:rsid w:val="0058680B"/>
    <w:rsid w:val="0058798C"/>
    <w:rsid w:val="005900FA"/>
    <w:rsid w:val="00590798"/>
    <w:rsid w:val="005929B5"/>
    <w:rsid w:val="005935A4"/>
    <w:rsid w:val="00594802"/>
    <w:rsid w:val="005948C2"/>
    <w:rsid w:val="005951EC"/>
    <w:rsid w:val="00595DCA"/>
    <w:rsid w:val="0059779B"/>
    <w:rsid w:val="005977A6"/>
    <w:rsid w:val="005A199C"/>
    <w:rsid w:val="005A209A"/>
    <w:rsid w:val="005A20C9"/>
    <w:rsid w:val="005A293C"/>
    <w:rsid w:val="005A662D"/>
    <w:rsid w:val="005B02EC"/>
    <w:rsid w:val="005B04B4"/>
    <w:rsid w:val="005B1F83"/>
    <w:rsid w:val="005B2C33"/>
    <w:rsid w:val="005B3405"/>
    <w:rsid w:val="005B35D7"/>
    <w:rsid w:val="005B392A"/>
    <w:rsid w:val="005B3AA3"/>
    <w:rsid w:val="005B5701"/>
    <w:rsid w:val="005B6F83"/>
    <w:rsid w:val="005C2A6B"/>
    <w:rsid w:val="005C74FB"/>
    <w:rsid w:val="005D0088"/>
    <w:rsid w:val="005D1602"/>
    <w:rsid w:val="005D5D72"/>
    <w:rsid w:val="005D5F77"/>
    <w:rsid w:val="005E3394"/>
    <w:rsid w:val="005E385F"/>
    <w:rsid w:val="005E3E7C"/>
    <w:rsid w:val="005E5B81"/>
    <w:rsid w:val="005E64FC"/>
    <w:rsid w:val="005E68C2"/>
    <w:rsid w:val="005E7A43"/>
    <w:rsid w:val="005F10B2"/>
    <w:rsid w:val="005F2CB1"/>
    <w:rsid w:val="005F3025"/>
    <w:rsid w:val="005F3613"/>
    <w:rsid w:val="005F41EE"/>
    <w:rsid w:val="005F43DD"/>
    <w:rsid w:val="005F50AB"/>
    <w:rsid w:val="005F5513"/>
    <w:rsid w:val="005F618C"/>
    <w:rsid w:val="005F6684"/>
    <w:rsid w:val="005F70BD"/>
    <w:rsid w:val="00601C15"/>
    <w:rsid w:val="00601E68"/>
    <w:rsid w:val="0060283C"/>
    <w:rsid w:val="00602F64"/>
    <w:rsid w:val="006048FA"/>
    <w:rsid w:val="00604F14"/>
    <w:rsid w:val="00606F48"/>
    <w:rsid w:val="00611B83"/>
    <w:rsid w:val="00613257"/>
    <w:rsid w:val="00614994"/>
    <w:rsid w:val="00620935"/>
    <w:rsid w:val="00620A71"/>
    <w:rsid w:val="00620D80"/>
    <w:rsid w:val="006212A9"/>
    <w:rsid w:val="00622B12"/>
    <w:rsid w:val="006234A6"/>
    <w:rsid w:val="00630001"/>
    <w:rsid w:val="0063108B"/>
    <w:rsid w:val="006311B3"/>
    <w:rsid w:val="00631576"/>
    <w:rsid w:val="0063220A"/>
    <w:rsid w:val="0063284C"/>
    <w:rsid w:val="00636398"/>
    <w:rsid w:val="006368D3"/>
    <w:rsid w:val="006377EC"/>
    <w:rsid w:val="00640AA7"/>
    <w:rsid w:val="0064151F"/>
    <w:rsid w:val="00641533"/>
    <w:rsid w:val="0064208D"/>
    <w:rsid w:val="00643475"/>
    <w:rsid w:val="00643909"/>
    <w:rsid w:val="0064396A"/>
    <w:rsid w:val="0064624E"/>
    <w:rsid w:val="00647441"/>
    <w:rsid w:val="00650AB9"/>
    <w:rsid w:val="00651BA0"/>
    <w:rsid w:val="00654BD5"/>
    <w:rsid w:val="00655138"/>
    <w:rsid w:val="00655733"/>
    <w:rsid w:val="00655ACD"/>
    <w:rsid w:val="0065636A"/>
    <w:rsid w:val="00656A92"/>
    <w:rsid w:val="00656DDE"/>
    <w:rsid w:val="00657E61"/>
    <w:rsid w:val="0066011D"/>
    <w:rsid w:val="006607C0"/>
    <w:rsid w:val="006613A6"/>
    <w:rsid w:val="006627A2"/>
    <w:rsid w:val="00662CBD"/>
    <w:rsid w:val="006633ED"/>
    <w:rsid w:val="006634E6"/>
    <w:rsid w:val="0066355E"/>
    <w:rsid w:val="00663B80"/>
    <w:rsid w:val="00663E66"/>
    <w:rsid w:val="0066507B"/>
    <w:rsid w:val="006655EE"/>
    <w:rsid w:val="00666030"/>
    <w:rsid w:val="00667B8D"/>
    <w:rsid w:val="00667EE7"/>
    <w:rsid w:val="00670922"/>
    <w:rsid w:val="00670BE1"/>
    <w:rsid w:val="0067164F"/>
    <w:rsid w:val="006717D4"/>
    <w:rsid w:val="0067218F"/>
    <w:rsid w:val="006722D0"/>
    <w:rsid w:val="00673F60"/>
    <w:rsid w:val="006741F2"/>
    <w:rsid w:val="00674CC3"/>
    <w:rsid w:val="00675C72"/>
    <w:rsid w:val="006769DB"/>
    <w:rsid w:val="006771F9"/>
    <w:rsid w:val="006776D7"/>
    <w:rsid w:val="00677E0E"/>
    <w:rsid w:val="00681003"/>
    <w:rsid w:val="006817C9"/>
    <w:rsid w:val="00681BCD"/>
    <w:rsid w:val="00683ECE"/>
    <w:rsid w:val="00691250"/>
    <w:rsid w:val="0069152D"/>
    <w:rsid w:val="00695FC2"/>
    <w:rsid w:val="00696949"/>
    <w:rsid w:val="00697052"/>
    <w:rsid w:val="006971FB"/>
    <w:rsid w:val="00697FD6"/>
    <w:rsid w:val="006A0F6D"/>
    <w:rsid w:val="006A3835"/>
    <w:rsid w:val="006A46FB"/>
    <w:rsid w:val="006A5E28"/>
    <w:rsid w:val="006A6844"/>
    <w:rsid w:val="006A697B"/>
    <w:rsid w:val="006A6DDD"/>
    <w:rsid w:val="006A7AFF"/>
    <w:rsid w:val="006B09AA"/>
    <w:rsid w:val="006B1614"/>
    <w:rsid w:val="006B1816"/>
    <w:rsid w:val="006B2099"/>
    <w:rsid w:val="006B24EB"/>
    <w:rsid w:val="006B4B3D"/>
    <w:rsid w:val="006B50CF"/>
    <w:rsid w:val="006B5B0F"/>
    <w:rsid w:val="006B6E00"/>
    <w:rsid w:val="006C03B8"/>
    <w:rsid w:val="006C067A"/>
    <w:rsid w:val="006C1496"/>
    <w:rsid w:val="006C2F68"/>
    <w:rsid w:val="006C5EC9"/>
    <w:rsid w:val="006C6059"/>
    <w:rsid w:val="006C716E"/>
    <w:rsid w:val="006C7522"/>
    <w:rsid w:val="006D3C5C"/>
    <w:rsid w:val="006D3F78"/>
    <w:rsid w:val="006D6457"/>
    <w:rsid w:val="006D6F08"/>
    <w:rsid w:val="006D76A8"/>
    <w:rsid w:val="006D7F37"/>
    <w:rsid w:val="006E062C"/>
    <w:rsid w:val="006E1B38"/>
    <w:rsid w:val="006E1EC4"/>
    <w:rsid w:val="006E28B7"/>
    <w:rsid w:val="006E3310"/>
    <w:rsid w:val="006E4E39"/>
    <w:rsid w:val="006E5600"/>
    <w:rsid w:val="006E565E"/>
    <w:rsid w:val="006E673D"/>
    <w:rsid w:val="006E7D3B"/>
    <w:rsid w:val="006F00BA"/>
    <w:rsid w:val="006F1B70"/>
    <w:rsid w:val="006F31BF"/>
    <w:rsid w:val="006F341D"/>
    <w:rsid w:val="006F3CDE"/>
    <w:rsid w:val="006F58D4"/>
    <w:rsid w:val="006F5C2C"/>
    <w:rsid w:val="006F7CFB"/>
    <w:rsid w:val="0070346E"/>
    <w:rsid w:val="00703A6C"/>
    <w:rsid w:val="00704365"/>
    <w:rsid w:val="007047F2"/>
    <w:rsid w:val="00704EDB"/>
    <w:rsid w:val="00706101"/>
    <w:rsid w:val="00707072"/>
    <w:rsid w:val="00707D61"/>
    <w:rsid w:val="00712287"/>
    <w:rsid w:val="00712772"/>
    <w:rsid w:val="00713C45"/>
    <w:rsid w:val="007148D3"/>
    <w:rsid w:val="00714C75"/>
    <w:rsid w:val="00715B9A"/>
    <w:rsid w:val="00716E08"/>
    <w:rsid w:val="00720BBA"/>
    <w:rsid w:val="00720F37"/>
    <w:rsid w:val="00721EFD"/>
    <w:rsid w:val="0072265C"/>
    <w:rsid w:val="00726EA6"/>
    <w:rsid w:val="00727208"/>
    <w:rsid w:val="00727680"/>
    <w:rsid w:val="007318BB"/>
    <w:rsid w:val="007318FE"/>
    <w:rsid w:val="00732461"/>
    <w:rsid w:val="00733B76"/>
    <w:rsid w:val="007348B1"/>
    <w:rsid w:val="007362A6"/>
    <w:rsid w:val="00736A5A"/>
    <w:rsid w:val="00736D7D"/>
    <w:rsid w:val="007406F7"/>
    <w:rsid w:val="00740E58"/>
    <w:rsid w:val="00740FA7"/>
    <w:rsid w:val="00741245"/>
    <w:rsid w:val="007437B9"/>
    <w:rsid w:val="007445A0"/>
    <w:rsid w:val="0074524B"/>
    <w:rsid w:val="0074646A"/>
    <w:rsid w:val="00747D8B"/>
    <w:rsid w:val="00750C99"/>
    <w:rsid w:val="00751228"/>
    <w:rsid w:val="0075184A"/>
    <w:rsid w:val="00752F14"/>
    <w:rsid w:val="00754150"/>
    <w:rsid w:val="00754840"/>
    <w:rsid w:val="0075490C"/>
    <w:rsid w:val="007571E1"/>
    <w:rsid w:val="00757F40"/>
    <w:rsid w:val="007604B2"/>
    <w:rsid w:val="00761771"/>
    <w:rsid w:val="00765281"/>
    <w:rsid w:val="00766BAD"/>
    <w:rsid w:val="007730BD"/>
    <w:rsid w:val="0077543B"/>
    <w:rsid w:val="007755F2"/>
    <w:rsid w:val="00776971"/>
    <w:rsid w:val="0077777B"/>
    <w:rsid w:val="0078177E"/>
    <w:rsid w:val="007824F4"/>
    <w:rsid w:val="0078304C"/>
    <w:rsid w:val="00783673"/>
    <w:rsid w:val="00784A94"/>
    <w:rsid w:val="00785490"/>
    <w:rsid w:val="007855EC"/>
    <w:rsid w:val="00791F3E"/>
    <w:rsid w:val="007925EA"/>
    <w:rsid w:val="00793122"/>
    <w:rsid w:val="00793CD8"/>
    <w:rsid w:val="007942BC"/>
    <w:rsid w:val="00795C92"/>
    <w:rsid w:val="00796231"/>
    <w:rsid w:val="00797B09"/>
    <w:rsid w:val="007A04B2"/>
    <w:rsid w:val="007A1CB3"/>
    <w:rsid w:val="007A306F"/>
    <w:rsid w:val="007A43A6"/>
    <w:rsid w:val="007A58A6"/>
    <w:rsid w:val="007A5C23"/>
    <w:rsid w:val="007B3D2D"/>
    <w:rsid w:val="007B50AE"/>
    <w:rsid w:val="007B51DF"/>
    <w:rsid w:val="007B5295"/>
    <w:rsid w:val="007B65E7"/>
    <w:rsid w:val="007B7C9B"/>
    <w:rsid w:val="007C05DD"/>
    <w:rsid w:val="007C3D18"/>
    <w:rsid w:val="007C57F1"/>
    <w:rsid w:val="007C60BF"/>
    <w:rsid w:val="007C6A07"/>
    <w:rsid w:val="007C75A1"/>
    <w:rsid w:val="007C77A5"/>
    <w:rsid w:val="007D030A"/>
    <w:rsid w:val="007D04E5"/>
    <w:rsid w:val="007D264C"/>
    <w:rsid w:val="007D3545"/>
    <w:rsid w:val="007D3CC8"/>
    <w:rsid w:val="007D4724"/>
    <w:rsid w:val="007D5901"/>
    <w:rsid w:val="007D5AB2"/>
    <w:rsid w:val="007D7282"/>
    <w:rsid w:val="007D7526"/>
    <w:rsid w:val="007E11F1"/>
    <w:rsid w:val="007E453E"/>
    <w:rsid w:val="007E4610"/>
    <w:rsid w:val="007E4715"/>
    <w:rsid w:val="007E4D72"/>
    <w:rsid w:val="007E4FEF"/>
    <w:rsid w:val="007E505B"/>
    <w:rsid w:val="007E6AA1"/>
    <w:rsid w:val="007E7091"/>
    <w:rsid w:val="007F6C95"/>
    <w:rsid w:val="00801004"/>
    <w:rsid w:val="00803FAE"/>
    <w:rsid w:val="00805007"/>
    <w:rsid w:val="00805267"/>
    <w:rsid w:val="00805405"/>
    <w:rsid w:val="0080605F"/>
    <w:rsid w:val="00807786"/>
    <w:rsid w:val="00807BED"/>
    <w:rsid w:val="00811FCB"/>
    <w:rsid w:val="00814AE6"/>
    <w:rsid w:val="008158D6"/>
    <w:rsid w:val="00816D2A"/>
    <w:rsid w:val="00817196"/>
    <w:rsid w:val="008175F1"/>
    <w:rsid w:val="008235DB"/>
    <w:rsid w:val="00824962"/>
    <w:rsid w:val="00824AB4"/>
    <w:rsid w:val="00825C42"/>
    <w:rsid w:val="00825D25"/>
    <w:rsid w:val="00827D6F"/>
    <w:rsid w:val="00830167"/>
    <w:rsid w:val="0083079D"/>
    <w:rsid w:val="008376AC"/>
    <w:rsid w:val="008412AA"/>
    <w:rsid w:val="0084204C"/>
    <w:rsid w:val="008444E8"/>
    <w:rsid w:val="00844E80"/>
    <w:rsid w:val="008460D4"/>
    <w:rsid w:val="00846640"/>
    <w:rsid w:val="00846FE7"/>
    <w:rsid w:val="00855072"/>
    <w:rsid w:val="00856911"/>
    <w:rsid w:val="00857E99"/>
    <w:rsid w:val="0086395C"/>
    <w:rsid w:val="00866433"/>
    <w:rsid w:val="00867714"/>
    <w:rsid w:val="008677FD"/>
    <w:rsid w:val="008702A7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46E"/>
    <w:rsid w:val="008831D9"/>
    <w:rsid w:val="00893A58"/>
    <w:rsid w:val="00894A88"/>
    <w:rsid w:val="00894CCB"/>
    <w:rsid w:val="00895386"/>
    <w:rsid w:val="00895C61"/>
    <w:rsid w:val="00895D58"/>
    <w:rsid w:val="008969C1"/>
    <w:rsid w:val="00897412"/>
    <w:rsid w:val="008A13BF"/>
    <w:rsid w:val="008A144F"/>
    <w:rsid w:val="008A21C5"/>
    <w:rsid w:val="008A21FF"/>
    <w:rsid w:val="008A27BB"/>
    <w:rsid w:val="008A2CE2"/>
    <w:rsid w:val="008A30AC"/>
    <w:rsid w:val="008A44B8"/>
    <w:rsid w:val="008A4DDC"/>
    <w:rsid w:val="008A51A8"/>
    <w:rsid w:val="008A54C7"/>
    <w:rsid w:val="008A77D8"/>
    <w:rsid w:val="008A7C0B"/>
    <w:rsid w:val="008B0483"/>
    <w:rsid w:val="008B07F5"/>
    <w:rsid w:val="008B120C"/>
    <w:rsid w:val="008B2F7B"/>
    <w:rsid w:val="008B33D3"/>
    <w:rsid w:val="008B51A0"/>
    <w:rsid w:val="008B592A"/>
    <w:rsid w:val="008B7871"/>
    <w:rsid w:val="008B7B5C"/>
    <w:rsid w:val="008C0A02"/>
    <w:rsid w:val="008C0C99"/>
    <w:rsid w:val="008C2017"/>
    <w:rsid w:val="008C2A33"/>
    <w:rsid w:val="008C2EB7"/>
    <w:rsid w:val="008C322F"/>
    <w:rsid w:val="008C3266"/>
    <w:rsid w:val="008C4054"/>
    <w:rsid w:val="008C4958"/>
    <w:rsid w:val="008C4BAA"/>
    <w:rsid w:val="008C6AE8"/>
    <w:rsid w:val="008C7573"/>
    <w:rsid w:val="008D0633"/>
    <w:rsid w:val="008D1DA8"/>
    <w:rsid w:val="008D301E"/>
    <w:rsid w:val="008D34F1"/>
    <w:rsid w:val="008D3910"/>
    <w:rsid w:val="008D39D8"/>
    <w:rsid w:val="008D6D1A"/>
    <w:rsid w:val="008D7E49"/>
    <w:rsid w:val="008E065E"/>
    <w:rsid w:val="008E0927"/>
    <w:rsid w:val="008E1909"/>
    <w:rsid w:val="008E37C3"/>
    <w:rsid w:val="008E6F58"/>
    <w:rsid w:val="008F0661"/>
    <w:rsid w:val="008F18BF"/>
    <w:rsid w:val="008F1EAB"/>
    <w:rsid w:val="008F21E3"/>
    <w:rsid w:val="008F29BC"/>
    <w:rsid w:val="008F33DC"/>
    <w:rsid w:val="008F477F"/>
    <w:rsid w:val="008F57F2"/>
    <w:rsid w:val="00902350"/>
    <w:rsid w:val="0090336B"/>
    <w:rsid w:val="00903DDE"/>
    <w:rsid w:val="009053AA"/>
    <w:rsid w:val="009064C4"/>
    <w:rsid w:val="00906939"/>
    <w:rsid w:val="00907A8D"/>
    <w:rsid w:val="00910B7D"/>
    <w:rsid w:val="00911DFB"/>
    <w:rsid w:val="009139D9"/>
    <w:rsid w:val="009141CD"/>
    <w:rsid w:val="00914AD8"/>
    <w:rsid w:val="00916079"/>
    <w:rsid w:val="00917CE9"/>
    <w:rsid w:val="00920BF2"/>
    <w:rsid w:val="009217C1"/>
    <w:rsid w:val="00922010"/>
    <w:rsid w:val="009232F2"/>
    <w:rsid w:val="00931BD9"/>
    <w:rsid w:val="0093596C"/>
    <w:rsid w:val="009368F3"/>
    <w:rsid w:val="0094059F"/>
    <w:rsid w:val="009412DB"/>
    <w:rsid w:val="00941636"/>
    <w:rsid w:val="00941F60"/>
    <w:rsid w:val="00943742"/>
    <w:rsid w:val="009438B2"/>
    <w:rsid w:val="0094476D"/>
    <w:rsid w:val="00945C05"/>
    <w:rsid w:val="00946945"/>
    <w:rsid w:val="00947713"/>
    <w:rsid w:val="00950DE7"/>
    <w:rsid w:val="00951DC4"/>
    <w:rsid w:val="00953920"/>
    <w:rsid w:val="00953D47"/>
    <w:rsid w:val="00953F2E"/>
    <w:rsid w:val="0095681E"/>
    <w:rsid w:val="009572D4"/>
    <w:rsid w:val="00961921"/>
    <w:rsid w:val="00963B55"/>
    <w:rsid w:val="0096430A"/>
    <w:rsid w:val="0096554B"/>
    <w:rsid w:val="0096584A"/>
    <w:rsid w:val="00971129"/>
    <w:rsid w:val="00971F08"/>
    <w:rsid w:val="00973578"/>
    <w:rsid w:val="00974184"/>
    <w:rsid w:val="00974707"/>
    <w:rsid w:val="00974801"/>
    <w:rsid w:val="00974967"/>
    <w:rsid w:val="0097603D"/>
    <w:rsid w:val="00976304"/>
    <w:rsid w:val="00976949"/>
    <w:rsid w:val="00977A7B"/>
    <w:rsid w:val="00980477"/>
    <w:rsid w:val="00982A9B"/>
    <w:rsid w:val="00984F3F"/>
    <w:rsid w:val="00985253"/>
    <w:rsid w:val="009853B3"/>
    <w:rsid w:val="009858B0"/>
    <w:rsid w:val="00985E9C"/>
    <w:rsid w:val="00986721"/>
    <w:rsid w:val="00990630"/>
    <w:rsid w:val="00991761"/>
    <w:rsid w:val="009934DD"/>
    <w:rsid w:val="00994DCA"/>
    <w:rsid w:val="00995259"/>
    <w:rsid w:val="00995530"/>
    <w:rsid w:val="0099580B"/>
    <w:rsid w:val="00995C8B"/>
    <w:rsid w:val="009960EC"/>
    <w:rsid w:val="009970DD"/>
    <w:rsid w:val="009A0FBA"/>
    <w:rsid w:val="009A1601"/>
    <w:rsid w:val="009A462D"/>
    <w:rsid w:val="009A4D86"/>
    <w:rsid w:val="009A5CBA"/>
    <w:rsid w:val="009A78B2"/>
    <w:rsid w:val="009B1258"/>
    <w:rsid w:val="009B1388"/>
    <w:rsid w:val="009B1F30"/>
    <w:rsid w:val="009B3AC2"/>
    <w:rsid w:val="009B4DF4"/>
    <w:rsid w:val="009B564E"/>
    <w:rsid w:val="009B64E5"/>
    <w:rsid w:val="009B7E87"/>
    <w:rsid w:val="009C1EE7"/>
    <w:rsid w:val="009C29DD"/>
    <w:rsid w:val="009C403E"/>
    <w:rsid w:val="009C58ED"/>
    <w:rsid w:val="009D183A"/>
    <w:rsid w:val="009D2635"/>
    <w:rsid w:val="009D34CA"/>
    <w:rsid w:val="009D4FF0"/>
    <w:rsid w:val="009D703C"/>
    <w:rsid w:val="009D718F"/>
    <w:rsid w:val="009E068F"/>
    <w:rsid w:val="009E14E0"/>
    <w:rsid w:val="009E35DB"/>
    <w:rsid w:val="009E47A3"/>
    <w:rsid w:val="009E4854"/>
    <w:rsid w:val="009F08F3"/>
    <w:rsid w:val="009F2A3E"/>
    <w:rsid w:val="009F344F"/>
    <w:rsid w:val="009F357D"/>
    <w:rsid w:val="009F3F8B"/>
    <w:rsid w:val="009F7017"/>
    <w:rsid w:val="009F70C5"/>
    <w:rsid w:val="00A00DF1"/>
    <w:rsid w:val="00A01DE3"/>
    <w:rsid w:val="00A0294C"/>
    <w:rsid w:val="00A04738"/>
    <w:rsid w:val="00A048A8"/>
    <w:rsid w:val="00A04F49"/>
    <w:rsid w:val="00A0640B"/>
    <w:rsid w:val="00A076F6"/>
    <w:rsid w:val="00A11E7B"/>
    <w:rsid w:val="00A13E54"/>
    <w:rsid w:val="00A14162"/>
    <w:rsid w:val="00A16F81"/>
    <w:rsid w:val="00A17F63"/>
    <w:rsid w:val="00A2193B"/>
    <w:rsid w:val="00A2351A"/>
    <w:rsid w:val="00A2458D"/>
    <w:rsid w:val="00A264A9"/>
    <w:rsid w:val="00A272AC"/>
    <w:rsid w:val="00A27785"/>
    <w:rsid w:val="00A30187"/>
    <w:rsid w:val="00A323DA"/>
    <w:rsid w:val="00A3448A"/>
    <w:rsid w:val="00A34BB7"/>
    <w:rsid w:val="00A34F86"/>
    <w:rsid w:val="00A36297"/>
    <w:rsid w:val="00A3718B"/>
    <w:rsid w:val="00A41E2B"/>
    <w:rsid w:val="00A42780"/>
    <w:rsid w:val="00A4487C"/>
    <w:rsid w:val="00A44F31"/>
    <w:rsid w:val="00A45B74"/>
    <w:rsid w:val="00A47C97"/>
    <w:rsid w:val="00A50E4B"/>
    <w:rsid w:val="00A52E1D"/>
    <w:rsid w:val="00A54521"/>
    <w:rsid w:val="00A6010C"/>
    <w:rsid w:val="00A61499"/>
    <w:rsid w:val="00A624A2"/>
    <w:rsid w:val="00A62A77"/>
    <w:rsid w:val="00A63483"/>
    <w:rsid w:val="00A64C1D"/>
    <w:rsid w:val="00A64EC3"/>
    <w:rsid w:val="00A657D7"/>
    <w:rsid w:val="00A660AC"/>
    <w:rsid w:val="00A67E6C"/>
    <w:rsid w:val="00A70486"/>
    <w:rsid w:val="00A70F61"/>
    <w:rsid w:val="00A71B99"/>
    <w:rsid w:val="00A726A9"/>
    <w:rsid w:val="00A739D0"/>
    <w:rsid w:val="00A761D4"/>
    <w:rsid w:val="00A77EC4"/>
    <w:rsid w:val="00A80187"/>
    <w:rsid w:val="00A8161D"/>
    <w:rsid w:val="00A86331"/>
    <w:rsid w:val="00A9099D"/>
    <w:rsid w:val="00A926A9"/>
    <w:rsid w:val="00A92879"/>
    <w:rsid w:val="00A9442A"/>
    <w:rsid w:val="00AA016F"/>
    <w:rsid w:val="00AA0678"/>
    <w:rsid w:val="00AA146B"/>
    <w:rsid w:val="00AA1ED6"/>
    <w:rsid w:val="00AA2B74"/>
    <w:rsid w:val="00AA42B6"/>
    <w:rsid w:val="00AA466A"/>
    <w:rsid w:val="00AA4EBD"/>
    <w:rsid w:val="00AA51D6"/>
    <w:rsid w:val="00AA6C7F"/>
    <w:rsid w:val="00AB0BC8"/>
    <w:rsid w:val="00AB10B8"/>
    <w:rsid w:val="00AB11CA"/>
    <w:rsid w:val="00AB14D9"/>
    <w:rsid w:val="00AB3F9C"/>
    <w:rsid w:val="00AB47C3"/>
    <w:rsid w:val="00AB4AB8"/>
    <w:rsid w:val="00AB655E"/>
    <w:rsid w:val="00AC007F"/>
    <w:rsid w:val="00AC1593"/>
    <w:rsid w:val="00AC1C40"/>
    <w:rsid w:val="00AC2ECD"/>
    <w:rsid w:val="00AC3119"/>
    <w:rsid w:val="00AC49FB"/>
    <w:rsid w:val="00AC5A10"/>
    <w:rsid w:val="00AD0AA3"/>
    <w:rsid w:val="00AD221A"/>
    <w:rsid w:val="00AD3F94"/>
    <w:rsid w:val="00AD4A5A"/>
    <w:rsid w:val="00AE0A53"/>
    <w:rsid w:val="00AE18E7"/>
    <w:rsid w:val="00AE24BA"/>
    <w:rsid w:val="00AE263B"/>
    <w:rsid w:val="00AE27AC"/>
    <w:rsid w:val="00AE2834"/>
    <w:rsid w:val="00AE391E"/>
    <w:rsid w:val="00AE40E0"/>
    <w:rsid w:val="00AE4DBA"/>
    <w:rsid w:val="00AE4F07"/>
    <w:rsid w:val="00AE693D"/>
    <w:rsid w:val="00AF1C5D"/>
    <w:rsid w:val="00AF26F6"/>
    <w:rsid w:val="00AF35B0"/>
    <w:rsid w:val="00AF42D7"/>
    <w:rsid w:val="00AF5E01"/>
    <w:rsid w:val="00AF6794"/>
    <w:rsid w:val="00B006FE"/>
    <w:rsid w:val="00B007CB"/>
    <w:rsid w:val="00B02AA9"/>
    <w:rsid w:val="00B02FA3"/>
    <w:rsid w:val="00B05084"/>
    <w:rsid w:val="00B05ED3"/>
    <w:rsid w:val="00B06166"/>
    <w:rsid w:val="00B06650"/>
    <w:rsid w:val="00B11A49"/>
    <w:rsid w:val="00B13625"/>
    <w:rsid w:val="00B148DA"/>
    <w:rsid w:val="00B148F2"/>
    <w:rsid w:val="00B14A1E"/>
    <w:rsid w:val="00B157F9"/>
    <w:rsid w:val="00B20256"/>
    <w:rsid w:val="00B2035A"/>
    <w:rsid w:val="00B20D09"/>
    <w:rsid w:val="00B2538E"/>
    <w:rsid w:val="00B2763F"/>
    <w:rsid w:val="00B27AAC"/>
    <w:rsid w:val="00B304F3"/>
    <w:rsid w:val="00B306B2"/>
    <w:rsid w:val="00B30929"/>
    <w:rsid w:val="00B30AB2"/>
    <w:rsid w:val="00B3256D"/>
    <w:rsid w:val="00B36835"/>
    <w:rsid w:val="00B371B1"/>
    <w:rsid w:val="00B372AA"/>
    <w:rsid w:val="00B40445"/>
    <w:rsid w:val="00B404B5"/>
    <w:rsid w:val="00B40BEF"/>
    <w:rsid w:val="00B415FE"/>
    <w:rsid w:val="00B41888"/>
    <w:rsid w:val="00B42AB2"/>
    <w:rsid w:val="00B45233"/>
    <w:rsid w:val="00B45A52"/>
    <w:rsid w:val="00B46175"/>
    <w:rsid w:val="00B52945"/>
    <w:rsid w:val="00B60086"/>
    <w:rsid w:val="00B6188F"/>
    <w:rsid w:val="00B64AE4"/>
    <w:rsid w:val="00B664C7"/>
    <w:rsid w:val="00B67A83"/>
    <w:rsid w:val="00B71F10"/>
    <w:rsid w:val="00B72704"/>
    <w:rsid w:val="00B739F6"/>
    <w:rsid w:val="00B745C2"/>
    <w:rsid w:val="00B81A6C"/>
    <w:rsid w:val="00B82E74"/>
    <w:rsid w:val="00B85DE5"/>
    <w:rsid w:val="00B90F73"/>
    <w:rsid w:val="00B91870"/>
    <w:rsid w:val="00B9249A"/>
    <w:rsid w:val="00B929E1"/>
    <w:rsid w:val="00B92F92"/>
    <w:rsid w:val="00B93B59"/>
    <w:rsid w:val="00B9406A"/>
    <w:rsid w:val="00B94C8E"/>
    <w:rsid w:val="00B97752"/>
    <w:rsid w:val="00B9776E"/>
    <w:rsid w:val="00B97920"/>
    <w:rsid w:val="00BA0AF9"/>
    <w:rsid w:val="00BA2280"/>
    <w:rsid w:val="00BA2A08"/>
    <w:rsid w:val="00BA3600"/>
    <w:rsid w:val="00BA3E95"/>
    <w:rsid w:val="00BA453C"/>
    <w:rsid w:val="00BA56D2"/>
    <w:rsid w:val="00BA6A26"/>
    <w:rsid w:val="00BA76E0"/>
    <w:rsid w:val="00BB07D6"/>
    <w:rsid w:val="00BB23F6"/>
    <w:rsid w:val="00BB29D9"/>
    <w:rsid w:val="00BB2A25"/>
    <w:rsid w:val="00BB51E9"/>
    <w:rsid w:val="00BB674E"/>
    <w:rsid w:val="00BB796B"/>
    <w:rsid w:val="00BC0FDC"/>
    <w:rsid w:val="00BC3053"/>
    <w:rsid w:val="00BC3728"/>
    <w:rsid w:val="00BC4D2E"/>
    <w:rsid w:val="00BD0BDA"/>
    <w:rsid w:val="00BD15A6"/>
    <w:rsid w:val="00BD1E3A"/>
    <w:rsid w:val="00BD39F6"/>
    <w:rsid w:val="00BD48AC"/>
    <w:rsid w:val="00BD4C87"/>
    <w:rsid w:val="00BD5F1A"/>
    <w:rsid w:val="00BD7F82"/>
    <w:rsid w:val="00BE1234"/>
    <w:rsid w:val="00BE2FA6"/>
    <w:rsid w:val="00BE333F"/>
    <w:rsid w:val="00BE497E"/>
    <w:rsid w:val="00BE7406"/>
    <w:rsid w:val="00BE7603"/>
    <w:rsid w:val="00BF14D4"/>
    <w:rsid w:val="00BF2032"/>
    <w:rsid w:val="00BF3279"/>
    <w:rsid w:val="00BF74C7"/>
    <w:rsid w:val="00C015F1"/>
    <w:rsid w:val="00C01F33"/>
    <w:rsid w:val="00C02CC6"/>
    <w:rsid w:val="00C040F7"/>
    <w:rsid w:val="00C041B0"/>
    <w:rsid w:val="00C044AB"/>
    <w:rsid w:val="00C05490"/>
    <w:rsid w:val="00C05706"/>
    <w:rsid w:val="00C07377"/>
    <w:rsid w:val="00C07934"/>
    <w:rsid w:val="00C10478"/>
    <w:rsid w:val="00C12107"/>
    <w:rsid w:val="00C124F3"/>
    <w:rsid w:val="00C12557"/>
    <w:rsid w:val="00C12D4D"/>
    <w:rsid w:val="00C13B7C"/>
    <w:rsid w:val="00C14D4B"/>
    <w:rsid w:val="00C154BB"/>
    <w:rsid w:val="00C16264"/>
    <w:rsid w:val="00C21FDD"/>
    <w:rsid w:val="00C22B34"/>
    <w:rsid w:val="00C261A5"/>
    <w:rsid w:val="00C2790E"/>
    <w:rsid w:val="00C279B5"/>
    <w:rsid w:val="00C27C45"/>
    <w:rsid w:val="00C31E6E"/>
    <w:rsid w:val="00C365BF"/>
    <w:rsid w:val="00C3719D"/>
    <w:rsid w:val="00C42AF8"/>
    <w:rsid w:val="00C44150"/>
    <w:rsid w:val="00C443B9"/>
    <w:rsid w:val="00C51204"/>
    <w:rsid w:val="00C51414"/>
    <w:rsid w:val="00C54995"/>
    <w:rsid w:val="00C54D41"/>
    <w:rsid w:val="00C56A60"/>
    <w:rsid w:val="00C60783"/>
    <w:rsid w:val="00C60E20"/>
    <w:rsid w:val="00C64672"/>
    <w:rsid w:val="00C65890"/>
    <w:rsid w:val="00C666BB"/>
    <w:rsid w:val="00C66ABB"/>
    <w:rsid w:val="00C6733A"/>
    <w:rsid w:val="00C7010A"/>
    <w:rsid w:val="00C70697"/>
    <w:rsid w:val="00C72EF4"/>
    <w:rsid w:val="00C75D2F"/>
    <w:rsid w:val="00C767BE"/>
    <w:rsid w:val="00C76C99"/>
    <w:rsid w:val="00C76E3C"/>
    <w:rsid w:val="00C76F4D"/>
    <w:rsid w:val="00C77C20"/>
    <w:rsid w:val="00C81568"/>
    <w:rsid w:val="00C81BCA"/>
    <w:rsid w:val="00C849CC"/>
    <w:rsid w:val="00C84FCF"/>
    <w:rsid w:val="00C9027A"/>
    <w:rsid w:val="00C9068E"/>
    <w:rsid w:val="00C93C4B"/>
    <w:rsid w:val="00C944AB"/>
    <w:rsid w:val="00C94606"/>
    <w:rsid w:val="00C95B40"/>
    <w:rsid w:val="00C9784A"/>
    <w:rsid w:val="00CA1885"/>
    <w:rsid w:val="00CA1ED8"/>
    <w:rsid w:val="00CA63AC"/>
    <w:rsid w:val="00CA6988"/>
    <w:rsid w:val="00CA78E6"/>
    <w:rsid w:val="00CB0AD1"/>
    <w:rsid w:val="00CB1F63"/>
    <w:rsid w:val="00CB2AB8"/>
    <w:rsid w:val="00CB3F18"/>
    <w:rsid w:val="00CB4E2B"/>
    <w:rsid w:val="00CB7170"/>
    <w:rsid w:val="00CC040E"/>
    <w:rsid w:val="00CC111F"/>
    <w:rsid w:val="00CC2011"/>
    <w:rsid w:val="00CC3EA0"/>
    <w:rsid w:val="00CC7B45"/>
    <w:rsid w:val="00CC7ED2"/>
    <w:rsid w:val="00CD1188"/>
    <w:rsid w:val="00CD2ED1"/>
    <w:rsid w:val="00CD337B"/>
    <w:rsid w:val="00CD4073"/>
    <w:rsid w:val="00CD5DEA"/>
    <w:rsid w:val="00CD7A29"/>
    <w:rsid w:val="00CE0424"/>
    <w:rsid w:val="00CE10C8"/>
    <w:rsid w:val="00CE6963"/>
    <w:rsid w:val="00CE7561"/>
    <w:rsid w:val="00CF03C5"/>
    <w:rsid w:val="00CF1354"/>
    <w:rsid w:val="00CF3B1F"/>
    <w:rsid w:val="00CF3BF6"/>
    <w:rsid w:val="00CF625B"/>
    <w:rsid w:val="00CF687E"/>
    <w:rsid w:val="00CF7794"/>
    <w:rsid w:val="00CF77F0"/>
    <w:rsid w:val="00D0349B"/>
    <w:rsid w:val="00D10249"/>
    <w:rsid w:val="00D1039A"/>
    <w:rsid w:val="00D115C3"/>
    <w:rsid w:val="00D11897"/>
    <w:rsid w:val="00D13135"/>
    <w:rsid w:val="00D13E4E"/>
    <w:rsid w:val="00D14840"/>
    <w:rsid w:val="00D15C32"/>
    <w:rsid w:val="00D21A82"/>
    <w:rsid w:val="00D239A7"/>
    <w:rsid w:val="00D23F47"/>
    <w:rsid w:val="00D249E8"/>
    <w:rsid w:val="00D24B00"/>
    <w:rsid w:val="00D2575D"/>
    <w:rsid w:val="00D27B54"/>
    <w:rsid w:val="00D3495E"/>
    <w:rsid w:val="00D36E71"/>
    <w:rsid w:val="00D37D87"/>
    <w:rsid w:val="00D37E6D"/>
    <w:rsid w:val="00D40B33"/>
    <w:rsid w:val="00D4318F"/>
    <w:rsid w:val="00D438BF"/>
    <w:rsid w:val="00D43CC5"/>
    <w:rsid w:val="00D440F8"/>
    <w:rsid w:val="00D50F97"/>
    <w:rsid w:val="00D52C73"/>
    <w:rsid w:val="00D546FF"/>
    <w:rsid w:val="00D55AD5"/>
    <w:rsid w:val="00D56CD3"/>
    <w:rsid w:val="00D576CA"/>
    <w:rsid w:val="00D57913"/>
    <w:rsid w:val="00D60F8C"/>
    <w:rsid w:val="00D61AF5"/>
    <w:rsid w:val="00D622C2"/>
    <w:rsid w:val="00D6524B"/>
    <w:rsid w:val="00D652B5"/>
    <w:rsid w:val="00D65D1D"/>
    <w:rsid w:val="00D66155"/>
    <w:rsid w:val="00D661F9"/>
    <w:rsid w:val="00D708B0"/>
    <w:rsid w:val="00D70E3E"/>
    <w:rsid w:val="00D77B1D"/>
    <w:rsid w:val="00D8021F"/>
    <w:rsid w:val="00D80383"/>
    <w:rsid w:val="00D80C30"/>
    <w:rsid w:val="00D81180"/>
    <w:rsid w:val="00D81E5D"/>
    <w:rsid w:val="00D823C6"/>
    <w:rsid w:val="00D82CBD"/>
    <w:rsid w:val="00D834D7"/>
    <w:rsid w:val="00D86CA3"/>
    <w:rsid w:val="00D871CE"/>
    <w:rsid w:val="00D87642"/>
    <w:rsid w:val="00D91239"/>
    <w:rsid w:val="00D9196D"/>
    <w:rsid w:val="00D919AB"/>
    <w:rsid w:val="00D92982"/>
    <w:rsid w:val="00D94DB2"/>
    <w:rsid w:val="00D9795D"/>
    <w:rsid w:val="00DA0BC7"/>
    <w:rsid w:val="00DA243F"/>
    <w:rsid w:val="00DA2AA7"/>
    <w:rsid w:val="00DA305E"/>
    <w:rsid w:val="00DA3F63"/>
    <w:rsid w:val="00DA5417"/>
    <w:rsid w:val="00DA56E8"/>
    <w:rsid w:val="00DA6C23"/>
    <w:rsid w:val="00DA7016"/>
    <w:rsid w:val="00DA75CA"/>
    <w:rsid w:val="00DB0A9F"/>
    <w:rsid w:val="00DB377D"/>
    <w:rsid w:val="00DB3EA2"/>
    <w:rsid w:val="00DB57BF"/>
    <w:rsid w:val="00DB5965"/>
    <w:rsid w:val="00DC1278"/>
    <w:rsid w:val="00DC272D"/>
    <w:rsid w:val="00DC2D36"/>
    <w:rsid w:val="00DC53EF"/>
    <w:rsid w:val="00DC5609"/>
    <w:rsid w:val="00DC5CB0"/>
    <w:rsid w:val="00DC7548"/>
    <w:rsid w:val="00DD0897"/>
    <w:rsid w:val="00DD0A91"/>
    <w:rsid w:val="00DD19BA"/>
    <w:rsid w:val="00DD214B"/>
    <w:rsid w:val="00DE0094"/>
    <w:rsid w:val="00DE32D4"/>
    <w:rsid w:val="00DE5608"/>
    <w:rsid w:val="00DE58D0"/>
    <w:rsid w:val="00DE654F"/>
    <w:rsid w:val="00DF0B6E"/>
    <w:rsid w:val="00DF15E0"/>
    <w:rsid w:val="00DF1B7D"/>
    <w:rsid w:val="00DF3740"/>
    <w:rsid w:val="00DF37A0"/>
    <w:rsid w:val="00DF4F7C"/>
    <w:rsid w:val="00DF71A0"/>
    <w:rsid w:val="00E060A5"/>
    <w:rsid w:val="00E066A1"/>
    <w:rsid w:val="00E110E7"/>
    <w:rsid w:val="00E11B20"/>
    <w:rsid w:val="00E11DAD"/>
    <w:rsid w:val="00E14D1F"/>
    <w:rsid w:val="00E14D9A"/>
    <w:rsid w:val="00E164FD"/>
    <w:rsid w:val="00E17FA2"/>
    <w:rsid w:val="00E21C18"/>
    <w:rsid w:val="00E22330"/>
    <w:rsid w:val="00E30B5A"/>
    <w:rsid w:val="00E3123D"/>
    <w:rsid w:val="00E31374"/>
    <w:rsid w:val="00E31461"/>
    <w:rsid w:val="00E319A3"/>
    <w:rsid w:val="00E31D43"/>
    <w:rsid w:val="00E32608"/>
    <w:rsid w:val="00E34188"/>
    <w:rsid w:val="00E34B6E"/>
    <w:rsid w:val="00E35522"/>
    <w:rsid w:val="00E35559"/>
    <w:rsid w:val="00E35D16"/>
    <w:rsid w:val="00E3723A"/>
    <w:rsid w:val="00E37860"/>
    <w:rsid w:val="00E4062D"/>
    <w:rsid w:val="00E41975"/>
    <w:rsid w:val="00E41CCC"/>
    <w:rsid w:val="00E425F9"/>
    <w:rsid w:val="00E446F1"/>
    <w:rsid w:val="00E44E62"/>
    <w:rsid w:val="00E46886"/>
    <w:rsid w:val="00E46998"/>
    <w:rsid w:val="00E47AEF"/>
    <w:rsid w:val="00E53B75"/>
    <w:rsid w:val="00E54964"/>
    <w:rsid w:val="00E54E3B"/>
    <w:rsid w:val="00E57565"/>
    <w:rsid w:val="00E63838"/>
    <w:rsid w:val="00E640C3"/>
    <w:rsid w:val="00E64434"/>
    <w:rsid w:val="00E660D3"/>
    <w:rsid w:val="00E67C51"/>
    <w:rsid w:val="00E72EFC"/>
    <w:rsid w:val="00E750E6"/>
    <w:rsid w:val="00E756EE"/>
    <w:rsid w:val="00E758EC"/>
    <w:rsid w:val="00E8234C"/>
    <w:rsid w:val="00E83AA9"/>
    <w:rsid w:val="00E84447"/>
    <w:rsid w:val="00E846BD"/>
    <w:rsid w:val="00E85509"/>
    <w:rsid w:val="00E85928"/>
    <w:rsid w:val="00E86D1C"/>
    <w:rsid w:val="00E87822"/>
    <w:rsid w:val="00E90395"/>
    <w:rsid w:val="00E909C3"/>
    <w:rsid w:val="00E90E49"/>
    <w:rsid w:val="00E91039"/>
    <w:rsid w:val="00E917F9"/>
    <w:rsid w:val="00E9291C"/>
    <w:rsid w:val="00E93FFE"/>
    <w:rsid w:val="00E9413F"/>
    <w:rsid w:val="00E94F8A"/>
    <w:rsid w:val="00E9656B"/>
    <w:rsid w:val="00E967EF"/>
    <w:rsid w:val="00EA19D8"/>
    <w:rsid w:val="00EA5BB7"/>
    <w:rsid w:val="00EA7A41"/>
    <w:rsid w:val="00EB077B"/>
    <w:rsid w:val="00EB11D8"/>
    <w:rsid w:val="00EB397C"/>
    <w:rsid w:val="00EB4EA2"/>
    <w:rsid w:val="00EB5AD0"/>
    <w:rsid w:val="00EB5FC9"/>
    <w:rsid w:val="00EB6E14"/>
    <w:rsid w:val="00EB7CC6"/>
    <w:rsid w:val="00EC152A"/>
    <w:rsid w:val="00EC202F"/>
    <w:rsid w:val="00EC27C6"/>
    <w:rsid w:val="00EC3377"/>
    <w:rsid w:val="00EC4207"/>
    <w:rsid w:val="00EC5653"/>
    <w:rsid w:val="00EC71CE"/>
    <w:rsid w:val="00ED1006"/>
    <w:rsid w:val="00ED20EA"/>
    <w:rsid w:val="00ED37F8"/>
    <w:rsid w:val="00ED4795"/>
    <w:rsid w:val="00ED54EE"/>
    <w:rsid w:val="00ED575C"/>
    <w:rsid w:val="00EE0E60"/>
    <w:rsid w:val="00EE12E4"/>
    <w:rsid w:val="00EE172F"/>
    <w:rsid w:val="00EE2A76"/>
    <w:rsid w:val="00EF18FE"/>
    <w:rsid w:val="00EF5787"/>
    <w:rsid w:val="00EF60D0"/>
    <w:rsid w:val="00EF66D6"/>
    <w:rsid w:val="00F00748"/>
    <w:rsid w:val="00F01701"/>
    <w:rsid w:val="00F01E05"/>
    <w:rsid w:val="00F034DB"/>
    <w:rsid w:val="00F0528D"/>
    <w:rsid w:val="00F0699C"/>
    <w:rsid w:val="00F06C67"/>
    <w:rsid w:val="00F06DFD"/>
    <w:rsid w:val="00F071D1"/>
    <w:rsid w:val="00F07533"/>
    <w:rsid w:val="00F10629"/>
    <w:rsid w:val="00F10E0B"/>
    <w:rsid w:val="00F12D31"/>
    <w:rsid w:val="00F13622"/>
    <w:rsid w:val="00F14293"/>
    <w:rsid w:val="00F14477"/>
    <w:rsid w:val="00F14490"/>
    <w:rsid w:val="00F154BD"/>
    <w:rsid w:val="00F15FA5"/>
    <w:rsid w:val="00F209B7"/>
    <w:rsid w:val="00F21408"/>
    <w:rsid w:val="00F2376F"/>
    <w:rsid w:val="00F243D8"/>
    <w:rsid w:val="00F24670"/>
    <w:rsid w:val="00F257FF"/>
    <w:rsid w:val="00F25C15"/>
    <w:rsid w:val="00F277C3"/>
    <w:rsid w:val="00F30828"/>
    <w:rsid w:val="00F313D6"/>
    <w:rsid w:val="00F31FC2"/>
    <w:rsid w:val="00F34014"/>
    <w:rsid w:val="00F34195"/>
    <w:rsid w:val="00F36559"/>
    <w:rsid w:val="00F4064C"/>
    <w:rsid w:val="00F40F0C"/>
    <w:rsid w:val="00F41531"/>
    <w:rsid w:val="00F44FE9"/>
    <w:rsid w:val="00F4766C"/>
    <w:rsid w:val="00F50623"/>
    <w:rsid w:val="00F507D1"/>
    <w:rsid w:val="00F519CE"/>
    <w:rsid w:val="00F51ADA"/>
    <w:rsid w:val="00F51F47"/>
    <w:rsid w:val="00F530FF"/>
    <w:rsid w:val="00F57F26"/>
    <w:rsid w:val="00F607C5"/>
    <w:rsid w:val="00F607E1"/>
    <w:rsid w:val="00F60DEA"/>
    <w:rsid w:val="00F613AF"/>
    <w:rsid w:val="00F6302A"/>
    <w:rsid w:val="00F64C2B"/>
    <w:rsid w:val="00F651BE"/>
    <w:rsid w:val="00F6526C"/>
    <w:rsid w:val="00F67138"/>
    <w:rsid w:val="00F67F53"/>
    <w:rsid w:val="00F703BE"/>
    <w:rsid w:val="00F71F69"/>
    <w:rsid w:val="00F72B72"/>
    <w:rsid w:val="00F74BB9"/>
    <w:rsid w:val="00F75582"/>
    <w:rsid w:val="00F76EFA"/>
    <w:rsid w:val="00F770E6"/>
    <w:rsid w:val="00F804BE"/>
    <w:rsid w:val="00F817CE"/>
    <w:rsid w:val="00F84115"/>
    <w:rsid w:val="00F8456C"/>
    <w:rsid w:val="00F859D8"/>
    <w:rsid w:val="00F868F5"/>
    <w:rsid w:val="00F87189"/>
    <w:rsid w:val="00F901EB"/>
    <w:rsid w:val="00F9056A"/>
    <w:rsid w:val="00F90F8D"/>
    <w:rsid w:val="00F92782"/>
    <w:rsid w:val="00F93AA9"/>
    <w:rsid w:val="00F940DC"/>
    <w:rsid w:val="00F96985"/>
    <w:rsid w:val="00F974C1"/>
    <w:rsid w:val="00F97838"/>
    <w:rsid w:val="00FA2BB3"/>
    <w:rsid w:val="00FA56F6"/>
    <w:rsid w:val="00FA62D7"/>
    <w:rsid w:val="00FA6759"/>
    <w:rsid w:val="00FA6DDA"/>
    <w:rsid w:val="00FA74F5"/>
    <w:rsid w:val="00FA79B6"/>
    <w:rsid w:val="00FA7A6B"/>
    <w:rsid w:val="00FB1597"/>
    <w:rsid w:val="00FB2ABB"/>
    <w:rsid w:val="00FB4503"/>
    <w:rsid w:val="00FB4C80"/>
    <w:rsid w:val="00FB6A6A"/>
    <w:rsid w:val="00FC084F"/>
    <w:rsid w:val="00FC1A68"/>
    <w:rsid w:val="00FC288D"/>
    <w:rsid w:val="00FC3063"/>
    <w:rsid w:val="00FC3244"/>
    <w:rsid w:val="00FC7429"/>
    <w:rsid w:val="00FC7D76"/>
    <w:rsid w:val="00FD03B2"/>
    <w:rsid w:val="00FD07F6"/>
    <w:rsid w:val="00FD1EC8"/>
    <w:rsid w:val="00FD47ED"/>
    <w:rsid w:val="00FD579B"/>
    <w:rsid w:val="00FD74DB"/>
    <w:rsid w:val="00FD7660"/>
    <w:rsid w:val="00FE0655"/>
    <w:rsid w:val="00FE2365"/>
    <w:rsid w:val="00FE3904"/>
    <w:rsid w:val="00FE3B78"/>
    <w:rsid w:val="00FE420C"/>
    <w:rsid w:val="00FE4C7B"/>
    <w:rsid w:val="00FE5F99"/>
    <w:rsid w:val="00FE7336"/>
    <w:rsid w:val="00FE787C"/>
    <w:rsid w:val="00FE7C12"/>
    <w:rsid w:val="00FF45A5"/>
    <w:rsid w:val="00FF5400"/>
    <w:rsid w:val="00FF5C91"/>
    <w:rsid w:val="00FF6EF8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3C42AA"/>
    <w:pPr>
      <w:ind w:left="720"/>
      <w:contextualSpacing/>
    </w:pPr>
  </w:style>
  <w:style w:type="table" w:styleId="TableGrid">
    <w:name w:val="Table Grid"/>
    <w:basedOn w:val="TableNormal"/>
    <w:rsid w:val="00E406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4062D"/>
    <w:rPr>
      <w:color w:val="808080"/>
    </w:rPr>
  </w:style>
  <w:style w:type="paragraph" w:customStyle="1" w:styleId="Default">
    <w:name w:val="Default"/>
    <w:rsid w:val="00982A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4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5NUHHDQN7SK2-1476151046-40920</_dlc_DocId>
    <_dlc_DocIdUrl xmlns="f166a696-7b5b-4ccd-9f0c-ffde0cceec81">
      <Url>https://ericsson.sharepoint.com/sites/star/_layouts/15/DocIdRedir.aspx?ID=5NUHHDQN7SK2-1476151046-40920</Url>
      <Description>5NUHHDQN7SK2-1476151046-40920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3A4B28A-C08C-481F-BCA8-437D159EB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2083ECF-DCEF-437B-9D6D-AFC9D796B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3002</TotalTime>
  <Pages>5</Pages>
  <Words>2068</Words>
  <Characters>10964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13006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Erik Dahlman</cp:lastModifiedBy>
  <cp:revision>801</cp:revision>
  <cp:lastPrinted>2019-02-12T16:24:00Z</cp:lastPrinted>
  <dcterms:created xsi:type="dcterms:W3CDTF">2017-02-07T17:47:00Z</dcterms:created>
  <dcterms:modified xsi:type="dcterms:W3CDTF">2019-02-15T21:52:00Z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b56e520f-2c3b-4745-8ad0-4676dd0af827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  <property fmtid="{D5CDD505-2E9C-101B-9397-08002B2CF9AE}" pid="18" name="AuthorIds_UIVersion_29184">
    <vt:lpwstr>300</vt:lpwstr>
  </property>
</Properties>
</file>