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B6813" w14:textId="77777777" w:rsidR="00C66364" w:rsidRDefault="00C66364" w:rsidP="00A86E8F">
      <w:pPr>
        <w:pStyle w:val="3GPPHeader"/>
        <w:spacing w:after="60"/>
        <w:rPr>
          <w:lang w:val="sv-SE"/>
        </w:rPr>
      </w:pPr>
    </w:p>
    <w:p w14:paraId="51C3CE46" w14:textId="61516779" w:rsidR="00E90E49" w:rsidRDefault="00421CCB" w:rsidP="00A86E8F">
      <w:pPr>
        <w:pStyle w:val="3GPPHeader"/>
        <w:spacing w:after="60"/>
        <w:rPr>
          <w:sz w:val="32"/>
          <w:szCs w:val="32"/>
          <w:highlight w:val="yellow"/>
          <w:lang w:val="sv-SE"/>
        </w:rPr>
      </w:pPr>
      <w:r w:rsidRPr="00A86E8F">
        <w:rPr>
          <w:lang w:val="sv-SE"/>
        </w:rPr>
        <w:t xml:space="preserve">3GPP </w:t>
      </w:r>
      <w:r w:rsidR="00A86E8F" w:rsidRPr="00A86E8F">
        <w:rPr>
          <w:lang w:val="sv-SE"/>
        </w:rPr>
        <w:t>TSG</w:t>
      </w:r>
      <w:r w:rsidR="00CE1949">
        <w:rPr>
          <w:lang w:val="sv-SE"/>
        </w:rPr>
        <w:t>-</w:t>
      </w:r>
      <w:r w:rsidR="00A86E8F" w:rsidRPr="00A86E8F">
        <w:rPr>
          <w:lang w:val="sv-SE"/>
        </w:rPr>
        <w:t>RAM WG1 #96</w:t>
      </w:r>
      <w:r w:rsidR="00AE2834" w:rsidRPr="00A86E8F">
        <w:rPr>
          <w:lang w:val="sv-SE"/>
        </w:rPr>
        <w:t xml:space="preserve"> </w:t>
      </w:r>
      <w:r w:rsidR="00E90E49" w:rsidRPr="00A86E8F">
        <w:rPr>
          <w:lang w:val="sv-SE"/>
        </w:rPr>
        <w:tab/>
      </w:r>
      <w:r w:rsidR="00091557" w:rsidRPr="00A86E8F">
        <w:rPr>
          <w:sz w:val="32"/>
          <w:szCs w:val="32"/>
          <w:lang w:val="sv-SE"/>
        </w:rPr>
        <w:t>R</w:t>
      </w:r>
      <w:r w:rsidR="00AE2834" w:rsidRPr="00A86E8F">
        <w:rPr>
          <w:sz w:val="32"/>
          <w:szCs w:val="32"/>
          <w:lang w:val="sv-SE"/>
        </w:rPr>
        <w:t>1</w:t>
      </w:r>
      <w:r w:rsidR="00091557" w:rsidRPr="00A86E8F">
        <w:rPr>
          <w:sz w:val="32"/>
          <w:szCs w:val="32"/>
          <w:lang w:val="sv-SE"/>
        </w:rPr>
        <w:t>-</w:t>
      </w:r>
      <w:r w:rsidR="005F3025" w:rsidRPr="00A86E8F">
        <w:rPr>
          <w:sz w:val="32"/>
          <w:szCs w:val="32"/>
          <w:lang w:val="sv-SE"/>
        </w:rPr>
        <w:t>1</w:t>
      </w:r>
      <w:r w:rsidR="00C623B6" w:rsidRPr="00A86E8F">
        <w:rPr>
          <w:sz w:val="32"/>
          <w:szCs w:val="32"/>
          <w:lang w:val="sv-SE"/>
        </w:rPr>
        <w:t>9</w:t>
      </w:r>
      <w:r w:rsidR="00AE2834" w:rsidRPr="00A86E8F">
        <w:rPr>
          <w:sz w:val="32"/>
          <w:szCs w:val="32"/>
          <w:lang w:val="sv-SE"/>
        </w:rPr>
        <w:t>0</w:t>
      </w:r>
      <w:r w:rsidR="00FE669F">
        <w:rPr>
          <w:sz w:val="32"/>
          <w:szCs w:val="32"/>
          <w:lang w:val="sv-SE"/>
        </w:rPr>
        <w:t>2410</w:t>
      </w:r>
    </w:p>
    <w:p w14:paraId="296FA030" w14:textId="0CF569C2" w:rsidR="00A86E8F" w:rsidRPr="00A86E8F" w:rsidRDefault="00A86E8F" w:rsidP="00A86E8F">
      <w:pPr>
        <w:pStyle w:val="3GPPHeader"/>
        <w:spacing w:after="60"/>
        <w:rPr>
          <w:sz w:val="32"/>
          <w:szCs w:val="32"/>
          <w:highlight w:val="yellow"/>
        </w:rPr>
      </w:pPr>
      <w:r w:rsidRPr="00C66364">
        <w:rPr>
          <w:sz w:val="32"/>
          <w:szCs w:val="32"/>
        </w:rPr>
        <w:t xml:space="preserve">Athens, Greece, 25th February – </w:t>
      </w:r>
      <w:r w:rsidR="00C66364">
        <w:rPr>
          <w:sz w:val="32"/>
          <w:szCs w:val="32"/>
        </w:rPr>
        <w:t>1</w:t>
      </w:r>
      <w:r w:rsidR="00C66364" w:rsidRPr="00C66364">
        <w:rPr>
          <w:sz w:val="32"/>
          <w:szCs w:val="32"/>
          <w:vertAlign w:val="superscript"/>
        </w:rPr>
        <w:t>st</w:t>
      </w:r>
      <w:r w:rsidR="00C66364">
        <w:rPr>
          <w:sz w:val="32"/>
          <w:szCs w:val="32"/>
        </w:rPr>
        <w:t xml:space="preserve"> </w:t>
      </w:r>
      <w:proofErr w:type="gramStart"/>
      <w:r w:rsidR="00C66364">
        <w:rPr>
          <w:sz w:val="32"/>
          <w:szCs w:val="32"/>
        </w:rPr>
        <w:t>March</w:t>
      </w:r>
      <w:r w:rsidRPr="00C66364">
        <w:rPr>
          <w:sz w:val="32"/>
          <w:szCs w:val="32"/>
        </w:rPr>
        <w:t>,</w:t>
      </w:r>
      <w:proofErr w:type="gramEnd"/>
      <w:r w:rsidRPr="00C66364">
        <w:rPr>
          <w:sz w:val="32"/>
          <w:szCs w:val="32"/>
        </w:rPr>
        <w:t xml:space="preserve"> 2019</w:t>
      </w:r>
    </w:p>
    <w:p w14:paraId="5FCD4219" w14:textId="77777777" w:rsidR="00E90E49" w:rsidRPr="00AE24BA" w:rsidRDefault="00E90E49" w:rsidP="00357380">
      <w:pPr>
        <w:pStyle w:val="3GPPHeader"/>
        <w:rPr>
          <w:rFonts w:eastAsiaTheme="minorEastAsia"/>
          <w:lang w:val="en-US"/>
        </w:rPr>
      </w:pPr>
    </w:p>
    <w:p w14:paraId="606D9DC9" w14:textId="60629ABF" w:rsidR="00E90E49" w:rsidRPr="00FE7C12" w:rsidRDefault="00E90E49" w:rsidP="00311702">
      <w:pPr>
        <w:pStyle w:val="3GPPHeader"/>
        <w:rPr>
          <w:sz w:val="22"/>
          <w:szCs w:val="22"/>
          <w:lang w:val="en-US"/>
        </w:rPr>
      </w:pPr>
      <w:r w:rsidRPr="00FE7C12">
        <w:rPr>
          <w:sz w:val="22"/>
          <w:szCs w:val="22"/>
          <w:lang w:val="en-US"/>
        </w:rPr>
        <w:t>Agenda Item:</w:t>
      </w:r>
      <w:r w:rsidRPr="00FE7C12">
        <w:rPr>
          <w:sz w:val="22"/>
          <w:szCs w:val="22"/>
          <w:lang w:val="en-US"/>
        </w:rPr>
        <w:tab/>
      </w:r>
      <w:r w:rsidR="00421CCB">
        <w:rPr>
          <w:sz w:val="22"/>
          <w:szCs w:val="22"/>
          <w:lang w:val="en-US"/>
        </w:rPr>
        <w:t>7.2.3.2</w:t>
      </w:r>
    </w:p>
    <w:p w14:paraId="684B06A7" w14:textId="77777777" w:rsidR="00E90E49" w:rsidRPr="00FE7C12" w:rsidRDefault="003D3C45" w:rsidP="00F64C2B">
      <w:pPr>
        <w:pStyle w:val="3GPPHeader"/>
        <w:rPr>
          <w:sz w:val="22"/>
          <w:szCs w:val="22"/>
          <w:lang w:val="en-US"/>
        </w:rPr>
      </w:pPr>
      <w:r w:rsidRPr="00FE7C12">
        <w:rPr>
          <w:sz w:val="22"/>
          <w:szCs w:val="22"/>
          <w:lang w:val="en-US"/>
        </w:rPr>
        <w:t>Source:</w:t>
      </w:r>
      <w:r w:rsidR="00E90E49" w:rsidRPr="00FE7C12">
        <w:rPr>
          <w:sz w:val="22"/>
          <w:szCs w:val="22"/>
          <w:lang w:val="en-US"/>
        </w:rPr>
        <w:tab/>
      </w:r>
      <w:r w:rsidR="00F64C2B" w:rsidRPr="00FE7C12">
        <w:rPr>
          <w:sz w:val="22"/>
          <w:szCs w:val="22"/>
          <w:lang w:val="en-US"/>
        </w:rPr>
        <w:t>Ericsson</w:t>
      </w:r>
    </w:p>
    <w:p w14:paraId="214B1E52" w14:textId="341A9DFB" w:rsidR="00E90E49" w:rsidRPr="00FE7C12" w:rsidRDefault="003D3C45" w:rsidP="00547F4D">
      <w:pPr>
        <w:pStyle w:val="3GPPHeader"/>
        <w:ind w:left="1701" w:hanging="1701"/>
        <w:rPr>
          <w:sz w:val="22"/>
          <w:szCs w:val="22"/>
          <w:lang w:val="en-US"/>
        </w:rPr>
      </w:pPr>
      <w:r w:rsidRPr="00FE7C12">
        <w:rPr>
          <w:sz w:val="22"/>
          <w:szCs w:val="22"/>
          <w:lang w:val="en-US"/>
        </w:rPr>
        <w:t>Title:</w:t>
      </w:r>
      <w:r w:rsidR="006B5B0F" w:rsidRPr="00FE7C12">
        <w:rPr>
          <w:sz w:val="22"/>
          <w:szCs w:val="22"/>
          <w:lang w:val="en-US"/>
        </w:rPr>
        <w:tab/>
      </w:r>
      <w:r w:rsidR="00421CCB">
        <w:rPr>
          <w:sz w:val="22"/>
          <w:szCs w:val="22"/>
          <w:lang w:val="en-US"/>
        </w:rPr>
        <w:t xml:space="preserve">SSB-based </w:t>
      </w:r>
      <w:r w:rsidR="00C623B6">
        <w:rPr>
          <w:sz w:val="22"/>
          <w:szCs w:val="22"/>
          <w:lang w:val="en-US"/>
        </w:rPr>
        <w:t>IAB node discovery and measurement</w:t>
      </w:r>
    </w:p>
    <w:p w14:paraId="59D6E79C" w14:textId="7735E5CC" w:rsidR="00E90E49" w:rsidRPr="00FE7C12" w:rsidRDefault="00E90E49" w:rsidP="00D546FF">
      <w:pPr>
        <w:pStyle w:val="3GPPHeader"/>
        <w:rPr>
          <w:sz w:val="22"/>
          <w:szCs w:val="22"/>
          <w:lang w:val="en-US"/>
        </w:rPr>
      </w:pPr>
      <w:r w:rsidRPr="00FE7C12">
        <w:rPr>
          <w:sz w:val="22"/>
          <w:szCs w:val="22"/>
          <w:lang w:val="en-US"/>
        </w:rPr>
        <w:t>Document for:</w:t>
      </w:r>
      <w:r w:rsidRPr="00FE7C12">
        <w:rPr>
          <w:sz w:val="22"/>
          <w:szCs w:val="22"/>
          <w:lang w:val="en-US"/>
        </w:rPr>
        <w:tab/>
      </w:r>
      <w:r w:rsidR="000A4D8A" w:rsidRPr="00FE7C12">
        <w:rPr>
          <w:sz w:val="22"/>
          <w:szCs w:val="22"/>
          <w:lang w:val="en-US"/>
        </w:rPr>
        <w:t>Discussion</w:t>
      </w:r>
    </w:p>
    <w:p w14:paraId="248031E0" w14:textId="77777777" w:rsidR="00E90E49" w:rsidRPr="00FE7C12" w:rsidRDefault="00E90E49" w:rsidP="00E90E49">
      <w:pPr>
        <w:rPr>
          <w:lang w:val="en-US"/>
        </w:rPr>
      </w:pPr>
    </w:p>
    <w:p w14:paraId="65062EEC" w14:textId="77777777" w:rsidR="00E90E49" w:rsidRPr="00FE7C12" w:rsidRDefault="00E90E49" w:rsidP="00CE0424">
      <w:pPr>
        <w:pStyle w:val="Heading1"/>
        <w:rPr>
          <w:lang w:val="en-US"/>
        </w:rPr>
      </w:pPr>
      <w:r w:rsidRPr="00FE7C12">
        <w:rPr>
          <w:lang w:val="en-US"/>
        </w:rPr>
        <w:t>Introduction</w:t>
      </w:r>
    </w:p>
    <w:p w14:paraId="0D36AF5A" w14:textId="5A779A50" w:rsidR="000A4D8A" w:rsidRPr="00FE7C12" w:rsidRDefault="0075490C" w:rsidP="000A4D8A">
      <w:pPr>
        <w:pStyle w:val="BodyText"/>
        <w:rPr>
          <w:rFonts w:cs="Arial"/>
          <w:lang w:val="en-US"/>
        </w:rPr>
      </w:pPr>
      <w:r w:rsidRPr="00FE7C12">
        <w:rPr>
          <w:rFonts w:cs="Arial"/>
          <w:lang w:val="en-US"/>
        </w:rPr>
        <w:t>In RAN</w:t>
      </w:r>
      <w:r w:rsidR="00EB1F33">
        <w:rPr>
          <w:rFonts w:cs="Arial"/>
          <w:lang w:val="en-US"/>
        </w:rPr>
        <w:t>1</w:t>
      </w:r>
      <w:r w:rsidR="00AE7E05">
        <w:rPr>
          <w:rFonts w:cs="Arial"/>
          <w:lang w:val="en-US"/>
        </w:rPr>
        <w:t>Ad-Hoc Meeting 1901</w:t>
      </w:r>
      <w:r w:rsidR="000A4D8A" w:rsidRPr="00FE7C12">
        <w:rPr>
          <w:rFonts w:cs="Arial"/>
          <w:lang w:val="en-US"/>
        </w:rPr>
        <w:t xml:space="preserve">, the following </w:t>
      </w:r>
      <w:r w:rsidR="00115057" w:rsidRPr="00FE7C12">
        <w:rPr>
          <w:rFonts w:cs="Arial"/>
          <w:lang w:val="en-US"/>
        </w:rPr>
        <w:t>objectives of</w:t>
      </w:r>
      <w:r w:rsidR="007A04B2" w:rsidRPr="00FE7C12">
        <w:rPr>
          <w:rFonts w:cs="Arial"/>
          <w:lang w:val="en-US"/>
        </w:rPr>
        <w:t xml:space="preserve"> IAB</w:t>
      </w:r>
      <w:r w:rsidR="00115057" w:rsidRPr="00FE7C12">
        <w:rPr>
          <w:rFonts w:cs="Arial"/>
          <w:lang w:val="en-US"/>
        </w:rPr>
        <w:t xml:space="preserve"> work item</w:t>
      </w:r>
      <w:r w:rsidR="000A4D8A" w:rsidRPr="00FE7C12">
        <w:rPr>
          <w:rFonts w:cs="Arial"/>
          <w:lang w:val="en-US"/>
        </w:rPr>
        <w:t xml:space="preserve"> were </w:t>
      </w:r>
      <w:r w:rsidR="00115057" w:rsidRPr="00FE7C12">
        <w:rPr>
          <w:rFonts w:cs="Arial"/>
          <w:lang w:val="en-US"/>
        </w:rPr>
        <w:t>agreed</w:t>
      </w:r>
      <w:r w:rsidR="00EB1F33">
        <w:rPr>
          <w:rFonts w:cs="Arial"/>
          <w:lang w:val="en-US"/>
        </w:rPr>
        <w:t xml:space="preserve"> </w:t>
      </w:r>
      <w:r w:rsidR="0022715F">
        <w:rPr>
          <w:rFonts w:cs="Arial"/>
          <w:lang w:val="en-US"/>
        </w:rPr>
        <w:t>[1].</w:t>
      </w:r>
    </w:p>
    <w:p w14:paraId="05F1B743" w14:textId="77777777" w:rsidR="000A4D8A" w:rsidRPr="00FE7C12" w:rsidRDefault="000A4D8A" w:rsidP="000A4D8A">
      <w:pPr>
        <w:pStyle w:val="BodyText"/>
        <w:rPr>
          <w:rFonts w:cs="Arial"/>
          <w:lang w:val="en-US"/>
        </w:rPr>
      </w:pPr>
      <w:r w:rsidRPr="00FE7C12">
        <w:rPr>
          <w:rFonts w:cs="Arial"/>
          <w:noProof/>
          <w:lang w:val="en-US" w:eastAsia="sv-SE"/>
        </w:rPr>
        <mc:AlternateContent>
          <mc:Choice Requires="wps">
            <w:drawing>
              <wp:inline distT="0" distB="0" distL="0" distR="0" wp14:anchorId="79D681CD" wp14:editId="353E9B3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F8F762" w14:textId="5F00C4F4" w:rsidR="00D721E5" w:rsidRDefault="00D721E5" w:rsidP="00FC7C0A">
                            <w:pPr>
                              <w:tabs>
                                <w:tab w:val="num" w:pos="720"/>
                              </w:tabs>
                              <w:overflowPunct/>
                              <w:autoSpaceDE/>
                              <w:autoSpaceDN/>
                              <w:adjustRightInd/>
                              <w:spacing w:after="0"/>
                              <w:jc w:val="left"/>
                              <w:textAlignment w:val="auto"/>
                            </w:pPr>
                            <w:r w:rsidRPr="00FC7C0A">
                              <w:rPr>
                                <w:highlight w:val="green"/>
                              </w:rPr>
                              <w:t>Agreements:</w:t>
                            </w:r>
                          </w:p>
                          <w:p w14:paraId="7F83E4F8" w14:textId="77777777" w:rsidR="00D721E5" w:rsidRPr="00B94250" w:rsidRDefault="00D721E5" w:rsidP="00332468">
                            <w:pPr>
                              <w:numPr>
                                <w:ilvl w:val="0"/>
                                <w:numId w:val="10"/>
                              </w:numPr>
                              <w:overflowPunct/>
                              <w:autoSpaceDE/>
                              <w:autoSpaceDN/>
                              <w:adjustRightInd/>
                              <w:spacing w:after="0"/>
                              <w:jc w:val="left"/>
                              <w:textAlignment w:val="auto"/>
                            </w:pPr>
                            <w:r w:rsidRPr="00821015">
                              <w:t>SSB transmission configuration information</w:t>
                            </w:r>
                            <w:r w:rsidRPr="00B94250">
                              <w:t xml:space="preserve">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14:paraId="01F3F502" w14:textId="77777777" w:rsidR="00D721E5" w:rsidRPr="00B94250" w:rsidRDefault="00D721E5" w:rsidP="00332468">
                            <w:pPr>
                              <w:numPr>
                                <w:ilvl w:val="0"/>
                                <w:numId w:val="10"/>
                              </w:numPr>
                              <w:overflowPunct/>
                              <w:autoSpaceDE/>
                              <w:autoSpaceDN/>
                              <w:adjustRightInd/>
                              <w:spacing w:after="0"/>
                              <w:jc w:val="left"/>
                              <w:textAlignment w:val="auto"/>
                            </w:pPr>
                            <w:r w:rsidRPr="00B94250">
                              <w:t>An IAB node is provided with configuration of SSB transmission and reception information for IAB inter-node measurements.</w:t>
                            </w:r>
                          </w:p>
                          <w:p w14:paraId="4E6B80BD" w14:textId="4F027281" w:rsidR="00D721E5" w:rsidRPr="00FC7C0A" w:rsidRDefault="00D721E5" w:rsidP="00332468">
                            <w:pPr>
                              <w:numPr>
                                <w:ilvl w:val="1"/>
                                <w:numId w:val="10"/>
                              </w:numPr>
                              <w:overflowPunct/>
                              <w:autoSpaceDE/>
                              <w:autoSpaceDN/>
                              <w:adjustRightInd/>
                              <w:spacing w:after="0"/>
                              <w:jc w:val="left"/>
                              <w:textAlignment w:val="auto"/>
                              <w:rPr>
                                <w:lang w:eastAsia="x-none"/>
                              </w:rPr>
                            </w:pPr>
                            <w:r w:rsidRPr="00B94250">
                              <w:t xml:space="preserve">FFS details </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9D681C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05F8F762" w14:textId="5F00C4F4" w:rsidR="00D721E5" w:rsidRDefault="00D721E5" w:rsidP="00FC7C0A">
                      <w:pPr>
                        <w:tabs>
                          <w:tab w:val="num" w:pos="720"/>
                        </w:tabs>
                        <w:overflowPunct/>
                        <w:autoSpaceDE/>
                        <w:autoSpaceDN/>
                        <w:adjustRightInd/>
                        <w:spacing w:after="0"/>
                        <w:jc w:val="left"/>
                        <w:textAlignment w:val="auto"/>
                      </w:pPr>
                      <w:r w:rsidRPr="00FC7C0A">
                        <w:rPr>
                          <w:highlight w:val="green"/>
                        </w:rPr>
                        <w:t>Agreements:</w:t>
                      </w:r>
                    </w:p>
                    <w:p w14:paraId="7F83E4F8" w14:textId="77777777" w:rsidR="00D721E5" w:rsidRPr="00B94250" w:rsidRDefault="00D721E5" w:rsidP="00332468">
                      <w:pPr>
                        <w:numPr>
                          <w:ilvl w:val="0"/>
                          <w:numId w:val="10"/>
                        </w:numPr>
                        <w:overflowPunct/>
                        <w:autoSpaceDE/>
                        <w:autoSpaceDN/>
                        <w:adjustRightInd/>
                        <w:spacing w:after="0"/>
                        <w:jc w:val="left"/>
                        <w:textAlignment w:val="auto"/>
                      </w:pPr>
                      <w:r w:rsidRPr="00821015">
                        <w:t>SSB transmission configuration information</w:t>
                      </w:r>
                      <w:r w:rsidRPr="00B94250">
                        <w:t xml:space="preserve">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14:paraId="01F3F502" w14:textId="77777777" w:rsidR="00D721E5" w:rsidRPr="00B94250" w:rsidRDefault="00D721E5" w:rsidP="00332468">
                      <w:pPr>
                        <w:numPr>
                          <w:ilvl w:val="0"/>
                          <w:numId w:val="10"/>
                        </w:numPr>
                        <w:overflowPunct/>
                        <w:autoSpaceDE/>
                        <w:autoSpaceDN/>
                        <w:adjustRightInd/>
                        <w:spacing w:after="0"/>
                        <w:jc w:val="left"/>
                        <w:textAlignment w:val="auto"/>
                      </w:pPr>
                      <w:r w:rsidRPr="00B94250">
                        <w:t>An IAB node is provided with configuration of SSB transmission and reception information for IAB inter-node measurements.</w:t>
                      </w:r>
                    </w:p>
                    <w:p w14:paraId="4E6B80BD" w14:textId="4F027281" w:rsidR="00D721E5" w:rsidRPr="00FC7C0A" w:rsidRDefault="00D721E5" w:rsidP="00332468">
                      <w:pPr>
                        <w:numPr>
                          <w:ilvl w:val="1"/>
                          <w:numId w:val="10"/>
                        </w:numPr>
                        <w:overflowPunct/>
                        <w:autoSpaceDE/>
                        <w:autoSpaceDN/>
                        <w:adjustRightInd/>
                        <w:spacing w:after="0"/>
                        <w:jc w:val="left"/>
                        <w:textAlignment w:val="auto"/>
                        <w:rPr>
                          <w:lang w:eastAsia="x-none"/>
                        </w:rPr>
                      </w:pPr>
                      <w:r w:rsidRPr="00B94250">
                        <w:t xml:space="preserve">FFS details </w:t>
                      </w:r>
                    </w:p>
                  </w:txbxContent>
                </v:textbox>
                <w10:anchorlock/>
              </v:shape>
            </w:pict>
          </mc:Fallback>
        </mc:AlternateContent>
      </w:r>
    </w:p>
    <w:p w14:paraId="5BC6C7E5" w14:textId="76A6C8FD" w:rsidR="00830167" w:rsidRDefault="000A4D8A" w:rsidP="00FA74F5">
      <w:pPr>
        <w:pStyle w:val="BodyText"/>
        <w:rPr>
          <w:lang w:val="en-US"/>
        </w:rPr>
      </w:pPr>
      <w:r w:rsidRPr="00FE7C12">
        <w:rPr>
          <w:rFonts w:cs="Arial"/>
          <w:lang w:val="en-US"/>
        </w:rPr>
        <w:t xml:space="preserve">In this contribution, </w:t>
      </w:r>
      <w:r w:rsidR="00307814">
        <w:rPr>
          <w:rFonts w:cs="Arial"/>
          <w:lang w:val="en-US"/>
        </w:rPr>
        <w:t>the</w:t>
      </w:r>
      <w:r w:rsidR="00FE5346">
        <w:rPr>
          <w:rFonts w:cs="Arial"/>
          <w:lang w:val="en-US"/>
        </w:rPr>
        <w:t xml:space="preserve"> details of </w:t>
      </w:r>
      <w:r w:rsidR="00FA74F5">
        <w:rPr>
          <w:rFonts w:cs="Arial"/>
          <w:lang w:val="en-US"/>
        </w:rPr>
        <w:t xml:space="preserve">the </w:t>
      </w:r>
      <w:r w:rsidR="008D241F">
        <w:rPr>
          <w:rFonts w:cs="Arial"/>
          <w:lang w:val="en-US"/>
        </w:rPr>
        <w:t>extension</w:t>
      </w:r>
      <w:r w:rsidR="009D3D80">
        <w:rPr>
          <w:rFonts w:cs="Arial"/>
          <w:lang w:val="en-US"/>
        </w:rPr>
        <w:t>s</w:t>
      </w:r>
      <w:r w:rsidR="008D241F">
        <w:rPr>
          <w:rFonts w:cs="Arial"/>
          <w:lang w:val="en-US"/>
        </w:rPr>
        <w:t xml:space="preserve"> to</w:t>
      </w:r>
      <w:r w:rsidR="00B82467">
        <w:rPr>
          <w:rFonts w:cs="Arial"/>
          <w:lang w:val="en-US"/>
        </w:rPr>
        <w:t xml:space="preserve"> the</w:t>
      </w:r>
      <w:r w:rsidR="00C623B6">
        <w:rPr>
          <w:rFonts w:cs="Arial"/>
          <w:lang w:val="en-US"/>
        </w:rPr>
        <w:t xml:space="preserve"> Rel.15 </w:t>
      </w:r>
      <w:r w:rsidR="00B82467">
        <w:rPr>
          <w:rFonts w:cs="Arial"/>
          <w:lang w:val="en-US"/>
        </w:rPr>
        <w:t xml:space="preserve">specification </w:t>
      </w:r>
      <w:r w:rsidR="00A00E11">
        <w:rPr>
          <w:rFonts w:cs="Arial"/>
          <w:lang w:val="en-US"/>
        </w:rPr>
        <w:t>to support</w:t>
      </w:r>
      <w:r w:rsidR="006D3FB5">
        <w:rPr>
          <w:rFonts w:cs="Arial"/>
          <w:lang w:val="en-US"/>
        </w:rPr>
        <w:t xml:space="preserve"> </w:t>
      </w:r>
      <w:r w:rsidR="00A00E11">
        <w:rPr>
          <w:rFonts w:cs="Arial"/>
          <w:lang w:val="en-US"/>
        </w:rPr>
        <w:t xml:space="preserve">IAB </w:t>
      </w:r>
      <w:r w:rsidR="006576D9">
        <w:rPr>
          <w:rFonts w:cs="Arial"/>
          <w:lang w:val="en-US"/>
        </w:rPr>
        <w:t>inter-</w:t>
      </w:r>
      <w:r w:rsidR="00A00E11">
        <w:rPr>
          <w:rFonts w:cs="Arial"/>
          <w:lang w:val="en-US"/>
        </w:rPr>
        <w:t xml:space="preserve">node </w:t>
      </w:r>
      <w:r w:rsidR="00727124">
        <w:rPr>
          <w:rFonts w:cs="Arial"/>
          <w:lang w:val="en-US"/>
        </w:rPr>
        <w:t xml:space="preserve">off-raster SSB </w:t>
      </w:r>
      <w:r w:rsidR="00A00E11">
        <w:rPr>
          <w:rFonts w:cs="Arial"/>
          <w:lang w:val="en-US"/>
        </w:rPr>
        <w:t xml:space="preserve">measurement </w:t>
      </w:r>
      <w:r w:rsidR="00FE5346">
        <w:rPr>
          <w:rFonts w:cs="Arial"/>
          <w:lang w:val="en-US"/>
        </w:rPr>
        <w:t>are</w:t>
      </w:r>
      <w:r w:rsidR="0063757D">
        <w:rPr>
          <w:rFonts w:cs="Arial"/>
          <w:lang w:val="en-US"/>
        </w:rPr>
        <w:t xml:space="preserve"> discussed</w:t>
      </w:r>
      <w:r w:rsidR="00FA74F5">
        <w:rPr>
          <w:rFonts w:cs="Arial"/>
          <w:lang w:val="en-US"/>
        </w:rPr>
        <w:t xml:space="preserve">. </w:t>
      </w:r>
    </w:p>
    <w:p w14:paraId="65DC36A0" w14:textId="77798F1D" w:rsidR="00560FF2" w:rsidRDefault="00AA02A1" w:rsidP="00A00E11">
      <w:pPr>
        <w:pStyle w:val="Heading1"/>
        <w:rPr>
          <w:lang w:val="en-US"/>
        </w:rPr>
      </w:pPr>
      <w:bookmarkStart w:id="0" w:name="_Ref534650608"/>
      <w:r>
        <w:rPr>
          <w:lang w:val="en-US"/>
        </w:rPr>
        <w:t xml:space="preserve">Off-raster </w:t>
      </w:r>
      <w:r w:rsidR="00A00E11">
        <w:rPr>
          <w:lang w:val="en-US"/>
        </w:rPr>
        <w:t xml:space="preserve">SSB transmission for IAB </w:t>
      </w:r>
      <w:r w:rsidR="00F53B02">
        <w:rPr>
          <w:lang w:val="en-US"/>
        </w:rPr>
        <w:t>inter-</w:t>
      </w:r>
      <w:r w:rsidR="00A00E11">
        <w:rPr>
          <w:lang w:val="en-US"/>
        </w:rPr>
        <w:t>node discovery and measurement</w:t>
      </w:r>
      <w:bookmarkEnd w:id="0"/>
    </w:p>
    <w:p w14:paraId="034A1242" w14:textId="77777777" w:rsidR="00390FDB" w:rsidRPr="00390FDB" w:rsidRDefault="00390FDB" w:rsidP="00390FDB">
      <w:pPr>
        <w:rPr>
          <w:lang w:val="en-US"/>
        </w:rPr>
      </w:pPr>
    </w:p>
    <w:p w14:paraId="65C04662" w14:textId="14D0DCFF" w:rsidR="00BD3792" w:rsidRDefault="00890D03" w:rsidP="00932B46">
      <w:pPr>
        <w:rPr>
          <w:lang w:val="en-US"/>
        </w:rPr>
      </w:pPr>
      <w:r>
        <w:t xml:space="preserve">After </w:t>
      </w:r>
      <w:r w:rsidR="0022715F">
        <w:t xml:space="preserve">the </w:t>
      </w:r>
      <w:r>
        <w:t>IAB initial</w:t>
      </w:r>
      <w:r w:rsidR="00C66364">
        <w:t>-</w:t>
      </w:r>
      <w:r>
        <w:t>acce</w:t>
      </w:r>
      <w:r w:rsidR="00932B46">
        <w:t>ss</w:t>
      </w:r>
      <w:r w:rsidR="0022715F">
        <w:t xml:space="preserve"> </w:t>
      </w:r>
      <w:r w:rsidR="00132C35">
        <w:t>stage</w:t>
      </w:r>
      <w:r w:rsidR="00932B46">
        <w:t xml:space="preserve"> </w:t>
      </w:r>
      <w:r w:rsidR="004E16DF">
        <w:t xml:space="preserve">and </w:t>
      </w:r>
      <w:r w:rsidR="002F6B8D">
        <w:t>the</w:t>
      </w:r>
      <w:r w:rsidR="004E16DF">
        <w:t xml:space="preserve"> RRC connection to the parent node </w:t>
      </w:r>
      <w:r w:rsidR="002F6B8D">
        <w:t>is</w:t>
      </w:r>
      <w:r w:rsidR="004E16DF">
        <w:t xml:space="preserve"> set-up</w:t>
      </w:r>
      <w:r w:rsidR="00C66364">
        <w:t>,</w:t>
      </w:r>
      <w:r w:rsidR="001A5048">
        <w:t xml:space="preserve"> the DU part of the IAB node becomes active</w:t>
      </w:r>
      <w:r w:rsidR="004E16DF">
        <w:t xml:space="preserve">. </w:t>
      </w:r>
      <w:r w:rsidR="00D25A82">
        <w:t>During the IAB-node set up</w:t>
      </w:r>
      <w:r w:rsidR="004E16DF">
        <w:t>, the DU is configured to transmit SSB</w:t>
      </w:r>
      <w:r w:rsidR="00E077BF">
        <w:t>s</w:t>
      </w:r>
      <w:r w:rsidR="004E16DF">
        <w:t xml:space="preserve"> </w:t>
      </w:r>
      <w:r w:rsidR="00864C5F">
        <w:t xml:space="preserve">for </w:t>
      </w:r>
      <w:r w:rsidR="00D25A82">
        <w:t xml:space="preserve">UE </w:t>
      </w:r>
      <w:r w:rsidR="00864C5F">
        <w:t>cell search and measurement</w:t>
      </w:r>
      <w:r w:rsidR="00C374C2">
        <w:t xml:space="preserve"> as well as for MT initial cell search</w:t>
      </w:r>
      <w:r w:rsidR="00382472">
        <w:t>.</w:t>
      </w:r>
      <w:r w:rsidR="00D25A82">
        <w:t xml:space="preserve"> The DU </w:t>
      </w:r>
      <w:r w:rsidR="00C374C2">
        <w:t xml:space="preserve">may </w:t>
      </w:r>
      <w:r w:rsidR="00D25A82">
        <w:t xml:space="preserve">also </w:t>
      </w:r>
      <w:r w:rsidR="00C374C2">
        <w:t xml:space="preserve">be </w:t>
      </w:r>
      <w:r w:rsidR="00D25A82">
        <w:t xml:space="preserve">configured to transmit SSB </w:t>
      </w:r>
      <w:r w:rsidR="003B7776">
        <w:t>for</w:t>
      </w:r>
      <w:r w:rsidR="004E16DF">
        <w:t xml:space="preserve"> </w:t>
      </w:r>
      <w:r w:rsidR="00D25A82">
        <w:t>IAB-MT</w:t>
      </w:r>
      <w:r w:rsidR="00F24318">
        <w:t xml:space="preserve"> </w:t>
      </w:r>
      <w:r w:rsidR="004E16DF">
        <w:t xml:space="preserve">inter-node discovery and measurement. In </w:t>
      </w:r>
      <w:r w:rsidR="00932B46">
        <w:rPr>
          <w:lang w:val="en-US"/>
        </w:rPr>
        <w:t>p</w:t>
      </w:r>
      <w:r w:rsidR="003900BF">
        <w:rPr>
          <w:lang w:val="en-US"/>
        </w:rPr>
        <w:t>arallel to SSB transmission by the</w:t>
      </w:r>
      <w:r w:rsidR="00932B46">
        <w:rPr>
          <w:lang w:val="en-US"/>
        </w:rPr>
        <w:t xml:space="preserve"> DU, UEs and MTs are configured to search for and measure on SSB</w:t>
      </w:r>
      <w:r w:rsidR="002F6B8D">
        <w:rPr>
          <w:lang w:val="en-US"/>
        </w:rPr>
        <w:t>s</w:t>
      </w:r>
      <w:r w:rsidR="00932B46">
        <w:rPr>
          <w:lang w:val="en-US"/>
        </w:rPr>
        <w:t xml:space="preserve"> at specific time instance. In the IAB case, the DU and MT configuration should </w:t>
      </w:r>
      <w:r w:rsidR="004E16DF">
        <w:rPr>
          <w:lang w:val="en-US"/>
        </w:rPr>
        <w:t xml:space="preserve">be </w:t>
      </w:r>
      <w:r w:rsidR="00C66364">
        <w:rPr>
          <w:lang w:val="en-US"/>
        </w:rPr>
        <w:t xml:space="preserve">coordinated </w:t>
      </w:r>
      <w:r w:rsidR="00E87B07">
        <w:rPr>
          <w:lang w:val="en-US"/>
        </w:rPr>
        <w:t xml:space="preserve">to enable </w:t>
      </w:r>
      <w:r w:rsidR="00DB051A">
        <w:rPr>
          <w:lang w:val="en-US"/>
        </w:rPr>
        <w:t xml:space="preserve">inter-node </w:t>
      </w:r>
      <w:r w:rsidR="00E87B07">
        <w:rPr>
          <w:lang w:val="en-US"/>
        </w:rPr>
        <w:t>SSB measurements while not violating</w:t>
      </w:r>
      <w:r w:rsidR="00DB051A">
        <w:rPr>
          <w:lang w:val="en-US"/>
        </w:rPr>
        <w:t xml:space="preserve"> the</w:t>
      </w:r>
      <w:r w:rsidR="00E87B07">
        <w:rPr>
          <w:lang w:val="en-US"/>
        </w:rPr>
        <w:t xml:space="preserve"> half-duplex constraint.</w:t>
      </w:r>
      <w:r w:rsidR="00B133DA">
        <w:rPr>
          <w:lang w:val="en-US"/>
        </w:rPr>
        <w:t xml:space="preserve"> </w:t>
      </w:r>
    </w:p>
    <w:p w14:paraId="20892593" w14:textId="48732AD4" w:rsidR="0097196B" w:rsidRDefault="0097196B" w:rsidP="00932B46">
      <w:pPr>
        <w:rPr>
          <w:lang w:val="en-US"/>
        </w:rPr>
      </w:pPr>
    </w:p>
    <w:p w14:paraId="262FFD1A" w14:textId="2E65E644" w:rsidR="00417672" w:rsidRDefault="0097196B" w:rsidP="0097196B">
      <w:pPr>
        <w:rPr>
          <w:lang w:val="en-US"/>
        </w:rPr>
      </w:pPr>
      <w:r>
        <w:rPr>
          <w:lang w:val="en-US"/>
        </w:rPr>
        <w:t>According to the agreements from the RAN1 Ad-Hoc meeting</w:t>
      </w:r>
      <w:r w:rsidR="00390FDB">
        <w:rPr>
          <w:lang w:val="en-US"/>
        </w:rPr>
        <w:t xml:space="preserve"> 1901</w:t>
      </w:r>
      <w:r>
        <w:rPr>
          <w:lang w:val="en-US"/>
        </w:rPr>
        <w:t xml:space="preserve">, the SSB transmission and </w:t>
      </w:r>
      <w:r w:rsidR="002F2CA6">
        <w:rPr>
          <w:lang w:val="en-US"/>
        </w:rPr>
        <w:t>measurement</w:t>
      </w:r>
      <w:r>
        <w:rPr>
          <w:lang w:val="en-US"/>
        </w:rPr>
        <w:t xml:space="preserve"> configuration</w:t>
      </w:r>
      <w:r w:rsidR="002F2CA6">
        <w:rPr>
          <w:lang w:val="en-US"/>
        </w:rPr>
        <w:t>s</w:t>
      </w:r>
      <w:r>
        <w:rPr>
          <w:lang w:val="en-US"/>
        </w:rPr>
        <w:t xml:space="preserve"> for inter-node measurements are determined in a centralized manner. That means</w:t>
      </w:r>
      <w:r w:rsidR="007D7E60">
        <w:rPr>
          <w:lang w:val="en-US"/>
        </w:rPr>
        <w:t xml:space="preserve"> that</w:t>
      </w:r>
      <w:r>
        <w:rPr>
          <w:lang w:val="en-US"/>
        </w:rPr>
        <w:t xml:space="preserve"> the SSB transmission and </w:t>
      </w:r>
      <w:r w:rsidR="002F2CA6">
        <w:rPr>
          <w:lang w:val="en-US"/>
        </w:rPr>
        <w:t>measurement</w:t>
      </w:r>
      <w:r>
        <w:rPr>
          <w:lang w:val="en-US"/>
        </w:rPr>
        <w:t xml:space="preserve"> configurations are</w:t>
      </w:r>
      <w:r w:rsidR="00D25A82">
        <w:rPr>
          <w:lang w:val="en-US"/>
        </w:rPr>
        <w:t xml:space="preserve"> provided by the CU</w:t>
      </w:r>
      <w:r>
        <w:rPr>
          <w:lang w:val="en-US"/>
        </w:rPr>
        <w:t xml:space="preserve">. </w:t>
      </w:r>
      <w:r w:rsidR="00B133DA">
        <w:rPr>
          <w:lang w:val="en-US"/>
        </w:rPr>
        <w:t>Both IAB nodes and</w:t>
      </w:r>
      <w:r w:rsidR="00D721E5">
        <w:rPr>
          <w:lang w:val="en-US"/>
        </w:rPr>
        <w:t xml:space="preserve"> IAB</w:t>
      </w:r>
      <w:r w:rsidR="00B133DA">
        <w:rPr>
          <w:lang w:val="en-US"/>
        </w:rPr>
        <w:t xml:space="preserve"> donor nodes </w:t>
      </w:r>
      <w:r w:rsidR="006E0A67">
        <w:rPr>
          <w:lang w:val="en-US"/>
        </w:rPr>
        <w:t>are</w:t>
      </w:r>
      <w:r w:rsidR="00B133DA">
        <w:rPr>
          <w:lang w:val="en-US"/>
        </w:rPr>
        <w:t xml:space="preserve"> provided </w:t>
      </w:r>
      <w:r w:rsidR="005D0E39">
        <w:rPr>
          <w:lang w:val="en-US"/>
        </w:rPr>
        <w:t>with</w:t>
      </w:r>
      <w:r w:rsidR="00B133DA">
        <w:rPr>
          <w:lang w:val="en-US"/>
        </w:rPr>
        <w:t xml:space="preserve"> </w:t>
      </w:r>
      <w:r w:rsidR="00132C35">
        <w:rPr>
          <w:lang w:val="en-US"/>
        </w:rPr>
        <w:t xml:space="preserve">the </w:t>
      </w:r>
      <w:r w:rsidR="00B133DA">
        <w:rPr>
          <w:lang w:val="en-US"/>
        </w:rPr>
        <w:t>SSB transmission configuration</w:t>
      </w:r>
      <w:r w:rsidR="00953B42">
        <w:rPr>
          <w:lang w:val="en-US"/>
        </w:rPr>
        <w:t xml:space="preserve"> </w:t>
      </w:r>
      <w:r w:rsidR="007D7E60">
        <w:t>by mean</w:t>
      </w:r>
      <w:r w:rsidR="006E0A67">
        <w:rPr>
          <w:lang w:val="en-US"/>
        </w:rPr>
        <w:t xml:space="preserve"> </w:t>
      </w:r>
      <w:r w:rsidR="007D7E60">
        <w:rPr>
          <w:lang w:val="en-US"/>
        </w:rPr>
        <w:t xml:space="preserve">of </w:t>
      </w:r>
      <w:r w:rsidR="004468E9">
        <w:rPr>
          <w:lang w:val="en-US"/>
        </w:rPr>
        <w:t>F1</w:t>
      </w:r>
      <w:r w:rsidR="007D7E60">
        <w:rPr>
          <w:lang w:val="en-US"/>
        </w:rPr>
        <w:t>-</w:t>
      </w:r>
      <w:r w:rsidR="004468E9">
        <w:rPr>
          <w:lang w:val="en-US"/>
        </w:rPr>
        <w:t>interface</w:t>
      </w:r>
      <w:r w:rsidR="007D7E60">
        <w:rPr>
          <w:lang w:val="en-US"/>
        </w:rPr>
        <w:t xml:space="preserve"> </w:t>
      </w:r>
      <w:proofErr w:type="spellStart"/>
      <w:r w:rsidR="007D7E60">
        <w:rPr>
          <w:lang w:val="en-US"/>
        </w:rPr>
        <w:t>messges</w:t>
      </w:r>
      <w:proofErr w:type="spellEnd"/>
      <w:r w:rsidR="004468E9">
        <w:rPr>
          <w:lang w:val="en-US"/>
        </w:rPr>
        <w:t>.</w:t>
      </w:r>
    </w:p>
    <w:p w14:paraId="053EEA39" w14:textId="77777777" w:rsidR="0097196B" w:rsidRDefault="0097196B" w:rsidP="00932B46">
      <w:pPr>
        <w:rPr>
          <w:lang w:val="en-US"/>
        </w:rPr>
      </w:pPr>
    </w:p>
    <w:p w14:paraId="3E5CFA53" w14:textId="64014972" w:rsidR="000A0514" w:rsidRDefault="000A0514" w:rsidP="00932B46">
      <w:pPr>
        <w:rPr>
          <w:lang w:val="en-US"/>
        </w:rPr>
      </w:pPr>
      <w:r>
        <w:rPr>
          <w:lang w:val="en-US"/>
        </w:rPr>
        <w:t xml:space="preserve">In </w:t>
      </w:r>
      <w:r w:rsidR="00076600">
        <w:rPr>
          <w:lang w:val="en-US"/>
        </w:rPr>
        <w:t>R</w:t>
      </w:r>
      <w:r>
        <w:rPr>
          <w:lang w:val="en-US"/>
        </w:rPr>
        <w:t xml:space="preserve">el.15, the SSB periodicity can </w:t>
      </w:r>
      <w:r w:rsidR="00D25A82">
        <w:rPr>
          <w:lang w:val="en-US"/>
        </w:rPr>
        <w:t>take different values</w:t>
      </w:r>
      <w:r w:rsidR="00F34526">
        <w:rPr>
          <w:lang w:val="en-US"/>
        </w:rPr>
        <w:t>:</w:t>
      </w:r>
      <w:r>
        <w:rPr>
          <w:lang w:val="en-US"/>
        </w:rPr>
        <w:t xml:space="preserve"> (5ms, 10ms, 20ms, 40ms, 80ms, 160ms). For IAB nodes, the</w:t>
      </w:r>
      <w:r w:rsidR="000F1AF7">
        <w:rPr>
          <w:lang w:val="en-US"/>
        </w:rPr>
        <w:t xml:space="preserve"> </w:t>
      </w:r>
      <w:r w:rsidR="00076600">
        <w:rPr>
          <w:lang w:val="en-US"/>
        </w:rPr>
        <w:t>channel condition</w:t>
      </w:r>
      <w:r w:rsidR="000F1AF7">
        <w:rPr>
          <w:lang w:val="en-US"/>
        </w:rPr>
        <w:t xml:space="preserve"> </w:t>
      </w:r>
      <w:r w:rsidR="00DB051A">
        <w:rPr>
          <w:lang w:val="en-US"/>
        </w:rPr>
        <w:t>is expected to be</w:t>
      </w:r>
      <w:r w:rsidR="000F1AF7">
        <w:rPr>
          <w:lang w:val="en-US"/>
        </w:rPr>
        <w:t xml:space="preserve"> </w:t>
      </w:r>
      <w:r w:rsidR="00076600">
        <w:rPr>
          <w:lang w:val="en-US"/>
        </w:rPr>
        <w:t>rather s</w:t>
      </w:r>
      <w:r w:rsidR="00D25A82">
        <w:rPr>
          <w:lang w:val="en-US"/>
        </w:rPr>
        <w:t>t</w:t>
      </w:r>
      <w:r w:rsidR="00076600">
        <w:rPr>
          <w:lang w:val="en-US"/>
        </w:rPr>
        <w:t>able</w:t>
      </w:r>
      <w:r w:rsidR="000F1AF7">
        <w:rPr>
          <w:lang w:val="en-US"/>
        </w:rPr>
        <w:t xml:space="preserve">. </w:t>
      </w:r>
      <w:r w:rsidR="00685BF8">
        <w:rPr>
          <w:lang w:val="en-US"/>
        </w:rPr>
        <w:t>Thus,</w:t>
      </w:r>
      <w:r w:rsidR="00D25A82">
        <w:rPr>
          <w:lang w:val="en-US"/>
        </w:rPr>
        <w:t xml:space="preserve"> it makes sense to allow </w:t>
      </w:r>
      <w:r w:rsidR="007D7E60">
        <w:rPr>
          <w:lang w:val="en-US"/>
        </w:rPr>
        <w:t xml:space="preserve">for </w:t>
      </w:r>
      <w:r w:rsidR="003505DD">
        <w:rPr>
          <w:lang w:val="en-US"/>
        </w:rPr>
        <w:t xml:space="preserve">even </w:t>
      </w:r>
      <w:r w:rsidR="00D25A82">
        <w:rPr>
          <w:lang w:val="en-US"/>
        </w:rPr>
        <w:t>large</w:t>
      </w:r>
      <w:r w:rsidR="003505DD">
        <w:rPr>
          <w:lang w:val="en-US"/>
        </w:rPr>
        <w:t>r</w:t>
      </w:r>
      <w:r w:rsidR="00D25A82">
        <w:rPr>
          <w:lang w:val="en-US"/>
        </w:rPr>
        <w:t xml:space="preserve"> SSB periodicities</w:t>
      </w:r>
      <w:r w:rsidR="00685BF8">
        <w:rPr>
          <w:lang w:val="en-US"/>
        </w:rPr>
        <w:t xml:space="preserve">. </w:t>
      </w:r>
      <w:r w:rsidR="00D25A82">
        <w:rPr>
          <w:lang w:val="en-US"/>
        </w:rPr>
        <w:t xml:space="preserve">Possible additional values could be 320ms and 800ms. </w:t>
      </w:r>
    </w:p>
    <w:p w14:paraId="0C555223" w14:textId="7F7B99CC" w:rsidR="000A0514" w:rsidRDefault="000A0514" w:rsidP="00932B46">
      <w:pPr>
        <w:rPr>
          <w:lang w:val="en-US"/>
        </w:rPr>
      </w:pPr>
    </w:p>
    <w:p w14:paraId="72CC6075" w14:textId="17B4AB71" w:rsidR="000A0514" w:rsidRDefault="000A0514" w:rsidP="000A0514">
      <w:pPr>
        <w:pStyle w:val="Proposal"/>
        <w:rPr>
          <w:lang w:val="en-US"/>
        </w:rPr>
      </w:pPr>
      <w:bookmarkStart w:id="1" w:name="_Toc886375"/>
      <w:bookmarkStart w:id="2" w:name="_Toc886653"/>
      <w:bookmarkStart w:id="3" w:name="_Toc959465"/>
      <w:bookmarkStart w:id="4" w:name="_Toc1053926"/>
      <w:bookmarkStart w:id="5" w:name="_Toc1117398"/>
      <w:bookmarkStart w:id="6" w:name="_Toc106265"/>
      <w:bookmarkStart w:id="7" w:name="_Toc106640"/>
      <w:bookmarkStart w:id="8" w:name="_Toc107715"/>
      <w:bookmarkStart w:id="9" w:name="_Toc109077"/>
      <w:bookmarkStart w:id="10" w:name="_Toc109827"/>
      <w:bookmarkStart w:id="11" w:name="_Toc109886"/>
      <w:bookmarkStart w:id="12" w:name="_Toc168645"/>
      <w:bookmarkStart w:id="13" w:name="_Toc170967"/>
      <w:bookmarkStart w:id="14" w:name="_Toc170981"/>
      <w:bookmarkStart w:id="15" w:name="_Toc173889"/>
      <w:bookmarkStart w:id="16" w:name="_Toc341603"/>
      <w:bookmarkStart w:id="17" w:name="_Toc541783"/>
      <w:bookmarkStart w:id="18" w:name="_Toc541914"/>
      <w:bookmarkStart w:id="19" w:name="_Toc710976"/>
      <w:r>
        <w:rPr>
          <w:lang w:val="en-US"/>
        </w:rPr>
        <w:lastRenderedPageBreak/>
        <w:t xml:space="preserve">The SSB periodicity for IAB node discovery/measurement </w:t>
      </w:r>
      <w:r w:rsidR="007D7E60">
        <w:rPr>
          <w:lang w:val="en-US"/>
        </w:rPr>
        <w:t xml:space="preserve">may </w:t>
      </w:r>
      <w:r>
        <w:rPr>
          <w:lang w:val="en-US"/>
        </w:rPr>
        <w:t xml:space="preserve">take larger values </w:t>
      </w:r>
      <w:r w:rsidR="00685BF8">
        <w:rPr>
          <w:lang w:val="en-US"/>
        </w:rPr>
        <w:t xml:space="preserve">than </w:t>
      </w:r>
      <w:r w:rsidR="00D25A82">
        <w:rPr>
          <w:lang w:val="en-US"/>
        </w:rPr>
        <w:t>the SSB periodicities</w:t>
      </w:r>
      <w:r>
        <w:rPr>
          <w:lang w:val="en-US"/>
        </w:rPr>
        <w:t xml:space="preserve"> </w:t>
      </w:r>
      <w:r w:rsidR="000D3823">
        <w:rPr>
          <w:lang w:val="en-US"/>
        </w:rPr>
        <w:t>specified</w:t>
      </w:r>
      <w:r>
        <w:rPr>
          <w:lang w:val="en-US"/>
        </w:rPr>
        <w:t xml:space="preserve"> in Rel.15</w:t>
      </w:r>
      <w:r w:rsidR="00685BF8">
        <w:rPr>
          <w:lang w:val="en-US"/>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D8A06CF" w14:textId="3CDBF7D7" w:rsidR="009F22B8" w:rsidRDefault="009F22B8" w:rsidP="009F22B8">
      <w:pPr>
        <w:pStyle w:val="Proposal"/>
        <w:numPr>
          <w:ilvl w:val="0"/>
          <w:numId w:val="0"/>
        </w:numPr>
        <w:ind w:left="1701" w:hanging="1701"/>
        <w:rPr>
          <w:lang w:val="en-US"/>
        </w:rPr>
      </w:pPr>
    </w:p>
    <w:p w14:paraId="0C0F3414" w14:textId="1AD6C7A3" w:rsidR="00D86CD0" w:rsidRPr="00F14C0A" w:rsidRDefault="009F22B8" w:rsidP="00D86CD0">
      <w:pPr>
        <w:rPr>
          <w:lang w:val="en-US"/>
        </w:rPr>
      </w:pPr>
      <w:proofErr w:type="gramStart"/>
      <w:r>
        <w:t>In order to</w:t>
      </w:r>
      <w:proofErr w:type="gramEnd"/>
      <w:r>
        <w:t xml:space="preserve"> handle the resource limitation issue with the Rel.15 SSB configuration, it is agreed in [2] that additional flexibility in SSB configuration can be introduced to </w:t>
      </w:r>
      <w:r w:rsidR="000D3823">
        <w:t xml:space="preserve">the </w:t>
      </w:r>
      <w:r>
        <w:t xml:space="preserve">off-raster SSBs. The </w:t>
      </w:r>
      <w:r w:rsidR="000D3823">
        <w:t xml:space="preserve">main </w:t>
      </w:r>
      <w:r>
        <w:t xml:space="preserve">idea is to allocate additional time-domain positions on a </w:t>
      </w:r>
      <w:r w:rsidR="00C66364">
        <w:t>frequency</w:t>
      </w:r>
      <w:r>
        <w:t xml:space="preserve"> raster where a DU can be configured to transmit SSBs for IAB </w:t>
      </w:r>
      <w:r w:rsidR="00390FDB">
        <w:t>inter-</w:t>
      </w:r>
      <w:r>
        <w:t xml:space="preserve">node measurement. </w:t>
      </w:r>
      <w:r w:rsidR="00AE34D0">
        <w:rPr>
          <w:lang w:val="en-US"/>
        </w:rPr>
        <w:t xml:space="preserve">In principle, the SSB time pattern has flexibility in both the </w:t>
      </w:r>
      <w:r w:rsidR="004E7654">
        <w:rPr>
          <w:lang w:val="en-US"/>
        </w:rPr>
        <w:t>half frame</w:t>
      </w:r>
      <w:r w:rsidR="00AE34D0">
        <w:rPr>
          <w:lang w:val="en-US"/>
        </w:rPr>
        <w:t xml:space="preserve"> level (different HFs) and the SS block level (different SSB ind</w:t>
      </w:r>
      <w:r w:rsidR="00415490">
        <w:rPr>
          <w:lang w:val="en-US"/>
        </w:rPr>
        <w:t>ices</w:t>
      </w:r>
      <w:r w:rsidR="00AE34D0">
        <w:rPr>
          <w:lang w:val="en-US"/>
        </w:rPr>
        <w:t xml:space="preserve"> within one HF). </w:t>
      </w:r>
      <w:r w:rsidR="00181E22">
        <w:rPr>
          <w:lang w:val="en-US"/>
        </w:rPr>
        <w:t xml:space="preserve">The current spec already supports the design of orthogonal sets of SS indices within </w:t>
      </w:r>
      <w:r w:rsidR="00824734">
        <w:rPr>
          <w:lang w:val="en-US"/>
        </w:rPr>
        <w:t>one</w:t>
      </w:r>
      <w:r w:rsidR="00181E22">
        <w:rPr>
          <w:lang w:val="en-US"/>
        </w:rPr>
        <w:t xml:space="preserve"> </w:t>
      </w:r>
      <w:r w:rsidR="00824734">
        <w:rPr>
          <w:lang w:val="en-US"/>
        </w:rPr>
        <w:t>half frame</w:t>
      </w:r>
      <w:r w:rsidR="00181E22">
        <w:rPr>
          <w:lang w:val="en-US"/>
        </w:rPr>
        <w:t xml:space="preserve">. In this contribution we </w:t>
      </w:r>
      <w:r w:rsidR="00D86CD0">
        <w:rPr>
          <w:lang w:val="en-US"/>
        </w:rPr>
        <w:t>compare two simple options regards the half frames a</w:t>
      </w:r>
      <w:r w:rsidR="00275B50">
        <w:rPr>
          <w:lang w:val="en-US"/>
        </w:rPr>
        <w:t>n</w:t>
      </w:r>
      <w:r w:rsidR="00D86CD0">
        <w:rPr>
          <w:lang w:val="en-US"/>
        </w:rPr>
        <w:t xml:space="preserve"> IAB node can be configured to transmit off-raster SSBs</w:t>
      </w:r>
      <w:r w:rsidR="00D63C69">
        <w:rPr>
          <w:lang w:val="en-US"/>
        </w:rPr>
        <w:t xml:space="preserve"> for inter-node measurement</w:t>
      </w:r>
    </w:p>
    <w:p w14:paraId="3E4D91CC" w14:textId="6352AAE6" w:rsidR="00D86CD0" w:rsidRDefault="00D25A82" w:rsidP="00D86CD0">
      <w:pPr>
        <w:pStyle w:val="ListParagraph"/>
        <w:numPr>
          <w:ilvl w:val="0"/>
          <w:numId w:val="17"/>
        </w:numPr>
        <w:rPr>
          <w:lang w:val="en-US"/>
        </w:rPr>
      </w:pPr>
      <w:r w:rsidRPr="007D7E60">
        <w:rPr>
          <w:i/>
          <w:lang w:val="en-US"/>
        </w:rPr>
        <w:t>Single-HF SSB</w:t>
      </w:r>
      <w:r>
        <w:rPr>
          <w:lang w:val="en-US"/>
        </w:rPr>
        <w:t xml:space="preserve">, i.e. a given IAB node transmits SSB within </w:t>
      </w:r>
      <w:r w:rsidR="007055C9">
        <w:rPr>
          <w:lang w:val="en-US"/>
        </w:rPr>
        <w:t>a single</w:t>
      </w:r>
      <w:r>
        <w:rPr>
          <w:lang w:val="en-US"/>
        </w:rPr>
        <w:t xml:space="preserve"> half frame during the SSB period. </w:t>
      </w:r>
    </w:p>
    <w:p w14:paraId="201B0636" w14:textId="62930D75" w:rsidR="00D25A82" w:rsidRDefault="00D25A82" w:rsidP="00D25A82">
      <w:pPr>
        <w:pStyle w:val="ListParagraph"/>
        <w:numPr>
          <w:ilvl w:val="0"/>
          <w:numId w:val="17"/>
        </w:numPr>
        <w:rPr>
          <w:lang w:val="en-US"/>
        </w:rPr>
      </w:pPr>
      <w:r>
        <w:rPr>
          <w:i/>
          <w:lang w:val="en-US"/>
        </w:rPr>
        <w:t>Multi</w:t>
      </w:r>
      <w:r w:rsidRPr="00C43CDA">
        <w:rPr>
          <w:i/>
          <w:lang w:val="en-US"/>
        </w:rPr>
        <w:t>-HF SSB</w:t>
      </w:r>
      <w:r>
        <w:rPr>
          <w:lang w:val="en-US"/>
        </w:rPr>
        <w:t xml:space="preserve">, i.e. a given IAB node may transmit SSB within multiple half frames during the SSB period. </w:t>
      </w:r>
    </w:p>
    <w:p w14:paraId="19164A2C" w14:textId="6BA18BE3" w:rsidR="00D63C69" w:rsidRDefault="00D63C69" w:rsidP="007E6698">
      <w:pPr>
        <w:rPr>
          <w:lang w:val="en-US"/>
        </w:rPr>
      </w:pPr>
      <w:r>
        <w:rPr>
          <w:lang w:val="en-US"/>
        </w:rPr>
        <w:t xml:space="preserve">To maximize the reuse of the Rel.15 specification </w:t>
      </w:r>
      <w:r w:rsidR="00F12A50">
        <w:rPr>
          <w:lang w:val="en-US"/>
        </w:rPr>
        <w:t>(</w:t>
      </w:r>
      <w:r>
        <w:rPr>
          <w:lang w:val="en-US"/>
        </w:rPr>
        <w:t>as stated in [2]</w:t>
      </w:r>
      <w:r w:rsidR="00F12A50">
        <w:rPr>
          <w:lang w:val="en-US"/>
        </w:rPr>
        <w:t>)</w:t>
      </w:r>
      <w:r>
        <w:rPr>
          <w:lang w:val="en-US"/>
        </w:rPr>
        <w:t>,</w:t>
      </w:r>
      <w:r w:rsidR="00BB27EB">
        <w:rPr>
          <w:lang w:val="en-US"/>
        </w:rPr>
        <w:t xml:space="preserve"> </w:t>
      </w:r>
      <w:r>
        <w:rPr>
          <w:lang w:val="en-US"/>
        </w:rPr>
        <w:t xml:space="preserve">the time location of the </w:t>
      </w:r>
      <w:r w:rsidR="007D7E60">
        <w:rPr>
          <w:lang w:val="en-US"/>
        </w:rPr>
        <w:t xml:space="preserve">up to </w:t>
      </w:r>
      <w:r>
        <w:rPr>
          <w:lang w:val="en-US"/>
        </w:rPr>
        <w:t xml:space="preserve">64 SS indices in one HF follows the Rel.15 specification. </w:t>
      </w:r>
    </w:p>
    <w:p w14:paraId="294E5D97" w14:textId="11548C42" w:rsidR="0017240F" w:rsidRDefault="0017240F" w:rsidP="007E6698">
      <w:pPr>
        <w:rPr>
          <w:lang w:val="en-US"/>
        </w:rPr>
      </w:pPr>
    </w:p>
    <w:p w14:paraId="1E371898" w14:textId="04CDB472" w:rsidR="0017240F" w:rsidRDefault="0017240F" w:rsidP="0017240F">
      <w:pPr>
        <w:pStyle w:val="TOC1"/>
        <w:rPr>
          <w:lang w:val="en-GB"/>
        </w:rPr>
      </w:pPr>
      <w:r w:rsidRPr="00541FEE">
        <w:t>Observation 1</w:t>
      </w:r>
      <w:r w:rsidRPr="0063757D">
        <w:rPr>
          <w:rFonts w:asciiTheme="minorHAnsi" w:eastAsiaTheme="minorEastAsia" w:hAnsiTheme="minorHAnsi" w:cstheme="minorBidi"/>
          <w:b w:val="0"/>
          <w:sz w:val="22"/>
          <w:lang w:val="en-GB"/>
        </w:rPr>
        <w:tab/>
      </w:r>
      <w:r>
        <w:rPr>
          <w:lang w:val="en-GB"/>
        </w:rPr>
        <w:t xml:space="preserve">The Rel.15 specification supports </w:t>
      </w:r>
      <w:r w:rsidR="00B44161">
        <w:rPr>
          <w:lang w:val="en-GB"/>
        </w:rPr>
        <w:t xml:space="preserve">multiple </w:t>
      </w:r>
      <w:r>
        <w:rPr>
          <w:lang w:val="en-GB"/>
        </w:rPr>
        <w:t>orthogonal sets of</w:t>
      </w:r>
      <w:r w:rsidR="00B44161">
        <w:rPr>
          <w:lang w:val="en-GB"/>
        </w:rPr>
        <w:t xml:space="preserve"> SS indices in </w:t>
      </w:r>
      <w:r w:rsidR="00280F13">
        <w:rPr>
          <w:lang w:val="en-GB"/>
        </w:rPr>
        <w:t>one</w:t>
      </w:r>
      <w:r w:rsidR="00B44161">
        <w:rPr>
          <w:lang w:val="en-GB"/>
        </w:rPr>
        <w:t xml:space="preserve"> half frame. There is no need to consider further enhancement at the SS block level.  </w:t>
      </w:r>
      <w:r>
        <w:rPr>
          <w:lang w:val="en-GB"/>
        </w:rPr>
        <w:t xml:space="preserve">  </w:t>
      </w:r>
    </w:p>
    <w:p w14:paraId="769857B9" w14:textId="5BE7C9DA" w:rsidR="00027C14" w:rsidRDefault="00027C14" w:rsidP="0017240F">
      <w:pPr>
        <w:pStyle w:val="TOC1"/>
        <w:rPr>
          <w:lang w:val="en-GB"/>
        </w:rPr>
      </w:pPr>
    </w:p>
    <w:p w14:paraId="66378C48" w14:textId="61BDDAAB" w:rsidR="0061180D" w:rsidRDefault="0061180D" w:rsidP="0061180D">
      <w:pPr>
        <w:rPr>
          <w:lang w:val="en-US"/>
        </w:rPr>
      </w:pPr>
      <w:r>
        <w:rPr>
          <w:lang w:val="en-US"/>
        </w:rPr>
        <w:t xml:space="preserve">As in the non-IAB case, the SSB transmission configuration is per cell. However, within the same IAB node, all the cells can </w:t>
      </w:r>
      <w:r w:rsidR="00280F13">
        <w:rPr>
          <w:lang w:val="en-US"/>
        </w:rPr>
        <w:t xml:space="preserve">transmit SSBs </w:t>
      </w:r>
      <w:r>
        <w:rPr>
          <w:lang w:val="en-US"/>
        </w:rPr>
        <w:t>us</w:t>
      </w:r>
      <w:r w:rsidR="00280F13">
        <w:rPr>
          <w:lang w:val="en-US"/>
        </w:rPr>
        <w:t>ing</w:t>
      </w:r>
      <w:r>
        <w:rPr>
          <w:lang w:val="en-US"/>
        </w:rPr>
        <w:t xml:space="preserve"> the same time </w:t>
      </w:r>
      <w:r w:rsidR="00280F13">
        <w:rPr>
          <w:lang w:val="en-US"/>
        </w:rPr>
        <w:t xml:space="preserve">domain </w:t>
      </w:r>
      <w:r>
        <w:rPr>
          <w:lang w:val="en-US"/>
        </w:rPr>
        <w:t xml:space="preserve">pattern </w:t>
      </w:r>
      <w:r w:rsidR="007A4420">
        <w:rPr>
          <w:lang w:val="en-US"/>
        </w:rPr>
        <w:t xml:space="preserve">(same HF and same </w:t>
      </w:r>
      <w:r w:rsidR="007D7E60">
        <w:rPr>
          <w:lang w:val="en-US"/>
        </w:rPr>
        <w:t xml:space="preserve">set of </w:t>
      </w:r>
      <w:r w:rsidR="007A4420">
        <w:rPr>
          <w:lang w:val="en-US"/>
        </w:rPr>
        <w:t xml:space="preserve">SSB indices within the HF) </w:t>
      </w:r>
      <w:r>
        <w:rPr>
          <w:lang w:val="en-US"/>
        </w:rPr>
        <w:t xml:space="preserve">without violating the half-duplex constraint.  </w:t>
      </w:r>
    </w:p>
    <w:p w14:paraId="50B1BBFC" w14:textId="77777777" w:rsidR="0061180D" w:rsidRPr="007D7E60" w:rsidRDefault="0061180D" w:rsidP="007D7E60">
      <w:pPr>
        <w:rPr>
          <w:lang w:val="en-US"/>
        </w:rPr>
      </w:pPr>
    </w:p>
    <w:p w14:paraId="6B51D8EA" w14:textId="02145117" w:rsidR="00027C14" w:rsidRDefault="00027C14" w:rsidP="00027C14">
      <w:pPr>
        <w:pStyle w:val="TOC1"/>
        <w:rPr>
          <w:lang w:val="en-GB"/>
        </w:rPr>
      </w:pPr>
      <w:r w:rsidRPr="00541FEE">
        <w:t xml:space="preserve">Observation </w:t>
      </w:r>
      <w:r>
        <w:t>2</w:t>
      </w:r>
      <w:r w:rsidRPr="0063757D">
        <w:rPr>
          <w:rFonts w:asciiTheme="minorHAnsi" w:eastAsiaTheme="minorEastAsia" w:hAnsiTheme="minorHAnsi" w:cstheme="minorBidi"/>
          <w:b w:val="0"/>
          <w:sz w:val="22"/>
          <w:lang w:val="en-GB"/>
        </w:rPr>
        <w:tab/>
      </w:r>
      <w:r w:rsidR="0061180D">
        <w:rPr>
          <w:lang w:val="en-GB"/>
        </w:rPr>
        <w:t>All the cells from one IAB node can be configured with the same time domain pattern to transmit SSBs for inter-node masurement.</w:t>
      </w:r>
    </w:p>
    <w:p w14:paraId="673456E3" w14:textId="77777777" w:rsidR="0017240F" w:rsidRPr="00D25A82" w:rsidRDefault="0017240F" w:rsidP="007E6698"/>
    <w:p w14:paraId="01F2CB0A" w14:textId="5F80DCEE" w:rsidR="00890D03" w:rsidRPr="00C74580" w:rsidRDefault="007A1720" w:rsidP="00A00E11">
      <w:pPr>
        <w:pStyle w:val="Heading2"/>
        <w:rPr>
          <w:lang w:val="en-US"/>
        </w:rPr>
      </w:pPr>
      <w:r>
        <w:rPr>
          <w:lang w:val="en-US"/>
        </w:rPr>
        <w:t>Single-HF SSB</w:t>
      </w:r>
    </w:p>
    <w:p w14:paraId="25C460A7" w14:textId="4CA02529" w:rsidR="00F34526" w:rsidRDefault="007E6698" w:rsidP="007E6698">
      <w:pPr>
        <w:rPr>
          <w:lang w:val="en-US"/>
        </w:rPr>
      </w:pPr>
      <w:r>
        <w:rPr>
          <w:lang w:val="en-US"/>
        </w:rPr>
        <w:t xml:space="preserve">In this </w:t>
      </w:r>
      <w:r w:rsidR="00275B50">
        <w:rPr>
          <w:lang w:val="en-US"/>
        </w:rPr>
        <w:t>option,</w:t>
      </w:r>
      <w:r>
        <w:rPr>
          <w:lang w:val="en-US"/>
        </w:rPr>
        <w:t xml:space="preserve"> the configuration of the off-raster IAB SSB follows the Rel.15 specification </w:t>
      </w:r>
      <w:r w:rsidR="00C66364">
        <w:rPr>
          <w:lang w:val="en-US"/>
        </w:rPr>
        <w:t xml:space="preserve">in </w:t>
      </w:r>
      <w:r w:rsidR="009F1241">
        <w:rPr>
          <w:lang w:val="en-US"/>
        </w:rPr>
        <w:t>that</w:t>
      </w:r>
      <w:r w:rsidR="00C66364">
        <w:rPr>
          <w:lang w:val="en-US"/>
        </w:rPr>
        <w:t>,</w:t>
      </w:r>
      <w:r>
        <w:rPr>
          <w:lang w:val="en-US"/>
        </w:rPr>
        <w:t xml:space="preserve"> </w:t>
      </w:r>
      <w:r w:rsidR="00F34526">
        <w:rPr>
          <w:lang w:val="en-US"/>
        </w:rPr>
        <w:t>with</w:t>
      </w:r>
      <w:r>
        <w:rPr>
          <w:lang w:val="en-US"/>
        </w:rPr>
        <w:t>in one period</w:t>
      </w:r>
      <w:r w:rsidR="00C66364">
        <w:rPr>
          <w:lang w:val="en-US"/>
        </w:rPr>
        <w:t>,</w:t>
      </w:r>
      <w:r>
        <w:rPr>
          <w:lang w:val="en-US"/>
        </w:rPr>
        <w:t xml:space="preserve"> all SS blocks are confined in one half frame of 5ms. It could be a</w:t>
      </w:r>
      <w:r w:rsidR="00AB79D4">
        <w:rPr>
          <w:lang w:val="en-US"/>
        </w:rPr>
        <w:t>n arbitrary</w:t>
      </w:r>
      <w:r>
        <w:rPr>
          <w:lang w:val="en-US"/>
        </w:rPr>
        <w:t xml:space="preserve"> half frame which does not transmit on</w:t>
      </w:r>
      <w:r w:rsidR="00390FDB">
        <w:rPr>
          <w:lang w:val="en-US"/>
        </w:rPr>
        <w:t>-</w:t>
      </w:r>
      <w:r>
        <w:rPr>
          <w:lang w:val="en-US"/>
        </w:rPr>
        <w:t xml:space="preserve">raster SSBs for UE/IAB initial access. </w:t>
      </w:r>
      <w:r w:rsidR="007A1720">
        <w:rPr>
          <w:lang w:val="en-US"/>
        </w:rPr>
        <w:t xml:space="preserve">In the example of </w:t>
      </w:r>
      <w:r>
        <w:rPr>
          <w:lang w:val="en-US"/>
        </w:rPr>
        <w:t xml:space="preserve">Figure </w:t>
      </w:r>
      <w:r w:rsidR="00F34526">
        <w:rPr>
          <w:lang w:val="en-US"/>
        </w:rPr>
        <w:t>1</w:t>
      </w:r>
      <w:r>
        <w:rPr>
          <w:lang w:val="en-US"/>
        </w:rPr>
        <w:t xml:space="preserve">, three nodes </w:t>
      </w:r>
      <w:r w:rsidR="0059183F">
        <w:rPr>
          <w:lang w:val="en-US"/>
        </w:rPr>
        <w:t xml:space="preserve">(Node-1, Node-2 and Node-3) </w:t>
      </w:r>
      <w:r>
        <w:rPr>
          <w:lang w:val="en-US"/>
        </w:rPr>
        <w:t>have orthogonal time pattern</w:t>
      </w:r>
      <w:r w:rsidR="00280F13">
        <w:rPr>
          <w:lang w:val="en-US"/>
        </w:rPr>
        <w:t>s</w:t>
      </w:r>
      <w:r>
        <w:rPr>
          <w:lang w:val="en-US"/>
        </w:rPr>
        <w:t xml:space="preserve"> for IAB SSB transmission. Node-1 and Node-2 use </w:t>
      </w:r>
      <w:r w:rsidR="00F34526">
        <w:rPr>
          <w:lang w:val="en-US"/>
        </w:rPr>
        <w:t xml:space="preserve">the </w:t>
      </w:r>
      <w:r>
        <w:rPr>
          <w:lang w:val="en-US"/>
        </w:rPr>
        <w:t>same HF, but different SS block ind</w:t>
      </w:r>
      <w:r w:rsidR="00415490">
        <w:rPr>
          <w:lang w:val="en-US"/>
        </w:rPr>
        <w:t>ices</w:t>
      </w:r>
      <w:r>
        <w:rPr>
          <w:lang w:val="en-US"/>
        </w:rPr>
        <w:t xml:space="preserve">. Node-2 and Node-3 have same SS block </w:t>
      </w:r>
      <w:r w:rsidR="00275B50">
        <w:rPr>
          <w:lang w:val="en-US"/>
        </w:rPr>
        <w:t>indices but</w:t>
      </w:r>
      <w:r>
        <w:rPr>
          <w:lang w:val="en-US"/>
        </w:rPr>
        <w:t xml:space="preserve"> transmit in different HFs.</w:t>
      </w:r>
    </w:p>
    <w:p w14:paraId="63FBDB9A" w14:textId="19988AC2" w:rsidR="00F34526" w:rsidRDefault="00F34526" w:rsidP="00F34526">
      <w:pPr>
        <w:rPr>
          <w:lang w:val="en-US"/>
        </w:rPr>
      </w:pPr>
      <w:r>
        <w:rPr>
          <w:lang w:val="en-US"/>
        </w:rPr>
        <w:t xml:space="preserve">The IAB SSB transmission configuration to </w:t>
      </w:r>
      <w:r w:rsidR="00126485">
        <w:rPr>
          <w:lang w:val="en-US"/>
        </w:rPr>
        <w:t xml:space="preserve">the </w:t>
      </w:r>
      <w:r>
        <w:rPr>
          <w:lang w:val="en-US"/>
        </w:rPr>
        <w:t>DU will include</w:t>
      </w:r>
      <w:r w:rsidR="000D3823">
        <w:rPr>
          <w:lang w:val="en-US"/>
        </w:rPr>
        <w:t xml:space="preserve"> </w:t>
      </w:r>
    </w:p>
    <w:p w14:paraId="50249E6D" w14:textId="14B45677" w:rsidR="00F34526" w:rsidRDefault="00F34526" w:rsidP="00332468">
      <w:pPr>
        <w:pStyle w:val="ListParagraph"/>
        <w:numPr>
          <w:ilvl w:val="0"/>
          <w:numId w:val="15"/>
        </w:numPr>
      </w:pPr>
      <w:r>
        <w:t xml:space="preserve">The periodicity of </w:t>
      </w:r>
      <w:r w:rsidR="001F1808">
        <w:t xml:space="preserve">the </w:t>
      </w:r>
      <w:r>
        <w:t>SSB transmission</w:t>
      </w:r>
    </w:p>
    <w:p w14:paraId="27DEA2A0" w14:textId="71B356FA" w:rsidR="00F34526" w:rsidRDefault="0090141D" w:rsidP="00332468">
      <w:pPr>
        <w:pStyle w:val="ListParagraph"/>
        <w:numPr>
          <w:ilvl w:val="0"/>
          <w:numId w:val="15"/>
        </w:numPr>
      </w:pPr>
      <w:r>
        <w:t>The frequency domain location of the SSB</w:t>
      </w:r>
      <w:r w:rsidR="001F1808">
        <w:t>s</w:t>
      </w:r>
    </w:p>
    <w:p w14:paraId="2311A49A" w14:textId="0C0FE7CE" w:rsidR="00F34526" w:rsidRDefault="0090141D" w:rsidP="00332468">
      <w:pPr>
        <w:pStyle w:val="ListParagraph"/>
        <w:numPr>
          <w:ilvl w:val="0"/>
          <w:numId w:val="15"/>
        </w:numPr>
      </w:pPr>
      <w:r>
        <w:t xml:space="preserve">The </w:t>
      </w:r>
      <w:r w:rsidR="00F34526">
        <w:t xml:space="preserve">HF </w:t>
      </w:r>
      <w:r>
        <w:t xml:space="preserve">in which </w:t>
      </w:r>
      <w:r w:rsidR="00F34526">
        <w:t>the SSB is to be transmitted</w:t>
      </w:r>
    </w:p>
    <w:p w14:paraId="76E45E91" w14:textId="593C8D92" w:rsidR="00F34526" w:rsidRPr="005C59E5" w:rsidRDefault="0090141D" w:rsidP="00332468">
      <w:pPr>
        <w:pStyle w:val="ListParagraph"/>
        <w:numPr>
          <w:ilvl w:val="0"/>
          <w:numId w:val="15"/>
        </w:numPr>
      </w:pPr>
      <w:r>
        <w:t xml:space="preserve">The </w:t>
      </w:r>
      <w:r w:rsidR="00F34526">
        <w:t>ind</w:t>
      </w:r>
      <w:r w:rsidR="00415490">
        <w:t>ice</w:t>
      </w:r>
      <w:r w:rsidR="00F34526">
        <w:t>s</w:t>
      </w:r>
      <w:r w:rsidR="007A1720">
        <w:t xml:space="preserve"> of the SSBs to be transmitted</w:t>
      </w:r>
    </w:p>
    <w:p w14:paraId="33C53124" w14:textId="030FFBAD" w:rsidR="009D397E" w:rsidRDefault="00F34526" w:rsidP="00F34526">
      <w:pPr>
        <w:rPr>
          <w:lang w:val="en-US"/>
        </w:rPr>
      </w:pPr>
      <w:r>
        <w:rPr>
          <w:lang w:val="en-US"/>
        </w:rPr>
        <w:t>The position of</w:t>
      </w:r>
      <w:r w:rsidR="00AE4864">
        <w:rPr>
          <w:lang w:val="en-US"/>
        </w:rPr>
        <w:t xml:space="preserve"> </w:t>
      </w:r>
      <w:r>
        <w:rPr>
          <w:lang w:val="en-US"/>
        </w:rPr>
        <w:t xml:space="preserve">the HF </w:t>
      </w:r>
      <w:r w:rsidR="000D6101">
        <w:rPr>
          <w:lang w:val="en-US"/>
        </w:rPr>
        <w:t>which contains</w:t>
      </w:r>
      <w:r>
        <w:rPr>
          <w:lang w:val="en-US"/>
        </w:rPr>
        <w:t xml:space="preserve"> SSB transmission can </w:t>
      </w:r>
      <w:r w:rsidR="000D6101">
        <w:rPr>
          <w:lang w:val="en-US"/>
        </w:rPr>
        <w:t xml:space="preserve">be indicated </w:t>
      </w:r>
      <w:r w:rsidR="00126485">
        <w:rPr>
          <w:lang w:val="en-US"/>
        </w:rPr>
        <w:t xml:space="preserve">by </w:t>
      </w:r>
      <w:r>
        <w:rPr>
          <w:lang w:val="en-US"/>
        </w:rPr>
        <w:t>an offset with respect</w:t>
      </w:r>
      <w:r w:rsidR="000D6101">
        <w:rPr>
          <w:lang w:val="en-US"/>
        </w:rPr>
        <w:t xml:space="preserve"> to</w:t>
      </w:r>
      <w:r>
        <w:rPr>
          <w:lang w:val="en-US"/>
        </w:rPr>
        <w:t xml:space="preserve"> the HF which transmits the on-raster SSBs for UE/IAB initial access. </w:t>
      </w:r>
      <w:r w:rsidR="00057133">
        <w:rPr>
          <w:lang w:val="en-US"/>
        </w:rPr>
        <w:t>In Figure 1, Node-1 and Node-2 have an offset of 1HF (5ms), whilst Node-3 has an offset of 4 HFs (20ms).</w:t>
      </w:r>
    </w:p>
    <w:p w14:paraId="049B05C2" w14:textId="77777777" w:rsidR="001B2E98" w:rsidRDefault="001B2E98" w:rsidP="007E6698">
      <w:pPr>
        <w:rPr>
          <w:lang w:val="en-US"/>
        </w:rPr>
      </w:pPr>
    </w:p>
    <w:p w14:paraId="6EEC6516" w14:textId="7DEEF8B2" w:rsidR="009F22B8" w:rsidRDefault="009F22B8" w:rsidP="009F22B8"/>
    <w:p w14:paraId="6B706278" w14:textId="77777777" w:rsidR="009F22B8" w:rsidRDefault="009F22B8" w:rsidP="009F22B8">
      <w:pPr>
        <w:keepNext/>
        <w:ind w:left="1134"/>
      </w:pPr>
      <w:r>
        <w:rPr>
          <w:noProof/>
        </w:rPr>
        <w:lastRenderedPageBreak/>
        <w:drawing>
          <wp:inline distT="0" distB="0" distL="0" distR="0" wp14:anchorId="357BDC2F" wp14:editId="7EE3B4AE">
            <wp:extent cx="4714875" cy="1724239"/>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sb_time_offraster_HF_block.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39734" cy="1733330"/>
                    </a:xfrm>
                    <a:prstGeom prst="rect">
                      <a:avLst/>
                    </a:prstGeom>
                  </pic:spPr>
                </pic:pic>
              </a:graphicData>
            </a:graphic>
          </wp:inline>
        </w:drawing>
      </w:r>
    </w:p>
    <w:p w14:paraId="517E8D7A" w14:textId="084B2336" w:rsidR="009F22B8" w:rsidRPr="008A2AFF" w:rsidRDefault="009F22B8" w:rsidP="0085561D">
      <w:pPr>
        <w:pStyle w:val="Caption"/>
        <w:ind w:left="1701"/>
        <w:jc w:val="both"/>
        <w:rPr>
          <w:lang w:val="en-US"/>
        </w:rPr>
      </w:pPr>
      <w:r>
        <w:t xml:space="preserve">Figure </w:t>
      </w:r>
      <w:r>
        <w:fldChar w:fldCharType="begin"/>
      </w:r>
      <w:r>
        <w:instrText xml:space="preserve"> SEQ Figure \* ARABIC </w:instrText>
      </w:r>
      <w:r>
        <w:fldChar w:fldCharType="separate"/>
      </w:r>
      <w:r w:rsidR="00C1439A">
        <w:rPr>
          <w:noProof/>
        </w:rPr>
        <w:t>1</w:t>
      </w:r>
      <w:r>
        <w:fldChar w:fldCharType="end"/>
      </w:r>
      <w:r>
        <w:t xml:space="preserve">: </w:t>
      </w:r>
      <w:r w:rsidR="008818F6">
        <w:t xml:space="preserve">An example of orthogonal </w:t>
      </w:r>
      <w:r>
        <w:t>SSB time pattern</w:t>
      </w:r>
      <w:r w:rsidR="008818F6">
        <w:t>s for three nodes.</w:t>
      </w:r>
    </w:p>
    <w:p w14:paraId="0FC0DC64" w14:textId="202E5397" w:rsidR="005C59E5" w:rsidRDefault="005C59E5" w:rsidP="009F22B8">
      <w:pPr>
        <w:rPr>
          <w:lang w:val="en-US"/>
        </w:rPr>
      </w:pPr>
    </w:p>
    <w:p w14:paraId="55D18CC1" w14:textId="36BE85FD" w:rsidR="000D3823" w:rsidRDefault="00F34526" w:rsidP="00F34526">
      <w:pPr>
        <w:rPr>
          <w:lang w:val="en-US"/>
        </w:rPr>
      </w:pPr>
      <w:r>
        <w:rPr>
          <w:lang w:val="en-US"/>
        </w:rPr>
        <w:t xml:space="preserve">The periodicity of </w:t>
      </w:r>
      <w:r w:rsidR="000D6101">
        <w:rPr>
          <w:lang w:val="en-US"/>
        </w:rPr>
        <w:t xml:space="preserve">SSB transmission for </w:t>
      </w:r>
      <w:r>
        <w:rPr>
          <w:lang w:val="en-US"/>
        </w:rPr>
        <w:t>UE/access and IAB inter-node measurement can be configured with different numbers, as shown in Figure 2.</w:t>
      </w:r>
      <w:r w:rsidR="000D3823">
        <w:rPr>
          <w:lang w:val="en-US"/>
        </w:rPr>
        <w:t xml:space="preserve"> </w:t>
      </w:r>
    </w:p>
    <w:p w14:paraId="39C359AE" w14:textId="77777777" w:rsidR="000D3823" w:rsidRDefault="000D3823" w:rsidP="00F34526">
      <w:pPr>
        <w:rPr>
          <w:lang w:val="en-US"/>
        </w:rPr>
      </w:pPr>
    </w:p>
    <w:p w14:paraId="7F067322" w14:textId="3A7DF359" w:rsidR="009F22B8" w:rsidRDefault="009F22B8" w:rsidP="009F22B8">
      <w:pPr>
        <w:rPr>
          <w:lang w:val="en-US"/>
        </w:rPr>
      </w:pPr>
    </w:p>
    <w:p w14:paraId="2C6E039C" w14:textId="1736C2F7" w:rsidR="009F22B8" w:rsidRDefault="00A5532B" w:rsidP="009F22B8">
      <w:pPr>
        <w:keepNext/>
        <w:jc w:val="center"/>
      </w:pPr>
      <w:r>
        <w:rPr>
          <w:noProof/>
        </w:rPr>
        <w:drawing>
          <wp:inline distT="0" distB="0" distL="0" distR="0" wp14:anchorId="15C17015" wp14:editId="797BE4E3">
            <wp:extent cx="5143500" cy="3974353"/>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sb_time_offraster_1HF.jpg"/>
                    <pic:cNvPicPr/>
                  </pic:nvPicPr>
                  <pic:blipFill>
                    <a:blip r:embed="rId15">
                      <a:extLst>
                        <a:ext uri="{28A0092B-C50C-407E-A947-70E740481C1C}">
                          <a14:useLocalDpi xmlns:a14="http://schemas.microsoft.com/office/drawing/2010/main" val="0"/>
                        </a:ext>
                      </a:extLst>
                    </a:blip>
                    <a:stretch>
                      <a:fillRect/>
                    </a:stretch>
                  </pic:blipFill>
                  <pic:spPr>
                    <a:xfrm>
                      <a:off x="0" y="0"/>
                      <a:ext cx="5151103" cy="3980228"/>
                    </a:xfrm>
                    <a:prstGeom prst="rect">
                      <a:avLst/>
                    </a:prstGeom>
                  </pic:spPr>
                </pic:pic>
              </a:graphicData>
            </a:graphic>
          </wp:inline>
        </w:drawing>
      </w:r>
    </w:p>
    <w:p w14:paraId="08D34796" w14:textId="472A65F9" w:rsidR="009F22B8" w:rsidRPr="009F22B8" w:rsidRDefault="009F22B8" w:rsidP="00BE012E">
      <w:pPr>
        <w:pStyle w:val="Caption"/>
      </w:pPr>
      <w:r>
        <w:t xml:space="preserve">Figure </w:t>
      </w:r>
      <w:r>
        <w:fldChar w:fldCharType="begin"/>
      </w:r>
      <w:r>
        <w:instrText xml:space="preserve"> SEQ Figure \* ARABIC </w:instrText>
      </w:r>
      <w:r>
        <w:fldChar w:fldCharType="separate"/>
      </w:r>
      <w:r w:rsidR="00C1439A">
        <w:rPr>
          <w:noProof/>
        </w:rPr>
        <w:t>2</w:t>
      </w:r>
      <w:r>
        <w:fldChar w:fldCharType="end"/>
      </w:r>
      <w:r>
        <w:t xml:space="preserve">: An example of </w:t>
      </w:r>
      <w:r w:rsidR="00390FDB">
        <w:t xml:space="preserve">orthogonal IAB </w:t>
      </w:r>
      <w:r>
        <w:t>SSB</w:t>
      </w:r>
      <w:r w:rsidR="00390FDB">
        <w:t xml:space="preserve"> time patterns for 12 nodes </w:t>
      </w:r>
      <w:r w:rsidR="00976D5C">
        <w:t>using single-HF SSBs</w:t>
      </w:r>
      <w:r>
        <w:t>.</w:t>
      </w:r>
      <w:r w:rsidR="000C78AB">
        <w:t xml:space="preserve"> Given the IAB SS period of 80ms and the UE Access SS period of 20ms, there are 12 time</w:t>
      </w:r>
      <w:r w:rsidR="00280F13">
        <w:t>-</w:t>
      </w:r>
      <w:r w:rsidR="000C78AB">
        <w:t>patterns at the HF level.</w:t>
      </w:r>
    </w:p>
    <w:p w14:paraId="53C7C0AB" w14:textId="77777777" w:rsidR="009F22B8" w:rsidRPr="009F22B8" w:rsidRDefault="009F22B8" w:rsidP="009F22B8"/>
    <w:p w14:paraId="2BB14492" w14:textId="75C6CB85" w:rsidR="00C74580" w:rsidRDefault="00493E36" w:rsidP="00780804">
      <w:pPr>
        <w:pStyle w:val="Proposal"/>
        <w:rPr>
          <w:lang w:val="en-US"/>
        </w:rPr>
      </w:pPr>
      <w:bookmarkStart w:id="20" w:name="_Toc541784"/>
      <w:bookmarkStart w:id="21" w:name="_Toc541915"/>
      <w:bookmarkStart w:id="22" w:name="_Toc710977"/>
      <w:bookmarkStart w:id="23" w:name="_Toc168646"/>
      <w:bookmarkStart w:id="24" w:name="_Toc170968"/>
      <w:bookmarkStart w:id="25" w:name="_Toc170982"/>
      <w:bookmarkStart w:id="26" w:name="_Toc173890"/>
      <w:bookmarkStart w:id="27" w:name="_Toc341604"/>
      <w:bookmarkStart w:id="28" w:name="_Toc886376"/>
      <w:bookmarkStart w:id="29" w:name="_Toc886654"/>
      <w:bookmarkStart w:id="30" w:name="_Toc959466"/>
      <w:bookmarkStart w:id="31" w:name="_Toc1053927"/>
      <w:bookmarkStart w:id="32" w:name="_Toc1117399"/>
      <w:r>
        <w:rPr>
          <w:lang w:val="en-US"/>
        </w:rPr>
        <w:t xml:space="preserve">If </w:t>
      </w:r>
      <w:r w:rsidR="00AB79D4">
        <w:rPr>
          <w:lang w:val="en-US"/>
        </w:rPr>
        <w:t xml:space="preserve">single-HF SSB is used for </w:t>
      </w:r>
      <w:r>
        <w:rPr>
          <w:lang w:val="en-US"/>
        </w:rPr>
        <w:t>IAB inter-node measurement</w:t>
      </w:r>
      <w:r w:rsidR="00AB79D4">
        <w:rPr>
          <w:lang w:val="en-US"/>
        </w:rPr>
        <w:t xml:space="preserve">, </w:t>
      </w:r>
      <w:r>
        <w:rPr>
          <w:lang w:val="en-US"/>
        </w:rPr>
        <w:t xml:space="preserve">the </w:t>
      </w:r>
      <w:r w:rsidR="00C74170">
        <w:rPr>
          <w:lang w:val="en-US"/>
        </w:rPr>
        <w:t>following should be supported</w:t>
      </w:r>
      <w:bookmarkEnd w:id="20"/>
      <w:bookmarkEnd w:id="21"/>
      <w:bookmarkEnd w:id="22"/>
      <w:bookmarkEnd w:id="23"/>
      <w:bookmarkEnd w:id="24"/>
      <w:bookmarkEnd w:id="25"/>
      <w:bookmarkEnd w:id="26"/>
      <w:bookmarkEnd w:id="27"/>
      <w:bookmarkEnd w:id="28"/>
      <w:bookmarkEnd w:id="29"/>
      <w:bookmarkEnd w:id="30"/>
      <w:bookmarkEnd w:id="31"/>
      <w:bookmarkEnd w:id="32"/>
    </w:p>
    <w:p w14:paraId="2DEE23AB" w14:textId="73606EDB" w:rsidR="00980754" w:rsidRPr="00980754" w:rsidRDefault="00980754" w:rsidP="00980754">
      <w:pPr>
        <w:pStyle w:val="Proposal"/>
        <w:numPr>
          <w:ilvl w:val="0"/>
          <w:numId w:val="18"/>
        </w:numPr>
        <w:rPr>
          <w:lang w:val="en-US"/>
        </w:rPr>
      </w:pPr>
      <w:bookmarkStart w:id="33" w:name="_Toc168649"/>
      <w:bookmarkStart w:id="34" w:name="_Toc170969"/>
      <w:bookmarkStart w:id="35" w:name="_Toc170983"/>
      <w:bookmarkStart w:id="36" w:name="_Toc173891"/>
      <w:bookmarkStart w:id="37" w:name="_Toc341605"/>
      <w:bookmarkStart w:id="38" w:name="_Toc541785"/>
      <w:bookmarkStart w:id="39" w:name="_Toc541916"/>
      <w:bookmarkStart w:id="40" w:name="_Toc710978"/>
      <w:bookmarkStart w:id="41" w:name="_Toc886377"/>
      <w:bookmarkStart w:id="42" w:name="_Toc886655"/>
      <w:bookmarkStart w:id="43" w:name="_Toc959467"/>
      <w:bookmarkStart w:id="44" w:name="_Toc1053928"/>
      <w:bookmarkStart w:id="45" w:name="_Toc1117400"/>
      <w:bookmarkStart w:id="46" w:name="_Toc168647"/>
      <w:r>
        <w:rPr>
          <w:lang w:val="en-US"/>
        </w:rPr>
        <w:t>The SSBs for UE/access and IAB inter-node measurement can have different periodicity</w:t>
      </w:r>
      <w:bookmarkEnd w:id="33"/>
      <w:bookmarkEnd w:id="34"/>
      <w:bookmarkEnd w:id="35"/>
      <w:bookmarkEnd w:id="36"/>
      <w:r w:rsidR="000D3823">
        <w:rPr>
          <w:lang w:val="en-US"/>
        </w:rPr>
        <w:t>.</w:t>
      </w:r>
      <w:bookmarkEnd w:id="37"/>
      <w:bookmarkEnd w:id="38"/>
      <w:bookmarkEnd w:id="39"/>
      <w:bookmarkEnd w:id="40"/>
      <w:bookmarkEnd w:id="41"/>
      <w:bookmarkEnd w:id="42"/>
      <w:bookmarkEnd w:id="43"/>
      <w:bookmarkEnd w:id="44"/>
      <w:bookmarkEnd w:id="45"/>
    </w:p>
    <w:p w14:paraId="655C918A" w14:textId="079B1B0A" w:rsidR="00493E36" w:rsidRDefault="00493E36" w:rsidP="00332468">
      <w:pPr>
        <w:pStyle w:val="Proposal"/>
        <w:numPr>
          <w:ilvl w:val="0"/>
          <w:numId w:val="18"/>
        </w:numPr>
        <w:rPr>
          <w:lang w:val="en-US"/>
        </w:rPr>
      </w:pPr>
      <w:bookmarkStart w:id="47" w:name="_Toc170970"/>
      <w:bookmarkStart w:id="48" w:name="_Toc170984"/>
      <w:bookmarkStart w:id="49" w:name="_Toc173892"/>
      <w:bookmarkStart w:id="50" w:name="_Toc341606"/>
      <w:bookmarkStart w:id="51" w:name="_Toc541786"/>
      <w:bookmarkStart w:id="52" w:name="_Toc541917"/>
      <w:bookmarkStart w:id="53" w:name="_Toc710979"/>
      <w:bookmarkStart w:id="54" w:name="_Toc886378"/>
      <w:bookmarkStart w:id="55" w:name="_Toc886656"/>
      <w:bookmarkStart w:id="56" w:name="_Toc959468"/>
      <w:bookmarkStart w:id="57" w:name="_Toc1053929"/>
      <w:bookmarkStart w:id="58" w:name="_Toc1117401"/>
      <w:r>
        <w:rPr>
          <w:lang w:val="en-US"/>
        </w:rPr>
        <w:t xml:space="preserve">Use </w:t>
      </w:r>
      <w:r w:rsidR="007D7E60">
        <w:rPr>
          <w:lang w:val="en-US"/>
        </w:rPr>
        <w:t>of</w:t>
      </w:r>
      <w:r>
        <w:rPr>
          <w:lang w:val="en-US"/>
        </w:rPr>
        <w:t xml:space="preserve"> </w:t>
      </w:r>
      <w:r w:rsidR="001115DE">
        <w:rPr>
          <w:lang w:val="en-US"/>
        </w:rPr>
        <w:t>half frame</w:t>
      </w:r>
      <w:r w:rsidR="007D7E60">
        <w:rPr>
          <w:lang w:val="en-US"/>
        </w:rPr>
        <w:t>s</w:t>
      </w:r>
      <w:r>
        <w:rPr>
          <w:lang w:val="en-US"/>
        </w:rPr>
        <w:t xml:space="preserve"> </w:t>
      </w:r>
      <w:r w:rsidR="007D7E60">
        <w:rPr>
          <w:lang w:val="en-US"/>
        </w:rPr>
        <w:t>that</w:t>
      </w:r>
      <w:r>
        <w:rPr>
          <w:lang w:val="en-US"/>
        </w:rPr>
        <w:t xml:space="preserve"> do not transmit on-raster SSB for UE/IAB initial access</w:t>
      </w:r>
      <w:bookmarkEnd w:id="46"/>
      <w:bookmarkEnd w:id="47"/>
      <w:bookmarkEnd w:id="48"/>
      <w:bookmarkEnd w:id="49"/>
      <w:r w:rsidR="000D3823">
        <w:rPr>
          <w:lang w:val="en-US"/>
        </w:rPr>
        <w:t>.</w:t>
      </w:r>
      <w:bookmarkEnd w:id="50"/>
      <w:bookmarkEnd w:id="51"/>
      <w:bookmarkEnd w:id="52"/>
      <w:bookmarkEnd w:id="53"/>
      <w:bookmarkEnd w:id="54"/>
      <w:bookmarkEnd w:id="55"/>
      <w:bookmarkEnd w:id="56"/>
      <w:bookmarkEnd w:id="57"/>
      <w:bookmarkEnd w:id="58"/>
    </w:p>
    <w:p w14:paraId="775D8C83" w14:textId="4A0CAEF4" w:rsidR="00493E36" w:rsidRDefault="00493E36" w:rsidP="00332468">
      <w:pPr>
        <w:pStyle w:val="Proposal"/>
        <w:numPr>
          <w:ilvl w:val="0"/>
          <w:numId w:val="18"/>
        </w:numPr>
        <w:rPr>
          <w:lang w:val="en-US"/>
        </w:rPr>
      </w:pPr>
      <w:bookmarkStart w:id="59" w:name="_Toc168648"/>
      <w:bookmarkStart w:id="60" w:name="_Toc170971"/>
      <w:bookmarkStart w:id="61" w:name="_Toc170985"/>
      <w:bookmarkStart w:id="62" w:name="_Toc173893"/>
      <w:bookmarkStart w:id="63" w:name="_Toc341607"/>
      <w:bookmarkStart w:id="64" w:name="_Toc541787"/>
      <w:bookmarkStart w:id="65" w:name="_Toc541918"/>
      <w:bookmarkStart w:id="66" w:name="_Toc710980"/>
      <w:bookmarkStart w:id="67" w:name="_Toc886379"/>
      <w:bookmarkStart w:id="68" w:name="_Toc886657"/>
      <w:bookmarkStart w:id="69" w:name="_Toc959469"/>
      <w:bookmarkStart w:id="70" w:name="_Toc1053930"/>
      <w:bookmarkStart w:id="71" w:name="_Toc1117402"/>
      <w:r>
        <w:rPr>
          <w:lang w:val="en-US"/>
        </w:rPr>
        <w:lastRenderedPageBreak/>
        <w:t xml:space="preserve">The half frame </w:t>
      </w:r>
      <w:r w:rsidR="007A1720">
        <w:rPr>
          <w:lang w:val="en-US"/>
        </w:rPr>
        <w:t>to be used for the SSB transmission is provided as</w:t>
      </w:r>
      <w:r>
        <w:rPr>
          <w:lang w:val="en-US"/>
        </w:rPr>
        <w:t xml:space="preserve"> an offset to the HF which transmits SSB for UE/IAB</w:t>
      </w:r>
      <w:r w:rsidR="007A1720">
        <w:rPr>
          <w:lang w:val="en-US"/>
        </w:rPr>
        <w:t>-node</w:t>
      </w:r>
      <w:r>
        <w:rPr>
          <w:lang w:val="en-US"/>
        </w:rPr>
        <w:t xml:space="preserve"> initial access</w:t>
      </w:r>
      <w:bookmarkEnd w:id="59"/>
      <w:bookmarkEnd w:id="60"/>
      <w:bookmarkEnd w:id="61"/>
      <w:bookmarkEnd w:id="62"/>
      <w:r w:rsidR="000D3823">
        <w:rPr>
          <w:lang w:val="en-US"/>
        </w:rPr>
        <w:t>.</w:t>
      </w:r>
      <w:bookmarkEnd w:id="63"/>
      <w:bookmarkEnd w:id="64"/>
      <w:bookmarkEnd w:id="65"/>
      <w:bookmarkEnd w:id="66"/>
      <w:bookmarkEnd w:id="67"/>
      <w:bookmarkEnd w:id="68"/>
      <w:bookmarkEnd w:id="69"/>
      <w:bookmarkEnd w:id="70"/>
      <w:bookmarkEnd w:id="71"/>
    </w:p>
    <w:p w14:paraId="5F89CF6B" w14:textId="77777777" w:rsidR="00390FDB" w:rsidRPr="009F22B8" w:rsidRDefault="00390FDB" w:rsidP="00390FDB">
      <w:pPr>
        <w:pStyle w:val="Proposal"/>
        <w:numPr>
          <w:ilvl w:val="0"/>
          <w:numId w:val="0"/>
        </w:numPr>
        <w:ind w:left="2421"/>
        <w:rPr>
          <w:lang w:val="en-US"/>
        </w:rPr>
      </w:pPr>
    </w:p>
    <w:p w14:paraId="6FF20CB8" w14:textId="2497855E" w:rsidR="00C74580" w:rsidRPr="00FC7C0A" w:rsidRDefault="00275B50" w:rsidP="00FC7C0A">
      <w:pPr>
        <w:pStyle w:val="Heading2"/>
        <w:rPr>
          <w:lang w:val="en-US"/>
        </w:rPr>
      </w:pPr>
      <w:r>
        <w:rPr>
          <w:lang w:val="en-US"/>
        </w:rPr>
        <w:t>Multi-HF SSB</w:t>
      </w:r>
    </w:p>
    <w:p w14:paraId="2CE0BFB1" w14:textId="0941862A" w:rsidR="008844BF" w:rsidRDefault="00F34526" w:rsidP="00D6424B">
      <w:r>
        <w:t xml:space="preserve">It should be noted that if the SSB transmission period is short, the available time patterns at </w:t>
      </w:r>
      <w:r w:rsidR="00E55E45">
        <w:t xml:space="preserve">the </w:t>
      </w:r>
      <w:r>
        <w:t xml:space="preserve">HF level are limited. </w:t>
      </w:r>
      <w:r w:rsidR="00D6424B">
        <w:t xml:space="preserve">To further increase the number of time domain patterns, </w:t>
      </w:r>
      <w:r w:rsidR="00980754">
        <w:t xml:space="preserve">a simple approach is to </w:t>
      </w:r>
      <w:r w:rsidR="001115DE">
        <w:t>support multi-HF SSBs</w:t>
      </w:r>
      <w:r w:rsidR="00D6424B">
        <w:t xml:space="preserve">. </w:t>
      </w:r>
      <w:r w:rsidR="000F22FA">
        <w:t xml:space="preserve">To limit the impact to </w:t>
      </w:r>
      <w:r w:rsidR="000F22FA">
        <w:rPr>
          <w:lang w:val="en-US"/>
        </w:rPr>
        <w:t>the Rel.15 specification</w:t>
      </w:r>
      <w:r>
        <w:t xml:space="preserve">, </w:t>
      </w:r>
      <w:r w:rsidR="000F22FA">
        <w:rPr>
          <w:lang w:val="en-US"/>
        </w:rPr>
        <w:t>SSB transmission in multiple HFs and all HFs are configured with</w:t>
      </w:r>
      <w:r w:rsidR="0012600F">
        <w:rPr>
          <w:lang w:val="en-US"/>
        </w:rPr>
        <w:t xml:space="preserve"> the</w:t>
      </w:r>
      <w:r w:rsidR="000F22FA">
        <w:rPr>
          <w:lang w:val="en-US"/>
        </w:rPr>
        <w:t xml:space="preserve"> same SSB indices.</w:t>
      </w:r>
      <w:r w:rsidR="000F22FA" w:rsidDel="000F22FA">
        <w:t xml:space="preserve"> </w:t>
      </w:r>
    </w:p>
    <w:p w14:paraId="60CDDF0C" w14:textId="77777777" w:rsidR="00D6424B" w:rsidRDefault="00D6424B" w:rsidP="00D6424B"/>
    <w:p w14:paraId="4051AAC7" w14:textId="2D56A020" w:rsidR="00392F1B" w:rsidRDefault="00F56605" w:rsidP="00A00E11">
      <w:r>
        <w:t xml:space="preserve">Figure </w:t>
      </w:r>
      <w:r w:rsidR="00F92362">
        <w:t>3</w:t>
      </w:r>
      <w:r w:rsidR="00D405E6">
        <w:t xml:space="preserve"> provide</w:t>
      </w:r>
      <w:r>
        <w:t>s</w:t>
      </w:r>
      <w:r w:rsidR="008844BF">
        <w:t xml:space="preserve"> an example </w:t>
      </w:r>
      <w:r w:rsidR="00D6424B">
        <w:t xml:space="preserve">that all the nodes </w:t>
      </w:r>
      <w:r w:rsidR="000C78AB">
        <w:t>transmit IAB SSBs in 2 HFs</w:t>
      </w:r>
      <w:r w:rsidR="00F92362">
        <w:t xml:space="preserve"> in one period</w:t>
      </w:r>
      <w:r w:rsidR="000C78AB">
        <w:t>.</w:t>
      </w:r>
      <w:r w:rsidR="00F34526">
        <w:t xml:space="preserve"> </w:t>
      </w:r>
      <w:r w:rsidR="00980754">
        <w:t>In this example</w:t>
      </w:r>
      <w:r w:rsidR="00F34526">
        <w:t>,</w:t>
      </w:r>
      <w:r w:rsidR="00980754">
        <w:t xml:space="preserve"> </w:t>
      </w:r>
      <w:r w:rsidR="004E497C">
        <w:t>the</w:t>
      </w:r>
      <w:r w:rsidR="00280F13">
        <w:t xml:space="preserve"> total</w:t>
      </w:r>
      <w:r w:rsidR="004E497C">
        <w:t xml:space="preserve"> number of </w:t>
      </w:r>
      <w:r w:rsidR="00280F13">
        <w:t xml:space="preserve">the available </w:t>
      </w:r>
      <w:r w:rsidR="004E497C">
        <w:t xml:space="preserve">HF-level time pattern is increased from 12 to 66. </w:t>
      </w:r>
      <w:r w:rsidR="00F92362">
        <w:t>E</w:t>
      </w:r>
      <w:r w:rsidR="00F34526">
        <w:t xml:space="preserve">very node can be measured by all other nodes at least </w:t>
      </w:r>
      <w:r w:rsidR="00F92362">
        <w:t>in</w:t>
      </w:r>
      <w:r w:rsidR="00F34526">
        <w:t xml:space="preserve"> one HF. </w:t>
      </w:r>
      <w:r w:rsidR="005D20A4">
        <w:t xml:space="preserve">Some of the nodes can even measure the both HFs which improves the </w:t>
      </w:r>
      <w:r w:rsidR="00824725">
        <w:t xml:space="preserve">SSB </w:t>
      </w:r>
      <w:r w:rsidR="005D20A4">
        <w:t>detectability and the measurement flexibility.</w:t>
      </w:r>
      <w:r w:rsidR="00824725">
        <w:t xml:space="preserve"> </w:t>
      </w:r>
      <w:r w:rsidR="000B2A88">
        <w:t xml:space="preserve">By </w:t>
      </w:r>
      <w:r w:rsidR="001115DE">
        <w:t>using multi-HF SSBs</w:t>
      </w:r>
      <w:r w:rsidR="007A0388">
        <w:t>, the number of time domain patterns is significantly increased.</w:t>
      </w:r>
      <w:r w:rsidR="00F92362">
        <w:t xml:space="preserve"> </w:t>
      </w:r>
    </w:p>
    <w:p w14:paraId="2E931B26" w14:textId="77777777" w:rsidR="009A1FA7" w:rsidRDefault="009A1FA7" w:rsidP="00A00E11"/>
    <w:p w14:paraId="357FAB23" w14:textId="07FF4D0B" w:rsidR="00392F1B" w:rsidRDefault="00392F1B" w:rsidP="00392F1B">
      <w:r>
        <w:t xml:space="preserve">However, </w:t>
      </w:r>
      <w:r w:rsidR="001115DE">
        <w:t xml:space="preserve">transmitting </w:t>
      </w:r>
      <w:r>
        <w:t xml:space="preserve">multiple copies of SS bursts in one </w:t>
      </w:r>
      <w:r w:rsidR="006A4D6A">
        <w:t xml:space="preserve">SSB </w:t>
      </w:r>
      <w:r>
        <w:t xml:space="preserve">period has some </w:t>
      </w:r>
      <w:r w:rsidRPr="00507453">
        <w:t>dis</w:t>
      </w:r>
      <w:r>
        <w:t>ad</w:t>
      </w:r>
      <w:r w:rsidRPr="00507453">
        <w:t>vantage</w:t>
      </w:r>
      <w:r>
        <w:t>s</w:t>
      </w:r>
      <w:r w:rsidR="001115DE">
        <w:t>, for example</w:t>
      </w:r>
    </w:p>
    <w:p w14:paraId="77AA154A" w14:textId="04BEEE76" w:rsidR="00392F1B" w:rsidRDefault="00392F1B" w:rsidP="00392F1B">
      <w:pPr>
        <w:pStyle w:val="ListParagraph"/>
        <w:numPr>
          <w:ilvl w:val="0"/>
          <w:numId w:val="41"/>
        </w:numPr>
      </w:pPr>
      <w:r>
        <w:t>Broadcast signal is resource demanding</w:t>
      </w:r>
    </w:p>
    <w:p w14:paraId="2BCECB3B" w14:textId="7A1ADF77" w:rsidR="001115DE" w:rsidRDefault="001115DE">
      <w:pPr>
        <w:pStyle w:val="ListParagraph"/>
        <w:numPr>
          <w:ilvl w:val="0"/>
          <w:numId w:val="41"/>
        </w:numPr>
      </w:pPr>
      <w:r>
        <w:t>Increased signalling effort</w:t>
      </w:r>
    </w:p>
    <w:p w14:paraId="52FFB264" w14:textId="653FC0F2" w:rsidR="00392F1B" w:rsidRDefault="00392F1B" w:rsidP="00392F1B">
      <w:pPr>
        <w:pStyle w:val="ListParagraph"/>
        <w:numPr>
          <w:ilvl w:val="0"/>
          <w:numId w:val="41"/>
        </w:numPr>
      </w:pPr>
      <w:r>
        <w:t xml:space="preserve">Increased interference level due to </w:t>
      </w:r>
      <w:r w:rsidRPr="00507453">
        <w:t>simultaneous</w:t>
      </w:r>
      <w:r>
        <w:t xml:space="preserve"> SSB transmission</w:t>
      </w:r>
      <w:r w:rsidR="00EC2D5A">
        <w:t xml:space="preserve"> from neighbouring nodes.</w:t>
      </w:r>
    </w:p>
    <w:p w14:paraId="366B7F92" w14:textId="77777777" w:rsidR="00392F1B" w:rsidRDefault="00392F1B" w:rsidP="00392F1B"/>
    <w:p w14:paraId="5509C454" w14:textId="77777777" w:rsidR="00392F1B" w:rsidRDefault="00392F1B" w:rsidP="00392F1B">
      <w:pPr>
        <w:pStyle w:val="TOC1"/>
        <w:rPr>
          <w:lang w:val="en-GB"/>
        </w:rPr>
      </w:pPr>
      <w:r w:rsidRPr="00541FEE">
        <w:t xml:space="preserve">Observation </w:t>
      </w:r>
      <w:r>
        <w:t>3</w:t>
      </w:r>
      <w:r w:rsidRPr="0063757D">
        <w:rPr>
          <w:rFonts w:asciiTheme="minorHAnsi" w:eastAsiaTheme="minorEastAsia" w:hAnsiTheme="minorHAnsi" w:cstheme="minorBidi"/>
          <w:b w:val="0"/>
          <w:sz w:val="22"/>
          <w:lang w:val="en-GB"/>
        </w:rPr>
        <w:tab/>
      </w:r>
      <w:r>
        <w:rPr>
          <w:lang w:val="en-GB"/>
        </w:rPr>
        <w:t>To limit the number of SS bursts in one period, the following options can be considered:</w:t>
      </w:r>
    </w:p>
    <w:p w14:paraId="72BD9E82" w14:textId="77777777" w:rsidR="00392F1B" w:rsidRDefault="00392F1B" w:rsidP="00392F1B">
      <w:pPr>
        <w:pStyle w:val="TOC1"/>
        <w:numPr>
          <w:ilvl w:val="0"/>
          <w:numId w:val="48"/>
        </w:numPr>
      </w:pPr>
      <w:r>
        <w:t>Only certain (N) HFs in one period can be configured to transmit SSBs.</w:t>
      </w:r>
    </w:p>
    <w:p w14:paraId="6F76D2D1" w14:textId="4F73A5A8" w:rsidR="00392F1B" w:rsidRDefault="00392F1B" w:rsidP="00392F1B">
      <w:pPr>
        <w:pStyle w:val="TOC1"/>
        <w:numPr>
          <w:ilvl w:val="0"/>
          <w:numId w:val="48"/>
        </w:numPr>
      </w:pPr>
      <w:r>
        <w:t xml:space="preserve">Each node can only configure a limited number </w:t>
      </w:r>
      <w:r w:rsidR="00EC2D5A">
        <w:t xml:space="preserve">(K) </w:t>
      </w:r>
      <w:r>
        <w:t xml:space="preserve">of HFs in one period for SSB transmission. </w:t>
      </w:r>
    </w:p>
    <w:p w14:paraId="3C8283DA" w14:textId="499B8D26" w:rsidR="00392F1B" w:rsidRDefault="00392F1B" w:rsidP="00392F1B">
      <w:pPr>
        <w:pStyle w:val="TOC1"/>
        <w:numPr>
          <w:ilvl w:val="0"/>
          <w:numId w:val="48"/>
        </w:numPr>
      </w:pPr>
      <w:r>
        <w:t xml:space="preserve">Each IAB node can be assigned with one of </w:t>
      </w:r>
      <m:oMath>
        <m:d>
          <m:dPr>
            <m:ctrlPr>
              <w:rPr>
                <w:rFonts w:ascii="Cambria Math" w:hAnsi="Cambria Math"/>
                <w:i/>
              </w:rPr>
            </m:ctrlPr>
          </m:dPr>
          <m:e>
            <m:m>
              <m:mPr>
                <m:mcs>
                  <m:mc>
                    <m:mcPr>
                      <m:count m:val="1"/>
                      <m:mcJc m:val="center"/>
                    </m:mcPr>
                  </m:mc>
                </m:mcs>
                <m:ctrlPr>
                  <w:rPr>
                    <w:rFonts w:ascii="Cambria Math" w:hAnsi="Cambria Math"/>
                    <w:i/>
                  </w:rPr>
                </m:ctrlPr>
              </m:mPr>
              <m:mr>
                <m:e>
                  <m:r>
                    <m:rPr>
                      <m:sty m:val="bi"/>
                    </m:rPr>
                    <w:rPr>
                      <w:rFonts w:ascii="Cambria Math" w:hAnsi="Cambria Math"/>
                    </w:rPr>
                    <m:t>N</m:t>
                  </m:r>
                </m:e>
              </m:mr>
              <m:mr>
                <m:e>
                  <m:r>
                    <m:rPr>
                      <m:sty m:val="bi"/>
                    </m:rPr>
                    <w:rPr>
                      <w:rFonts w:ascii="Cambria Math" w:hAnsi="Cambria Math"/>
                    </w:rPr>
                    <m:t>K</m:t>
                  </m:r>
                </m:e>
              </m:mr>
            </m:m>
          </m:e>
        </m:d>
      </m:oMath>
      <w:r>
        <w:t xml:space="preserve"> time patterns</w:t>
      </w:r>
      <w:r w:rsidR="00133A2E">
        <w:t xml:space="preserve"> at the HF level</w:t>
      </w:r>
      <w:r>
        <w:t>.</w:t>
      </w:r>
    </w:p>
    <w:p w14:paraId="760919A2" w14:textId="6FFF8542" w:rsidR="00392F1B" w:rsidRDefault="00392F1B" w:rsidP="00392F1B">
      <w:pPr>
        <w:pStyle w:val="TOC1"/>
        <w:ind w:firstLine="0"/>
      </w:pPr>
      <w:r>
        <w:t xml:space="preserve">When </w:t>
      </w:r>
      <m:oMath>
        <m:r>
          <m:rPr>
            <m:sty m:val="bi"/>
          </m:rPr>
          <w:rPr>
            <w:rFonts w:ascii="Cambria Math" w:hAnsi="Cambria Math"/>
          </w:rPr>
          <m:t>K=</m:t>
        </m:r>
        <m:f>
          <m:fPr>
            <m:ctrlPr>
              <w:rPr>
                <w:rFonts w:ascii="Cambria Math" w:hAnsi="Cambria Math"/>
                <w:i/>
              </w:rPr>
            </m:ctrlPr>
          </m:fPr>
          <m:num>
            <m:r>
              <m:rPr>
                <m:sty m:val="bi"/>
              </m:rPr>
              <w:rPr>
                <w:rFonts w:ascii="Cambria Math" w:hAnsi="Cambria Math"/>
              </w:rPr>
              <m:t>N</m:t>
            </m:r>
          </m:num>
          <m:den>
            <m:r>
              <m:rPr>
                <m:sty m:val="bi"/>
              </m:rPr>
              <w:rPr>
                <w:rFonts w:ascii="Cambria Math" w:hAnsi="Cambria Math"/>
              </w:rPr>
              <m:t>2</m:t>
            </m:r>
          </m:den>
        </m:f>
      </m:oMath>
      <w:r>
        <w:t>, the total number of the available</w:t>
      </w:r>
      <w:r w:rsidR="00EC2D5A">
        <w:t xml:space="preserve"> time</w:t>
      </w:r>
      <w:r>
        <w:t xml:space="preserve"> patterns is maximized. On the other hand, </w:t>
      </w:r>
      <w:r w:rsidR="00EC2D5A">
        <w:t>to reduce the</w:t>
      </w:r>
      <w:r>
        <w:t xml:space="preserve"> signaling</w:t>
      </w:r>
      <w:r w:rsidR="00EC2D5A">
        <w:t xml:space="preserve"> overhead</w:t>
      </w:r>
      <w:r>
        <w:t xml:space="preserve"> K should be a small number, for example K=2.  </w:t>
      </w:r>
    </w:p>
    <w:p w14:paraId="6E732EC4" w14:textId="77777777" w:rsidR="00392F1B" w:rsidRPr="007D7E60" w:rsidRDefault="00392F1B" w:rsidP="00A00E11">
      <w:pPr>
        <w:rPr>
          <w:lang w:val="en-US"/>
        </w:rPr>
      </w:pPr>
    </w:p>
    <w:p w14:paraId="7A879439" w14:textId="7EB24EEE" w:rsidR="007A0388" w:rsidRDefault="007A0388" w:rsidP="005C0C84"/>
    <w:p w14:paraId="537028CD" w14:textId="1257D49C" w:rsidR="00E95C41" w:rsidRDefault="00A5532B" w:rsidP="00E95C41">
      <w:pPr>
        <w:pStyle w:val="Caption"/>
      </w:pPr>
      <w:r>
        <w:rPr>
          <w:noProof/>
        </w:rPr>
        <w:lastRenderedPageBreak/>
        <w:drawing>
          <wp:inline distT="0" distB="0" distL="0" distR="0" wp14:anchorId="66BC39CB" wp14:editId="56C58B02">
            <wp:extent cx="5248275" cy="548567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sb_time_offraster_2HF.jpg"/>
                    <pic:cNvPicPr/>
                  </pic:nvPicPr>
                  <pic:blipFill>
                    <a:blip r:embed="rId16">
                      <a:extLst>
                        <a:ext uri="{28A0092B-C50C-407E-A947-70E740481C1C}">
                          <a14:useLocalDpi xmlns:a14="http://schemas.microsoft.com/office/drawing/2010/main" val="0"/>
                        </a:ext>
                      </a:extLst>
                    </a:blip>
                    <a:stretch>
                      <a:fillRect/>
                    </a:stretch>
                  </pic:blipFill>
                  <pic:spPr>
                    <a:xfrm>
                      <a:off x="0" y="0"/>
                      <a:ext cx="5253844" cy="5491491"/>
                    </a:xfrm>
                    <a:prstGeom prst="rect">
                      <a:avLst/>
                    </a:prstGeom>
                  </pic:spPr>
                </pic:pic>
              </a:graphicData>
            </a:graphic>
          </wp:inline>
        </w:drawing>
      </w:r>
    </w:p>
    <w:p w14:paraId="01B37BA4" w14:textId="33EF42C4" w:rsidR="00E95C41" w:rsidRDefault="00E95C41" w:rsidP="00E95C41">
      <w:pPr>
        <w:pStyle w:val="Caption"/>
      </w:pPr>
      <w:r>
        <w:t xml:space="preserve">Figure </w:t>
      </w:r>
      <w:r>
        <w:fldChar w:fldCharType="begin"/>
      </w:r>
      <w:r>
        <w:instrText xml:space="preserve"> SEQ Figure \* ARABIC </w:instrText>
      </w:r>
      <w:r>
        <w:fldChar w:fldCharType="separate"/>
      </w:r>
      <w:r w:rsidR="00C1439A">
        <w:rPr>
          <w:noProof/>
        </w:rPr>
        <w:t>3</w:t>
      </w:r>
      <w:r>
        <w:fldChar w:fldCharType="end"/>
      </w:r>
      <w:r w:rsidR="00135ED5">
        <w:t xml:space="preserve">: An example </w:t>
      </w:r>
      <w:r w:rsidR="000C78AB">
        <w:t>of IAB SSB time patterns in which IAB SSBs are transmitted in 2 HFs in one period. Given the IAB SS period of 80ms and the UE</w:t>
      </w:r>
      <w:r w:rsidR="00F34526">
        <w:t>/</w:t>
      </w:r>
      <w:r w:rsidR="000C78AB">
        <w:t>Access SS</w:t>
      </w:r>
      <w:r w:rsidR="00F34526">
        <w:t>B</w:t>
      </w:r>
      <w:r w:rsidR="000C78AB">
        <w:t xml:space="preserve"> period of 20ms, there are 66 time</w:t>
      </w:r>
      <w:r w:rsidR="00133A2E">
        <w:t>-</w:t>
      </w:r>
      <w:r w:rsidR="000C78AB">
        <w:t xml:space="preserve">patterns at the HF </w:t>
      </w:r>
      <w:r w:rsidR="00AF5B91">
        <w:t>level.</w:t>
      </w:r>
    </w:p>
    <w:p w14:paraId="5A3ABD01" w14:textId="1A71A995" w:rsidR="009A1FA7" w:rsidRDefault="009A1FA7" w:rsidP="009A1FA7"/>
    <w:p w14:paraId="6F9C5473" w14:textId="0D801E47" w:rsidR="009A1FA7" w:rsidRDefault="009A1FA7" w:rsidP="009A1FA7">
      <w:pPr>
        <w:pStyle w:val="Proposal"/>
        <w:rPr>
          <w:lang w:val="en-US"/>
        </w:rPr>
      </w:pPr>
      <w:bookmarkStart w:id="72" w:name="_Toc886381"/>
      <w:bookmarkStart w:id="73" w:name="_Toc886659"/>
      <w:bookmarkStart w:id="74" w:name="_Toc959471"/>
      <w:bookmarkStart w:id="75" w:name="_Toc1053932"/>
      <w:bookmarkStart w:id="76" w:name="_Toc1117404"/>
      <w:r>
        <w:rPr>
          <w:lang w:val="en-US"/>
        </w:rPr>
        <w:t>If</w:t>
      </w:r>
      <w:r w:rsidR="005644AA" w:rsidRPr="005644AA">
        <w:rPr>
          <w:lang w:val="en-US"/>
        </w:rPr>
        <w:t xml:space="preserve"> </w:t>
      </w:r>
      <w:r w:rsidR="005644AA">
        <w:rPr>
          <w:lang w:val="en-US"/>
        </w:rPr>
        <w:t>multi-HF SSB</w:t>
      </w:r>
      <w:r w:rsidR="00133A2E">
        <w:rPr>
          <w:lang w:val="en-US"/>
        </w:rPr>
        <w:t xml:space="preserve"> is</w:t>
      </w:r>
      <w:r w:rsidR="005644AA">
        <w:rPr>
          <w:lang w:val="en-US"/>
        </w:rPr>
        <w:t xml:space="preserve"> used for IAB inter-node measurement</w:t>
      </w:r>
      <w:r>
        <w:rPr>
          <w:lang w:val="en-US"/>
        </w:rPr>
        <w:t>, the following should be supported</w:t>
      </w:r>
      <w:bookmarkEnd w:id="72"/>
      <w:bookmarkEnd w:id="73"/>
      <w:bookmarkEnd w:id="74"/>
      <w:bookmarkEnd w:id="75"/>
      <w:bookmarkEnd w:id="76"/>
    </w:p>
    <w:p w14:paraId="5B60B710" w14:textId="071640CB" w:rsidR="009A1FA7" w:rsidRPr="004E497C" w:rsidRDefault="009A1FA7" w:rsidP="009A1FA7">
      <w:pPr>
        <w:pStyle w:val="Proposal"/>
        <w:numPr>
          <w:ilvl w:val="0"/>
          <w:numId w:val="18"/>
        </w:numPr>
        <w:rPr>
          <w:lang w:val="en-US"/>
        </w:rPr>
      </w:pPr>
      <w:bookmarkStart w:id="77" w:name="_Toc886382"/>
      <w:bookmarkStart w:id="78" w:name="_Toc886660"/>
      <w:bookmarkStart w:id="79" w:name="_Toc959472"/>
      <w:bookmarkStart w:id="80" w:name="_Toc1053933"/>
      <w:bookmarkStart w:id="81" w:name="_Toc1117405"/>
      <w:r>
        <w:rPr>
          <w:lang w:val="en-US"/>
        </w:rPr>
        <w:t>The SSBs for UE/access and IAB inter-node measurement can have different periodicity</w:t>
      </w:r>
      <w:r w:rsidR="00133A2E">
        <w:rPr>
          <w:lang w:val="en-US"/>
        </w:rPr>
        <w:t>.</w:t>
      </w:r>
      <w:bookmarkEnd w:id="77"/>
      <w:bookmarkEnd w:id="78"/>
      <w:bookmarkEnd w:id="79"/>
      <w:bookmarkEnd w:id="80"/>
      <w:bookmarkEnd w:id="81"/>
    </w:p>
    <w:p w14:paraId="285BC13F" w14:textId="7BC06BA8" w:rsidR="009A1FA7" w:rsidRDefault="009A1FA7" w:rsidP="009A1FA7">
      <w:pPr>
        <w:pStyle w:val="Proposal"/>
        <w:numPr>
          <w:ilvl w:val="0"/>
          <w:numId w:val="18"/>
        </w:numPr>
        <w:rPr>
          <w:lang w:val="en-US"/>
        </w:rPr>
      </w:pPr>
      <w:bookmarkStart w:id="82" w:name="_Toc886383"/>
      <w:bookmarkStart w:id="83" w:name="_Toc886661"/>
      <w:bookmarkStart w:id="84" w:name="_Toc959473"/>
      <w:bookmarkStart w:id="85" w:name="_Toc1053934"/>
      <w:bookmarkStart w:id="86" w:name="_Toc1117406"/>
      <w:r>
        <w:rPr>
          <w:lang w:val="en-US"/>
        </w:rPr>
        <w:t>Use the half frame which does not transmit on-raster SSBs for UE/IAB initial access</w:t>
      </w:r>
      <w:r w:rsidR="00133A2E">
        <w:rPr>
          <w:lang w:val="en-US"/>
        </w:rPr>
        <w:t>.</w:t>
      </w:r>
      <w:bookmarkEnd w:id="82"/>
      <w:bookmarkEnd w:id="83"/>
      <w:bookmarkEnd w:id="84"/>
      <w:bookmarkEnd w:id="85"/>
      <w:bookmarkEnd w:id="86"/>
    </w:p>
    <w:p w14:paraId="63115EF5" w14:textId="4FADC9E2" w:rsidR="009A1FA7" w:rsidRDefault="009A1FA7" w:rsidP="009A1FA7">
      <w:pPr>
        <w:pStyle w:val="Proposal"/>
        <w:numPr>
          <w:ilvl w:val="0"/>
          <w:numId w:val="18"/>
        </w:numPr>
        <w:rPr>
          <w:lang w:val="en-US"/>
        </w:rPr>
      </w:pPr>
      <w:bookmarkStart w:id="87" w:name="_Toc886384"/>
      <w:bookmarkStart w:id="88" w:name="_Toc886662"/>
      <w:bookmarkStart w:id="89" w:name="_Toc959474"/>
      <w:bookmarkStart w:id="90" w:name="_Toc1053935"/>
      <w:bookmarkStart w:id="91" w:name="_Toc1117407"/>
      <w:r>
        <w:rPr>
          <w:lang w:val="en-US"/>
        </w:rPr>
        <w:t xml:space="preserve">The DU of the IAB nodes will be informed about which half frames are used to transmit IAB </w:t>
      </w:r>
      <w:r w:rsidR="00133A2E">
        <w:rPr>
          <w:lang w:val="en-US"/>
        </w:rPr>
        <w:t>SSBs.</w:t>
      </w:r>
      <w:bookmarkEnd w:id="87"/>
      <w:bookmarkEnd w:id="88"/>
      <w:bookmarkEnd w:id="89"/>
      <w:bookmarkEnd w:id="90"/>
      <w:bookmarkEnd w:id="91"/>
    </w:p>
    <w:p w14:paraId="2C74CB60" w14:textId="77777777" w:rsidR="009A1FA7" w:rsidRDefault="009A1FA7" w:rsidP="009A1FA7">
      <w:pPr>
        <w:pStyle w:val="Proposal"/>
        <w:numPr>
          <w:ilvl w:val="0"/>
          <w:numId w:val="18"/>
        </w:numPr>
        <w:rPr>
          <w:lang w:val="en-US"/>
        </w:rPr>
      </w:pPr>
      <w:bookmarkStart w:id="92" w:name="_Toc886385"/>
      <w:bookmarkStart w:id="93" w:name="_Toc886663"/>
      <w:bookmarkStart w:id="94" w:name="_Toc959475"/>
      <w:bookmarkStart w:id="95" w:name="_Toc1053936"/>
      <w:bookmarkStart w:id="96" w:name="_Toc1117408"/>
      <w:r>
        <w:rPr>
          <w:lang w:val="en-US"/>
        </w:rPr>
        <w:t>All half frames are configured with the same SS indices.</w:t>
      </w:r>
      <w:bookmarkEnd w:id="92"/>
      <w:bookmarkEnd w:id="93"/>
      <w:bookmarkEnd w:id="94"/>
      <w:bookmarkEnd w:id="95"/>
      <w:bookmarkEnd w:id="96"/>
    </w:p>
    <w:p w14:paraId="158377EC" w14:textId="06374E68" w:rsidR="009A1FA7" w:rsidRPr="007D7E60" w:rsidRDefault="009A1FA7" w:rsidP="00D8276D">
      <w:pPr>
        <w:pStyle w:val="Proposal"/>
        <w:numPr>
          <w:ilvl w:val="0"/>
          <w:numId w:val="18"/>
        </w:numPr>
        <w:rPr>
          <w:lang w:val="en-US"/>
        </w:rPr>
      </w:pPr>
      <w:bookmarkStart w:id="97" w:name="_Toc886386"/>
      <w:bookmarkStart w:id="98" w:name="_Toc886664"/>
      <w:bookmarkStart w:id="99" w:name="_Toc959476"/>
      <w:bookmarkStart w:id="100" w:name="_Toc1053937"/>
      <w:bookmarkStart w:id="101" w:name="_Toc1117409"/>
      <w:r>
        <w:rPr>
          <w:lang w:val="en-US"/>
        </w:rPr>
        <w:t xml:space="preserve">To limit the signaling effort, </w:t>
      </w:r>
      <w:bookmarkEnd w:id="97"/>
      <w:r w:rsidR="00D8276D">
        <w:rPr>
          <w:lang w:val="en-US"/>
        </w:rPr>
        <w:t>e</w:t>
      </w:r>
      <w:r>
        <w:t xml:space="preserve">ach IAB node can be </w:t>
      </w:r>
      <w:r w:rsidR="00133A2E">
        <w:t>assigned</w:t>
      </w:r>
      <w:r>
        <w:t xml:space="preserve"> with one of </w:t>
      </w:r>
      <m:oMath>
        <m:d>
          <m:dPr>
            <m:ctrlPr>
              <w:rPr>
                <w:rFonts w:ascii="Cambria Math" w:hAnsi="Cambria Math"/>
                <w:i/>
              </w:rPr>
            </m:ctrlPr>
          </m:dPr>
          <m:e>
            <m:m>
              <m:mPr>
                <m:mcs>
                  <m:mc>
                    <m:mcPr>
                      <m:count m:val="1"/>
                      <m:mcJc m:val="center"/>
                    </m:mcPr>
                  </m:mc>
                </m:mcs>
                <m:ctrlPr>
                  <w:rPr>
                    <w:rFonts w:ascii="Cambria Math" w:hAnsi="Cambria Math"/>
                    <w:i/>
                  </w:rPr>
                </m:ctrlPr>
              </m:mPr>
              <m:mr>
                <m:e>
                  <m:r>
                    <m:rPr>
                      <m:sty m:val="bi"/>
                    </m:rPr>
                    <w:rPr>
                      <w:rFonts w:ascii="Cambria Math" w:hAnsi="Cambria Math"/>
                    </w:rPr>
                    <m:t>N</m:t>
                  </m:r>
                </m:e>
              </m:mr>
              <m:mr>
                <m:e>
                  <m:r>
                    <m:rPr>
                      <m:sty m:val="bi"/>
                    </m:rPr>
                    <w:rPr>
                      <w:rFonts w:ascii="Cambria Math" w:hAnsi="Cambria Math"/>
                    </w:rPr>
                    <m:t>K</m:t>
                  </m:r>
                </m:e>
              </m:mr>
            </m:m>
          </m:e>
        </m:d>
      </m:oMath>
      <w:r>
        <w:t xml:space="preserve"> time patterns</w:t>
      </w:r>
      <w:r w:rsidR="00133A2E">
        <w:t xml:space="preserve"> at the HF level</w:t>
      </w:r>
      <w:r>
        <w:t>.</w:t>
      </w:r>
      <w:bookmarkEnd w:id="98"/>
      <w:bookmarkEnd w:id="99"/>
      <w:bookmarkEnd w:id="100"/>
      <w:bookmarkEnd w:id="101"/>
    </w:p>
    <w:p w14:paraId="12C7AB66" w14:textId="110723B3" w:rsidR="00D8276D" w:rsidRDefault="00D8276D" w:rsidP="00D8276D">
      <w:pPr>
        <w:pStyle w:val="Proposal"/>
        <w:numPr>
          <w:ilvl w:val="0"/>
          <w:numId w:val="0"/>
        </w:numPr>
        <w:ind w:left="1701" w:hanging="1701"/>
        <w:rPr>
          <w:lang w:val="en-US"/>
        </w:rPr>
      </w:pPr>
    </w:p>
    <w:p w14:paraId="59F153FB" w14:textId="1A2FA8BD" w:rsidR="00D8276D" w:rsidRDefault="00D8276D" w:rsidP="00D8276D">
      <w:pPr>
        <w:pStyle w:val="Proposal"/>
        <w:numPr>
          <w:ilvl w:val="0"/>
          <w:numId w:val="0"/>
        </w:numPr>
        <w:ind w:left="1701" w:hanging="1701"/>
        <w:rPr>
          <w:lang w:val="en-US"/>
        </w:rPr>
      </w:pPr>
    </w:p>
    <w:p w14:paraId="31692B5C" w14:textId="77777777" w:rsidR="00D8276D" w:rsidRPr="007D7E60" w:rsidRDefault="00D8276D" w:rsidP="007D7E60">
      <w:pPr>
        <w:pStyle w:val="Proposal"/>
        <w:numPr>
          <w:ilvl w:val="0"/>
          <w:numId w:val="0"/>
        </w:numPr>
        <w:ind w:left="1701" w:hanging="1701"/>
        <w:rPr>
          <w:lang w:val="en-US"/>
        </w:rPr>
      </w:pPr>
    </w:p>
    <w:p w14:paraId="70E0AB9F" w14:textId="7624F0B7" w:rsidR="004B2E2E" w:rsidRDefault="004B2E2E" w:rsidP="004B2E2E"/>
    <w:p w14:paraId="34C81F03" w14:textId="4DE417EF" w:rsidR="009A1FA7" w:rsidRPr="007D7E60" w:rsidRDefault="009A1FA7" w:rsidP="009A1FA7">
      <w:pPr>
        <w:pStyle w:val="TOC1"/>
        <w:ind w:left="0" w:firstLine="0"/>
        <w:rPr>
          <w:b w:val="0"/>
          <w:noProof w:val="0"/>
          <w:szCs w:val="20"/>
        </w:rPr>
      </w:pPr>
      <w:r w:rsidRPr="007D7E60">
        <w:rPr>
          <w:b w:val="0"/>
          <w:noProof w:val="0"/>
          <w:szCs w:val="20"/>
        </w:rPr>
        <w:t>A comparison of</w:t>
      </w:r>
      <w:r w:rsidR="006A4D6A">
        <w:rPr>
          <w:b w:val="0"/>
          <w:noProof w:val="0"/>
          <w:szCs w:val="20"/>
        </w:rPr>
        <w:t xml:space="preserve"> IAB single-HF SSB and multi-HF SSB </w:t>
      </w:r>
      <w:r w:rsidRPr="007D7E60">
        <w:rPr>
          <w:b w:val="0"/>
          <w:noProof w:val="0"/>
          <w:szCs w:val="20"/>
        </w:rPr>
        <w:t xml:space="preserve">is </w:t>
      </w:r>
      <w:r w:rsidR="006A4D6A">
        <w:rPr>
          <w:b w:val="0"/>
          <w:noProof w:val="0"/>
          <w:szCs w:val="20"/>
        </w:rPr>
        <w:t>addressed</w:t>
      </w:r>
      <w:r w:rsidRPr="007D7E60">
        <w:rPr>
          <w:b w:val="0"/>
          <w:noProof w:val="0"/>
          <w:szCs w:val="20"/>
        </w:rPr>
        <w:t xml:space="preserve"> in Table 1.</w:t>
      </w:r>
    </w:p>
    <w:p w14:paraId="3A489C1B" w14:textId="4CADD81D" w:rsidR="00C2475F" w:rsidRPr="007D7E60" w:rsidRDefault="00C2475F" w:rsidP="00C2475F">
      <w:pPr>
        <w:rPr>
          <w:lang w:val="en-US"/>
        </w:rPr>
      </w:pPr>
    </w:p>
    <w:p w14:paraId="62E690BC" w14:textId="0F7B04D5" w:rsidR="004B2E2E" w:rsidRDefault="004B2E2E" w:rsidP="004B2E2E">
      <w:pPr>
        <w:pStyle w:val="Caption"/>
      </w:pPr>
      <w:r>
        <w:t xml:space="preserve">Table </w:t>
      </w:r>
      <w:r>
        <w:fldChar w:fldCharType="begin"/>
      </w:r>
      <w:r>
        <w:instrText xml:space="preserve"> SEQ Table \* ARABIC </w:instrText>
      </w:r>
      <w:r>
        <w:fldChar w:fldCharType="separate"/>
      </w:r>
      <w:r w:rsidR="00C1439A">
        <w:rPr>
          <w:noProof/>
        </w:rPr>
        <w:t>1</w:t>
      </w:r>
      <w:r>
        <w:fldChar w:fldCharType="end"/>
      </w:r>
      <w:r>
        <w:t>: Comparison of the two options</w:t>
      </w:r>
      <w:r w:rsidR="00DB4FC4">
        <w:t>: one HF or multiple HFs in one period</w:t>
      </w:r>
    </w:p>
    <w:tbl>
      <w:tblPr>
        <w:tblStyle w:val="TableGrid"/>
        <w:tblW w:w="0" w:type="auto"/>
        <w:jc w:val="center"/>
        <w:tblLook w:val="04A0" w:firstRow="1" w:lastRow="0" w:firstColumn="1" w:lastColumn="0" w:noHBand="0" w:noVBand="1"/>
      </w:tblPr>
      <w:tblGrid>
        <w:gridCol w:w="988"/>
        <w:gridCol w:w="3756"/>
        <w:gridCol w:w="3756"/>
      </w:tblGrid>
      <w:tr w:rsidR="004B2E2E" w14:paraId="7E78AEED" w14:textId="77777777" w:rsidTr="00780804">
        <w:trPr>
          <w:jc w:val="center"/>
        </w:trPr>
        <w:tc>
          <w:tcPr>
            <w:tcW w:w="988" w:type="dxa"/>
          </w:tcPr>
          <w:p w14:paraId="424B7275" w14:textId="77777777" w:rsidR="004B2E2E" w:rsidRDefault="004B2E2E" w:rsidP="00780804">
            <w:pPr>
              <w:rPr>
                <w:lang w:val="en-US"/>
              </w:rPr>
            </w:pPr>
          </w:p>
        </w:tc>
        <w:tc>
          <w:tcPr>
            <w:tcW w:w="3756" w:type="dxa"/>
          </w:tcPr>
          <w:p w14:paraId="6372DD80" w14:textId="12CC39A2" w:rsidR="004B2E2E" w:rsidRDefault="005D20A4" w:rsidP="00780804">
            <w:pPr>
              <w:rPr>
                <w:lang w:val="en-US"/>
              </w:rPr>
            </w:pPr>
            <w:r>
              <w:rPr>
                <w:lang w:val="en-US"/>
              </w:rPr>
              <w:t xml:space="preserve">IAB </w:t>
            </w:r>
            <w:r w:rsidR="00B50339">
              <w:rPr>
                <w:lang w:val="en-US"/>
              </w:rPr>
              <w:t>single-HF SSBs</w:t>
            </w:r>
          </w:p>
        </w:tc>
        <w:tc>
          <w:tcPr>
            <w:tcW w:w="3756" w:type="dxa"/>
          </w:tcPr>
          <w:p w14:paraId="48A86006" w14:textId="3C93FD46" w:rsidR="004B2E2E" w:rsidRDefault="00B50339" w:rsidP="00780804">
            <w:pPr>
              <w:rPr>
                <w:lang w:val="en-US"/>
              </w:rPr>
            </w:pPr>
            <w:r>
              <w:rPr>
                <w:lang w:val="en-US"/>
              </w:rPr>
              <w:t>IAB multi-HF SSBs</w:t>
            </w:r>
          </w:p>
        </w:tc>
      </w:tr>
      <w:tr w:rsidR="004B2E2E" w14:paraId="6AF03EA8" w14:textId="77777777" w:rsidTr="00780804">
        <w:trPr>
          <w:jc w:val="center"/>
        </w:trPr>
        <w:tc>
          <w:tcPr>
            <w:tcW w:w="988" w:type="dxa"/>
          </w:tcPr>
          <w:p w14:paraId="76DBB7C0" w14:textId="77777777" w:rsidR="004B2E2E" w:rsidRDefault="004B2E2E" w:rsidP="00780804">
            <w:pPr>
              <w:rPr>
                <w:lang w:val="en-US"/>
              </w:rPr>
            </w:pPr>
            <w:r>
              <w:rPr>
                <w:lang w:val="en-US"/>
              </w:rPr>
              <w:t>Pros</w:t>
            </w:r>
          </w:p>
        </w:tc>
        <w:tc>
          <w:tcPr>
            <w:tcW w:w="3756" w:type="dxa"/>
          </w:tcPr>
          <w:p w14:paraId="6625321D" w14:textId="64BDD0D0" w:rsidR="004B2E2E" w:rsidRDefault="004B2E2E" w:rsidP="00332468">
            <w:pPr>
              <w:pStyle w:val="ListParagraph"/>
              <w:numPr>
                <w:ilvl w:val="0"/>
                <w:numId w:val="12"/>
              </w:numPr>
              <w:ind w:left="360"/>
              <w:rPr>
                <w:lang w:val="en-US"/>
              </w:rPr>
            </w:pPr>
            <w:r>
              <w:rPr>
                <w:lang w:val="en-US"/>
              </w:rPr>
              <w:t>Less specification efforts</w:t>
            </w:r>
          </w:p>
          <w:p w14:paraId="6100A7D5" w14:textId="2BE0182F" w:rsidR="000C78AB" w:rsidRDefault="00B50339" w:rsidP="00332468">
            <w:pPr>
              <w:pStyle w:val="ListParagraph"/>
              <w:numPr>
                <w:ilvl w:val="0"/>
                <w:numId w:val="12"/>
              </w:numPr>
              <w:ind w:left="360"/>
              <w:rPr>
                <w:lang w:val="en-US"/>
              </w:rPr>
            </w:pPr>
            <w:r>
              <w:rPr>
                <w:lang w:val="en-US"/>
              </w:rPr>
              <w:t>Less signaling overhead: t</w:t>
            </w:r>
            <w:r w:rsidR="000C78AB">
              <w:rPr>
                <w:lang w:val="en-US"/>
              </w:rPr>
              <w:t xml:space="preserve">he </w:t>
            </w:r>
            <w:r w:rsidR="00B67AF0">
              <w:rPr>
                <w:lang w:val="en-US"/>
              </w:rPr>
              <w:t>location</w:t>
            </w:r>
            <w:r w:rsidR="000C78AB">
              <w:rPr>
                <w:lang w:val="en-US"/>
              </w:rPr>
              <w:t xml:space="preserve"> of the </w:t>
            </w:r>
            <w:r w:rsidR="004078F4">
              <w:rPr>
                <w:lang w:val="en-US"/>
              </w:rPr>
              <w:t>single-</w:t>
            </w:r>
            <w:r w:rsidR="000C78AB">
              <w:rPr>
                <w:lang w:val="en-US"/>
              </w:rPr>
              <w:t xml:space="preserve">HF can be signaled using a time offset </w:t>
            </w:r>
          </w:p>
          <w:p w14:paraId="49280EE0" w14:textId="77777777" w:rsidR="00C74170" w:rsidRDefault="000C78AB" w:rsidP="00C74170">
            <w:pPr>
              <w:pStyle w:val="ListParagraph"/>
              <w:numPr>
                <w:ilvl w:val="0"/>
                <w:numId w:val="12"/>
              </w:numPr>
              <w:ind w:left="360"/>
              <w:rPr>
                <w:lang w:val="en-US"/>
              </w:rPr>
            </w:pPr>
            <w:r>
              <w:rPr>
                <w:lang w:val="en-US"/>
              </w:rPr>
              <w:t>Less s</w:t>
            </w:r>
            <w:r w:rsidR="004B2E2E">
              <w:rPr>
                <w:lang w:val="en-US"/>
              </w:rPr>
              <w:t>cheduling complexity</w:t>
            </w:r>
          </w:p>
          <w:p w14:paraId="3C007BFF" w14:textId="3A5E3B14" w:rsidR="00B44161" w:rsidRPr="00C74170" w:rsidRDefault="00C74170">
            <w:pPr>
              <w:pStyle w:val="ListParagraph"/>
              <w:numPr>
                <w:ilvl w:val="0"/>
                <w:numId w:val="12"/>
              </w:numPr>
              <w:ind w:left="360"/>
              <w:rPr>
                <w:lang w:val="en-US"/>
              </w:rPr>
            </w:pPr>
            <w:r>
              <w:rPr>
                <w:lang w:val="en-US"/>
              </w:rPr>
              <w:t>No</w:t>
            </w:r>
            <w:r w:rsidR="00B44161" w:rsidRPr="00C74170">
              <w:rPr>
                <w:lang w:val="en-US"/>
              </w:rPr>
              <w:t xml:space="preserve"> interference </w:t>
            </w:r>
            <w:r>
              <w:rPr>
                <w:lang w:val="en-US"/>
              </w:rPr>
              <w:t xml:space="preserve">from IAB SSBs of the neighboring cells  </w:t>
            </w:r>
          </w:p>
        </w:tc>
        <w:tc>
          <w:tcPr>
            <w:tcW w:w="3756" w:type="dxa"/>
          </w:tcPr>
          <w:p w14:paraId="1EF7CECD" w14:textId="2E493895" w:rsidR="004B2E2E" w:rsidRDefault="009A1FA7" w:rsidP="00332468">
            <w:pPr>
              <w:pStyle w:val="ListParagraph"/>
              <w:numPr>
                <w:ilvl w:val="0"/>
                <w:numId w:val="12"/>
              </w:numPr>
              <w:ind w:left="360"/>
              <w:rPr>
                <w:lang w:val="en-US"/>
              </w:rPr>
            </w:pPr>
            <w:r>
              <w:rPr>
                <w:lang w:val="en-US"/>
              </w:rPr>
              <w:t>Largely</w:t>
            </w:r>
            <w:r w:rsidR="00105006">
              <w:rPr>
                <w:lang w:val="en-US"/>
              </w:rPr>
              <w:t xml:space="preserve"> i</w:t>
            </w:r>
            <w:r w:rsidR="000C78AB">
              <w:rPr>
                <w:lang w:val="en-US"/>
              </w:rPr>
              <w:t>ncreased number of</w:t>
            </w:r>
            <w:r w:rsidR="00B34F31">
              <w:rPr>
                <w:lang w:val="en-US"/>
              </w:rPr>
              <w:t xml:space="preserve"> time domain</w:t>
            </w:r>
            <w:r w:rsidR="000C78AB">
              <w:rPr>
                <w:lang w:val="en-US"/>
              </w:rPr>
              <w:t xml:space="preserve"> patterns</w:t>
            </w:r>
          </w:p>
          <w:p w14:paraId="1B16092C" w14:textId="77777777" w:rsidR="005D20A4" w:rsidRDefault="005D20A4" w:rsidP="00332468">
            <w:pPr>
              <w:pStyle w:val="ListParagraph"/>
              <w:numPr>
                <w:ilvl w:val="0"/>
                <w:numId w:val="12"/>
              </w:numPr>
              <w:ind w:left="360"/>
              <w:rPr>
                <w:lang w:val="en-US"/>
              </w:rPr>
            </w:pPr>
            <w:r>
              <w:rPr>
                <w:lang w:val="en-US"/>
              </w:rPr>
              <w:t>Improved SSB detectability</w:t>
            </w:r>
          </w:p>
          <w:p w14:paraId="5D463F1E" w14:textId="4208AA61" w:rsidR="005D20A4" w:rsidRPr="005066AE" w:rsidRDefault="005D20A4" w:rsidP="00332468">
            <w:pPr>
              <w:pStyle w:val="ListParagraph"/>
              <w:numPr>
                <w:ilvl w:val="0"/>
                <w:numId w:val="12"/>
              </w:numPr>
              <w:ind w:left="360"/>
              <w:rPr>
                <w:lang w:val="en-US"/>
              </w:rPr>
            </w:pPr>
            <w:r>
              <w:rPr>
                <w:lang w:val="en-US"/>
              </w:rPr>
              <w:t>Increased SSB measurement flexibility</w:t>
            </w:r>
          </w:p>
        </w:tc>
      </w:tr>
      <w:tr w:rsidR="004B2E2E" w14:paraId="1D5E01E5" w14:textId="77777777" w:rsidTr="00780804">
        <w:trPr>
          <w:jc w:val="center"/>
        </w:trPr>
        <w:tc>
          <w:tcPr>
            <w:tcW w:w="988" w:type="dxa"/>
          </w:tcPr>
          <w:p w14:paraId="1DA0AE4A" w14:textId="77777777" w:rsidR="004B2E2E" w:rsidRDefault="004B2E2E" w:rsidP="00780804">
            <w:pPr>
              <w:rPr>
                <w:lang w:val="en-US"/>
              </w:rPr>
            </w:pPr>
            <w:r>
              <w:rPr>
                <w:lang w:val="en-US"/>
              </w:rPr>
              <w:t>Cons</w:t>
            </w:r>
          </w:p>
        </w:tc>
        <w:tc>
          <w:tcPr>
            <w:tcW w:w="3756" w:type="dxa"/>
          </w:tcPr>
          <w:p w14:paraId="15655848" w14:textId="4A0C7E06" w:rsidR="004B2E2E" w:rsidRPr="0044225C" w:rsidRDefault="000C78AB" w:rsidP="00332468">
            <w:pPr>
              <w:pStyle w:val="ListParagraph"/>
              <w:numPr>
                <w:ilvl w:val="0"/>
                <w:numId w:val="12"/>
              </w:numPr>
              <w:ind w:left="360"/>
              <w:rPr>
                <w:lang w:val="en-US"/>
              </w:rPr>
            </w:pPr>
            <w:r>
              <w:rPr>
                <w:lang w:val="en-US"/>
              </w:rPr>
              <w:t xml:space="preserve">Limited number of </w:t>
            </w:r>
            <w:r w:rsidR="00B34F31">
              <w:rPr>
                <w:lang w:val="en-US"/>
              </w:rPr>
              <w:t>time domain</w:t>
            </w:r>
            <w:r>
              <w:rPr>
                <w:lang w:val="en-US"/>
              </w:rPr>
              <w:t xml:space="preserve"> patterns</w:t>
            </w:r>
          </w:p>
        </w:tc>
        <w:tc>
          <w:tcPr>
            <w:tcW w:w="3756" w:type="dxa"/>
          </w:tcPr>
          <w:p w14:paraId="6BF89087" w14:textId="704C85FF" w:rsidR="004B2E2E" w:rsidRDefault="004B2E2E" w:rsidP="00332468">
            <w:pPr>
              <w:pStyle w:val="ListParagraph"/>
              <w:numPr>
                <w:ilvl w:val="0"/>
                <w:numId w:val="13"/>
              </w:numPr>
              <w:ind w:left="360"/>
              <w:rPr>
                <w:lang w:val="en-US"/>
              </w:rPr>
            </w:pPr>
            <w:r>
              <w:rPr>
                <w:lang w:val="en-US"/>
              </w:rPr>
              <w:t xml:space="preserve">More specification efforts </w:t>
            </w:r>
          </w:p>
          <w:p w14:paraId="42BD8B70" w14:textId="576DB1A9" w:rsidR="000C78AB" w:rsidRPr="007F6C95" w:rsidRDefault="000C78AB" w:rsidP="00332468">
            <w:pPr>
              <w:pStyle w:val="ListParagraph"/>
              <w:numPr>
                <w:ilvl w:val="0"/>
                <w:numId w:val="13"/>
              </w:numPr>
              <w:ind w:left="360"/>
              <w:rPr>
                <w:lang w:val="en-US"/>
              </w:rPr>
            </w:pPr>
            <w:r>
              <w:rPr>
                <w:lang w:val="en-US"/>
              </w:rPr>
              <w:t>Increased signaling complexity</w:t>
            </w:r>
          </w:p>
          <w:p w14:paraId="56098A0E" w14:textId="77777777" w:rsidR="004B2E2E" w:rsidRDefault="000C78AB" w:rsidP="00332468">
            <w:pPr>
              <w:pStyle w:val="ListParagraph"/>
              <w:numPr>
                <w:ilvl w:val="0"/>
                <w:numId w:val="13"/>
              </w:numPr>
              <w:ind w:left="360"/>
              <w:rPr>
                <w:lang w:val="en-US"/>
              </w:rPr>
            </w:pPr>
            <w:r>
              <w:rPr>
                <w:lang w:val="en-US"/>
              </w:rPr>
              <w:t>Increased scheduling complexity</w:t>
            </w:r>
          </w:p>
          <w:p w14:paraId="39CD8B19" w14:textId="24DB7FEF" w:rsidR="00B44161" w:rsidRPr="007F6C95" w:rsidRDefault="00C74170" w:rsidP="00332468">
            <w:pPr>
              <w:pStyle w:val="ListParagraph"/>
              <w:numPr>
                <w:ilvl w:val="0"/>
                <w:numId w:val="13"/>
              </w:numPr>
              <w:ind w:left="360"/>
              <w:rPr>
                <w:lang w:val="en-US"/>
              </w:rPr>
            </w:pPr>
            <w:r>
              <w:rPr>
                <w:lang w:val="en-US"/>
              </w:rPr>
              <w:t>I</w:t>
            </w:r>
            <w:r w:rsidR="00B44161">
              <w:rPr>
                <w:lang w:val="en-US"/>
              </w:rPr>
              <w:t xml:space="preserve">nterference </w:t>
            </w:r>
            <w:r w:rsidR="00027C14">
              <w:rPr>
                <w:lang w:val="en-US"/>
              </w:rPr>
              <w:t xml:space="preserve">of IAB SSBs from the neighboring cells </w:t>
            </w:r>
            <w:r w:rsidR="00B44161">
              <w:rPr>
                <w:lang w:val="en-US"/>
              </w:rPr>
              <w:t xml:space="preserve"> </w:t>
            </w:r>
          </w:p>
        </w:tc>
      </w:tr>
    </w:tbl>
    <w:p w14:paraId="4EAFB4AD" w14:textId="77777777" w:rsidR="004B2E2E" w:rsidRPr="004B2E2E" w:rsidRDefault="004B2E2E" w:rsidP="004B2E2E">
      <w:pPr>
        <w:rPr>
          <w:lang w:val="en-US"/>
        </w:rPr>
      </w:pPr>
    </w:p>
    <w:p w14:paraId="67865578" w14:textId="307C9E07" w:rsidR="00C51204" w:rsidRDefault="00AA02A1" w:rsidP="00C51204">
      <w:pPr>
        <w:pStyle w:val="Heading1"/>
        <w:rPr>
          <w:lang w:val="en-US"/>
        </w:rPr>
      </w:pPr>
      <w:bookmarkStart w:id="102" w:name="_Ref534652444"/>
      <w:r>
        <w:rPr>
          <w:lang w:val="en-US"/>
        </w:rPr>
        <w:t xml:space="preserve">Off-raster </w:t>
      </w:r>
      <w:r w:rsidR="00A00E11">
        <w:rPr>
          <w:lang w:val="en-US"/>
        </w:rPr>
        <w:t xml:space="preserve">SSB </w:t>
      </w:r>
      <w:r w:rsidR="000C49AC">
        <w:rPr>
          <w:lang w:val="en-US"/>
        </w:rPr>
        <w:t>detection</w:t>
      </w:r>
      <w:r w:rsidR="00A00E11">
        <w:rPr>
          <w:lang w:val="en-US"/>
        </w:rPr>
        <w:t xml:space="preserve"> for Inter-IAB node discovery and measurement</w:t>
      </w:r>
      <w:bookmarkEnd w:id="102"/>
    </w:p>
    <w:p w14:paraId="71472D8C" w14:textId="0AC7CE0C" w:rsidR="008F2794" w:rsidRDefault="008F2794" w:rsidP="00631576">
      <w:pPr>
        <w:rPr>
          <w:lang w:val="en-US"/>
        </w:rPr>
      </w:pPr>
    </w:p>
    <w:p w14:paraId="7BE03B49" w14:textId="69D118E6" w:rsidR="00787D42" w:rsidRDefault="00961E6B" w:rsidP="00CF5B83">
      <w:pPr>
        <w:rPr>
          <w:lang w:val="en-US"/>
        </w:rPr>
      </w:pPr>
      <w:r>
        <w:rPr>
          <w:lang w:val="en-US"/>
        </w:rPr>
        <w:t xml:space="preserve">In Rel.15, a UE can at most be configured with 2 SS/PBCH Block Measurement Time Configuration (SMTC) windows per </w:t>
      </w:r>
      <w:r w:rsidR="00350E3F">
        <w:rPr>
          <w:lang w:val="en-US"/>
        </w:rPr>
        <w:t>frequency</w:t>
      </w:r>
      <w:r>
        <w:rPr>
          <w:lang w:val="en-US"/>
        </w:rPr>
        <w:t xml:space="preserve"> (ARFCN location)</w:t>
      </w:r>
      <w:r w:rsidR="00787D42">
        <w:rPr>
          <w:lang w:val="en-US"/>
        </w:rPr>
        <w:t>, with a maximum window duration of 5ms</w:t>
      </w:r>
      <w:r>
        <w:rPr>
          <w:lang w:val="en-US"/>
        </w:rPr>
        <w:t>.</w:t>
      </w:r>
      <w:r w:rsidR="00787D42">
        <w:rPr>
          <w:lang w:val="en-US"/>
        </w:rPr>
        <w:t xml:space="preserve"> </w:t>
      </w:r>
    </w:p>
    <w:p w14:paraId="31CF79AA" w14:textId="77777777" w:rsidR="00787D42" w:rsidRDefault="00787D42" w:rsidP="00CF5B83">
      <w:pPr>
        <w:rPr>
          <w:lang w:val="en-US"/>
        </w:rPr>
      </w:pPr>
    </w:p>
    <w:p w14:paraId="6025DABC" w14:textId="52C092C0" w:rsidR="00597C2A" w:rsidRPr="00597C2A" w:rsidRDefault="00787D42" w:rsidP="00597C2A">
      <w:pPr>
        <w:rPr>
          <w:lang w:val="en-US"/>
        </w:rPr>
      </w:pPr>
      <w:r>
        <w:rPr>
          <w:lang w:val="en-US"/>
        </w:rPr>
        <w:t xml:space="preserve">According to the agreements from the RAN1 Ad-Hoc meeting 1901, the SSB </w:t>
      </w:r>
      <w:r w:rsidR="00B72109">
        <w:rPr>
          <w:lang w:val="en-US"/>
        </w:rPr>
        <w:t xml:space="preserve">measurement </w:t>
      </w:r>
      <w:r>
        <w:rPr>
          <w:lang w:val="en-US"/>
        </w:rPr>
        <w:t xml:space="preserve">configuration is </w:t>
      </w:r>
      <w:r w:rsidR="005E63DB">
        <w:rPr>
          <w:lang w:val="en-US"/>
        </w:rPr>
        <w:t xml:space="preserve">also </w:t>
      </w:r>
      <w:r>
        <w:rPr>
          <w:lang w:val="en-US"/>
        </w:rPr>
        <w:t>provided centrally, for example from the C</w:t>
      </w:r>
      <w:r w:rsidR="005E63DB">
        <w:rPr>
          <w:lang w:val="en-US"/>
        </w:rPr>
        <w:t>U</w:t>
      </w:r>
      <w:r>
        <w:rPr>
          <w:lang w:val="en-US"/>
        </w:rPr>
        <w:t>. For SMTC-based SSB measurement</w:t>
      </w:r>
      <w:r w:rsidR="00961E6B">
        <w:rPr>
          <w:lang w:val="en-US"/>
        </w:rPr>
        <w:t xml:space="preserve">, </w:t>
      </w:r>
      <w:r w:rsidR="00790640">
        <w:rPr>
          <w:lang w:val="en-US"/>
        </w:rPr>
        <w:t xml:space="preserve">the following </w:t>
      </w:r>
      <w:r w:rsidR="00597C2A">
        <w:rPr>
          <w:lang w:val="en-US"/>
        </w:rPr>
        <w:t>enhancements</w:t>
      </w:r>
      <w:r w:rsidR="009C0920">
        <w:rPr>
          <w:lang w:val="en-US"/>
        </w:rPr>
        <w:t xml:space="preserve"> can </w:t>
      </w:r>
      <w:r w:rsidR="00B20B8F">
        <w:rPr>
          <w:lang w:val="en-US"/>
        </w:rPr>
        <w:t xml:space="preserve">be introduced to </w:t>
      </w:r>
      <w:r w:rsidR="009C0920">
        <w:rPr>
          <w:lang w:val="en-US"/>
        </w:rPr>
        <w:t>support measuring</w:t>
      </w:r>
      <w:r w:rsidR="00790640">
        <w:rPr>
          <w:lang w:val="en-US"/>
        </w:rPr>
        <w:t xml:space="preserve"> SSB</w:t>
      </w:r>
      <w:r w:rsidR="009C0920">
        <w:rPr>
          <w:lang w:val="en-US"/>
        </w:rPr>
        <w:t>s</w:t>
      </w:r>
      <w:r w:rsidR="00790640">
        <w:rPr>
          <w:lang w:val="en-US"/>
        </w:rPr>
        <w:t xml:space="preserve"> over multi</w:t>
      </w:r>
      <w:r w:rsidR="00350E3F">
        <w:rPr>
          <w:lang w:val="en-US"/>
        </w:rPr>
        <w:t>ple HFs</w:t>
      </w:r>
      <w:r w:rsidR="00790640">
        <w:rPr>
          <w:lang w:val="en-US"/>
        </w:rPr>
        <w:t>:</w:t>
      </w:r>
    </w:p>
    <w:p w14:paraId="3E6A2C6B" w14:textId="40CAAF49" w:rsidR="007E06C0" w:rsidRDefault="007E06C0" w:rsidP="007E06C0">
      <w:pPr>
        <w:pStyle w:val="ListParagraph"/>
        <w:numPr>
          <w:ilvl w:val="0"/>
          <w:numId w:val="24"/>
        </w:numPr>
        <w:rPr>
          <w:lang w:val="en-US"/>
        </w:rPr>
      </w:pPr>
      <w:r>
        <w:rPr>
          <w:lang w:val="en-US"/>
        </w:rPr>
        <w:t>Multiple (&gt;2) SMTC windows per</w:t>
      </w:r>
      <w:r w:rsidR="009A1FA7">
        <w:rPr>
          <w:lang w:val="en-US"/>
        </w:rPr>
        <w:t xml:space="preserve"> frequency</w:t>
      </w:r>
    </w:p>
    <w:p w14:paraId="69D42767" w14:textId="308FB5B4" w:rsidR="007E06C0" w:rsidRDefault="007E06C0" w:rsidP="007E06C0">
      <w:pPr>
        <w:pStyle w:val="ListParagraph"/>
        <w:numPr>
          <w:ilvl w:val="0"/>
          <w:numId w:val="24"/>
        </w:numPr>
        <w:rPr>
          <w:lang w:val="en-US"/>
        </w:rPr>
      </w:pPr>
      <w:r>
        <w:rPr>
          <w:lang w:val="en-US"/>
        </w:rPr>
        <w:t xml:space="preserve">Longer </w:t>
      </w:r>
      <w:r w:rsidR="007D7E60">
        <w:rPr>
          <w:lang w:val="en-US"/>
        </w:rPr>
        <w:t xml:space="preserve">SMTC </w:t>
      </w:r>
      <w:r>
        <w:rPr>
          <w:lang w:val="en-US"/>
        </w:rPr>
        <w:t>window</w:t>
      </w:r>
      <w:r w:rsidR="007D7E60">
        <w:rPr>
          <w:lang w:val="en-US"/>
        </w:rPr>
        <w:t>s covering multiple</w:t>
      </w:r>
      <w:r>
        <w:rPr>
          <w:lang w:val="en-US"/>
        </w:rPr>
        <w:t xml:space="preserve"> HFs</w:t>
      </w:r>
    </w:p>
    <w:p w14:paraId="502354DA" w14:textId="44D423B4" w:rsidR="007E06C0" w:rsidRDefault="007E06C0" w:rsidP="007E06C0">
      <w:pPr>
        <w:pStyle w:val="ListParagraph"/>
        <w:numPr>
          <w:ilvl w:val="0"/>
          <w:numId w:val="24"/>
        </w:numPr>
        <w:rPr>
          <w:lang w:val="en-US"/>
        </w:rPr>
      </w:pPr>
      <w:r>
        <w:rPr>
          <w:lang w:val="en-US"/>
        </w:rPr>
        <w:t xml:space="preserve">The windows </w:t>
      </w:r>
      <w:r w:rsidR="00B72109">
        <w:rPr>
          <w:lang w:val="en-US"/>
        </w:rPr>
        <w:t xml:space="preserve">should </w:t>
      </w:r>
      <w:r>
        <w:rPr>
          <w:lang w:val="en-US"/>
        </w:rPr>
        <w:t>be independent in terms of offset</w:t>
      </w:r>
      <w:r w:rsidR="00524872">
        <w:rPr>
          <w:lang w:val="en-US"/>
        </w:rPr>
        <w:t>, duration and periodicity</w:t>
      </w:r>
    </w:p>
    <w:p w14:paraId="7F2C3571" w14:textId="64EAEA65" w:rsidR="00790640" w:rsidRDefault="00790640" w:rsidP="00CF5B83">
      <w:pPr>
        <w:rPr>
          <w:lang w:val="en-US"/>
        </w:rPr>
      </w:pPr>
    </w:p>
    <w:p w14:paraId="232F172F" w14:textId="08CAE283" w:rsidR="00EB770A" w:rsidRDefault="00726EBA" w:rsidP="00CF5B83">
      <w:pPr>
        <w:rPr>
          <w:lang w:val="en-US"/>
        </w:rPr>
      </w:pPr>
      <w:r>
        <w:rPr>
          <w:lang w:val="en-US"/>
        </w:rPr>
        <w:t>For each SMTC window</w:t>
      </w:r>
      <w:r w:rsidR="00EB770A">
        <w:rPr>
          <w:lang w:val="en-US"/>
        </w:rPr>
        <w:t>, the MT of the IAB node will be provided with the information as</w:t>
      </w:r>
    </w:p>
    <w:p w14:paraId="2AFFCA7D" w14:textId="22E76ED5" w:rsidR="00EB770A" w:rsidRDefault="00EB770A" w:rsidP="00332468">
      <w:pPr>
        <w:pStyle w:val="ListParagraph"/>
        <w:numPr>
          <w:ilvl w:val="0"/>
          <w:numId w:val="14"/>
        </w:numPr>
        <w:rPr>
          <w:lang w:val="en-US"/>
        </w:rPr>
      </w:pPr>
      <w:r>
        <w:rPr>
          <w:lang w:val="en-US"/>
        </w:rPr>
        <w:t>The measurement periodicity</w:t>
      </w:r>
    </w:p>
    <w:p w14:paraId="239396F5" w14:textId="280C222F" w:rsidR="00726EBA" w:rsidRDefault="00B72109" w:rsidP="00332468">
      <w:pPr>
        <w:pStyle w:val="ListParagraph"/>
        <w:numPr>
          <w:ilvl w:val="0"/>
          <w:numId w:val="14"/>
        </w:numPr>
        <w:rPr>
          <w:lang w:val="en-US"/>
        </w:rPr>
      </w:pPr>
      <w:r>
        <w:rPr>
          <w:lang w:val="en-US"/>
        </w:rPr>
        <w:t xml:space="preserve">The </w:t>
      </w:r>
      <w:r w:rsidR="00726EBA">
        <w:rPr>
          <w:lang w:val="en-US"/>
        </w:rPr>
        <w:t>frequency</w:t>
      </w:r>
      <w:r>
        <w:rPr>
          <w:lang w:val="en-US"/>
        </w:rPr>
        <w:t xml:space="preserve"> domain resource</w:t>
      </w:r>
    </w:p>
    <w:p w14:paraId="22A46DE3" w14:textId="3AB34DB3" w:rsidR="00EB770A" w:rsidRDefault="00AF5B91" w:rsidP="00332468">
      <w:pPr>
        <w:pStyle w:val="ListParagraph"/>
        <w:numPr>
          <w:ilvl w:val="0"/>
          <w:numId w:val="14"/>
        </w:numPr>
        <w:rPr>
          <w:lang w:val="en-US"/>
        </w:rPr>
      </w:pPr>
      <w:r>
        <w:rPr>
          <w:lang w:val="en-US"/>
        </w:rPr>
        <w:t>The location of the</w:t>
      </w:r>
      <w:r w:rsidR="00EB770A">
        <w:rPr>
          <w:lang w:val="en-US"/>
        </w:rPr>
        <w:t xml:space="preserve"> </w:t>
      </w:r>
      <w:r w:rsidR="005E63DB">
        <w:rPr>
          <w:lang w:val="en-US"/>
        </w:rPr>
        <w:t>multi-</w:t>
      </w:r>
      <w:r w:rsidR="00EB770A">
        <w:rPr>
          <w:lang w:val="en-US"/>
        </w:rPr>
        <w:t>HFs</w:t>
      </w:r>
      <w:r w:rsidR="00486A7B">
        <w:rPr>
          <w:lang w:val="en-US"/>
        </w:rPr>
        <w:t xml:space="preserve"> </w:t>
      </w:r>
      <w:r w:rsidR="00350E3F">
        <w:rPr>
          <w:lang w:val="en-US"/>
        </w:rPr>
        <w:t>which transmit SSBs</w:t>
      </w:r>
    </w:p>
    <w:p w14:paraId="7AC5F4C4" w14:textId="0BB89F20" w:rsidR="00EB770A" w:rsidRPr="00EB770A" w:rsidRDefault="00AF5B91" w:rsidP="00332468">
      <w:pPr>
        <w:pStyle w:val="ListParagraph"/>
        <w:numPr>
          <w:ilvl w:val="0"/>
          <w:numId w:val="14"/>
        </w:numPr>
        <w:rPr>
          <w:lang w:val="en-US"/>
        </w:rPr>
      </w:pPr>
      <w:r>
        <w:rPr>
          <w:lang w:val="en-US"/>
        </w:rPr>
        <w:t>The</w:t>
      </w:r>
      <w:r w:rsidR="00EB770A">
        <w:rPr>
          <w:lang w:val="en-US"/>
        </w:rPr>
        <w:t xml:space="preserve"> SSB ind</w:t>
      </w:r>
      <w:r w:rsidR="00415490">
        <w:rPr>
          <w:lang w:val="en-US"/>
        </w:rPr>
        <w:t>ice</w:t>
      </w:r>
      <w:r w:rsidR="00EB770A">
        <w:rPr>
          <w:lang w:val="en-US"/>
        </w:rPr>
        <w:t>s</w:t>
      </w:r>
      <w:r w:rsidR="00486A7B">
        <w:rPr>
          <w:lang w:val="en-US"/>
        </w:rPr>
        <w:t xml:space="preserve"> </w:t>
      </w:r>
      <w:r w:rsidR="00350E3F">
        <w:rPr>
          <w:lang w:val="en-US"/>
        </w:rPr>
        <w:t>in one SS burst</w:t>
      </w:r>
    </w:p>
    <w:p w14:paraId="37F59F3E" w14:textId="77777777" w:rsidR="00EB770A" w:rsidRDefault="00EB770A" w:rsidP="00CF5B83">
      <w:pPr>
        <w:rPr>
          <w:lang w:val="en-US"/>
        </w:rPr>
      </w:pPr>
    </w:p>
    <w:p w14:paraId="58A865ED" w14:textId="704988DF" w:rsidR="00EB770A" w:rsidRDefault="00FA141B" w:rsidP="00CF5B83">
      <w:pPr>
        <w:rPr>
          <w:lang w:val="en-US"/>
        </w:rPr>
      </w:pPr>
      <w:r>
        <w:rPr>
          <w:lang w:val="en-US"/>
        </w:rPr>
        <w:t>Two</w:t>
      </w:r>
      <w:r w:rsidR="00EB6DE8">
        <w:rPr>
          <w:lang w:val="en-US"/>
        </w:rPr>
        <w:t xml:space="preserve"> example</w:t>
      </w:r>
      <w:r>
        <w:rPr>
          <w:lang w:val="en-US"/>
        </w:rPr>
        <w:t>s</w:t>
      </w:r>
      <w:r w:rsidR="00EB6DE8">
        <w:rPr>
          <w:lang w:val="en-US"/>
        </w:rPr>
        <w:t xml:space="preserve"> of the</w:t>
      </w:r>
      <w:r>
        <w:rPr>
          <w:lang w:val="en-US"/>
        </w:rPr>
        <w:t xml:space="preserve"> </w:t>
      </w:r>
      <w:r w:rsidR="00EB6DE8">
        <w:rPr>
          <w:lang w:val="en-US"/>
        </w:rPr>
        <w:t xml:space="preserve">SMTC configuration </w:t>
      </w:r>
      <w:r w:rsidR="00486A7B">
        <w:rPr>
          <w:lang w:val="en-US"/>
        </w:rPr>
        <w:t>are</w:t>
      </w:r>
      <w:r w:rsidR="00EB6DE8">
        <w:rPr>
          <w:lang w:val="en-US"/>
        </w:rPr>
        <w:t xml:space="preserve"> </w:t>
      </w:r>
      <w:r>
        <w:rPr>
          <w:lang w:val="en-US"/>
        </w:rPr>
        <w:t>illustrated</w:t>
      </w:r>
      <w:r w:rsidR="00EB6DE8">
        <w:rPr>
          <w:lang w:val="en-US"/>
        </w:rPr>
        <w:t xml:space="preserve"> i</w:t>
      </w:r>
      <w:r w:rsidR="00F56605">
        <w:rPr>
          <w:lang w:val="en-US"/>
        </w:rPr>
        <w:t xml:space="preserve">n Figure </w:t>
      </w:r>
      <w:r>
        <w:rPr>
          <w:lang w:val="en-US"/>
        </w:rPr>
        <w:t>5</w:t>
      </w:r>
      <w:r w:rsidR="00EB6DE8">
        <w:rPr>
          <w:lang w:val="en-US"/>
        </w:rPr>
        <w:t xml:space="preserve">. In the </w:t>
      </w:r>
      <w:r>
        <w:rPr>
          <w:lang w:val="en-US"/>
        </w:rPr>
        <w:t>figure</w:t>
      </w:r>
      <w:r w:rsidR="00B20B8F">
        <w:rPr>
          <w:lang w:val="en-US"/>
        </w:rPr>
        <w:t>,</w:t>
      </w:r>
      <w:r w:rsidR="00597C2A">
        <w:rPr>
          <w:lang w:val="en-US"/>
        </w:rPr>
        <w:t xml:space="preserve"> all three nodes transmit 2 HFs in a</w:t>
      </w:r>
      <w:r w:rsidR="00C23CA2">
        <w:rPr>
          <w:lang w:val="en-US"/>
        </w:rPr>
        <w:t xml:space="preserve"> SS</w:t>
      </w:r>
      <w:r w:rsidR="00597C2A">
        <w:rPr>
          <w:lang w:val="en-US"/>
        </w:rPr>
        <w:t xml:space="preserve"> period of 40ms.</w:t>
      </w:r>
      <w:r w:rsidR="00EB770A">
        <w:rPr>
          <w:lang w:val="en-US"/>
        </w:rPr>
        <w:t xml:space="preserve"> </w:t>
      </w:r>
      <w:r w:rsidR="00B20B8F">
        <w:rPr>
          <w:lang w:val="en-US"/>
        </w:rPr>
        <w:t>Node-</w:t>
      </w:r>
      <w:r w:rsidR="00597C2A">
        <w:rPr>
          <w:lang w:val="en-US"/>
        </w:rPr>
        <w:t>1</w:t>
      </w:r>
      <w:r w:rsidR="00EB6DE8">
        <w:rPr>
          <w:lang w:val="en-US"/>
        </w:rPr>
        <w:t xml:space="preserve"> transmits SSBs in </w:t>
      </w:r>
      <w:r w:rsidR="00597C2A">
        <w:rPr>
          <w:lang w:val="en-US"/>
        </w:rPr>
        <w:t>HF1</w:t>
      </w:r>
      <w:r w:rsidR="00EB770A">
        <w:rPr>
          <w:lang w:val="en-US"/>
        </w:rPr>
        <w:t xml:space="preserve"> and </w:t>
      </w:r>
      <w:r w:rsidR="00597C2A">
        <w:rPr>
          <w:lang w:val="en-US"/>
        </w:rPr>
        <w:t>HF2</w:t>
      </w:r>
      <w:r w:rsidR="00EB770A">
        <w:rPr>
          <w:lang w:val="en-US"/>
        </w:rPr>
        <w:t>;</w:t>
      </w:r>
      <w:r w:rsidR="00EB6DE8">
        <w:rPr>
          <w:lang w:val="en-US"/>
        </w:rPr>
        <w:t xml:space="preserve"> </w:t>
      </w:r>
      <w:r w:rsidR="00597C2A">
        <w:rPr>
          <w:lang w:val="en-US"/>
        </w:rPr>
        <w:t>Node-2 transmits SSBs in HF2 and HF3</w:t>
      </w:r>
      <w:r w:rsidR="00EB770A">
        <w:rPr>
          <w:lang w:val="en-US"/>
        </w:rPr>
        <w:t xml:space="preserve"> and Node-3 in HF3 and HF5</w:t>
      </w:r>
      <w:r w:rsidR="009C0920">
        <w:rPr>
          <w:lang w:val="en-US"/>
        </w:rPr>
        <w:t xml:space="preserve">. </w:t>
      </w:r>
      <w:r w:rsidR="00EB770A">
        <w:rPr>
          <w:lang w:val="en-US"/>
        </w:rPr>
        <w:t>To measure Node-1 and Node-2, the</w:t>
      </w:r>
      <w:r w:rsidR="00B20B8F">
        <w:rPr>
          <w:lang w:val="en-US"/>
        </w:rPr>
        <w:t xml:space="preserve"> MT-part of Node-</w:t>
      </w:r>
      <w:r w:rsidR="00EB770A">
        <w:rPr>
          <w:lang w:val="en-US"/>
        </w:rPr>
        <w:t>3</w:t>
      </w:r>
      <w:r w:rsidR="00EB6DE8">
        <w:rPr>
          <w:lang w:val="en-US"/>
        </w:rPr>
        <w:t xml:space="preserve"> </w:t>
      </w:r>
      <w:r w:rsidR="00B20B8F">
        <w:rPr>
          <w:lang w:val="en-US"/>
        </w:rPr>
        <w:t>can be</w:t>
      </w:r>
      <w:r w:rsidR="00EB770A">
        <w:rPr>
          <w:lang w:val="en-US"/>
        </w:rPr>
        <w:t xml:space="preserve"> configured to measure all three HFs, HF1-HF</w:t>
      </w:r>
      <w:r>
        <w:rPr>
          <w:lang w:val="en-US"/>
        </w:rPr>
        <w:t>3</w:t>
      </w:r>
      <w:r w:rsidR="00EB770A">
        <w:rPr>
          <w:lang w:val="en-US"/>
        </w:rPr>
        <w:t>. To be</w:t>
      </w:r>
      <w:r w:rsidR="001D14DD">
        <w:rPr>
          <w:lang w:val="en-US"/>
        </w:rPr>
        <w:t xml:space="preserve"> more</w:t>
      </w:r>
      <w:r w:rsidR="00EB770A">
        <w:rPr>
          <w:lang w:val="en-US"/>
        </w:rPr>
        <w:t xml:space="preserve"> </w:t>
      </w:r>
      <w:r>
        <w:rPr>
          <w:lang w:val="en-US"/>
        </w:rPr>
        <w:t>resource</w:t>
      </w:r>
      <w:r w:rsidR="00EB770A">
        <w:rPr>
          <w:lang w:val="en-US"/>
        </w:rPr>
        <w:t xml:space="preserve"> efficient, </w:t>
      </w:r>
      <w:r>
        <w:rPr>
          <w:lang w:val="en-US"/>
        </w:rPr>
        <w:t xml:space="preserve">it is also possible to configure </w:t>
      </w:r>
      <w:r w:rsidR="00EB770A">
        <w:rPr>
          <w:lang w:val="en-US"/>
        </w:rPr>
        <w:t xml:space="preserve">Node-3 </w:t>
      </w:r>
      <w:r>
        <w:rPr>
          <w:lang w:val="en-US"/>
        </w:rPr>
        <w:t xml:space="preserve">to </w:t>
      </w:r>
      <w:r w:rsidR="00EB770A">
        <w:rPr>
          <w:lang w:val="en-US"/>
        </w:rPr>
        <w:t xml:space="preserve">only measure HF1 and HF3. </w:t>
      </w:r>
    </w:p>
    <w:p w14:paraId="07E2F7CF" w14:textId="01885327" w:rsidR="00835C8C" w:rsidRDefault="00835C8C" w:rsidP="00CF5B83">
      <w:pPr>
        <w:rPr>
          <w:lang w:val="en-US"/>
        </w:rPr>
      </w:pPr>
    </w:p>
    <w:p w14:paraId="65EAADEC" w14:textId="09EA5113" w:rsidR="00113122" w:rsidRDefault="00E368AE" w:rsidP="007429B1">
      <w:pPr>
        <w:ind w:left="1134"/>
        <w:rPr>
          <w:lang w:val="en-US"/>
        </w:rPr>
      </w:pPr>
      <w:r>
        <w:rPr>
          <w:noProof/>
          <w:lang w:val="en-US"/>
        </w:rPr>
        <w:lastRenderedPageBreak/>
        <w:drawing>
          <wp:inline distT="0" distB="0" distL="0" distR="0" wp14:anchorId="7D34F9C0" wp14:editId="2FC84C44">
            <wp:extent cx="4657725" cy="2183173"/>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ssb_time_offraster_smtc_2.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686743" cy="2196774"/>
                    </a:xfrm>
                    <a:prstGeom prst="rect">
                      <a:avLst/>
                    </a:prstGeom>
                  </pic:spPr>
                </pic:pic>
              </a:graphicData>
            </a:graphic>
          </wp:inline>
        </w:drawing>
      </w:r>
    </w:p>
    <w:p w14:paraId="02FE58FB" w14:textId="322EB38A" w:rsidR="00835C8C" w:rsidRDefault="00790640" w:rsidP="00790640">
      <w:pPr>
        <w:pStyle w:val="Caption"/>
      </w:pPr>
      <w:r>
        <w:t xml:space="preserve">Figure </w:t>
      </w:r>
      <w:r>
        <w:fldChar w:fldCharType="begin"/>
      </w:r>
      <w:r>
        <w:instrText xml:space="preserve"> SEQ Figure \* ARABIC </w:instrText>
      </w:r>
      <w:r>
        <w:fldChar w:fldCharType="separate"/>
      </w:r>
      <w:r w:rsidR="00C1439A">
        <w:rPr>
          <w:noProof/>
        </w:rPr>
        <w:t>4</w:t>
      </w:r>
      <w:r>
        <w:fldChar w:fldCharType="end"/>
      </w:r>
      <w:r>
        <w:t xml:space="preserve">: </w:t>
      </w:r>
      <w:r w:rsidR="00FA141B">
        <w:t>Two</w:t>
      </w:r>
      <w:r w:rsidR="006E3F8D">
        <w:t xml:space="preserve"> e</w:t>
      </w:r>
      <w:r>
        <w:t>xample</w:t>
      </w:r>
      <w:r w:rsidR="00FA141B">
        <w:t>s</w:t>
      </w:r>
      <w:r>
        <w:t xml:space="preserve"> of SMTC configuration for IAB </w:t>
      </w:r>
      <w:r w:rsidR="00FA141B">
        <w:t>inter-node measurement</w:t>
      </w:r>
      <w:r>
        <w:t>.</w:t>
      </w:r>
    </w:p>
    <w:p w14:paraId="5814CBB1" w14:textId="77777777" w:rsidR="00790640" w:rsidRPr="00790640" w:rsidRDefault="00790640" w:rsidP="00790640"/>
    <w:p w14:paraId="4D022C45" w14:textId="4C39ABEE" w:rsidR="00681CAA" w:rsidRDefault="00681CAA" w:rsidP="00CF5B83">
      <w:pPr>
        <w:rPr>
          <w:lang w:val="en-US"/>
        </w:rPr>
      </w:pPr>
    </w:p>
    <w:p w14:paraId="396F03D0" w14:textId="18EAB547" w:rsidR="00790640" w:rsidRPr="00790640" w:rsidRDefault="00681CAA" w:rsidP="004A5CB9">
      <w:pPr>
        <w:pStyle w:val="Proposal"/>
        <w:rPr>
          <w:lang w:val="en-US"/>
        </w:rPr>
      </w:pPr>
      <w:bookmarkStart w:id="103" w:name="_Toc534787275"/>
      <w:bookmarkStart w:id="104" w:name="_Toc534824653"/>
      <w:bookmarkStart w:id="105" w:name="_Toc534880811"/>
      <w:bookmarkStart w:id="106" w:name="_Toc534891916"/>
      <w:bookmarkStart w:id="107" w:name="_Toc534892705"/>
      <w:bookmarkStart w:id="108" w:name="_Toc534901093"/>
      <w:bookmarkStart w:id="109" w:name="_Toc106269"/>
      <w:bookmarkStart w:id="110" w:name="_Toc106645"/>
      <w:bookmarkStart w:id="111" w:name="_Toc107718"/>
      <w:bookmarkStart w:id="112" w:name="_Toc109080"/>
      <w:bookmarkStart w:id="113" w:name="_Toc109830"/>
      <w:bookmarkStart w:id="114" w:name="_Toc109889"/>
      <w:bookmarkStart w:id="115" w:name="_Toc168654"/>
      <w:bookmarkStart w:id="116" w:name="_Toc170976"/>
      <w:bookmarkStart w:id="117" w:name="_Toc170990"/>
      <w:bookmarkStart w:id="118" w:name="_Toc173898"/>
      <w:bookmarkStart w:id="119" w:name="_Toc341613"/>
      <w:bookmarkStart w:id="120" w:name="_Toc541794"/>
      <w:bookmarkStart w:id="121" w:name="_Toc541925"/>
      <w:bookmarkStart w:id="122" w:name="_Toc710987"/>
      <w:bookmarkStart w:id="123" w:name="_Toc886387"/>
      <w:bookmarkStart w:id="124" w:name="_Toc886665"/>
      <w:bookmarkStart w:id="125" w:name="_Toc959477"/>
      <w:bookmarkStart w:id="126" w:name="_Toc1053938"/>
      <w:bookmarkStart w:id="127" w:name="_Toc1117410"/>
      <w:bookmarkStart w:id="128" w:name="_Toc534809141"/>
      <w:bookmarkStart w:id="129" w:name="_Toc534810794"/>
      <w:r>
        <w:t>If</w:t>
      </w:r>
      <w:r w:rsidR="00C65C9C">
        <w:t xml:space="preserve"> the</w:t>
      </w:r>
      <w:r>
        <w:t xml:space="preserve"> IAB </w:t>
      </w:r>
      <w:r w:rsidR="00C65C9C">
        <w:t>node discovery/</w:t>
      </w:r>
      <w:r>
        <w:t xml:space="preserve">measurement is </w:t>
      </w:r>
      <w:r w:rsidR="006536A4">
        <w:t>SMTC-based</w:t>
      </w:r>
      <w:r>
        <w:t xml:space="preserve">, </w:t>
      </w:r>
      <w:bookmarkEnd w:id="103"/>
      <w:r w:rsidR="00C66364">
        <w:t>the following should be supported</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41B8595" w14:textId="4783B6B0" w:rsidR="007E06C0" w:rsidRDefault="007E06C0" w:rsidP="00332468">
      <w:pPr>
        <w:pStyle w:val="Proposal"/>
        <w:numPr>
          <w:ilvl w:val="0"/>
          <w:numId w:val="11"/>
        </w:numPr>
        <w:rPr>
          <w:lang w:val="en-US"/>
        </w:rPr>
      </w:pPr>
      <w:bookmarkStart w:id="130" w:name="_Toc170977"/>
      <w:bookmarkStart w:id="131" w:name="_Toc170991"/>
      <w:bookmarkStart w:id="132" w:name="_Toc173899"/>
      <w:bookmarkStart w:id="133" w:name="_Toc341614"/>
      <w:bookmarkStart w:id="134" w:name="_Toc541795"/>
      <w:bookmarkStart w:id="135" w:name="_Toc541926"/>
      <w:bookmarkStart w:id="136" w:name="_Toc710988"/>
      <w:bookmarkStart w:id="137" w:name="_Toc886388"/>
      <w:bookmarkStart w:id="138" w:name="_Toc886666"/>
      <w:bookmarkStart w:id="139" w:name="_Toc959478"/>
      <w:bookmarkStart w:id="140" w:name="_Toc1053939"/>
      <w:bookmarkStart w:id="141" w:name="_Toc1117411"/>
      <w:bookmarkStart w:id="142" w:name="_Toc534824654"/>
      <w:bookmarkStart w:id="143" w:name="_Toc534880812"/>
      <w:bookmarkStart w:id="144" w:name="_Toc534891917"/>
      <w:bookmarkStart w:id="145" w:name="_Toc534892706"/>
      <w:bookmarkStart w:id="146" w:name="_Toc534901094"/>
      <w:bookmarkStart w:id="147" w:name="_Toc106270"/>
      <w:bookmarkStart w:id="148" w:name="_Toc106646"/>
      <w:bookmarkStart w:id="149" w:name="_Toc107719"/>
      <w:bookmarkStart w:id="150" w:name="_Toc109081"/>
      <w:bookmarkStart w:id="151" w:name="_Toc109831"/>
      <w:bookmarkStart w:id="152" w:name="_Toc109890"/>
      <w:bookmarkStart w:id="153" w:name="_Toc168655"/>
      <w:r>
        <w:rPr>
          <w:lang w:val="en-US"/>
        </w:rPr>
        <w:t xml:space="preserve">Multiple (&gt;2) SMTC windows per </w:t>
      </w:r>
      <w:r w:rsidR="00275B50">
        <w:rPr>
          <w:lang w:val="en-US"/>
        </w:rPr>
        <w:t>frequency</w:t>
      </w:r>
      <w:r w:rsidR="008F5F16">
        <w:rPr>
          <w:lang w:val="en-US"/>
        </w:rPr>
        <w:t>.</w:t>
      </w:r>
      <w:bookmarkEnd w:id="130"/>
      <w:bookmarkEnd w:id="131"/>
      <w:bookmarkEnd w:id="132"/>
      <w:bookmarkEnd w:id="133"/>
      <w:bookmarkEnd w:id="134"/>
      <w:bookmarkEnd w:id="135"/>
      <w:bookmarkEnd w:id="136"/>
      <w:bookmarkEnd w:id="137"/>
      <w:bookmarkEnd w:id="138"/>
      <w:bookmarkEnd w:id="139"/>
      <w:bookmarkEnd w:id="140"/>
      <w:bookmarkEnd w:id="141"/>
    </w:p>
    <w:p w14:paraId="61C94ABC" w14:textId="07168741" w:rsidR="007E06C0" w:rsidRDefault="007E06C0" w:rsidP="00332468">
      <w:pPr>
        <w:pStyle w:val="Proposal"/>
        <w:numPr>
          <w:ilvl w:val="0"/>
          <w:numId w:val="11"/>
        </w:numPr>
        <w:rPr>
          <w:lang w:val="en-US"/>
        </w:rPr>
      </w:pPr>
      <w:bookmarkStart w:id="154" w:name="_Toc170978"/>
      <w:bookmarkStart w:id="155" w:name="_Toc170992"/>
      <w:bookmarkStart w:id="156" w:name="_Toc173900"/>
      <w:bookmarkStart w:id="157" w:name="_Toc341615"/>
      <w:bookmarkStart w:id="158" w:name="_Toc541796"/>
      <w:bookmarkStart w:id="159" w:name="_Toc541927"/>
      <w:bookmarkStart w:id="160" w:name="_Toc710989"/>
      <w:bookmarkStart w:id="161" w:name="_Toc886389"/>
      <w:bookmarkStart w:id="162" w:name="_Toc886667"/>
      <w:bookmarkStart w:id="163" w:name="_Toc959479"/>
      <w:bookmarkStart w:id="164" w:name="_Toc1053940"/>
      <w:bookmarkStart w:id="165" w:name="_Toc1117412"/>
      <w:r>
        <w:rPr>
          <w:lang w:val="en-US"/>
        </w:rPr>
        <w:t xml:space="preserve">Longer </w:t>
      </w:r>
      <w:r w:rsidR="007D7E60">
        <w:rPr>
          <w:lang w:val="en-US"/>
        </w:rPr>
        <w:t xml:space="preserve">SMTC </w:t>
      </w:r>
      <w:r>
        <w:rPr>
          <w:lang w:val="en-US"/>
        </w:rPr>
        <w:t>window</w:t>
      </w:r>
      <w:r w:rsidR="007D7E60">
        <w:rPr>
          <w:lang w:val="en-US"/>
        </w:rPr>
        <w:t>s</w:t>
      </w:r>
      <w:r>
        <w:rPr>
          <w:lang w:val="en-US"/>
        </w:rPr>
        <w:t xml:space="preserve"> </w:t>
      </w:r>
      <w:r w:rsidR="007D7E60">
        <w:rPr>
          <w:lang w:val="en-US"/>
        </w:rPr>
        <w:t xml:space="preserve">covering </w:t>
      </w:r>
      <w:r>
        <w:rPr>
          <w:lang w:val="en-US"/>
        </w:rPr>
        <w:t>multi</w:t>
      </w:r>
      <w:r w:rsidR="007D7E60">
        <w:rPr>
          <w:lang w:val="en-US"/>
        </w:rPr>
        <w:t xml:space="preserve">ple </w:t>
      </w:r>
      <w:bookmarkEnd w:id="154"/>
      <w:bookmarkEnd w:id="155"/>
      <w:bookmarkEnd w:id="156"/>
      <w:bookmarkEnd w:id="157"/>
      <w:bookmarkEnd w:id="158"/>
      <w:bookmarkEnd w:id="159"/>
      <w:bookmarkEnd w:id="160"/>
      <w:bookmarkEnd w:id="161"/>
      <w:bookmarkEnd w:id="162"/>
      <w:bookmarkEnd w:id="163"/>
      <w:bookmarkEnd w:id="164"/>
      <w:r w:rsidR="00C66364">
        <w:rPr>
          <w:lang w:val="en-US"/>
        </w:rPr>
        <w:t>half-frames</w:t>
      </w:r>
      <w:r w:rsidR="008F5F16">
        <w:rPr>
          <w:lang w:val="en-US"/>
        </w:rPr>
        <w:t>.</w:t>
      </w:r>
      <w:bookmarkEnd w:id="165"/>
    </w:p>
    <w:p w14:paraId="49FB3F97" w14:textId="4040B259" w:rsidR="007E06C0" w:rsidRPr="007E06C0" w:rsidRDefault="007E06C0" w:rsidP="00332468">
      <w:pPr>
        <w:pStyle w:val="Proposal"/>
        <w:numPr>
          <w:ilvl w:val="0"/>
          <w:numId w:val="11"/>
        </w:numPr>
        <w:rPr>
          <w:lang w:val="en-US"/>
        </w:rPr>
      </w:pPr>
      <w:bookmarkStart w:id="166" w:name="_Toc170979"/>
      <w:bookmarkStart w:id="167" w:name="_Toc170993"/>
      <w:bookmarkStart w:id="168" w:name="_Toc173901"/>
      <w:bookmarkStart w:id="169" w:name="_Toc341616"/>
      <w:bookmarkStart w:id="170" w:name="_Toc541797"/>
      <w:bookmarkStart w:id="171" w:name="_Toc541928"/>
      <w:bookmarkStart w:id="172" w:name="_Toc710990"/>
      <w:bookmarkStart w:id="173" w:name="_Toc886390"/>
      <w:bookmarkStart w:id="174" w:name="_Toc886668"/>
      <w:bookmarkStart w:id="175" w:name="_Toc959480"/>
      <w:bookmarkStart w:id="176" w:name="_Toc1053941"/>
      <w:bookmarkStart w:id="177" w:name="_Toc1117413"/>
      <w:r>
        <w:rPr>
          <w:lang w:val="en-US"/>
        </w:rPr>
        <w:t xml:space="preserve">The </w:t>
      </w:r>
      <w:r w:rsidR="00C66364">
        <w:rPr>
          <w:lang w:val="en-US"/>
        </w:rPr>
        <w:t xml:space="preserve">SMTC </w:t>
      </w:r>
      <w:r>
        <w:rPr>
          <w:lang w:val="en-US"/>
        </w:rPr>
        <w:t xml:space="preserve">windows </w:t>
      </w:r>
      <w:r w:rsidR="00486A7B">
        <w:rPr>
          <w:lang w:val="en-US"/>
        </w:rPr>
        <w:t>should</w:t>
      </w:r>
      <w:r>
        <w:rPr>
          <w:lang w:val="en-US"/>
        </w:rPr>
        <w:t xml:space="preserve"> be independen</w:t>
      </w:r>
      <w:r w:rsidR="00524872">
        <w:rPr>
          <w:lang w:val="en-US"/>
        </w:rPr>
        <w:t>t</w:t>
      </w:r>
      <w:r>
        <w:rPr>
          <w:lang w:val="en-US"/>
        </w:rPr>
        <w:t xml:space="preserve"> </w:t>
      </w:r>
      <w:bookmarkEnd w:id="166"/>
      <w:bookmarkEnd w:id="167"/>
      <w:r w:rsidR="00524872">
        <w:rPr>
          <w:lang w:val="en-US"/>
        </w:rPr>
        <w:t>in terms of offset, duration and periodicity</w:t>
      </w:r>
      <w:bookmarkEnd w:id="168"/>
      <w:bookmarkEnd w:id="169"/>
      <w:bookmarkEnd w:id="170"/>
      <w:bookmarkEnd w:id="171"/>
      <w:bookmarkEnd w:id="172"/>
      <w:bookmarkEnd w:id="173"/>
      <w:bookmarkEnd w:id="174"/>
      <w:bookmarkEnd w:id="175"/>
      <w:bookmarkEnd w:id="176"/>
      <w:r w:rsidR="008F5F16">
        <w:rPr>
          <w:lang w:val="en-US"/>
        </w:rPr>
        <w:t>.</w:t>
      </w:r>
      <w:bookmarkEnd w:id="177"/>
    </w:p>
    <w:bookmarkEnd w:id="128"/>
    <w:bookmarkEnd w:id="129"/>
    <w:bookmarkEnd w:id="142"/>
    <w:bookmarkEnd w:id="143"/>
    <w:bookmarkEnd w:id="144"/>
    <w:bookmarkEnd w:id="145"/>
    <w:bookmarkEnd w:id="146"/>
    <w:bookmarkEnd w:id="147"/>
    <w:bookmarkEnd w:id="148"/>
    <w:bookmarkEnd w:id="149"/>
    <w:bookmarkEnd w:id="150"/>
    <w:bookmarkEnd w:id="151"/>
    <w:bookmarkEnd w:id="152"/>
    <w:bookmarkEnd w:id="153"/>
    <w:p w14:paraId="53177D7F" w14:textId="075E3682" w:rsidR="0063757D" w:rsidRDefault="0063757D" w:rsidP="00631576">
      <w:pPr>
        <w:rPr>
          <w:lang w:val="en-US"/>
        </w:rPr>
      </w:pPr>
    </w:p>
    <w:p w14:paraId="5A6B4018" w14:textId="69CC359F" w:rsidR="004E2D2F" w:rsidRPr="004E2D2F" w:rsidRDefault="00C01F33" w:rsidP="004E2D2F">
      <w:pPr>
        <w:pStyle w:val="Heading1"/>
        <w:rPr>
          <w:lang w:val="en-US"/>
        </w:rPr>
      </w:pPr>
      <w:r w:rsidRPr="00FE7C12">
        <w:rPr>
          <w:lang w:val="en-US"/>
        </w:rPr>
        <w:t>Conclusion</w:t>
      </w:r>
    </w:p>
    <w:p w14:paraId="5F86AFDC" w14:textId="500B4B87" w:rsidR="004E2D2F" w:rsidRPr="00FE7C12" w:rsidRDefault="004E2D2F" w:rsidP="004E2D2F">
      <w:pPr>
        <w:rPr>
          <w:lang w:val="en-US"/>
        </w:rPr>
      </w:pPr>
      <w:bookmarkStart w:id="178" w:name="_GoBack"/>
      <w:bookmarkEnd w:id="178"/>
    </w:p>
    <w:p w14:paraId="3B43B4CF" w14:textId="77777777" w:rsidR="004F5E53" w:rsidRDefault="004F5E53" w:rsidP="004E2D2F">
      <w:pPr>
        <w:pStyle w:val="BodyText"/>
        <w:rPr>
          <w:lang w:val="en-US"/>
        </w:rPr>
      </w:pPr>
    </w:p>
    <w:p w14:paraId="53BB2101" w14:textId="272D17C9" w:rsidR="004046B6" w:rsidRDefault="00CA7DBF" w:rsidP="004E2D2F">
      <w:pPr>
        <w:pStyle w:val="BodyText"/>
        <w:rPr>
          <w:lang w:val="en-US"/>
        </w:rPr>
      </w:pPr>
      <w:r>
        <w:rPr>
          <w:lang w:val="en-US"/>
        </w:rPr>
        <w:t xml:space="preserve">In </w:t>
      </w:r>
      <w:r w:rsidR="004046B6">
        <w:rPr>
          <w:lang w:val="en-US"/>
        </w:rPr>
        <w:t xml:space="preserve">Section </w:t>
      </w:r>
      <w:r w:rsidR="00E835EA">
        <w:rPr>
          <w:lang w:val="en-US"/>
        </w:rPr>
        <w:t xml:space="preserve">2 and </w:t>
      </w:r>
      <w:r w:rsidR="004046B6">
        <w:rPr>
          <w:lang w:val="en-US"/>
        </w:rPr>
        <w:t>3, w</w:t>
      </w:r>
      <w:r w:rsidR="004E2D2F" w:rsidRPr="00FE7C12">
        <w:rPr>
          <w:lang w:val="en-US"/>
        </w:rPr>
        <w:t>e made the following observations:</w:t>
      </w:r>
    </w:p>
    <w:p w14:paraId="1EA48665" w14:textId="77777777" w:rsidR="00D8276D" w:rsidRDefault="00D8276D" w:rsidP="00D8276D">
      <w:pPr>
        <w:pStyle w:val="TOC1"/>
        <w:rPr>
          <w:lang w:val="en-GB"/>
        </w:rPr>
      </w:pPr>
      <w:r w:rsidRPr="00541FEE">
        <w:lastRenderedPageBreak/>
        <w:t>Observation 1</w:t>
      </w:r>
      <w:r w:rsidRPr="0063757D">
        <w:rPr>
          <w:rFonts w:asciiTheme="minorHAnsi" w:eastAsiaTheme="minorEastAsia" w:hAnsiTheme="minorHAnsi" w:cstheme="minorBidi"/>
          <w:b w:val="0"/>
          <w:sz w:val="22"/>
          <w:lang w:val="en-GB"/>
        </w:rPr>
        <w:tab/>
      </w:r>
      <w:r>
        <w:rPr>
          <w:lang w:val="en-GB"/>
        </w:rPr>
        <w:t xml:space="preserve">The Rel.15 specification supports multiple orthogonal sets of SS indices in a half frame. There is no need to consider further enhancement at the SS block level.    </w:t>
      </w:r>
    </w:p>
    <w:p w14:paraId="1BFA476B" w14:textId="77777777" w:rsidR="00AF5B91" w:rsidRDefault="00AF5B91" w:rsidP="00AF5B91">
      <w:pPr>
        <w:pStyle w:val="TOC1"/>
        <w:rPr>
          <w:lang w:val="en-GB"/>
        </w:rPr>
      </w:pPr>
    </w:p>
    <w:p w14:paraId="743F99B0" w14:textId="77777777" w:rsidR="00D8276D" w:rsidRDefault="00D8276D" w:rsidP="00D8276D">
      <w:pPr>
        <w:pStyle w:val="TOC1"/>
        <w:rPr>
          <w:lang w:val="en-GB"/>
        </w:rPr>
      </w:pPr>
      <w:r w:rsidRPr="00541FEE">
        <w:t xml:space="preserve">Observation </w:t>
      </w:r>
      <w:r>
        <w:t>2</w:t>
      </w:r>
      <w:r w:rsidRPr="0063757D">
        <w:rPr>
          <w:rFonts w:asciiTheme="minorHAnsi" w:eastAsiaTheme="minorEastAsia" w:hAnsiTheme="minorHAnsi" w:cstheme="minorBidi"/>
          <w:b w:val="0"/>
          <w:sz w:val="22"/>
          <w:lang w:val="en-GB"/>
        </w:rPr>
        <w:tab/>
      </w:r>
      <w:r>
        <w:rPr>
          <w:lang w:val="en-GB"/>
        </w:rPr>
        <w:t>All the cells from one IAB node can be configured with the same time domain pattern to transmit SSBs for inter-node masurement.</w:t>
      </w:r>
    </w:p>
    <w:p w14:paraId="313C5B22" w14:textId="77777777" w:rsidR="00D8276D" w:rsidRDefault="00D8276D" w:rsidP="00AF5B91">
      <w:pPr>
        <w:pStyle w:val="TOC1"/>
        <w:rPr>
          <w:lang w:val="en-GB"/>
        </w:rPr>
      </w:pPr>
    </w:p>
    <w:p w14:paraId="2BDB52CB" w14:textId="77777777" w:rsidR="00D8276D" w:rsidRDefault="00D8276D" w:rsidP="00D8276D">
      <w:pPr>
        <w:pStyle w:val="TOC1"/>
        <w:rPr>
          <w:lang w:val="en-GB"/>
        </w:rPr>
      </w:pPr>
      <w:r w:rsidRPr="00541FEE">
        <w:t xml:space="preserve">Observation </w:t>
      </w:r>
      <w:r>
        <w:t>3</w:t>
      </w:r>
      <w:r w:rsidRPr="0063757D">
        <w:rPr>
          <w:rFonts w:asciiTheme="minorHAnsi" w:eastAsiaTheme="minorEastAsia" w:hAnsiTheme="minorHAnsi" w:cstheme="minorBidi"/>
          <w:b w:val="0"/>
          <w:sz w:val="22"/>
          <w:lang w:val="en-GB"/>
        </w:rPr>
        <w:tab/>
      </w:r>
      <w:r>
        <w:rPr>
          <w:lang w:val="en-GB"/>
        </w:rPr>
        <w:t>To limit the number of SS bursts in one period, the following options can be considered:</w:t>
      </w:r>
    </w:p>
    <w:p w14:paraId="18041056" w14:textId="77777777" w:rsidR="00D8276D" w:rsidRDefault="00D8276D" w:rsidP="00D8276D">
      <w:pPr>
        <w:pStyle w:val="TOC1"/>
        <w:numPr>
          <w:ilvl w:val="0"/>
          <w:numId w:val="48"/>
        </w:numPr>
      </w:pPr>
      <w:r>
        <w:t>Only certain (N) HFs in one period can be configured to transmit SSBs.</w:t>
      </w:r>
    </w:p>
    <w:p w14:paraId="6EF37DDE" w14:textId="77777777" w:rsidR="00D8276D" w:rsidRDefault="00D8276D" w:rsidP="00D8276D">
      <w:pPr>
        <w:pStyle w:val="TOC1"/>
        <w:numPr>
          <w:ilvl w:val="0"/>
          <w:numId w:val="48"/>
        </w:numPr>
      </w:pPr>
      <w:r>
        <w:t xml:space="preserve">Each node can only configure a limited number (K) of HFs in one period for SSB transmission. </w:t>
      </w:r>
    </w:p>
    <w:p w14:paraId="0E30AA8F" w14:textId="77777777" w:rsidR="00D8276D" w:rsidRDefault="00D8276D" w:rsidP="00D8276D">
      <w:pPr>
        <w:pStyle w:val="TOC1"/>
        <w:numPr>
          <w:ilvl w:val="0"/>
          <w:numId w:val="48"/>
        </w:numPr>
      </w:pPr>
      <w:r>
        <w:t xml:space="preserve">Each IAB node can be assigned with one of </w:t>
      </w:r>
      <m:oMath>
        <m:d>
          <m:dPr>
            <m:ctrlPr>
              <w:rPr>
                <w:rFonts w:ascii="Cambria Math" w:hAnsi="Cambria Math"/>
                <w:i/>
              </w:rPr>
            </m:ctrlPr>
          </m:dPr>
          <m:e>
            <m:m>
              <m:mPr>
                <m:mcs>
                  <m:mc>
                    <m:mcPr>
                      <m:count m:val="1"/>
                      <m:mcJc m:val="center"/>
                    </m:mcPr>
                  </m:mc>
                </m:mcs>
                <m:ctrlPr>
                  <w:rPr>
                    <w:rFonts w:ascii="Cambria Math" w:hAnsi="Cambria Math"/>
                    <w:i/>
                  </w:rPr>
                </m:ctrlPr>
              </m:mPr>
              <m:mr>
                <m:e>
                  <m:r>
                    <m:rPr>
                      <m:sty m:val="bi"/>
                    </m:rPr>
                    <w:rPr>
                      <w:rFonts w:ascii="Cambria Math" w:hAnsi="Cambria Math"/>
                    </w:rPr>
                    <m:t>N</m:t>
                  </m:r>
                </m:e>
              </m:mr>
              <m:mr>
                <m:e>
                  <m:r>
                    <m:rPr>
                      <m:sty m:val="bi"/>
                    </m:rPr>
                    <w:rPr>
                      <w:rFonts w:ascii="Cambria Math" w:hAnsi="Cambria Math"/>
                    </w:rPr>
                    <m:t>K</m:t>
                  </m:r>
                </m:e>
              </m:mr>
            </m:m>
          </m:e>
        </m:d>
      </m:oMath>
      <w:r>
        <w:t xml:space="preserve"> time patterns at the HF level.</w:t>
      </w:r>
    </w:p>
    <w:p w14:paraId="7C0BDBA1" w14:textId="77777777" w:rsidR="00D8276D" w:rsidRDefault="00D8276D" w:rsidP="00D8276D">
      <w:pPr>
        <w:pStyle w:val="TOC1"/>
        <w:ind w:firstLine="0"/>
      </w:pPr>
      <w:r>
        <w:t xml:space="preserve">When </w:t>
      </w:r>
      <m:oMath>
        <m:r>
          <m:rPr>
            <m:sty m:val="bi"/>
          </m:rPr>
          <w:rPr>
            <w:rFonts w:ascii="Cambria Math" w:hAnsi="Cambria Math"/>
          </w:rPr>
          <m:t>K=</m:t>
        </m:r>
        <m:f>
          <m:fPr>
            <m:ctrlPr>
              <w:rPr>
                <w:rFonts w:ascii="Cambria Math" w:hAnsi="Cambria Math"/>
                <w:i/>
              </w:rPr>
            </m:ctrlPr>
          </m:fPr>
          <m:num>
            <m:r>
              <m:rPr>
                <m:sty m:val="bi"/>
              </m:rPr>
              <w:rPr>
                <w:rFonts w:ascii="Cambria Math" w:hAnsi="Cambria Math"/>
              </w:rPr>
              <m:t>N</m:t>
            </m:r>
          </m:num>
          <m:den>
            <m:r>
              <m:rPr>
                <m:sty m:val="bi"/>
              </m:rPr>
              <w:rPr>
                <w:rFonts w:ascii="Cambria Math" w:hAnsi="Cambria Math"/>
              </w:rPr>
              <m:t>2</m:t>
            </m:r>
          </m:den>
        </m:f>
      </m:oMath>
      <w:r>
        <w:t xml:space="preserve">, the total number of the available time patterns is maximized. On the other hand, to reduce the signaling overhead K should be a small number, for example K=2.  </w:t>
      </w:r>
    </w:p>
    <w:p w14:paraId="715D862B" w14:textId="10907D12" w:rsidR="004046B6" w:rsidRPr="007D7E60" w:rsidRDefault="004046B6" w:rsidP="00681CAA">
      <w:pPr>
        <w:pStyle w:val="TOC1"/>
        <w:ind w:left="0" w:firstLine="0"/>
        <w:rPr>
          <w:rFonts w:asciiTheme="minorHAnsi" w:eastAsiaTheme="minorEastAsia" w:hAnsiTheme="minorHAnsi" w:cstheme="minorBidi"/>
          <w:b w:val="0"/>
          <w:sz w:val="22"/>
        </w:rPr>
      </w:pPr>
    </w:p>
    <w:p w14:paraId="144527B4" w14:textId="66AB13BB" w:rsidR="00B72109" w:rsidRPr="007D7E60" w:rsidRDefault="004E2D2F">
      <w:pPr>
        <w:pStyle w:val="TOC1"/>
        <w:rPr>
          <w:b w:val="0"/>
          <w:noProof w:val="0"/>
          <w:szCs w:val="20"/>
        </w:rPr>
      </w:pPr>
      <w:r w:rsidRPr="007D7E60">
        <w:rPr>
          <w:b w:val="0"/>
          <w:noProof w:val="0"/>
          <w:szCs w:val="20"/>
        </w:rPr>
        <w:t xml:space="preserve">Based on the discussion in </w:t>
      </w:r>
      <w:r w:rsidR="00900131" w:rsidRPr="007D7E60">
        <w:rPr>
          <w:b w:val="0"/>
          <w:noProof w:val="0"/>
          <w:szCs w:val="20"/>
        </w:rPr>
        <w:t xml:space="preserve">Section </w:t>
      </w:r>
      <w:r w:rsidR="00900131" w:rsidRPr="007D7E60">
        <w:rPr>
          <w:b w:val="0"/>
          <w:noProof w:val="0"/>
          <w:szCs w:val="20"/>
        </w:rPr>
        <w:fldChar w:fldCharType="begin"/>
      </w:r>
      <w:r w:rsidR="00900131" w:rsidRPr="007D7E60">
        <w:rPr>
          <w:b w:val="0"/>
          <w:noProof w:val="0"/>
          <w:szCs w:val="20"/>
        </w:rPr>
        <w:instrText xml:space="preserve"> REF _Ref534650608 \r \h </w:instrText>
      </w:r>
      <w:r w:rsidR="00E835EA">
        <w:rPr>
          <w:b w:val="0"/>
          <w:noProof w:val="0"/>
          <w:szCs w:val="20"/>
        </w:rPr>
        <w:instrText xml:space="preserve"> \* MERGEFORMAT </w:instrText>
      </w:r>
      <w:r w:rsidR="00900131" w:rsidRPr="007D7E60">
        <w:rPr>
          <w:b w:val="0"/>
          <w:noProof w:val="0"/>
          <w:szCs w:val="20"/>
        </w:rPr>
      </w:r>
      <w:r w:rsidR="00900131" w:rsidRPr="007D7E60">
        <w:rPr>
          <w:b w:val="0"/>
          <w:noProof w:val="0"/>
          <w:szCs w:val="20"/>
        </w:rPr>
        <w:fldChar w:fldCharType="separate"/>
      </w:r>
      <w:r w:rsidR="00C1439A">
        <w:rPr>
          <w:b w:val="0"/>
          <w:noProof w:val="0"/>
          <w:szCs w:val="20"/>
        </w:rPr>
        <w:t>2</w:t>
      </w:r>
      <w:r w:rsidR="00900131" w:rsidRPr="007D7E60">
        <w:rPr>
          <w:b w:val="0"/>
          <w:noProof w:val="0"/>
          <w:szCs w:val="20"/>
        </w:rPr>
        <w:fldChar w:fldCharType="end"/>
      </w:r>
      <w:r w:rsidR="004F5E53" w:rsidRPr="007D7E60">
        <w:rPr>
          <w:b w:val="0"/>
          <w:noProof w:val="0"/>
          <w:szCs w:val="20"/>
        </w:rPr>
        <w:t xml:space="preserve"> and Section 3</w:t>
      </w:r>
      <w:r w:rsidR="00900131" w:rsidRPr="007D7E60">
        <w:rPr>
          <w:b w:val="0"/>
          <w:noProof w:val="0"/>
          <w:szCs w:val="20"/>
        </w:rPr>
        <w:t xml:space="preserve">, </w:t>
      </w:r>
      <w:r w:rsidRPr="007D7E60">
        <w:rPr>
          <w:b w:val="0"/>
          <w:noProof w:val="0"/>
          <w:szCs w:val="20"/>
        </w:rPr>
        <w:t>we propose the following:</w:t>
      </w:r>
    </w:p>
    <w:p w14:paraId="7101C59B" w14:textId="77777777" w:rsidR="00B72109" w:rsidRDefault="00B72109">
      <w:pPr>
        <w:pStyle w:val="TOC1"/>
        <w:rPr>
          <w:b w:val="0"/>
          <w:bCs/>
        </w:rPr>
      </w:pPr>
    </w:p>
    <w:bookmarkStart w:id="179" w:name="_Hlk1163770"/>
    <w:p w14:paraId="5E45BF05" w14:textId="1C4FDB95" w:rsidR="00C1439A" w:rsidRPr="007D7E60" w:rsidRDefault="004E2D2F">
      <w:pPr>
        <w:pStyle w:val="TOC1"/>
        <w:rPr>
          <w:rFonts w:asciiTheme="minorHAnsi" w:eastAsiaTheme="minorEastAsia" w:hAnsiTheme="minorHAnsi" w:cstheme="minorBidi"/>
          <w:b w:val="0"/>
          <w:sz w:val="22"/>
          <w:lang w:val="en-GB"/>
        </w:rPr>
      </w:pPr>
      <w:r w:rsidRPr="00FE7C12">
        <w:rPr>
          <w:b w:val="0"/>
          <w:bCs/>
        </w:rPr>
        <w:fldChar w:fldCharType="begin"/>
      </w:r>
      <w:r w:rsidRPr="00FE7C12">
        <w:rPr>
          <w:bCs/>
        </w:rPr>
        <w:instrText xml:space="preserve"> TOC \f \n \p " " \t "Proposal;1" </w:instrText>
      </w:r>
      <w:r w:rsidRPr="00FE7C12">
        <w:rPr>
          <w:b w:val="0"/>
          <w:bCs/>
        </w:rPr>
        <w:fldChar w:fldCharType="separate"/>
      </w:r>
      <w:r w:rsidR="00C1439A" w:rsidRPr="00F36AA9">
        <w:t>Proposal 1</w:t>
      </w:r>
      <w:r w:rsidR="00C1439A" w:rsidRPr="007D7E60">
        <w:rPr>
          <w:rFonts w:asciiTheme="minorHAnsi" w:eastAsiaTheme="minorEastAsia" w:hAnsiTheme="minorHAnsi" w:cstheme="minorBidi"/>
          <w:b w:val="0"/>
          <w:sz w:val="22"/>
          <w:lang w:val="en-GB"/>
        </w:rPr>
        <w:tab/>
      </w:r>
      <w:r w:rsidR="00C1439A" w:rsidRPr="00F36AA9">
        <w:t xml:space="preserve">The SSB periodicity for IAB node discovery/measurement </w:t>
      </w:r>
      <w:r w:rsidR="00C66364">
        <w:t>may</w:t>
      </w:r>
      <w:r w:rsidR="00C1439A" w:rsidRPr="00F36AA9">
        <w:t xml:space="preserve"> take larger values than the SSB periodicities specified in Rel.15.</w:t>
      </w:r>
    </w:p>
    <w:p w14:paraId="34BE0CD7" w14:textId="77777777" w:rsidR="00C1439A" w:rsidRPr="007D7E60" w:rsidRDefault="00C1439A">
      <w:pPr>
        <w:pStyle w:val="TOC1"/>
        <w:rPr>
          <w:rFonts w:asciiTheme="minorHAnsi" w:eastAsiaTheme="minorEastAsia" w:hAnsiTheme="minorHAnsi" w:cstheme="minorBidi"/>
          <w:b w:val="0"/>
          <w:sz w:val="22"/>
          <w:lang w:val="en-GB"/>
        </w:rPr>
      </w:pPr>
      <w:r w:rsidRPr="00F36AA9">
        <w:t>Proposal 2</w:t>
      </w:r>
      <w:r w:rsidRPr="007D7E60">
        <w:rPr>
          <w:rFonts w:asciiTheme="minorHAnsi" w:eastAsiaTheme="minorEastAsia" w:hAnsiTheme="minorHAnsi" w:cstheme="minorBidi"/>
          <w:b w:val="0"/>
          <w:sz w:val="22"/>
          <w:lang w:val="en-GB"/>
        </w:rPr>
        <w:tab/>
      </w:r>
      <w:r w:rsidRPr="00F36AA9">
        <w:t>If single-HF SSB is used for IAB inter-node measurement, the following should be supported</w:t>
      </w:r>
    </w:p>
    <w:p w14:paraId="2A1D91B9" w14:textId="77777777" w:rsidR="00C1439A" w:rsidRDefault="00C1439A" w:rsidP="00C1439A">
      <w:pPr>
        <w:pStyle w:val="TOC1"/>
        <w:numPr>
          <w:ilvl w:val="0"/>
          <w:numId w:val="61"/>
        </w:numPr>
        <w:rPr>
          <w:rFonts w:asciiTheme="minorHAnsi" w:eastAsiaTheme="minorEastAsia" w:hAnsiTheme="minorHAnsi" w:cstheme="minorBidi"/>
          <w:b w:val="0"/>
          <w:sz w:val="22"/>
          <w:lang w:val="en-GB"/>
        </w:rPr>
      </w:pPr>
      <w:r w:rsidRPr="00F36AA9">
        <w:t>The SSBs for UE/access and IAB inter-node measurement can have different periodicity.</w:t>
      </w:r>
    </w:p>
    <w:p w14:paraId="07A21F6C" w14:textId="2F37C306" w:rsidR="00C1439A" w:rsidRPr="007D7E60" w:rsidRDefault="007D7E60" w:rsidP="00C1439A">
      <w:pPr>
        <w:pStyle w:val="TOC1"/>
        <w:numPr>
          <w:ilvl w:val="0"/>
          <w:numId w:val="61"/>
        </w:numPr>
        <w:rPr>
          <w:rFonts w:asciiTheme="minorHAnsi" w:eastAsiaTheme="minorEastAsia" w:hAnsiTheme="minorHAnsi" w:cstheme="minorBidi"/>
          <w:b w:val="0"/>
          <w:sz w:val="22"/>
          <w:lang w:val="en-GB"/>
        </w:rPr>
      </w:pPr>
      <w:r>
        <w:t>The u</w:t>
      </w:r>
      <w:r w:rsidR="00C1439A" w:rsidRPr="00F36AA9">
        <w:t xml:space="preserve">se </w:t>
      </w:r>
      <w:r>
        <w:t>of</w:t>
      </w:r>
      <w:r w:rsidR="00C1439A" w:rsidRPr="00F36AA9">
        <w:t xml:space="preserve"> half frame</w:t>
      </w:r>
      <w:r>
        <w:t>s</w:t>
      </w:r>
      <w:r w:rsidR="00C1439A" w:rsidRPr="00F36AA9">
        <w:t xml:space="preserve"> </w:t>
      </w:r>
      <w:r>
        <w:t>that</w:t>
      </w:r>
      <w:r w:rsidR="00C1439A" w:rsidRPr="00F36AA9">
        <w:t xml:space="preserve"> do not transmit on-raster SSB for UE/IAB initial access</w:t>
      </w:r>
      <w:r w:rsidR="00C1439A">
        <w:t>.</w:t>
      </w:r>
    </w:p>
    <w:p w14:paraId="322216C1" w14:textId="68044A45" w:rsidR="00C1439A" w:rsidRPr="007D7E60" w:rsidRDefault="00C1439A" w:rsidP="007D7E60">
      <w:pPr>
        <w:pStyle w:val="TOC1"/>
        <w:numPr>
          <w:ilvl w:val="0"/>
          <w:numId w:val="61"/>
        </w:numPr>
        <w:rPr>
          <w:rFonts w:asciiTheme="minorHAnsi" w:eastAsiaTheme="minorEastAsia" w:hAnsiTheme="minorHAnsi" w:cstheme="minorBidi"/>
          <w:b w:val="0"/>
          <w:sz w:val="22"/>
          <w:lang w:val="en-GB"/>
        </w:rPr>
      </w:pPr>
      <w:r w:rsidRPr="00F36AA9">
        <w:t>The half frame to be used for the SSB transmission is provided as an offset to the HF which transmits SSB for UE/IAB-node initial access.</w:t>
      </w:r>
    </w:p>
    <w:p w14:paraId="60CFC36D" w14:textId="77777777" w:rsidR="00C1439A" w:rsidRPr="007D7E60" w:rsidRDefault="00C1439A">
      <w:pPr>
        <w:pStyle w:val="TOC1"/>
        <w:rPr>
          <w:rFonts w:asciiTheme="minorHAnsi" w:eastAsiaTheme="minorEastAsia" w:hAnsiTheme="minorHAnsi" w:cstheme="minorBidi"/>
          <w:b w:val="0"/>
          <w:sz w:val="22"/>
          <w:lang w:val="en-GB"/>
        </w:rPr>
      </w:pPr>
      <w:r w:rsidRPr="00F36AA9">
        <w:t>Proposal 3</w:t>
      </w:r>
      <w:r w:rsidRPr="007D7E60">
        <w:rPr>
          <w:rFonts w:asciiTheme="minorHAnsi" w:eastAsiaTheme="minorEastAsia" w:hAnsiTheme="minorHAnsi" w:cstheme="minorBidi"/>
          <w:b w:val="0"/>
          <w:sz w:val="22"/>
          <w:lang w:val="en-GB"/>
        </w:rPr>
        <w:tab/>
      </w:r>
      <w:r w:rsidRPr="00F36AA9">
        <w:t>If multi-HF SSB is used for IAB inter-node measurement, the following should be supported</w:t>
      </w:r>
    </w:p>
    <w:p w14:paraId="47CB5CEC" w14:textId="77777777" w:rsidR="00C1439A" w:rsidRDefault="00C1439A" w:rsidP="00C1439A">
      <w:pPr>
        <w:pStyle w:val="TOC1"/>
        <w:numPr>
          <w:ilvl w:val="0"/>
          <w:numId w:val="62"/>
        </w:numPr>
        <w:rPr>
          <w:rFonts w:asciiTheme="minorHAnsi" w:eastAsiaTheme="minorEastAsia" w:hAnsiTheme="minorHAnsi" w:cstheme="minorBidi"/>
          <w:b w:val="0"/>
          <w:sz w:val="22"/>
          <w:lang w:val="en-GB"/>
        </w:rPr>
      </w:pPr>
      <w:r w:rsidRPr="00F36AA9">
        <w:t>The SSBs for UE/access and IAB inter-node measurement can have different periodicity.</w:t>
      </w:r>
    </w:p>
    <w:p w14:paraId="54943E31" w14:textId="77777777" w:rsidR="00C1439A" w:rsidRDefault="00C1439A" w:rsidP="00C1439A">
      <w:pPr>
        <w:pStyle w:val="TOC1"/>
        <w:numPr>
          <w:ilvl w:val="0"/>
          <w:numId w:val="62"/>
        </w:numPr>
        <w:rPr>
          <w:rFonts w:asciiTheme="minorHAnsi" w:eastAsiaTheme="minorEastAsia" w:hAnsiTheme="minorHAnsi" w:cstheme="minorBidi"/>
          <w:b w:val="0"/>
          <w:sz w:val="22"/>
          <w:lang w:val="en-GB"/>
        </w:rPr>
      </w:pPr>
      <w:r w:rsidRPr="00F36AA9">
        <w:t>Use the half frame which does not transmit on-raster SSBs for UE/IAB initial access.</w:t>
      </w:r>
    </w:p>
    <w:p w14:paraId="67BE7DC7" w14:textId="77777777" w:rsidR="00C1439A" w:rsidRDefault="00C1439A" w:rsidP="00C1439A">
      <w:pPr>
        <w:pStyle w:val="TOC1"/>
        <w:numPr>
          <w:ilvl w:val="0"/>
          <w:numId w:val="62"/>
        </w:numPr>
        <w:rPr>
          <w:rFonts w:asciiTheme="minorHAnsi" w:eastAsiaTheme="minorEastAsia" w:hAnsiTheme="minorHAnsi" w:cstheme="minorBidi"/>
          <w:b w:val="0"/>
          <w:sz w:val="22"/>
          <w:lang w:val="en-GB"/>
        </w:rPr>
      </w:pPr>
      <w:r w:rsidRPr="00F36AA9">
        <w:t>The DU of the IAB nodes will be informed about which half frames are used to transmit IAB SSBs.</w:t>
      </w:r>
    </w:p>
    <w:p w14:paraId="4C36B6EE" w14:textId="77777777" w:rsidR="00C1439A" w:rsidRDefault="00C1439A" w:rsidP="00C1439A">
      <w:pPr>
        <w:pStyle w:val="TOC1"/>
        <w:numPr>
          <w:ilvl w:val="0"/>
          <w:numId w:val="62"/>
        </w:numPr>
        <w:rPr>
          <w:rFonts w:asciiTheme="minorHAnsi" w:eastAsiaTheme="minorEastAsia" w:hAnsiTheme="minorHAnsi" w:cstheme="minorBidi"/>
          <w:b w:val="0"/>
          <w:sz w:val="22"/>
          <w:lang w:val="en-GB"/>
        </w:rPr>
      </w:pPr>
      <w:r w:rsidRPr="00F36AA9">
        <w:t>All half frames are configured with the same SS indices.</w:t>
      </w:r>
    </w:p>
    <w:p w14:paraId="3AA7B98D" w14:textId="5A797AA2" w:rsidR="00C1439A" w:rsidRPr="007D7E60" w:rsidRDefault="00C1439A" w:rsidP="007D7E60">
      <w:pPr>
        <w:pStyle w:val="TOC1"/>
        <w:numPr>
          <w:ilvl w:val="0"/>
          <w:numId w:val="62"/>
        </w:numPr>
        <w:rPr>
          <w:rFonts w:asciiTheme="minorHAnsi" w:eastAsiaTheme="minorEastAsia" w:hAnsiTheme="minorHAnsi" w:cstheme="minorBidi"/>
          <w:b w:val="0"/>
          <w:sz w:val="22"/>
          <w:lang w:val="en-GB"/>
        </w:rPr>
      </w:pPr>
      <w:r w:rsidRPr="00F36AA9">
        <w:t>To limit the signaling effort, e</w:t>
      </w:r>
      <w:r>
        <w:t xml:space="preserve">ach IAB node can be assigned with one of </w:t>
      </w:r>
      <m:oMath>
        <m:d>
          <m:dPr>
            <m:ctrlPr>
              <w:rPr>
                <w:rFonts w:ascii="Cambria Math" w:hAnsi="Cambria Math"/>
                <w:i/>
              </w:rPr>
            </m:ctrlPr>
          </m:dPr>
          <m:e>
            <m:m>
              <m:mPr>
                <m:mcs>
                  <m:mc>
                    <m:mcPr>
                      <m:count m:val="1"/>
                      <m:mcJc m:val="center"/>
                    </m:mcPr>
                  </m:mc>
                </m:mcs>
                <m:ctrlPr>
                  <w:rPr>
                    <w:rFonts w:ascii="Cambria Math" w:hAnsi="Cambria Math"/>
                    <w:i/>
                  </w:rPr>
                </m:ctrlPr>
              </m:mPr>
              <m:mr>
                <m:e>
                  <m:r>
                    <m:rPr>
                      <m:sty m:val="b"/>
                    </m:rPr>
                    <w:rPr>
                      <w:rFonts w:ascii="Cambria Math" w:hAnsi="Cambria Math"/>
                    </w:rPr>
                    <m:t>N</m:t>
                  </m:r>
                </m:e>
              </m:mr>
              <m:mr>
                <m:e>
                  <m:r>
                    <m:rPr>
                      <m:sty m:val="b"/>
                    </m:rPr>
                    <w:rPr>
                      <w:rFonts w:ascii="Cambria Math" w:hAnsi="Cambria Math"/>
                    </w:rPr>
                    <m:t>K</m:t>
                  </m:r>
                </m:e>
              </m:mr>
            </m:m>
          </m:e>
        </m:d>
      </m:oMath>
      <w:r>
        <w:t xml:space="preserve"> time patterns at the HF level.</w:t>
      </w:r>
    </w:p>
    <w:p w14:paraId="4F862A11" w14:textId="0AD5EB38" w:rsidR="00C1439A" w:rsidRPr="007D7E60" w:rsidRDefault="00C1439A">
      <w:pPr>
        <w:pStyle w:val="TOC1"/>
        <w:rPr>
          <w:rFonts w:asciiTheme="minorHAnsi" w:eastAsiaTheme="minorEastAsia" w:hAnsiTheme="minorHAnsi" w:cstheme="minorBidi"/>
          <w:b w:val="0"/>
          <w:sz w:val="22"/>
          <w:lang w:val="en-GB"/>
        </w:rPr>
      </w:pPr>
      <w:r w:rsidRPr="00F36AA9">
        <w:t>Proposal 4</w:t>
      </w:r>
      <w:r w:rsidRPr="007D7E60">
        <w:rPr>
          <w:rFonts w:asciiTheme="minorHAnsi" w:eastAsiaTheme="minorEastAsia" w:hAnsiTheme="minorHAnsi" w:cstheme="minorBidi"/>
          <w:b w:val="0"/>
          <w:sz w:val="22"/>
          <w:lang w:val="en-GB"/>
        </w:rPr>
        <w:tab/>
      </w:r>
      <w:r>
        <w:t xml:space="preserve">If the IAB node discovery/measurement is SMTC-based, </w:t>
      </w:r>
      <w:r w:rsidR="00C66364">
        <w:t xml:space="preserve">the following should be </w:t>
      </w:r>
      <w:r>
        <w:t>support</w:t>
      </w:r>
      <w:r w:rsidR="00C66364">
        <w:t>ed</w:t>
      </w:r>
    </w:p>
    <w:p w14:paraId="0034C867" w14:textId="77777777" w:rsidR="00486828" w:rsidRDefault="00C1439A" w:rsidP="00486828">
      <w:pPr>
        <w:pStyle w:val="TOC1"/>
        <w:numPr>
          <w:ilvl w:val="0"/>
          <w:numId w:val="63"/>
        </w:numPr>
        <w:rPr>
          <w:rFonts w:asciiTheme="minorHAnsi" w:eastAsiaTheme="minorEastAsia" w:hAnsiTheme="minorHAnsi" w:cstheme="minorBidi"/>
          <w:b w:val="0"/>
          <w:sz w:val="22"/>
          <w:lang w:val="en-GB"/>
        </w:rPr>
      </w:pPr>
      <w:r w:rsidRPr="00F36AA9">
        <w:t>Multiple (&gt;2) SMTC windows per frequency.</w:t>
      </w:r>
    </w:p>
    <w:p w14:paraId="6B808C11" w14:textId="30DB2741" w:rsidR="00486828" w:rsidRDefault="00C1439A" w:rsidP="00486828">
      <w:pPr>
        <w:pStyle w:val="TOC1"/>
        <w:numPr>
          <w:ilvl w:val="0"/>
          <w:numId w:val="63"/>
        </w:numPr>
        <w:rPr>
          <w:rFonts w:asciiTheme="minorHAnsi" w:eastAsiaTheme="minorEastAsia" w:hAnsiTheme="minorHAnsi" w:cstheme="minorBidi"/>
          <w:b w:val="0"/>
          <w:sz w:val="22"/>
          <w:lang w:val="en-GB"/>
        </w:rPr>
      </w:pPr>
      <w:r w:rsidRPr="00F36AA9">
        <w:t xml:space="preserve">Longer </w:t>
      </w:r>
      <w:r w:rsidR="007D7E60">
        <w:t xml:space="preserve">SMTC </w:t>
      </w:r>
      <w:r w:rsidRPr="00F36AA9">
        <w:t>window</w:t>
      </w:r>
      <w:r w:rsidR="007D7E60">
        <w:t>s covering</w:t>
      </w:r>
      <w:r w:rsidRPr="00F36AA9">
        <w:t xml:space="preserve"> multi</w:t>
      </w:r>
      <w:r w:rsidR="007D7E60">
        <w:t xml:space="preserve">ple </w:t>
      </w:r>
      <w:r w:rsidR="00C66364">
        <w:t>half-frames</w:t>
      </w:r>
      <w:r w:rsidRPr="00F36AA9">
        <w:t>.</w:t>
      </w:r>
    </w:p>
    <w:p w14:paraId="0EAF9BB2" w14:textId="2E0D51E3" w:rsidR="00C1439A" w:rsidRPr="007D7E60" w:rsidRDefault="00C1439A" w:rsidP="007D7E60">
      <w:pPr>
        <w:pStyle w:val="TOC1"/>
        <w:numPr>
          <w:ilvl w:val="0"/>
          <w:numId w:val="63"/>
        </w:numPr>
        <w:rPr>
          <w:rFonts w:asciiTheme="minorHAnsi" w:eastAsiaTheme="minorEastAsia" w:hAnsiTheme="minorHAnsi" w:cstheme="minorBidi"/>
          <w:b w:val="0"/>
          <w:sz w:val="22"/>
          <w:lang w:val="en-GB"/>
        </w:rPr>
      </w:pPr>
      <w:r w:rsidRPr="00F36AA9">
        <w:lastRenderedPageBreak/>
        <w:t xml:space="preserve">The </w:t>
      </w:r>
      <w:r w:rsidR="00C66364">
        <w:t xml:space="preserve">SMTC </w:t>
      </w:r>
      <w:r w:rsidRPr="00F36AA9">
        <w:t>windows should be independent in terms of offset, duration and periodicity.</w:t>
      </w:r>
    </w:p>
    <w:p w14:paraId="70967945" w14:textId="6B7FFCFD" w:rsidR="00C01F33" w:rsidRPr="00531316" w:rsidRDefault="004E2D2F" w:rsidP="006E062C">
      <w:pPr>
        <w:rPr>
          <w:b/>
          <w:bCs/>
          <w:lang w:val="en-US"/>
        </w:rPr>
      </w:pPr>
      <w:r w:rsidRPr="00FE7C12">
        <w:rPr>
          <w:b/>
          <w:bCs/>
          <w:lang w:val="en-US"/>
        </w:rPr>
        <w:fldChar w:fldCharType="end"/>
      </w:r>
    </w:p>
    <w:p w14:paraId="57B73A36" w14:textId="77777777" w:rsidR="00F507D1" w:rsidRPr="00FE7C12" w:rsidRDefault="00F507D1" w:rsidP="00CE0424">
      <w:pPr>
        <w:pStyle w:val="Heading1"/>
        <w:rPr>
          <w:lang w:val="en-US"/>
        </w:rPr>
      </w:pPr>
      <w:bookmarkStart w:id="180" w:name="_In-sequence_SDU_delivery"/>
      <w:bookmarkEnd w:id="179"/>
      <w:bookmarkEnd w:id="180"/>
      <w:r w:rsidRPr="00FE7C12">
        <w:rPr>
          <w:lang w:val="en-US"/>
        </w:rPr>
        <w:t>References</w:t>
      </w:r>
    </w:p>
    <w:p w14:paraId="6EF5CF0A" w14:textId="02539AB0" w:rsidR="003A7EF3" w:rsidRPr="006C6A8D" w:rsidRDefault="00FC7C0A" w:rsidP="00115057">
      <w:pPr>
        <w:pStyle w:val="Reference"/>
        <w:rPr>
          <w:lang w:val="en-US"/>
        </w:rPr>
      </w:pPr>
      <w:r>
        <w:rPr>
          <w:rFonts w:cs="Arial"/>
          <w:lang w:val="en-US"/>
        </w:rPr>
        <w:t xml:space="preserve">Chairman’s Notes RAN1 </w:t>
      </w:r>
      <w:proofErr w:type="spellStart"/>
      <w:r>
        <w:rPr>
          <w:rFonts w:cs="Arial"/>
          <w:lang w:val="en-US"/>
        </w:rPr>
        <w:t>AdHoc</w:t>
      </w:r>
      <w:proofErr w:type="spellEnd"/>
      <w:r>
        <w:rPr>
          <w:rFonts w:cs="Arial"/>
          <w:lang w:val="en-US"/>
        </w:rPr>
        <w:t xml:space="preserve"> 1901</w:t>
      </w:r>
      <w:r w:rsidR="00115057" w:rsidRPr="00FE7C12">
        <w:rPr>
          <w:rFonts w:cs="Arial"/>
          <w:lang w:val="en-US"/>
        </w:rPr>
        <w:t>,</w:t>
      </w:r>
      <w:r>
        <w:rPr>
          <w:rFonts w:cs="Arial"/>
          <w:lang w:val="en-US"/>
        </w:rPr>
        <w:t xml:space="preserve"> Jan</w:t>
      </w:r>
      <w:r w:rsidR="00115057" w:rsidRPr="00FE7C12">
        <w:rPr>
          <w:rFonts w:cs="Arial"/>
          <w:lang w:val="en-US"/>
        </w:rPr>
        <w:t xml:space="preserve"> 201</w:t>
      </w:r>
      <w:r>
        <w:rPr>
          <w:rFonts w:cs="Arial"/>
          <w:lang w:val="en-US"/>
        </w:rPr>
        <w:t>9</w:t>
      </w:r>
      <w:r w:rsidR="00115057" w:rsidRPr="00FE7C12">
        <w:rPr>
          <w:rFonts w:cs="Arial"/>
          <w:lang w:val="en-US"/>
        </w:rPr>
        <w:t>.</w:t>
      </w:r>
    </w:p>
    <w:p w14:paraId="19928FE9" w14:textId="503AF6B9" w:rsidR="006C6A8D" w:rsidRPr="00894CCB" w:rsidRDefault="006C6A8D" w:rsidP="00115057">
      <w:pPr>
        <w:pStyle w:val="Reference"/>
        <w:rPr>
          <w:lang w:val="en-US"/>
        </w:rPr>
      </w:pPr>
      <w:r>
        <w:rPr>
          <w:lang w:val="en-US"/>
        </w:rPr>
        <w:t>R1-1814190 TP for 38.874 on PHY Enhancements for NR IAB</w:t>
      </w:r>
      <w:r w:rsidR="00764D25">
        <w:rPr>
          <w:lang w:val="en-US"/>
        </w:rPr>
        <w:t>.</w:t>
      </w:r>
    </w:p>
    <w:p w14:paraId="2A6058BA" w14:textId="70FC4876" w:rsidR="00D94DB2" w:rsidRPr="00FE7C12" w:rsidRDefault="00D94DB2" w:rsidP="00617082">
      <w:pPr>
        <w:pStyle w:val="Reference"/>
        <w:numPr>
          <w:ilvl w:val="0"/>
          <w:numId w:val="0"/>
        </w:numPr>
        <w:ind w:left="567"/>
        <w:rPr>
          <w:lang w:val="en-US"/>
        </w:rPr>
      </w:pPr>
    </w:p>
    <w:sectPr w:rsidR="00D94DB2" w:rsidRPr="00FE7C12">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316CA" w14:textId="77777777" w:rsidR="005462E5" w:rsidRDefault="005462E5">
      <w:r>
        <w:separator/>
      </w:r>
    </w:p>
  </w:endnote>
  <w:endnote w:type="continuationSeparator" w:id="0">
    <w:p w14:paraId="7AAB3FB0" w14:textId="77777777" w:rsidR="005462E5" w:rsidRDefault="00546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DAC0F1E" w:rsidR="00D721E5" w:rsidRDefault="00D721E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9273A" w14:textId="77777777" w:rsidR="005462E5" w:rsidRDefault="005462E5">
      <w:r>
        <w:separator/>
      </w:r>
    </w:p>
  </w:footnote>
  <w:footnote w:type="continuationSeparator" w:id="0">
    <w:p w14:paraId="0953CE22" w14:textId="77777777" w:rsidR="005462E5" w:rsidRDefault="00546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D721E5" w:rsidRDefault="00D721E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87759"/>
    <w:multiLevelType w:val="hybridMultilevel"/>
    <w:tmpl w:val="B17C53E8"/>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9826EA"/>
    <w:multiLevelType w:val="hybridMultilevel"/>
    <w:tmpl w:val="3DD09D4A"/>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 w15:restartNumberingAfterBreak="0">
    <w:nsid w:val="045A307B"/>
    <w:multiLevelType w:val="hybridMultilevel"/>
    <w:tmpl w:val="1BB450CA"/>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4" w15:restartNumberingAfterBreak="0">
    <w:nsid w:val="10BD50CB"/>
    <w:multiLevelType w:val="hybridMultilevel"/>
    <w:tmpl w:val="A9EE8EB8"/>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5" w15:restartNumberingAfterBreak="0">
    <w:nsid w:val="159B0F6E"/>
    <w:multiLevelType w:val="hybridMultilevel"/>
    <w:tmpl w:val="3470182A"/>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6" w15:restartNumberingAfterBreak="0">
    <w:nsid w:val="17BF2E2E"/>
    <w:multiLevelType w:val="hybridMultilevel"/>
    <w:tmpl w:val="ABEC0FA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7" w15:restartNumberingAfterBreak="0">
    <w:nsid w:val="17FC4C0E"/>
    <w:multiLevelType w:val="hybridMultilevel"/>
    <w:tmpl w:val="133AFA34"/>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8" w15:restartNumberingAfterBreak="0">
    <w:nsid w:val="1F134115"/>
    <w:multiLevelType w:val="hybridMultilevel"/>
    <w:tmpl w:val="F90A7EB0"/>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9" w15:restartNumberingAfterBreak="0">
    <w:nsid w:val="20EC450C"/>
    <w:multiLevelType w:val="hybridMultilevel"/>
    <w:tmpl w:val="1C18220E"/>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0" w15:restartNumberingAfterBreak="0">
    <w:nsid w:val="250F56CC"/>
    <w:multiLevelType w:val="hybridMultilevel"/>
    <w:tmpl w:val="37B231AE"/>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1" w15:restartNumberingAfterBreak="0">
    <w:nsid w:val="27ED5725"/>
    <w:multiLevelType w:val="hybridMultilevel"/>
    <w:tmpl w:val="C98480D8"/>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2" w15:restartNumberingAfterBreak="0">
    <w:nsid w:val="2B470ED1"/>
    <w:multiLevelType w:val="hybridMultilevel"/>
    <w:tmpl w:val="11BEFC4A"/>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3" w15:restartNumberingAfterBreak="0">
    <w:nsid w:val="2B982581"/>
    <w:multiLevelType w:val="hybridMultilevel"/>
    <w:tmpl w:val="E9E6C604"/>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4" w15:restartNumberingAfterBreak="0">
    <w:nsid w:val="2D42022C"/>
    <w:multiLevelType w:val="hybridMultilevel"/>
    <w:tmpl w:val="25EAE972"/>
    <w:lvl w:ilvl="0" w:tplc="041D0001">
      <w:start w:val="1"/>
      <w:numFmt w:val="bullet"/>
      <w:lvlText w:val=""/>
      <w:lvlJc w:val="left"/>
      <w:pPr>
        <w:ind w:left="915" w:hanging="360"/>
      </w:pPr>
      <w:rPr>
        <w:rFonts w:ascii="Symbol" w:hAnsi="Symbol" w:hint="default"/>
      </w:rPr>
    </w:lvl>
    <w:lvl w:ilvl="1" w:tplc="041D0003">
      <w:start w:val="1"/>
      <w:numFmt w:val="bullet"/>
      <w:lvlText w:val="o"/>
      <w:lvlJc w:val="left"/>
      <w:pPr>
        <w:ind w:left="1635" w:hanging="360"/>
      </w:pPr>
      <w:rPr>
        <w:rFonts w:ascii="Courier New" w:hAnsi="Courier New" w:cs="Courier New" w:hint="default"/>
      </w:rPr>
    </w:lvl>
    <w:lvl w:ilvl="2" w:tplc="041D0005" w:tentative="1">
      <w:start w:val="1"/>
      <w:numFmt w:val="bullet"/>
      <w:lvlText w:val=""/>
      <w:lvlJc w:val="left"/>
      <w:pPr>
        <w:ind w:left="2355" w:hanging="360"/>
      </w:pPr>
      <w:rPr>
        <w:rFonts w:ascii="Wingdings" w:hAnsi="Wingdings" w:hint="default"/>
      </w:rPr>
    </w:lvl>
    <w:lvl w:ilvl="3" w:tplc="041D0001" w:tentative="1">
      <w:start w:val="1"/>
      <w:numFmt w:val="bullet"/>
      <w:lvlText w:val=""/>
      <w:lvlJc w:val="left"/>
      <w:pPr>
        <w:ind w:left="3075" w:hanging="360"/>
      </w:pPr>
      <w:rPr>
        <w:rFonts w:ascii="Symbol" w:hAnsi="Symbol" w:hint="default"/>
      </w:rPr>
    </w:lvl>
    <w:lvl w:ilvl="4" w:tplc="041D0003" w:tentative="1">
      <w:start w:val="1"/>
      <w:numFmt w:val="bullet"/>
      <w:lvlText w:val="o"/>
      <w:lvlJc w:val="left"/>
      <w:pPr>
        <w:ind w:left="3795" w:hanging="360"/>
      </w:pPr>
      <w:rPr>
        <w:rFonts w:ascii="Courier New" w:hAnsi="Courier New" w:cs="Courier New" w:hint="default"/>
      </w:rPr>
    </w:lvl>
    <w:lvl w:ilvl="5" w:tplc="041D0005" w:tentative="1">
      <w:start w:val="1"/>
      <w:numFmt w:val="bullet"/>
      <w:lvlText w:val=""/>
      <w:lvlJc w:val="left"/>
      <w:pPr>
        <w:ind w:left="4515" w:hanging="360"/>
      </w:pPr>
      <w:rPr>
        <w:rFonts w:ascii="Wingdings" w:hAnsi="Wingdings" w:hint="default"/>
      </w:rPr>
    </w:lvl>
    <w:lvl w:ilvl="6" w:tplc="041D0001" w:tentative="1">
      <w:start w:val="1"/>
      <w:numFmt w:val="bullet"/>
      <w:lvlText w:val=""/>
      <w:lvlJc w:val="left"/>
      <w:pPr>
        <w:ind w:left="5235" w:hanging="360"/>
      </w:pPr>
      <w:rPr>
        <w:rFonts w:ascii="Symbol" w:hAnsi="Symbol" w:hint="default"/>
      </w:rPr>
    </w:lvl>
    <w:lvl w:ilvl="7" w:tplc="041D0003" w:tentative="1">
      <w:start w:val="1"/>
      <w:numFmt w:val="bullet"/>
      <w:lvlText w:val="o"/>
      <w:lvlJc w:val="left"/>
      <w:pPr>
        <w:ind w:left="5955" w:hanging="360"/>
      </w:pPr>
      <w:rPr>
        <w:rFonts w:ascii="Courier New" w:hAnsi="Courier New" w:cs="Courier New" w:hint="default"/>
      </w:rPr>
    </w:lvl>
    <w:lvl w:ilvl="8" w:tplc="041D0005" w:tentative="1">
      <w:start w:val="1"/>
      <w:numFmt w:val="bullet"/>
      <w:lvlText w:val=""/>
      <w:lvlJc w:val="left"/>
      <w:pPr>
        <w:ind w:left="6675" w:hanging="360"/>
      </w:pPr>
      <w:rPr>
        <w:rFonts w:ascii="Wingdings" w:hAnsi="Wingdings" w:hint="default"/>
      </w:rPr>
    </w:lvl>
  </w:abstractNum>
  <w:abstractNum w:abstractNumId="15" w15:restartNumberingAfterBreak="0">
    <w:nsid w:val="2D443D74"/>
    <w:multiLevelType w:val="hybridMultilevel"/>
    <w:tmpl w:val="363AD826"/>
    <w:lvl w:ilvl="0" w:tplc="CAA0E18C">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D887C42"/>
    <w:multiLevelType w:val="hybridMultilevel"/>
    <w:tmpl w:val="89388C60"/>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7" w15:restartNumberingAfterBreak="0">
    <w:nsid w:val="2EC905ED"/>
    <w:multiLevelType w:val="hybridMultilevel"/>
    <w:tmpl w:val="141E1F9C"/>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8" w15:restartNumberingAfterBreak="0">
    <w:nsid w:val="2FA452FA"/>
    <w:multiLevelType w:val="hybridMultilevel"/>
    <w:tmpl w:val="1EEA71E6"/>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9" w15:restartNumberingAfterBreak="0">
    <w:nsid w:val="3054523C"/>
    <w:multiLevelType w:val="hybridMultilevel"/>
    <w:tmpl w:val="BF768C2A"/>
    <w:lvl w:ilvl="0" w:tplc="3D5AF13A">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A63777"/>
    <w:multiLevelType w:val="hybridMultilevel"/>
    <w:tmpl w:val="09A2EE92"/>
    <w:lvl w:ilvl="0" w:tplc="041D000F">
      <w:start w:val="1"/>
      <w:numFmt w:val="decimal"/>
      <w:lvlText w:val="%1."/>
      <w:lvlJc w:val="left"/>
      <w:pPr>
        <w:ind w:left="1380" w:hanging="360"/>
      </w:pPr>
    </w:lvl>
    <w:lvl w:ilvl="1" w:tplc="041D0019" w:tentative="1">
      <w:start w:val="1"/>
      <w:numFmt w:val="lowerLetter"/>
      <w:lvlText w:val="%2."/>
      <w:lvlJc w:val="left"/>
      <w:pPr>
        <w:ind w:left="2100" w:hanging="360"/>
      </w:pPr>
    </w:lvl>
    <w:lvl w:ilvl="2" w:tplc="041D001B" w:tentative="1">
      <w:start w:val="1"/>
      <w:numFmt w:val="lowerRoman"/>
      <w:lvlText w:val="%3."/>
      <w:lvlJc w:val="right"/>
      <w:pPr>
        <w:ind w:left="2820" w:hanging="180"/>
      </w:pPr>
    </w:lvl>
    <w:lvl w:ilvl="3" w:tplc="041D000F" w:tentative="1">
      <w:start w:val="1"/>
      <w:numFmt w:val="decimal"/>
      <w:lvlText w:val="%4."/>
      <w:lvlJc w:val="left"/>
      <w:pPr>
        <w:ind w:left="3540" w:hanging="360"/>
      </w:pPr>
    </w:lvl>
    <w:lvl w:ilvl="4" w:tplc="041D0019" w:tentative="1">
      <w:start w:val="1"/>
      <w:numFmt w:val="lowerLetter"/>
      <w:lvlText w:val="%5."/>
      <w:lvlJc w:val="left"/>
      <w:pPr>
        <w:ind w:left="4260" w:hanging="360"/>
      </w:pPr>
    </w:lvl>
    <w:lvl w:ilvl="5" w:tplc="041D001B" w:tentative="1">
      <w:start w:val="1"/>
      <w:numFmt w:val="lowerRoman"/>
      <w:lvlText w:val="%6."/>
      <w:lvlJc w:val="right"/>
      <w:pPr>
        <w:ind w:left="4980" w:hanging="180"/>
      </w:pPr>
    </w:lvl>
    <w:lvl w:ilvl="6" w:tplc="041D000F" w:tentative="1">
      <w:start w:val="1"/>
      <w:numFmt w:val="decimal"/>
      <w:lvlText w:val="%7."/>
      <w:lvlJc w:val="left"/>
      <w:pPr>
        <w:ind w:left="5700" w:hanging="360"/>
      </w:pPr>
    </w:lvl>
    <w:lvl w:ilvl="7" w:tplc="041D0019" w:tentative="1">
      <w:start w:val="1"/>
      <w:numFmt w:val="lowerLetter"/>
      <w:lvlText w:val="%8."/>
      <w:lvlJc w:val="left"/>
      <w:pPr>
        <w:ind w:left="6420" w:hanging="360"/>
      </w:pPr>
    </w:lvl>
    <w:lvl w:ilvl="8" w:tplc="041D001B" w:tentative="1">
      <w:start w:val="1"/>
      <w:numFmt w:val="lowerRoman"/>
      <w:lvlText w:val="%9."/>
      <w:lvlJc w:val="right"/>
      <w:pPr>
        <w:ind w:left="7140" w:hanging="180"/>
      </w:pPr>
    </w:lvl>
  </w:abstractNum>
  <w:abstractNum w:abstractNumId="23" w15:restartNumberingAfterBreak="0">
    <w:nsid w:val="34EC756B"/>
    <w:multiLevelType w:val="hybridMultilevel"/>
    <w:tmpl w:val="942AA09C"/>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4" w15:restartNumberingAfterBreak="0">
    <w:nsid w:val="36855629"/>
    <w:multiLevelType w:val="hybridMultilevel"/>
    <w:tmpl w:val="71ECD186"/>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5" w15:restartNumberingAfterBreak="0">
    <w:nsid w:val="371C752C"/>
    <w:multiLevelType w:val="hybridMultilevel"/>
    <w:tmpl w:val="E15C2E28"/>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6" w15:restartNumberingAfterBreak="0">
    <w:nsid w:val="37D767A4"/>
    <w:multiLevelType w:val="hybridMultilevel"/>
    <w:tmpl w:val="BD5CFDE0"/>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7" w15:restartNumberingAfterBreak="0">
    <w:nsid w:val="38222EE9"/>
    <w:multiLevelType w:val="hybridMultilevel"/>
    <w:tmpl w:val="9C948AE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8" w15:restartNumberingAfterBreak="0">
    <w:nsid w:val="38CE6BE0"/>
    <w:multiLevelType w:val="hybridMultilevel"/>
    <w:tmpl w:val="6BECCB3A"/>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9" w15:restartNumberingAfterBreak="0">
    <w:nsid w:val="38CF1596"/>
    <w:multiLevelType w:val="hybridMultilevel"/>
    <w:tmpl w:val="C2EEC0B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E335A47"/>
    <w:multiLevelType w:val="hybridMultilevel"/>
    <w:tmpl w:val="1BB8DBB2"/>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3A715B0"/>
    <w:multiLevelType w:val="hybridMultilevel"/>
    <w:tmpl w:val="79263650"/>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6" w15:restartNumberingAfterBreak="0">
    <w:nsid w:val="456D1851"/>
    <w:multiLevelType w:val="hybridMultilevel"/>
    <w:tmpl w:val="125CABB2"/>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37" w15:restartNumberingAfterBreak="0">
    <w:nsid w:val="474D23E0"/>
    <w:multiLevelType w:val="hybridMultilevel"/>
    <w:tmpl w:val="32F66D1C"/>
    <w:lvl w:ilvl="0" w:tplc="C09A516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9D23FF3"/>
    <w:multiLevelType w:val="hybridMultilevel"/>
    <w:tmpl w:val="FC4EDEDC"/>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145094"/>
    <w:multiLevelType w:val="hybridMultilevel"/>
    <w:tmpl w:val="E8B88E26"/>
    <w:lvl w:ilvl="0" w:tplc="041D0001">
      <w:start w:val="1"/>
      <w:numFmt w:val="bullet"/>
      <w:lvlText w:val=""/>
      <w:lvlJc w:val="left"/>
      <w:pPr>
        <w:ind w:left="2628" w:hanging="360"/>
      </w:pPr>
      <w:rPr>
        <w:rFonts w:ascii="Symbol" w:hAnsi="Symbol" w:hint="default"/>
      </w:rPr>
    </w:lvl>
    <w:lvl w:ilvl="1" w:tplc="041D0003" w:tentative="1">
      <w:start w:val="1"/>
      <w:numFmt w:val="bullet"/>
      <w:lvlText w:val="o"/>
      <w:lvlJc w:val="left"/>
      <w:pPr>
        <w:ind w:left="3348" w:hanging="360"/>
      </w:pPr>
      <w:rPr>
        <w:rFonts w:ascii="Courier New" w:hAnsi="Courier New" w:cs="Courier New" w:hint="default"/>
      </w:rPr>
    </w:lvl>
    <w:lvl w:ilvl="2" w:tplc="041D0005" w:tentative="1">
      <w:start w:val="1"/>
      <w:numFmt w:val="bullet"/>
      <w:lvlText w:val=""/>
      <w:lvlJc w:val="left"/>
      <w:pPr>
        <w:ind w:left="4068" w:hanging="360"/>
      </w:pPr>
      <w:rPr>
        <w:rFonts w:ascii="Wingdings" w:hAnsi="Wingdings" w:hint="default"/>
      </w:rPr>
    </w:lvl>
    <w:lvl w:ilvl="3" w:tplc="041D0001" w:tentative="1">
      <w:start w:val="1"/>
      <w:numFmt w:val="bullet"/>
      <w:lvlText w:val=""/>
      <w:lvlJc w:val="left"/>
      <w:pPr>
        <w:ind w:left="4788" w:hanging="360"/>
      </w:pPr>
      <w:rPr>
        <w:rFonts w:ascii="Symbol" w:hAnsi="Symbol" w:hint="default"/>
      </w:rPr>
    </w:lvl>
    <w:lvl w:ilvl="4" w:tplc="041D0003" w:tentative="1">
      <w:start w:val="1"/>
      <w:numFmt w:val="bullet"/>
      <w:lvlText w:val="o"/>
      <w:lvlJc w:val="left"/>
      <w:pPr>
        <w:ind w:left="5508" w:hanging="360"/>
      </w:pPr>
      <w:rPr>
        <w:rFonts w:ascii="Courier New" w:hAnsi="Courier New" w:cs="Courier New" w:hint="default"/>
      </w:rPr>
    </w:lvl>
    <w:lvl w:ilvl="5" w:tplc="041D0005" w:tentative="1">
      <w:start w:val="1"/>
      <w:numFmt w:val="bullet"/>
      <w:lvlText w:val=""/>
      <w:lvlJc w:val="left"/>
      <w:pPr>
        <w:ind w:left="6228" w:hanging="360"/>
      </w:pPr>
      <w:rPr>
        <w:rFonts w:ascii="Wingdings" w:hAnsi="Wingdings" w:hint="default"/>
      </w:rPr>
    </w:lvl>
    <w:lvl w:ilvl="6" w:tplc="041D0001" w:tentative="1">
      <w:start w:val="1"/>
      <w:numFmt w:val="bullet"/>
      <w:lvlText w:val=""/>
      <w:lvlJc w:val="left"/>
      <w:pPr>
        <w:ind w:left="6948" w:hanging="360"/>
      </w:pPr>
      <w:rPr>
        <w:rFonts w:ascii="Symbol" w:hAnsi="Symbol" w:hint="default"/>
      </w:rPr>
    </w:lvl>
    <w:lvl w:ilvl="7" w:tplc="041D0003" w:tentative="1">
      <w:start w:val="1"/>
      <w:numFmt w:val="bullet"/>
      <w:lvlText w:val="o"/>
      <w:lvlJc w:val="left"/>
      <w:pPr>
        <w:ind w:left="7668" w:hanging="360"/>
      </w:pPr>
      <w:rPr>
        <w:rFonts w:ascii="Courier New" w:hAnsi="Courier New" w:cs="Courier New" w:hint="default"/>
      </w:rPr>
    </w:lvl>
    <w:lvl w:ilvl="8" w:tplc="041D0005" w:tentative="1">
      <w:start w:val="1"/>
      <w:numFmt w:val="bullet"/>
      <w:lvlText w:val=""/>
      <w:lvlJc w:val="left"/>
      <w:pPr>
        <w:ind w:left="8388" w:hanging="360"/>
      </w:pPr>
      <w:rPr>
        <w:rFonts w:ascii="Wingdings" w:hAnsi="Wingdings" w:hint="default"/>
      </w:rPr>
    </w:lvl>
  </w:abstractNum>
  <w:abstractNum w:abstractNumId="41" w15:restartNumberingAfterBreak="0">
    <w:nsid w:val="4C8123CC"/>
    <w:multiLevelType w:val="hybridMultilevel"/>
    <w:tmpl w:val="C6D2DF7A"/>
    <w:lvl w:ilvl="0" w:tplc="0B2C13B8">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4DBC6DF1"/>
    <w:multiLevelType w:val="hybridMultilevel"/>
    <w:tmpl w:val="20BE7CE0"/>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43" w15:restartNumberingAfterBreak="0">
    <w:nsid w:val="50DA11F7"/>
    <w:multiLevelType w:val="hybridMultilevel"/>
    <w:tmpl w:val="D9029AE4"/>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1C10F55"/>
    <w:multiLevelType w:val="hybridMultilevel"/>
    <w:tmpl w:val="E91A2F3C"/>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6" w15:restartNumberingAfterBreak="0">
    <w:nsid w:val="52E6117A"/>
    <w:multiLevelType w:val="hybridMultilevel"/>
    <w:tmpl w:val="42B6C316"/>
    <w:lvl w:ilvl="0" w:tplc="F3802E16">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536229F3"/>
    <w:multiLevelType w:val="hybridMultilevel"/>
    <w:tmpl w:val="F8741122"/>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8" w15:restartNumberingAfterBreak="0">
    <w:nsid w:val="5726037D"/>
    <w:multiLevelType w:val="hybridMultilevel"/>
    <w:tmpl w:val="0D664E22"/>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81F569C"/>
    <w:multiLevelType w:val="hybridMultilevel"/>
    <w:tmpl w:val="ACB64550"/>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51" w15:restartNumberingAfterBreak="0">
    <w:nsid w:val="5A3B4680"/>
    <w:multiLevelType w:val="hybridMultilevel"/>
    <w:tmpl w:val="9CCA7D3C"/>
    <w:lvl w:ilvl="0" w:tplc="F3802E16">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5CAE52A4"/>
    <w:multiLevelType w:val="hybridMultilevel"/>
    <w:tmpl w:val="377E5F02"/>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53" w15:restartNumberingAfterBreak="0">
    <w:nsid w:val="5CF61051"/>
    <w:multiLevelType w:val="hybridMultilevel"/>
    <w:tmpl w:val="34C6FD00"/>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54" w15:restartNumberingAfterBreak="0">
    <w:nsid w:val="5EA81EDB"/>
    <w:multiLevelType w:val="hybridMultilevel"/>
    <w:tmpl w:val="00B8048E"/>
    <w:lvl w:ilvl="0" w:tplc="041D0001">
      <w:start w:val="1"/>
      <w:numFmt w:val="bullet"/>
      <w:lvlText w:val=""/>
      <w:lvlJc w:val="left"/>
      <w:pPr>
        <w:ind w:left="1380" w:hanging="360"/>
      </w:pPr>
      <w:rPr>
        <w:rFonts w:ascii="Symbol" w:hAnsi="Symbol" w:hint="default"/>
      </w:rPr>
    </w:lvl>
    <w:lvl w:ilvl="1" w:tplc="041D0003" w:tentative="1">
      <w:start w:val="1"/>
      <w:numFmt w:val="bullet"/>
      <w:lvlText w:val="o"/>
      <w:lvlJc w:val="left"/>
      <w:pPr>
        <w:ind w:left="2100" w:hanging="360"/>
      </w:pPr>
      <w:rPr>
        <w:rFonts w:ascii="Courier New" w:hAnsi="Courier New" w:cs="Courier New" w:hint="default"/>
      </w:rPr>
    </w:lvl>
    <w:lvl w:ilvl="2" w:tplc="041D0005" w:tentative="1">
      <w:start w:val="1"/>
      <w:numFmt w:val="bullet"/>
      <w:lvlText w:val=""/>
      <w:lvlJc w:val="left"/>
      <w:pPr>
        <w:ind w:left="2820" w:hanging="360"/>
      </w:pPr>
      <w:rPr>
        <w:rFonts w:ascii="Wingdings" w:hAnsi="Wingdings" w:hint="default"/>
      </w:rPr>
    </w:lvl>
    <w:lvl w:ilvl="3" w:tplc="041D0001" w:tentative="1">
      <w:start w:val="1"/>
      <w:numFmt w:val="bullet"/>
      <w:lvlText w:val=""/>
      <w:lvlJc w:val="left"/>
      <w:pPr>
        <w:ind w:left="3540" w:hanging="360"/>
      </w:pPr>
      <w:rPr>
        <w:rFonts w:ascii="Symbol" w:hAnsi="Symbol" w:hint="default"/>
      </w:rPr>
    </w:lvl>
    <w:lvl w:ilvl="4" w:tplc="041D0003" w:tentative="1">
      <w:start w:val="1"/>
      <w:numFmt w:val="bullet"/>
      <w:lvlText w:val="o"/>
      <w:lvlJc w:val="left"/>
      <w:pPr>
        <w:ind w:left="4260" w:hanging="360"/>
      </w:pPr>
      <w:rPr>
        <w:rFonts w:ascii="Courier New" w:hAnsi="Courier New" w:cs="Courier New" w:hint="default"/>
      </w:rPr>
    </w:lvl>
    <w:lvl w:ilvl="5" w:tplc="041D0005" w:tentative="1">
      <w:start w:val="1"/>
      <w:numFmt w:val="bullet"/>
      <w:lvlText w:val=""/>
      <w:lvlJc w:val="left"/>
      <w:pPr>
        <w:ind w:left="4980" w:hanging="360"/>
      </w:pPr>
      <w:rPr>
        <w:rFonts w:ascii="Wingdings" w:hAnsi="Wingdings" w:hint="default"/>
      </w:rPr>
    </w:lvl>
    <w:lvl w:ilvl="6" w:tplc="041D0001" w:tentative="1">
      <w:start w:val="1"/>
      <w:numFmt w:val="bullet"/>
      <w:lvlText w:val=""/>
      <w:lvlJc w:val="left"/>
      <w:pPr>
        <w:ind w:left="5700" w:hanging="360"/>
      </w:pPr>
      <w:rPr>
        <w:rFonts w:ascii="Symbol" w:hAnsi="Symbol" w:hint="default"/>
      </w:rPr>
    </w:lvl>
    <w:lvl w:ilvl="7" w:tplc="041D0003" w:tentative="1">
      <w:start w:val="1"/>
      <w:numFmt w:val="bullet"/>
      <w:lvlText w:val="o"/>
      <w:lvlJc w:val="left"/>
      <w:pPr>
        <w:ind w:left="6420" w:hanging="360"/>
      </w:pPr>
      <w:rPr>
        <w:rFonts w:ascii="Courier New" w:hAnsi="Courier New" w:cs="Courier New" w:hint="default"/>
      </w:rPr>
    </w:lvl>
    <w:lvl w:ilvl="8" w:tplc="041D0005" w:tentative="1">
      <w:start w:val="1"/>
      <w:numFmt w:val="bullet"/>
      <w:lvlText w:val=""/>
      <w:lvlJc w:val="left"/>
      <w:pPr>
        <w:ind w:left="7140" w:hanging="360"/>
      </w:pPr>
      <w:rPr>
        <w:rFonts w:ascii="Wingdings" w:hAnsi="Wingdings" w:hint="default"/>
      </w:rPr>
    </w:lvl>
  </w:abstractNum>
  <w:abstractNum w:abstractNumId="55" w15:restartNumberingAfterBreak="0">
    <w:nsid w:val="626F02D0"/>
    <w:multiLevelType w:val="hybridMultilevel"/>
    <w:tmpl w:val="476A374E"/>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56" w15:restartNumberingAfterBreak="0">
    <w:nsid w:val="6AB617F8"/>
    <w:multiLevelType w:val="hybridMultilevel"/>
    <w:tmpl w:val="777AFA10"/>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57" w15:restartNumberingAfterBreak="0">
    <w:nsid w:val="6C5B1E51"/>
    <w:multiLevelType w:val="hybridMultilevel"/>
    <w:tmpl w:val="6436DB32"/>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58" w15:restartNumberingAfterBreak="0">
    <w:nsid w:val="759949B1"/>
    <w:multiLevelType w:val="hybridMultilevel"/>
    <w:tmpl w:val="9A8C5404"/>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59" w15:restartNumberingAfterBreak="0">
    <w:nsid w:val="76CE0F14"/>
    <w:multiLevelType w:val="hybridMultilevel"/>
    <w:tmpl w:val="3EEC7694"/>
    <w:lvl w:ilvl="0" w:tplc="041D0001">
      <w:start w:val="1"/>
      <w:numFmt w:val="bullet"/>
      <w:lvlText w:val=""/>
      <w:lvlJc w:val="left"/>
      <w:pPr>
        <w:ind w:left="2061" w:hanging="360"/>
      </w:pPr>
      <w:rPr>
        <w:rFonts w:ascii="Symbol" w:hAnsi="Symbol" w:hint="default"/>
      </w:rPr>
    </w:lvl>
    <w:lvl w:ilvl="1" w:tplc="041D0003">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60" w15:restartNumberingAfterBreak="0">
    <w:nsid w:val="78314E17"/>
    <w:multiLevelType w:val="hybridMultilevel"/>
    <w:tmpl w:val="F84AB60E"/>
    <w:lvl w:ilvl="0" w:tplc="37562C7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7BA06D29"/>
    <w:multiLevelType w:val="hybridMultilevel"/>
    <w:tmpl w:val="F9E46D82"/>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62" w15:restartNumberingAfterBreak="0">
    <w:nsid w:val="7D69034C"/>
    <w:multiLevelType w:val="hybridMultilevel"/>
    <w:tmpl w:val="3A3439C4"/>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
  </w:num>
  <w:num w:numId="2">
    <w:abstractNumId w:val="39"/>
  </w:num>
  <w:num w:numId="3">
    <w:abstractNumId w:val="30"/>
  </w:num>
  <w:num w:numId="4">
    <w:abstractNumId w:val="31"/>
  </w:num>
  <w:num w:numId="5">
    <w:abstractNumId w:val="20"/>
  </w:num>
  <w:num w:numId="6">
    <w:abstractNumId w:val="34"/>
  </w:num>
  <w:num w:numId="7">
    <w:abstractNumId w:val="49"/>
  </w:num>
  <w:num w:numId="8">
    <w:abstractNumId w:val="21"/>
  </w:num>
  <w:num w:numId="9">
    <w:abstractNumId w:val="44"/>
  </w:num>
  <w:num w:numId="10">
    <w:abstractNumId w:val="33"/>
  </w:num>
  <w:num w:numId="11">
    <w:abstractNumId w:val="40"/>
  </w:num>
  <w:num w:numId="12">
    <w:abstractNumId w:val="46"/>
  </w:num>
  <w:num w:numId="13">
    <w:abstractNumId w:val="51"/>
  </w:num>
  <w:num w:numId="14">
    <w:abstractNumId w:val="36"/>
  </w:num>
  <w:num w:numId="15">
    <w:abstractNumId w:val="54"/>
  </w:num>
  <w:num w:numId="16">
    <w:abstractNumId w:val="8"/>
  </w:num>
  <w:num w:numId="17">
    <w:abstractNumId w:val="22"/>
  </w:num>
  <w:num w:numId="18">
    <w:abstractNumId w:val="12"/>
  </w:num>
  <w:num w:numId="19">
    <w:abstractNumId w:val="42"/>
  </w:num>
  <w:num w:numId="20">
    <w:abstractNumId w:val="3"/>
  </w:num>
  <w:num w:numId="21">
    <w:abstractNumId w:val="27"/>
  </w:num>
  <w:num w:numId="22">
    <w:abstractNumId w:val="6"/>
  </w:num>
  <w:num w:numId="23">
    <w:abstractNumId w:val="0"/>
  </w:num>
  <w:num w:numId="24">
    <w:abstractNumId w:val="57"/>
  </w:num>
  <w:num w:numId="25">
    <w:abstractNumId w:val="16"/>
  </w:num>
  <w:num w:numId="26">
    <w:abstractNumId w:val="43"/>
  </w:num>
  <w:num w:numId="27">
    <w:abstractNumId w:val="24"/>
  </w:num>
  <w:num w:numId="28">
    <w:abstractNumId w:val="18"/>
  </w:num>
  <w:num w:numId="29">
    <w:abstractNumId w:val="45"/>
  </w:num>
  <w:num w:numId="30">
    <w:abstractNumId w:val="38"/>
  </w:num>
  <w:num w:numId="31">
    <w:abstractNumId w:val="14"/>
  </w:num>
  <w:num w:numId="32">
    <w:abstractNumId w:val="17"/>
  </w:num>
  <w:num w:numId="33">
    <w:abstractNumId w:val="26"/>
  </w:num>
  <w:num w:numId="34">
    <w:abstractNumId w:val="35"/>
  </w:num>
  <w:num w:numId="35">
    <w:abstractNumId w:val="15"/>
  </w:num>
  <w:num w:numId="36">
    <w:abstractNumId w:val="60"/>
  </w:num>
  <w:num w:numId="37">
    <w:abstractNumId w:val="32"/>
  </w:num>
  <w:num w:numId="38">
    <w:abstractNumId w:val="50"/>
  </w:num>
  <w:num w:numId="39">
    <w:abstractNumId w:val="48"/>
  </w:num>
  <w:num w:numId="40">
    <w:abstractNumId w:val="29"/>
  </w:num>
  <w:num w:numId="41">
    <w:abstractNumId w:val="62"/>
  </w:num>
  <w:num w:numId="42">
    <w:abstractNumId w:val="61"/>
  </w:num>
  <w:num w:numId="43">
    <w:abstractNumId w:val="2"/>
  </w:num>
  <w:num w:numId="44">
    <w:abstractNumId w:val="9"/>
  </w:num>
  <w:num w:numId="45">
    <w:abstractNumId w:val="41"/>
  </w:num>
  <w:num w:numId="46">
    <w:abstractNumId w:val="19"/>
  </w:num>
  <w:num w:numId="47">
    <w:abstractNumId w:val="37"/>
  </w:num>
  <w:num w:numId="48">
    <w:abstractNumId w:val="58"/>
  </w:num>
  <w:num w:numId="49">
    <w:abstractNumId w:val="11"/>
  </w:num>
  <w:num w:numId="50">
    <w:abstractNumId w:val="59"/>
  </w:num>
  <w:num w:numId="51">
    <w:abstractNumId w:val="4"/>
  </w:num>
  <w:num w:numId="52">
    <w:abstractNumId w:val="55"/>
  </w:num>
  <w:num w:numId="53">
    <w:abstractNumId w:val="56"/>
  </w:num>
  <w:num w:numId="54">
    <w:abstractNumId w:val="5"/>
  </w:num>
  <w:num w:numId="55">
    <w:abstractNumId w:val="10"/>
  </w:num>
  <w:num w:numId="56">
    <w:abstractNumId w:val="53"/>
  </w:num>
  <w:num w:numId="57">
    <w:abstractNumId w:val="23"/>
  </w:num>
  <w:num w:numId="58">
    <w:abstractNumId w:val="47"/>
  </w:num>
  <w:num w:numId="59">
    <w:abstractNumId w:val="52"/>
  </w:num>
  <w:num w:numId="60">
    <w:abstractNumId w:val="13"/>
  </w:num>
  <w:num w:numId="61">
    <w:abstractNumId w:val="28"/>
  </w:num>
  <w:num w:numId="62">
    <w:abstractNumId w:val="25"/>
  </w:num>
  <w:num w:numId="63">
    <w:abstractNumId w:val="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B9C"/>
    <w:rsid w:val="00005167"/>
    <w:rsid w:val="00006446"/>
    <w:rsid w:val="00006896"/>
    <w:rsid w:val="00007CDC"/>
    <w:rsid w:val="00011B28"/>
    <w:rsid w:val="00015D15"/>
    <w:rsid w:val="0002531D"/>
    <w:rsid w:val="0002564D"/>
    <w:rsid w:val="00025ECA"/>
    <w:rsid w:val="00027C14"/>
    <w:rsid w:val="00031039"/>
    <w:rsid w:val="000325B8"/>
    <w:rsid w:val="00034C15"/>
    <w:rsid w:val="00036BA1"/>
    <w:rsid w:val="000422E2"/>
    <w:rsid w:val="00042F22"/>
    <w:rsid w:val="000444EF"/>
    <w:rsid w:val="00052A07"/>
    <w:rsid w:val="000534E3"/>
    <w:rsid w:val="0005606A"/>
    <w:rsid w:val="000567D6"/>
    <w:rsid w:val="00057117"/>
    <w:rsid w:val="00057133"/>
    <w:rsid w:val="000616E7"/>
    <w:rsid w:val="0006487E"/>
    <w:rsid w:val="000649D0"/>
    <w:rsid w:val="00065E1A"/>
    <w:rsid w:val="000660F5"/>
    <w:rsid w:val="0007307C"/>
    <w:rsid w:val="00076600"/>
    <w:rsid w:val="00076A31"/>
    <w:rsid w:val="00077E5F"/>
    <w:rsid w:val="0008036A"/>
    <w:rsid w:val="00081AE6"/>
    <w:rsid w:val="000855EB"/>
    <w:rsid w:val="00085B52"/>
    <w:rsid w:val="000866F2"/>
    <w:rsid w:val="0009009F"/>
    <w:rsid w:val="00091557"/>
    <w:rsid w:val="000924C1"/>
    <w:rsid w:val="000924F0"/>
    <w:rsid w:val="00093474"/>
    <w:rsid w:val="0009510F"/>
    <w:rsid w:val="00097BD1"/>
    <w:rsid w:val="000A0514"/>
    <w:rsid w:val="000A19E3"/>
    <w:rsid w:val="000A1B7B"/>
    <w:rsid w:val="000A4D8A"/>
    <w:rsid w:val="000A56F2"/>
    <w:rsid w:val="000A6957"/>
    <w:rsid w:val="000A7992"/>
    <w:rsid w:val="000B2719"/>
    <w:rsid w:val="000B2A88"/>
    <w:rsid w:val="000B3A8F"/>
    <w:rsid w:val="000B4AB9"/>
    <w:rsid w:val="000B58C3"/>
    <w:rsid w:val="000B61E9"/>
    <w:rsid w:val="000C165A"/>
    <w:rsid w:val="000C22C2"/>
    <w:rsid w:val="000C2E19"/>
    <w:rsid w:val="000C4087"/>
    <w:rsid w:val="000C49AC"/>
    <w:rsid w:val="000C78AB"/>
    <w:rsid w:val="000D0D07"/>
    <w:rsid w:val="000D3823"/>
    <w:rsid w:val="000D4797"/>
    <w:rsid w:val="000D6101"/>
    <w:rsid w:val="000E0527"/>
    <w:rsid w:val="000E1E92"/>
    <w:rsid w:val="000F06D6"/>
    <w:rsid w:val="000F0EB1"/>
    <w:rsid w:val="000F1106"/>
    <w:rsid w:val="000F1AF7"/>
    <w:rsid w:val="000F22FA"/>
    <w:rsid w:val="000F3BE9"/>
    <w:rsid w:val="000F3F6C"/>
    <w:rsid w:val="000F6DF3"/>
    <w:rsid w:val="001005FF"/>
    <w:rsid w:val="00105006"/>
    <w:rsid w:val="001062FB"/>
    <w:rsid w:val="001063E6"/>
    <w:rsid w:val="00110457"/>
    <w:rsid w:val="001115DE"/>
    <w:rsid w:val="00113122"/>
    <w:rsid w:val="00113CF4"/>
    <w:rsid w:val="00115057"/>
    <w:rsid w:val="001153EA"/>
    <w:rsid w:val="00115643"/>
    <w:rsid w:val="00116765"/>
    <w:rsid w:val="0011686F"/>
    <w:rsid w:val="001219F5"/>
    <w:rsid w:val="00121A20"/>
    <w:rsid w:val="0012252A"/>
    <w:rsid w:val="0012286D"/>
    <w:rsid w:val="0012377F"/>
    <w:rsid w:val="00124314"/>
    <w:rsid w:val="0012600F"/>
    <w:rsid w:val="00126485"/>
    <w:rsid w:val="00126B4A"/>
    <w:rsid w:val="00132C35"/>
    <w:rsid w:val="00132FD0"/>
    <w:rsid w:val="00133A2E"/>
    <w:rsid w:val="001344C0"/>
    <w:rsid w:val="001346FA"/>
    <w:rsid w:val="00135252"/>
    <w:rsid w:val="00135ED5"/>
    <w:rsid w:val="00137AB5"/>
    <w:rsid w:val="00137F0B"/>
    <w:rsid w:val="0014085F"/>
    <w:rsid w:val="00141197"/>
    <w:rsid w:val="00151E23"/>
    <w:rsid w:val="001521A7"/>
    <w:rsid w:val="001526E0"/>
    <w:rsid w:val="00152F5B"/>
    <w:rsid w:val="001551B5"/>
    <w:rsid w:val="00157536"/>
    <w:rsid w:val="00162711"/>
    <w:rsid w:val="001659C1"/>
    <w:rsid w:val="001679BA"/>
    <w:rsid w:val="0017240F"/>
    <w:rsid w:val="00173A8E"/>
    <w:rsid w:val="0017772F"/>
    <w:rsid w:val="00177795"/>
    <w:rsid w:val="0018143F"/>
    <w:rsid w:val="00181E22"/>
    <w:rsid w:val="00190AC1"/>
    <w:rsid w:val="001914B4"/>
    <w:rsid w:val="0019341A"/>
    <w:rsid w:val="00197DF9"/>
    <w:rsid w:val="001A1987"/>
    <w:rsid w:val="001A2564"/>
    <w:rsid w:val="001A5048"/>
    <w:rsid w:val="001A6173"/>
    <w:rsid w:val="001A6CBA"/>
    <w:rsid w:val="001B0D97"/>
    <w:rsid w:val="001B2E98"/>
    <w:rsid w:val="001B5A5D"/>
    <w:rsid w:val="001C1CE5"/>
    <w:rsid w:val="001C3D2A"/>
    <w:rsid w:val="001D14DD"/>
    <w:rsid w:val="001D1756"/>
    <w:rsid w:val="001D51BA"/>
    <w:rsid w:val="001D6342"/>
    <w:rsid w:val="001D6D53"/>
    <w:rsid w:val="001E3FFB"/>
    <w:rsid w:val="001E58E2"/>
    <w:rsid w:val="001E7AED"/>
    <w:rsid w:val="001F1808"/>
    <w:rsid w:val="001F3916"/>
    <w:rsid w:val="001F54C5"/>
    <w:rsid w:val="001F662C"/>
    <w:rsid w:val="001F6DED"/>
    <w:rsid w:val="001F7074"/>
    <w:rsid w:val="00200490"/>
    <w:rsid w:val="00201F3A"/>
    <w:rsid w:val="00203F96"/>
    <w:rsid w:val="002054FD"/>
    <w:rsid w:val="002069B2"/>
    <w:rsid w:val="00206F80"/>
    <w:rsid w:val="00207FA3"/>
    <w:rsid w:val="002134C5"/>
    <w:rsid w:val="00214DA8"/>
    <w:rsid w:val="00215423"/>
    <w:rsid w:val="002158FA"/>
    <w:rsid w:val="00215B15"/>
    <w:rsid w:val="00220600"/>
    <w:rsid w:val="002224DB"/>
    <w:rsid w:val="00222B92"/>
    <w:rsid w:val="002231E8"/>
    <w:rsid w:val="00223FCB"/>
    <w:rsid w:val="002252C3"/>
    <w:rsid w:val="00225C54"/>
    <w:rsid w:val="0022715F"/>
    <w:rsid w:val="00230765"/>
    <w:rsid w:val="002319E4"/>
    <w:rsid w:val="00235632"/>
    <w:rsid w:val="00235872"/>
    <w:rsid w:val="0023708A"/>
    <w:rsid w:val="00240C67"/>
    <w:rsid w:val="00241559"/>
    <w:rsid w:val="002435B3"/>
    <w:rsid w:val="002458EB"/>
    <w:rsid w:val="002500C8"/>
    <w:rsid w:val="00256AAE"/>
    <w:rsid w:val="00257543"/>
    <w:rsid w:val="002617E7"/>
    <w:rsid w:val="00264228"/>
    <w:rsid w:val="00264334"/>
    <w:rsid w:val="0026473E"/>
    <w:rsid w:val="00264819"/>
    <w:rsid w:val="00265B59"/>
    <w:rsid w:val="00266214"/>
    <w:rsid w:val="0026690D"/>
    <w:rsid w:val="00267C83"/>
    <w:rsid w:val="0027144F"/>
    <w:rsid w:val="00271F3A"/>
    <w:rsid w:val="00273278"/>
    <w:rsid w:val="002737F4"/>
    <w:rsid w:val="00275B50"/>
    <w:rsid w:val="00277AD0"/>
    <w:rsid w:val="002805F5"/>
    <w:rsid w:val="00280751"/>
    <w:rsid w:val="00280F13"/>
    <w:rsid w:val="0028280A"/>
    <w:rsid w:val="00286ACD"/>
    <w:rsid w:val="00287838"/>
    <w:rsid w:val="002907B5"/>
    <w:rsid w:val="00292EB7"/>
    <w:rsid w:val="0029457B"/>
    <w:rsid w:val="00296227"/>
    <w:rsid w:val="00296F44"/>
    <w:rsid w:val="0029777D"/>
    <w:rsid w:val="002A055E"/>
    <w:rsid w:val="002A1D4E"/>
    <w:rsid w:val="002A2385"/>
    <w:rsid w:val="002A2869"/>
    <w:rsid w:val="002A3B86"/>
    <w:rsid w:val="002B24D6"/>
    <w:rsid w:val="002B42D7"/>
    <w:rsid w:val="002C41E6"/>
    <w:rsid w:val="002C5BA4"/>
    <w:rsid w:val="002C77CB"/>
    <w:rsid w:val="002D071A"/>
    <w:rsid w:val="002D239A"/>
    <w:rsid w:val="002D34B2"/>
    <w:rsid w:val="002D7637"/>
    <w:rsid w:val="002E1274"/>
    <w:rsid w:val="002E17F2"/>
    <w:rsid w:val="002E7CAE"/>
    <w:rsid w:val="002F2771"/>
    <w:rsid w:val="002F2CA6"/>
    <w:rsid w:val="002F37A9"/>
    <w:rsid w:val="002F6B8D"/>
    <w:rsid w:val="002F6D96"/>
    <w:rsid w:val="00301CE6"/>
    <w:rsid w:val="00302139"/>
    <w:rsid w:val="0030256B"/>
    <w:rsid w:val="0030501F"/>
    <w:rsid w:val="00307814"/>
    <w:rsid w:val="00307BA1"/>
    <w:rsid w:val="00310F4F"/>
    <w:rsid w:val="00311702"/>
    <w:rsid w:val="00311E82"/>
    <w:rsid w:val="00313FD6"/>
    <w:rsid w:val="003143BD"/>
    <w:rsid w:val="00314FDD"/>
    <w:rsid w:val="003203ED"/>
    <w:rsid w:val="00322C9F"/>
    <w:rsid w:val="00324D23"/>
    <w:rsid w:val="00331751"/>
    <w:rsid w:val="00332468"/>
    <w:rsid w:val="00334579"/>
    <w:rsid w:val="00335858"/>
    <w:rsid w:val="00336BDA"/>
    <w:rsid w:val="00342BD7"/>
    <w:rsid w:val="00343A07"/>
    <w:rsid w:val="00346DB5"/>
    <w:rsid w:val="003477B1"/>
    <w:rsid w:val="003505DD"/>
    <w:rsid w:val="00350E3F"/>
    <w:rsid w:val="00355770"/>
    <w:rsid w:val="00357380"/>
    <w:rsid w:val="003578DF"/>
    <w:rsid w:val="003602D9"/>
    <w:rsid w:val="003604CE"/>
    <w:rsid w:val="00360E74"/>
    <w:rsid w:val="00362930"/>
    <w:rsid w:val="00370E47"/>
    <w:rsid w:val="0037322B"/>
    <w:rsid w:val="003742AC"/>
    <w:rsid w:val="00377CE1"/>
    <w:rsid w:val="00382472"/>
    <w:rsid w:val="003856F9"/>
    <w:rsid w:val="00385BF0"/>
    <w:rsid w:val="003900BF"/>
    <w:rsid w:val="00390FDB"/>
    <w:rsid w:val="003924B5"/>
    <w:rsid w:val="00392F1B"/>
    <w:rsid w:val="003939FF"/>
    <w:rsid w:val="00395ED1"/>
    <w:rsid w:val="003A2223"/>
    <w:rsid w:val="003A2A0F"/>
    <w:rsid w:val="003A301C"/>
    <w:rsid w:val="003A32AA"/>
    <w:rsid w:val="003A45A1"/>
    <w:rsid w:val="003A5B0A"/>
    <w:rsid w:val="003A6BAC"/>
    <w:rsid w:val="003A7EF3"/>
    <w:rsid w:val="003B159C"/>
    <w:rsid w:val="003B369F"/>
    <w:rsid w:val="003B36A3"/>
    <w:rsid w:val="003B7135"/>
    <w:rsid w:val="003B7776"/>
    <w:rsid w:val="003B7FE5"/>
    <w:rsid w:val="003C02B5"/>
    <w:rsid w:val="003C11C8"/>
    <w:rsid w:val="003C2702"/>
    <w:rsid w:val="003C3B76"/>
    <w:rsid w:val="003C42AA"/>
    <w:rsid w:val="003C4AD2"/>
    <w:rsid w:val="003C7806"/>
    <w:rsid w:val="003C78F6"/>
    <w:rsid w:val="003C7998"/>
    <w:rsid w:val="003D109F"/>
    <w:rsid w:val="003D140E"/>
    <w:rsid w:val="003D2478"/>
    <w:rsid w:val="003D3C45"/>
    <w:rsid w:val="003D5B1F"/>
    <w:rsid w:val="003E15FA"/>
    <w:rsid w:val="003E55E4"/>
    <w:rsid w:val="003E74E3"/>
    <w:rsid w:val="003F05C7"/>
    <w:rsid w:val="003F2CD4"/>
    <w:rsid w:val="003F6BBE"/>
    <w:rsid w:val="003F7BC1"/>
    <w:rsid w:val="004000E8"/>
    <w:rsid w:val="00402E2B"/>
    <w:rsid w:val="00403D84"/>
    <w:rsid w:val="004046B6"/>
    <w:rsid w:val="0040512B"/>
    <w:rsid w:val="00405CA5"/>
    <w:rsid w:val="004078F4"/>
    <w:rsid w:val="00407CD3"/>
    <w:rsid w:val="00410134"/>
    <w:rsid w:val="00410B72"/>
    <w:rsid w:val="00410F18"/>
    <w:rsid w:val="0041263E"/>
    <w:rsid w:val="00413AAC"/>
    <w:rsid w:val="00415490"/>
    <w:rsid w:val="00417672"/>
    <w:rsid w:val="00421105"/>
    <w:rsid w:val="00421CCB"/>
    <w:rsid w:val="004242F4"/>
    <w:rsid w:val="00427248"/>
    <w:rsid w:val="00434809"/>
    <w:rsid w:val="00437447"/>
    <w:rsid w:val="00441A92"/>
    <w:rsid w:val="00444F56"/>
    <w:rsid w:val="00444FD4"/>
    <w:rsid w:val="00446488"/>
    <w:rsid w:val="004468E9"/>
    <w:rsid w:val="00450949"/>
    <w:rsid w:val="004517AA"/>
    <w:rsid w:val="00452CAC"/>
    <w:rsid w:val="00457565"/>
    <w:rsid w:val="00457B71"/>
    <w:rsid w:val="004669E2"/>
    <w:rsid w:val="00470C31"/>
    <w:rsid w:val="004734D0"/>
    <w:rsid w:val="004736E1"/>
    <w:rsid w:val="0047556B"/>
    <w:rsid w:val="00475A78"/>
    <w:rsid w:val="00477768"/>
    <w:rsid w:val="0048349C"/>
    <w:rsid w:val="00483F6C"/>
    <w:rsid w:val="00486828"/>
    <w:rsid w:val="00486A7B"/>
    <w:rsid w:val="00492BC5"/>
    <w:rsid w:val="00493E36"/>
    <w:rsid w:val="004964F1"/>
    <w:rsid w:val="004A16BC"/>
    <w:rsid w:val="004A2B94"/>
    <w:rsid w:val="004A5CB9"/>
    <w:rsid w:val="004A6A2A"/>
    <w:rsid w:val="004A6C01"/>
    <w:rsid w:val="004A7927"/>
    <w:rsid w:val="004B2E2E"/>
    <w:rsid w:val="004B5241"/>
    <w:rsid w:val="004B5AE8"/>
    <w:rsid w:val="004B74FA"/>
    <w:rsid w:val="004B7C0C"/>
    <w:rsid w:val="004C3408"/>
    <w:rsid w:val="004C3898"/>
    <w:rsid w:val="004C460A"/>
    <w:rsid w:val="004C5E5B"/>
    <w:rsid w:val="004C5F46"/>
    <w:rsid w:val="004D09ED"/>
    <w:rsid w:val="004D36B1"/>
    <w:rsid w:val="004D3E57"/>
    <w:rsid w:val="004D6FF1"/>
    <w:rsid w:val="004D7EBD"/>
    <w:rsid w:val="004E16DF"/>
    <w:rsid w:val="004E2680"/>
    <w:rsid w:val="004E28F9"/>
    <w:rsid w:val="004E2D2F"/>
    <w:rsid w:val="004E462E"/>
    <w:rsid w:val="004E497C"/>
    <w:rsid w:val="004E56DC"/>
    <w:rsid w:val="004E7654"/>
    <w:rsid w:val="004E76F4"/>
    <w:rsid w:val="004F0B4E"/>
    <w:rsid w:val="004F0B6C"/>
    <w:rsid w:val="004F2078"/>
    <w:rsid w:val="004F4DA3"/>
    <w:rsid w:val="004F5ADA"/>
    <w:rsid w:val="004F5E53"/>
    <w:rsid w:val="005008EE"/>
    <w:rsid w:val="005041E6"/>
    <w:rsid w:val="00506557"/>
    <w:rsid w:val="0050677A"/>
    <w:rsid w:val="00507453"/>
    <w:rsid w:val="005108D8"/>
    <w:rsid w:val="005116F9"/>
    <w:rsid w:val="00513159"/>
    <w:rsid w:val="00513A3D"/>
    <w:rsid w:val="005153A7"/>
    <w:rsid w:val="005219CF"/>
    <w:rsid w:val="00524872"/>
    <w:rsid w:val="005257B4"/>
    <w:rsid w:val="00531316"/>
    <w:rsid w:val="00534B59"/>
    <w:rsid w:val="00536759"/>
    <w:rsid w:val="00537183"/>
    <w:rsid w:val="00537C62"/>
    <w:rsid w:val="005462E5"/>
    <w:rsid w:val="00546970"/>
    <w:rsid w:val="00547F4D"/>
    <w:rsid w:val="00550419"/>
    <w:rsid w:val="00554E19"/>
    <w:rsid w:val="005576A8"/>
    <w:rsid w:val="00560FF2"/>
    <w:rsid w:val="0056121F"/>
    <w:rsid w:val="005644AA"/>
    <w:rsid w:val="005655FB"/>
    <w:rsid w:val="00572505"/>
    <w:rsid w:val="00582809"/>
    <w:rsid w:val="00582B05"/>
    <w:rsid w:val="00584527"/>
    <w:rsid w:val="0058534D"/>
    <w:rsid w:val="005864ED"/>
    <w:rsid w:val="0058798C"/>
    <w:rsid w:val="005900FA"/>
    <w:rsid w:val="0059183F"/>
    <w:rsid w:val="005929B5"/>
    <w:rsid w:val="005935A4"/>
    <w:rsid w:val="005948C2"/>
    <w:rsid w:val="00595DCA"/>
    <w:rsid w:val="0059779B"/>
    <w:rsid w:val="005977A6"/>
    <w:rsid w:val="00597C2A"/>
    <w:rsid w:val="005A209A"/>
    <w:rsid w:val="005A662D"/>
    <w:rsid w:val="005B2C33"/>
    <w:rsid w:val="005B35D7"/>
    <w:rsid w:val="005B392A"/>
    <w:rsid w:val="005B3AA3"/>
    <w:rsid w:val="005B6F83"/>
    <w:rsid w:val="005C0C84"/>
    <w:rsid w:val="005C59E5"/>
    <w:rsid w:val="005C74FB"/>
    <w:rsid w:val="005D0E39"/>
    <w:rsid w:val="005D1573"/>
    <w:rsid w:val="005D1602"/>
    <w:rsid w:val="005D20A4"/>
    <w:rsid w:val="005D222A"/>
    <w:rsid w:val="005E385F"/>
    <w:rsid w:val="005E5B81"/>
    <w:rsid w:val="005E63DB"/>
    <w:rsid w:val="005F2CB1"/>
    <w:rsid w:val="005F3025"/>
    <w:rsid w:val="005F43DD"/>
    <w:rsid w:val="005F618C"/>
    <w:rsid w:val="005F70BD"/>
    <w:rsid w:val="0060283C"/>
    <w:rsid w:val="00604F14"/>
    <w:rsid w:val="00606519"/>
    <w:rsid w:val="00610396"/>
    <w:rsid w:val="0061180D"/>
    <w:rsid w:val="00611B83"/>
    <w:rsid w:val="00613257"/>
    <w:rsid w:val="00617082"/>
    <w:rsid w:val="00617CB9"/>
    <w:rsid w:val="006200DB"/>
    <w:rsid w:val="00620935"/>
    <w:rsid w:val="00620A71"/>
    <w:rsid w:val="00620D80"/>
    <w:rsid w:val="006212A9"/>
    <w:rsid w:val="0062198C"/>
    <w:rsid w:val="006234A6"/>
    <w:rsid w:val="00630001"/>
    <w:rsid w:val="006311B3"/>
    <w:rsid w:val="00631576"/>
    <w:rsid w:val="0063284C"/>
    <w:rsid w:val="00636398"/>
    <w:rsid w:val="006368D3"/>
    <w:rsid w:val="0063757D"/>
    <w:rsid w:val="006377EC"/>
    <w:rsid w:val="0064151F"/>
    <w:rsid w:val="00641533"/>
    <w:rsid w:val="0064208D"/>
    <w:rsid w:val="00643475"/>
    <w:rsid w:val="0064396A"/>
    <w:rsid w:val="0064624E"/>
    <w:rsid w:val="00650AB9"/>
    <w:rsid w:val="00650E2F"/>
    <w:rsid w:val="0065270D"/>
    <w:rsid w:val="006536A4"/>
    <w:rsid w:val="00655733"/>
    <w:rsid w:val="00655ACD"/>
    <w:rsid w:val="00656A92"/>
    <w:rsid w:val="00656DDE"/>
    <w:rsid w:val="006576D9"/>
    <w:rsid w:val="006577C2"/>
    <w:rsid w:val="006577D9"/>
    <w:rsid w:val="0066011D"/>
    <w:rsid w:val="006607C0"/>
    <w:rsid w:val="006613A6"/>
    <w:rsid w:val="006627A2"/>
    <w:rsid w:val="006634E6"/>
    <w:rsid w:val="0066480D"/>
    <w:rsid w:val="00664866"/>
    <w:rsid w:val="006655EE"/>
    <w:rsid w:val="00666030"/>
    <w:rsid w:val="00667EE7"/>
    <w:rsid w:val="00670922"/>
    <w:rsid w:val="00670BE1"/>
    <w:rsid w:val="006717D4"/>
    <w:rsid w:val="0067218F"/>
    <w:rsid w:val="006741F2"/>
    <w:rsid w:val="00674CC3"/>
    <w:rsid w:val="00675C72"/>
    <w:rsid w:val="006771F9"/>
    <w:rsid w:val="006776D7"/>
    <w:rsid w:val="00681003"/>
    <w:rsid w:val="006817C9"/>
    <w:rsid w:val="00681CAA"/>
    <w:rsid w:val="00683ECE"/>
    <w:rsid w:val="00685BF8"/>
    <w:rsid w:val="0069004A"/>
    <w:rsid w:val="00695FC2"/>
    <w:rsid w:val="00696949"/>
    <w:rsid w:val="00697052"/>
    <w:rsid w:val="006A46FB"/>
    <w:rsid w:val="006A4D6A"/>
    <w:rsid w:val="006A5850"/>
    <w:rsid w:val="006A5E28"/>
    <w:rsid w:val="006A697B"/>
    <w:rsid w:val="006A7AFF"/>
    <w:rsid w:val="006B04CB"/>
    <w:rsid w:val="006B1816"/>
    <w:rsid w:val="006B2099"/>
    <w:rsid w:val="006B23AC"/>
    <w:rsid w:val="006B50CF"/>
    <w:rsid w:val="006B5B0F"/>
    <w:rsid w:val="006B6C34"/>
    <w:rsid w:val="006C034D"/>
    <w:rsid w:val="006C03B8"/>
    <w:rsid w:val="006C1496"/>
    <w:rsid w:val="006C2F68"/>
    <w:rsid w:val="006C5EC9"/>
    <w:rsid w:val="006C6059"/>
    <w:rsid w:val="006C6A8D"/>
    <w:rsid w:val="006C716E"/>
    <w:rsid w:val="006C7522"/>
    <w:rsid w:val="006D3FB5"/>
    <w:rsid w:val="006D6F08"/>
    <w:rsid w:val="006E062C"/>
    <w:rsid w:val="006E0A67"/>
    <w:rsid w:val="006E2545"/>
    <w:rsid w:val="006E28B7"/>
    <w:rsid w:val="006E3310"/>
    <w:rsid w:val="006E3F8D"/>
    <w:rsid w:val="006E4E39"/>
    <w:rsid w:val="006E5600"/>
    <w:rsid w:val="006E565E"/>
    <w:rsid w:val="006E673D"/>
    <w:rsid w:val="006E7D3B"/>
    <w:rsid w:val="006F1B70"/>
    <w:rsid w:val="006F341D"/>
    <w:rsid w:val="006F3CDE"/>
    <w:rsid w:val="006F58D4"/>
    <w:rsid w:val="0070346E"/>
    <w:rsid w:val="00703A6C"/>
    <w:rsid w:val="00704365"/>
    <w:rsid w:val="00704EDB"/>
    <w:rsid w:val="007055C9"/>
    <w:rsid w:val="00706101"/>
    <w:rsid w:val="00707072"/>
    <w:rsid w:val="00707D61"/>
    <w:rsid w:val="00712287"/>
    <w:rsid w:val="00712772"/>
    <w:rsid w:val="007148D3"/>
    <w:rsid w:val="00715B9A"/>
    <w:rsid w:val="00715F31"/>
    <w:rsid w:val="00716E08"/>
    <w:rsid w:val="0072265C"/>
    <w:rsid w:val="00724E75"/>
    <w:rsid w:val="00725E00"/>
    <w:rsid w:val="00726EA6"/>
    <w:rsid w:val="00726EBA"/>
    <w:rsid w:val="00727124"/>
    <w:rsid w:val="00727208"/>
    <w:rsid w:val="00727680"/>
    <w:rsid w:val="007306AE"/>
    <w:rsid w:val="00732461"/>
    <w:rsid w:val="007348B1"/>
    <w:rsid w:val="007362A6"/>
    <w:rsid w:val="00736D7D"/>
    <w:rsid w:val="00740E58"/>
    <w:rsid w:val="007429B1"/>
    <w:rsid w:val="007445A0"/>
    <w:rsid w:val="00744D4B"/>
    <w:rsid w:val="0074524B"/>
    <w:rsid w:val="00747D8B"/>
    <w:rsid w:val="00751228"/>
    <w:rsid w:val="00752F14"/>
    <w:rsid w:val="0075490C"/>
    <w:rsid w:val="0075524A"/>
    <w:rsid w:val="007571E1"/>
    <w:rsid w:val="00757F40"/>
    <w:rsid w:val="007604B2"/>
    <w:rsid w:val="00764D25"/>
    <w:rsid w:val="00765281"/>
    <w:rsid w:val="00766BAD"/>
    <w:rsid w:val="007730BD"/>
    <w:rsid w:val="007755F2"/>
    <w:rsid w:val="00776971"/>
    <w:rsid w:val="00780804"/>
    <w:rsid w:val="0078177E"/>
    <w:rsid w:val="0078304C"/>
    <w:rsid w:val="00783673"/>
    <w:rsid w:val="00784231"/>
    <w:rsid w:val="00785490"/>
    <w:rsid w:val="007855EC"/>
    <w:rsid w:val="00787D42"/>
    <w:rsid w:val="00790640"/>
    <w:rsid w:val="007925EA"/>
    <w:rsid w:val="007938EE"/>
    <w:rsid w:val="00793CD8"/>
    <w:rsid w:val="00795C92"/>
    <w:rsid w:val="00796231"/>
    <w:rsid w:val="00796C7F"/>
    <w:rsid w:val="007A0388"/>
    <w:rsid w:val="007A04B2"/>
    <w:rsid w:val="007A1720"/>
    <w:rsid w:val="007A1CB3"/>
    <w:rsid w:val="007A306F"/>
    <w:rsid w:val="007A43A6"/>
    <w:rsid w:val="007A4420"/>
    <w:rsid w:val="007A584B"/>
    <w:rsid w:val="007A58A6"/>
    <w:rsid w:val="007B3D2D"/>
    <w:rsid w:val="007B50AE"/>
    <w:rsid w:val="007B51DF"/>
    <w:rsid w:val="007C05DD"/>
    <w:rsid w:val="007C3D18"/>
    <w:rsid w:val="007C57F1"/>
    <w:rsid w:val="007C60BF"/>
    <w:rsid w:val="007C6A07"/>
    <w:rsid w:val="007C75A1"/>
    <w:rsid w:val="007C77A5"/>
    <w:rsid w:val="007D04E5"/>
    <w:rsid w:val="007D5901"/>
    <w:rsid w:val="007D7526"/>
    <w:rsid w:val="007D7E60"/>
    <w:rsid w:val="007E06C0"/>
    <w:rsid w:val="007E1042"/>
    <w:rsid w:val="007E11F1"/>
    <w:rsid w:val="007E4610"/>
    <w:rsid w:val="007E4715"/>
    <w:rsid w:val="007E505B"/>
    <w:rsid w:val="007E6698"/>
    <w:rsid w:val="007E7091"/>
    <w:rsid w:val="00803737"/>
    <w:rsid w:val="00803849"/>
    <w:rsid w:val="00803FAE"/>
    <w:rsid w:val="00805B85"/>
    <w:rsid w:val="0080605F"/>
    <w:rsid w:val="00807786"/>
    <w:rsid w:val="00807BED"/>
    <w:rsid w:val="00811FCB"/>
    <w:rsid w:val="00812402"/>
    <w:rsid w:val="008158D6"/>
    <w:rsid w:val="00817196"/>
    <w:rsid w:val="00821015"/>
    <w:rsid w:val="008225E3"/>
    <w:rsid w:val="008235DB"/>
    <w:rsid w:val="00824725"/>
    <w:rsid w:val="00824734"/>
    <w:rsid w:val="00824AB4"/>
    <w:rsid w:val="00825C42"/>
    <w:rsid w:val="00825D25"/>
    <w:rsid w:val="00827D6F"/>
    <w:rsid w:val="00830167"/>
    <w:rsid w:val="00831D28"/>
    <w:rsid w:val="00834D39"/>
    <w:rsid w:val="00835A00"/>
    <w:rsid w:val="00835C8C"/>
    <w:rsid w:val="008376AC"/>
    <w:rsid w:val="008444E8"/>
    <w:rsid w:val="00844E80"/>
    <w:rsid w:val="00846640"/>
    <w:rsid w:val="00846FE7"/>
    <w:rsid w:val="0085561D"/>
    <w:rsid w:val="00856911"/>
    <w:rsid w:val="00864C5F"/>
    <w:rsid w:val="008677FD"/>
    <w:rsid w:val="008702A7"/>
    <w:rsid w:val="008706D4"/>
    <w:rsid w:val="00870F8A"/>
    <w:rsid w:val="008719A4"/>
    <w:rsid w:val="00871D23"/>
    <w:rsid w:val="00874312"/>
    <w:rsid w:val="0087437C"/>
    <w:rsid w:val="008756AA"/>
    <w:rsid w:val="00875CD7"/>
    <w:rsid w:val="00876B4D"/>
    <w:rsid w:val="00877F18"/>
    <w:rsid w:val="008818F6"/>
    <w:rsid w:val="008844BF"/>
    <w:rsid w:val="008849D8"/>
    <w:rsid w:val="00890D03"/>
    <w:rsid w:val="00894A88"/>
    <w:rsid w:val="00894CCB"/>
    <w:rsid w:val="00895386"/>
    <w:rsid w:val="008A21C5"/>
    <w:rsid w:val="008A21FF"/>
    <w:rsid w:val="008A2A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633"/>
    <w:rsid w:val="008D241F"/>
    <w:rsid w:val="008D301E"/>
    <w:rsid w:val="008D34F1"/>
    <w:rsid w:val="008D39D8"/>
    <w:rsid w:val="008D54D6"/>
    <w:rsid w:val="008D6D1A"/>
    <w:rsid w:val="008D7E49"/>
    <w:rsid w:val="008E065E"/>
    <w:rsid w:val="008E0927"/>
    <w:rsid w:val="008E1909"/>
    <w:rsid w:val="008E37C3"/>
    <w:rsid w:val="008E6A0B"/>
    <w:rsid w:val="008F18BF"/>
    <w:rsid w:val="008F1EAB"/>
    <w:rsid w:val="008F2794"/>
    <w:rsid w:val="008F29BC"/>
    <w:rsid w:val="008F33DC"/>
    <w:rsid w:val="008F477F"/>
    <w:rsid w:val="008F5F16"/>
    <w:rsid w:val="00900131"/>
    <w:rsid w:val="0090141D"/>
    <w:rsid w:val="00902350"/>
    <w:rsid w:val="0090336B"/>
    <w:rsid w:val="00904A20"/>
    <w:rsid w:val="009053AA"/>
    <w:rsid w:val="00906939"/>
    <w:rsid w:val="00910B7D"/>
    <w:rsid w:val="00911DFB"/>
    <w:rsid w:val="009139D9"/>
    <w:rsid w:val="00913F1B"/>
    <w:rsid w:val="00914AD8"/>
    <w:rsid w:val="00916079"/>
    <w:rsid w:val="00917CE9"/>
    <w:rsid w:val="00920BF2"/>
    <w:rsid w:val="00922010"/>
    <w:rsid w:val="00931BD9"/>
    <w:rsid w:val="00932B46"/>
    <w:rsid w:val="009368F3"/>
    <w:rsid w:val="00937F41"/>
    <w:rsid w:val="00941636"/>
    <w:rsid w:val="00943742"/>
    <w:rsid w:val="009438B2"/>
    <w:rsid w:val="00945C05"/>
    <w:rsid w:val="00946145"/>
    <w:rsid w:val="00946945"/>
    <w:rsid w:val="00947713"/>
    <w:rsid w:val="00950DE7"/>
    <w:rsid w:val="00953920"/>
    <w:rsid w:val="00953B42"/>
    <w:rsid w:val="00953D47"/>
    <w:rsid w:val="0095681E"/>
    <w:rsid w:val="009572D4"/>
    <w:rsid w:val="00961672"/>
    <w:rsid w:val="00961921"/>
    <w:rsid w:val="00961E6B"/>
    <w:rsid w:val="00963B55"/>
    <w:rsid w:val="0096430A"/>
    <w:rsid w:val="0096554B"/>
    <w:rsid w:val="0096584A"/>
    <w:rsid w:val="0097196B"/>
    <w:rsid w:val="00971F08"/>
    <w:rsid w:val="0097581E"/>
    <w:rsid w:val="0097603D"/>
    <w:rsid w:val="00976949"/>
    <w:rsid w:val="00976D5C"/>
    <w:rsid w:val="00980477"/>
    <w:rsid w:val="00980754"/>
    <w:rsid w:val="00982A9B"/>
    <w:rsid w:val="00985253"/>
    <w:rsid w:val="009853B3"/>
    <w:rsid w:val="00990630"/>
    <w:rsid w:val="00991761"/>
    <w:rsid w:val="009934DD"/>
    <w:rsid w:val="00994DCA"/>
    <w:rsid w:val="00995530"/>
    <w:rsid w:val="009960EC"/>
    <w:rsid w:val="009970DD"/>
    <w:rsid w:val="009A0FBA"/>
    <w:rsid w:val="009A1601"/>
    <w:rsid w:val="009A1FA7"/>
    <w:rsid w:val="009A462D"/>
    <w:rsid w:val="009A4D86"/>
    <w:rsid w:val="009A5CBA"/>
    <w:rsid w:val="009B1F30"/>
    <w:rsid w:val="009B3AC2"/>
    <w:rsid w:val="009B4DF4"/>
    <w:rsid w:val="009B564E"/>
    <w:rsid w:val="009B64E5"/>
    <w:rsid w:val="009B7CEC"/>
    <w:rsid w:val="009B7E87"/>
    <w:rsid w:val="009C0920"/>
    <w:rsid w:val="009C1EE7"/>
    <w:rsid w:val="009C37B8"/>
    <w:rsid w:val="009C403E"/>
    <w:rsid w:val="009D0B0C"/>
    <w:rsid w:val="009D13B5"/>
    <w:rsid w:val="009D397E"/>
    <w:rsid w:val="009D3D80"/>
    <w:rsid w:val="009D4800"/>
    <w:rsid w:val="009D4FF0"/>
    <w:rsid w:val="009D703C"/>
    <w:rsid w:val="009D718F"/>
    <w:rsid w:val="009E04C8"/>
    <w:rsid w:val="009E068F"/>
    <w:rsid w:val="009E14E0"/>
    <w:rsid w:val="009E35DB"/>
    <w:rsid w:val="009E47A3"/>
    <w:rsid w:val="009F08F3"/>
    <w:rsid w:val="009F1241"/>
    <w:rsid w:val="009F22B8"/>
    <w:rsid w:val="009F344F"/>
    <w:rsid w:val="00A00E11"/>
    <w:rsid w:val="00A048A8"/>
    <w:rsid w:val="00A04F49"/>
    <w:rsid w:val="00A13E54"/>
    <w:rsid w:val="00A17F63"/>
    <w:rsid w:val="00A2193B"/>
    <w:rsid w:val="00A2351A"/>
    <w:rsid w:val="00A264A9"/>
    <w:rsid w:val="00A27785"/>
    <w:rsid w:val="00A30187"/>
    <w:rsid w:val="00A34184"/>
    <w:rsid w:val="00A3448A"/>
    <w:rsid w:val="00A36297"/>
    <w:rsid w:val="00A41E2B"/>
    <w:rsid w:val="00A44F31"/>
    <w:rsid w:val="00A45B74"/>
    <w:rsid w:val="00A465E9"/>
    <w:rsid w:val="00A479D3"/>
    <w:rsid w:val="00A50E4B"/>
    <w:rsid w:val="00A52E1D"/>
    <w:rsid w:val="00A5532B"/>
    <w:rsid w:val="00A61499"/>
    <w:rsid w:val="00A62A77"/>
    <w:rsid w:val="00A63483"/>
    <w:rsid w:val="00A657D7"/>
    <w:rsid w:val="00A660AC"/>
    <w:rsid w:val="00A67E6C"/>
    <w:rsid w:val="00A71B99"/>
    <w:rsid w:val="00A726A9"/>
    <w:rsid w:val="00A739D0"/>
    <w:rsid w:val="00A761D4"/>
    <w:rsid w:val="00A77EC4"/>
    <w:rsid w:val="00A8146A"/>
    <w:rsid w:val="00A86331"/>
    <w:rsid w:val="00A86E8F"/>
    <w:rsid w:val="00A92879"/>
    <w:rsid w:val="00A9442A"/>
    <w:rsid w:val="00AA016F"/>
    <w:rsid w:val="00AA02A1"/>
    <w:rsid w:val="00AA1ED6"/>
    <w:rsid w:val="00AA466A"/>
    <w:rsid w:val="00AA51D6"/>
    <w:rsid w:val="00AB0BC8"/>
    <w:rsid w:val="00AB11CA"/>
    <w:rsid w:val="00AB14D9"/>
    <w:rsid w:val="00AB27B3"/>
    <w:rsid w:val="00AB4254"/>
    <w:rsid w:val="00AB47C3"/>
    <w:rsid w:val="00AB4AB8"/>
    <w:rsid w:val="00AB655E"/>
    <w:rsid w:val="00AB79D4"/>
    <w:rsid w:val="00AC007F"/>
    <w:rsid w:val="00AC1593"/>
    <w:rsid w:val="00AC2ECD"/>
    <w:rsid w:val="00AC3119"/>
    <w:rsid w:val="00AC49FB"/>
    <w:rsid w:val="00AC5A10"/>
    <w:rsid w:val="00AC6846"/>
    <w:rsid w:val="00AD0AA3"/>
    <w:rsid w:val="00AD3F94"/>
    <w:rsid w:val="00AD4A5A"/>
    <w:rsid w:val="00AE24BA"/>
    <w:rsid w:val="00AE27AC"/>
    <w:rsid w:val="00AE2834"/>
    <w:rsid w:val="00AE34D0"/>
    <w:rsid w:val="00AE40E0"/>
    <w:rsid w:val="00AE4864"/>
    <w:rsid w:val="00AE4DBA"/>
    <w:rsid w:val="00AE4F07"/>
    <w:rsid w:val="00AE7E05"/>
    <w:rsid w:val="00AF1C5D"/>
    <w:rsid w:val="00AF42D7"/>
    <w:rsid w:val="00AF5B91"/>
    <w:rsid w:val="00B006FE"/>
    <w:rsid w:val="00B007CB"/>
    <w:rsid w:val="00B02AA9"/>
    <w:rsid w:val="00B02FA3"/>
    <w:rsid w:val="00B05084"/>
    <w:rsid w:val="00B07A2D"/>
    <w:rsid w:val="00B11A49"/>
    <w:rsid w:val="00B133DA"/>
    <w:rsid w:val="00B157F9"/>
    <w:rsid w:val="00B20256"/>
    <w:rsid w:val="00B2035A"/>
    <w:rsid w:val="00B20B8F"/>
    <w:rsid w:val="00B20D09"/>
    <w:rsid w:val="00B217D7"/>
    <w:rsid w:val="00B2763F"/>
    <w:rsid w:val="00B27AAC"/>
    <w:rsid w:val="00B304F3"/>
    <w:rsid w:val="00B30929"/>
    <w:rsid w:val="00B3256D"/>
    <w:rsid w:val="00B34F31"/>
    <w:rsid w:val="00B36BDC"/>
    <w:rsid w:val="00B372AA"/>
    <w:rsid w:val="00B40445"/>
    <w:rsid w:val="00B40BEF"/>
    <w:rsid w:val="00B415FE"/>
    <w:rsid w:val="00B41888"/>
    <w:rsid w:val="00B437DF"/>
    <w:rsid w:val="00B44161"/>
    <w:rsid w:val="00B45A52"/>
    <w:rsid w:val="00B46175"/>
    <w:rsid w:val="00B50339"/>
    <w:rsid w:val="00B6188F"/>
    <w:rsid w:val="00B64AE4"/>
    <w:rsid w:val="00B664C7"/>
    <w:rsid w:val="00B67AF0"/>
    <w:rsid w:val="00B72109"/>
    <w:rsid w:val="00B739F6"/>
    <w:rsid w:val="00B81A6C"/>
    <w:rsid w:val="00B82467"/>
    <w:rsid w:val="00B85DE5"/>
    <w:rsid w:val="00B90F73"/>
    <w:rsid w:val="00B93B59"/>
    <w:rsid w:val="00B93C94"/>
    <w:rsid w:val="00B9406A"/>
    <w:rsid w:val="00B9478A"/>
    <w:rsid w:val="00B97752"/>
    <w:rsid w:val="00BA2280"/>
    <w:rsid w:val="00BA2A08"/>
    <w:rsid w:val="00BA3E95"/>
    <w:rsid w:val="00BA4848"/>
    <w:rsid w:val="00BA55BC"/>
    <w:rsid w:val="00BA56D2"/>
    <w:rsid w:val="00BA76E0"/>
    <w:rsid w:val="00BB23F6"/>
    <w:rsid w:val="00BB272E"/>
    <w:rsid w:val="00BB27EB"/>
    <w:rsid w:val="00BB2A25"/>
    <w:rsid w:val="00BB51E9"/>
    <w:rsid w:val="00BC0FDC"/>
    <w:rsid w:val="00BC3053"/>
    <w:rsid w:val="00BC4D2E"/>
    <w:rsid w:val="00BD3792"/>
    <w:rsid w:val="00BD48AC"/>
    <w:rsid w:val="00BD4C87"/>
    <w:rsid w:val="00BD5F1A"/>
    <w:rsid w:val="00BE012E"/>
    <w:rsid w:val="00BE1234"/>
    <w:rsid w:val="00BE2FA6"/>
    <w:rsid w:val="00BE333F"/>
    <w:rsid w:val="00BE43CD"/>
    <w:rsid w:val="00BE529B"/>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39A"/>
    <w:rsid w:val="00C14D4B"/>
    <w:rsid w:val="00C154BB"/>
    <w:rsid w:val="00C21FDD"/>
    <w:rsid w:val="00C22439"/>
    <w:rsid w:val="00C23CA2"/>
    <w:rsid w:val="00C2475F"/>
    <w:rsid w:val="00C279B5"/>
    <w:rsid w:val="00C27BD5"/>
    <w:rsid w:val="00C27C45"/>
    <w:rsid w:val="00C3719D"/>
    <w:rsid w:val="00C374C2"/>
    <w:rsid w:val="00C51204"/>
    <w:rsid w:val="00C51414"/>
    <w:rsid w:val="00C54995"/>
    <w:rsid w:val="00C54D41"/>
    <w:rsid w:val="00C60783"/>
    <w:rsid w:val="00C623B6"/>
    <w:rsid w:val="00C64672"/>
    <w:rsid w:val="00C65C9C"/>
    <w:rsid w:val="00C66364"/>
    <w:rsid w:val="00C6733A"/>
    <w:rsid w:val="00C70697"/>
    <w:rsid w:val="00C72EF4"/>
    <w:rsid w:val="00C74170"/>
    <w:rsid w:val="00C74580"/>
    <w:rsid w:val="00C74F7B"/>
    <w:rsid w:val="00C75D2F"/>
    <w:rsid w:val="00C767BE"/>
    <w:rsid w:val="00C76E3C"/>
    <w:rsid w:val="00C77C20"/>
    <w:rsid w:val="00C81568"/>
    <w:rsid w:val="00C85E34"/>
    <w:rsid w:val="00C9027A"/>
    <w:rsid w:val="00C9068E"/>
    <w:rsid w:val="00C93C4B"/>
    <w:rsid w:val="00C944AB"/>
    <w:rsid w:val="00C95B40"/>
    <w:rsid w:val="00C9784A"/>
    <w:rsid w:val="00CA1ED8"/>
    <w:rsid w:val="00CA2048"/>
    <w:rsid w:val="00CA78E6"/>
    <w:rsid w:val="00CA7DBF"/>
    <w:rsid w:val="00CB1F63"/>
    <w:rsid w:val="00CB7170"/>
    <w:rsid w:val="00CC040E"/>
    <w:rsid w:val="00CC111F"/>
    <w:rsid w:val="00CC2011"/>
    <w:rsid w:val="00CC3EA0"/>
    <w:rsid w:val="00CC7B45"/>
    <w:rsid w:val="00CD1188"/>
    <w:rsid w:val="00CD149F"/>
    <w:rsid w:val="00CD1CB4"/>
    <w:rsid w:val="00CD2ED1"/>
    <w:rsid w:val="00CD337B"/>
    <w:rsid w:val="00CD7443"/>
    <w:rsid w:val="00CE0424"/>
    <w:rsid w:val="00CE1949"/>
    <w:rsid w:val="00CE7561"/>
    <w:rsid w:val="00CF1354"/>
    <w:rsid w:val="00CF3B1F"/>
    <w:rsid w:val="00CF3BF6"/>
    <w:rsid w:val="00CF5B83"/>
    <w:rsid w:val="00CF625B"/>
    <w:rsid w:val="00CF687E"/>
    <w:rsid w:val="00CF7460"/>
    <w:rsid w:val="00CF7794"/>
    <w:rsid w:val="00D0349B"/>
    <w:rsid w:val="00D054CB"/>
    <w:rsid w:val="00D067BD"/>
    <w:rsid w:val="00D10249"/>
    <w:rsid w:val="00D115C3"/>
    <w:rsid w:val="00D11897"/>
    <w:rsid w:val="00D13135"/>
    <w:rsid w:val="00D13E4E"/>
    <w:rsid w:val="00D239A7"/>
    <w:rsid w:val="00D23F47"/>
    <w:rsid w:val="00D2437E"/>
    <w:rsid w:val="00D24572"/>
    <w:rsid w:val="00D24FEB"/>
    <w:rsid w:val="00D25A82"/>
    <w:rsid w:val="00D36E71"/>
    <w:rsid w:val="00D37D87"/>
    <w:rsid w:val="00D37E6D"/>
    <w:rsid w:val="00D405E6"/>
    <w:rsid w:val="00D40B33"/>
    <w:rsid w:val="00D4318F"/>
    <w:rsid w:val="00D438BF"/>
    <w:rsid w:val="00D43BDC"/>
    <w:rsid w:val="00D440F8"/>
    <w:rsid w:val="00D47921"/>
    <w:rsid w:val="00D50F97"/>
    <w:rsid w:val="00D52C73"/>
    <w:rsid w:val="00D546FF"/>
    <w:rsid w:val="00D55AD5"/>
    <w:rsid w:val="00D576CA"/>
    <w:rsid w:val="00D61AF5"/>
    <w:rsid w:val="00D63C69"/>
    <w:rsid w:val="00D6424B"/>
    <w:rsid w:val="00D6524B"/>
    <w:rsid w:val="00D652B5"/>
    <w:rsid w:val="00D66155"/>
    <w:rsid w:val="00D708B0"/>
    <w:rsid w:val="00D70E3E"/>
    <w:rsid w:val="00D721E5"/>
    <w:rsid w:val="00D77B1D"/>
    <w:rsid w:val="00D8021F"/>
    <w:rsid w:val="00D80383"/>
    <w:rsid w:val="00D81E5D"/>
    <w:rsid w:val="00D823C6"/>
    <w:rsid w:val="00D8276D"/>
    <w:rsid w:val="00D834D7"/>
    <w:rsid w:val="00D86CA3"/>
    <w:rsid w:val="00D86CD0"/>
    <w:rsid w:val="00D871CE"/>
    <w:rsid w:val="00D9196D"/>
    <w:rsid w:val="00D92982"/>
    <w:rsid w:val="00D94DB2"/>
    <w:rsid w:val="00DA0155"/>
    <w:rsid w:val="00DA305E"/>
    <w:rsid w:val="00DA5417"/>
    <w:rsid w:val="00DA56E8"/>
    <w:rsid w:val="00DA6947"/>
    <w:rsid w:val="00DB051A"/>
    <w:rsid w:val="00DB0A9F"/>
    <w:rsid w:val="00DB0CA5"/>
    <w:rsid w:val="00DB377D"/>
    <w:rsid w:val="00DB4FC4"/>
    <w:rsid w:val="00DB5965"/>
    <w:rsid w:val="00DC2D36"/>
    <w:rsid w:val="00DC53EF"/>
    <w:rsid w:val="00DC5609"/>
    <w:rsid w:val="00DC5AB4"/>
    <w:rsid w:val="00DD23A1"/>
    <w:rsid w:val="00DD269A"/>
    <w:rsid w:val="00DE0F24"/>
    <w:rsid w:val="00DE5608"/>
    <w:rsid w:val="00DE58D0"/>
    <w:rsid w:val="00DE654F"/>
    <w:rsid w:val="00DF0B6E"/>
    <w:rsid w:val="00DF15E0"/>
    <w:rsid w:val="00DF37A0"/>
    <w:rsid w:val="00DF5A0A"/>
    <w:rsid w:val="00DF71A0"/>
    <w:rsid w:val="00E066A1"/>
    <w:rsid w:val="00E077BF"/>
    <w:rsid w:val="00E10557"/>
    <w:rsid w:val="00E110E7"/>
    <w:rsid w:val="00E11B20"/>
    <w:rsid w:val="00E14D9A"/>
    <w:rsid w:val="00E17FA2"/>
    <w:rsid w:val="00E22330"/>
    <w:rsid w:val="00E30B5A"/>
    <w:rsid w:val="00E3123D"/>
    <w:rsid w:val="00E31461"/>
    <w:rsid w:val="00E31D43"/>
    <w:rsid w:val="00E32608"/>
    <w:rsid w:val="00E34188"/>
    <w:rsid w:val="00E34B6E"/>
    <w:rsid w:val="00E35559"/>
    <w:rsid w:val="00E368AE"/>
    <w:rsid w:val="00E36D52"/>
    <w:rsid w:val="00E3723A"/>
    <w:rsid w:val="00E37860"/>
    <w:rsid w:val="00E37A39"/>
    <w:rsid w:val="00E4062D"/>
    <w:rsid w:val="00E446F1"/>
    <w:rsid w:val="00E46886"/>
    <w:rsid w:val="00E47AEF"/>
    <w:rsid w:val="00E5342E"/>
    <w:rsid w:val="00E53B75"/>
    <w:rsid w:val="00E54E3B"/>
    <w:rsid w:val="00E55E45"/>
    <w:rsid w:val="00E57565"/>
    <w:rsid w:val="00E63838"/>
    <w:rsid w:val="00E64434"/>
    <w:rsid w:val="00E660D3"/>
    <w:rsid w:val="00E66C1A"/>
    <w:rsid w:val="00E67C51"/>
    <w:rsid w:val="00E72EFC"/>
    <w:rsid w:val="00E758EC"/>
    <w:rsid w:val="00E8234C"/>
    <w:rsid w:val="00E835EA"/>
    <w:rsid w:val="00E83AA9"/>
    <w:rsid w:val="00E85928"/>
    <w:rsid w:val="00E87822"/>
    <w:rsid w:val="00E87B07"/>
    <w:rsid w:val="00E90395"/>
    <w:rsid w:val="00E90E49"/>
    <w:rsid w:val="00E9136B"/>
    <w:rsid w:val="00E917F9"/>
    <w:rsid w:val="00E9291C"/>
    <w:rsid w:val="00E939D9"/>
    <w:rsid w:val="00E93FFE"/>
    <w:rsid w:val="00E940CC"/>
    <w:rsid w:val="00E94F8A"/>
    <w:rsid w:val="00E95C41"/>
    <w:rsid w:val="00EA5A9D"/>
    <w:rsid w:val="00EA7A41"/>
    <w:rsid w:val="00EB077B"/>
    <w:rsid w:val="00EB1F33"/>
    <w:rsid w:val="00EB4EA2"/>
    <w:rsid w:val="00EB6DE8"/>
    <w:rsid w:val="00EB770A"/>
    <w:rsid w:val="00EC152A"/>
    <w:rsid w:val="00EC27C6"/>
    <w:rsid w:val="00EC2D5A"/>
    <w:rsid w:val="00EC4207"/>
    <w:rsid w:val="00EC5653"/>
    <w:rsid w:val="00EC71CE"/>
    <w:rsid w:val="00ED1006"/>
    <w:rsid w:val="00ED61B1"/>
    <w:rsid w:val="00EF180A"/>
    <w:rsid w:val="00EF18FE"/>
    <w:rsid w:val="00EF5787"/>
    <w:rsid w:val="00EF60D0"/>
    <w:rsid w:val="00F0528D"/>
    <w:rsid w:val="00F06C67"/>
    <w:rsid w:val="00F06DFD"/>
    <w:rsid w:val="00F071D1"/>
    <w:rsid w:val="00F07533"/>
    <w:rsid w:val="00F10629"/>
    <w:rsid w:val="00F120B2"/>
    <w:rsid w:val="00F12A50"/>
    <w:rsid w:val="00F14082"/>
    <w:rsid w:val="00F154BD"/>
    <w:rsid w:val="00F15FA5"/>
    <w:rsid w:val="00F205ED"/>
    <w:rsid w:val="00F209B7"/>
    <w:rsid w:val="00F2376F"/>
    <w:rsid w:val="00F24318"/>
    <w:rsid w:val="00F243D8"/>
    <w:rsid w:val="00F30828"/>
    <w:rsid w:val="00F313D6"/>
    <w:rsid w:val="00F34526"/>
    <w:rsid w:val="00F40F0C"/>
    <w:rsid w:val="00F4766C"/>
    <w:rsid w:val="00F507D1"/>
    <w:rsid w:val="00F519CE"/>
    <w:rsid w:val="00F51ADA"/>
    <w:rsid w:val="00F53B02"/>
    <w:rsid w:val="00F56605"/>
    <w:rsid w:val="00F607C5"/>
    <w:rsid w:val="00F60DEA"/>
    <w:rsid w:val="00F6272D"/>
    <w:rsid w:val="00F6302A"/>
    <w:rsid w:val="00F64C2B"/>
    <w:rsid w:val="00F651BE"/>
    <w:rsid w:val="00F6526C"/>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362"/>
    <w:rsid w:val="00F92782"/>
    <w:rsid w:val="00F9392E"/>
    <w:rsid w:val="00F93AA9"/>
    <w:rsid w:val="00F96985"/>
    <w:rsid w:val="00F97838"/>
    <w:rsid w:val="00FA141B"/>
    <w:rsid w:val="00FA2BB3"/>
    <w:rsid w:val="00FA6DDA"/>
    <w:rsid w:val="00FA74F5"/>
    <w:rsid w:val="00FA76A9"/>
    <w:rsid w:val="00FB4C80"/>
    <w:rsid w:val="00FB6A6A"/>
    <w:rsid w:val="00FC084F"/>
    <w:rsid w:val="00FC3244"/>
    <w:rsid w:val="00FC7429"/>
    <w:rsid w:val="00FC7C0A"/>
    <w:rsid w:val="00FD070C"/>
    <w:rsid w:val="00FD07F6"/>
    <w:rsid w:val="00FD1EC8"/>
    <w:rsid w:val="00FD42D9"/>
    <w:rsid w:val="00FD47ED"/>
    <w:rsid w:val="00FD74DB"/>
    <w:rsid w:val="00FD7660"/>
    <w:rsid w:val="00FE0655"/>
    <w:rsid w:val="00FE2365"/>
    <w:rsid w:val="00FE4203"/>
    <w:rsid w:val="00FE4C7B"/>
    <w:rsid w:val="00FE5346"/>
    <w:rsid w:val="00FE669F"/>
    <w:rsid w:val="00FE7336"/>
    <w:rsid w:val="00FE787C"/>
    <w:rsid w:val="00FE7C12"/>
    <w:rsid w:val="00FF05B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32565327-78D4-4728-AEBA-D7A527F1D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ListParagraph">
    <w:name w:val="List Paragraph"/>
    <w:basedOn w:val="Normal"/>
    <w:uiPriority w:val="34"/>
    <w:qFormat/>
    <w:rsid w:val="003C42AA"/>
    <w:pPr>
      <w:ind w:left="720"/>
      <w:contextualSpacing/>
    </w:pPr>
  </w:style>
  <w:style w:type="table" w:styleId="TableGrid">
    <w:name w:val="Table Grid"/>
    <w:basedOn w:val="TableNormal"/>
    <w:rsid w:val="00E40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062D"/>
    <w:rPr>
      <w:color w:val="808080"/>
    </w:rPr>
  </w:style>
  <w:style w:type="paragraph" w:customStyle="1" w:styleId="Default">
    <w:name w:val="Default"/>
    <w:rsid w:val="00982A9B"/>
    <w:pPr>
      <w:autoSpaceDE w:val="0"/>
      <w:autoSpaceDN w:val="0"/>
      <w:adjustRightInd w:val="0"/>
    </w:pPr>
    <w:rPr>
      <w:rFonts w:ascii="Arial" w:hAnsi="Arial" w:cs="Arial"/>
      <w:color w:val="000000"/>
      <w:sz w:val="24"/>
      <w:szCs w:val="24"/>
      <w:lang w:val="sv-SE"/>
    </w:rPr>
  </w:style>
  <w:style w:type="character" w:customStyle="1" w:styleId="B1Char">
    <w:name w:val="B1 Char"/>
    <w:link w:val="B1"/>
    <w:rsid w:val="00A00E11"/>
    <w:rPr>
      <w:rFonts w:ascii="Arial" w:hAnsi="Arial"/>
      <w:lang w:val="en-GB"/>
    </w:rPr>
  </w:style>
  <w:style w:type="character" w:customStyle="1" w:styleId="B2Char">
    <w:name w:val="B2 Char"/>
    <w:link w:val="B2"/>
    <w:qFormat/>
    <w:rsid w:val="00A00E1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455551">
      <w:bodyDiv w:val="1"/>
      <w:marLeft w:val="0"/>
      <w:marRight w:val="0"/>
      <w:marTop w:val="0"/>
      <w:marBottom w:val="0"/>
      <w:divBdr>
        <w:top w:val="none" w:sz="0" w:space="0" w:color="auto"/>
        <w:left w:val="none" w:sz="0" w:space="0" w:color="auto"/>
        <w:bottom w:val="none" w:sz="0" w:space="0" w:color="auto"/>
        <w:right w:val="none" w:sz="0" w:space="0" w:color="auto"/>
      </w:divBdr>
    </w:div>
    <w:div w:id="658196725">
      <w:bodyDiv w:val="1"/>
      <w:marLeft w:val="0"/>
      <w:marRight w:val="0"/>
      <w:marTop w:val="0"/>
      <w:marBottom w:val="0"/>
      <w:divBdr>
        <w:top w:val="none" w:sz="0" w:space="0" w:color="auto"/>
        <w:left w:val="none" w:sz="0" w:space="0" w:color="auto"/>
        <w:bottom w:val="none" w:sz="0" w:space="0" w:color="auto"/>
        <w:right w:val="none" w:sz="0" w:space="0" w:color="auto"/>
      </w:divBdr>
    </w:div>
    <w:div w:id="1067536595">
      <w:bodyDiv w:val="1"/>
      <w:marLeft w:val="0"/>
      <w:marRight w:val="0"/>
      <w:marTop w:val="0"/>
      <w:marBottom w:val="0"/>
      <w:divBdr>
        <w:top w:val="none" w:sz="0" w:space="0" w:color="auto"/>
        <w:left w:val="none" w:sz="0" w:space="0" w:color="auto"/>
        <w:bottom w:val="none" w:sz="0" w:space="0" w:color="auto"/>
        <w:right w:val="none" w:sz="0" w:space="0" w:color="auto"/>
      </w:divBdr>
      <w:divsChild>
        <w:div w:id="559557368">
          <w:marLeft w:val="446"/>
          <w:marRight w:val="0"/>
          <w:marTop w:val="0"/>
          <w:marBottom w:val="0"/>
          <w:divBdr>
            <w:top w:val="none" w:sz="0" w:space="0" w:color="auto"/>
            <w:left w:val="none" w:sz="0" w:space="0" w:color="auto"/>
            <w:bottom w:val="none" w:sz="0" w:space="0" w:color="auto"/>
            <w:right w:val="none" w:sz="0" w:space="0" w:color="auto"/>
          </w:divBdr>
        </w:div>
        <w:div w:id="1634947600">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jp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5NUHHDQN7SK2-1476151046-41544</_dlc_DocId>
    <_dlc_DocIdUrl xmlns="f166a696-7b5b-4ccd-9f0c-ffde0cceec81">
      <Url>https://ericsson.sharepoint.com/sites/star/_layouts/15/DocIdRedir.aspx?ID=5NUHHDQN7SK2-1476151046-41544</Url>
      <Description>5NUHHDQN7SK2-1476151046-41544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2.xml><?xml version="1.0" encoding="utf-8"?>
<ds:datastoreItem xmlns:ds="http://schemas.openxmlformats.org/officeDocument/2006/customXml" ds:itemID="{311455F8-9604-49EE-8FAC-9E1762754431}">
  <ds:schemaRefs>
    <ds:schemaRef ds:uri="http://schemas.microsoft.com/sharepoint/events"/>
  </ds:schemaRefs>
</ds:datastoreItem>
</file>

<file path=customXml/itemProps3.xml><?xml version="1.0" encoding="utf-8"?>
<ds:datastoreItem xmlns:ds="http://schemas.openxmlformats.org/officeDocument/2006/customXml" ds:itemID="{03A4B28A-C08C-481F-BCA8-437D159EB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165E45D-940C-4B0E-BDA1-40B98DF38957}">
  <ds:schemaRefs>
    <ds:schemaRef ds:uri="Microsoft.SharePoint.Taxonomy.ContentTypeSync"/>
  </ds:schemaRefs>
</ds:datastoreItem>
</file>

<file path=customXml/itemProps6.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7.xml><?xml version="1.0" encoding="utf-8"?>
<ds:datastoreItem xmlns:ds="http://schemas.openxmlformats.org/officeDocument/2006/customXml" ds:itemID="{B3C103B7-AA4A-426E-800F-1DEC0A509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501</TotalTime>
  <Pages>9</Pages>
  <Words>2081</Words>
  <Characters>11030</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13085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dc:description/>
  <cp:lastModifiedBy>Erik Dahlman</cp:lastModifiedBy>
  <cp:revision>41</cp:revision>
  <cp:lastPrinted>2008-01-31T16:09:00Z</cp:lastPrinted>
  <dcterms:created xsi:type="dcterms:W3CDTF">2019-02-14T08:50:00Z</dcterms:created>
  <dcterms:modified xsi:type="dcterms:W3CDTF">2019-02-15T22:01:00Z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4c3fd2ad-a53c-4877-a2c2-f576cc47f86a</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y fmtid="{D5CDD505-2E9C-101B-9397-08002B2CF9AE}" pid="18" name="AuthorIds_UIVersion_1024">
    <vt:lpwstr>255</vt:lpwstr>
  </property>
</Properties>
</file>