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48056" w14:textId="3A32CB27" w:rsidR="005D45BB" w:rsidRPr="004E5767" w:rsidRDefault="005D45BB" w:rsidP="005D45BB">
      <w:pPr>
        <w:tabs>
          <w:tab w:val="center" w:pos="4536"/>
          <w:tab w:val="right" w:pos="8280"/>
          <w:tab w:val="right" w:pos="9639"/>
        </w:tabs>
        <w:ind w:right="2"/>
        <w:rPr>
          <w:rFonts w:ascii="Arial" w:hAnsi="Arial" w:cs="Arial"/>
          <w:b/>
          <w:bCs/>
          <w:sz w:val="24"/>
        </w:rPr>
      </w:pPr>
      <w:bookmarkStart w:id="0" w:name="_GoBack"/>
      <w:bookmarkEnd w:id="0"/>
      <w:r w:rsidRPr="004E5767">
        <w:rPr>
          <w:rFonts w:ascii="Arial" w:hAnsi="Arial" w:cs="Arial"/>
          <w:b/>
          <w:bCs/>
          <w:sz w:val="24"/>
        </w:rPr>
        <w:t>3GPP TSG RAN WG1 #96</w:t>
      </w:r>
      <w:r w:rsidRPr="004E5767">
        <w:rPr>
          <w:rFonts w:ascii="Arial" w:hAnsi="Arial" w:cs="Arial"/>
          <w:b/>
          <w:bCs/>
          <w:sz w:val="24"/>
        </w:rPr>
        <w:tab/>
      </w:r>
      <w:r w:rsidRPr="004E5767">
        <w:rPr>
          <w:rFonts w:ascii="Arial" w:hAnsi="Arial" w:cs="Arial"/>
          <w:b/>
          <w:bCs/>
          <w:sz w:val="24"/>
        </w:rPr>
        <w:tab/>
      </w:r>
      <w:r w:rsidRPr="004E5767">
        <w:rPr>
          <w:rFonts w:ascii="Arial" w:hAnsi="Arial" w:cs="Arial"/>
          <w:b/>
          <w:bCs/>
          <w:sz w:val="24"/>
        </w:rPr>
        <w:tab/>
      </w:r>
      <w:r w:rsidRPr="00620319">
        <w:rPr>
          <w:rFonts w:ascii="Arial" w:hAnsi="Arial" w:cs="Arial"/>
          <w:b/>
          <w:bCs/>
          <w:sz w:val="24"/>
        </w:rPr>
        <w:t>R1-</w:t>
      </w:r>
      <w:r w:rsidR="00393081" w:rsidRPr="00620319">
        <w:rPr>
          <w:rFonts w:ascii="Arial" w:hAnsi="Arial" w:cs="Arial"/>
          <w:b/>
          <w:bCs/>
          <w:sz w:val="24"/>
        </w:rPr>
        <w:t>19</w:t>
      </w:r>
      <w:r w:rsidR="00393081">
        <w:rPr>
          <w:rFonts w:ascii="Arial" w:hAnsi="Arial" w:cs="Arial"/>
          <w:b/>
          <w:bCs/>
          <w:sz w:val="24"/>
        </w:rPr>
        <w:t>02286</w:t>
      </w:r>
    </w:p>
    <w:p w14:paraId="46FC0928" w14:textId="77777777" w:rsidR="005D45BB" w:rsidRPr="004E5767" w:rsidRDefault="005D45BB" w:rsidP="005D45BB">
      <w:pPr>
        <w:tabs>
          <w:tab w:val="center" w:pos="4536"/>
          <w:tab w:val="right" w:pos="9072"/>
        </w:tabs>
        <w:rPr>
          <w:rFonts w:ascii="Arial" w:eastAsia="MS Mincho" w:hAnsi="Arial" w:cs="Arial"/>
          <w:b/>
          <w:bCs/>
          <w:sz w:val="24"/>
          <w:lang w:eastAsia="ja-JP"/>
        </w:rPr>
      </w:pPr>
      <w:r w:rsidRPr="004E5767">
        <w:rPr>
          <w:rFonts w:ascii="Arial" w:eastAsia="MS Mincho" w:hAnsi="Arial" w:cs="Arial"/>
          <w:b/>
          <w:bCs/>
          <w:sz w:val="24"/>
          <w:lang w:eastAsia="ja-JP"/>
        </w:rPr>
        <w:t>Athens, Greece, 25</w:t>
      </w:r>
      <w:r w:rsidRPr="004E5767">
        <w:rPr>
          <w:rFonts w:ascii="Arial" w:eastAsia="MS Mincho" w:hAnsi="Arial" w:cs="Arial"/>
          <w:b/>
          <w:bCs/>
          <w:sz w:val="24"/>
          <w:vertAlign w:val="superscript"/>
          <w:lang w:eastAsia="ja-JP"/>
        </w:rPr>
        <w:t>th</w:t>
      </w:r>
      <w:r w:rsidRPr="004E5767">
        <w:rPr>
          <w:rFonts w:ascii="Arial" w:eastAsia="MS Mincho" w:hAnsi="Arial" w:cs="Arial"/>
          <w:b/>
          <w:bCs/>
          <w:sz w:val="24"/>
          <w:lang w:eastAsia="ja-JP"/>
        </w:rPr>
        <w:t xml:space="preserve"> February – 1</w:t>
      </w:r>
      <w:r w:rsidRPr="004E5767">
        <w:rPr>
          <w:rFonts w:ascii="Arial" w:eastAsia="MS Mincho" w:hAnsi="Arial" w:cs="Arial"/>
          <w:b/>
          <w:bCs/>
          <w:sz w:val="24"/>
          <w:vertAlign w:val="superscript"/>
          <w:lang w:eastAsia="ja-JP"/>
        </w:rPr>
        <w:t>st</w:t>
      </w:r>
      <w:r w:rsidRPr="004E5767">
        <w:rPr>
          <w:rFonts w:ascii="Arial" w:eastAsia="MS Mincho" w:hAnsi="Arial" w:cs="Arial"/>
          <w:b/>
          <w:bCs/>
          <w:sz w:val="24"/>
          <w:lang w:eastAsia="ja-JP"/>
        </w:rPr>
        <w:t xml:space="preserve"> March, 2019</w:t>
      </w:r>
    </w:p>
    <w:p w14:paraId="5E2A7ECE" w14:textId="01F74F76"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.1.</w:t>
      </w:r>
      <w:r w:rsidR="008E77A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17A12F66"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324A61">
        <w:rPr>
          <w:rFonts w:ascii="Arial" w:hAnsi="Arial"/>
          <w:sz w:val="24"/>
        </w:rPr>
        <w:t>Considerations on S</w:t>
      </w:r>
      <w:r w:rsidR="008E77AE">
        <w:rPr>
          <w:rFonts w:ascii="Arial" w:hAnsi="Arial"/>
          <w:sz w:val="24"/>
        </w:rPr>
        <w:t xml:space="preserve">idelink </w:t>
      </w:r>
      <w:r w:rsidR="00F37691">
        <w:rPr>
          <w:rFonts w:ascii="Arial" w:hAnsi="Arial"/>
          <w:sz w:val="24"/>
        </w:rPr>
        <w:t>Power Control</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0D5BD25B" w14:textId="02000114" w:rsidR="00324A61" w:rsidRDefault="00324A61" w:rsidP="00324A61">
      <w:pPr>
        <w:pStyle w:val="00MainText"/>
      </w:pPr>
      <w:r>
        <w:t>In this contribution, we present our views and discussion on sidelink power control.</w:t>
      </w:r>
      <w:r w:rsidRPr="00324A61">
        <w:t xml:space="preserve"> </w:t>
      </w:r>
      <w:r>
        <w:t xml:space="preserve">Pertinent agreements made so far </w:t>
      </w:r>
      <w:r w:rsidR="00741C05">
        <w:rPr>
          <w:rFonts w:hint="eastAsia"/>
          <w:lang w:eastAsia="ko-KR"/>
        </w:rPr>
        <w:t>are</w:t>
      </w:r>
      <w:r>
        <w:t xml:space="preserve"> summarized in Annex.</w:t>
      </w:r>
    </w:p>
    <w:p w14:paraId="4E4F77A7" w14:textId="0A76B7CB" w:rsidR="00507991" w:rsidRDefault="00507991" w:rsidP="00507991">
      <w:pPr>
        <w:pStyle w:val="01Section1"/>
      </w:pPr>
      <w:r>
        <w:t xml:space="preserve">Configurations for Sidelink Power Control </w:t>
      </w:r>
    </w:p>
    <w:p w14:paraId="0775968E" w14:textId="780D0C24" w:rsidR="00321E53" w:rsidRPr="00202F15" w:rsidRDefault="00202F15" w:rsidP="00202F15">
      <w:pPr>
        <w:pStyle w:val="00MainText"/>
      </w:pPr>
      <w:r w:rsidRPr="00202F15">
        <w:t xml:space="preserve">We reached the agreement in [2] to support open-loop power control for sidelink based on the pathloss of both sidelink between UEs and </w:t>
      </w:r>
      <w:proofErr w:type="spellStart"/>
      <w:r w:rsidRPr="00202F15">
        <w:t>Uu</w:t>
      </w:r>
      <w:proofErr w:type="spellEnd"/>
      <w:r w:rsidRPr="00202F15">
        <w:t xml:space="preserve"> interface between the UE and the </w:t>
      </w:r>
      <w:proofErr w:type="spellStart"/>
      <w:r w:rsidRPr="00202F15">
        <w:t>gNB</w:t>
      </w:r>
      <w:proofErr w:type="spellEnd"/>
      <w:r w:rsidRPr="00202F15">
        <w:t>.</w:t>
      </w:r>
      <w:r>
        <w:t xml:space="preserve"> Generally, the </w:t>
      </w:r>
      <w:proofErr w:type="spellStart"/>
      <w:r>
        <w:t>Tx</w:t>
      </w:r>
      <w:proofErr w:type="spellEnd"/>
      <w:r>
        <w:t xml:space="preserve"> power control has two motivations: to meet </w:t>
      </w:r>
      <w:r w:rsidR="00DC5E30">
        <w:rPr>
          <w:rFonts w:hint="eastAsia"/>
          <w:lang w:eastAsia="ko-KR"/>
        </w:rPr>
        <w:t>a</w:t>
      </w:r>
      <w:r w:rsidR="00DC5E30">
        <w:t xml:space="preserve"> </w:t>
      </w:r>
      <w:r>
        <w:t xml:space="preserve">target requirement </w:t>
      </w:r>
      <w:r w:rsidR="00DC5E30">
        <w:rPr>
          <w:rFonts w:hint="eastAsia"/>
          <w:lang w:eastAsia="ko-KR"/>
        </w:rPr>
        <w:t xml:space="preserve">for the desired signal </w:t>
      </w:r>
      <w:r>
        <w:t xml:space="preserve">and to mitigate interference </w:t>
      </w:r>
      <w:r w:rsidR="00DC5E30">
        <w:rPr>
          <w:rFonts w:hint="eastAsia"/>
          <w:lang w:eastAsia="ko-KR"/>
        </w:rPr>
        <w:t xml:space="preserve">caused </w:t>
      </w:r>
      <w:r>
        <w:t xml:space="preserve">to other transmissions. </w:t>
      </w:r>
      <w:r w:rsidR="00DC5E30">
        <w:rPr>
          <w:rFonts w:hint="eastAsia"/>
          <w:lang w:eastAsia="ko-KR"/>
        </w:rPr>
        <w:t xml:space="preserve">In LTE V2X, </w:t>
      </w:r>
      <w:r w:rsidR="00DC5E30" w:rsidRPr="00DC5E30">
        <w:rPr>
          <w:rFonts w:cs="Times New Roman"/>
          <w:i/>
          <w:lang w:eastAsia="ko-KR"/>
        </w:rPr>
        <w:t>P</w:t>
      </w:r>
      <w:r w:rsidR="00DC5E30" w:rsidRPr="00DC5E30">
        <w:rPr>
          <w:rFonts w:cs="Times New Roman"/>
          <w:vertAlign w:val="subscript"/>
          <w:lang w:eastAsia="ko-KR"/>
        </w:rPr>
        <w:t>0</w:t>
      </w:r>
      <w:r w:rsidR="00DC5E30" w:rsidRPr="00DC5E30">
        <w:rPr>
          <w:rFonts w:cs="Times New Roman"/>
          <w:lang w:eastAsia="ko-KR"/>
        </w:rPr>
        <w:t>, α</w:t>
      </w:r>
      <w:r w:rsidR="00DC5E30">
        <w:rPr>
          <w:rFonts w:hint="eastAsia"/>
          <w:lang w:eastAsia="ko-KR"/>
        </w:rPr>
        <w:t>, pathloss and the number of allocated PRBs are included in sidelink open-loop power control and these parameters are (pre-)configured per resource pool.</w:t>
      </w:r>
      <w:r w:rsidR="00A7485D">
        <w:t xml:space="preserve"> </w:t>
      </w:r>
      <w:r w:rsidR="00DC5E30">
        <w:rPr>
          <w:rFonts w:hint="eastAsia"/>
          <w:lang w:eastAsia="ko-KR"/>
        </w:rPr>
        <w:t>The intention behind this power control parameter configuration per resource pool was that the target requirement and interference situation can be different</w:t>
      </w:r>
      <w:r w:rsidR="004D3B32">
        <w:rPr>
          <w:rFonts w:hint="eastAsia"/>
          <w:lang w:eastAsia="ko-KR"/>
        </w:rPr>
        <w:t xml:space="preserve"> depending on the resource pool that UE has to use. For example, sidelink transmissions in a resource pool can cause less interference to other transmissions in case where </w:t>
      </w:r>
      <w:proofErr w:type="spellStart"/>
      <w:r w:rsidR="004D3B32">
        <w:rPr>
          <w:rFonts w:hint="eastAsia"/>
          <w:lang w:eastAsia="ko-KR"/>
        </w:rPr>
        <w:t>eNB</w:t>
      </w:r>
      <w:proofErr w:type="spellEnd"/>
      <w:r w:rsidR="004D3B32">
        <w:rPr>
          <w:rFonts w:hint="eastAsia"/>
          <w:lang w:eastAsia="ko-KR"/>
        </w:rPr>
        <w:t xml:space="preserve"> fully controls the resource (i.e., Mode 3). Also, when the available amount of V2X resources is large (e.g., there are many numbers of V2X resource pools or there are many resources in a given V2X resource pool), it is expected that less collision happens as compared to the case where the available amount of V2X resources is small. So, </w:t>
      </w:r>
      <w:proofErr w:type="spellStart"/>
      <w:r w:rsidR="004D3B32">
        <w:rPr>
          <w:rFonts w:hint="eastAsia"/>
          <w:lang w:eastAsia="ko-KR"/>
        </w:rPr>
        <w:t>eNB</w:t>
      </w:r>
      <w:proofErr w:type="spellEnd"/>
      <w:r w:rsidR="004D3B32">
        <w:rPr>
          <w:rFonts w:hint="eastAsia"/>
          <w:lang w:eastAsia="ko-KR"/>
        </w:rPr>
        <w:t xml:space="preserve"> can configure the open-loop power control parameters corresponding to the amount of V2X resources. So, the same philosophy can apply for NR V2X, i.e., i</w:t>
      </w:r>
      <w:r w:rsidR="004D3B32">
        <w:t xml:space="preserve">n </w:t>
      </w:r>
      <w:r w:rsidR="00A7485D">
        <w:t xml:space="preserve">the case of in-coverage, the serving </w:t>
      </w:r>
      <w:proofErr w:type="spellStart"/>
      <w:r w:rsidR="00A7485D">
        <w:t>gNB</w:t>
      </w:r>
      <w:proofErr w:type="spellEnd"/>
      <w:r w:rsidR="00A7485D">
        <w:t xml:space="preserve"> can configure </w:t>
      </w:r>
      <w:r w:rsidR="004D3B32">
        <w:rPr>
          <w:rFonts w:hint="eastAsia"/>
          <w:lang w:eastAsia="ko-KR"/>
        </w:rPr>
        <w:t>open-loop power control</w:t>
      </w:r>
      <w:r w:rsidR="004D3B32">
        <w:t xml:space="preserve"> </w:t>
      </w:r>
      <w:r w:rsidR="00A7485D">
        <w:t xml:space="preserve">parameters as </w:t>
      </w:r>
      <w:r w:rsidR="004D3B32">
        <w:rPr>
          <w:rFonts w:hint="eastAsia"/>
          <w:lang w:eastAsia="ko-KR"/>
        </w:rPr>
        <w:t xml:space="preserve">a </w:t>
      </w:r>
      <w:r w:rsidR="00A7485D">
        <w:t xml:space="preserve">part of the configuration of </w:t>
      </w:r>
      <w:r w:rsidR="004D3B32">
        <w:rPr>
          <w:rFonts w:hint="eastAsia"/>
          <w:lang w:eastAsia="ko-KR"/>
        </w:rPr>
        <w:t>re</w:t>
      </w:r>
      <w:r w:rsidR="00A7485D">
        <w:t>source pool. In the case of out-of-coverage, those parameters can be pre-configured per resource pool.</w:t>
      </w:r>
    </w:p>
    <w:p w14:paraId="7A9FABA4" w14:textId="77777777" w:rsidR="00D5090A" w:rsidRDefault="00D5090A" w:rsidP="00D5090A">
      <w:pPr>
        <w:pStyle w:val="00MainText"/>
        <w:ind w:firstLine="0"/>
        <w:rPr>
          <w:lang w:eastAsia="ko-KR"/>
        </w:rPr>
      </w:pPr>
      <w:r>
        <w:rPr>
          <w:b/>
        </w:rPr>
        <w:t>Proposal 1</w:t>
      </w:r>
      <w:r w:rsidRPr="00292D7B">
        <w:rPr>
          <w:b/>
        </w:rPr>
        <w:t>:</w:t>
      </w:r>
      <w:r w:rsidRPr="00292D7B">
        <w:rPr>
          <w:lang w:eastAsia="ko-KR"/>
        </w:rPr>
        <w:t xml:space="preserve"> </w:t>
      </w:r>
      <w:r w:rsidRPr="00292D7B">
        <w:rPr>
          <w:i/>
          <w:lang w:eastAsia="ko-KR"/>
        </w:rPr>
        <w:t>Open-loop power control parameters are (pre-)configured per resource pool</w:t>
      </w:r>
    </w:p>
    <w:p w14:paraId="5DF83606" w14:textId="6896C15E" w:rsidR="00143840" w:rsidRPr="00143840" w:rsidRDefault="004D3B32" w:rsidP="00143840">
      <w:pPr>
        <w:pStyle w:val="00MainText"/>
      </w:pPr>
      <w:r>
        <w:rPr>
          <w:rFonts w:hint="eastAsia"/>
          <w:lang w:eastAsia="ko-KR"/>
        </w:rPr>
        <w:t xml:space="preserve">As agreed in [2], </w:t>
      </w:r>
      <w:r w:rsidR="0048202E">
        <w:rPr>
          <w:rFonts w:hint="eastAsia"/>
          <w:lang w:eastAsia="ko-KR"/>
        </w:rPr>
        <w:t xml:space="preserve">for the sidelink open-loop power control, the pathloss between TX UE and </w:t>
      </w:r>
      <w:proofErr w:type="spellStart"/>
      <w:r w:rsidR="0048202E">
        <w:rPr>
          <w:rFonts w:hint="eastAsia"/>
          <w:lang w:eastAsia="ko-KR"/>
        </w:rPr>
        <w:t>gNB</w:t>
      </w:r>
      <w:proofErr w:type="spellEnd"/>
      <w:r w:rsidR="003E0166">
        <w:rPr>
          <w:rFonts w:hint="eastAsia"/>
          <w:lang w:eastAsia="ko-KR"/>
        </w:rPr>
        <w:t xml:space="preserve"> (</w:t>
      </w:r>
      <w:proofErr w:type="spellStart"/>
      <w:r w:rsidR="003E0166">
        <w:rPr>
          <w:rFonts w:hint="eastAsia"/>
          <w:lang w:eastAsia="ko-KR"/>
        </w:rPr>
        <w:t>Uu</w:t>
      </w:r>
      <w:proofErr w:type="spellEnd"/>
      <w:r w:rsidR="003E0166">
        <w:rPr>
          <w:rFonts w:hint="eastAsia"/>
          <w:lang w:eastAsia="ko-KR"/>
        </w:rPr>
        <w:t>)</w:t>
      </w:r>
      <w:r w:rsidR="0048202E">
        <w:rPr>
          <w:rFonts w:hint="eastAsia"/>
          <w:lang w:eastAsia="ko-KR"/>
        </w:rPr>
        <w:t>, and the pathloss between TX UE and RX UE</w:t>
      </w:r>
      <w:r w:rsidR="003E0166">
        <w:rPr>
          <w:rFonts w:hint="eastAsia"/>
          <w:lang w:eastAsia="ko-KR"/>
        </w:rPr>
        <w:t xml:space="preserve"> (sidelink)</w:t>
      </w:r>
      <w:r w:rsidR="0048202E">
        <w:rPr>
          <w:rFonts w:hint="eastAsia"/>
          <w:lang w:eastAsia="ko-KR"/>
        </w:rPr>
        <w:t xml:space="preserve"> need to be considered. </w:t>
      </w:r>
      <w:proofErr w:type="spellStart"/>
      <w:r w:rsidR="003E0166">
        <w:rPr>
          <w:rFonts w:hint="eastAsia"/>
          <w:lang w:eastAsia="ko-KR"/>
        </w:rPr>
        <w:t>Uu</w:t>
      </w:r>
      <w:proofErr w:type="spellEnd"/>
      <w:r w:rsidR="003E0166">
        <w:rPr>
          <w:rFonts w:hint="eastAsia"/>
          <w:lang w:eastAsia="ko-KR"/>
        </w:rPr>
        <w:t xml:space="preserve"> pathloss is calculated by </w:t>
      </w:r>
      <w:proofErr w:type="spellStart"/>
      <w:r w:rsidR="003E0166">
        <w:t>Tx</w:t>
      </w:r>
      <w:proofErr w:type="spellEnd"/>
      <w:r w:rsidR="003E0166">
        <w:t xml:space="preserve"> power of </w:t>
      </w:r>
      <w:r w:rsidR="003E0166">
        <w:rPr>
          <w:rFonts w:hint="eastAsia"/>
          <w:lang w:eastAsia="ko-KR"/>
        </w:rPr>
        <w:t>the</w:t>
      </w:r>
      <w:r w:rsidR="003E0166">
        <w:t xml:space="preserve"> reference signal – measured RSRP</w:t>
      </w:r>
      <w:r w:rsidR="003E0166">
        <w:rPr>
          <w:rFonts w:hint="eastAsia"/>
          <w:lang w:eastAsia="ko-KR"/>
        </w:rPr>
        <w:t xml:space="preserve">, where the reference signal can be SSS (secondary synchronization signal), DMRS on PBCH or CSI-RS depending on </w:t>
      </w:r>
      <w:proofErr w:type="spellStart"/>
      <w:r w:rsidR="003E0166">
        <w:rPr>
          <w:rFonts w:hint="eastAsia"/>
          <w:lang w:eastAsia="ko-KR"/>
        </w:rPr>
        <w:t>gNB</w:t>
      </w:r>
      <w:proofErr w:type="spellEnd"/>
      <w:r w:rsidR="003E0166">
        <w:rPr>
          <w:rFonts w:hint="eastAsia"/>
          <w:lang w:eastAsia="ko-KR"/>
        </w:rPr>
        <w:t xml:space="preserve"> configuration. Similarly, some sidelink reference signal is needed for UE to estimate the sidelink pathloss and it can be done by </w:t>
      </w:r>
      <w:proofErr w:type="spellStart"/>
      <w:r w:rsidR="003E0166">
        <w:t>Tx</w:t>
      </w:r>
      <w:proofErr w:type="spellEnd"/>
      <w:r w:rsidR="003E0166">
        <w:t xml:space="preserve"> power of sidelink reference signal – measured </w:t>
      </w:r>
      <w:r w:rsidR="003E0166">
        <w:rPr>
          <w:rFonts w:hint="eastAsia"/>
          <w:lang w:eastAsia="ko-KR"/>
        </w:rPr>
        <w:t xml:space="preserve">sidelink </w:t>
      </w:r>
      <w:r w:rsidR="003E0166">
        <w:t>RSRP.</w:t>
      </w:r>
      <w:r w:rsidR="003E0166">
        <w:rPr>
          <w:rFonts w:hint="eastAsia"/>
          <w:lang w:eastAsia="ko-KR"/>
        </w:rPr>
        <w:t xml:space="preserve"> Assuming that NR V2X is performed in a </w:t>
      </w:r>
      <w:r w:rsidR="00F85302">
        <w:rPr>
          <w:rFonts w:hint="eastAsia"/>
          <w:lang w:eastAsia="ko-KR"/>
        </w:rPr>
        <w:t>shared</w:t>
      </w:r>
      <w:r w:rsidR="003E0166">
        <w:rPr>
          <w:rFonts w:hint="eastAsia"/>
          <w:lang w:eastAsia="ko-KR"/>
        </w:rPr>
        <w:t xml:space="preserve"> carrier</w:t>
      </w:r>
      <w:r w:rsidR="00F85302">
        <w:rPr>
          <w:rFonts w:hint="eastAsia"/>
          <w:lang w:eastAsia="ko-KR"/>
        </w:rPr>
        <w:t xml:space="preserve"> and </w:t>
      </w:r>
      <w:r w:rsidR="003E0166">
        <w:rPr>
          <w:rFonts w:hint="eastAsia"/>
          <w:lang w:eastAsia="ko-KR"/>
        </w:rPr>
        <w:t xml:space="preserve">a TX UE is close to the </w:t>
      </w:r>
      <w:proofErr w:type="spellStart"/>
      <w:r w:rsidR="003E0166">
        <w:rPr>
          <w:rFonts w:hint="eastAsia"/>
          <w:lang w:eastAsia="ko-KR"/>
        </w:rPr>
        <w:t>gNB</w:t>
      </w:r>
      <w:proofErr w:type="spellEnd"/>
      <w:r w:rsidR="003E0166">
        <w:rPr>
          <w:rFonts w:hint="eastAsia"/>
          <w:lang w:eastAsia="ko-KR"/>
        </w:rPr>
        <w:t xml:space="preserve">, </w:t>
      </w:r>
      <w:r w:rsidR="00F85302">
        <w:rPr>
          <w:rFonts w:hint="eastAsia"/>
          <w:lang w:eastAsia="ko-KR"/>
        </w:rPr>
        <w:t xml:space="preserve">sidelink transmission from the TX UE will cause interference to the received signal at the </w:t>
      </w:r>
      <w:proofErr w:type="spellStart"/>
      <w:r w:rsidR="00F85302">
        <w:rPr>
          <w:rFonts w:hint="eastAsia"/>
          <w:lang w:eastAsia="ko-KR"/>
        </w:rPr>
        <w:t>gNB</w:t>
      </w:r>
      <w:proofErr w:type="spellEnd"/>
      <w:r w:rsidR="00F85302">
        <w:rPr>
          <w:rFonts w:hint="eastAsia"/>
          <w:lang w:eastAsia="ko-KR"/>
        </w:rPr>
        <w:t xml:space="preserve"> due to in-band emission. So, in such case, </w:t>
      </w:r>
      <w:proofErr w:type="spellStart"/>
      <w:r w:rsidR="00F85302">
        <w:rPr>
          <w:rFonts w:hint="eastAsia"/>
          <w:lang w:eastAsia="ko-KR"/>
        </w:rPr>
        <w:t>Uu</w:t>
      </w:r>
      <w:proofErr w:type="spellEnd"/>
      <w:r w:rsidR="00F85302">
        <w:rPr>
          <w:rFonts w:hint="eastAsia"/>
          <w:lang w:eastAsia="ko-KR"/>
        </w:rPr>
        <w:t xml:space="preserve"> pathloss should be taken into account. On the other hand, there is a case where TX UE and RX UE are far from the </w:t>
      </w:r>
      <w:proofErr w:type="spellStart"/>
      <w:r w:rsidR="00F85302">
        <w:rPr>
          <w:rFonts w:hint="eastAsia"/>
          <w:lang w:eastAsia="ko-KR"/>
        </w:rPr>
        <w:t>gNB</w:t>
      </w:r>
      <w:proofErr w:type="spellEnd"/>
      <w:r w:rsidR="00F85302">
        <w:rPr>
          <w:rFonts w:hint="eastAsia"/>
          <w:lang w:eastAsia="ko-KR"/>
        </w:rPr>
        <w:t xml:space="preserve"> (or both of them are in out-of-network coverage) but they are close to each other. In this case, if </w:t>
      </w:r>
      <w:proofErr w:type="spellStart"/>
      <w:r w:rsidR="00F85302">
        <w:rPr>
          <w:rFonts w:hint="eastAsia"/>
          <w:lang w:eastAsia="ko-KR"/>
        </w:rPr>
        <w:t>Uu</w:t>
      </w:r>
      <w:proofErr w:type="spellEnd"/>
      <w:r w:rsidR="00F85302">
        <w:rPr>
          <w:rFonts w:hint="eastAsia"/>
          <w:lang w:eastAsia="ko-KR"/>
        </w:rPr>
        <w:t xml:space="preserve"> pathloss is considered for sidelink open-loop power control, high sidelink transmission power is set by the TX UE, resulting in unnecessary power consumption and interference.  Also, it is still FFS whether the sidelink pathloss measurement is applied for unicast only or </w:t>
      </w:r>
      <w:r w:rsidR="00114047">
        <w:rPr>
          <w:rFonts w:hint="eastAsia"/>
          <w:lang w:eastAsia="ko-KR"/>
        </w:rPr>
        <w:t>it can be extended to groupcast and broadcast</w:t>
      </w:r>
      <w:r w:rsidR="00F85302">
        <w:rPr>
          <w:rFonts w:hint="eastAsia"/>
          <w:lang w:eastAsia="ko-KR"/>
        </w:rPr>
        <w:t xml:space="preserve">. </w:t>
      </w:r>
      <w:r w:rsidR="00114047">
        <w:rPr>
          <w:rFonts w:hint="eastAsia"/>
          <w:lang w:eastAsia="ko-KR"/>
        </w:rPr>
        <w:t>However, f</w:t>
      </w:r>
      <w:r w:rsidR="00F85302">
        <w:rPr>
          <w:rFonts w:hint="eastAsia"/>
          <w:lang w:eastAsia="ko-KR"/>
        </w:rPr>
        <w:t xml:space="preserve">rom PHY layer perspective, whether </w:t>
      </w:r>
      <w:r w:rsidR="00F85302">
        <w:rPr>
          <w:rFonts w:hint="eastAsia"/>
          <w:lang w:eastAsia="ko-KR"/>
        </w:rPr>
        <w:lastRenderedPageBreak/>
        <w:t>the sidelink transmission is unicast, groupcast or broadcast may not be visible.</w:t>
      </w:r>
      <w:r w:rsidR="00114047">
        <w:rPr>
          <w:rFonts w:hint="eastAsia"/>
          <w:lang w:eastAsia="ko-KR"/>
        </w:rPr>
        <w:t xml:space="preserve"> </w:t>
      </w:r>
      <w:r w:rsidR="00F85302">
        <w:rPr>
          <w:rFonts w:hint="eastAsia"/>
          <w:lang w:eastAsia="ko-KR"/>
        </w:rPr>
        <w:t xml:space="preserve">So, it is </w:t>
      </w:r>
      <w:r w:rsidR="00114047">
        <w:rPr>
          <w:rFonts w:hint="eastAsia"/>
          <w:lang w:eastAsia="ko-KR"/>
        </w:rPr>
        <w:t>natural</w:t>
      </w:r>
      <w:r w:rsidR="00F85302">
        <w:rPr>
          <w:rFonts w:hint="eastAsia"/>
          <w:lang w:eastAsia="ko-KR"/>
        </w:rPr>
        <w:t xml:space="preserve"> that w</w:t>
      </w:r>
      <w:r w:rsidR="00F85302">
        <w:t xml:space="preserve">hich </w:t>
      </w:r>
      <w:r w:rsidR="00143840">
        <w:t xml:space="preserve">reference signal </w:t>
      </w:r>
      <w:r w:rsidR="0048202E">
        <w:rPr>
          <w:rFonts w:hint="eastAsia"/>
          <w:lang w:eastAsia="ko-KR"/>
        </w:rPr>
        <w:t xml:space="preserve">is </w:t>
      </w:r>
      <w:r w:rsidR="00143840">
        <w:t xml:space="preserve">used for sidelink </w:t>
      </w:r>
      <w:r w:rsidR="00114047">
        <w:rPr>
          <w:rFonts w:hint="eastAsia"/>
          <w:lang w:eastAsia="ko-KR"/>
        </w:rPr>
        <w:t>transmission power control</w:t>
      </w:r>
      <w:r w:rsidR="00143840">
        <w:t xml:space="preserve"> </w:t>
      </w:r>
      <w:r w:rsidR="00F85302">
        <w:rPr>
          <w:rFonts w:hint="eastAsia"/>
          <w:lang w:eastAsia="ko-KR"/>
        </w:rPr>
        <w:t>is</w:t>
      </w:r>
      <w:r w:rsidR="00143840">
        <w:t xml:space="preserve"> (pre-)configured. </w:t>
      </w:r>
      <w:r w:rsidR="00F85302">
        <w:rPr>
          <w:rFonts w:hint="eastAsia"/>
          <w:lang w:eastAsia="ko-KR"/>
        </w:rPr>
        <w:t>For example, w</w:t>
      </w:r>
      <w:r w:rsidR="00F85302">
        <w:t xml:space="preserve">hen </w:t>
      </w:r>
      <w:r w:rsidR="00143840">
        <w:t xml:space="preserve">the V2X UE is </w:t>
      </w:r>
      <w:r w:rsidR="0048202E">
        <w:rPr>
          <w:rFonts w:hint="eastAsia"/>
          <w:lang w:eastAsia="ko-KR"/>
        </w:rPr>
        <w:t>located in</w:t>
      </w:r>
      <w:r w:rsidR="00143840">
        <w:t xml:space="preserve"> a </w:t>
      </w:r>
      <w:proofErr w:type="spellStart"/>
      <w:r w:rsidR="00143840">
        <w:t>gNB</w:t>
      </w:r>
      <w:r w:rsidR="0048202E">
        <w:rPr>
          <w:lang w:eastAsia="ko-KR"/>
        </w:rPr>
        <w:t>’</w:t>
      </w:r>
      <w:r w:rsidR="0048202E">
        <w:rPr>
          <w:rFonts w:hint="eastAsia"/>
          <w:lang w:eastAsia="ko-KR"/>
        </w:rPr>
        <w:t>s</w:t>
      </w:r>
      <w:proofErr w:type="spellEnd"/>
      <w:r w:rsidR="0048202E">
        <w:rPr>
          <w:rFonts w:hint="eastAsia"/>
          <w:lang w:eastAsia="ko-KR"/>
        </w:rPr>
        <w:t xml:space="preserve"> coverage</w:t>
      </w:r>
      <w:r w:rsidR="00143840">
        <w:t xml:space="preserve">, the </w:t>
      </w:r>
      <w:proofErr w:type="spellStart"/>
      <w:r w:rsidR="00143840">
        <w:t>gNB</w:t>
      </w:r>
      <w:proofErr w:type="spellEnd"/>
      <w:r w:rsidR="00143840">
        <w:t xml:space="preserve"> can configure the UE with one sidelink reference signal for measuring sidelink pathloss. </w:t>
      </w:r>
      <w:r w:rsidR="00114047" w:rsidRPr="0072300D">
        <w:rPr>
          <w:rFonts w:hint="eastAsia"/>
          <w:lang w:eastAsia="ko-KR"/>
        </w:rPr>
        <w:t>Also, t</w:t>
      </w:r>
      <w:r w:rsidR="00114047" w:rsidRPr="0072300D">
        <w:t xml:space="preserve">he </w:t>
      </w:r>
      <w:proofErr w:type="spellStart"/>
      <w:r w:rsidR="00114047" w:rsidRPr="0072300D">
        <w:t>gNB</w:t>
      </w:r>
      <w:proofErr w:type="spellEnd"/>
      <w:r w:rsidR="00114047" w:rsidRPr="0072300D">
        <w:t xml:space="preserve"> can configure </w:t>
      </w:r>
      <w:r w:rsidR="00114047" w:rsidRPr="0072300D">
        <w:rPr>
          <w:rFonts w:hint="eastAsia"/>
          <w:lang w:eastAsia="ko-KR"/>
        </w:rPr>
        <w:t>a</w:t>
      </w:r>
      <w:r w:rsidR="00114047" w:rsidRPr="0072300D">
        <w:t xml:space="preserve"> CSI-RS resource</w:t>
      </w:r>
      <w:r w:rsidR="00114047" w:rsidRPr="0072300D">
        <w:rPr>
          <w:rFonts w:hint="eastAsia"/>
          <w:lang w:eastAsia="ko-KR"/>
        </w:rPr>
        <w:t xml:space="preserve"> or SSB resource</w:t>
      </w:r>
      <w:r w:rsidR="00114047" w:rsidRPr="0072300D">
        <w:t xml:space="preserve"> for the UE to measure the </w:t>
      </w:r>
      <w:proofErr w:type="spellStart"/>
      <w:r w:rsidR="00114047" w:rsidRPr="0072300D">
        <w:rPr>
          <w:rFonts w:hint="eastAsia"/>
          <w:lang w:eastAsia="ko-KR"/>
        </w:rPr>
        <w:t>Uu</w:t>
      </w:r>
      <w:proofErr w:type="spellEnd"/>
      <w:r w:rsidR="00114047" w:rsidRPr="0072300D">
        <w:rPr>
          <w:rFonts w:hint="eastAsia"/>
          <w:lang w:eastAsia="ko-KR"/>
        </w:rPr>
        <w:t xml:space="preserve"> </w:t>
      </w:r>
      <w:r w:rsidR="00114047" w:rsidRPr="0072300D">
        <w:t xml:space="preserve">pathloss to be used for sidelink </w:t>
      </w:r>
      <w:proofErr w:type="spellStart"/>
      <w:r w:rsidR="00114047" w:rsidRPr="0072300D">
        <w:t>Tx</w:t>
      </w:r>
      <w:proofErr w:type="spellEnd"/>
      <w:r w:rsidR="00114047" w:rsidRPr="0072300D">
        <w:t xml:space="preserve"> power calculation</w:t>
      </w:r>
      <w:r w:rsidR="00114047" w:rsidRPr="0072300D">
        <w:rPr>
          <w:rFonts w:hint="eastAsia"/>
          <w:lang w:eastAsia="ko-KR"/>
        </w:rPr>
        <w:t>.</w:t>
      </w:r>
      <w:r w:rsidR="00114047">
        <w:t xml:space="preserve"> </w:t>
      </w:r>
      <w:r w:rsidR="00143840">
        <w:t xml:space="preserve">While in the case of out-of-coverage, that reference signal </w:t>
      </w:r>
      <w:r w:rsidR="00114047">
        <w:rPr>
          <w:rFonts w:hint="eastAsia"/>
          <w:lang w:eastAsia="ko-KR"/>
        </w:rPr>
        <w:t xml:space="preserve">for sidelink power control </w:t>
      </w:r>
      <w:r w:rsidR="00143840">
        <w:t xml:space="preserve">can be pre-configured.  </w:t>
      </w:r>
    </w:p>
    <w:p w14:paraId="78F2186B" w14:textId="163D7D7E" w:rsidR="00D5090A" w:rsidRDefault="00D5090A" w:rsidP="00143840">
      <w:pPr>
        <w:pStyle w:val="00MainText"/>
        <w:ind w:firstLine="0"/>
      </w:pPr>
      <w:r>
        <w:rPr>
          <w:b/>
          <w:lang w:eastAsia="ko-KR"/>
        </w:rPr>
        <w:t>Proposal 2</w:t>
      </w:r>
      <w:r w:rsidRPr="00292D7B">
        <w:rPr>
          <w:b/>
          <w:lang w:eastAsia="ko-KR"/>
        </w:rPr>
        <w:t xml:space="preserve">: </w:t>
      </w:r>
      <w:r w:rsidRPr="00292D7B">
        <w:rPr>
          <w:i/>
          <w:lang w:eastAsia="ko-KR"/>
        </w:rPr>
        <w:t>Which reference signal is used for pathloss measurement is (pre-)configured.</w:t>
      </w:r>
    </w:p>
    <w:p w14:paraId="56CFA78B" w14:textId="04B9796E" w:rsidR="00CC296E" w:rsidRDefault="00507991" w:rsidP="00CC296E">
      <w:pPr>
        <w:pStyle w:val="01Section1"/>
      </w:pPr>
      <w:proofErr w:type="spellStart"/>
      <w:r>
        <w:t>Tx</w:t>
      </w:r>
      <w:proofErr w:type="spellEnd"/>
      <w:r>
        <w:t xml:space="preserve"> P</w:t>
      </w:r>
      <w:r w:rsidR="00CC296E">
        <w:t xml:space="preserve">ower </w:t>
      </w:r>
      <w:r>
        <w:t>for Sidelink Physical Channels</w:t>
      </w:r>
      <w:r w:rsidR="00CC296E">
        <w:t xml:space="preserve"> </w:t>
      </w:r>
    </w:p>
    <w:p w14:paraId="5DF4465F" w14:textId="7A852A0E" w:rsidR="00EB6579" w:rsidRDefault="00EB6579" w:rsidP="00EB6579">
      <w:pPr>
        <w:pStyle w:val="00MainText"/>
      </w:pPr>
      <w:r>
        <w:t xml:space="preserve">As discussed in </w:t>
      </w:r>
      <w:r w:rsidR="00215D61">
        <w:t>ou</w:t>
      </w:r>
      <w:r w:rsidR="00215D61">
        <w:rPr>
          <w:rFonts w:hint="eastAsia"/>
          <w:lang w:eastAsia="ko-KR"/>
        </w:rPr>
        <w:t>r</w:t>
      </w:r>
      <w:r w:rsidR="00215D61">
        <w:t xml:space="preserve"> </w:t>
      </w:r>
      <w:r>
        <w:t xml:space="preserve">companion contribution [3], sidelink power control shall be supported in NR V2X and the pathloss of both sidelink and </w:t>
      </w:r>
      <w:proofErr w:type="spellStart"/>
      <w:r>
        <w:t>Uu</w:t>
      </w:r>
      <w:proofErr w:type="spellEnd"/>
      <w:r>
        <w:t xml:space="preserve"> link shall be considered in calculating </w:t>
      </w:r>
      <w:proofErr w:type="spellStart"/>
      <w:r>
        <w:t>Tx</w:t>
      </w:r>
      <w:proofErr w:type="spellEnd"/>
      <w:r>
        <w:t xml:space="preserve"> power for sidelink transmission. So far, we have agreed to support PSSCH, PSCCH and PSFCH in sidelink. Sidelink power control shall be applied to all these three channels. When the PSSCH and PSCCH are used for unicast transmission, the transmitter can calculate the </w:t>
      </w:r>
      <w:proofErr w:type="spellStart"/>
      <w:r>
        <w:t>Tx</w:t>
      </w:r>
      <w:proofErr w:type="spellEnd"/>
      <w:r>
        <w:t xml:space="preserve"> power based on at least the pathloss of sidelink between the transmitter and rec</w:t>
      </w:r>
      <w:r>
        <w:rPr>
          <w:rFonts w:hint="eastAsia"/>
          <w:lang w:eastAsia="ko-KR"/>
        </w:rPr>
        <w:t>e</w:t>
      </w:r>
      <w:r>
        <w:t xml:space="preserve">iver. When the PSSCH and PSCCH are used for groupcast transmission, the transmitter UE can calculate the </w:t>
      </w:r>
      <w:proofErr w:type="spellStart"/>
      <w:r>
        <w:t>Tx</w:t>
      </w:r>
      <w:proofErr w:type="spellEnd"/>
      <w:r>
        <w:t xml:space="preserve"> power based on at least the worst pathloss among all the receiver UEs. The HARQ feedback or CSI report in PSFCH channel </w:t>
      </w:r>
      <w:r>
        <w:rPr>
          <w:rFonts w:hint="eastAsia"/>
          <w:lang w:eastAsia="ko-KR"/>
        </w:rPr>
        <w:t>is</w:t>
      </w:r>
      <w:r>
        <w:t xml:space="preserve"> mostly unicast transmission and the UE shall calculate the </w:t>
      </w:r>
      <w:proofErr w:type="spellStart"/>
      <w:r>
        <w:t>Tx</w:t>
      </w:r>
      <w:proofErr w:type="spellEnd"/>
      <w:r>
        <w:t xml:space="preserve"> power of PSFCH based on at least the pathloss of target sidelink. </w:t>
      </w:r>
    </w:p>
    <w:p w14:paraId="7F3CA611" w14:textId="0131B2C6" w:rsidR="00EB6579" w:rsidRPr="00281C80" w:rsidRDefault="00EB6579" w:rsidP="00EB6579">
      <w:pPr>
        <w:pStyle w:val="0Maintext"/>
        <w:ind w:firstLine="0"/>
        <w:rPr>
          <w:i/>
          <w:sz w:val="22"/>
        </w:rPr>
      </w:pPr>
      <w:r w:rsidRPr="00281C80">
        <w:rPr>
          <w:b/>
          <w:sz w:val="22"/>
        </w:rPr>
        <w:t>Proposal</w:t>
      </w:r>
      <w:r w:rsidRPr="00281C80">
        <w:rPr>
          <w:rFonts w:hint="eastAsia"/>
          <w:b/>
          <w:sz w:val="22"/>
        </w:rPr>
        <w:t xml:space="preserve"> </w:t>
      </w:r>
      <w:r w:rsidR="00D5090A">
        <w:rPr>
          <w:b/>
          <w:sz w:val="22"/>
        </w:rPr>
        <w:t>3</w:t>
      </w:r>
      <w:r w:rsidRPr="00281C80">
        <w:rPr>
          <w:sz w:val="22"/>
        </w:rPr>
        <w:t xml:space="preserve">: </w:t>
      </w:r>
      <w:proofErr w:type="spellStart"/>
      <w:r>
        <w:rPr>
          <w:i/>
          <w:sz w:val="22"/>
        </w:rPr>
        <w:t>Tx</w:t>
      </w:r>
      <w:proofErr w:type="spellEnd"/>
      <w:r>
        <w:rPr>
          <w:i/>
          <w:sz w:val="22"/>
        </w:rPr>
        <w:t xml:space="preserve"> power control shall be supported on PSCCH, PSSCH and PSFCH</w:t>
      </w:r>
      <w:r w:rsidRPr="00281C80">
        <w:rPr>
          <w:i/>
          <w:sz w:val="22"/>
        </w:rPr>
        <w:t xml:space="preserve">.  </w:t>
      </w:r>
    </w:p>
    <w:p w14:paraId="54BBC82B" w14:textId="77777777" w:rsidR="00EB6579" w:rsidRDefault="00EB6579" w:rsidP="00EB6579">
      <w:pPr>
        <w:pStyle w:val="00MainText"/>
        <w:jc w:val="center"/>
      </w:pPr>
      <w:r w:rsidRPr="00A035CA">
        <w:rPr>
          <w:noProof/>
          <w:lang w:val="en-US" w:eastAsia="zh-CN"/>
        </w:rPr>
        <w:drawing>
          <wp:inline distT="0" distB="0" distL="0" distR="0" wp14:anchorId="6980A334" wp14:editId="0701E33A">
            <wp:extent cx="3535680" cy="2583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680" cy="2583180"/>
                    </a:xfrm>
                    <a:prstGeom prst="rect">
                      <a:avLst/>
                    </a:prstGeom>
                    <a:noFill/>
                    <a:ln>
                      <a:noFill/>
                    </a:ln>
                  </pic:spPr>
                </pic:pic>
              </a:graphicData>
            </a:graphic>
          </wp:inline>
        </w:drawing>
      </w:r>
    </w:p>
    <w:p w14:paraId="42FB0C56" w14:textId="77777777" w:rsidR="00EB6579" w:rsidRPr="00DA15DC" w:rsidRDefault="00EB6579" w:rsidP="00EB6579">
      <w:pPr>
        <w:pStyle w:val="00MainText"/>
        <w:jc w:val="center"/>
        <w:rPr>
          <w:b/>
        </w:rPr>
      </w:pPr>
      <w:r w:rsidRPr="00DA15DC">
        <w:rPr>
          <w:b/>
        </w:rPr>
        <w:t>Figure 1: multiplexing of PSCCH and PSSCH</w:t>
      </w:r>
    </w:p>
    <w:p w14:paraId="34151C9B" w14:textId="2F4F7A84" w:rsidR="00EB6579" w:rsidRDefault="00EB6579" w:rsidP="00EB6579">
      <w:pPr>
        <w:pStyle w:val="00MainText"/>
      </w:pPr>
      <w:r>
        <w:t xml:space="preserve">Various options for multiplexing PSCCH and PSSCH were discussed, as shown in Figure 1. In RAN1#95, we made a working assumption that Option 3 would be supported. In one transmission of PSSCH/PSCCH according to option 3, PSSCH and PSCCH are </w:t>
      </w:r>
      <w:proofErr w:type="spellStart"/>
      <w:r>
        <w:t>FDMed</w:t>
      </w:r>
      <w:proofErr w:type="spellEnd"/>
      <w:r>
        <w:t xml:space="preserve"> on a couple of OFDM symbols and on other OFDM symbols, only the PSSCH is mapped. So for option 3, we need </w:t>
      </w:r>
      <w:r w:rsidR="00215D61">
        <w:rPr>
          <w:rFonts w:hint="eastAsia"/>
          <w:lang w:eastAsia="ko-KR"/>
        </w:rPr>
        <w:t xml:space="preserve">to </w:t>
      </w:r>
      <w:r>
        <w:t xml:space="preserve">consider the </w:t>
      </w:r>
      <w:proofErr w:type="spellStart"/>
      <w:r>
        <w:t>Tx</w:t>
      </w:r>
      <w:proofErr w:type="spellEnd"/>
      <w:r>
        <w:t xml:space="preserve"> power sharing and allocation between PSSCH and PSCCH and also the power offset between PSSCH on shared symbol and PSSCH on other symbols. There are different alternatives for allocating </w:t>
      </w:r>
      <w:proofErr w:type="spellStart"/>
      <w:r>
        <w:t>Tx</w:t>
      </w:r>
      <w:proofErr w:type="spellEnd"/>
      <w:r>
        <w:t xml:space="preserve"> power to PSSCH and PSCCH in Option 3:</w:t>
      </w:r>
    </w:p>
    <w:p w14:paraId="28F72639" w14:textId="77777777" w:rsidR="00EB6579" w:rsidRDefault="00EB6579" w:rsidP="00EB6579">
      <w:pPr>
        <w:pStyle w:val="00MainText"/>
        <w:numPr>
          <w:ilvl w:val="0"/>
          <w:numId w:val="42"/>
        </w:numPr>
      </w:pPr>
      <w:r>
        <w:lastRenderedPageBreak/>
        <w:t xml:space="preserve">Alt1: The PSSCH and PSCCH are allocated with same EPRE. The total </w:t>
      </w:r>
      <w:proofErr w:type="spellStart"/>
      <w:r>
        <w:t>Tx</w:t>
      </w:r>
      <w:proofErr w:type="spellEnd"/>
      <w:r>
        <w:t xml:space="preserve"> power can be calculated based on the sidelink pathloss and total transmission bandwidth of PSSCH and PSCCH. In this alt, we can apply the same </w:t>
      </w:r>
      <w:proofErr w:type="spellStart"/>
      <w:r>
        <w:t>Tx</w:t>
      </w:r>
      <w:proofErr w:type="spellEnd"/>
      <w:r>
        <w:t xml:space="preserve"> power on all symbols in PSSCH/PSCCH.</w:t>
      </w:r>
    </w:p>
    <w:p w14:paraId="2C82303A" w14:textId="61AB6567" w:rsidR="00EB6579" w:rsidRDefault="00EB6579" w:rsidP="00EB6579">
      <w:pPr>
        <w:pStyle w:val="00MainText"/>
        <w:numPr>
          <w:ilvl w:val="0"/>
          <w:numId w:val="42"/>
        </w:numPr>
      </w:pPr>
      <w:r>
        <w:t xml:space="preserve">Alt2: </w:t>
      </w:r>
      <w:r w:rsidR="008D09D5">
        <w:rPr>
          <w:rFonts w:hint="eastAsia"/>
          <w:lang w:eastAsia="ko-KR"/>
        </w:rPr>
        <w:t>O</w:t>
      </w:r>
      <w:r w:rsidR="008D09D5">
        <w:t xml:space="preserve">n </w:t>
      </w:r>
      <w:r>
        <w:t xml:space="preserve">the symbols where PSSCH and PSCCH are </w:t>
      </w:r>
      <w:proofErr w:type="spellStart"/>
      <w:r>
        <w:t>FDMed</w:t>
      </w:r>
      <w:proofErr w:type="spellEnd"/>
      <w:r>
        <w:t xml:space="preserve">, the EPRE of PSCCH is x dB (e.g., 3dB) offset with respect to the EPRE of PSSCH. In general, we can allocate more </w:t>
      </w:r>
      <w:proofErr w:type="spellStart"/>
      <w:r>
        <w:t>Tx</w:t>
      </w:r>
      <w:proofErr w:type="spellEnd"/>
      <w:r>
        <w:t xml:space="preserve"> power to PSCCH for larger coverage distance. For those symbols where only PSSCH is mapped, one method to use the same EPRE of PSSCH in the symbols where PSSCH and PSCCH are mapped. The advantage of this method is the EPRE of PSSCH is same in all the symbols in one transmission. But the shortcoming is the total </w:t>
      </w:r>
      <w:proofErr w:type="spellStart"/>
      <w:r>
        <w:t>Tx</w:t>
      </w:r>
      <w:proofErr w:type="spellEnd"/>
      <w:r>
        <w:t xml:space="preserve"> power on PSSCH-only symbols are smaller. The </w:t>
      </w:r>
      <w:proofErr w:type="spellStart"/>
      <w:r>
        <w:t>Tx</w:t>
      </w:r>
      <w:proofErr w:type="spellEnd"/>
      <w:r>
        <w:t xml:space="preserve"> power is not fully utilized and it results in a </w:t>
      </w:r>
      <w:proofErr w:type="spellStart"/>
      <w:r>
        <w:t>Tx</w:t>
      </w:r>
      <w:proofErr w:type="spellEnd"/>
      <w:r>
        <w:t xml:space="preserve"> power transition within PSSCH transmission. </w:t>
      </w:r>
      <w:r w:rsidR="008D09D5">
        <w:rPr>
          <w:rFonts w:hint="eastAsia"/>
          <w:lang w:eastAsia="ko-KR"/>
        </w:rPr>
        <w:t xml:space="preserve">Also, another drawback of this method is that PSSCH transmission power is changing in a given PSSCH transmission, which results in performance degradation due to phase discontinuity. </w:t>
      </w:r>
      <w:r>
        <w:t xml:space="preserve">Another method is to apply same </w:t>
      </w:r>
      <w:proofErr w:type="spellStart"/>
      <w:r>
        <w:t>Tx</w:t>
      </w:r>
      <w:proofErr w:type="spellEnd"/>
      <w:r>
        <w:t xml:space="preserve"> power on all OFDM symbols and the UE derives the EPRE offset of PSSCH between the PSSCH-only symbol and PSSCH/PSCCH symbols. </w:t>
      </w:r>
    </w:p>
    <w:p w14:paraId="1980DA8B" w14:textId="3217BF7C" w:rsidR="00EB6579" w:rsidRDefault="00EB6579" w:rsidP="00EB6579">
      <w:pPr>
        <w:pStyle w:val="00MainText"/>
        <w:ind w:firstLine="0"/>
      </w:pPr>
      <w:r w:rsidRPr="00281C80">
        <w:rPr>
          <w:b/>
        </w:rPr>
        <w:t>Proposal</w:t>
      </w:r>
      <w:r w:rsidRPr="00281C80">
        <w:rPr>
          <w:rFonts w:hint="eastAsia"/>
          <w:b/>
        </w:rPr>
        <w:t xml:space="preserve"> </w:t>
      </w:r>
      <w:r w:rsidR="00D5090A">
        <w:rPr>
          <w:b/>
        </w:rPr>
        <w:t>4</w:t>
      </w:r>
      <w:r w:rsidRPr="00281C80">
        <w:t xml:space="preserve">: </w:t>
      </w:r>
      <w:r w:rsidRPr="000A1489">
        <w:rPr>
          <w:i/>
        </w:rPr>
        <w:t xml:space="preserve">Study the </w:t>
      </w:r>
      <w:proofErr w:type="spellStart"/>
      <w:r w:rsidRPr="000A1489">
        <w:rPr>
          <w:i/>
        </w:rPr>
        <w:t>Tx</w:t>
      </w:r>
      <w:proofErr w:type="spellEnd"/>
      <w:r w:rsidRPr="000A1489">
        <w:rPr>
          <w:i/>
        </w:rPr>
        <w:t xml:space="preserve"> power control and allocation for PSSCH and PSCCH for multiplexing Option 3.</w:t>
      </w:r>
      <w:r w:rsidRPr="00281C80">
        <w:t xml:space="preserve"> </w:t>
      </w:r>
    </w:p>
    <w:p w14:paraId="7F4CC62E" w14:textId="6DA0F333" w:rsidR="00EB6579" w:rsidRPr="00FF62C5" w:rsidRDefault="00EB6579" w:rsidP="00EB6579">
      <w:pPr>
        <w:pStyle w:val="00MainText"/>
      </w:pPr>
      <w:r>
        <w:t xml:space="preserve">A broadcast transmission is supposed to be targeted to the UEs in the proximity of one UE. Broadcast transmission of PSSCH and PSCCH does not mean the transmitter UE shall use the maximal </w:t>
      </w:r>
      <w:proofErr w:type="spellStart"/>
      <w:r>
        <w:t>Tx</w:t>
      </w:r>
      <w:proofErr w:type="spellEnd"/>
      <w:r>
        <w:t xml:space="preserve"> power. The transmitter UE only need</w:t>
      </w:r>
      <w:r>
        <w:rPr>
          <w:rFonts w:hint="eastAsia"/>
          <w:lang w:eastAsia="ko-KR"/>
        </w:rPr>
        <w:t>s</w:t>
      </w:r>
      <w:r>
        <w:t xml:space="preserve"> to use </w:t>
      </w:r>
      <w:r>
        <w:rPr>
          <w:rFonts w:hint="eastAsia"/>
          <w:lang w:eastAsia="ko-KR"/>
        </w:rPr>
        <w:t>a proper</w:t>
      </w:r>
      <w:r>
        <w:t xml:space="preserve"> </w:t>
      </w:r>
      <w:proofErr w:type="spellStart"/>
      <w:r>
        <w:t>Tx</w:t>
      </w:r>
      <w:proofErr w:type="spellEnd"/>
      <w:r>
        <w:t xml:space="preserve"> power level that is sufficient to deliver the PSCCH/PSSCH to his</w:t>
      </w:r>
      <w:r>
        <w:rPr>
          <w:rFonts w:hint="eastAsia"/>
          <w:lang w:eastAsia="ko-KR"/>
        </w:rPr>
        <w:t>/her</w:t>
      </w:r>
      <w:r>
        <w:t xml:space="preserve"> desired proximity area. </w:t>
      </w:r>
      <w:r w:rsidR="00280FA6">
        <w:rPr>
          <w:rFonts w:hint="eastAsia"/>
          <w:lang w:eastAsia="ko-KR"/>
        </w:rPr>
        <w:t>Unnecessary high</w:t>
      </w:r>
      <w:r w:rsidR="00280FA6">
        <w:t xml:space="preserve"> </w:t>
      </w:r>
      <w:proofErr w:type="spellStart"/>
      <w:r>
        <w:t>Tx</w:t>
      </w:r>
      <w:proofErr w:type="spellEnd"/>
      <w:r>
        <w:t xml:space="preserve"> power would cause interference to transmission on other </w:t>
      </w:r>
      <w:proofErr w:type="spellStart"/>
      <w:r>
        <w:t>sidelinks</w:t>
      </w:r>
      <w:proofErr w:type="spellEnd"/>
      <w:r>
        <w:t xml:space="preserve">. The UE can calculate the </w:t>
      </w:r>
      <w:proofErr w:type="spellStart"/>
      <w:r>
        <w:t>Tx</w:t>
      </w:r>
      <w:proofErr w:type="spellEnd"/>
      <w:r>
        <w:t xml:space="preserve"> power according to a coverage distance where the PSSCH/PSCCH is expected to reach.</w:t>
      </w:r>
    </w:p>
    <w:p w14:paraId="3F5BE20D" w14:textId="5E75D65A" w:rsidR="00EB6579" w:rsidRPr="00D1488C" w:rsidRDefault="00EB6579" w:rsidP="00EB6579">
      <w:pPr>
        <w:pStyle w:val="00MainText"/>
        <w:ind w:firstLine="0"/>
        <w:rPr>
          <w:i/>
        </w:rPr>
      </w:pPr>
      <w:r w:rsidRPr="00281C80">
        <w:rPr>
          <w:b/>
        </w:rPr>
        <w:t>Proposal</w:t>
      </w:r>
      <w:r w:rsidRPr="00281C80">
        <w:rPr>
          <w:rFonts w:hint="eastAsia"/>
          <w:b/>
        </w:rPr>
        <w:t xml:space="preserve"> </w:t>
      </w:r>
      <w:r w:rsidR="00D5090A">
        <w:rPr>
          <w:b/>
        </w:rPr>
        <w:t>5</w:t>
      </w:r>
      <w:r w:rsidRPr="00281C80">
        <w:t>:</w:t>
      </w:r>
      <w:r>
        <w:t xml:space="preserve"> </w:t>
      </w:r>
      <w:r w:rsidRPr="00D1488C">
        <w:rPr>
          <w:i/>
        </w:rPr>
        <w:t xml:space="preserve">The UE can calculate </w:t>
      </w:r>
      <w:r w:rsidR="00280FA6">
        <w:rPr>
          <w:rFonts w:hint="eastAsia"/>
          <w:i/>
          <w:lang w:eastAsia="ko-KR"/>
        </w:rPr>
        <w:t xml:space="preserve">maximum </w:t>
      </w:r>
      <w:proofErr w:type="spellStart"/>
      <w:r w:rsidRPr="00D1488C">
        <w:rPr>
          <w:i/>
        </w:rPr>
        <w:t>Tx</w:t>
      </w:r>
      <w:proofErr w:type="spellEnd"/>
      <w:r w:rsidRPr="00D1488C">
        <w:rPr>
          <w:i/>
        </w:rPr>
        <w:t xml:space="preserve"> power for a broadcast transmission based on projected communication distance. </w:t>
      </w:r>
    </w:p>
    <w:p w14:paraId="1568DA11" w14:textId="2BDE390A" w:rsidR="00507991" w:rsidRDefault="00507991" w:rsidP="00507991">
      <w:pPr>
        <w:pStyle w:val="01Section1"/>
      </w:pPr>
      <w:r>
        <w:t xml:space="preserve">Dual Connectivity Case </w:t>
      </w:r>
    </w:p>
    <w:p w14:paraId="42FBD2A2" w14:textId="15CFD4B2" w:rsidR="00EB6579" w:rsidRPr="00BE6B05" w:rsidRDefault="00EB6579" w:rsidP="00EB6579">
      <w:pPr>
        <w:pStyle w:val="00MainText"/>
      </w:pPr>
      <w:r>
        <w:t xml:space="preserve">When the UE </w:t>
      </w:r>
      <w:r w:rsidR="00280FA6">
        <w:rPr>
          <w:rFonts w:hint="eastAsia"/>
          <w:lang w:eastAsia="ko-KR"/>
        </w:rPr>
        <w:t xml:space="preserve">is </w:t>
      </w:r>
      <w:r>
        <w:t xml:space="preserve">in coverage and the sidelink and </w:t>
      </w:r>
      <w:proofErr w:type="spellStart"/>
      <w:r>
        <w:t>Uu</w:t>
      </w:r>
      <w:proofErr w:type="spellEnd"/>
      <w:r>
        <w:t xml:space="preserve"> interface use shared spectrum, the UE shall control his</w:t>
      </w:r>
      <w:r>
        <w:rPr>
          <w:rFonts w:hint="eastAsia"/>
          <w:lang w:eastAsia="ko-KR"/>
        </w:rPr>
        <w:t>/her</w:t>
      </w:r>
      <w:r>
        <w:t xml:space="preserve"> sidelink </w:t>
      </w:r>
      <w:proofErr w:type="spellStart"/>
      <w:r>
        <w:t>Tx</w:t>
      </w:r>
      <w:proofErr w:type="spellEnd"/>
      <w:r>
        <w:t xml:space="preserve"> power to suppress the interference caused by sidelink transmission to the communication in </w:t>
      </w:r>
      <w:proofErr w:type="spellStart"/>
      <w:r>
        <w:t>Uu</w:t>
      </w:r>
      <w:proofErr w:type="spellEnd"/>
      <w:r>
        <w:t xml:space="preserve"> interface. NR supports dual connectivity, which can be EN-DC, NE-DC or NN-DC. When one vehicle UE is in a dual connectivity, the UE would need consider the interference from sidelink transmission to both master BS and secondary BS.</w:t>
      </w:r>
    </w:p>
    <w:p w14:paraId="51CC5662" w14:textId="77777777" w:rsidR="00EB6579" w:rsidRDefault="00EB6579" w:rsidP="00EB6579">
      <w:pPr>
        <w:pStyle w:val="00MainText"/>
        <w:jc w:val="center"/>
      </w:pPr>
      <w:r w:rsidRPr="00D1488C">
        <w:rPr>
          <w:noProof/>
          <w:lang w:val="en-US" w:eastAsia="zh-CN"/>
        </w:rPr>
        <w:drawing>
          <wp:inline distT="0" distB="0" distL="0" distR="0" wp14:anchorId="6E76D9AC" wp14:editId="60897EC3">
            <wp:extent cx="3269673" cy="1265923"/>
            <wp:effectExtent l="0" t="0" r="698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3273311" cy="1267331"/>
                    </a:xfrm>
                    <a:prstGeom prst="rect">
                      <a:avLst/>
                    </a:prstGeom>
                  </pic:spPr>
                </pic:pic>
              </a:graphicData>
            </a:graphic>
          </wp:inline>
        </w:drawing>
      </w:r>
    </w:p>
    <w:p w14:paraId="271ADD06" w14:textId="77777777" w:rsidR="00EB6579" w:rsidRPr="00D1488C" w:rsidRDefault="00EB6579" w:rsidP="00EB6579">
      <w:pPr>
        <w:pStyle w:val="00MainText"/>
        <w:jc w:val="center"/>
        <w:rPr>
          <w:b/>
        </w:rPr>
      </w:pPr>
      <w:r w:rsidRPr="00D1488C">
        <w:rPr>
          <w:b/>
        </w:rPr>
        <w:t>Figure 2: Sidelink power control in Dual connectivity</w:t>
      </w:r>
    </w:p>
    <w:p w14:paraId="4C9DE67A" w14:textId="77777777" w:rsidR="00EB6579" w:rsidRPr="0084267C" w:rsidRDefault="00EB6579" w:rsidP="00EB6579">
      <w:pPr>
        <w:pStyle w:val="00MainText"/>
      </w:pPr>
      <w:r w:rsidRPr="0084267C">
        <w:t xml:space="preserve">An example is shown in Figure 2. </w:t>
      </w:r>
      <w:r>
        <w:t xml:space="preserve">Vehicle 2 is only in the coverage of master BS. If shared spectrum is used by sidelink of vehicle 2 and </w:t>
      </w:r>
      <w:proofErr w:type="spellStart"/>
      <w:r>
        <w:t>Uu</w:t>
      </w:r>
      <w:proofErr w:type="spellEnd"/>
      <w:r>
        <w:t xml:space="preserve"> interface of master BS, the vehicle 2 shall take into account the interference to master BS in the calculation of sidelink </w:t>
      </w:r>
      <w:proofErr w:type="spellStart"/>
      <w:r>
        <w:t>Tx</w:t>
      </w:r>
      <w:proofErr w:type="spellEnd"/>
      <w:r>
        <w:t xml:space="preserve"> power. The pathloss to the master BS shall be </w:t>
      </w:r>
      <w:r>
        <w:lastRenderedPageBreak/>
        <w:t xml:space="preserve">included at least. The vehicle 1 is in the dual connectivity of master BS and secondary BS. The transmission from vehicle 1 might cause interference to either Master BS or secondary BS or both depending on the spectrum allocation in </w:t>
      </w:r>
      <w:proofErr w:type="spellStart"/>
      <w:r>
        <w:t>Uu</w:t>
      </w:r>
      <w:proofErr w:type="spellEnd"/>
      <w:r>
        <w:t xml:space="preserve"> and sidelink. The vehicle 1 shall calculate the sidelink </w:t>
      </w:r>
      <w:proofErr w:type="spellStart"/>
      <w:r>
        <w:t>Tx</w:t>
      </w:r>
      <w:proofErr w:type="spellEnd"/>
      <w:r>
        <w:t xml:space="preserve"> power for his</w:t>
      </w:r>
      <w:r>
        <w:rPr>
          <w:rFonts w:hint="eastAsia"/>
          <w:lang w:eastAsia="ko-KR"/>
        </w:rPr>
        <w:t>/her</w:t>
      </w:r>
      <w:r>
        <w:t xml:space="preserve"> PSSCH/PSCCH transmission by including the pathloss of master BS or secondary BS or both.</w:t>
      </w:r>
    </w:p>
    <w:p w14:paraId="609FB21B" w14:textId="77D51286" w:rsidR="00EB6579" w:rsidRDefault="00EB6579" w:rsidP="00EB6579">
      <w:pPr>
        <w:pStyle w:val="00MainText"/>
        <w:ind w:firstLine="0"/>
        <w:rPr>
          <w:i/>
        </w:rPr>
      </w:pPr>
      <w:r w:rsidRPr="00281C80">
        <w:rPr>
          <w:b/>
        </w:rPr>
        <w:t>Proposal</w:t>
      </w:r>
      <w:r w:rsidRPr="00281C80">
        <w:rPr>
          <w:rFonts w:hint="eastAsia"/>
          <w:b/>
        </w:rPr>
        <w:t xml:space="preserve"> </w:t>
      </w:r>
      <w:r w:rsidR="00D5090A">
        <w:rPr>
          <w:b/>
        </w:rPr>
        <w:t>6</w:t>
      </w:r>
      <w:r w:rsidRPr="00281C80">
        <w:t>:</w:t>
      </w:r>
      <w:r>
        <w:t xml:space="preserve"> </w:t>
      </w:r>
      <w:r w:rsidRPr="00954A68">
        <w:rPr>
          <w:i/>
        </w:rPr>
        <w:t xml:space="preserve">In dual connectivity, the pathloss of both master BS and secondary BS shall be considered in sidelink </w:t>
      </w:r>
      <w:proofErr w:type="spellStart"/>
      <w:r w:rsidRPr="00954A68">
        <w:rPr>
          <w:i/>
        </w:rPr>
        <w:t>Tx</w:t>
      </w:r>
      <w:proofErr w:type="spellEnd"/>
      <w:r w:rsidRPr="00954A68">
        <w:rPr>
          <w:i/>
        </w:rPr>
        <w:t xml:space="preserve"> power calculation. </w:t>
      </w:r>
    </w:p>
    <w:p w14:paraId="24D354D2" w14:textId="77777777" w:rsidR="000B7076" w:rsidRPr="00B25B26" w:rsidRDefault="000B7076" w:rsidP="000B7076">
      <w:pPr>
        <w:pStyle w:val="Heading1"/>
        <w:jc w:val="both"/>
      </w:pPr>
      <w:r w:rsidRPr="00B25B26">
        <w:rPr>
          <w:rFonts w:hint="eastAsia"/>
        </w:rPr>
        <w:t>Conclusions</w:t>
      </w:r>
    </w:p>
    <w:p w14:paraId="18021837" w14:textId="4A34F69D" w:rsidR="00106779" w:rsidRDefault="00561208" w:rsidP="000C257B">
      <w:pPr>
        <w:pStyle w:val="00MainText"/>
        <w:rPr>
          <w:lang w:eastAsia="ko-KR"/>
        </w:rPr>
      </w:pPr>
      <w:r>
        <w:rPr>
          <w:lang w:eastAsia="ko-KR"/>
        </w:rPr>
        <w:t xml:space="preserve">In this contribution, </w:t>
      </w:r>
      <w:r w:rsidR="00EC2EC0">
        <w:rPr>
          <w:lang w:eastAsia="ko-KR"/>
        </w:rPr>
        <w:t xml:space="preserve">we presented our views on </w:t>
      </w:r>
      <w:r w:rsidR="000E5285">
        <w:rPr>
          <w:lang w:eastAsia="ko-KR"/>
        </w:rPr>
        <w:t>sidelink</w:t>
      </w:r>
      <w:r w:rsidR="000C257B">
        <w:rPr>
          <w:lang w:eastAsia="ko-KR"/>
        </w:rPr>
        <w:t xml:space="preserve"> power control.</w:t>
      </w:r>
      <w:r>
        <w:rPr>
          <w:lang w:eastAsia="ko-KR"/>
        </w:rPr>
        <w:t xml:space="preserve">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6A2CC54A" w14:textId="5DE7912C" w:rsidR="00D5090A" w:rsidRDefault="00D5090A" w:rsidP="00D5090A">
      <w:pPr>
        <w:pStyle w:val="00MainText"/>
        <w:ind w:firstLine="0"/>
        <w:rPr>
          <w:lang w:eastAsia="ko-KR"/>
        </w:rPr>
      </w:pPr>
      <w:r>
        <w:rPr>
          <w:b/>
        </w:rPr>
        <w:t>Proposal 1</w:t>
      </w:r>
      <w:r w:rsidRPr="00292D7B">
        <w:rPr>
          <w:b/>
        </w:rPr>
        <w:t>:</w:t>
      </w:r>
      <w:r w:rsidRPr="00292D7B">
        <w:rPr>
          <w:lang w:eastAsia="ko-KR"/>
        </w:rPr>
        <w:t xml:space="preserve"> </w:t>
      </w:r>
      <w:r w:rsidRPr="00292D7B">
        <w:rPr>
          <w:i/>
          <w:lang w:eastAsia="ko-KR"/>
        </w:rPr>
        <w:t>Open-loop power control parameters are (pre-)configured per resource pool</w:t>
      </w:r>
    </w:p>
    <w:p w14:paraId="5299A11E" w14:textId="3A4A8408" w:rsidR="00D5090A" w:rsidRDefault="00D5090A" w:rsidP="00D5090A">
      <w:pPr>
        <w:pStyle w:val="00MainText"/>
        <w:ind w:firstLine="0"/>
        <w:rPr>
          <w:lang w:eastAsia="ko-KR"/>
        </w:rPr>
      </w:pPr>
      <w:r>
        <w:rPr>
          <w:b/>
          <w:lang w:eastAsia="ko-KR"/>
        </w:rPr>
        <w:t>Proposal 2</w:t>
      </w:r>
      <w:r w:rsidRPr="00292D7B">
        <w:rPr>
          <w:b/>
          <w:lang w:eastAsia="ko-KR"/>
        </w:rPr>
        <w:t xml:space="preserve">: </w:t>
      </w:r>
      <w:r w:rsidRPr="00292D7B">
        <w:rPr>
          <w:i/>
          <w:lang w:eastAsia="ko-KR"/>
        </w:rPr>
        <w:t>Which reference signal is used for pathloss measurement is (pre-)configured.</w:t>
      </w:r>
    </w:p>
    <w:p w14:paraId="339E3A5B" w14:textId="678B2F34" w:rsidR="003B0194" w:rsidRPr="00281C80" w:rsidRDefault="003B0194" w:rsidP="003B0194">
      <w:pPr>
        <w:pStyle w:val="0Maintext"/>
        <w:ind w:firstLine="0"/>
        <w:rPr>
          <w:i/>
          <w:sz w:val="22"/>
        </w:rPr>
      </w:pPr>
      <w:r w:rsidRPr="00281C80">
        <w:rPr>
          <w:b/>
          <w:sz w:val="22"/>
        </w:rPr>
        <w:t>Proposal</w:t>
      </w:r>
      <w:r w:rsidRPr="00281C80">
        <w:rPr>
          <w:rFonts w:hint="eastAsia"/>
          <w:b/>
          <w:sz w:val="22"/>
        </w:rPr>
        <w:t xml:space="preserve"> </w:t>
      </w:r>
      <w:r w:rsidR="00D5090A">
        <w:rPr>
          <w:b/>
          <w:sz w:val="22"/>
        </w:rPr>
        <w:t>3</w:t>
      </w:r>
      <w:r w:rsidRPr="00281C80">
        <w:rPr>
          <w:sz w:val="22"/>
        </w:rPr>
        <w:t xml:space="preserve">: </w:t>
      </w:r>
      <w:proofErr w:type="spellStart"/>
      <w:r>
        <w:rPr>
          <w:i/>
          <w:sz w:val="22"/>
        </w:rPr>
        <w:t>Tx</w:t>
      </w:r>
      <w:proofErr w:type="spellEnd"/>
      <w:r>
        <w:rPr>
          <w:i/>
          <w:sz w:val="22"/>
        </w:rPr>
        <w:t xml:space="preserve"> power control shall be supported on PSCCH, PSSCH and PSFCH</w:t>
      </w:r>
      <w:r w:rsidRPr="00281C80">
        <w:rPr>
          <w:i/>
          <w:sz w:val="22"/>
        </w:rPr>
        <w:t xml:space="preserve">.  </w:t>
      </w:r>
    </w:p>
    <w:p w14:paraId="58317A84" w14:textId="1766478A" w:rsidR="003B0194" w:rsidRDefault="003B0194" w:rsidP="003B0194">
      <w:pPr>
        <w:pStyle w:val="00MainText"/>
        <w:ind w:firstLine="0"/>
      </w:pPr>
      <w:r w:rsidRPr="00281C80">
        <w:rPr>
          <w:b/>
        </w:rPr>
        <w:t>Proposal</w:t>
      </w:r>
      <w:r w:rsidRPr="00281C80">
        <w:rPr>
          <w:rFonts w:hint="eastAsia"/>
          <w:b/>
        </w:rPr>
        <w:t xml:space="preserve"> </w:t>
      </w:r>
      <w:r w:rsidR="00D5090A">
        <w:rPr>
          <w:b/>
        </w:rPr>
        <w:t>4</w:t>
      </w:r>
      <w:r w:rsidRPr="00281C80">
        <w:t xml:space="preserve">: </w:t>
      </w:r>
      <w:r w:rsidRPr="000A1489">
        <w:rPr>
          <w:i/>
        </w:rPr>
        <w:t xml:space="preserve">Study the </w:t>
      </w:r>
      <w:proofErr w:type="spellStart"/>
      <w:r w:rsidRPr="000A1489">
        <w:rPr>
          <w:i/>
        </w:rPr>
        <w:t>Tx</w:t>
      </w:r>
      <w:proofErr w:type="spellEnd"/>
      <w:r w:rsidRPr="000A1489">
        <w:rPr>
          <w:i/>
        </w:rPr>
        <w:t xml:space="preserve"> power control and allocation for PSSCH and PSCCH for multiplexing Option 3.</w:t>
      </w:r>
      <w:r w:rsidRPr="00281C80">
        <w:t xml:space="preserve"> </w:t>
      </w:r>
    </w:p>
    <w:p w14:paraId="7D360266" w14:textId="73B03CC0" w:rsidR="003B0194" w:rsidRPr="00D1488C" w:rsidRDefault="003B0194" w:rsidP="003B0194">
      <w:pPr>
        <w:pStyle w:val="00MainText"/>
        <w:ind w:firstLine="0"/>
        <w:rPr>
          <w:i/>
        </w:rPr>
      </w:pPr>
      <w:r w:rsidRPr="00281C80">
        <w:rPr>
          <w:b/>
        </w:rPr>
        <w:t>Proposal</w:t>
      </w:r>
      <w:r w:rsidRPr="00281C80">
        <w:rPr>
          <w:rFonts w:hint="eastAsia"/>
          <w:b/>
        </w:rPr>
        <w:t xml:space="preserve"> </w:t>
      </w:r>
      <w:r w:rsidR="00D5090A">
        <w:rPr>
          <w:b/>
        </w:rPr>
        <w:t>5</w:t>
      </w:r>
      <w:r w:rsidRPr="00281C80">
        <w:t>:</w:t>
      </w:r>
      <w:r>
        <w:t xml:space="preserve"> </w:t>
      </w:r>
      <w:r w:rsidRPr="00D1488C">
        <w:rPr>
          <w:i/>
        </w:rPr>
        <w:t xml:space="preserve">The UE can calculate </w:t>
      </w:r>
      <w:proofErr w:type="spellStart"/>
      <w:r w:rsidRPr="00D1488C">
        <w:rPr>
          <w:i/>
        </w:rPr>
        <w:t>Tx</w:t>
      </w:r>
      <w:proofErr w:type="spellEnd"/>
      <w:r w:rsidRPr="00D1488C">
        <w:rPr>
          <w:i/>
        </w:rPr>
        <w:t xml:space="preserve"> power for a broadcast transmission based on </w:t>
      </w:r>
      <w:r w:rsidR="007E6B8B">
        <w:rPr>
          <w:i/>
        </w:rPr>
        <w:t>required</w:t>
      </w:r>
      <w:r w:rsidRPr="00D1488C">
        <w:rPr>
          <w:i/>
        </w:rPr>
        <w:t xml:space="preserve"> communication distance. </w:t>
      </w:r>
    </w:p>
    <w:p w14:paraId="1C070B34" w14:textId="2A7EFDE5" w:rsidR="003B0194" w:rsidRDefault="003B0194" w:rsidP="003B0194">
      <w:pPr>
        <w:pStyle w:val="00MainText"/>
        <w:ind w:firstLine="0"/>
        <w:rPr>
          <w:i/>
        </w:rPr>
      </w:pPr>
      <w:r w:rsidRPr="00281C80">
        <w:rPr>
          <w:b/>
        </w:rPr>
        <w:t>Proposal</w:t>
      </w:r>
      <w:r w:rsidRPr="00281C80">
        <w:rPr>
          <w:rFonts w:hint="eastAsia"/>
          <w:b/>
        </w:rPr>
        <w:t xml:space="preserve"> </w:t>
      </w:r>
      <w:r w:rsidR="00D5090A">
        <w:rPr>
          <w:b/>
        </w:rPr>
        <w:t>6</w:t>
      </w:r>
      <w:r w:rsidRPr="00281C80">
        <w:t>:</w:t>
      </w:r>
      <w:r>
        <w:t xml:space="preserve"> </w:t>
      </w:r>
      <w:r w:rsidRPr="00954A68">
        <w:rPr>
          <w:i/>
        </w:rPr>
        <w:t xml:space="preserve">In dual connectivity, the pathloss of both master BS and secondary BS shall be considered in sidelink </w:t>
      </w:r>
      <w:proofErr w:type="spellStart"/>
      <w:r w:rsidRPr="00954A68">
        <w:rPr>
          <w:i/>
        </w:rPr>
        <w:t>Tx</w:t>
      </w:r>
      <w:proofErr w:type="spellEnd"/>
      <w:r w:rsidRPr="00954A68">
        <w:rPr>
          <w:i/>
        </w:rPr>
        <w:t xml:space="preserve"> power calculation. </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3011ADBA" w:rsidR="009315B1" w:rsidRDefault="00CB5269" w:rsidP="00DB3F69">
      <w:pPr>
        <w:pStyle w:val="2222"/>
        <w:numPr>
          <w:ilvl w:val="0"/>
          <w:numId w:val="5"/>
        </w:numPr>
        <w:spacing w:before="60" w:after="60" w:line="288" w:lineRule="auto"/>
        <w:ind w:left="357" w:firstLineChars="0" w:hanging="357"/>
        <w:rPr>
          <w:lang w:eastAsia="ko-KR"/>
        </w:rPr>
      </w:pPr>
      <w:r>
        <w:rPr>
          <w:lang w:eastAsia="ko-KR"/>
        </w:rPr>
        <w:t>RP-1814</w:t>
      </w:r>
      <w:r w:rsidR="000C1ECE">
        <w:rPr>
          <w:lang w:eastAsia="ko-KR"/>
        </w:rPr>
        <w:t>80</w:t>
      </w:r>
      <w:r>
        <w:rPr>
          <w:lang w:eastAsia="ko-KR"/>
        </w:rPr>
        <w:t xml:space="preserve"> </w:t>
      </w:r>
      <w:r w:rsidR="000C1ECE">
        <w:rPr>
          <w:lang w:eastAsia="ko-KR"/>
        </w:rPr>
        <w:t>New SID: Study on NR V2X</w:t>
      </w:r>
    </w:p>
    <w:p w14:paraId="31428466" w14:textId="4B2EA0B6" w:rsidR="000C1ECE" w:rsidRDefault="000C1ECE" w:rsidP="00787FC0">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E0310C">
        <w:rPr>
          <w:lang w:eastAsia="ko-KR"/>
        </w:rPr>
        <w:t xml:space="preserve"> Ad-Hoc Meeting 1901</w:t>
      </w:r>
    </w:p>
    <w:p w14:paraId="47F65BB2" w14:textId="6CD5182F" w:rsidR="0052047C" w:rsidRDefault="0052047C" w:rsidP="00787FC0">
      <w:pPr>
        <w:pStyle w:val="2222"/>
        <w:numPr>
          <w:ilvl w:val="0"/>
          <w:numId w:val="5"/>
        </w:numPr>
        <w:spacing w:before="60" w:after="60" w:line="288" w:lineRule="auto"/>
        <w:ind w:left="357" w:firstLineChars="0" w:hanging="357"/>
        <w:rPr>
          <w:lang w:eastAsia="ko-KR"/>
        </w:rPr>
      </w:pPr>
      <w:r>
        <w:rPr>
          <w:lang w:eastAsia="ko-KR"/>
        </w:rPr>
        <w:t>R1-19</w:t>
      </w:r>
      <w:r w:rsidR="00C27A25">
        <w:rPr>
          <w:lang w:eastAsia="ko-KR"/>
        </w:rPr>
        <w:t>02274</w:t>
      </w:r>
      <w:r w:rsidR="000C257B">
        <w:rPr>
          <w:lang w:eastAsia="ko-KR"/>
        </w:rPr>
        <w:t>,</w:t>
      </w:r>
      <w:r>
        <w:rPr>
          <w:lang w:eastAsia="ko-KR"/>
        </w:rPr>
        <w:t xml:space="preserve"> </w:t>
      </w:r>
      <w:r w:rsidR="000C257B">
        <w:rPr>
          <w:lang w:eastAsia="ko-KR"/>
        </w:rPr>
        <w:t>“</w:t>
      </w:r>
      <w:r>
        <w:rPr>
          <w:lang w:eastAsia="ko-KR"/>
        </w:rPr>
        <w:t>On Physical layer procedures</w:t>
      </w:r>
      <w:r w:rsidR="000C257B">
        <w:rPr>
          <w:lang w:eastAsia="ko-KR"/>
        </w:rPr>
        <w:t>”</w:t>
      </w:r>
      <w:r>
        <w:rPr>
          <w:lang w:eastAsia="ko-KR"/>
        </w:rPr>
        <w:t xml:space="preserve"> Samsung</w:t>
      </w:r>
    </w:p>
    <w:p w14:paraId="40354C0E" w14:textId="77777777" w:rsidR="00504809" w:rsidRPr="00D04E23" w:rsidRDefault="00504809" w:rsidP="00504809">
      <w:pPr>
        <w:pStyle w:val="Heading1"/>
        <w:jc w:val="both"/>
      </w:pPr>
      <w:r>
        <w:t xml:space="preserve">Annex: Key Agreements on Physical Layer Procedures </w:t>
      </w:r>
    </w:p>
    <w:p w14:paraId="57B39E22" w14:textId="77777777" w:rsidR="00504809" w:rsidRPr="00F83027" w:rsidRDefault="00504809" w:rsidP="00504809">
      <w:pPr>
        <w:rPr>
          <w:lang w:eastAsia="x-none"/>
        </w:rPr>
      </w:pPr>
      <w:r w:rsidRPr="00F83027">
        <w:rPr>
          <w:highlight w:val="green"/>
          <w:lang w:eastAsia="x-none"/>
        </w:rPr>
        <w:t>Agreements</w:t>
      </w:r>
      <w:r w:rsidRPr="00F83027">
        <w:rPr>
          <w:lang w:eastAsia="x-none"/>
        </w:rPr>
        <w:t>:</w:t>
      </w:r>
    </w:p>
    <w:p w14:paraId="20C67185" w14:textId="77777777" w:rsidR="00504809" w:rsidRPr="009226F3" w:rsidRDefault="00504809" w:rsidP="00504809">
      <w:pPr>
        <w:numPr>
          <w:ilvl w:val="0"/>
          <w:numId w:val="26"/>
        </w:numPr>
        <w:spacing w:after="0"/>
        <w:rPr>
          <w:sz w:val="20"/>
        </w:rPr>
      </w:pPr>
      <w:r w:rsidRPr="009226F3">
        <w:rPr>
          <w:rFonts w:hint="eastAsia"/>
          <w:sz w:val="20"/>
        </w:rPr>
        <w:t>Layer-1 destination ID is conveyed via PSCCH.</w:t>
      </w:r>
    </w:p>
    <w:p w14:paraId="77FDB5C2"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B32C764" w14:textId="77777777" w:rsidR="00504809" w:rsidRPr="009226F3" w:rsidRDefault="00504809" w:rsidP="00504809">
      <w:pPr>
        <w:numPr>
          <w:ilvl w:val="1"/>
          <w:numId w:val="26"/>
        </w:numPr>
        <w:spacing w:after="0"/>
        <w:rPr>
          <w:sz w:val="20"/>
        </w:rPr>
      </w:pPr>
      <w:r w:rsidRPr="009226F3">
        <w:rPr>
          <w:sz w:val="20"/>
        </w:rPr>
        <w:t>FFS details for each of the unicast/groupcast/broadcast cases</w:t>
      </w:r>
    </w:p>
    <w:p w14:paraId="4618212B" w14:textId="77777777" w:rsidR="00504809" w:rsidRPr="009226F3" w:rsidRDefault="00504809" w:rsidP="00504809">
      <w:pPr>
        <w:numPr>
          <w:ilvl w:val="0"/>
          <w:numId w:val="26"/>
        </w:numPr>
        <w:spacing w:after="0"/>
        <w:rPr>
          <w:sz w:val="20"/>
        </w:rPr>
      </w:pPr>
      <w:r w:rsidRPr="009226F3">
        <w:rPr>
          <w:rFonts w:hint="eastAsia"/>
          <w:sz w:val="20"/>
        </w:rPr>
        <w:t xml:space="preserve">Additional Layer-1 ID(s) </w:t>
      </w:r>
      <w:r w:rsidRPr="009226F3">
        <w:rPr>
          <w:sz w:val="20"/>
        </w:rPr>
        <w:t>is</w:t>
      </w:r>
      <w:r w:rsidRPr="009226F3">
        <w:rPr>
          <w:rFonts w:hint="eastAsia"/>
          <w:sz w:val="20"/>
        </w:rPr>
        <w:t xml:space="preserve"> conveyed via PSCCH</w:t>
      </w:r>
      <w:r w:rsidRPr="009226F3">
        <w:rPr>
          <w:sz w:val="20"/>
        </w:rPr>
        <w:t xml:space="preserve"> at least for the </w:t>
      </w:r>
      <w:r w:rsidRPr="009226F3">
        <w:rPr>
          <w:rFonts w:hint="eastAsia"/>
          <w:sz w:val="20"/>
        </w:rPr>
        <w:t>purpose of identify</w:t>
      </w:r>
      <w:r w:rsidRPr="009226F3">
        <w:rPr>
          <w:sz w:val="20"/>
        </w:rPr>
        <w:t>ing</w:t>
      </w:r>
      <w:r w:rsidRPr="009226F3">
        <w:rPr>
          <w:rFonts w:hint="eastAsia"/>
          <w:sz w:val="20"/>
        </w:rPr>
        <w:t xml:space="preserve"> which transmissions can be combined in reception when HARQ feedback is in use. </w:t>
      </w:r>
    </w:p>
    <w:p w14:paraId="26BD404B" w14:textId="77777777" w:rsidR="00504809" w:rsidRPr="009226F3" w:rsidRDefault="00504809" w:rsidP="00504809">
      <w:pPr>
        <w:numPr>
          <w:ilvl w:val="1"/>
          <w:numId w:val="26"/>
        </w:numPr>
        <w:spacing w:after="0"/>
        <w:rPr>
          <w:sz w:val="20"/>
        </w:rPr>
      </w:pPr>
      <w:r w:rsidRPr="009226F3">
        <w:rPr>
          <w:rFonts w:hint="eastAsia"/>
          <w:sz w:val="20"/>
        </w:rPr>
        <w:t>FFS whether this ID can be used for other HARQ feedback related operation.</w:t>
      </w:r>
    </w:p>
    <w:p w14:paraId="455856A3" w14:textId="77777777" w:rsidR="00504809" w:rsidRPr="009226F3" w:rsidRDefault="00504809" w:rsidP="00504809">
      <w:pPr>
        <w:numPr>
          <w:ilvl w:val="1"/>
          <w:numId w:val="26"/>
        </w:numPr>
        <w:spacing w:after="0"/>
        <w:rPr>
          <w:sz w:val="20"/>
        </w:rPr>
      </w:pPr>
      <w:r w:rsidRPr="009226F3">
        <w:rPr>
          <w:rFonts w:hint="eastAsia"/>
          <w:sz w:val="20"/>
        </w:rPr>
        <w:t>FFS other purpose</w:t>
      </w:r>
    </w:p>
    <w:p w14:paraId="69007970" w14:textId="77777777" w:rsidR="00504809" w:rsidRPr="009226F3" w:rsidRDefault="00504809" w:rsidP="00504809">
      <w:pPr>
        <w:numPr>
          <w:ilvl w:val="1"/>
          <w:numId w:val="26"/>
        </w:numPr>
        <w:spacing w:after="0"/>
        <w:rPr>
          <w:sz w:val="20"/>
        </w:rPr>
      </w:pPr>
      <w:r w:rsidRPr="009226F3">
        <w:rPr>
          <w:rFonts w:hint="eastAsia"/>
          <w:sz w:val="20"/>
        </w:rPr>
        <w:t>FFS how many bits are conveyed.</w:t>
      </w:r>
    </w:p>
    <w:p w14:paraId="523FAFCD" w14:textId="77777777" w:rsidR="00504809" w:rsidRPr="009226F3" w:rsidRDefault="00504809" w:rsidP="00504809">
      <w:pPr>
        <w:numPr>
          <w:ilvl w:val="0"/>
          <w:numId w:val="26"/>
        </w:numPr>
        <w:spacing w:after="0"/>
        <w:rPr>
          <w:sz w:val="20"/>
        </w:rPr>
      </w:pPr>
      <w:r w:rsidRPr="009226F3">
        <w:rPr>
          <w:rFonts w:hint="eastAsia"/>
          <w:sz w:val="20"/>
        </w:rPr>
        <w:t>FFS details including how to convey the ID(s), e.g., whether the ID(s) is conveyed in the SCI or used for CRC scrambling.</w:t>
      </w:r>
    </w:p>
    <w:p w14:paraId="70483DD0" w14:textId="77777777" w:rsidR="00504809" w:rsidRDefault="00504809" w:rsidP="00504809">
      <w:pPr>
        <w:rPr>
          <w:highlight w:val="green"/>
          <w:lang w:eastAsia="x-none"/>
        </w:rPr>
      </w:pPr>
    </w:p>
    <w:p w14:paraId="1E783572" w14:textId="77777777" w:rsidR="00504809" w:rsidRPr="0022783C" w:rsidRDefault="00504809" w:rsidP="00504809">
      <w:pPr>
        <w:rPr>
          <w:lang w:eastAsia="x-none"/>
        </w:rPr>
      </w:pPr>
      <w:r w:rsidRPr="0022783C">
        <w:rPr>
          <w:highlight w:val="green"/>
          <w:lang w:eastAsia="x-none"/>
        </w:rPr>
        <w:t>Agreements</w:t>
      </w:r>
      <w:r w:rsidRPr="0022783C">
        <w:rPr>
          <w:lang w:eastAsia="x-none"/>
        </w:rPr>
        <w:t>:</w:t>
      </w:r>
    </w:p>
    <w:p w14:paraId="04A72B03" w14:textId="77777777" w:rsidR="00504809" w:rsidRPr="009226F3" w:rsidRDefault="00504809" w:rsidP="00504809">
      <w:pPr>
        <w:numPr>
          <w:ilvl w:val="0"/>
          <w:numId w:val="26"/>
        </w:numPr>
        <w:spacing w:after="0"/>
        <w:rPr>
          <w:sz w:val="20"/>
        </w:rPr>
      </w:pPr>
      <w:r w:rsidRPr="009226F3">
        <w:rPr>
          <w:rFonts w:hint="eastAsia"/>
          <w:sz w:val="20"/>
        </w:rPr>
        <w:lastRenderedPageBreak/>
        <w:t>F</w:t>
      </w:r>
      <w:r w:rsidRPr="009226F3">
        <w:rPr>
          <w:sz w:val="20"/>
        </w:rPr>
        <w:t>or unicast, s</w:t>
      </w:r>
      <w:r w:rsidRPr="009226F3">
        <w:rPr>
          <w:rFonts w:hint="eastAsia"/>
          <w:sz w:val="20"/>
        </w:rPr>
        <w:t xml:space="preserve">idelink HARQ </w:t>
      </w:r>
      <w:r w:rsidRPr="009226F3">
        <w:rPr>
          <w:sz w:val="20"/>
        </w:rPr>
        <w:t>feedback and HARQ combining in the physical layer are supported.</w:t>
      </w:r>
    </w:p>
    <w:p w14:paraId="1C29C857"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09F77891" w14:textId="77777777" w:rsidR="00504809" w:rsidRPr="009226F3" w:rsidRDefault="00504809" w:rsidP="00504809">
      <w:pPr>
        <w:numPr>
          <w:ilvl w:val="0"/>
          <w:numId w:val="26"/>
        </w:numPr>
        <w:spacing w:after="0"/>
        <w:rPr>
          <w:sz w:val="20"/>
        </w:rPr>
      </w:pPr>
      <w:r w:rsidRPr="009226F3">
        <w:rPr>
          <w:sz w:val="20"/>
        </w:rPr>
        <w:t xml:space="preserve">For </w:t>
      </w:r>
      <w:r w:rsidRPr="009226F3">
        <w:rPr>
          <w:rFonts w:hint="eastAsia"/>
          <w:sz w:val="20"/>
        </w:rPr>
        <w:t>groupcast</w:t>
      </w:r>
      <w:r w:rsidRPr="009226F3">
        <w:rPr>
          <w:sz w:val="20"/>
        </w:rPr>
        <w:t>, s</w:t>
      </w:r>
      <w:r w:rsidRPr="009226F3">
        <w:rPr>
          <w:rFonts w:hint="eastAsia"/>
          <w:sz w:val="20"/>
        </w:rPr>
        <w:t xml:space="preserve">idelink HARQ </w:t>
      </w:r>
      <w:r w:rsidRPr="009226F3">
        <w:rPr>
          <w:sz w:val="20"/>
        </w:rPr>
        <w:t>feedback and HARQ combining in the physical layer are supported.</w:t>
      </w:r>
    </w:p>
    <w:p w14:paraId="75D906AC" w14:textId="77777777" w:rsidR="00504809" w:rsidRPr="009226F3" w:rsidRDefault="00504809" w:rsidP="00504809">
      <w:pPr>
        <w:numPr>
          <w:ilvl w:val="1"/>
          <w:numId w:val="26"/>
        </w:numPr>
        <w:spacing w:after="0"/>
        <w:rPr>
          <w:sz w:val="20"/>
        </w:rPr>
      </w:pPr>
      <w:r w:rsidRPr="009226F3">
        <w:rPr>
          <w:sz w:val="20"/>
        </w:rPr>
        <w:t>FFS details, including the possibility of disabling HARQ in some scenarios</w:t>
      </w:r>
    </w:p>
    <w:p w14:paraId="21E1F6F0" w14:textId="77777777" w:rsidR="00504809" w:rsidRDefault="00504809" w:rsidP="00504809">
      <w:pPr>
        <w:pStyle w:val="2222"/>
        <w:spacing w:before="60" w:after="60" w:line="288" w:lineRule="auto"/>
        <w:ind w:firstLineChars="0"/>
        <w:rPr>
          <w:lang w:eastAsia="ko-KR"/>
        </w:rPr>
      </w:pPr>
    </w:p>
    <w:p w14:paraId="74CB11CD" w14:textId="77777777" w:rsidR="00504809" w:rsidRPr="004516D2" w:rsidRDefault="00504809" w:rsidP="00504809">
      <w:pPr>
        <w:rPr>
          <w:lang w:eastAsia="x-none"/>
        </w:rPr>
      </w:pPr>
      <w:r w:rsidRPr="004516D2">
        <w:rPr>
          <w:highlight w:val="green"/>
          <w:lang w:eastAsia="x-none"/>
        </w:rPr>
        <w:t>Agreements</w:t>
      </w:r>
      <w:r w:rsidRPr="004516D2">
        <w:rPr>
          <w:lang w:eastAsia="x-none"/>
        </w:rPr>
        <w:t>:</w:t>
      </w:r>
    </w:p>
    <w:p w14:paraId="2D76E3A7" w14:textId="77777777" w:rsidR="00504809" w:rsidRPr="009226F3" w:rsidRDefault="00504809" w:rsidP="00504809">
      <w:pPr>
        <w:pStyle w:val="LGTdoc"/>
        <w:numPr>
          <w:ilvl w:val="0"/>
          <w:numId w:val="27"/>
        </w:numPr>
        <w:spacing w:afterLines="0" w:line="240" w:lineRule="auto"/>
        <w:rPr>
          <w:sz w:val="20"/>
          <w:szCs w:val="22"/>
          <w:lang w:val="en-US"/>
        </w:rPr>
      </w:pPr>
      <w:r w:rsidRPr="009226F3">
        <w:rPr>
          <w:sz w:val="20"/>
          <w:szCs w:val="22"/>
          <w:lang w:val="en-US"/>
        </w:rPr>
        <w:t>In the context of sidelink CSI, RAN1 to study further which of the following information is useful in sidelink operation when it is available at the transmitter.</w:t>
      </w:r>
    </w:p>
    <w:p w14:paraId="45085303"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channel between the transmitter and receiver</w:t>
      </w:r>
    </w:p>
    <w:p w14:paraId="6B656FA8"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Information representing the interference at receiver</w:t>
      </w:r>
    </w:p>
    <w:p w14:paraId="2D796A81"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Examples for this information are</w:t>
      </w:r>
    </w:p>
    <w:p w14:paraId="25F7B50D"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 xml:space="preserve">CQI, PMI, RI, RSRP, RSRQ, </w:t>
      </w:r>
      <w:proofErr w:type="spellStart"/>
      <w:r w:rsidRPr="009226F3">
        <w:rPr>
          <w:sz w:val="20"/>
          <w:szCs w:val="22"/>
          <w:lang w:val="en-US"/>
        </w:rPr>
        <w:t>pathgain</w:t>
      </w:r>
      <w:proofErr w:type="spellEnd"/>
      <w:r w:rsidRPr="009226F3">
        <w:rPr>
          <w:sz w:val="20"/>
          <w:szCs w:val="22"/>
          <w:lang w:val="en-US"/>
        </w:rPr>
        <w:t>/pathloss, SRI, CRI, interference condition, vehicle motion</w:t>
      </w:r>
    </w:p>
    <w:p w14:paraId="2AE97390" w14:textId="77777777" w:rsidR="00504809" w:rsidRPr="009226F3" w:rsidRDefault="00504809" w:rsidP="00504809">
      <w:pPr>
        <w:pStyle w:val="LGTdoc"/>
        <w:numPr>
          <w:ilvl w:val="1"/>
          <w:numId w:val="27"/>
        </w:numPr>
        <w:spacing w:afterLines="0" w:line="240" w:lineRule="auto"/>
        <w:rPr>
          <w:sz w:val="20"/>
          <w:szCs w:val="22"/>
          <w:lang w:val="en-US"/>
        </w:rPr>
      </w:pPr>
      <w:r w:rsidRPr="009226F3">
        <w:rPr>
          <w:sz w:val="20"/>
          <w:szCs w:val="22"/>
          <w:lang w:val="en-US"/>
        </w:rPr>
        <w:t>FFS including</w:t>
      </w:r>
    </w:p>
    <w:p w14:paraId="59032BDC"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Such information can be acquired using reciprocity or feedback</w:t>
      </w:r>
    </w:p>
    <w:p w14:paraId="69B67AE0"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Time scale of the information</w:t>
      </w:r>
    </w:p>
    <w:p w14:paraId="1894C90E" w14:textId="77777777" w:rsidR="00504809" w:rsidRPr="009226F3" w:rsidRDefault="00504809" w:rsidP="00504809">
      <w:pPr>
        <w:pStyle w:val="LGTdoc"/>
        <w:numPr>
          <w:ilvl w:val="2"/>
          <w:numId w:val="27"/>
        </w:numPr>
        <w:spacing w:afterLines="0" w:line="240" w:lineRule="auto"/>
        <w:rPr>
          <w:sz w:val="20"/>
          <w:szCs w:val="22"/>
          <w:lang w:val="en-US"/>
        </w:rPr>
      </w:pPr>
      <w:r w:rsidRPr="009226F3">
        <w:rPr>
          <w:sz w:val="20"/>
          <w:szCs w:val="22"/>
          <w:lang w:val="en-US"/>
        </w:rPr>
        <w:t>Which information is useful in which operation and scenario</w:t>
      </w:r>
    </w:p>
    <w:p w14:paraId="1EF1E439" w14:textId="77777777" w:rsidR="00504809" w:rsidRPr="00C97A2A" w:rsidRDefault="00504809" w:rsidP="00504809">
      <w:pPr>
        <w:rPr>
          <w:lang w:eastAsia="x-none"/>
        </w:rPr>
      </w:pPr>
      <w:r w:rsidRPr="00C97A2A">
        <w:rPr>
          <w:highlight w:val="green"/>
          <w:lang w:eastAsia="x-none"/>
        </w:rPr>
        <w:t>Agreements</w:t>
      </w:r>
      <w:r w:rsidRPr="00C97A2A">
        <w:rPr>
          <w:lang w:eastAsia="x-none"/>
        </w:rPr>
        <w:t>:</w:t>
      </w:r>
    </w:p>
    <w:p w14:paraId="40CD12C8"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control information (SCI) is defined.</w:t>
      </w:r>
    </w:p>
    <w:p w14:paraId="165665B7"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is transmitted in PSCCH.</w:t>
      </w:r>
    </w:p>
    <w:p w14:paraId="0B88D5E8"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SCI includes at least one SCI format which includes the information necessary to decode the corresponding PSSCH.</w:t>
      </w:r>
    </w:p>
    <w:p w14:paraId="1B82D025"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NDI, if defined, is a part of SCI.</w:t>
      </w:r>
    </w:p>
    <w:p w14:paraId="0477CB06"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Sidelink feedback control information (SFCI) is defined.</w:t>
      </w:r>
    </w:p>
    <w:p w14:paraId="02B465C6"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SFCI includes at least one SFCI format which includes HARQ-ACK for the corresponding PSSCH.</w:t>
      </w:r>
    </w:p>
    <w:p w14:paraId="5DB10012" w14:textId="77777777" w:rsidR="00504809" w:rsidRPr="002657D2" w:rsidRDefault="00504809" w:rsidP="00504809">
      <w:pPr>
        <w:pStyle w:val="bullet3"/>
        <w:tabs>
          <w:tab w:val="clear" w:pos="360"/>
        </w:tabs>
        <w:ind w:left="2160" w:hanging="180"/>
        <w:rPr>
          <w:rFonts w:ascii="Times New Roman" w:hAnsi="Times New Roman"/>
          <w:szCs w:val="20"/>
          <w:lang w:eastAsia="ko-KR"/>
        </w:rPr>
      </w:pPr>
      <w:r w:rsidRPr="002657D2">
        <w:rPr>
          <w:rFonts w:ascii="Times New Roman" w:hAnsi="Times New Roman"/>
          <w:szCs w:val="20"/>
          <w:lang w:eastAsia="ko-KR"/>
        </w:rPr>
        <w:t>FFS whether a solution will use only one of “ACK,” “NACK,” “DTX,” or use a combination of them.</w:t>
      </w:r>
    </w:p>
    <w:p w14:paraId="6A5C93A5"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include other feedback information (if supported) in SFCI.</w:t>
      </w:r>
    </w:p>
    <w:p w14:paraId="7C99215D"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FFS how to convey SFCI on sidelink in PSCCH, and/or PSSCH, and/or a new physical sidelink channel</w:t>
      </w:r>
    </w:p>
    <w:p w14:paraId="19A1F9BA" w14:textId="77777777" w:rsidR="00504809" w:rsidRPr="002657D2" w:rsidRDefault="00504809" w:rsidP="00504809">
      <w:pPr>
        <w:pStyle w:val="bullet1"/>
        <w:rPr>
          <w:rFonts w:ascii="Times New Roman" w:hAnsi="Times New Roman"/>
          <w:sz w:val="20"/>
          <w:szCs w:val="20"/>
          <w:lang w:eastAsia="ko-KR"/>
        </w:rPr>
      </w:pPr>
      <w:r w:rsidRPr="002657D2">
        <w:rPr>
          <w:rFonts w:ascii="Times New Roman" w:hAnsi="Times New Roman"/>
          <w:sz w:val="20"/>
          <w:szCs w:val="20"/>
          <w:lang w:eastAsia="ko-KR"/>
        </w:rPr>
        <w:t>FFS in the context of Mode 1:</w:t>
      </w:r>
    </w:p>
    <w:p w14:paraId="75F621AB"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for SCI on downlink</w:t>
      </w:r>
    </w:p>
    <w:p w14:paraId="7E7699CC" w14:textId="77777777" w:rsidR="00504809" w:rsidRPr="002657D2" w:rsidRDefault="00504809" w:rsidP="00504809">
      <w:pPr>
        <w:pStyle w:val="bullet2"/>
        <w:tabs>
          <w:tab w:val="clear" w:pos="360"/>
        </w:tabs>
        <w:ind w:left="1440" w:hanging="360"/>
        <w:rPr>
          <w:rFonts w:ascii="Times New Roman" w:hAnsi="Times New Roman"/>
          <w:sz w:val="20"/>
          <w:szCs w:val="20"/>
          <w:lang w:eastAsia="ko-KR"/>
        </w:rPr>
      </w:pPr>
      <w:r w:rsidRPr="002657D2">
        <w:rPr>
          <w:rFonts w:ascii="Times New Roman" w:hAnsi="Times New Roman"/>
          <w:sz w:val="20"/>
          <w:szCs w:val="20"/>
          <w:lang w:eastAsia="ko-KR"/>
        </w:rPr>
        <w:t>whether/how to convey information of SFCI on uplink</w:t>
      </w:r>
    </w:p>
    <w:p w14:paraId="26F730E8" w14:textId="77777777" w:rsidR="00504809" w:rsidRPr="004500A8" w:rsidRDefault="00504809" w:rsidP="00504809">
      <w:r w:rsidRPr="004500A8">
        <w:rPr>
          <w:highlight w:val="green"/>
        </w:rPr>
        <w:t>Agreements</w:t>
      </w:r>
      <w:r w:rsidRPr="004500A8">
        <w:t>:</w:t>
      </w:r>
    </w:p>
    <w:p w14:paraId="741BE941" w14:textId="77777777" w:rsidR="00504809" w:rsidRPr="002657D2" w:rsidRDefault="00504809" w:rsidP="00504809">
      <w:pPr>
        <w:numPr>
          <w:ilvl w:val="0"/>
          <w:numId w:val="37"/>
        </w:numPr>
        <w:spacing w:after="0"/>
        <w:rPr>
          <w:b/>
          <w:sz w:val="20"/>
          <w:lang w:eastAsia="ko-KR"/>
        </w:rPr>
      </w:pPr>
      <w:r w:rsidRPr="002657D2">
        <w:rPr>
          <w:sz w:val="20"/>
        </w:rPr>
        <w:t>Physical sidelink feedback channel (PSFCH) is defined and it is supported to convey SFCI for unicast and groupcast via PSFCH</w:t>
      </w:r>
      <w:r w:rsidRPr="002657D2">
        <w:rPr>
          <w:b/>
          <w:sz w:val="20"/>
          <w:lang w:eastAsia="ko-KR"/>
        </w:rPr>
        <w:t>.</w:t>
      </w:r>
    </w:p>
    <w:p w14:paraId="6DD04C8F" w14:textId="77777777" w:rsidR="00504809" w:rsidRDefault="00504809" w:rsidP="00504809">
      <w:pPr>
        <w:rPr>
          <w:highlight w:val="green"/>
          <w:lang w:eastAsia="x-none"/>
        </w:rPr>
      </w:pPr>
    </w:p>
    <w:p w14:paraId="6B160428" w14:textId="77777777" w:rsidR="00504809" w:rsidRPr="0047294B" w:rsidRDefault="00504809" w:rsidP="00504809">
      <w:pPr>
        <w:rPr>
          <w:highlight w:val="green"/>
          <w:lang w:eastAsia="x-none"/>
        </w:rPr>
      </w:pPr>
      <w:r w:rsidRPr="0047294B">
        <w:rPr>
          <w:highlight w:val="green"/>
          <w:lang w:eastAsia="x-none"/>
        </w:rPr>
        <w:t>Agreements:</w:t>
      </w:r>
    </w:p>
    <w:p w14:paraId="46AA5643" w14:textId="77777777" w:rsidR="00504809" w:rsidRPr="002657D2" w:rsidRDefault="00504809" w:rsidP="00504809">
      <w:pPr>
        <w:numPr>
          <w:ilvl w:val="0"/>
          <w:numId w:val="37"/>
        </w:numPr>
        <w:spacing w:after="0"/>
        <w:rPr>
          <w:sz w:val="20"/>
        </w:rPr>
      </w:pPr>
      <w:r w:rsidRPr="002657D2">
        <w:rPr>
          <w:rFonts w:hint="eastAsia"/>
          <w:sz w:val="20"/>
        </w:rPr>
        <w:t>When SL HARQ feedback is enabled f</w:t>
      </w:r>
      <w:r w:rsidRPr="002657D2">
        <w:rPr>
          <w:sz w:val="20"/>
        </w:rPr>
        <w:t xml:space="preserve">or unicast, </w:t>
      </w:r>
      <w:r w:rsidRPr="002657D2">
        <w:rPr>
          <w:rFonts w:hint="eastAsia"/>
          <w:sz w:val="20"/>
        </w:rPr>
        <w:t>the following operation is supported for the non-CBG case:</w:t>
      </w:r>
    </w:p>
    <w:p w14:paraId="0FBC1931" w14:textId="77777777" w:rsidR="00504809" w:rsidRPr="002657D2" w:rsidRDefault="00504809" w:rsidP="00504809">
      <w:pPr>
        <w:numPr>
          <w:ilvl w:val="1"/>
          <w:numId w:val="37"/>
        </w:numPr>
        <w:spacing w:after="0"/>
        <w:rPr>
          <w:sz w:val="20"/>
        </w:rPr>
      </w:pPr>
      <w:r w:rsidRPr="002657D2">
        <w:rPr>
          <w:rFonts w:hint="eastAsia"/>
          <w:sz w:val="20"/>
        </w:rPr>
        <w:t>R</w:t>
      </w:r>
      <w:r w:rsidRPr="002657D2">
        <w:rPr>
          <w:sz w:val="20"/>
        </w:rPr>
        <w:t xml:space="preserve">eceiver UE </w:t>
      </w:r>
      <w:r w:rsidRPr="002657D2">
        <w:rPr>
          <w:rFonts w:hint="eastAsia"/>
          <w:sz w:val="20"/>
        </w:rPr>
        <w:t>generate</w:t>
      </w:r>
      <w:r w:rsidRPr="002657D2">
        <w:rPr>
          <w:sz w:val="20"/>
        </w:rPr>
        <w:t xml:space="preserve">s HARQ-ACK </w:t>
      </w:r>
      <w:r w:rsidRPr="002657D2">
        <w:rPr>
          <w:rFonts w:hint="eastAsia"/>
          <w:sz w:val="20"/>
        </w:rPr>
        <w:t xml:space="preserve">if it </w:t>
      </w:r>
      <w:r w:rsidRPr="002657D2">
        <w:rPr>
          <w:sz w:val="20"/>
        </w:rPr>
        <w:t>successfully</w:t>
      </w:r>
      <w:r w:rsidRPr="002657D2">
        <w:rPr>
          <w:rFonts w:hint="eastAsia"/>
          <w:sz w:val="20"/>
        </w:rPr>
        <w:t xml:space="preserve"> decodes the corresponding TB. It generates </w:t>
      </w:r>
      <w:r w:rsidRPr="002657D2">
        <w:rPr>
          <w:sz w:val="20"/>
        </w:rPr>
        <w:t>HARQ-NACK</w:t>
      </w:r>
      <w:r w:rsidRPr="002657D2">
        <w:rPr>
          <w:rFonts w:hint="eastAsia"/>
          <w:sz w:val="20"/>
        </w:rPr>
        <w:t xml:space="preserve"> </w:t>
      </w:r>
      <w:r w:rsidRPr="002657D2">
        <w:rPr>
          <w:sz w:val="20"/>
        </w:rPr>
        <w:t xml:space="preserve">if it </w:t>
      </w:r>
      <w:r w:rsidRPr="002657D2">
        <w:rPr>
          <w:rFonts w:hint="eastAsia"/>
          <w:sz w:val="20"/>
        </w:rPr>
        <w:t>does not successfully</w:t>
      </w:r>
      <w:r w:rsidRPr="002657D2">
        <w:rPr>
          <w:sz w:val="20"/>
        </w:rPr>
        <w:t xml:space="preserve"> decode the corresponding </w:t>
      </w:r>
      <w:r w:rsidRPr="002657D2">
        <w:rPr>
          <w:rFonts w:hint="eastAsia"/>
          <w:sz w:val="20"/>
        </w:rPr>
        <w:t>TB after decoding the associated PSCCH which targets the receiver UE.</w:t>
      </w:r>
    </w:p>
    <w:p w14:paraId="3E1F1FE7" w14:textId="77777777" w:rsidR="00504809" w:rsidRPr="002657D2" w:rsidRDefault="00504809" w:rsidP="00504809">
      <w:pPr>
        <w:numPr>
          <w:ilvl w:val="1"/>
          <w:numId w:val="37"/>
        </w:numPr>
        <w:spacing w:after="0"/>
        <w:rPr>
          <w:sz w:val="20"/>
        </w:rPr>
      </w:pPr>
      <w:r w:rsidRPr="002657D2">
        <w:rPr>
          <w:rFonts w:hint="eastAsia"/>
          <w:sz w:val="20"/>
        </w:rPr>
        <w:t>FFS whether to support SL HARQ feedback per CBG</w:t>
      </w:r>
    </w:p>
    <w:p w14:paraId="4B17B61C" w14:textId="77777777" w:rsidR="00504809" w:rsidRDefault="00504809" w:rsidP="00504809">
      <w:pPr>
        <w:rPr>
          <w:lang w:eastAsia="x-none"/>
        </w:rPr>
      </w:pPr>
      <w:r w:rsidRPr="0047294B">
        <w:rPr>
          <w:highlight w:val="green"/>
          <w:lang w:eastAsia="x-none"/>
        </w:rPr>
        <w:t>Agreements</w:t>
      </w:r>
      <w:r>
        <w:rPr>
          <w:lang w:eastAsia="x-none"/>
        </w:rPr>
        <w:t>:</w:t>
      </w:r>
    </w:p>
    <w:p w14:paraId="67B23E2A" w14:textId="77777777" w:rsidR="00504809" w:rsidRPr="002657D2" w:rsidRDefault="00504809" w:rsidP="00504809">
      <w:pPr>
        <w:pStyle w:val="LGTdoc"/>
        <w:numPr>
          <w:ilvl w:val="0"/>
          <w:numId w:val="38"/>
        </w:numPr>
        <w:spacing w:afterLines="0" w:line="240" w:lineRule="auto"/>
        <w:rPr>
          <w:sz w:val="20"/>
          <w:szCs w:val="22"/>
          <w:lang w:val="en-US"/>
        </w:rPr>
      </w:pPr>
      <w:r w:rsidRPr="002657D2">
        <w:rPr>
          <w:sz w:val="20"/>
          <w:szCs w:val="22"/>
          <w:lang w:val="en-US"/>
        </w:rPr>
        <w:t>When SL HARQ feedback is enabled for groupcast, the following operations are further studied for the non-CBG case:</w:t>
      </w:r>
    </w:p>
    <w:p w14:paraId="3C07C3F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0F604D2"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HARQ-NACK transmission</w:t>
      </w:r>
    </w:p>
    <w:p w14:paraId="4923AC34"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Whether/how to handle DTX issue (i.e., transmitter UE cannot recognize the case that a receiver UE misses PSCCH scheduling PSSCH)</w:t>
      </w:r>
    </w:p>
    <w:p w14:paraId="78921E67"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Issues when multiple receiver UEs transmit HARQ-NACK on the same resource</w:t>
      </w:r>
    </w:p>
    <w:p w14:paraId="18A55B9E"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 xml:space="preserve">How to determine the presence of HARQ-NACK transmissions from receiver </w:t>
      </w:r>
      <w:proofErr w:type="gramStart"/>
      <w:r w:rsidRPr="002657D2">
        <w:rPr>
          <w:sz w:val="20"/>
          <w:szCs w:val="22"/>
          <w:lang w:val="en-US"/>
        </w:rPr>
        <w:lastRenderedPageBreak/>
        <w:t>UEs</w:t>
      </w:r>
      <w:proofErr w:type="gramEnd"/>
    </w:p>
    <w:p w14:paraId="1AB87C2A" w14:textId="77777777" w:rsidR="00504809" w:rsidRPr="002657D2" w:rsidRDefault="00504809" w:rsidP="00504809">
      <w:pPr>
        <w:pStyle w:val="LGTdoc"/>
        <w:numPr>
          <w:ilvl w:val="3"/>
          <w:numId w:val="38"/>
        </w:numPr>
        <w:spacing w:afterLines="0" w:line="240" w:lineRule="auto"/>
        <w:rPr>
          <w:sz w:val="20"/>
          <w:szCs w:val="22"/>
          <w:lang w:val="en-US"/>
        </w:rPr>
      </w:pPr>
      <w:r w:rsidRPr="002657D2">
        <w:rPr>
          <w:sz w:val="20"/>
          <w:szCs w:val="22"/>
          <w:lang w:val="en-US"/>
        </w:rPr>
        <w:t>Whether/how to handle destructive channel sum effect of HARQ-NACK transmissions from multiple receiver UEs if the same signal is used</w:t>
      </w:r>
    </w:p>
    <w:p w14:paraId="328020D7"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87899D1"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Whether to introduce an additional criterion in deciding HARQ-ACK/NACK transmission</w:t>
      </w:r>
    </w:p>
    <w:p w14:paraId="45B1CC3B" w14:textId="77777777" w:rsidR="00504809" w:rsidRPr="002657D2" w:rsidRDefault="00504809" w:rsidP="00504809">
      <w:pPr>
        <w:pStyle w:val="LGTdoc"/>
        <w:numPr>
          <w:ilvl w:val="2"/>
          <w:numId w:val="38"/>
        </w:numPr>
        <w:spacing w:afterLines="0" w:line="240" w:lineRule="auto"/>
        <w:rPr>
          <w:sz w:val="20"/>
          <w:szCs w:val="22"/>
          <w:lang w:val="en-US"/>
        </w:rPr>
      </w:pPr>
      <w:r w:rsidRPr="002657D2">
        <w:rPr>
          <w:sz w:val="20"/>
          <w:szCs w:val="22"/>
          <w:lang w:val="en-US"/>
        </w:rPr>
        <w:t xml:space="preserve">How to determine the PSFCH resource used by each receiver </w:t>
      </w:r>
      <w:proofErr w:type="gramStart"/>
      <w:r w:rsidRPr="002657D2">
        <w:rPr>
          <w:sz w:val="20"/>
          <w:szCs w:val="22"/>
          <w:lang w:val="en-US"/>
        </w:rPr>
        <w:t>UE</w:t>
      </w:r>
      <w:proofErr w:type="gramEnd"/>
    </w:p>
    <w:p w14:paraId="50F4BD16"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FFS whether to support SL HARQ feedback per CBG</w:t>
      </w:r>
    </w:p>
    <w:p w14:paraId="5806E409" w14:textId="77777777" w:rsidR="00504809" w:rsidRPr="002657D2" w:rsidRDefault="00504809" w:rsidP="00504809">
      <w:pPr>
        <w:pStyle w:val="LGTdoc"/>
        <w:numPr>
          <w:ilvl w:val="1"/>
          <w:numId w:val="38"/>
        </w:numPr>
        <w:spacing w:afterLines="0" w:line="240" w:lineRule="auto"/>
        <w:rPr>
          <w:sz w:val="20"/>
          <w:szCs w:val="22"/>
          <w:lang w:val="en-US"/>
        </w:rPr>
      </w:pPr>
      <w:r w:rsidRPr="002657D2">
        <w:rPr>
          <w:sz w:val="20"/>
          <w:szCs w:val="22"/>
          <w:lang w:val="en-US"/>
        </w:rPr>
        <w:t>Other options are not precluded</w:t>
      </w:r>
    </w:p>
    <w:p w14:paraId="1B670E74" w14:textId="77777777" w:rsidR="00504809" w:rsidRDefault="00504809" w:rsidP="00504809">
      <w:pPr>
        <w:rPr>
          <w:lang w:eastAsia="x-none"/>
        </w:rPr>
      </w:pPr>
      <w:r w:rsidRPr="004D4F14">
        <w:rPr>
          <w:highlight w:val="green"/>
          <w:lang w:eastAsia="x-none"/>
        </w:rPr>
        <w:t>Agreements</w:t>
      </w:r>
      <w:r>
        <w:rPr>
          <w:lang w:eastAsia="x-none"/>
        </w:rPr>
        <w:t>:</w:t>
      </w:r>
    </w:p>
    <w:p w14:paraId="5BA2422B" w14:textId="77777777" w:rsidR="00504809" w:rsidRPr="002657D2" w:rsidRDefault="00504809" w:rsidP="00504809">
      <w:pPr>
        <w:pStyle w:val="LGTdoc"/>
        <w:numPr>
          <w:ilvl w:val="0"/>
          <w:numId w:val="40"/>
        </w:numPr>
        <w:spacing w:afterLines="0" w:line="240" w:lineRule="auto"/>
        <w:rPr>
          <w:sz w:val="20"/>
          <w:szCs w:val="22"/>
          <w:lang w:val="en-US"/>
        </w:rPr>
      </w:pPr>
      <w:r w:rsidRPr="002657D2">
        <w:rPr>
          <w:sz w:val="20"/>
          <w:szCs w:val="22"/>
          <w:lang w:val="en-US"/>
        </w:rPr>
        <w:t>It is supported to enable and disable SL HARQ feedback in unicast and groupcast.</w:t>
      </w:r>
    </w:p>
    <w:p w14:paraId="7AD15724" w14:textId="77777777" w:rsidR="00504809" w:rsidRPr="002657D2" w:rsidRDefault="00504809" w:rsidP="00504809">
      <w:pPr>
        <w:pStyle w:val="LGTdoc"/>
        <w:numPr>
          <w:ilvl w:val="1"/>
          <w:numId w:val="40"/>
        </w:numPr>
        <w:spacing w:afterLines="0" w:line="240" w:lineRule="auto"/>
        <w:rPr>
          <w:sz w:val="20"/>
          <w:szCs w:val="22"/>
          <w:lang w:val="en-US"/>
        </w:rPr>
      </w:pPr>
      <w:r w:rsidRPr="002657D2">
        <w:rPr>
          <w:sz w:val="20"/>
          <w:szCs w:val="22"/>
          <w:lang w:val="en-US"/>
        </w:rPr>
        <w:t>FFS when HARQ feedback is enabled and disabled.</w:t>
      </w:r>
    </w:p>
    <w:p w14:paraId="4C08F305" w14:textId="77777777" w:rsidR="00504809" w:rsidRDefault="00504809" w:rsidP="00504809">
      <w:pPr>
        <w:rPr>
          <w:lang w:eastAsia="x-none"/>
        </w:rPr>
      </w:pPr>
      <w:r w:rsidRPr="001F7829">
        <w:rPr>
          <w:highlight w:val="green"/>
          <w:lang w:eastAsia="x-none"/>
        </w:rPr>
        <w:t>Agreements</w:t>
      </w:r>
      <w:r>
        <w:rPr>
          <w:lang w:eastAsia="x-none"/>
        </w:rPr>
        <w:t>:</w:t>
      </w:r>
    </w:p>
    <w:p w14:paraId="0E5FD2DF" w14:textId="77777777" w:rsidR="00504809" w:rsidRPr="002657D2" w:rsidRDefault="00504809" w:rsidP="00504809">
      <w:pPr>
        <w:pStyle w:val="LGTdoc"/>
        <w:numPr>
          <w:ilvl w:val="0"/>
          <w:numId w:val="39"/>
        </w:numPr>
        <w:spacing w:afterLines="0" w:line="240" w:lineRule="auto"/>
        <w:rPr>
          <w:sz w:val="20"/>
          <w:szCs w:val="22"/>
          <w:lang w:val="en-US"/>
        </w:rPr>
      </w:pPr>
      <w:r w:rsidRPr="002657D2">
        <w:rPr>
          <w:sz w:val="20"/>
          <w:szCs w:val="22"/>
          <w:lang w:val="en-US"/>
        </w:rPr>
        <w:t xml:space="preserve">Study further whether to support UE sending to </w:t>
      </w:r>
      <w:proofErr w:type="spellStart"/>
      <w:r w:rsidRPr="002657D2">
        <w:rPr>
          <w:sz w:val="20"/>
          <w:szCs w:val="22"/>
          <w:lang w:val="en-US"/>
        </w:rPr>
        <w:t>gNB</w:t>
      </w:r>
      <w:proofErr w:type="spellEnd"/>
      <w:r w:rsidRPr="002657D2">
        <w:rPr>
          <w:sz w:val="20"/>
          <w:szCs w:val="22"/>
          <w:lang w:val="en-US"/>
        </w:rPr>
        <w:t xml:space="preserve"> information which may trigger scheduling retransmission resource in mode 1. FFS including</w:t>
      </w:r>
    </w:p>
    <w:p w14:paraId="0D297681"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information to send</w:t>
      </w:r>
    </w:p>
    <w:p w14:paraId="0AB3DCE7"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 xml:space="preserve">Which UE to send to </w:t>
      </w:r>
      <w:proofErr w:type="spellStart"/>
      <w:r w:rsidRPr="002657D2">
        <w:rPr>
          <w:sz w:val="20"/>
          <w:szCs w:val="22"/>
          <w:lang w:val="en-US"/>
        </w:rPr>
        <w:t>gNB</w:t>
      </w:r>
      <w:proofErr w:type="spellEnd"/>
    </w:p>
    <w:p w14:paraId="312E3993"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channel to use</w:t>
      </w:r>
    </w:p>
    <w:p w14:paraId="556383F5" w14:textId="77777777" w:rsidR="00504809" w:rsidRPr="002657D2" w:rsidRDefault="00504809" w:rsidP="00504809">
      <w:pPr>
        <w:pStyle w:val="LGTdoc"/>
        <w:numPr>
          <w:ilvl w:val="1"/>
          <w:numId w:val="39"/>
        </w:numPr>
        <w:spacing w:afterLines="0" w:line="240" w:lineRule="auto"/>
        <w:rPr>
          <w:sz w:val="20"/>
          <w:szCs w:val="22"/>
          <w:lang w:val="en-US"/>
        </w:rPr>
      </w:pPr>
      <w:r w:rsidRPr="002657D2">
        <w:rPr>
          <w:sz w:val="20"/>
          <w:szCs w:val="22"/>
          <w:lang w:val="en-US"/>
        </w:rPr>
        <w:t>Which resource to use</w:t>
      </w:r>
    </w:p>
    <w:p w14:paraId="591B34EA" w14:textId="77777777" w:rsidR="00EC56E5" w:rsidRPr="00301511" w:rsidRDefault="00EC56E5" w:rsidP="00EC56E5">
      <w:pPr>
        <w:rPr>
          <w:sz w:val="20"/>
          <w:lang w:eastAsia="x-none"/>
        </w:rPr>
      </w:pPr>
      <w:r w:rsidRPr="00301511">
        <w:rPr>
          <w:sz w:val="20"/>
          <w:highlight w:val="green"/>
          <w:lang w:eastAsia="x-none"/>
        </w:rPr>
        <w:t>Agreements</w:t>
      </w:r>
      <w:r w:rsidRPr="00301511">
        <w:rPr>
          <w:sz w:val="20"/>
          <w:lang w:eastAsia="x-none"/>
        </w:rPr>
        <w:t>:</w:t>
      </w:r>
    </w:p>
    <w:p w14:paraId="03C9E002" w14:textId="77777777" w:rsidR="00EC56E5" w:rsidRPr="00301511" w:rsidRDefault="00EC56E5" w:rsidP="00EC56E5">
      <w:pPr>
        <w:numPr>
          <w:ilvl w:val="0"/>
          <w:numId w:val="43"/>
        </w:numPr>
        <w:spacing w:after="0"/>
        <w:rPr>
          <w:sz w:val="20"/>
        </w:rPr>
      </w:pPr>
      <w:r w:rsidRPr="00301511">
        <w:rPr>
          <w:sz w:val="20"/>
        </w:rPr>
        <w:t>Layer-1 destination ID can be explicitly included in SCI</w:t>
      </w:r>
    </w:p>
    <w:p w14:paraId="72A36EE3" w14:textId="77777777" w:rsidR="00EC56E5" w:rsidRPr="00301511" w:rsidRDefault="00EC56E5" w:rsidP="00EC56E5">
      <w:pPr>
        <w:numPr>
          <w:ilvl w:val="1"/>
          <w:numId w:val="43"/>
        </w:numPr>
        <w:spacing w:after="0"/>
        <w:rPr>
          <w:sz w:val="20"/>
        </w:rPr>
      </w:pPr>
      <w:r w:rsidRPr="00301511">
        <w:rPr>
          <w:sz w:val="20"/>
        </w:rPr>
        <w:t>FFS how to determine Layer-1 destination ID</w:t>
      </w:r>
    </w:p>
    <w:p w14:paraId="02E1E338" w14:textId="77777777" w:rsidR="00EC56E5" w:rsidRPr="00301511" w:rsidRDefault="00EC56E5" w:rsidP="00EC56E5">
      <w:pPr>
        <w:numPr>
          <w:ilvl w:val="1"/>
          <w:numId w:val="43"/>
        </w:numPr>
        <w:spacing w:after="0"/>
        <w:rPr>
          <w:sz w:val="20"/>
        </w:rPr>
      </w:pPr>
      <w:r w:rsidRPr="00301511">
        <w:rPr>
          <w:sz w:val="20"/>
        </w:rPr>
        <w:t>FFS size of Layer-1 destination ID</w:t>
      </w:r>
    </w:p>
    <w:p w14:paraId="2ED68C6C" w14:textId="77777777" w:rsidR="00EC56E5" w:rsidRPr="00301511" w:rsidRDefault="00EC56E5" w:rsidP="00EC56E5">
      <w:pPr>
        <w:numPr>
          <w:ilvl w:val="0"/>
          <w:numId w:val="43"/>
        </w:numPr>
        <w:spacing w:after="0"/>
        <w:rPr>
          <w:sz w:val="20"/>
        </w:rPr>
      </w:pPr>
      <w:r w:rsidRPr="00301511">
        <w:rPr>
          <w:sz w:val="20"/>
        </w:rPr>
        <w:t>The following additional information can be included in SCI</w:t>
      </w:r>
    </w:p>
    <w:p w14:paraId="77D5E419" w14:textId="77777777" w:rsidR="00EC56E5" w:rsidRPr="00301511" w:rsidRDefault="00EC56E5" w:rsidP="00EC56E5">
      <w:pPr>
        <w:numPr>
          <w:ilvl w:val="1"/>
          <w:numId w:val="43"/>
        </w:numPr>
        <w:spacing w:after="0"/>
        <w:rPr>
          <w:sz w:val="20"/>
        </w:rPr>
      </w:pPr>
      <w:r w:rsidRPr="00301511">
        <w:rPr>
          <w:sz w:val="20"/>
        </w:rPr>
        <w:t>Layer-1 source ID</w:t>
      </w:r>
    </w:p>
    <w:p w14:paraId="639C9442" w14:textId="77777777" w:rsidR="00EC56E5" w:rsidRPr="00301511" w:rsidRDefault="00EC56E5" w:rsidP="00EC56E5">
      <w:pPr>
        <w:numPr>
          <w:ilvl w:val="2"/>
          <w:numId w:val="43"/>
        </w:numPr>
        <w:spacing w:after="0"/>
        <w:rPr>
          <w:sz w:val="20"/>
        </w:rPr>
      </w:pPr>
      <w:r w:rsidRPr="00301511">
        <w:rPr>
          <w:sz w:val="20"/>
        </w:rPr>
        <w:t>FFS how to determine Layer-1 source ID</w:t>
      </w:r>
    </w:p>
    <w:p w14:paraId="08F08784" w14:textId="77777777" w:rsidR="00EC56E5" w:rsidRPr="00301511" w:rsidRDefault="00EC56E5" w:rsidP="00EC56E5">
      <w:pPr>
        <w:numPr>
          <w:ilvl w:val="2"/>
          <w:numId w:val="43"/>
        </w:numPr>
        <w:spacing w:after="0"/>
        <w:rPr>
          <w:sz w:val="20"/>
        </w:rPr>
      </w:pPr>
      <w:r w:rsidRPr="00301511">
        <w:rPr>
          <w:sz w:val="20"/>
        </w:rPr>
        <w:t>FFS size of Layer-1 source ID</w:t>
      </w:r>
    </w:p>
    <w:p w14:paraId="0E8B76C6" w14:textId="77777777" w:rsidR="00EC56E5" w:rsidRPr="00301511" w:rsidRDefault="00EC56E5" w:rsidP="00EC56E5">
      <w:pPr>
        <w:numPr>
          <w:ilvl w:val="1"/>
          <w:numId w:val="43"/>
        </w:numPr>
        <w:spacing w:after="0"/>
        <w:rPr>
          <w:sz w:val="20"/>
        </w:rPr>
      </w:pPr>
      <w:r w:rsidRPr="00301511">
        <w:rPr>
          <w:sz w:val="20"/>
        </w:rPr>
        <w:t>HARQ process ID</w:t>
      </w:r>
    </w:p>
    <w:p w14:paraId="175836AA" w14:textId="77777777" w:rsidR="00EC56E5" w:rsidRPr="00301511" w:rsidRDefault="00EC56E5" w:rsidP="00EC56E5">
      <w:pPr>
        <w:numPr>
          <w:ilvl w:val="1"/>
          <w:numId w:val="43"/>
        </w:numPr>
        <w:spacing w:after="0"/>
        <w:rPr>
          <w:sz w:val="20"/>
        </w:rPr>
      </w:pPr>
      <w:r w:rsidRPr="00301511">
        <w:rPr>
          <w:sz w:val="20"/>
        </w:rPr>
        <w:t>NDI</w:t>
      </w:r>
    </w:p>
    <w:p w14:paraId="2E35DC18" w14:textId="77777777" w:rsidR="00EC56E5" w:rsidRPr="00301511" w:rsidRDefault="00EC56E5" w:rsidP="00EC56E5">
      <w:pPr>
        <w:numPr>
          <w:ilvl w:val="1"/>
          <w:numId w:val="43"/>
        </w:numPr>
        <w:spacing w:after="0"/>
        <w:rPr>
          <w:sz w:val="20"/>
        </w:rPr>
      </w:pPr>
      <w:r w:rsidRPr="00301511">
        <w:rPr>
          <w:sz w:val="20"/>
        </w:rPr>
        <w:t>RV</w:t>
      </w:r>
    </w:p>
    <w:p w14:paraId="6349515E" w14:textId="77777777" w:rsidR="00EC56E5" w:rsidRPr="00301511" w:rsidRDefault="00EC56E5" w:rsidP="00EC56E5">
      <w:pPr>
        <w:numPr>
          <w:ilvl w:val="0"/>
          <w:numId w:val="43"/>
        </w:numPr>
        <w:spacing w:after="0"/>
        <w:rPr>
          <w:sz w:val="20"/>
        </w:rPr>
      </w:pPr>
      <w:r w:rsidRPr="00301511">
        <w:rPr>
          <w:sz w:val="20"/>
        </w:rPr>
        <w:t>FFS whether some of the above information may not be present etc. in some operations (e.g., depending on whether they are used for unicast, groupcast, broadcast)</w:t>
      </w:r>
    </w:p>
    <w:p w14:paraId="0EC37C63" w14:textId="77777777" w:rsidR="00EC56E5" w:rsidRPr="00301511" w:rsidRDefault="00EC56E5" w:rsidP="00EC56E5">
      <w:pPr>
        <w:spacing w:after="0"/>
        <w:rPr>
          <w:sz w:val="20"/>
          <w:lang w:val="en-US" w:eastAsia="x-none"/>
        </w:rPr>
      </w:pPr>
    </w:p>
    <w:p w14:paraId="7C879164"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77E1A8B4" w14:textId="77777777" w:rsidR="00EC56E5" w:rsidRPr="00301511" w:rsidRDefault="00EC56E5" w:rsidP="00EC56E5">
      <w:pPr>
        <w:pStyle w:val="LGTdoc"/>
        <w:numPr>
          <w:ilvl w:val="0"/>
          <w:numId w:val="44"/>
        </w:numPr>
        <w:spacing w:afterLines="0"/>
        <w:rPr>
          <w:sz w:val="20"/>
          <w:szCs w:val="20"/>
          <w:lang w:val="en-US"/>
        </w:rPr>
      </w:pPr>
      <w:r w:rsidRPr="0030151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2711F981" w14:textId="77777777" w:rsidR="00EC56E5" w:rsidRPr="00301511" w:rsidRDefault="00EC56E5" w:rsidP="00EC56E5">
      <w:pPr>
        <w:pStyle w:val="LGTdoc"/>
        <w:numPr>
          <w:ilvl w:val="1"/>
          <w:numId w:val="44"/>
        </w:numPr>
        <w:spacing w:afterLines="0"/>
        <w:rPr>
          <w:sz w:val="20"/>
          <w:szCs w:val="20"/>
          <w:lang w:val="en-US"/>
        </w:rPr>
      </w:pPr>
      <w:r w:rsidRPr="00301511">
        <w:rPr>
          <w:sz w:val="20"/>
          <w:szCs w:val="20"/>
          <w:lang w:val="en-US"/>
        </w:rPr>
        <w:t>FFS whether or not to additionally support other mechanism(s) for modes 2(a)(c)(d)</w:t>
      </w:r>
    </w:p>
    <w:p w14:paraId="779D83EE" w14:textId="77777777" w:rsidR="00EC56E5" w:rsidRPr="00301511" w:rsidRDefault="00EC56E5" w:rsidP="00EC56E5">
      <w:pPr>
        <w:pStyle w:val="LGTdoc"/>
        <w:numPr>
          <w:ilvl w:val="1"/>
          <w:numId w:val="44"/>
        </w:numPr>
        <w:spacing w:afterLines="0"/>
        <w:rPr>
          <w:sz w:val="20"/>
          <w:szCs w:val="20"/>
          <w:lang w:val="en-US"/>
        </w:rPr>
      </w:pPr>
      <w:r w:rsidRPr="00301511">
        <w:rPr>
          <w:sz w:val="20"/>
          <w:szCs w:val="20"/>
          <w:lang w:val="en-US"/>
        </w:rPr>
        <w:t>FFS for mode 1</w:t>
      </w:r>
    </w:p>
    <w:p w14:paraId="70DB38E5" w14:textId="77777777" w:rsidR="00EC56E5" w:rsidRPr="00301511" w:rsidRDefault="00EC56E5" w:rsidP="00EC56E5">
      <w:pPr>
        <w:rPr>
          <w:sz w:val="20"/>
          <w:lang w:val="en-US" w:eastAsia="x-none"/>
        </w:rPr>
      </w:pPr>
      <w:r w:rsidRPr="00301511">
        <w:rPr>
          <w:sz w:val="20"/>
          <w:highlight w:val="green"/>
          <w:lang w:val="en-US" w:eastAsia="x-none"/>
        </w:rPr>
        <w:t>Agreements</w:t>
      </w:r>
      <w:r w:rsidRPr="00301511">
        <w:rPr>
          <w:sz w:val="20"/>
          <w:lang w:val="en-US" w:eastAsia="x-none"/>
        </w:rPr>
        <w:t>:</w:t>
      </w:r>
    </w:p>
    <w:p w14:paraId="252297B6" w14:textId="77777777" w:rsidR="00EC56E5" w:rsidRPr="00301511" w:rsidRDefault="00EC56E5" w:rsidP="00EC56E5">
      <w:pPr>
        <w:numPr>
          <w:ilvl w:val="0"/>
          <w:numId w:val="45"/>
        </w:numPr>
        <w:spacing w:after="0"/>
        <w:rPr>
          <w:sz w:val="20"/>
        </w:rPr>
      </w:pPr>
      <w:r w:rsidRPr="00301511">
        <w:rPr>
          <w:rFonts w:hint="eastAsia"/>
          <w:sz w:val="20"/>
        </w:rPr>
        <w:t>It is</w:t>
      </w:r>
      <w:r w:rsidRPr="00301511">
        <w:rPr>
          <w:sz w:val="20"/>
        </w:rPr>
        <w:t xml:space="preserve"> support</w:t>
      </w:r>
      <w:r w:rsidRPr="00301511">
        <w:rPr>
          <w:rFonts w:hint="eastAsia"/>
          <w:sz w:val="20"/>
        </w:rPr>
        <w:t>ed</w:t>
      </w:r>
      <w:r w:rsidRPr="00301511">
        <w:rPr>
          <w:sz w:val="20"/>
        </w:rPr>
        <w:t xml:space="preserve"> that in mode 1 for unicast, the in-coverage UE sends an indication to </w:t>
      </w:r>
      <w:proofErr w:type="spellStart"/>
      <w:r w:rsidRPr="00301511">
        <w:rPr>
          <w:sz w:val="20"/>
        </w:rPr>
        <w:t>gNB</w:t>
      </w:r>
      <w:proofErr w:type="spellEnd"/>
      <w:r w:rsidRPr="00301511">
        <w:rPr>
          <w:sz w:val="20"/>
        </w:rPr>
        <w:t xml:space="preserve"> to indicate the need for retransmission </w:t>
      </w:r>
    </w:p>
    <w:p w14:paraId="3B22F7F6" w14:textId="77777777" w:rsidR="00EC56E5" w:rsidRPr="00301511" w:rsidRDefault="00EC56E5" w:rsidP="00EC56E5">
      <w:pPr>
        <w:numPr>
          <w:ilvl w:val="1"/>
          <w:numId w:val="45"/>
        </w:numPr>
        <w:spacing w:after="0"/>
        <w:rPr>
          <w:sz w:val="20"/>
        </w:rPr>
      </w:pPr>
      <w:r w:rsidRPr="00301511">
        <w:rPr>
          <w:sz w:val="20"/>
        </w:rPr>
        <w:t>A</w:t>
      </w:r>
      <w:r w:rsidRPr="00301511">
        <w:rPr>
          <w:rFonts w:hint="eastAsia"/>
          <w:sz w:val="20"/>
        </w:rPr>
        <w:t xml:space="preserve">t </w:t>
      </w:r>
      <w:r w:rsidRPr="00301511">
        <w:rPr>
          <w:sz w:val="20"/>
        </w:rPr>
        <w:t>least PUCCH is used to report the information</w:t>
      </w:r>
    </w:p>
    <w:p w14:paraId="478F5FD9" w14:textId="77777777" w:rsidR="00EC56E5" w:rsidRPr="00301511" w:rsidRDefault="00EC56E5" w:rsidP="00EC56E5">
      <w:pPr>
        <w:numPr>
          <w:ilvl w:val="2"/>
          <w:numId w:val="45"/>
        </w:numPr>
        <w:spacing w:after="0"/>
        <w:rPr>
          <w:sz w:val="20"/>
        </w:rPr>
      </w:pPr>
      <w:r w:rsidRPr="00301511">
        <w:rPr>
          <w:rFonts w:hint="eastAsia"/>
          <w:sz w:val="20"/>
        </w:rPr>
        <w:t>If feasible, RAN1 reuses PUCCH defined in Rel-15</w:t>
      </w:r>
    </w:p>
    <w:p w14:paraId="625CEC9C" w14:textId="77777777" w:rsidR="00EC56E5" w:rsidRPr="00301511" w:rsidRDefault="00EC56E5" w:rsidP="00EC56E5">
      <w:pPr>
        <w:numPr>
          <w:ilvl w:val="1"/>
          <w:numId w:val="45"/>
        </w:numPr>
        <w:spacing w:after="0"/>
        <w:rPr>
          <w:sz w:val="20"/>
        </w:rPr>
      </w:pPr>
      <w:r w:rsidRPr="00301511">
        <w:rPr>
          <w:sz w:val="20"/>
        </w:rPr>
        <w:t xml:space="preserve">The </w:t>
      </w:r>
      <w:proofErr w:type="spellStart"/>
      <w:r w:rsidRPr="00301511">
        <w:rPr>
          <w:sz w:val="20"/>
        </w:rPr>
        <w:t>gNB</w:t>
      </w:r>
      <w:proofErr w:type="spellEnd"/>
      <w:r w:rsidRPr="00301511">
        <w:rPr>
          <w:sz w:val="20"/>
        </w:rPr>
        <w:t xml:space="preserve"> can also schedule re-transmission resource</w:t>
      </w:r>
    </w:p>
    <w:p w14:paraId="21EE0247" w14:textId="77777777" w:rsidR="00EC56E5" w:rsidRPr="00301511" w:rsidRDefault="00EC56E5" w:rsidP="00EC56E5">
      <w:pPr>
        <w:numPr>
          <w:ilvl w:val="1"/>
          <w:numId w:val="45"/>
        </w:numPr>
        <w:spacing w:after="0"/>
        <w:rPr>
          <w:sz w:val="20"/>
        </w:rPr>
      </w:pPr>
      <w:r w:rsidRPr="00301511">
        <w:rPr>
          <w:sz w:val="20"/>
        </w:rPr>
        <w:t>FFS transmitter UE and/or receiver UE</w:t>
      </w:r>
    </w:p>
    <w:p w14:paraId="42DA1CF5" w14:textId="77777777" w:rsidR="00EC56E5" w:rsidRPr="00301511" w:rsidRDefault="00EC56E5" w:rsidP="00EC56E5">
      <w:pPr>
        <w:numPr>
          <w:ilvl w:val="2"/>
          <w:numId w:val="45"/>
        </w:numPr>
        <w:spacing w:after="0"/>
        <w:rPr>
          <w:sz w:val="20"/>
        </w:rPr>
      </w:pPr>
      <w:r w:rsidRPr="00301511">
        <w:rPr>
          <w:sz w:val="20"/>
        </w:rPr>
        <w:t>If receiver UE, the indication is in the form of HARQ ACK/NAK</w:t>
      </w:r>
    </w:p>
    <w:p w14:paraId="4495C190" w14:textId="77777777" w:rsidR="00EC56E5" w:rsidRPr="00301511" w:rsidRDefault="00EC56E5" w:rsidP="00EC56E5">
      <w:pPr>
        <w:numPr>
          <w:ilvl w:val="2"/>
          <w:numId w:val="45"/>
        </w:numPr>
        <w:spacing w:after="0"/>
        <w:rPr>
          <w:sz w:val="20"/>
        </w:rPr>
      </w:pPr>
      <w:r w:rsidRPr="00301511">
        <w:rPr>
          <w:sz w:val="20"/>
        </w:rPr>
        <w:t>If transmitter UE, FFS</w:t>
      </w:r>
    </w:p>
    <w:p w14:paraId="402F93FE" w14:textId="77777777" w:rsidR="00EC56E5" w:rsidRPr="00301511" w:rsidRDefault="00EC56E5" w:rsidP="00EC56E5">
      <w:pPr>
        <w:spacing w:after="0"/>
        <w:rPr>
          <w:sz w:val="20"/>
          <w:lang w:eastAsia="x-none"/>
        </w:rPr>
      </w:pPr>
      <w:r w:rsidRPr="00301511">
        <w:rPr>
          <w:sz w:val="20"/>
          <w:highlight w:val="green"/>
          <w:lang w:eastAsia="x-none"/>
        </w:rPr>
        <w:t>Agreements</w:t>
      </w:r>
      <w:r w:rsidRPr="00301511">
        <w:rPr>
          <w:sz w:val="20"/>
          <w:lang w:eastAsia="x-none"/>
        </w:rPr>
        <w:t>:</w:t>
      </w:r>
    </w:p>
    <w:p w14:paraId="7C4D5993" w14:textId="77777777" w:rsidR="00EC56E5" w:rsidRPr="00301511" w:rsidRDefault="00EC56E5" w:rsidP="00EC56E5">
      <w:pPr>
        <w:pStyle w:val="LGTdoc"/>
        <w:numPr>
          <w:ilvl w:val="0"/>
          <w:numId w:val="46"/>
        </w:numPr>
        <w:spacing w:afterLines="0"/>
        <w:rPr>
          <w:sz w:val="20"/>
          <w:szCs w:val="20"/>
          <w:lang w:val="en-US"/>
        </w:rPr>
      </w:pPr>
      <w:r w:rsidRPr="00301511">
        <w:rPr>
          <w:sz w:val="20"/>
          <w:szCs w:val="20"/>
          <w:lang w:val="en-US"/>
        </w:rPr>
        <w:t>(Pre-)configuration indicates whether SL HARQ feedback is enabled or disabled in unicast and/or groupcast.</w:t>
      </w:r>
    </w:p>
    <w:p w14:paraId="3E726898" w14:textId="77777777" w:rsidR="00EC56E5" w:rsidRPr="00301511" w:rsidRDefault="00EC56E5" w:rsidP="00EC56E5">
      <w:pPr>
        <w:pStyle w:val="LGTdoc"/>
        <w:numPr>
          <w:ilvl w:val="1"/>
          <w:numId w:val="46"/>
        </w:numPr>
        <w:spacing w:afterLines="0"/>
        <w:rPr>
          <w:sz w:val="20"/>
          <w:szCs w:val="20"/>
          <w:lang w:val="en-US"/>
        </w:rPr>
      </w:pPr>
      <w:r w:rsidRPr="00301511">
        <w:rPr>
          <w:sz w:val="20"/>
          <w:szCs w:val="20"/>
          <w:lang w:val="en-US"/>
        </w:rPr>
        <w:t>When (pre-)configuration enables SL HARQ feedback, FFS whether SL HARQ feedback is always used or there is additional condition of actually using SL HARQ feedback</w:t>
      </w:r>
    </w:p>
    <w:p w14:paraId="4623635D"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56A7BFF3" w14:textId="77777777" w:rsidR="00EC56E5" w:rsidRPr="00301511" w:rsidRDefault="00EC56E5" w:rsidP="00EC56E5">
      <w:pPr>
        <w:pStyle w:val="LGTdoc"/>
        <w:numPr>
          <w:ilvl w:val="0"/>
          <w:numId w:val="47"/>
        </w:numPr>
        <w:spacing w:afterLines="0"/>
        <w:rPr>
          <w:sz w:val="20"/>
          <w:szCs w:val="20"/>
          <w:lang w:val="en-US"/>
        </w:rPr>
      </w:pPr>
      <w:r w:rsidRPr="00301511">
        <w:rPr>
          <w:sz w:val="20"/>
          <w:szCs w:val="20"/>
          <w:lang w:val="en-US"/>
        </w:rPr>
        <w:t xml:space="preserve">SL open-loop power control is supported. </w:t>
      </w:r>
    </w:p>
    <w:p w14:paraId="7C7BACF5"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 xml:space="preserve">For unicast, groupcast, broadcast, it is supported that the open-loop power control is based on the </w:t>
      </w:r>
      <w:r w:rsidRPr="00301511">
        <w:rPr>
          <w:sz w:val="20"/>
          <w:szCs w:val="20"/>
          <w:lang w:val="en-US"/>
        </w:rPr>
        <w:lastRenderedPageBreak/>
        <w:t xml:space="preserve">pathloss between TX UE and </w:t>
      </w:r>
      <w:proofErr w:type="spellStart"/>
      <w:r w:rsidRPr="00301511">
        <w:rPr>
          <w:sz w:val="20"/>
          <w:szCs w:val="20"/>
          <w:lang w:val="en-US"/>
        </w:rPr>
        <w:t>gNB</w:t>
      </w:r>
      <w:proofErr w:type="spellEnd"/>
      <w:r w:rsidRPr="00301511">
        <w:rPr>
          <w:sz w:val="20"/>
          <w:szCs w:val="20"/>
          <w:lang w:val="en-US"/>
        </w:rPr>
        <w:t xml:space="preserve"> (if TX UE is in-coverage).</w:t>
      </w:r>
    </w:p>
    <w:p w14:paraId="2FA7317C"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 xml:space="preserve">This is at least to mitigate interference to UL reception at </w:t>
      </w:r>
      <w:proofErr w:type="spellStart"/>
      <w:r w:rsidRPr="00301511">
        <w:rPr>
          <w:sz w:val="20"/>
          <w:szCs w:val="20"/>
          <w:lang w:val="en-US"/>
        </w:rPr>
        <w:t>gNB</w:t>
      </w:r>
      <w:proofErr w:type="spellEnd"/>
      <w:r w:rsidRPr="00301511">
        <w:rPr>
          <w:sz w:val="20"/>
          <w:szCs w:val="20"/>
          <w:lang w:val="en-US"/>
        </w:rPr>
        <w:t>.</w:t>
      </w:r>
    </w:p>
    <w:p w14:paraId="3C222CE7"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Rel-14 LTE sidelink open-loop power control is the baseline.</w:t>
      </w:r>
    </w:p>
    <w:p w14:paraId="06215F01" w14:textId="77777777" w:rsidR="00EC56E5" w:rsidRPr="00301511" w:rsidRDefault="00EC56E5" w:rsidP="00EC56E5">
      <w:pPr>
        <w:pStyle w:val="LGTdoc"/>
        <w:numPr>
          <w:ilvl w:val="2"/>
          <w:numId w:val="47"/>
        </w:numPr>
        <w:spacing w:afterLines="0"/>
        <w:rPr>
          <w:sz w:val="20"/>
          <w:szCs w:val="20"/>
          <w:lang w:val="en-US"/>
        </w:rPr>
      </w:pPr>
      <w:proofErr w:type="spellStart"/>
      <w:r w:rsidRPr="00301511">
        <w:rPr>
          <w:sz w:val="20"/>
          <w:szCs w:val="20"/>
          <w:lang w:val="en-US"/>
        </w:rPr>
        <w:t>gNB</w:t>
      </w:r>
      <w:proofErr w:type="spellEnd"/>
      <w:r w:rsidRPr="00301511">
        <w:rPr>
          <w:sz w:val="20"/>
          <w:szCs w:val="20"/>
          <w:lang w:val="en-US"/>
        </w:rPr>
        <w:t xml:space="preserve"> should be able to enable/disable this power control.</w:t>
      </w:r>
    </w:p>
    <w:p w14:paraId="49466EF9"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At least for unicast, it is supported that the open-loop power control is also based on the pathloss between TX UE and RX UE.</w:t>
      </w:r>
    </w:p>
    <w:p w14:paraId="2E1C167B"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(Pre-)configuration should be able to enable/disable this power control.</w:t>
      </w:r>
    </w:p>
    <w:p w14:paraId="0697463A"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FFS whether this is applicable to groupcast</w:t>
      </w:r>
    </w:p>
    <w:p w14:paraId="746DD4DE" w14:textId="77777777" w:rsidR="00EC56E5" w:rsidRPr="00301511" w:rsidRDefault="00EC56E5" w:rsidP="00EC56E5">
      <w:pPr>
        <w:pStyle w:val="LGTdoc"/>
        <w:numPr>
          <w:ilvl w:val="2"/>
          <w:numId w:val="47"/>
        </w:numPr>
        <w:spacing w:afterLines="0"/>
        <w:rPr>
          <w:sz w:val="20"/>
          <w:szCs w:val="20"/>
          <w:lang w:val="en-US"/>
        </w:rPr>
      </w:pPr>
      <w:r w:rsidRPr="00301511">
        <w:rPr>
          <w:sz w:val="20"/>
          <w:szCs w:val="20"/>
          <w:lang w:val="en-US"/>
        </w:rPr>
        <w:t>FFS whether this requires information signaling in the sidelink.</w:t>
      </w:r>
    </w:p>
    <w:p w14:paraId="348C3286" w14:textId="77777777" w:rsidR="00EC56E5" w:rsidRPr="00301511" w:rsidRDefault="00EC56E5" w:rsidP="00EC56E5">
      <w:pPr>
        <w:pStyle w:val="LGTdoc"/>
        <w:numPr>
          <w:ilvl w:val="1"/>
          <w:numId w:val="47"/>
        </w:numPr>
        <w:spacing w:afterLines="0"/>
        <w:rPr>
          <w:sz w:val="20"/>
          <w:szCs w:val="20"/>
          <w:lang w:val="en-US"/>
        </w:rPr>
      </w:pPr>
      <w:r w:rsidRPr="00301511">
        <w:rPr>
          <w:sz w:val="20"/>
          <w:szCs w:val="20"/>
          <w:lang w:val="en-US"/>
        </w:rPr>
        <w:t>Further study its potential impact, e.g., on resource allocation.</w:t>
      </w:r>
    </w:p>
    <w:p w14:paraId="017B0B7C" w14:textId="77777777" w:rsidR="00EC56E5" w:rsidRPr="00301511" w:rsidRDefault="00EC56E5" w:rsidP="00EC56E5">
      <w:pPr>
        <w:pStyle w:val="LGTdoc"/>
        <w:numPr>
          <w:ilvl w:val="0"/>
          <w:numId w:val="47"/>
        </w:numPr>
        <w:spacing w:afterLines="0"/>
        <w:rPr>
          <w:sz w:val="20"/>
          <w:szCs w:val="20"/>
          <w:lang w:val="en-US"/>
        </w:rPr>
      </w:pPr>
      <w:r w:rsidRPr="00301511">
        <w:rPr>
          <w:sz w:val="20"/>
          <w:szCs w:val="20"/>
          <w:lang w:val="en-US"/>
        </w:rPr>
        <w:t>FFS whether closed-loop power control is additionally needed</w:t>
      </w:r>
    </w:p>
    <w:p w14:paraId="68744E7D" w14:textId="77777777" w:rsidR="00EC56E5" w:rsidRPr="00301511" w:rsidRDefault="00EC56E5" w:rsidP="00EC56E5">
      <w:pPr>
        <w:spacing w:after="0"/>
        <w:rPr>
          <w:sz w:val="20"/>
          <w:lang w:val="en-US" w:eastAsia="x-none"/>
        </w:rPr>
      </w:pPr>
    </w:p>
    <w:p w14:paraId="50F40553" w14:textId="77777777" w:rsidR="00EC56E5" w:rsidRPr="00301511" w:rsidRDefault="00EC56E5" w:rsidP="00EC56E5">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3C7D2662" w14:textId="77777777" w:rsidR="00EC56E5" w:rsidRPr="00301511" w:rsidRDefault="00EC56E5" w:rsidP="00EC56E5">
      <w:pPr>
        <w:numPr>
          <w:ilvl w:val="0"/>
          <w:numId w:val="45"/>
        </w:numPr>
        <w:spacing w:after="0"/>
        <w:rPr>
          <w:sz w:val="20"/>
        </w:rPr>
      </w:pPr>
      <w:r w:rsidRPr="00301511">
        <w:rPr>
          <w:sz w:val="20"/>
          <w:lang w:eastAsia="ko-KR"/>
        </w:rPr>
        <w:t>L</w:t>
      </w:r>
      <w:r w:rsidRPr="00301511">
        <w:rPr>
          <w:sz w:val="20"/>
        </w:rPr>
        <w:t>ong-term measurement</w:t>
      </w:r>
      <w:r w:rsidRPr="00301511">
        <w:rPr>
          <w:sz w:val="20"/>
          <w:lang w:eastAsia="ko-KR"/>
        </w:rPr>
        <w:t xml:space="preserve"> of sidelink signal is supported at least for unicast.</w:t>
      </w:r>
    </w:p>
    <w:p w14:paraId="2836404A" w14:textId="77777777" w:rsidR="00EC56E5" w:rsidRPr="00301511" w:rsidRDefault="00EC56E5" w:rsidP="00EC56E5">
      <w:pPr>
        <w:numPr>
          <w:ilvl w:val="1"/>
          <w:numId w:val="45"/>
        </w:numPr>
        <w:spacing w:after="0"/>
        <w:rPr>
          <w:sz w:val="20"/>
        </w:rPr>
      </w:pPr>
      <w:r w:rsidRPr="00301511">
        <w:rPr>
          <w:sz w:val="20"/>
          <w:lang w:eastAsia="ko-KR"/>
        </w:rPr>
        <w:t>Long-term measurement here means a measurement with L3 filtering.</w:t>
      </w:r>
    </w:p>
    <w:p w14:paraId="444D23AF" w14:textId="77777777" w:rsidR="00EC56E5" w:rsidRPr="00301511" w:rsidRDefault="00EC56E5" w:rsidP="00EC56E5">
      <w:pPr>
        <w:numPr>
          <w:ilvl w:val="1"/>
          <w:numId w:val="45"/>
        </w:numPr>
        <w:spacing w:after="0"/>
        <w:rPr>
          <w:sz w:val="20"/>
        </w:rPr>
      </w:pPr>
      <w:r w:rsidRPr="00301511">
        <w:rPr>
          <w:sz w:val="20"/>
          <w:lang w:eastAsia="ko-KR"/>
        </w:rPr>
        <w:t>This measurement is used at least for the open-loop power control.</w:t>
      </w:r>
    </w:p>
    <w:p w14:paraId="5E5ED161" w14:textId="77777777" w:rsidR="00EC56E5" w:rsidRPr="00301511" w:rsidRDefault="00EC56E5" w:rsidP="00EC56E5">
      <w:pPr>
        <w:numPr>
          <w:ilvl w:val="2"/>
          <w:numId w:val="45"/>
        </w:numPr>
        <w:spacing w:after="0"/>
        <w:rPr>
          <w:sz w:val="20"/>
        </w:rPr>
      </w:pPr>
      <w:r w:rsidRPr="00301511">
        <w:rPr>
          <w:sz w:val="20"/>
          <w:lang w:eastAsia="ko-KR"/>
        </w:rPr>
        <w:t>FFS for other purpose</w:t>
      </w:r>
    </w:p>
    <w:p w14:paraId="76936A26" w14:textId="77777777" w:rsidR="00EC56E5" w:rsidRPr="00301511" w:rsidRDefault="00EC56E5" w:rsidP="00EC56E5">
      <w:pPr>
        <w:numPr>
          <w:ilvl w:val="1"/>
          <w:numId w:val="45"/>
        </w:numPr>
        <w:spacing w:after="0"/>
        <w:rPr>
          <w:sz w:val="20"/>
        </w:rPr>
      </w:pPr>
      <w:r w:rsidRPr="00301511">
        <w:rPr>
          <w:sz w:val="20"/>
          <w:lang w:eastAsia="ko-KR"/>
        </w:rPr>
        <w:t>FFS: measurement metric</w:t>
      </w:r>
    </w:p>
    <w:p w14:paraId="105C33EF" w14:textId="77777777" w:rsidR="00EC56E5" w:rsidRPr="00301511" w:rsidRDefault="00EC56E5" w:rsidP="00EC56E5">
      <w:pPr>
        <w:numPr>
          <w:ilvl w:val="1"/>
          <w:numId w:val="45"/>
        </w:numPr>
        <w:spacing w:after="0"/>
        <w:rPr>
          <w:sz w:val="20"/>
        </w:rPr>
      </w:pPr>
      <w:r w:rsidRPr="00301511">
        <w:rPr>
          <w:sz w:val="20"/>
          <w:lang w:eastAsia="ko-KR"/>
        </w:rPr>
        <w:t>FFS: which signal is used</w:t>
      </w:r>
    </w:p>
    <w:p w14:paraId="3C4122AE" w14:textId="77777777" w:rsidR="00EC56E5" w:rsidRPr="00301511" w:rsidRDefault="00EC56E5" w:rsidP="00EC56E5">
      <w:pPr>
        <w:numPr>
          <w:ilvl w:val="1"/>
          <w:numId w:val="45"/>
        </w:numPr>
        <w:spacing w:after="0"/>
        <w:rPr>
          <w:sz w:val="20"/>
        </w:rPr>
      </w:pPr>
      <w:r w:rsidRPr="00301511">
        <w:rPr>
          <w:sz w:val="20"/>
          <w:lang w:eastAsia="ko-KR"/>
        </w:rPr>
        <w:t>FFS: whether feedback of this measurement is needed</w:t>
      </w:r>
    </w:p>
    <w:p w14:paraId="29DC324C" w14:textId="77777777" w:rsidR="00EC56E5" w:rsidRPr="00301511" w:rsidRDefault="00EC56E5" w:rsidP="00EC56E5">
      <w:pPr>
        <w:numPr>
          <w:ilvl w:val="1"/>
          <w:numId w:val="45"/>
        </w:numPr>
        <w:spacing w:after="0"/>
        <w:rPr>
          <w:sz w:val="20"/>
        </w:rPr>
      </w:pPr>
      <w:r w:rsidRPr="00301511">
        <w:rPr>
          <w:sz w:val="20"/>
        </w:rPr>
        <w:t>FFS whether this is applicable to groupcast</w:t>
      </w:r>
    </w:p>
    <w:p w14:paraId="0CC36CE5" w14:textId="77777777" w:rsidR="00504809" w:rsidRDefault="00504809" w:rsidP="00504809">
      <w:pPr>
        <w:pStyle w:val="2222"/>
        <w:spacing w:before="60" w:after="60" w:line="288" w:lineRule="auto"/>
        <w:ind w:left="357" w:firstLineChars="0" w:firstLine="0"/>
        <w:rPr>
          <w:lang w:eastAsia="ko-KR"/>
        </w:rPr>
      </w:pPr>
    </w:p>
    <w:sectPr w:rsidR="0050480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F8A54" w14:textId="77777777" w:rsidR="00343AC0" w:rsidRDefault="00343AC0">
      <w:r>
        <w:separator/>
      </w:r>
    </w:p>
  </w:endnote>
  <w:endnote w:type="continuationSeparator" w:id="0">
    <w:p w14:paraId="50338F7D" w14:textId="77777777" w:rsidR="00343AC0" w:rsidRDefault="0034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33224" w14:textId="77777777" w:rsidR="00343AC0" w:rsidRDefault="00343AC0">
      <w:r>
        <w:separator/>
      </w:r>
    </w:p>
  </w:footnote>
  <w:footnote w:type="continuationSeparator" w:id="0">
    <w:p w14:paraId="79843371" w14:textId="77777777" w:rsidR="00343AC0" w:rsidRDefault="0034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787FC0" w:rsidRDefault="00787F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08C"/>
    <w:multiLevelType w:val="hybridMultilevel"/>
    <w:tmpl w:val="76F034C8"/>
    <w:lvl w:ilvl="0" w:tplc="199837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CD6F38"/>
    <w:multiLevelType w:val="hybridMultilevel"/>
    <w:tmpl w:val="2BE8E0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C4161"/>
    <w:multiLevelType w:val="hybridMultilevel"/>
    <w:tmpl w:val="C44ADB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EF2C0D"/>
    <w:multiLevelType w:val="hybridMultilevel"/>
    <w:tmpl w:val="389A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24AD8"/>
    <w:multiLevelType w:val="hybridMultilevel"/>
    <w:tmpl w:val="F4E6BCB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6A60A9A"/>
    <w:multiLevelType w:val="hybridMultilevel"/>
    <w:tmpl w:val="AB2C3AB8"/>
    <w:lvl w:ilvl="0" w:tplc="1A00D66C">
      <w:start w:val="1"/>
      <w:numFmt w:val="bullet"/>
      <w:lvlText w:val="-"/>
      <w:lvlJc w:val="left"/>
      <w:pPr>
        <w:tabs>
          <w:tab w:val="num" w:pos="720"/>
        </w:tabs>
        <w:ind w:left="720" w:hanging="360"/>
      </w:pPr>
      <w:rPr>
        <w:rFonts w:ascii="Malgun Gothic" w:hAnsi="Malgun Gothic" w:hint="default"/>
      </w:rPr>
    </w:lvl>
    <w:lvl w:ilvl="1" w:tplc="AE6289AE">
      <w:start w:val="1"/>
      <w:numFmt w:val="bullet"/>
      <w:lvlText w:val="-"/>
      <w:lvlJc w:val="left"/>
      <w:pPr>
        <w:tabs>
          <w:tab w:val="num" w:pos="1440"/>
        </w:tabs>
        <w:ind w:left="1440" w:hanging="360"/>
      </w:pPr>
      <w:rPr>
        <w:rFonts w:ascii="Malgun Gothic" w:hAnsi="Malgun Gothic" w:hint="default"/>
      </w:rPr>
    </w:lvl>
    <w:lvl w:ilvl="2" w:tplc="77C0A2A0" w:tentative="1">
      <w:start w:val="1"/>
      <w:numFmt w:val="bullet"/>
      <w:lvlText w:val="-"/>
      <w:lvlJc w:val="left"/>
      <w:pPr>
        <w:tabs>
          <w:tab w:val="num" w:pos="2160"/>
        </w:tabs>
        <w:ind w:left="2160" w:hanging="360"/>
      </w:pPr>
      <w:rPr>
        <w:rFonts w:ascii="Malgun Gothic" w:hAnsi="Malgun Gothic" w:hint="default"/>
      </w:rPr>
    </w:lvl>
    <w:lvl w:ilvl="3" w:tplc="461C1C1C" w:tentative="1">
      <w:start w:val="1"/>
      <w:numFmt w:val="bullet"/>
      <w:lvlText w:val="-"/>
      <w:lvlJc w:val="left"/>
      <w:pPr>
        <w:tabs>
          <w:tab w:val="num" w:pos="2880"/>
        </w:tabs>
        <w:ind w:left="2880" w:hanging="360"/>
      </w:pPr>
      <w:rPr>
        <w:rFonts w:ascii="Malgun Gothic" w:hAnsi="Malgun Gothic" w:hint="default"/>
      </w:rPr>
    </w:lvl>
    <w:lvl w:ilvl="4" w:tplc="C71C16C8" w:tentative="1">
      <w:start w:val="1"/>
      <w:numFmt w:val="bullet"/>
      <w:lvlText w:val="-"/>
      <w:lvlJc w:val="left"/>
      <w:pPr>
        <w:tabs>
          <w:tab w:val="num" w:pos="3600"/>
        </w:tabs>
        <w:ind w:left="3600" w:hanging="360"/>
      </w:pPr>
      <w:rPr>
        <w:rFonts w:ascii="Malgun Gothic" w:hAnsi="Malgun Gothic" w:hint="default"/>
      </w:rPr>
    </w:lvl>
    <w:lvl w:ilvl="5" w:tplc="4F1C6EB6" w:tentative="1">
      <w:start w:val="1"/>
      <w:numFmt w:val="bullet"/>
      <w:lvlText w:val="-"/>
      <w:lvlJc w:val="left"/>
      <w:pPr>
        <w:tabs>
          <w:tab w:val="num" w:pos="4320"/>
        </w:tabs>
        <w:ind w:left="4320" w:hanging="360"/>
      </w:pPr>
      <w:rPr>
        <w:rFonts w:ascii="Malgun Gothic" w:hAnsi="Malgun Gothic" w:hint="default"/>
      </w:rPr>
    </w:lvl>
    <w:lvl w:ilvl="6" w:tplc="DE56364E" w:tentative="1">
      <w:start w:val="1"/>
      <w:numFmt w:val="bullet"/>
      <w:lvlText w:val="-"/>
      <w:lvlJc w:val="left"/>
      <w:pPr>
        <w:tabs>
          <w:tab w:val="num" w:pos="5040"/>
        </w:tabs>
        <w:ind w:left="5040" w:hanging="360"/>
      </w:pPr>
      <w:rPr>
        <w:rFonts w:ascii="Malgun Gothic" w:hAnsi="Malgun Gothic" w:hint="default"/>
      </w:rPr>
    </w:lvl>
    <w:lvl w:ilvl="7" w:tplc="ABC2A0F4" w:tentative="1">
      <w:start w:val="1"/>
      <w:numFmt w:val="bullet"/>
      <w:lvlText w:val="-"/>
      <w:lvlJc w:val="left"/>
      <w:pPr>
        <w:tabs>
          <w:tab w:val="num" w:pos="5760"/>
        </w:tabs>
        <w:ind w:left="5760" w:hanging="360"/>
      </w:pPr>
      <w:rPr>
        <w:rFonts w:ascii="Malgun Gothic" w:hAnsi="Malgun Gothic" w:hint="default"/>
      </w:rPr>
    </w:lvl>
    <w:lvl w:ilvl="8" w:tplc="17AA3EDA" w:tentative="1">
      <w:start w:val="1"/>
      <w:numFmt w:val="bullet"/>
      <w:lvlText w:val="-"/>
      <w:lvlJc w:val="left"/>
      <w:pPr>
        <w:tabs>
          <w:tab w:val="num" w:pos="6480"/>
        </w:tabs>
        <w:ind w:left="6480" w:hanging="360"/>
      </w:pPr>
      <w:rPr>
        <w:rFonts w:ascii="Malgun Gothic" w:hAnsi="Malgun Gothic"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FD495F"/>
    <w:multiLevelType w:val="hybridMultilevel"/>
    <w:tmpl w:val="A47EE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D60DC"/>
    <w:multiLevelType w:val="hybridMultilevel"/>
    <w:tmpl w:val="4D2CDF3E"/>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o"/>
      <w:lvlJc w:val="left"/>
      <w:pPr>
        <w:ind w:left="640" w:hanging="360"/>
      </w:pPr>
      <w:rPr>
        <w:rFonts w:ascii="Courier New" w:hAnsi="Courier New" w:cs="Courier New" w:hint="default"/>
      </w:rPr>
    </w:lvl>
    <w:lvl w:ilvl="2" w:tplc="04090005" w:tentative="1">
      <w:start w:val="1"/>
      <w:numFmt w:val="bullet"/>
      <w:lvlText w:val=""/>
      <w:lvlJc w:val="left"/>
      <w:pPr>
        <w:ind w:left="1360" w:hanging="360"/>
      </w:pPr>
      <w:rPr>
        <w:rFonts w:ascii="Wingdings" w:hAnsi="Wingdings" w:hint="default"/>
      </w:rPr>
    </w:lvl>
    <w:lvl w:ilvl="3" w:tplc="04090001" w:tentative="1">
      <w:start w:val="1"/>
      <w:numFmt w:val="bullet"/>
      <w:lvlText w:val=""/>
      <w:lvlJc w:val="left"/>
      <w:pPr>
        <w:ind w:left="2080" w:hanging="360"/>
      </w:pPr>
      <w:rPr>
        <w:rFonts w:ascii="Symbol" w:hAnsi="Symbol" w:hint="default"/>
      </w:rPr>
    </w:lvl>
    <w:lvl w:ilvl="4" w:tplc="04090003" w:tentative="1">
      <w:start w:val="1"/>
      <w:numFmt w:val="bullet"/>
      <w:lvlText w:val="o"/>
      <w:lvlJc w:val="left"/>
      <w:pPr>
        <w:ind w:left="2800" w:hanging="360"/>
      </w:pPr>
      <w:rPr>
        <w:rFonts w:ascii="Courier New" w:hAnsi="Courier New" w:cs="Courier New" w:hint="default"/>
      </w:rPr>
    </w:lvl>
    <w:lvl w:ilvl="5" w:tplc="04090005" w:tentative="1">
      <w:start w:val="1"/>
      <w:numFmt w:val="bullet"/>
      <w:lvlText w:val=""/>
      <w:lvlJc w:val="left"/>
      <w:pPr>
        <w:ind w:left="3520" w:hanging="360"/>
      </w:pPr>
      <w:rPr>
        <w:rFonts w:ascii="Wingdings" w:hAnsi="Wingdings" w:hint="default"/>
      </w:rPr>
    </w:lvl>
    <w:lvl w:ilvl="6" w:tplc="04090001" w:tentative="1">
      <w:start w:val="1"/>
      <w:numFmt w:val="bullet"/>
      <w:lvlText w:val=""/>
      <w:lvlJc w:val="left"/>
      <w:pPr>
        <w:ind w:left="4240" w:hanging="360"/>
      </w:pPr>
      <w:rPr>
        <w:rFonts w:ascii="Symbol" w:hAnsi="Symbol" w:hint="default"/>
      </w:rPr>
    </w:lvl>
    <w:lvl w:ilvl="7" w:tplc="04090003" w:tentative="1">
      <w:start w:val="1"/>
      <w:numFmt w:val="bullet"/>
      <w:lvlText w:val="o"/>
      <w:lvlJc w:val="left"/>
      <w:pPr>
        <w:ind w:left="4960" w:hanging="360"/>
      </w:pPr>
      <w:rPr>
        <w:rFonts w:ascii="Courier New" w:hAnsi="Courier New" w:cs="Courier New" w:hint="default"/>
      </w:rPr>
    </w:lvl>
    <w:lvl w:ilvl="8" w:tplc="04090005" w:tentative="1">
      <w:start w:val="1"/>
      <w:numFmt w:val="bullet"/>
      <w:lvlText w:val=""/>
      <w:lvlJc w:val="left"/>
      <w:pPr>
        <w:ind w:left="5680" w:hanging="360"/>
      </w:pPr>
      <w:rPr>
        <w:rFonts w:ascii="Wingdings" w:hAnsi="Wingdings" w:hint="default"/>
      </w:rPr>
    </w:lvl>
  </w:abstractNum>
  <w:abstractNum w:abstractNumId="20"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209FD"/>
    <w:multiLevelType w:val="hybridMultilevel"/>
    <w:tmpl w:val="0F94F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135F07"/>
    <w:multiLevelType w:val="hybridMultilevel"/>
    <w:tmpl w:val="C0806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514580A"/>
    <w:multiLevelType w:val="hybridMultilevel"/>
    <w:tmpl w:val="6D5E079A"/>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F08CA"/>
    <w:multiLevelType w:val="hybridMultilevel"/>
    <w:tmpl w:val="E7B24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903B77"/>
    <w:multiLevelType w:val="hybridMultilevel"/>
    <w:tmpl w:val="2A0435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F21A1"/>
    <w:multiLevelType w:val="hybridMultilevel"/>
    <w:tmpl w:val="BEC06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82237C1"/>
    <w:multiLevelType w:val="hybridMultilevel"/>
    <w:tmpl w:val="4C4EB1B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8DC14AD"/>
    <w:multiLevelType w:val="hybridMultilevel"/>
    <w:tmpl w:val="BFDCE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AA4F84"/>
    <w:multiLevelType w:val="hybridMultilevel"/>
    <w:tmpl w:val="864EE8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5E39D2"/>
    <w:multiLevelType w:val="hybridMultilevel"/>
    <w:tmpl w:val="DB88A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0C32AAD"/>
    <w:multiLevelType w:val="hybridMultilevel"/>
    <w:tmpl w:val="F9A6E4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33"/>
  </w:num>
  <w:num w:numId="4">
    <w:abstractNumId w:val="46"/>
  </w:num>
  <w:num w:numId="5">
    <w:abstractNumId w:val="8"/>
  </w:num>
  <w:num w:numId="6">
    <w:abstractNumId w:val="5"/>
  </w:num>
  <w:num w:numId="7">
    <w:abstractNumId w:val="36"/>
  </w:num>
  <w:num w:numId="8">
    <w:abstractNumId w:val="39"/>
  </w:num>
  <w:num w:numId="9">
    <w:abstractNumId w:val="18"/>
  </w:num>
  <w:num w:numId="10">
    <w:abstractNumId w:val="6"/>
  </w:num>
  <w:num w:numId="11">
    <w:abstractNumId w:val="43"/>
  </w:num>
  <w:num w:numId="12">
    <w:abstractNumId w:val="37"/>
  </w:num>
  <w:num w:numId="13">
    <w:abstractNumId w:val="31"/>
  </w:num>
  <w:num w:numId="14">
    <w:abstractNumId w:val="14"/>
  </w:num>
  <w:num w:numId="15">
    <w:abstractNumId w:val="19"/>
  </w:num>
  <w:num w:numId="16">
    <w:abstractNumId w:val="11"/>
  </w:num>
  <w:num w:numId="17">
    <w:abstractNumId w:val="20"/>
  </w:num>
  <w:num w:numId="18">
    <w:abstractNumId w:val="29"/>
  </w:num>
  <w:num w:numId="19">
    <w:abstractNumId w:val="24"/>
  </w:num>
  <w:num w:numId="20">
    <w:abstractNumId w:val="25"/>
  </w:num>
  <w:num w:numId="21">
    <w:abstractNumId w:val="42"/>
  </w:num>
  <w:num w:numId="22">
    <w:abstractNumId w:val="45"/>
  </w:num>
  <w:num w:numId="23">
    <w:abstractNumId w:val="13"/>
  </w:num>
  <w:num w:numId="24">
    <w:abstractNumId w:val="26"/>
  </w:num>
  <w:num w:numId="25">
    <w:abstractNumId w:val="38"/>
  </w:num>
  <w:num w:numId="26">
    <w:abstractNumId w:val="4"/>
  </w:num>
  <w:num w:numId="27">
    <w:abstractNumId w:val="9"/>
  </w:num>
  <w:num w:numId="28">
    <w:abstractNumId w:val="16"/>
  </w:num>
  <w:num w:numId="29">
    <w:abstractNumId w:val="22"/>
  </w:num>
  <w:num w:numId="30">
    <w:abstractNumId w:val="23"/>
  </w:num>
  <w:num w:numId="31">
    <w:abstractNumId w:val="41"/>
  </w:num>
  <w:num w:numId="32">
    <w:abstractNumId w:val="7"/>
  </w:num>
  <w:num w:numId="33">
    <w:abstractNumId w:val="44"/>
  </w:num>
  <w:num w:numId="34">
    <w:abstractNumId w:val="34"/>
  </w:num>
  <w:num w:numId="35">
    <w:abstractNumId w:val="3"/>
  </w:num>
  <w:num w:numId="36">
    <w:abstractNumId w:val="40"/>
  </w:num>
  <w:num w:numId="37">
    <w:abstractNumId w:val="32"/>
  </w:num>
  <w:num w:numId="38">
    <w:abstractNumId w:val="2"/>
  </w:num>
  <w:num w:numId="39">
    <w:abstractNumId w:val="15"/>
  </w:num>
  <w:num w:numId="40">
    <w:abstractNumId w:val="27"/>
  </w:num>
  <w:num w:numId="41">
    <w:abstractNumId w:val="28"/>
  </w:num>
  <w:num w:numId="42">
    <w:abstractNumId w:val="10"/>
  </w:num>
  <w:num w:numId="43">
    <w:abstractNumId w:val="0"/>
  </w:num>
  <w:num w:numId="44">
    <w:abstractNumId w:val="21"/>
  </w:num>
  <w:num w:numId="45">
    <w:abstractNumId w:val="47"/>
  </w:num>
  <w:num w:numId="46">
    <w:abstractNumId w:val="30"/>
  </w:num>
  <w:num w:numId="47">
    <w:abstractNumId w:val="35"/>
  </w:num>
  <w:num w:numId="4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3AC"/>
    <w:rsid w:val="00002A92"/>
    <w:rsid w:val="00002AA3"/>
    <w:rsid w:val="000033A8"/>
    <w:rsid w:val="00004076"/>
    <w:rsid w:val="00004DEA"/>
    <w:rsid w:val="00005088"/>
    <w:rsid w:val="0000533A"/>
    <w:rsid w:val="000055F1"/>
    <w:rsid w:val="00005774"/>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184"/>
    <w:rsid w:val="00030EA8"/>
    <w:rsid w:val="000318BB"/>
    <w:rsid w:val="00031E6C"/>
    <w:rsid w:val="00032854"/>
    <w:rsid w:val="00033526"/>
    <w:rsid w:val="00033A18"/>
    <w:rsid w:val="00035128"/>
    <w:rsid w:val="00036416"/>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18F"/>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489"/>
    <w:rsid w:val="000A1CF5"/>
    <w:rsid w:val="000A1D31"/>
    <w:rsid w:val="000A26F4"/>
    <w:rsid w:val="000A2F46"/>
    <w:rsid w:val="000A3813"/>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57B"/>
    <w:rsid w:val="000C2DAC"/>
    <w:rsid w:val="000C36A5"/>
    <w:rsid w:val="000C3A4B"/>
    <w:rsid w:val="000C4617"/>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512F"/>
    <w:rsid w:val="000E5285"/>
    <w:rsid w:val="000E5AD7"/>
    <w:rsid w:val="000E5B1F"/>
    <w:rsid w:val="000E5D98"/>
    <w:rsid w:val="000E600B"/>
    <w:rsid w:val="000E700C"/>
    <w:rsid w:val="000E7166"/>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95"/>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047"/>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2D09"/>
    <w:rsid w:val="0012303A"/>
    <w:rsid w:val="001234F3"/>
    <w:rsid w:val="00123B51"/>
    <w:rsid w:val="00123D9B"/>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5F9"/>
    <w:rsid w:val="00140E28"/>
    <w:rsid w:val="00141F6D"/>
    <w:rsid w:val="0014343A"/>
    <w:rsid w:val="00143840"/>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2BFE"/>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02"/>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01E"/>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1AC"/>
    <w:rsid w:val="0019161B"/>
    <w:rsid w:val="00191C90"/>
    <w:rsid w:val="00191D7D"/>
    <w:rsid w:val="001932CC"/>
    <w:rsid w:val="00193442"/>
    <w:rsid w:val="00193713"/>
    <w:rsid w:val="00194051"/>
    <w:rsid w:val="0019499E"/>
    <w:rsid w:val="00194E89"/>
    <w:rsid w:val="001957F7"/>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2F15"/>
    <w:rsid w:val="00203405"/>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D61"/>
    <w:rsid w:val="002164F7"/>
    <w:rsid w:val="00216EBF"/>
    <w:rsid w:val="00217130"/>
    <w:rsid w:val="002177FD"/>
    <w:rsid w:val="00217AA4"/>
    <w:rsid w:val="00217C4C"/>
    <w:rsid w:val="00220478"/>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498"/>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0FA6"/>
    <w:rsid w:val="00281957"/>
    <w:rsid w:val="00281B95"/>
    <w:rsid w:val="00281C80"/>
    <w:rsid w:val="00282158"/>
    <w:rsid w:val="002823A4"/>
    <w:rsid w:val="002824CA"/>
    <w:rsid w:val="0028262F"/>
    <w:rsid w:val="00282DB7"/>
    <w:rsid w:val="00282E7B"/>
    <w:rsid w:val="00283135"/>
    <w:rsid w:val="002831A6"/>
    <w:rsid w:val="002831F2"/>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D7B"/>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5BD4"/>
    <w:rsid w:val="002A638C"/>
    <w:rsid w:val="002A68BB"/>
    <w:rsid w:val="002A6AAF"/>
    <w:rsid w:val="002A72ED"/>
    <w:rsid w:val="002A74D6"/>
    <w:rsid w:val="002A7CFA"/>
    <w:rsid w:val="002A7F39"/>
    <w:rsid w:val="002B04AA"/>
    <w:rsid w:val="002B25B6"/>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71"/>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4D"/>
    <w:rsid w:val="003206F3"/>
    <w:rsid w:val="00320975"/>
    <w:rsid w:val="0032098B"/>
    <w:rsid w:val="00320BE1"/>
    <w:rsid w:val="00320E31"/>
    <w:rsid w:val="003210BF"/>
    <w:rsid w:val="003213D7"/>
    <w:rsid w:val="003214AE"/>
    <w:rsid w:val="003217E5"/>
    <w:rsid w:val="00321B4C"/>
    <w:rsid w:val="00321C3E"/>
    <w:rsid w:val="00321E53"/>
    <w:rsid w:val="00322556"/>
    <w:rsid w:val="003228CA"/>
    <w:rsid w:val="0032299C"/>
    <w:rsid w:val="003231D5"/>
    <w:rsid w:val="00323455"/>
    <w:rsid w:val="003237AF"/>
    <w:rsid w:val="00323A2B"/>
    <w:rsid w:val="00323B84"/>
    <w:rsid w:val="00323DAD"/>
    <w:rsid w:val="00323E15"/>
    <w:rsid w:val="00323F34"/>
    <w:rsid w:val="00324A61"/>
    <w:rsid w:val="00324DCD"/>
    <w:rsid w:val="003250F2"/>
    <w:rsid w:val="003254CA"/>
    <w:rsid w:val="003264AA"/>
    <w:rsid w:val="00326FA8"/>
    <w:rsid w:val="0032775A"/>
    <w:rsid w:val="0033019D"/>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3AC0"/>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34F"/>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081"/>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04"/>
    <w:rsid w:val="003A4C99"/>
    <w:rsid w:val="003A52EC"/>
    <w:rsid w:val="003A55B3"/>
    <w:rsid w:val="003A56AE"/>
    <w:rsid w:val="003A5945"/>
    <w:rsid w:val="003A6643"/>
    <w:rsid w:val="003A71FD"/>
    <w:rsid w:val="003A730C"/>
    <w:rsid w:val="003A73DD"/>
    <w:rsid w:val="003B0194"/>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473"/>
    <w:rsid w:val="003D0D0E"/>
    <w:rsid w:val="003D1649"/>
    <w:rsid w:val="003D2E5D"/>
    <w:rsid w:val="003D3265"/>
    <w:rsid w:val="003D3E2E"/>
    <w:rsid w:val="003D43ED"/>
    <w:rsid w:val="003D44EF"/>
    <w:rsid w:val="003D45DC"/>
    <w:rsid w:val="003D4697"/>
    <w:rsid w:val="003D4F3B"/>
    <w:rsid w:val="003D79CD"/>
    <w:rsid w:val="003E0166"/>
    <w:rsid w:val="003E079D"/>
    <w:rsid w:val="003E0F86"/>
    <w:rsid w:val="003E0FEE"/>
    <w:rsid w:val="003E1753"/>
    <w:rsid w:val="003E188A"/>
    <w:rsid w:val="003E1A1B"/>
    <w:rsid w:val="003E21C4"/>
    <w:rsid w:val="003E2779"/>
    <w:rsid w:val="003E2B56"/>
    <w:rsid w:val="003E39FF"/>
    <w:rsid w:val="003E3F5B"/>
    <w:rsid w:val="003E4CD4"/>
    <w:rsid w:val="003E633B"/>
    <w:rsid w:val="003E6B11"/>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FDE"/>
    <w:rsid w:val="004006C5"/>
    <w:rsid w:val="00401312"/>
    <w:rsid w:val="0040196A"/>
    <w:rsid w:val="00401F93"/>
    <w:rsid w:val="00402843"/>
    <w:rsid w:val="00402864"/>
    <w:rsid w:val="0040329D"/>
    <w:rsid w:val="00403377"/>
    <w:rsid w:val="00403A56"/>
    <w:rsid w:val="004045C6"/>
    <w:rsid w:val="004049B9"/>
    <w:rsid w:val="00404B4A"/>
    <w:rsid w:val="0040633D"/>
    <w:rsid w:val="00407526"/>
    <w:rsid w:val="004078B0"/>
    <w:rsid w:val="00407D09"/>
    <w:rsid w:val="0041001D"/>
    <w:rsid w:val="004107E6"/>
    <w:rsid w:val="004111A7"/>
    <w:rsid w:val="00411342"/>
    <w:rsid w:val="004129CB"/>
    <w:rsid w:val="00412CD8"/>
    <w:rsid w:val="004138B5"/>
    <w:rsid w:val="00413EE7"/>
    <w:rsid w:val="004142A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58A2"/>
    <w:rsid w:val="00426FA6"/>
    <w:rsid w:val="00427387"/>
    <w:rsid w:val="004300DC"/>
    <w:rsid w:val="00430452"/>
    <w:rsid w:val="0043066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92C"/>
    <w:rsid w:val="00477672"/>
    <w:rsid w:val="004777BD"/>
    <w:rsid w:val="004800A8"/>
    <w:rsid w:val="0048015F"/>
    <w:rsid w:val="00480390"/>
    <w:rsid w:val="00480A2B"/>
    <w:rsid w:val="00480C82"/>
    <w:rsid w:val="00480EC8"/>
    <w:rsid w:val="00481CE7"/>
    <w:rsid w:val="00481D44"/>
    <w:rsid w:val="00481F84"/>
    <w:rsid w:val="0048202E"/>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77A"/>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B53"/>
    <w:rsid w:val="004D1EEB"/>
    <w:rsid w:val="004D273C"/>
    <w:rsid w:val="004D32AA"/>
    <w:rsid w:val="004D3482"/>
    <w:rsid w:val="004D3760"/>
    <w:rsid w:val="004D3AAF"/>
    <w:rsid w:val="004D3B32"/>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2D06"/>
    <w:rsid w:val="004E3841"/>
    <w:rsid w:val="004E3AF5"/>
    <w:rsid w:val="004E3DF8"/>
    <w:rsid w:val="004E3EEF"/>
    <w:rsid w:val="004E4008"/>
    <w:rsid w:val="004E5204"/>
    <w:rsid w:val="004E5728"/>
    <w:rsid w:val="004E577A"/>
    <w:rsid w:val="004E6011"/>
    <w:rsid w:val="004E685A"/>
    <w:rsid w:val="004E6C95"/>
    <w:rsid w:val="004E7049"/>
    <w:rsid w:val="004F040F"/>
    <w:rsid w:val="004F11BB"/>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4809"/>
    <w:rsid w:val="00505091"/>
    <w:rsid w:val="005051FB"/>
    <w:rsid w:val="005063A3"/>
    <w:rsid w:val="0050649A"/>
    <w:rsid w:val="00507091"/>
    <w:rsid w:val="00507498"/>
    <w:rsid w:val="005074C4"/>
    <w:rsid w:val="00507991"/>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47C"/>
    <w:rsid w:val="00520674"/>
    <w:rsid w:val="0052266D"/>
    <w:rsid w:val="00522CF2"/>
    <w:rsid w:val="00523005"/>
    <w:rsid w:val="0052348B"/>
    <w:rsid w:val="00523D28"/>
    <w:rsid w:val="00524D58"/>
    <w:rsid w:val="005250AF"/>
    <w:rsid w:val="005254F9"/>
    <w:rsid w:val="005255D3"/>
    <w:rsid w:val="00525BFA"/>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1B9B"/>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5BB"/>
    <w:rsid w:val="005D46FD"/>
    <w:rsid w:val="005D545E"/>
    <w:rsid w:val="005D547F"/>
    <w:rsid w:val="005D5B0D"/>
    <w:rsid w:val="005D7BB2"/>
    <w:rsid w:val="005D7BC7"/>
    <w:rsid w:val="005D7CB1"/>
    <w:rsid w:val="005D7CD2"/>
    <w:rsid w:val="005E0519"/>
    <w:rsid w:val="005E05B0"/>
    <w:rsid w:val="005E17AB"/>
    <w:rsid w:val="005E1F7E"/>
    <w:rsid w:val="005E2034"/>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07E9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3446"/>
    <w:rsid w:val="00623A32"/>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D97"/>
    <w:rsid w:val="00657EC5"/>
    <w:rsid w:val="00657EF8"/>
    <w:rsid w:val="00657F0C"/>
    <w:rsid w:val="00660ECE"/>
    <w:rsid w:val="006610EE"/>
    <w:rsid w:val="00662ABB"/>
    <w:rsid w:val="00662B35"/>
    <w:rsid w:val="00662CEC"/>
    <w:rsid w:val="00662FB7"/>
    <w:rsid w:val="006634B8"/>
    <w:rsid w:val="00663ECF"/>
    <w:rsid w:val="00664692"/>
    <w:rsid w:val="0066551F"/>
    <w:rsid w:val="006663DD"/>
    <w:rsid w:val="00666633"/>
    <w:rsid w:val="00666764"/>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1F90"/>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00D"/>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EA6"/>
    <w:rsid w:val="00741159"/>
    <w:rsid w:val="007418C1"/>
    <w:rsid w:val="00741A37"/>
    <w:rsid w:val="00741B82"/>
    <w:rsid w:val="00741C05"/>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292F"/>
    <w:rsid w:val="00773C05"/>
    <w:rsid w:val="0077429E"/>
    <w:rsid w:val="00775996"/>
    <w:rsid w:val="00775DF0"/>
    <w:rsid w:val="0077688F"/>
    <w:rsid w:val="007769B3"/>
    <w:rsid w:val="00776D43"/>
    <w:rsid w:val="00776FB7"/>
    <w:rsid w:val="00777922"/>
    <w:rsid w:val="00780248"/>
    <w:rsid w:val="0078028C"/>
    <w:rsid w:val="0078052F"/>
    <w:rsid w:val="0078090B"/>
    <w:rsid w:val="00781078"/>
    <w:rsid w:val="00781143"/>
    <w:rsid w:val="007815D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F01"/>
    <w:rsid w:val="007E63F4"/>
    <w:rsid w:val="007E662A"/>
    <w:rsid w:val="007E6854"/>
    <w:rsid w:val="007E6B8B"/>
    <w:rsid w:val="007E7FB0"/>
    <w:rsid w:val="007F058A"/>
    <w:rsid w:val="007F09EB"/>
    <w:rsid w:val="007F0BE2"/>
    <w:rsid w:val="007F12C3"/>
    <w:rsid w:val="007F16C9"/>
    <w:rsid w:val="007F19B0"/>
    <w:rsid w:val="007F2956"/>
    <w:rsid w:val="007F2D2F"/>
    <w:rsid w:val="007F2E29"/>
    <w:rsid w:val="007F3196"/>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A21"/>
    <w:rsid w:val="00835CD4"/>
    <w:rsid w:val="0083669C"/>
    <w:rsid w:val="00836E06"/>
    <w:rsid w:val="008371E6"/>
    <w:rsid w:val="008371F9"/>
    <w:rsid w:val="00837E33"/>
    <w:rsid w:val="00837E91"/>
    <w:rsid w:val="00840022"/>
    <w:rsid w:val="00840029"/>
    <w:rsid w:val="00841585"/>
    <w:rsid w:val="00841893"/>
    <w:rsid w:val="0084260A"/>
    <w:rsid w:val="0084267C"/>
    <w:rsid w:val="00842D42"/>
    <w:rsid w:val="0084354B"/>
    <w:rsid w:val="00843597"/>
    <w:rsid w:val="00843705"/>
    <w:rsid w:val="0084383A"/>
    <w:rsid w:val="00843844"/>
    <w:rsid w:val="00843D5F"/>
    <w:rsid w:val="00843DC2"/>
    <w:rsid w:val="0084464B"/>
    <w:rsid w:val="008446DE"/>
    <w:rsid w:val="00844D37"/>
    <w:rsid w:val="00845257"/>
    <w:rsid w:val="008457B9"/>
    <w:rsid w:val="0084599B"/>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312"/>
    <w:rsid w:val="008A39F4"/>
    <w:rsid w:val="008A3B67"/>
    <w:rsid w:val="008A3EDC"/>
    <w:rsid w:val="008A41D0"/>
    <w:rsid w:val="008A4260"/>
    <w:rsid w:val="008A4494"/>
    <w:rsid w:val="008A4B3A"/>
    <w:rsid w:val="008A4D2F"/>
    <w:rsid w:val="008A4E83"/>
    <w:rsid w:val="008A597B"/>
    <w:rsid w:val="008A6010"/>
    <w:rsid w:val="008A60FF"/>
    <w:rsid w:val="008A6641"/>
    <w:rsid w:val="008A7736"/>
    <w:rsid w:val="008A7A3B"/>
    <w:rsid w:val="008B1CF9"/>
    <w:rsid w:val="008B1E1C"/>
    <w:rsid w:val="008B2751"/>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9D5"/>
    <w:rsid w:val="008D0F3F"/>
    <w:rsid w:val="008D1944"/>
    <w:rsid w:val="008D1E60"/>
    <w:rsid w:val="008D20A7"/>
    <w:rsid w:val="008D23EA"/>
    <w:rsid w:val="008D2EC3"/>
    <w:rsid w:val="008D2FA2"/>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1DE"/>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68"/>
    <w:rsid w:val="00954A84"/>
    <w:rsid w:val="00954ACD"/>
    <w:rsid w:val="00955AEA"/>
    <w:rsid w:val="009564A8"/>
    <w:rsid w:val="0095778B"/>
    <w:rsid w:val="00960311"/>
    <w:rsid w:val="0096216B"/>
    <w:rsid w:val="0096225A"/>
    <w:rsid w:val="0096228A"/>
    <w:rsid w:val="009632C9"/>
    <w:rsid w:val="00963A1D"/>
    <w:rsid w:val="00963FE9"/>
    <w:rsid w:val="00965647"/>
    <w:rsid w:val="009659FE"/>
    <w:rsid w:val="00966712"/>
    <w:rsid w:val="00966A6B"/>
    <w:rsid w:val="00967D6D"/>
    <w:rsid w:val="00970595"/>
    <w:rsid w:val="009705CC"/>
    <w:rsid w:val="0097072D"/>
    <w:rsid w:val="009716DD"/>
    <w:rsid w:val="00971D60"/>
    <w:rsid w:val="0097230F"/>
    <w:rsid w:val="009727C5"/>
    <w:rsid w:val="00972D70"/>
    <w:rsid w:val="00972DE2"/>
    <w:rsid w:val="00973317"/>
    <w:rsid w:val="00973388"/>
    <w:rsid w:val="009742CE"/>
    <w:rsid w:val="00974F34"/>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259"/>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240F"/>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777"/>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E0395"/>
    <w:rsid w:val="009E0897"/>
    <w:rsid w:val="009E091F"/>
    <w:rsid w:val="009E1A65"/>
    <w:rsid w:val="009E1C3E"/>
    <w:rsid w:val="009E1E74"/>
    <w:rsid w:val="009E2872"/>
    <w:rsid w:val="009E2A14"/>
    <w:rsid w:val="009E2C6D"/>
    <w:rsid w:val="009E312A"/>
    <w:rsid w:val="009E33FB"/>
    <w:rsid w:val="009E3845"/>
    <w:rsid w:val="009E3A96"/>
    <w:rsid w:val="009E3F7A"/>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738"/>
    <w:rsid w:val="009F59A7"/>
    <w:rsid w:val="009F5B4F"/>
    <w:rsid w:val="009F64CD"/>
    <w:rsid w:val="009F7021"/>
    <w:rsid w:val="00A00F12"/>
    <w:rsid w:val="00A01184"/>
    <w:rsid w:val="00A015CD"/>
    <w:rsid w:val="00A0183E"/>
    <w:rsid w:val="00A02D0F"/>
    <w:rsid w:val="00A032F9"/>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264F"/>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97C"/>
    <w:rsid w:val="00A569D5"/>
    <w:rsid w:val="00A56BEE"/>
    <w:rsid w:val="00A570A1"/>
    <w:rsid w:val="00A60B96"/>
    <w:rsid w:val="00A60EBA"/>
    <w:rsid w:val="00A61589"/>
    <w:rsid w:val="00A61895"/>
    <w:rsid w:val="00A61EDC"/>
    <w:rsid w:val="00A6241F"/>
    <w:rsid w:val="00A626D8"/>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5D"/>
    <w:rsid w:val="00A74895"/>
    <w:rsid w:val="00A7595D"/>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455"/>
    <w:rsid w:val="00AA1886"/>
    <w:rsid w:val="00AA20D6"/>
    <w:rsid w:val="00AA26F6"/>
    <w:rsid w:val="00AA29FE"/>
    <w:rsid w:val="00AA3506"/>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6F4F"/>
    <w:rsid w:val="00AB77DC"/>
    <w:rsid w:val="00AB7B4F"/>
    <w:rsid w:val="00AC02FB"/>
    <w:rsid w:val="00AC0314"/>
    <w:rsid w:val="00AC03AC"/>
    <w:rsid w:val="00AC04AC"/>
    <w:rsid w:val="00AC144E"/>
    <w:rsid w:val="00AC1D44"/>
    <w:rsid w:val="00AC2ABA"/>
    <w:rsid w:val="00AC3B3A"/>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3CDF"/>
    <w:rsid w:val="00AD3DB5"/>
    <w:rsid w:val="00AD4B19"/>
    <w:rsid w:val="00AD568E"/>
    <w:rsid w:val="00AD5CD0"/>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6B9"/>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B52"/>
    <w:rsid w:val="00AF0E2B"/>
    <w:rsid w:val="00AF1310"/>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55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7B8"/>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64"/>
    <w:rsid w:val="00B273A8"/>
    <w:rsid w:val="00B27992"/>
    <w:rsid w:val="00B3014E"/>
    <w:rsid w:val="00B3072D"/>
    <w:rsid w:val="00B30B75"/>
    <w:rsid w:val="00B30D92"/>
    <w:rsid w:val="00B325F5"/>
    <w:rsid w:val="00B32872"/>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0B3"/>
    <w:rsid w:val="00B54F7F"/>
    <w:rsid w:val="00B5526D"/>
    <w:rsid w:val="00B558A7"/>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6F6"/>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D4A"/>
    <w:rsid w:val="00B72E57"/>
    <w:rsid w:val="00B72EA5"/>
    <w:rsid w:val="00B73383"/>
    <w:rsid w:val="00B73C8D"/>
    <w:rsid w:val="00B74702"/>
    <w:rsid w:val="00B74CA2"/>
    <w:rsid w:val="00B753BB"/>
    <w:rsid w:val="00B75416"/>
    <w:rsid w:val="00B754F5"/>
    <w:rsid w:val="00B7579C"/>
    <w:rsid w:val="00B7607A"/>
    <w:rsid w:val="00B760A5"/>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2BD1"/>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B05"/>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A25"/>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CFA"/>
    <w:rsid w:val="00C45E6D"/>
    <w:rsid w:val="00C47044"/>
    <w:rsid w:val="00C47F78"/>
    <w:rsid w:val="00C50936"/>
    <w:rsid w:val="00C511E0"/>
    <w:rsid w:val="00C52045"/>
    <w:rsid w:val="00C538D5"/>
    <w:rsid w:val="00C53A87"/>
    <w:rsid w:val="00C53AFD"/>
    <w:rsid w:val="00C53D48"/>
    <w:rsid w:val="00C53DEB"/>
    <w:rsid w:val="00C53E69"/>
    <w:rsid w:val="00C543CC"/>
    <w:rsid w:val="00C54940"/>
    <w:rsid w:val="00C551A9"/>
    <w:rsid w:val="00C55311"/>
    <w:rsid w:val="00C56034"/>
    <w:rsid w:val="00C5618B"/>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6E"/>
    <w:rsid w:val="00CC29CE"/>
    <w:rsid w:val="00CC2EC6"/>
    <w:rsid w:val="00CC3E47"/>
    <w:rsid w:val="00CC410A"/>
    <w:rsid w:val="00CC420C"/>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205"/>
    <w:rsid w:val="00CE54F0"/>
    <w:rsid w:val="00CE58AB"/>
    <w:rsid w:val="00CE597D"/>
    <w:rsid w:val="00CE5DBD"/>
    <w:rsid w:val="00CE60B9"/>
    <w:rsid w:val="00CE6600"/>
    <w:rsid w:val="00CE7370"/>
    <w:rsid w:val="00CE7556"/>
    <w:rsid w:val="00CE7998"/>
    <w:rsid w:val="00CE7B8B"/>
    <w:rsid w:val="00CE7F74"/>
    <w:rsid w:val="00CF035C"/>
    <w:rsid w:val="00CF03A8"/>
    <w:rsid w:val="00CF0557"/>
    <w:rsid w:val="00CF0C5D"/>
    <w:rsid w:val="00CF1536"/>
    <w:rsid w:val="00CF2603"/>
    <w:rsid w:val="00CF2FD0"/>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C30"/>
    <w:rsid w:val="00D10FA1"/>
    <w:rsid w:val="00D1115D"/>
    <w:rsid w:val="00D111E5"/>
    <w:rsid w:val="00D11A6D"/>
    <w:rsid w:val="00D122AE"/>
    <w:rsid w:val="00D12C20"/>
    <w:rsid w:val="00D13336"/>
    <w:rsid w:val="00D13F27"/>
    <w:rsid w:val="00D147F5"/>
    <w:rsid w:val="00D1488C"/>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90A"/>
    <w:rsid w:val="00D50E3C"/>
    <w:rsid w:val="00D51077"/>
    <w:rsid w:val="00D5147E"/>
    <w:rsid w:val="00D51890"/>
    <w:rsid w:val="00D51B09"/>
    <w:rsid w:val="00D51DC4"/>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28B"/>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5DC"/>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6072"/>
    <w:rsid w:val="00DB6FDD"/>
    <w:rsid w:val="00DC0665"/>
    <w:rsid w:val="00DC09C8"/>
    <w:rsid w:val="00DC14EE"/>
    <w:rsid w:val="00DC15D0"/>
    <w:rsid w:val="00DC1808"/>
    <w:rsid w:val="00DC1896"/>
    <w:rsid w:val="00DC19D1"/>
    <w:rsid w:val="00DC1D4C"/>
    <w:rsid w:val="00DC2314"/>
    <w:rsid w:val="00DC2E14"/>
    <w:rsid w:val="00DC3773"/>
    <w:rsid w:val="00DC3F52"/>
    <w:rsid w:val="00DC4A9D"/>
    <w:rsid w:val="00DC4EE4"/>
    <w:rsid w:val="00DC5628"/>
    <w:rsid w:val="00DC5D20"/>
    <w:rsid w:val="00DC5DB3"/>
    <w:rsid w:val="00DC5E30"/>
    <w:rsid w:val="00DC6F2F"/>
    <w:rsid w:val="00DC7A4C"/>
    <w:rsid w:val="00DC7FFD"/>
    <w:rsid w:val="00DD003F"/>
    <w:rsid w:val="00DD00AA"/>
    <w:rsid w:val="00DD0447"/>
    <w:rsid w:val="00DD0A6F"/>
    <w:rsid w:val="00DD0AFB"/>
    <w:rsid w:val="00DD0B61"/>
    <w:rsid w:val="00DD0E1B"/>
    <w:rsid w:val="00DD1712"/>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310C"/>
    <w:rsid w:val="00E052E0"/>
    <w:rsid w:val="00E05B60"/>
    <w:rsid w:val="00E063DF"/>
    <w:rsid w:val="00E069AF"/>
    <w:rsid w:val="00E07A07"/>
    <w:rsid w:val="00E100BC"/>
    <w:rsid w:val="00E10A0F"/>
    <w:rsid w:val="00E10B86"/>
    <w:rsid w:val="00E11059"/>
    <w:rsid w:val="00E11BD7"/>
    <w:rsid w:val="00E11D4C"/>
    <w:rsid w:val="00E1327F"/>
    <w:rsid w:val="00E13802"/>
    <w:rsid w:val="00E138A4"/>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1A0"/>
    <w:rsid w:val="00E42776"/>
    <w:rsid w:val="00E4454D"/>
    <w:rsid w:val="00E44BBA"/>
    <w:rsid w:val="00E45DD4"/>
    <w:rsid w:val="00E46774"/>
    <w:rsid w:val="00E46819"/>
    <w:rsid w:val="00E46913"/>
    <w:rsid w:val="00E46B51"/>
    <w:rsid w:val="00E46DB3"/>
    <w:rsid w:val="00E47CB6"/>
    <w:rsid w:val="00E47DB0"/>
    <w:rsid w:val="00E50158"/>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AD3"/>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0F0C"/>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579"/>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56E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FCA"/>
    <w:rsid w:val="00EF55E5"/>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3769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302"/>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1865"/>
    <w:rsid w:val="00FA1886"/>
    <w:rsid w:val="00FA1977"/>
    <w:rsid w:val="00FA1FE2"/>
    <w:rsid w:val="00FA30B8"/>
    <w:rsid w:val="00FA37F1"/>
    <w:rsid w:val="00FA3E3F"/>
    <w:rsid w:val="00FA3F9D"/>
    <w:rsid w:val="00FA4AA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697"/>
    <w:rsid w:val="00FF4ADC"/>
    <w:rsid w:val="00FF4D8E"/>
    <w:rsid w:val="00FF51CF"/>
    <w:rsid w:val="00FF563D"/>
    <w:rsid w:val="00FF56D7"/>
    <w:rsid w:val="00FF5B4C"/>
    <w:rsid w:val="00FF62C5"/>
    <w:rsid w:val="00FF6419"/>
    <w:rsid w:val="00FF6853"/>
    <w:rsid w:val="00FF6D33"/>
    <w:rsid w:val="00FF6D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16A6DC3B-AA93-48E9-8652-969E634E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504809"/>
    <w:rPr>
      <w:rFonts w:ascii="Times" w:eastAsia="SimSun" w:hAnsi="Times"/>
      <w:kern w:val="2"/>
      <w:sz w:val="24"/>
      <w:szCs w:val="24"/>
      <w:lang w:val="en-GB" w:eastAsia="zh-CN"/>
    </w:rPr>
  </w:style>
  <w:style w:type="character" w:styleId="PlaceholderText">
    <w:name w:val="Placeholder Text"/>
    <w:basedOn w:val="DefaultParagraphFont"/>
    <w:uiPriority w:val="99"/>
    <w:semiHidden/>
    <w:rsid w:val="00202F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EDF31-FC20-477A-A216-892F78E6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2598</Words>
  <Characters>14815</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7</cp:revision>
  <cp:lastPrinted>2017-03-24T06:34:00Z</cp:lastPrinted>
  <dcterms:created xsi:type="dcterms:W3CDTF">2019-02-11T21:24:00Z</dcterms:created>
  <dcterms:modified xsi:type="dcterms:W3CDTF">2019-02-15T20:38:00Z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