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C3925" w14:textId="7EEEC0EA" w:rsidR="00D133A7" w:rsidRPr="000B29C9" w:rsidRDefault="0045740A" w:rsidP="00D133A7">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D133A7" w:rsidRPr="000B29C9">
        <w:rPr>
          <w:rFonts w:ascii="Arial" w:hAnsi="Arial" w:cs="Arial"/>
          <w:b/>
          <w:bCs/>
        </w:rPr>
        <w:t xml:space="preserve">3GPP TSG RAN WG1 </w:t>
      </w:r>
      <w:r w:rsidR="009F50F1" w:rsidRPr="009F50F1">
        <w:rPr>
          <w:rFonts w:ascii="Arial" w:hAnsi="Arial" w:cs="Arial"/>
          <w:b/>
          <w:bCs/>
        </w:rPr>
        <w:t>#96</w:t>
      </w:r>
      <w:r w:rsidR="00D133A7" w:rsidRPr="000B29C9">
        <w:rPr>
          <w:rFonts w:ascii="Arial" w:hAnsi="Arial" w:cs="Arial"/>
          <w:b/>
          <w:bCs/>
        </w:rPr>
        <w:tab/>
      </w:r>
      <w:r w:rsidR="00D133A7" w:rsidRPr="000B29C9">
        <w:rPr>
          <w:rFonts w:ascii="Arial" w:hAnsi="Arial" w:cs="Arial"/>
          <w:b/>
          <w:bCs/>
        </w:rPr>
        <w:tab/>
      </w:r>
      <w:bookmarkStart w:id="0" w:name="_GoBack"/>
      <w:r w:rsidR="00A4426A" w:rsidRPr="00A4426A">
        <w:rPr>
          <w:rFonts w:ascii="Arial" w:hAnsi="Arial" w:cs="Arial"/>
          <w:b/>
          <w:bCs/>
          <w:lang w:eastAsia="ja-JP"/>
        </w:rPr>
        <w:t>R1-1902201</w:t>
      </w:r>
      <w:bookmarkEnd w:id="0"/>
    </w:p>
    <w:p w14:paraId="078DA925" w14:textId="5A1058CD" w:rsidR="0082636C" w:rsidRPr="00D133A7" w:rsidRDefault="009F50F1" w:rsidP="00D133A7">
      <w:pPr>
        <w:pStyle w:val="a3"/>
        <w:tabs>
          <w:tab w:val="right" w:pos="8280"/>
          <w:tab w:val="right" w:pos="9781"/>
        </w:tabs>
        <w:ind w:right="-58"/>
        <w:rPr>
          <w:rFonts w:cs="Arial"/>
          <w:bCs/>
          <w:sz w:val="20"/>
          <w:lang w:eastAsia="ja-JP"/>
        </w:rPr>
      </w:pPr>
      <w:r w:rsidRPr="009F50F1">
        <w:rPr>
          <w:rFonts w:cs="Arial"/>
          <w:bCs/>
          <w:noProof w:val="0"/>
          <w:sz w:val="20"/>
          <w:lang w:eastAsia="ja-JP"/>
        </w:rPr>
        <w:t>Athens, Greece, 25th February – 1st March, 2019</w:t>
      </w:r>
    </w:p>
    <w:p w14:paraId="68C21556" w14:textId="77777777" w:rsidR="0082636C" w:rsidRPr="003B3942" w:rsidRDefault="0082636C"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6BDF3F74"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D0553F" w:rsidRPr="00D0553F">
        <w:rPr>
          <w:rFonts w:hint="eastAsia"/>
          <w:b w:val="0"/>
          <w:sz w:val="20"/>
        </w:rPr>
        <w:t>Dis</w:t>
      </w:r>
      <w:r w:rsidR="00D0553F">
        <w:rPr>
          <w:b w:val="0"/>
          <w:sz w:val="20"/>
        </w:rPr>
        <w:t xml:space="preserve">cussion on </w:t>
      </w:r>
      <w:r w:rsidR="00F81F9E">
        <w:rPr>
          <w:b w:val="0"/>
          <w:bCs/>
          <w:sz w:val="20"/>
        </w:rPr>
        <w:t>p</w:t>
      </w:r>
      <w:r w:rsidR="00F81F9E" w:rsidRPr="00F81F9E">
        <w:rPr>
          <w:b w:val="0"/>
          <w:bCs/>
          <w:sz w:val="20"/>
        </w:rPr>
        <w:t>hysical layer structure</w:t>
      </w:r>
      <w:r w:rsidR="00F81F9E">
        <w:rPr>
          <w:b w:val="0"/>
          <w:bCs/>
          <w:sz w:val="20"/>
        </w:rPr>
        <w:t xml:space="preserve"> for NR V2X</w:t>
      </w:r>
      <w:r w:rsidR="00FE1CB8">
        <w:rPr>
          <w:b w:val="0"/>
          <w:sz w:val="20"/>
        </w:rPr>
        <w:t xml:space="preserve"> </w:t>
      </w:r>
      <w:r w:rsidR="00D0553F" w:rsidRPr="00D0553F">
        <w:rPr>
          <w:b w:val="0"/>
          <w:sz w:val="20"/>
        </w:rPr>
        <w:tab/>
      </w:r>
      <w:r w:rsidR="004D2CDD" w:rsidRPr="00057A91">
        <w:rPr>
          <w:b w:val="0"/>
          <w:sz w:val="20"/>
        </w:rPr>
        <w:t xml:space="preserve"> </w:t>
      </w:r>
    </w:p>
    <w:p w14:paraId="4ECD5F7C" w14:textId="7A7C3F4B" w:rsidR="0045740A" w:rsidRPr="0015060B" w:rsidRDefault="0045740A" w:rsidP="00F81F9E">
      <w:pPr>
        <w:rPr>
          <w:rFonts w:ascii="Arial" w:eastAsia="宋体" w:hAnsi="Arial"/>
          <w:bCs/>
          <w:lang w:eastAsia="zh-CN"/>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F81F9E" w:rsidRPr="00F81F9E">
        <w:rPr>
          <w:rFonts w:ascii="Arial" w:eastAsia="宋体" w:hAnsi="Arial"/>
          <w:bCs/>
          <w:lang w:eastAsia="zh-CN"/>
        </w:rPr>
        <w:t>7.2.4.1.1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2BE4D79F" w14:textId="52DD4289" w:rsidR="00026A31" w:rsidRPr="005F1658" w:rsidRDefault="00F81F9E" w:rsidP="005F1658">
      <w:pPr>
        <w:rPr>
          <w:rFonts w:eastAsia="宋体" w:cs="Arial"/>
          <w:b/>
          <w:u w:val="single"/>
          <w:lang w:eastAsia="zh-CN"/>
        </w:rPr>
      </w:pPr>
      <w:r>
        <w:rPr>
          <w:rFonts w:eastAsia="宋体" w:cs="Arial"/>
          <w:lang w:eastAsia="zh-CN"/>
        </w:rPr>
        <w:t xml:space="preserve">This contribution is revision of </w:t>
      </w:r>
      <w:r w:rsidRPr="00BE6AC2">
        <w:rPr>
          <w:rFonts w:cs="Arial"/>
          <w:bCs/>
          <w:lang w:eastAsia="ja-JP"/>
        </w:rPr>
        <w:t>R1-1900698</w:t>
      </w:r>
      <w:r>
        <w:rPr>
          <w:rFonts w:cs="Arial"/>
          <w:bCs/>
          <w:lang w:eastAsia="ja-JP"/>
        </w:rPr>
        <w:t xml:space="preserve"> and continues the discussion on </w:t>
      </w:r>
      <w:r w:rsidRPr="00F81F9E">
        <w:rPr>
          <w:rFonts w:cs="Arial"/>
          <w:bCs/>
          <w:lang w:eastAsia="ja-JP"/>
        </w:rPr>
        <w:t>physical layer structure for NR V2X</w:t>
      </w:r>
      <w:r w:rsidR="005F1658">
        <w:rPr>
          <w:rFonts w:cs="Arial"/>
          <w:bCs/>
          <w:lang w:eastAsia="ja-JP"/>
        </w:rPr>
        <w:t xml:space="preserve">, especially on relation between SL BWP and Uu BWP, </w:t>
      </w:r>
      <w:r w:rsidR="005F1658" w:rsidRPr="005F1658">
        <w:rPr>
          <w:rFonts w:cs="Arial"/>
          <w:bCs/>
          <w:lang w:eastAsia="ja-JP"/>
        </w:rPr>
        <w:t>PSCCH and PSSCH multiplexing</w:t>
      </w:r>
      <w:r w:rsidR="005F1658">
        <w:rPr>
          <w:rFonts w:cs="Arial"/>
          <w:bCs/>
          <w:lang w:eastAsia="ja-JP"/>
        </w:rPr>
        <w:t xml:space="preserve"> and </w:t>
      </w:r>
      <w:r w:rsidR="005F1658">
        <w:rPr>
          <w:rFonts w:cs="Arial" w:hint="eastAsia"/>
          <w:bCs/>
          <w:lang w:eastAsia="ja-JP"/>
        </w:rPr>
        <w:t>r</w:t>
      </w:r>
      <w:r w:rsidR="005F1658" w:rsidRPr="005F1658">
        <w:rPr>
          <w:rFonts w:cs="Arial" w:hint="eastAsia"/>
          <w:bCs/>
          <w:lang w:eastAsia="ja-JP"/>
        </w:rPr>
        <w:t xml:space="preserve">esource pool </w:t>
      </w:r>
      <w:r w:rsidR="005F1658" w:rsidRPr="005F1658">
        <w:rPr>
          <w:rFonts w:cs="Arial"/>
          <w:bCs/>
          <w:lang w:eastAsia="ja-JP"/>
        </w:rPr>
        <w:t xml:space="preserve">definition </w:t>
      </w:r>
      <w:r w:rsidR="005F1658" w:rsidRPr="005F1658">
        <w:rPr>
          <w:rFonts w:cs="Arial" w:hint="eastAsia"/>
          <w:bCs/>
          <w:lang w:eastAsia="ja-JP"/>
        </w:rPr>
        <w:t>for PSSCH</w:t>
      </w:r>
      <w:r w:rsidR="005F1658">
        <w:rPr>
          <w:rFonts w:cs="Arial"/>
          <w:bCs/>
          <w:lang w:eastAsia="ja-JP"/>
        </w:rPr>
        <w:t>.</w:t>
      </w:r>
    </w:p>
    <w:p w14:paraId="45D005BC" w14:textId="219C3253"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3D66E816" w14:textId="2EE56F97" w:rsidR="001C51D7" w:rsidRDefault="00F81F9E" w:rsidP="00F81F9E">
      <w:pPr>
        <w:rPr>
          <w:rFonts w:eastAsia="宋体" w:cs="Arial"/>
          <w:b/>
          <w:u w:val="single"/>
          <w:lang w:eastAsia="zh-CN"/>
        </w:rPr>
      </w:pPr>
      <w:r>
        <w:rPr>
          <w:rFonts w:eastAsia="宋体" w:cs="Arial" w:hint="eastAsia"/>
          <w:b/>
          <w:u w:val="single"/>
          <w:lang w:eastAsia="zh-CN"/>
        </w:rPr>
        <w:t>R</w:t>
      </w:r>
      <w:r w:rsidRPr="00F81F9E">
        <w:rPr>
          <w:rFonts w:eastAsia="宋体" w:cs="Arial" w:hint="eastAsia"/>
          <w:b/>
          <w:u w:val="single"/>
          <w:lang w:eastAsia="zh-CN"/>
        </w:rPr>
        <w:t>elation between SL BWP and Uu BWP</w:t>
      </w:r>
    </w:p>
    <w:p w14:paraId="7F4D77C3" w14:textId="7B49F7D0" w:rsidR="002B6CFB" w:rsidRDefault="00236593" w:rsidP="00F81F9E">
      <w:r w:rsidRPr="00236593">
        <w:rPr>
          <w:rFonts w:hint="eastAsia"/>
        </w:rPr>
        <w:t>I</w:t>
      </w:r>
      <w:r w:rsidRPr="00236593">
        <w:t xml:space="preserve">n our </w:t>
      </w:r>
      <w:r>
        <w:t xml:space="preserve">view </w:t>
      </w:r>
      <w:r w:rsidR="002A3DC2">
        <w:t xml:space="preserve">SL BWP and Uu BWP should be independently configured </w:t>
      </w:r>
      <w:r w:rsidR="002E3FE2">
        <w:t xml:space="preserve">in a carrier of licensed band </w:t>
      </w:r>
      <w:r w:rsidR="002A3DC2">
        <w:t xml:space="preserve">and the linkage should be decoupled to reduce the design complexity especially considering dynamic BWP switching </w:t>
      </w:r>
      <w:r w:rsidR="0034607C">
        <w:t xml:space="preserve">for Uu operation. </w:t>
      </w:r>
      <w:r w:rsidR="0034607C">
        <w:rPr>
          <w:rFonts w:ascii="宋体" w:eastAsia="宋体" w:hAnsi="宋体" w:hint="eastAsia"/>
          <w:lang w:eastAsia="zh-CN"/>
        </w:rPr>
        <w:t>F</w:t>
      </w:r>
      <w:r w:rsidR="0034607C">
        <w:t xml:space="preserve">ollowing Rel.15 NR framework, the baseline is only one activated BWP in certain slot </w:t>
      </w:r>
      <w:r w:rsidR="00CE16AB">
        <w:t xml:space="preserve">in a carrier </w:t>
      </w:r>
      <w:r w:rsidR="0034607C">
        <w:t xml:space="preserve">so </w:t>
      </w:r>
      <w:r w:rsidR="00CE16AB">
        <w:t xml:space="preserve">activated </w:t>
      </w:r>
      <w:r w:rsidR="0034607C">
        <w:t xml:space="preserve">SL BWP and </w:t>
      </w:r>
      <w:r w:rsidR="00CE16AB">
        <w:t xml:space="preserve">activated </w:t>
      </w:r>
      <w:r w:rsidR="0034607C">
        <w:t xml:space="preserve">Uu BWP are TDMed. </w:t>
      </w:r>
      <w:r w:rsidR="004C4964">
        <w:t>The merit of such approach is simpler design but latency is in</w:t>
      </w:r>
      <w:r w:rsidR="00D34420">
        <w:t>creased</w:t>
      </w:r>
      <w:r w:rsidR="004C4964">
        <w:t xml:space="preserve"> due to BWP switching</w:t>
      </w:r>
      <w:r w:rsidR="00D34420">
        <w:t xml:space="preserve"> depending on the configuration</w:t>
      </w:r>
      <w:r w:rsidR="004C4964">
        <w:t xml:space="preserve">. Simultaneous activated Uu BWP and SL BWP may reduce the latency </w:t>
      </w:r>
      <w:r w:rsidR="009D2BAA">
        <w:t xml:space="preserve">for sidelink </w:t>
      </w:r>
      <w:r w:rsidR="004C4964">
        <w:t xml:space="preserve">but it will </w:t>
      </w:r>
      <w:r w:rsidR="002B4270">
        <w:t xml:space="preserve">introduce </w:t>
      </w:r>
      <w:r w:rsidR="00CE16AB">
        <w:t xml:space="preserve">many other issues like </w:t>
      </w:r>
      <w:r w:rsidR="004C4964">
        <w:t>half duplex, intra-band emission, PAPR and so on.</w:t>
      </w:r>
      <w:r w:rsidR="002B6CFB">
        <w:t xml:space="preserve"> In the end the system performance may be even worse considering </w:t>
      </w:r>
      <w:r w:rsidR="00CE16AB">
        <w:t xml:space="preserve">these </w:t>
      </w:r>
      <w:r w:rsidR="002B6CFB">
        <w:t xml:space="preserve">new problems. </w:t>
      </w:r>
    </w:p>
    <w:p w14:paraId="4C4C8401" w14:textId="5FB4E6FD" w:rsidR="00D34420" w:rsidRDefault="00D34420" w:rsidP="00D34420">
      <w:r w:rsidRPr="002B6CFB">
        <w:rPr>
          <w:b/>
        </w:rPr>
        <w:t xml:space="preserve">Proposal </w:t>
      </w:r>
      <w:r>
        <w:rPr>
          <w:b/>
        </w:rPr>
        <w:t>1</w:t>
      </w:r>
      <w:r>
        <w:t>:  Baseline is activated SL BWP and activated Uu BWP are TDMed in a carrier</w:t>
      </w:r>
      <w:r>
        <w:rPr>
          <w:rFonts w:eastAsia="宋体" w:hint="eastAsia"/>
          <w:lang w:eastAsia="zh-CN"/>
        </w:rPr>
        <w:t xml:space="preserve">. </w:t>
      </w:r>
      <w:r>
        <w:t xml:space="preserve">FFS FDMed SL BWP and Uu BWP are simultaneously activated in a carrier. </w:t>
      </w:r>
    </w:p>
    <w:p w14:paraId="0753F218" w14:textId="286BDBB4" w:rsidR="002B6CFB" w:rsidRDefault="002B6CFB" w:rsidP="002B6CFB">
      <w:r w:rsidRPr="002B6CFB">
        <w:rPr>
          <w:b/>
        </w:rPr>
        <w:t xml:space="preserve">Proposal </w:t>
      </w:r>
      <w:r w:rsidR="00D34420">
        <w:rPr>
          <w:b/>
        </w:rPr>
        <w:t>2</w:t>
      </w:r>
      <w:r w:rsidRPr="002B6CFB">
        <w:rPr>
          <w:b/>
        </w:rPr>
        <w:t>:</w:t>
      </w:r>
      <w:r>
        <w:t xml:space="preserve"> </w:t>
      </w:r>
      <w:r w:rsidR="004C4964">
        <w:t xml:space="preserve"> </w:t>
      </w:r>
      <w:r>
        <w:t xml:space="preserve">SL BWP and Uu BWP </w:t>
      </w:r>
      <w:r w:rsidR="00CE65D5">
        <w:t xml:space="preserve">are independently (pre)configured </w:t>
      </w:r>
      <w:r>
        <w:t>in a carrier of licensed band</w:t>
      </w:r>
      <w:r w:rsidR="00CE65D5">
        <w:t xml:space="preserve"> and n</w:t>
      </w:r>
      <w:r w:rsidR="00CE65D5" w:rsidRPr="00CE65D5">
        <w:t>ot necessary to restrict SL BWP is always within Uu BWP</w:t>
      </w:r>
      <w:r w:rsidR="00CE65D5">
        <w:t>.</w:t>
      </w:r>
      <w:r w:rsidR="00D34420">
        <w:t xml:space="preserve"> The network can configure two BWPs </w:t>
      </w:r>
      <w:r w:rsidR="007260BC">
        <w:t xml:space="preserve">which do not cause or minimize BWP </w:t>
      </w:r>
      <w:r w:rsidR="00D34420">
        <w:t>switching delay</w:t>
      </w:r>
      <w:r w:rsidR="000C3EB4">
        <w:t>. UE is allowed to implement constant RF reception/transmission bandwidth over two BWPs.</w:t>
      </w:r>
      <w:r w:rsidR="00D34420">
        <w:t xml:space="preserve"> </w:t>
      </w:r>
    </w:p>
    <w:p w14:paraId="45E1B80F" w14:textId="77777777" w:rsidR="0034607C" w:rsidRPr="000027E1" w:rsidRDefault="0034607C" w:rsidP="00F81F9E"/>
    <w:p w14:paraId="38AC0551" w14:textId="6B65C59A" w:rsidR="002B4270" w:rsidRDefault="000027E1" w:rsidP="000027E1">
      <w:r>
        <w:t xml:space="preserve">In FDD, following LTE V2X principle, </w:t>
      </w:r>
      <w:r w:rsidR="00A129C1" w:rsidRPr="000027E1">
        <w:rPr>
          <w:rFonts w:hint="eastAsia"/>
        </w:rPr>
        <w:t>SL BWP is configured in uplink carrier</w:t>
      </w:r>
      <w:r w:rsidR="009D2BAA">
        <w:t xml:space="preserve"> considering many potential collisions with DL </w:t>
      </w:r>
      <w:r w:rsidR="00094D6C">
        <w:t>traffics</w:t>
      </w:r>
      <w:r w:rsidR="002B4270">
        <w:t xml:space="preserve">. </w:t>
      </w:r>
      <w:r w:rsidR="009917F7">
        <w:t xml:space="preserve">In addition, if SL BWP is configured/activated in DL carrier while DL BWP is not activated, it </w:t>
      </w:r>
      <w:r w:rsidR="00803D0A">
        <w:t>may require</w:t>
      </w:r>
      <w:r w:rsidR="009917F7">
        <w:t xml:space="preserve"> UE to simultaneously transmit SL channels and UL channels, which increases UE’s implementation complexity and PAPR. </w:t>
      </w:r>
      <w:r w:rsidR="00590A75">
        <w:t xml:space="preserve">To deactivate reception of DL BWP will also impact Uu performance considering DL </w:t>
      </w:r>
      <w:r w:rsidR="00803D0A">
        <w:t>will</w:t>
      </w:r>
      <w:r w:rsidR="00590A75">
        <w:t xml:space="preserve"> transmit many important system information like MIB, SIB and so on. </w:t>
      </w:r>
      <w:r w:rsidR="00155EB9">
        <w:t xml:space="preserve">Instead, the impact caused by </w:t>
      </w:r>
      <w:r w:rsidR="00C306EA">
        <w:t xml:space="preserve">deactivating </w:t>
      </w:r>
      <w:r w:rsidR="00155EB9">
        <w:t xml:space="preserve">UL transmissions is little less. </w:t>
      </w:r>
    </w:p>
    <w:p w14:paraId="2E159C3E" w14:textId="4CD84442" w:rsidR="00094D6C" w:rsidRDefault="002B4270" w:rsidP="000027E1">
      <w:r>
        <w:t>F</w:t>
      </w:r>
      <w:r w:rsidR="00094D6C">
        <w:t xml:space="preserve">or TDD, </w:t>
      </w:r>
      <w:r>
        <w:t xml:space="preserve">at least </w:t>
      </w:r>
      <w:r w:rsidR="00094D6C">
        <w:t xml:space="preserve">SL BWP is configured to align with UL symbols. Whether SL BWP can be aligned with flexible symbols </w:t>
      </w:r>
      <w:r>
        <w:t>or DL symbols</w:t>
      </w:r>
      <w:r w:rsidR="00094D6C">
        <w:t xml:space="preserve"> needs to be further discussed. One issue is flexible symbols may be indicated as DL symbols and it have collision with SL transmission in SL BWP.</w:t>
      </w:r>
      <w:r>
        <w:t xml:space="preserve"> If SL BWP is </w:t>
      </w:r>
      <w:r w:rsidR="00CA71C3">
        <w:t>aligned with all</w:t>
      </w:r>
      <w:r>
        <w:t xml:space="preserve"> symbols in a slot,</w:t>
      </w:r>
      <w:r w:rsidR="00CA71C3">
        <w:t xml:space="preserve"> DL reception of Uu may be impacted due to half duplex and the handling is complicated. If SL BWP is only aligned with UL symbols in slot, DL symbols are not impacted. </w:t>
      </w:r>
      <w:r>
        <w:t xml:space="preserve"> </w:t>
      </w:r>
    </w:p>
    <w:p w14:paraId="0325FB2D" w14:textId="4F6DB663" w:rsidR="00F81F9E" w:rsidRDefault="00094D6C" w:rsidP="00094D6C">
      <w:r w:rsidRPr="002B6CFB">
        <w:rPr>
          <w:b/>
        </w:rPr>
        <w:t xml:space="preserve">Proposal </w:t>
      </w:r>
      <w:r>
        <w:rPr>
          <w:b/>
        </w:rPr>
        <w:t>3</w:t>
      </w:r>
      <w:r>
        <w:t>:  In FDD, SL BWP is configured in uplink carrier</w:t>
      </w:r>
      <w:r>
        <w:rPr>
          <w:rFonts w:eastAsia="宋体" w:hint="eastAsia"/>
          <w:lang w:eastAsia="zh-CN"/>
        </w:rPr>
        <w:t xml:space="preserve"> while </w:t>
      </w:r>
      <w:r>
        <w:t xml:space="preserve">in TDD, SL BWP is configured to align with UL symbols. FFS its alignment with </w:t>
      </w:r>
      <w:r w:rsidR="00CA71C3">
        <w:t>DL/</w:t>
      </w:r>
      <w:r>
        <w:t>flexible symbols.</w:t>
      </w:r>
    </w:p>
    <w:p w14:paraId="6886F4B2" w14:textId="77777777" w:rsidR="00094D6C" w:rsidRPr="00094D6C" w:rsidRDefault="00094D6C" w:rsidP="00094D6C"/>
    <w:p w14:paraId="6E633FB7" w14:textId="72B31B06" w:rsidR="00F81F9E" w:rsidRDefault="00F81F9E" w:rsidP="00F81F9E">
      <w:pPr>
        <w:rPr>
          <w:rFonts w:eastAsia="宋体" w:cs="Arial"/>
          <w:b/>
          <w:u w:val="single"/>
          <w:lang w:eastAsia="zh-CN"/>
        </w:rPr>
      </w:pPr>
      <w:r w:rsidRPr="00F81F9E">
        <w:rPr>
          <w:rFonts w:eastAsia="宋体" w:cs="Arial"/>
          <w:b/>
          <w:u w:val="single"/>
          <w:lang w:eastAsia="zh-CN"/>
        </w:rPr>
        <w:t>PSCCH and PSSCH multiplexing</w:t>
      </w:r>
    </w:p>
    <w:p w14:paraId="6772247B" w14:textId="77777777" w:rsidR="00F81F9E" w:rsidRDefault="00F81F9E" w:rsidP="00F81F9E">
      <w:r>
        <w:t xml:space="preserve">Although we are ok to accept working assumption of option 3, we see the need to support option 1B as complimentary multiplexing option on PSCCH and PSSCH from following reasons. </w:t>
      </w:r>
    </w:p>
    <w:p w14:paraId="20EE7BFF" w14:textId="77777777" w:rsidR="00F81F9E" w:rsidRDefault="00F81F9E" w:rsidP="00F81F9E">
      <w:pPr>
        <w:ind w:leftChars="200" w:left="400"/>
        <w:rPr>
          <w:lang w:eastAsia="ja-JP"/>
        </w:rPr>
      </w:pPr>
      <w:r>
        <w:rPr>
          <w:rFonts w:hint="eastAsia"/>
          <w:lang w:eastAsia="ja-JP"/>
        </w:rPr>
        <w:t xml:space="preserve">- </w:t>
      </w:r>
      <w:r>
        <w:rPr>
          <w:lang w:eastAsia="ja-JP"/>
        </w:rPr>
        <w:t xml:space="preserve">Difficulty to realize MIMO scheme differentiation between </w:t>
      </w:r>
      <w:r w:rsidRPr="007640CD">
        <w:rPr>
          <w:lang w:eastAsia="ja-JP"/>
        </w:rPr>
        <w:t>PSCCH</w:t>
      </w:r>
      <w:r>
        <w:rPr>
          <w:lang w:eastAsia="ja-JP"/>
        </w:rPr>
        <w:t xml:space="preserve"> and PSSCH in option 3</w:t>
      </w:r>
    </w:p>
    <w:p w14:paraId="78179C08" w14:textId="77777777" w:rsidR="00F81F9E" w:rsidRDefault="00F81F9E" w:rsidP="00F81F9E">
      <w:pPr>
        <w:ind w:leftChars="400" w:left="800"/>
        <w:rPr>
          <w:lang w:eastAsia="ja-JP"/>
        </w:rPr>
      </w:pPr>
      <w:r>
        <w:rPr>
          <w:lang w:eastAsia="ja-JP"/>
        </w:rPr>
        <w:lastRenderedPageBreak/>
        <w:t xml:space="preserve">We think the rank of PSCCH should be always 1 (non-spatial multiplexing) </w:t>
      </w:r>
      <w:r w:rsidRPr="00ED70EF">
        <w:rPr>
          <w:rFonts w:hint="eastAsia"/>
          <w:lang w:eastAsia="ja-JP"/>
        </w:rPr>
        <w:t>as we are not aware of the necessity to further increase capacity for PSCCH</w:t>
      </w:r>
      <w:r>
        <w:rPr>
          <w:lang w:eastAsia="ja-JP"/>
        </w:rPr>
        <w:t>. On the other hand, rank of PSSCH should support more than 1 in case of spatial multiplexing, which is used to improve the spectral efficiency or guarantee user data rate. As no transient period is assumed for the symbol containing PSCCH and the symbol not containing PSCCH in option 3, the implication is the UE Tx power per one amplifier is same between these symbols. By the virtualization of the antennas, for the symbol containing PSCCH, rank 1 transmission of PSCCH with more than rank1 of PSSCH would be possible but it means PSSCH in the symbol containing PSCCH is also virtualized rank 1 transmission when analogue beam forming is implemented especially in mm-wave. Therefore, more than rank 1 transmission in PSSCH is difficult to realize in option 3.</w:t>
      </w:r>
    </w:p>
    <w:p w14:paraId="3CC9DA2A" w14:textId="77777777" w:rsidR="00F81F9E" w:rsidRDefault="00F81F9E" w:rsidP="00F81F9E">
      <w:pPr>
        <w:ind w:leftChars="200" w:left="400"/>
        <w:rPr>
          <w:lang w:eastAsia="ja-JP"/>
        </w:rPr>
      </w:pPr>
      <w:r>
        <w:rPr>
          <w:lang w:eastAsia="ja-JP"/>
        </w:rPr>
        <w:t>- Difficulty to realize link adaptation for PSCCH by power boosting in option 3</w:t>
      </w:r>
    </w:p>
    <w:p w14:paraId="26C34F75" w14:textId="54F9FFEA" w:rsidR="00F81F9E" w:rsidRDefault="00F81F9E" w:rsidP="00F81F9E">
      <w:pPr>
        <w:ind w:leftChars="400" w:left="800"/>
        <w:rPr>
          <w:lang w:eastAsia="ja-JP"/>
        </w:rPr>
      </w:pPr>
      <w:r>
        <w:rPr>
          <w:lang w:eastAsia="ja-JP"/>
        </w:rPr>
        <w:t xml:space="preserve">In option 3, because of no transient period between the </w:t>
      </w:r>
      <w:r w:rsidRPr="0068337A">
        <w:rPr>
          <w:lang w:eastAsia="ja-JP"/>
        </w:rPr>
        <w:t>symbol containing PSCCH and the symbol not containing PSCCH</w:t>
      </w:r>
      <w:r>
        <w:rPr>
          <w:lang w:eastAsia="ja-JP"/>
        </w:rPr>
        <w:t xml:space="preserve">, the implication is the same transmission power is assumed between these symbols. To have power boost/de-boost on PSCCH but to keep the total power same between </w:t>
      </w:r>
      <w:r w:rsidRPr="0068337A">
        <w:rPr>
          <w:lang w:eastAsia="ja-JP"/>
        </w:rPr>
        <w:t xml:space="preserve">the symbol containing PSCCH and </w:t>
      </w:r>
      <w:r>
        <w:rPr>
          <w:lang w:eastAsia="ja-JP"/>
        </w:rPr>
        <w:t xml:space="preserve">the symbol not containing PSCCH is possible when </w:t>
      </w:r>
      <w:r w:rsidR="000D2128">
        <w:rPr>
          <w:lang w:eastAsia="ja-JP"/>
        </w:rPr>
        <w:t xml:space="preserve">the transmitter </w:t>
      </w:r>
      <w:r>
        <w:rPr>
          <w:lang w:eastAsia="ja-JP"/>
        </w:rPr>
        <w:t xml:space="preserve">dynamic range is sufficiently large, but it increases DA converter and RF component dynamic range, which increase the complexity of UE. Option 1B with transient time between </w:t>
      </w:r>
      <w:r w:rsidRPr="0068337A">
        <w:rPr>
          <w:lang w:eastAsia="ja-JP"/>
        </w:rPr>
        <w:t xml:space="preserve">the symbol containing PSCCH and </w:t>
      </w:r>
      <w:r>
        <w:rPr>
          <w:lang w:eastAsia="ja-JP"/>
        </w:rPr>
        <w:t xml:space="preserve">the symbol not containing PSCCH makes flexible power boosting/de-boosting of PSCCH and allow good link adaptation without increasing receiver complexity. </w:t>
      </w:r>
    </w:p>
    <w:p w14:paraId="2DCBF8F2" w14:textId="77777777" w:rsidR="00F81F9E" w:rsidRDefault="00F81F9E" w:rsidP="00F81F9E">
      <w:pPr>
        <w:ind w:leftChars="400" w:left="800"/>
        <w:rPr>
          <w:lang w:eastAsia="ja-JP"/>
        </w:rPr>
      </w:pPr>
      <w:r>
        <w:rPr>
          <w:lang w:eastAsia="ja-JP"/>
        </w:rPr>
        <w:t xml:space="preserve">To support multiple aggregation levels can realize link adaptation for PSCCH. E.g., aggregation level 2 equals to power boosting of 3 dB. Aggregation level 4 equals to power boosting of 6 dB. Similarly, the other aggregation levels equivalent can be achieved by power boosting. But on the other hand, in order to avoid large number of blind decodings of PSCCH, our preference is no or to minimize the number of blind decodings related to the difference of the aggregation levels, although multiple aggregation levels are commonly used in PDCCH in LTE/NR. </w:t>
      </w:r>
      <w:r w:rsidRPr="00D50426">
        <w:rPr>
          <w:lang w:eastAsia="ja-JP"/>
        </w:rPr>
        <w:t>Seeing no aggregation level for PSCCH is workable in LTE V2X</w:t>
      </w:r>
      <w:r>
        <w:rPr>
          <w:lang w:eastAsia="ja-JP"/>
        </w:rPr>
        <w:t xml:space="preserve">, whether multiple aggregation levels are needed for PSCCH in NR V2X would be mainly for unicast and groupcast. </w:t>
      </w:r>
      <w:r>
        <w:rPr>
          <w:rFonts w:ascii="宋体" w:eastAsia="宋体" w:hAnsi="宋体"/>
          <w:lang w:eastAsia="zh-CN"/>
        </w:rPr>
        <w:t xml:space="preserve"> </w:t>
      </w:r>
    </w:p>
    <w:p w14:paraId="051A33A9" w14:textId="77777777" w:rsidR="00F81F9E" w:rsidRDefault="00F81F9E" w:rsidP="00F81F9E">
      <w:pPr>
        <w:ind w:leftChars="200" w:left="400"/>
        <w:rPr>
          <w:lang w:eastAsia="ja-JP"/>
        </w:rPr>
      </w:pPr>
      <w:r>
        <w:rPr>
          <w:lang w:eastAsia="ja-JP"/>
        </w:rPr>
        <w:t>- High complexity on buffer size in option 3 for wideband resource pool</w:t>
      </w:r>
    </w:p>
    <w:p w14:paraId="593C8268" w14:textId="77777777" w:rsidR="00F81F9E" w:rsidRDefault="00F81F9E" w:rsidP="00F81F9E">
      <w:pPr>
        <w:ind w:leftChars="400" w:left="800"/>
        <w:rPr>
          <w:lang w:eastAsia="ja-JP"/>
        </w:rPr>
      </w:pPr>
      <w:r>
        <w:rPr>
          <w:lang w:eastAsia="ja-JP"/>
        </w:rPr>
        <w:t xml:space="preserve">When system band and resource pool are wide (like mm-wave situation), PSSCH allocation can be also large. In option 3, UE needs to buffer PSSCH symbols until the decoding of PSCCH is finished. This increases Rx UE buffer complexity. </w:t>
      </w:r>
    </w:p>
    <w:p w14:paraId="0163A979" w14:textId="77777777" w:rsidR="00F81F9E" w:rsidRDefault="00F81F9E" w:rsidP="00F81F9E">
      <w:pPr>
        <w:ind w:leftChars="200" w:left="400"/>
        <w:rPr>
          <w:lang w:eastAsia="ja-JP"/>
        </w:rPr>
      </w:pPr>
      <w:r>
        <w:rPr>
          <w:rFonts w:hint="eastAsia"/>
          <w:lang w:eastAsia="ja-JP"/>
        </w:rPr>
        <w:t xml:space="preserve">- </w:t>
      </w:r>
      <w:r>
        <w:rPr>
          <w:lang w:eastAsia="ja-JP"/>
        </w:rPr>
        <w:t>More complicated situation on half duplex due to FDMed PSCCH and PSSCH in the symbols containing PSCCH in option 3</w:t>
      </w:r>
    </w:p>
    <w:p w14:paraId="67694AB1" w14:textId="77777777" w:rsidR="00F81F9E" w:rsidRDefault="00F81F9E" w:rsidP="00F81F9E">
      <w:pPr>
        <w:ind w:leftChars="400" w:left="800"/>
        <w:rPr>
          <w:lang w:eastAsia="ja-JP"/>
        </w:rPr>
      </w:pPr>
      <w:r>
        <w:rPr>
          <w:rFonts w:hint="eastAsia"/>
          <w:lang w:eastAsia="ja-JP"/>
        </w:rPr>
        <w:t xml:space="preserve">Depending on the FDMed number of PSCCH (and potential difference of the aggregation levels), </w:t>
      </w:r>
      <w:r>
        <w:rPr>
          <w:lang w:eastAsia="ja-JP"/>
        </w:rPr>
        <w:t>PSCCH resource usage in the frequency in a resource pool varies. In order to transmit option 3 type rectangle shape, Rx UE needs to know the resource usage of PSSCH in the symbol containing PSCCH. Depending on the further design choice and further sensing/resource selection procedure, PSCCH of UE A and PSSCH of UE B can be collided. These handling is much simplified in option 1B because of TDMed operation between PSCCH and PSSCH.</w:t>
      </w:r>
    </w:p>
    <w:p w14:paraId="4D6349EF" w14:textId="77777777" w:rsidR="00F81F9E" w:rsidRDefault="00F81F9E" w:rsidP="00F81F9E">
      <w:pPr>
        <w:ind w:leftChars="200" w:left="400"/>
        <w:rPr>
          <w:lang w:eastAsia="ja-JP"/>
        </w:rPr>
      </w:pPr>
      <w:r>
        <w:rPr>
          <w:lang w:eastAsia="ja-JP"/>
        </w:rPr>
        <w:t>- More flexible resource allocation on PSSCH from option 1B</w:t>
      </w:r>
    </w:p>
    <w:p w14:paraId="75182EC3" w14:textId="7D42FE26" w:rsidR="00F81F9E" w:rsidRDefault="00F81F9E" w:rsidP="00F81F9E">
      <w:pPr>
        <w:ind w:leftChars="400" w:left="800"/>
        <w:rPr>
          <w:lang w:eastAsia="ja-JP"/>
        </w:rPr>
      </w:pPr>
      <w:r>
        <w:rPr>
          <w:lang w:eastAsia="ja-JP"/>
        </w:rPr>
        <w:t>Because of TDMed operation between PSCCH and PSSCH, PSCCH location in the frequency domain is fully flexible without limitation of the assignment of PSSCH. This simplifies sensing/resource selection procedure.</w:t>
      </w:r>
      <w:r w:rsidR="000D2128">
        <w:rPr>
          <w:lang w:eastAsia="ja-JP"/>
        </w:rPr>
        <w:t xml:space="preserve"> </w:t>
      </w:r>
    </w:p>
    <w:p w14:paraId="3BC6DFFB" w14:textId="77777777" w:rsidR="00F81F9E" w:rsidRDefault="00F81F9E" w:rsidP="00F81F9E">
      <w:pPr>
        <w:ind w:leftChars="200" w:left="400"/>
        <w:rPr>
          <w:lang w:eastAsia="ja-JP"/>
        </w:rPr>
      </w:pPr>
      <w:r>
        <w:rPr>
          <w:lang w:eastAsia="ja-JP"/>
        </w:rPr>
        <w:t>- Easier design on DMRS in option 1B</w:t>
      </w:r>
    </w:p>
    <w:p w14:paraId="578B84D0" w14:textId="45660CA1" w:rsidR="00F81F9E" w:rsidRDefault="00F81F9E" w:rsidP="00F81F9E">
      <w:pPr>
        <w:ind w:leftChars="400" w:left="800"/>
        <w:rPr>
          <w:lang w:eastAsia="ja-JP"/>
        </w:rPr>
      </w:pPr>
      <w:r>
        <w:rPr>
          <w:lang w:eastAsia="ja-JP"/>
        </w:rPr>
        <w:t>Because of no FDM between PSSCH and PSSCH, DMRS of PSSCH can be located in the first symbol of PSSCH in all assigned PRBs. DMRS symbol position can be aligned among all assignment. This simplifies channel estimation processing.</w:t>
      </w:r>
      <w:r w:rsidR="00FD260D">
        <w:rPr>
          <w:lang w:eastAsia="ja-JP"/>
        </w:rPr>
        <w:t xml:space="preserve"> Another merit is orthogonality of DMRS over multiple UEs in spatial multiplexing improve the</w:t>
      </w:r>
      <w:r w:rsidR="00384FE4">
        <w:rPr>
          <w:lang w:eastAsia="ja-JP"/>
        </w:rPr>
        <w:t xml:space="preserve"> channel estimation performance, which is used in NR DMRS design.</w:t>
      </w:r>
      <w:r w:rsidR="00FD260D">
        <w:rPr>
          <w:lang w:eastAsia="ja-JP"/>
        </w:rPr>
        <w:t xml:space="preserve"> </w:t>
      </w:r>
    </w:p>
    <w:p w14:paraId="1E72F73B" w14:textId="2350927D" w:rsidR="00F81F9E" w:rsidRDefault="00F81F9E" w:rsidP="00F81F9E">
      <w:pPr>
        <w:rPr>
          <w:lang w:eastAsia="ja-JP"/>
        </w:rPr>
      </w:pPr>
      <w:r>
        <w:rPr>
          <w:rFonts w:hint="eastAsia"/>
          <w:lang w:eastAsia="ja-JP"/>
        </w:rPr>
        <w:t xml:space="preserve">Although transient time between </w:t>
      </w:r>
      <w:r w:rsidRPr="002F57DD">
        <w:rPr>
          <w:lang w:eastAsia="ja-JP"/>
        </w:rPr>
        <w:t>the symbol containing PSCCH and the symbol not containing PSCCH</w:t>
      </w:r>
      <w:r>
        <w:rPr>
          <w:lang w:eastAsia="ja-JP"/>
        </w:rPr>
        <w:t xml:space="preserve"> is the demerit of option 1B, we think above described merits (flexibility of rank, reduced blind decoding, reduced Tx dynamic range in the same PA operation point, reduced reception buffer, no collision between PSCCH and PSSCH among different Tx UEs, no separate resource usage indication of PSSCH in the symbol containing PSCCH, simplified sensing/resource selection, simplified channel estimation) overcome the demerit of transient period. Note that the cost of transient </w:t>
      </w:r>
      <w:r>
        <w:rPr>
          <w:lang w:eastAsia="ja-JP"/>
        </w:rPr>
        <w:lastRenderedPageBreak/>
        <w:t>symbol is less in higher subcarrier spacing as one symbol length is short in the higher SCS.</w:t>
      </w:r>
      <w:r w:rsidR="00215231">
        <w:rPr>
          <w:lang w:eastAsia="ja-JP"/>
        </w:rPr>
        <w:t xml:space="preserve"> Therefore, we don’t think the agreement </w:t>
      </w:r>
      <w:r w:rsidR="00EE1A46">
        <w:rPr>
          <w:lang w:eastAsia="ja-JP"/>
        </w:rPr>
        <w:t>on option 1B depends on whether</w:t>
      </w:r>
      <w:r w:rsidR="00215231">
        <w:rPr>
          <w:lang w:eastAsia="ja-JP"/>
        </w:rPr>
        <w:t xml:space="preserve"> there is transient time based on RAN4’ reply.</w:t>
      </w:r>
    </w:p>
    <w:p w14:paraId="6ADAC893" w14:textId="7EE7C572" w:rsidR="00486F78" w:rsidRDefault="00486F78" w:rsidP="00F81F9E">
      <w:pPr>
        <w:rPr>
          <w:lang w:eastAsia="ja-JP"/>
        </w:rPr>
      </w:pPr>
      <w:r>
        <w:rPr>
          <w:lang w:eastAsia="ja-JP"/>
        </w:rPr>
        <w:t xml:space="preserve">In addition, two stage SCI were proposed by some companies in last meeting and in our view it can be regarded as </w:t>
      </w:r>
      <w:r w:rsidR="00EE1A46">
        <w:rPr>
          <w:lang w:eastAsia="ja-JP"/>
        </w:rPr>
        <w:t xml:space="preserve">kind of </w:t>
      </w:r>
      <w:r>
        <w:rPr>
          <w:lang w:eastAsia="ja-JP"/>
        </w:rPr>
        <w:t xml:space="preserve">combination of option 1B and </w:t>
      </w:r>
      <w:r w:rsidR="00F906C4">
        <w:rPr>
          <w:lang w:eastAsia="ja-JP"/>
        </w:rPr>
        <w:t xml:space="preserve">option </w:t>
      </w:r>
      <w:r>
        <w:rPr>
          <w:lang w:eastAsia="ja-JP"/>
        </w:rPr>
        <w:t xml:space="preserve">3, where first SCI of two stage SCI is TDMed with associated PSSCH but second SCI of two stage SCI is transmitted like UCI encoded within PUSCH. </w:t>
      </w:r>
      <w:r w:rsidR="00313454">
        <w:rPr>
          <w:lang w:eastAsia="ja-JP"/>
        </w:rPr>
        <w:t xml:space="preserve">The first SCI can be designed to carry </w:t>
      </w:r>
      <w:r w:rsidR="00E75CBD">
        <w:rPr>
          <w:lang w:eastAsia="ja-JP"/>
        </w:rPr>
        <w:t xml:space="preserve">information related to demodulation and </w:t>
      </w:r>
      <w:r w:rsidR="00313454">
        <w:rPr>
          <w:lang w:eastAsia="ja-JP"/>
        </w:rPr>
        <w:t xml:space="preserve">common information </w:t>
      </w:r>
      <w:r w:rsidR="00F906C4">
        <w:rPr>
          <w:lang w:eastAsia="ja-JP"/>
        </w:rPr>
        <w:t xml:space="preserve">for </w:t>
      </w:r>
      <w:r w:rsidR="00FB78F1">
        <w:rPr>
          <w:lang w:eastAsia="ja-JP"/>
        </w:rPr>
        <w:t>broadcast/groupcast/unicast</w:t>
      </w:r>
      <w:r w:rsidR="00E75CBD">
        <w:rPr>
          <w:lang w:eastAsia="ja-JP"/>
        </w:rPr>
        <w:t>.</w:t>
      </w:r>
      <w:r w:rsidR="00FB78F1">
        <w:rPr>
          <w:lang w:eastAsia="ja-JP"/>
        </w:rPr>
        <w:t xml:space="preserve">  </w:t>
      </w:r>
      <w:r w:rsidR="00E75CBD">
        <w:rPr>
          <w:lang w:eastAsia="ja-JP"/>
        </w:rPr>
        <w:t xml:space="preserve">The second SCI can be designed to carry the information required only after the demodulation like HARQ related and the information specific to </w:t>
      </w:r>
      <w:r w:rsidR="00FB78F1">
        <w:rPr>
          <w:lang w:eastAsia="ja-JP"/>
        </w:rPr>
        <w:t>group or uni</w:t>
      </w:r>
      <w:r w:rsidR="00313454">
        <w:rPr>
          <w:lang w:eastAsia="ja-JP"/>
        </w:rPr>
        <w:t>cast. It has merit on reducing the size on first SCI.</w:t>
      </w:r>
      <w:r w:rsidR="00753EB5">
        <w:rPr>
          <w:lang w:eastAsia="ja-JP"/>
        </w:rPr>
        <w:t xml:space="preserve"> More details on field information can be further studied in WI phase.</w:t>
      </w:r>
      <w:r w:rsidR="00313454">
        <w:rPr>
          <w:lang w:eastAsia="ja-JP"/>
        </w:rPr>
        <w:t xml:space="preserve"> </w:t>
      </w:r>
    </w:p>
    <w:p w14:paraId="3B8359D7" w14:textId="77777777" w:rsidR="00F81F9E" w:rsidRPr="00486F78" w:rsidRDefault="00F81F9E" w:rsidP="00F81F9E"/>
    <w:p w14:paraId="391A6AEB" w14:textId="77777777" w:rsidR="00F81F9E" w:rsidRDefault="00F81F9E" w:rsidP="00F81F9E">
      <w:r>
        <w:t>According to above discussions, we propose following usage of option 1B and option 3.</w:t>
      </w:r>
    </w:p>
    <w:p w14:paraId="45847CBB" w14:textId="4D192E4D" w:rsidR="00F81F9E" w:rsidRDefault="00F81F9E" w:rsidP="00F81F9E">
      <w:pPr>
        <w:ind w:leftChars="200" w:left="400"/>
        <w:rPr>
          <w:lang w:eastAsia="ja-JP"/>
        </w:rPr>
      </w:pPr>
      <w:r>
        <w:rPr>
          <w:rFonts w:hint="eastAsia"/>
          <w:lang w:eastAsia="ja-JP"/>
        </w:rPr>
        <w:t xml:space="preserve">- </w:t>
      </w:r>
      <w:r>
        <w:rPr>
          <w:lang w:eastAsia="ja-JP"/>
        </w:rPr>
        <w:t>Option 1B or option 3 is pre-</w:t>
      </w:r>
      <w:r w:rsidR="003B238A">
        <w:rPr>
          <w:lang w:eastAsia="ja-JP"/>
        </w:rPr>
        <w:t>configured</w:t>
      </w:r>
      <w:r>
        <w:rPr>
          <w:lang w:eastAsia="ja-JP"/>
        </w:rPr>
        <w:t xml:space="preserve"> per resource pool, BWP or carrier. This simplifies blind decoding and sensing/resource selection procedure. </w:t>
      </w:r>
    </w:p>
    <w:p w14:paraId="06B1F717" w14:textId="77777777" w:rsidR="00F81F9E" w:rsidRDefault="00F81F9E" w:rsidP="00F81F9E">
      <w:pPr>
        <w:ind w:leftChars="200" w:left="400"/>
        <w:rPr>
          <w:lang w:eastAsia="ja-JP"/>
        </w:rPr>
      </w:pPr>
      <w:r>
        <w:rPr>
          <w:lang w:eastAsia="ja-JP"/>
        </w:rPr>
        <w:t xml:space="preserve">- In option 3, MIMO rank of PSSCH is limited to one for Rel.16. On the other hand, option 1B supports spatial multiplexing. The merit of option 3 is efficient time/frequency resource utilization. Higher rank usage of PSSCH is much efficient resource usage than to use rank 1 of FDMed PSSCH in the symbol containing PSCCH in overall. </w:t>
      </w:r>
    </w:p>
    <w:p w14:paraId="7460E912" w14:textId="77777777" w:rsidR="00F81F9E" w:rsidRDefault="00F81F9E" w:rsidP="00F81F9E">
      <w:pPr>
        <w:ind w:leftChars="200" w:left="400"/>
        <w:rPr>
          <w:lang w:eastAsia="ja-JP"/>
        </w:rPr>
      </w:pPr>
      <w:r>
        <w:rPr>
          <w:lang w:eastAsia="ja-JP"/>
        </w:rPr>
        <w:t xml:space="preserve">- Option 3 is only used when the system bandwidth is limited but option 1B supports very wide resource pool like mm-wave. The complexity caused by option 3 is for the wider system bandwidth case. In wider bandwidth case, </w:t>
      </w:r>
      <w:r w:rsidRPr="001545C8">
        <w:rPr>
          <w:lang w:eastAsia="ja-JP"/>
        </w:rPr>
        <w:t>efficient time/frequency resource utilization</w:t>
      </w:r>
      <w:r>
        <w:rPr>
          <w:lang w:eastAsia="ja-JP"/>
        </w:rPr>
        <w:t xml:space="preserve"> of option 3 can be compromised compared with UE complexity.</w:t>
      </w:r>
    </w:p>
    <w:p w14:paraId="44DA4ED3" w14:textId="21A84B8D" w:rsidR="00F81F9E" w:rsidRDefault="00F81F9E" w:rsidP="00F81F9E">
      <w:pPr>
        <w:ind w:leftChars="200" w:left="400"/>
        <w:rPr>
          <w:lang w:eastAsia="ja-JP"/>
        </w:rPr>
      </w:pPr>
      <w:r>
        <w:rPr>
          <w:lang w:eastAsia="ja-JP"/>
        </w:rPr>
        <w:t>- When analogue beam forming is expected (mm-wave), only option 1B is supported. When hybrid/digital beam forming is expected, option 3 is supported. When analogue beam forming is expected, FDMed operation between PSCCH and PSSCH is complex on the beam and higher rank operation perspective as same precoding is applied in the whole symbol. Then option 1B is applied.</w:t>
      </w:r>
    </w:p>
    <w:p w14:paraId="2B15A831" w14:textId="4ADF86AC" w:rsidR="00753EB5" w:rsidRPr="00753EB5" w:rsidRDefault="00753EB5" w:rsidP="00753EB5">
      <w:pPr>
        <w:ind w:leftChars="200" w:left="400"/>
        <w:rPr>
          <w:lang w:eastAsia="ja-JP"/>
        </w:rPr>
      </w:pPr>
      <w:r>
        <w:rPr>
          <w:lang w:eastAsia="ja-JP"/>
        </w:rPr>
        <w:t xml:space="preserve">- </w:t>
      </w:r>
      <w:r w:rsidR="00FB78F1">
        <w:rPr>
          <w:lang w:eastAsia="ja-JP"/>
        </w:rPr>
        <w:t>Another possibility is t</w:t>
      </w:r>
      <w:r w:rsidRPr="00753EB5">
        <w:rPr>
          <w:lang w:eastAsia="ja-JP"/>
        </w:rPr>
        <w:t>wo stage SCI can be considered as a compromised solution for combining option 1B and option 3</w:t>
      </w:r>
    </w:p>
    <w:p w14:paraId="741E1A2E" w14:textId="77777777" w:rsidR="00F81F9E" w:rsidRDefault="00F81F9E" w:rsidP="00F81F9E"/>
    <w:p w14:paraId="41DF45E8" w14:textId="77777777" w:rsidR="00F81F9E" w:rsidRDefault="00F81F9E" w:rsidP="00F81F9E">
      <w:r>
        <w:t>As the summary, we propose following.</w:t>
      </w:r>
    </w:p>
    <w:p w14:paraId="2D89B51E" w14:textId="7BC8A969" w:rsidR="00F81F9E" w:rsidRDefault="00F81F9E" w:rsidP="00F81F9E">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sidR="00D41285">
        <w:rPr>
          <w:rFonts w:eastAsia="宋体" w:cs="Arial"/>
          <w:b/>
          <w:lang w:val="en-US" w:eastAsia="zh-CN"/>
        </w:rPr>
        <w:t>4</w:t>
      </w:r>
      <w:r>
        <w:rPr>
          <w:rFonts w:eastAsia="宋体" w:cs="Arial"/>
          <w:lang w:val="en-US" w:eastAsia="zh-CN"/>
        </w:rPr>
        <w:t>: To support both option 1B and option 3. Which option is used is pre-configuration per resource pool, BWP or carrier (FFS) for sub-6GHz. Option 1B is mainly for above 6GHz but not preclude for sub-6GHz.</w:t>
      </w:r>
    </w:p>
    <w:p w14:paraId="16F5FF97" w14:textId="5C18120F" w:rsidR="00F81F9E" w:rsidRDefault="00F81F9E" w:rsidP="00F81F9E">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sidR="00D41285">
        <w:rPr>
          <w:rFonts w:eastAsia="宋体" w:cs="Arial"/>
          <w:b/>
          <w:lang w:val="en-US" w:eastAsia="zh-CN"/>
        </w:rPr>
        <w:t>5</w:t>
      </w:r>
      <w:r>
        <w:rPr>
          <w:rFonts w:eastAsia="宋体" w:cs="Arial"/>
          <w:lang w:val="en-US" w:eastAsia="zh-CN"/>
        </w:rPr>
        <w:t>: Option 3 is limited to rank 1 for both PSCCH and PSSCH. Option 1B supports spatial multiplexing for PSSCH while PSCCH is limited to rank 1 as well.</w:t>
      </w:r>
    </w:p>
    <w:p w14:paraId="66B1156E" w14:textId="44AD44D9" w:rsidR="00753EB5" w:rsidRDefault="00753EB5" w:rsidP="00F81F9E">
      <w:pPr>
        <w:rPr>
          <w:rFonts w:eastAsia="宋体" w:cs="Arial"/>
          <w:b/>
          <w:u w:val="single"/>
          <w:lang w:eastAsia="zh-CN"/>
        </w:rPr>
      </w:pPr>
      <w:r w:rsidRPr="00753EB5">
        <w:rPr>
          <w:rFonts w:eastAsia="宋体" w:cs="Arial"/>
          <w:b/>
          <w:lang w:val="en-US" w:eastAsia="zh-CN"/>
        </w:rPr>
        <w:t>Proposal 6</w:t>
      </w:r>
      <w:r>
        <w:rPr>
          <w:rFonts w:eastAsia="宋体" w:cs="Arial"/>
          <w:lang w:val="en-US" w:eastAsia="zh-CN"/>
        </w:rPr>
        <w:t xml:space="preserve">: </w:t>
      </w:r>
      <w:r w:rsidRPr="00753EB5">
        <w:rPr>
          <w:lang w:eastAsia="ja-JP"/>
        </w:rPr>
        <w:t>Two stage SCI can be considered as a compromised solution for combining option 1B and option 3</w:t>
      </w:r>
      <w:r w:rsidR="0015715F">
        <w:rPr>
          <w:lang w:eastAsia="ja-JP"/>
        </w:rPr>
        <w:t>.</w:t>
      </w:r>
    </w:p>
    <w:p w14:paraId="7BAA0146" w14:textId="77777777" w:rsidR="00F81F9E" w:rsidRDefault="00F81F9E" w:rsidP="00F81F9E">
      <w:pPr>
        <w:rPr>
          <w:rFonts w:eastAsia="宋体" w:cs="Arial"/>
          <w:b/>
          <w:u w:val="single"/>
          <w:lang w:eastAsia="zh-CN"/>
        </w:rPr>
      </w:pPr>
    </w:p>
    <w:p w14:paraId="656297DE" w14:textId="77777777" w:rsidR="00153D2F" w:rsidRDefault="00F81F9E" w:rsidP="00753EB5">
      <w:pPr>
        <w:rPr>
          <w:rFonts w:eastAsia="宋体" w:cs="Arial"/>
          <w:b/>
          <w:u w:val="single"/>
          <w:lang w:eastAsia="zh-CN"/>
        </w:rPr>
      </w:pPr>
      <w:r>
        <w:rPr>
          <w:rFonts w:eastAsia="宋体" w:cs="Arial" w:hint="eastAsia"/>
          <w:b/>
          <w:u w:val="single"/>
          <w:lang w:eastAsia="zh-CN"/>
        </w:rPr>
        <w:t>R</w:t>
      </w:r>
      <w:r w:rsidRPr="00F81F9E">
        <w:rPr>
          <w:rFonts w:eastAsia="宋体" w:cs="Arial" w:hint="eastAsia"/>
          <w:b/>
          <w:u w:val="single"/>
          <w:lang w:eastAsia="zh-CN"/>
        </w:rPr>
        <w:t xml:space="preserve">esource pool </w:t>
      </w:r>
      <w:r>
        <w:rPr>
          <w:rFonts w:eastAsia="宋体" w:cs="Arial"/>
          <w:b/>
          <w:u w:val="single"/>
          <w:lang w:eastAsia="zh-CN"/>
        </w:rPr>
        <w:t xml:space="preserve">definition </w:t>
      </w:r>
      <w:r w:rsidRPr="00F81F9E">
        <w:rPr>
          <w:rFonts w:eastAsia="宋体" w:cs="Arial" w:hint="eastAsia"/>
          <w:b/>
          <w:u w:val="single"/>
          <w:lang w:eastAsia="zh-CN"/>
        </w:rPr>
        <w:t>for PSSCH</w:t>
      </w:r>
    </w:p>
    <w:p w14:paraId="675D6477" w14:textId="2BA7F4AF" w:rsidR="009005FC" w:rsidRPr="00753EB5" w:rsidRDefault="00753EB5" w:rsidP="00753EB5">
      <w:r w:rsidRPr="00753EB5">
        <w:t>In last meeting</w:t>
      </w:r>
      <w:r w:rsidRPr="00753EB5">
        <w:rPr>
          <w:rFonts w:hint="eastAsia"/>
        </w:rPr>
        <w:t xml:space="preserve">, </w:t>
      </w:r>
      <w:r w:rsidRPr="00753EB5">
        <w:t>f</w:t>
      </w:r>
      <w:r w:rsidR="00A129C1" w:rsidRPr="00753EB5">
        <w:rPr>
          <w:rFonts w:hint="eastAsia"/>
        </w:rPr>
        <w:t xml:space="preserve">or frequency domain resources of a resource pool for PSSCH, down select following options </w:t>
      </w:r>
      <w:r w:rsidR="00D11F16">
        <w:t>was agreed,</w:t>
      </w:r>
    </w:p>
    <w:p w14:paraId="04E408C5" w14:textId="77777777" w:rsidR="009005FC" w:rsidRPr="00753EB5" w:rsidRDefault="00A129C1" w:rsidP="00753EB5">
      <w:pPr>
        <w:ind w:firstLine="284"/>
      </w:pPr>
      <w:r w:rsidRPr="00753EB5">
        <w:rPr>
          <w:rFonts w:hint="eastAsia"/>
        </w:rPr>
        <w:t>Option 1: The resource pool always consists of contiguous PRBs</w:t>
      </w:r>
    </w:p>
    <w:p w14:paraId="3B311162" w14:textId="77777777" w:rsidR="009005FC" w:rsidRPr="00753EB5" w:rsidRDefault="00A129C1" w:rsidP="00753EB5">
      <w:pPr>
        <w:ind w:firstLine="284"/>
      </w:pPr>
      <w:r w:rsidRPr="00753EB5">
        <w:rPr>
          <w:rFonts w:hint="eastAsia"/>
        </w:rPr>
        <w:t>Option 2: The resource pool can consist of non-contiguous PRBs</w:t>
      </w:r>
    </w:p>
    <w:p w14:paraId="6474AFB2" w14:textId="79AF69D5" w:rsidR="009005FC" w:rsidRPr="00753EB5" w:rsidRDefault="00A129C1" w:rsidP="00753EB5">
      <w:r w:rsidRPr="00753EB5">
        <w:rPr>
          <w:rFonts w:hint="eastAsia"/>
        </w:rPr>
        <w:t xml:space="preserve">Our preference is </w:t>
      </w:r>
      <w:r w:rsidR="00D13445">
        <w:t>o</w:t>
      </w:r>
      <w:r w:rsidRPr="00753EB5">
        <w:rPr>
          <w:rFonts w:hint="eastAsia"/>
        </w:rPr>
        <w:t>ption 1 which is adopted in LTE V2X seeing no obvious merit from option 2.</w:t>
      </w:r>
    </w:p>
    <w:p w14:paraId="5DD110C9" w14:textId="2C2712A3" w:rsidR="00F81F9E" w:rsidRPr="00D13445" w:rsidRDefault="00D13445" w:rsidP="00F81F9E">
      <w:pPr>
        <w:rPr>
          <w:rFonts w:eastAsia="宋体" w:cs="Arial"/>
          <w:lang w:val="en-US" w:eastAsia="zh-CN"/>
        </w:rPr>
      </w:pPr>
      <w:r w:rsidRPr="00D13445">
        <w:rPr>
          <w:rFonts w:eastAsia="宋体" w:cs="Arial" w:hint="eastAsia"/>
          <w:b/>
          <w:lang w:val="en-US" w:eastAsia="zh-CN"/>
        </w:rPr>
        <w:t>Proposal 7</w:t>
      </w:r>
      <w:r w:rsidRPr="00D13445">
        <w:rPr>
          <w:rFonts w:eastAsia="宋体" w:cs="Arial" w:hint="eastAsia"/>
          <w:lang w:val="en-US" w:eastAsia="zh-CN"/>
        </w:rPr>
        <w:t xml:space="preserve">: </w:t>
      </w:r>
      <w:r w:rsidRPr="00D13445">
        <w:rPr>
          <w:rFonts w:eastAsia="宋体" w:cs="Arial"/>
          <w:lang w:val="en-US" w:eastAsia="zh-CN"/>
        </w:rPr>
        <w:t>Option 1</w:t>
      </w:r>
      <w:r w:rsidR="00F50E62">
        <w:rPr>
          <w:rFonts w:eastAsia="宋体" w:cs="Arial"/>
          <w:lang w:val="en-US" w:eastAsia="zh-CN"/>
        </w:rPr>
        <w:t xml:space="preserve"> </w:t>
      </w:r>
      <w:r w:rsidR="00FB78F1">
        <w:rPr>
          <w:rFonts w:eastAsia="宋体" w:cs="Arial"/>
          <w:lang w:val="en-US" w:eastAsia="zh-CN"/>
        </w:rPr>
        <w:t>"</w:t>
      </w:r>
      <w:r w:rsidR="00153D2F">
        <w:t>t</w:t>
      </w:r>
      <w:r w:rsidR="00F50E62" w:rsidRPr="00753EB5">
        <w:rPr>
          <w:rFonts w:hint="eastAsia"/>
        </w:rPr>
        <w:t>he resource pool always consists of contiguous PRB</w:t>
      </w:r>
      <w:r w:rsidR="00FB78F1">
        <w:t>"</w:t>
      </w:r>
      <w:r w:rsidR="00F50E62">
        <w:t>,</w:t>
      </w:r>
      <w:r w:rsidRPr="00D13445">
        <w:rPr>
          <w:rFonts w:eastAsia="宋体" w:cs="Arial"/>
          <w:lang w:val="en-US" w:eastAsia="zh-CN"/>
        </w:rPr>
        <w:t xml:space="preserve"> which is adopted in LTE V2X</w:t>
      </w:r>
      <w:r w:rsidR="00D11F16">
        <w:rPr>
          <w:rFonts w:eastAsia="宋体" w:cs="Arial"/>
          <w:lang w:val="en-US" w:eastAsia="zh-CN"/>
        </w:rPr>
        <w:t>,</w:t>
      </w:r>
      <w:r w:rsidR="00595B06">
        <w:rPr>
          <w:rFonts w:eastAsia="宋体" w:cs="Arial"/>
          <w:lang w:val="en-US" w:eastAsia="zh-CN"/>
        </w:rPr>
        <w:t xml:space="preserve"> is supported for NR V2X</w:t>
      </w:r>
      <w:r w:rsidRPr="00D13445">
        <w:rPr>
          <w:rFonts w:eastAsia="宋体" w:cs="Arial"/>
          <w:lang w:val="en-US"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1789E8C0" w14:textId="1CEE5DCF" w:rsidR="005A388D" w:rsidRDefault="00E432E9" w:rsidP="00F81F9E">
      <w:r>
        <w:rPr>
          <w:rFonts w:eastAsia="宋体" w:cs="Arial" w:hint="eastAsia"/>
          <w:lang w:eastAsia="zh-CN"/>
        </w:rPr>
        <w:t>In this co</w:t>
      </w:r>
      <w:r w:rsidRPr="00034B3E">
        <w:rPr>
          <w:rFonts w:hint="eastAsia"/>
        </w:rPr>
        <w:t xml:space="preserve">ntribution </w:t>
      </w:r>
      <w:r w:rsidR="00614361" w:rsidRPr="00034B3E">
        <w:t xml:space="preserve">we </w:t>
      </w:r>
      <w:r w:rsidR="00034B3E" w:rsidRPr="00034B3E">
        <w:t xml:space="preserve">discussed </w:t>
      </w:r>
      <w:r w:rsidR="00F50E62" w:rsidRPr="00F81F9E">
        <w:rPr>
          <w:rFonts w:cs="Arial"/>
          <w:bCs/>
          <w:lang w:eastAsia="ja-JP"/>
        </w:rPr>
        <w:t>physical layer structure for NR V2X</w:t>
      </w:r>
      <w:r w:rsidR="00F50E62">
        <w:rPr>
          <w:rFonts w:cs="Arial"/>
          <w:bCs/>
          <w:lang w:eastAsia="ja-JP"/>
        </w:rPr>
        <w:t xml:space="preserve">, especially on relation between SL BWP and Uu BWP, </w:t>
      </w:r>
      <w:r w:rsidR="00F50E62" w:rsidRPr="005F1658">
        <w:rPr>
          <w:rFonts w:cs="Arial"/>
          <w:bCs/>
          <w:lang w:eastAsia="ja-JP"/>
        </w:rPr>
        <w:t>PSCCH and PSSCH multiplexing</w:t>
      </w:r>
      <w:r w:rsidR="00F50E62">
        <w:rPr>
          <w:rFonts w:cs="Arial"/>
          <w:bCs/>
          <w:lang w:eastAsia="ja-JP"/>
        </w:rPr>
        <w:t xml:space="preserve"> and </w:t>
      </w:r>
      <w:r w:rsidR="00F50E62">
        <w:rPr>
          <w:rFonts w:cs="Arial" w:hint="eastAsia"/>
          <w:bCs/>
          <w:lang w:eastAsia="ja-JP"/>
        </w:rPr>
        <w:t>r</w:t>
      </w:r>
      <w:r w:rsidR="00F50E62" w:rsidRPr="005F1658">
        <w:rPr>
          <w:rFonts w:cs="Arial" w:hint="eastAsia"/>
          <w:bCs/>
          <w:lang w:eastAsia="ja-JP"/>
        </w:rPr>
        <w:t xml:space="preserve">esource pool </w:t>
      </w:r>
      <w:r w:rsidR="00F50E62" w:rsidRPr="005F1658">
        <w:rPr>
          <w:rFonts w:cs="Arial"/>
          <w:bCs/>
          <w:lang w:eastAsia="ja-JP"/>
        </w:rPr>
        <w:t xml:space="preserve">definition </w:t>
      </w:r>
      <w:r w:rsidR="00F50E62" w:rsidRPr="005F1658">
        <w:rPr>
          <w:rFonts w:cs="Arial" w:hint="eastAsia"/>
          <w:bCs/>
          <w:lang w:eastAsia="ja-JP"/>
        </w:rPr>
        <w:t>for PSSCH</w:t>
      </w:r>
      <w:r w:rsidR="00F50E62">
        <w:rPr>
          <w:rFonts w:cs="Arial"/>
          <w:bCs/>
          <w:lang w:eastAsia="ja-JP"/>
        </w:rPr>
        <w:t xml:space="preserve">. Based on the discussions, followings are proposed, </w:t>
      </w:r>
    </w:p>
    <w:p w14:paraId="37705345" w14:textId="77777777" w:rsidR="00CE44D8" w:rsidRDefault="00CE44D8" w:rsidP="00CE44D8">
      <w:r w:rsidRPr="002B6CFB">
        <w:rPr>
          <w:b/>
        </w:rPr>
        <w:t xml:space="preserve">Proposal </w:t>
      </w:r>
      <w:r>
        <w:rPr>
          <w:b/>
        </w:rPr>
        <w:t>1</w:t>
      </w:r>
      <w:r>
        <w:t>:  Baseline is activated SL BWP and activated Uu BWP are TDMed in a carrier</w:t>
      </w:r>
      <w:r>
        <w:rPr>
          <w:rFonts w:eastAsia="宋体" w:hint="eastAsia"/>
          <w:lang w:eastAsia="zh-CN"/>
        </w:rPr>
        <w:t xml:space="preserve">. </w:t>
      </w:r>
      <w:r>
        <w:t xml:space="preserve">FFS FDMed SL BWP and Uu BWP are simultaneously activated in a carrier. </w:t>
      </w:r>
    </w:p>
    <w:p w14:paraId="5500B37B" w14:textId="77777777" w:rsidR="00CE44D8" w:rsidRDefault="00CE44D8" w:rsidP="00CE44D8">
      <w:r w:rsidRPr="002B6CFB">
        <w:rPr>
          <w:b/>
        </w:rPr>
        <w:t xml:space="preserve">Proposal </w:t>
      </w:r>
      <w:r>
        <w:rPr>
          <w:b/>
        </w:rPr>
        <w:t>2</w:t>
      </w:r>
      <w:r w:rsidRPr="002B6CFB">
        <w:rPr>
          <w:b/>
        </w:rPr>
        <w:t>:</w:t>
      </w:r>
      <w:r>
        <w:t xml:space="preserve">  SL BWP and Uu BWP are independently (pre)configured in a carrier of licensed band and n</w:t>
      </w:r>
      <w:r w:rsidRPr="00CE65D5">
        <w:t>ot necessary to restrict SL BWP is always within Uu BWP</w:t>
      </w:r>
      <w:r>
        <w:t>. The network can configure two BWPs which do not cause or minimize BWP switching delay. UE is allowed to implement constant RF reception/transmission bandwidth over two BWPs.</w:t>
      </w:r>
    </w:p>
    <w:p w14:paraId="579C1359" w14:textId="487D420D" w:rsidR="00F906C4" w:rsidRDefault="00CE44D8" w:rsidP="00CE44D8">
      <w:r w:rsidRPr="002B6CFB">
        <w:rPr>
          <w:b/>
        </w:rPr>
        <w:t xml:space="preserve">Proposal </w:t>
      </w:r>
      <w:r>
        <w:rPr>
          <w:b/>
        </w:rPr>
        <w:t>3</w:t>
      </w:r>
      <w:r>
        <w:t>:  In FDD, SL BWP is configured in uplink carrier</w:t>
      </w:r>
      <w:r>
        <w:rPr>
          <w:rFonts w:eastAsia="宋体" w:hint="eastAsia"/>
          <w:lang w:eastAsia="zh-CN"/>
        </w:rPr>
        <w:t xml:space="preserve"> while </w:t>
      </w:r>
      <w:r>
        <w:t>in TDD, SL BWP is configured to align with UL symbols. FFS its alignment with DL/flexible symbols.</w:t>
      </w:r>
    </w:p>
    <w:p w14:paraId="636B34E8" w14:textId="77777777" w:rsidR="00CE44D8" w:rsidRDefault="00CE44D8" w:rsidP="00CE44D8">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4</w:t>
      </w:r>
      <w:r>
        <w:rPr>
          <w:rFonts w:eastAsia="宋体" w:cs="Arial"/>
          <w:lang w:val="en-US" w:eastAsia="zh-CN"/>
        </w:rPr>
        <w:t>: To support both option 1B and option 3. Which option is used is pre-configuration per resource pool, BWP or carrier (FFS) for sub-6GHz. Option 1B is mainly for above 6GHz but not preclude for sub-6GHz.</w:t>
      </w:r>
    </w:p>
    <w:p w14:paraId="22D982DF" w14:textId="77777777" w:rsidR="00CE44D8" w:rsidRDefault="00CE44D8" w:rsidP="00CE44D8">
      <w:pPr>
        <w:rPr>
          <w:rFonts w:eastAsia="宋体" w:cs="Arial"/>
          <w:lang w:val="en-US" w:eastAsia="zh-CN"/>
        </w:rPr>
      </w:pPr>
      <w:r w:rsidRPr="005C5DFF">
        <w:rPr>
          <w:rFonts w:eastAsia="宋体" w:cs="Arial" w:hint="eastAsia"/>
          <w:b/>
          <w:lang w:val="en-US" w:eastAsia="zh-CN"/>
        </w:rPr>
        <w:t>P</w:t>
      </w:r>
      <w:r w:rsidRPr="005C5DFF">
        <w:rPr>
          <w:rFonts w:eastAsia="宋体" w:cs="Arial"/>
          <w:b/>
          <w:lang w:val="en-US" w:eastAsia="zh-CN"/>
        </w:rPr>
        <w:t xml:space="preserve">roposal </w:t>
      </w:r>
      <w:r>
        <w:rPr>
          <w:rFonts w:eastAsia="宋体" w:cs="Arial"/>
          <w:b/>
          <w:lang w:val="en-US" w:eastAsia="zh-CN"/>
        </w:rPr>
        <w:t>5</w:t>
      </w:r>
      <w:r>
        <w:rPr>
          <w:rFonts w:eastAsia="宋体" w:cs="Arial"/>
          <w:lang w:val="en-US" w:eastAsia="zh-CN"/>
        </w:rPr>
        <w:t>: Option 3 is limited to rank 1 for both PSCCH and PSSCH. Option 1B supports spatial multiplexing for PSSCH while PSCCH is limited to rank 1 as well.</w:t>
      </w:r>
    </w:p>
    <w:p w14:paraId="1CDC0194" w14:textId="4AAC9DCF" w:rsidR="00F50E62" w:rsidRDefault="00CE44D8" w:rsidP="00CE44D8">
      <w:pPr>
        <w:rPr>
          <w:rFonts w:eastAsia="宋体" w:cs="Arial" w:hint="eastAsia"/>
          <w:b/>
          <w:u w:val="single"/>
          <w:lang w:eastAsia="zh-CN"/>
        </w:rPr>
      </w:pPr>
      <w:r w:rsidRPr="00753EB5">
        <w:rPr>
          <w:rFonts w:eastAsia="宋体" w:cs="Arial"/>
          <w:b/>
          <w:lang w:val="en-US" w:eastAsia="zh-CN"/>
        </w:rPr>
        <w:t>Proposal 6</w:t>
      </w:r>
      <w:r>
        <w:rPr>
          <w:rFonts w:eastAsia="宋体" w:cs="Arial"/>
          <w:lang w:val="en-US" w:eastAsia="zh-CN"/>
        </w:rPr>
        <w:t xml:space="preserve">: </w:t>
      </w:r>
      <w:r w:rsidRPr="00753EB5">
        <w:rPr>
          <w:lang w:eastAsia="ja-JP"/>
        </w:rPr>
        <w:t>Two stage SCI can be considered as a compromised solution for combining option 1B and option 3</w:t>
      </w:r>
      <w:r>
        <w:rPr>
          <w:rFonts w:ascii="宋体" w:eastAsia="宋体" w:hAnsi="宋体" w:hint="eastAsia"/>
          <w:lang w:eastAsia="zh-CN"/>
        </w:rPr>
        <w:t>.</w:t>
      </w:r>
    </w:p>
    <w:p w14:paraId="21F3369A" w14:textId="5EA23965" w:rsidR="00F906C4" w:rsidRPr="00D13445" w:rsidRDefault="00CE44D8" w:rsidP="00F906C4">
      <w:pPr>
        <w:rPr>
          <w:rFonts w:eastAsia="宋体" w:cs="Arial"/>
          <w:lang w:val="en-US" w:eastAsia="zh-CN"/>
        </w:rPr>
      </w:pPr>
      <w:r w:rsidRPr="00D13445">
        <w:rPr>
          <w:rFonts w:eastAsia="宋体" w:cs="Arial" w:hint="eastAsia"/>
          <w:b/>
          <w:lang w:val="en-US" w:eastAsia="zh-CN"/>
        </w:rPr>
        <w:t>Proposal 7</w:t>
      </w:r>
      <w:r w:rsidRPr="00D13445">
        <w:rPr>
          <w:rFonts w:eastAsia="宋体" w:cs="Arial" w:hint="eastAsia"/>
          <w:lang w:val="en-US" w:eastAsia="zh-CN"/>
        </w:rPr>
        <w:t xml:space="preserve">: </w:t>
      </w:r>
      <w:r w:rsidRPr="00D13445">
        <w:rPr>
          <w:rFonts w:eastAsia="宋体" w:cs="Arial"/>
          <w:lang w:val="en-US" w:eastAsia="zh-CN"/>
        </w:rPr>
        <w:t>Option 1</w:t>
      </w:r>
      <w:r>
        <w:rPr>
          <w:rFonts w:eastAsia="宋体" w:cs="Arial"/>
          <w:lang w:val="en-US" w:eastAsia="zh-CN"/>
        </w:rPr>
        <w:t xml:space="preserve"> "</w:t>
      </w:r>
      <w:r>
        <w:t>t</w:t>
      </w:r>
      <w:r w:rsidRPr="00753EB5">
        <w:rPr>
          <w:rFonts w:hint="eastAsia"/>
        </w:rPr>
        <w:t>he resource pool always consists of contiguous PRB</w:t>
      </w:r>
      <w:r>
        <w:t>",</w:t>
      </w:r>
      <w:r w:rsidRPr="00D13445">
        <w:rPr>
          <w:rFonts w:eastAsia="宋体" w:cs="Arial"/>
          <w:lang w:val="en-US" w:eastAsia="zh-CN"/>
        </w:rPr>
        <w:t xml:space="preserve"> which is adopted in LTE V2X</w:t>
      </w:r>
      <w:r>
        <w:rPr>
          <w:rFonts w:eastAsia="宋体" w:cs="Arial"/>
          <w:lang w:val="en-US" w:eastAsia="zh-CN"/>
        </w:rPr>
        <w:t>,</w:t>
      </w:r>
      <w:r w:rsidR="00595B06">
        <w:rPr>
          <w:rFonts w:eastAsia="宋体" w:cs="Arial"/>
          <w:lang w:val="en-US" w:eastAsia="zh-CN"/>
        </w:rPr>
        <w:t xml:space="preserve"> is supported for NR V2X</w:t>
      </w:r>
      <w:r w:rsidRPr="00D13445">
        <w:rPr>
          <w:rFonts w:eastAsia="宋体" w:cs="Arial"/>
          <w:lang w:val="en-US" w:eastAsia="zh-CN"/>
        </w:rPr>
        <w:t>.</w:t>
      </w:r>
    </w:p>
    <w:p w14:paraId="59DA8142" w14:textId="77777777" w:rsidR="00034B3E" w:rsidRPr="00034B3E" w:rsidRDefault="00034B3E" w:rsidP="00034B3E">
      <w:pPr>
        <w:rPr>
          <w:rFonts w:eastAsia="宋体" w:cs="Arial"/>
          <w:lang w:eastAsia="zh-CN"/>
        </w:rPr>
      </w:pPr>
    </w:p>
    <w:p w14:paraId="58CAD742" w14:textId="77777777" w:rsidR="001A72DD" w:rsidRPr="001A72DD" w:rsidRDefault="001A72DD" w:rsidP="001A72DD">
      <w:pPr>
        <w:rPr>
          <w:lang w:eastAsia="ja-JP"/>
        </w:rPr>
      </w:pPr>
    </w:p>
    <w:sectPr w:rsidR="001A72DD" w:rsidRPr="001A72DD">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811A35" w16cid:durableId="200EB25A"/>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3CBFD" w14:textId="77777777" w:rsidR="003E7B4B" w:rsidRDefault="003E7B4B">
      <w:r>
        <w:separator/>
      </w:r>
    </w:p>
  </w:endnote>
  <w:endnote w:type="continuationSeparator" w:id="0">
    <w:p w14:paraId="5346F170" w14:textId="77777777" w:rsidR="003E7B4B" w:rsidRDefault="003E7B4B">
      <w:r>
        <w:continuationSeparator/>
      </w:r>
    </w:p>
  </w:endnote>
  <w:endnote w:type="continuationNotice" w:id="1">
    <w:p w14:paraId="6D7FB4FA" w14:textId="77777777" w:rsidR="003E7B4B" w:rsidRDefault="003E7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3FEF0BB8" w:rsidR="00765916" w:rsidRDefault="00765916">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595B06">
      <w:rPr>
        <w:rStyle w:val="af8"/>
      </w:rPr>
      <w:t>4</w:t>
    </w:r>
    <w:r>
      <w:rPr>
        <w:rStyle w:val="af8"/>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13352" w14:textId="77777777" w:rsidR="003E7B4B" w:rsidRDefault="003E7B4B">
      <w:r>
        <w:separator/>
      </w:r>
    </w:p>
  </w:footnote>
  <w:footnote w:type="continuationSeparator" w:id="0">
    <w:p w14:paraId="2750E5D3" w14:textId="77777777" w:rsidR="003E7B4B" w:rsidRDefault="003E7B4B">
      <w:r>
        <w:continuationSeparator/>
      </w:r>
    </w:p>
  </w:footnote>
  <w:footnote w:type="continuationNotice" w:id="1">
    <w:p w14:paraId="024B0AE3" w14:textId="77777777" w:rsidR="003E7B4B" w:rsidRDefault="003E7B4B">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7F21"/>
    <w:multiLevelType w:val="hybridMultilevel"/>
    <w:tmpl w:val="E838655C"/>
    <w:lvl w:ilvl="0" w:tplc="1B6EA3F0">
      <w:start w:val="1"/>
      <w:numFmt w:val="bullet"/>
      <w:lvlText w:val="•"/>
      <w:lvlJc w:val="left"/>
      <w:pPr>
        <w:tabs>
          <w:tab w:val="num" w:pos="720"/>
        </w:tabs>
        <w:ind w:left="720" w:hanging="360"/>
      </w:pPr>
      <w:rPr>
        <w:rFonts w:ascii="Arial" w:hAnsi="Arial" w:hint="default"/>
      </w:rPr>
    </w:lvl>
    <w:lvl w:ilvl="1" w:tplc="DBD62024">
      <w:start w:val="1"/>
      <w:numFmt w:val="bullet"/>
      <w:lvlText w:val="•"/>
      <w:lvlJc w:val="left"/>
      <w:pPr>
        <w:tabs>
          <w:tab w:val="num" w:pos="1440"/>
        </w:tabs>
        <w:ind w:left="1440" w:hanging="360"/>
      </w:pPr>
      <w:rPr>
        <w:rFonts w:ascii="Arial" w:hAnsi="Arial" w:hint="default"/>
      </w:rPr>
    </w:lvl>
    <w:lvl w:ilvl="2" w:tplc="774C0296" w:tentative="1">
      <w:start w:val="1"/>
      <w:numFmt w:val="bullet"/>
      <w:lvlText w:val="•"/>
      <w:lvlJc w:val="left"/>
      <w:pPr>
        <w:tabs>
          <w:tab w:val="num" w:pos="2160"/>
        </w:tabs>
        <w:ind w:left="2160" w:hanging="360"/>
      </w:pPr>
      <w:rPr>
        <w:rFonts w:ascii="Arial" w:hAnsi="Arial" w:hint="default"/>
      </w:rPr>
    </w:lvl>
    <w:lvl w:ilvl="3" w:tplc="948C2E76" w:tentative="1">
      <w:start w:val="1"/>
      <w:numFmt w:val="bullet"/>
      <w:lvlText w:val="•"/>
      <w:lvlJc w:val="left"/>
      <w:pPr>
        <w:tabs>
          <w:tab w:val="num" w:pos="2880"/>
        </w:tabs>
        <w:ind w:left="2880" w:hanging="360"/>
      </w:pPr>
      <w:rPr>
        <w:rFonts w:ascii="Arial" w:hAnsi="Arial" w:hint="default"/>
      </w:rPr>
    </w:lvl>
    <w:lvl w:ilvl="4" w:tplc="E5B86EFA" w:tentative="1">
      <w:start w:val="1"/>
      <w:numFmt w:val="bullet"/>
      <w:lvlText w:val="•"/>
      <w:lvlJc w:val="left"/>
      <w:pPr>
        <w:tabs>
          <w:tab w:val="num" w:pos="3600"/>
        </w:tabs>
        <w:ind w:left="3600" w:hanging="360"/>
      </w:pPr>
      <w:rPr>
        <w:rFonts w:ascii="Arial" w:hAnsi="Arial" w:hint="default"/>
      </w:rPr>
    </w:lvl>
    <w:lvl w:ilvl="5" w:tplc="CBBA3746" w:tentative="1">
      <w:start w:val="1"/>
      <w:numFmt w:val="bullet"/>
      <w:lvlText w:val="•"/>
      <w:lvlJc w:val="left"/>
      <w:pPr>
        <w:tabs>
          <w:tab w:val="num" w:pos="4320"/>
        </w:tabs>
        <w:ind w:left="4320" w:hanging="360"/>
      </w:pPr>
      <w:rPr>
        <w:rFonts w:ascii="Arial" w:hAnsi="Arial" w:hint="default"/>
      </w:rPr>
    </w:lvl>
    <w:lvl w:ilvl="6" w:tplc="FCDE61F0" w:tentative="1">
      <w:start w:val="1"/>
      <w:numFmt w:val="bullet"/>
      <w:lvlText w:val="•"/>
      <w:lvlJc w:val="left"/>
      <w:pPr>
        <w:tabs>
          <w:tab w:val="num" w:pos="5040"/>
        </w:tabs>
        <w:ind w:left="5040" w:hanging="360"/>
      </w:pPr>
      <w:rPr>
        <w:rFonts w:ascii="Arial" w:hAnsi="Arial" w:hint="default"/>
      </w:rPr>
    </w:lvl>
    <w:lvl w:ilvl="7" w:tplc="CAACD1D4" w:tentative="1">
      <w:start w:val="1"/>
      <w:numFmt w:val="bullet"/>
      <w:lvlText w:val="•"/>
      <w:lvlJc w:val="left"/>
      <w:pPr>
        <w:tabs>
          <w:tab w:val="num" w:pos="5760"/>
        </w:tabs>
        <w:ind w:left="5760" w:hanging="360"/>
      </w:pPr>
      <w:rPr>
        <w:rFonts w:ascii="Arial" w:hAnsi="Arial" w:hint="default"/>
      </w:rPr>
    </w:lvl>
    <w:lvl w:ilvl="8" w:tplc="54C2FD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9753D"/>
    <w:multiLevelType w:val="hybridMultilevel"/>
    <w:tmpl w:val="052E0562"/>
    <w:lvl w:ilvl="0" w:tplc="FF8AD724">
      <w:start w:val="1"/>
      <w:numFmt w:val="bullet"/>
      <w:lvlText w:val="-"/>
      <w:lvlJc w:val="left"/>
      <w:pPr>
        <w:tabs>
          <w:tab w:val="num" w:pos="720"/>
        </w:tabs>
        <w:ind w:left="720" w:hanging="360"/>
      </w:pPr>
      <w:rPr>
        <w:rFonts w:ascii="宋体" w:hAnsi="宋体" w:hint="default"/>
      </w:rPr>
    </w:lvl>
    <w:lvl w:ilvl="1" w:tplc="1BE44638">
      <w:start w:val="1"/>
      <w:numFmt w:val="bullet"/>
      <w:lvlText w:val="-"/>
      <w:lvlJc w:val="left"/>
      <w:pPr>
        <w:tabs>
          <w:tab w:val="num" w:pos="1440"/>
        </w:tabs>
        <w:ind w:left="1440" w:hanging="360"/>
      </w:pPr>
      <w:rPr>
        <w:rFonts w:ascii="宋体" w:hAnsi="宋体" w:hint="default"/>
      </w:rPr>
    </w:lvl>
    <w:lvl w:ilvl="2" w:tplc="38ACA252">
      <w:start w:val="57"/>
      <w:numFmt w:val="bullet"/>
      <w:lvlText w:val="-"/>
      <w:lvlJc w:val="left"/>
      <w:pPr>
        <w:tabs>
          <w:tab w:val="num" w:pos="2160"/>
        </w:tabs>
        <w:ind w:left="2160" w:hanging="360"/>
      </w:pPr>
      <w:rPr>
        <w:rFonts w:ascii="宋体" w:hAnsi="宋体" w:hint="default"/>
      </w:rPr>
    </w:lvl>
    <w:lvl w:ilvl="3" w:tplc="8D4AE9F4" w:tentative="1">
      <w:start w:val="1"/>
      <w:numFmt w:val="bullet"/>
      <w:lvlText w:val="-"/>
      <w:lvlJc w:val="left"/>
      <w:pPr>
        <w:tabs>
          <w:tab w:val="num" w:pos="2880"/>
        </w:tabs>
        <w:ind w:left="2880" w:hanging="360"/>
      </w:pPr>
      <w:rPr>
        <w:rFonts w:ascii="宋体" w:hAnsi="宋体" w:hint="default"/>
      </w:rPr>
    </w:lvl>
    <w:lvl w:ilvl="4" w:tplc="C52CACF2" w:tentative="1">
      <w:start w:val="1"/>
      <w:numFmt w:val="bullet"/>
      <w:lvlText w:val="-"/>
      <w:lvlJc w:val="left"/>
      <w:pPr>
        <w:tabs>
          <w:tab w:val="num" w:pos="3600"/>
        </w:tabs>
        <w:ind w:left="3600" w:hanging="360"/>
      </w:pPr>
      <w:rPr>
        <w:rFonts w:ascii="宋体" w:hAnsi="宋体" w:hint="default"/>
      </w:rPr>
    </w:lvl>
    <w:lvl w:ilvl="5" w:tplc="5748F3E4" w:tentative="1">
      <w:start w:val="1"/>
      <w:numFmt w:val="bullet"/>
      <w:lvlText w:val="-"/>
      <w:lvlJc w:val="left"/>
      <w:pPr>
        <w:tabs>
          <w:tab w:val="num" w:pos="4320"/>
        </w:tabs>
        <w:ind w:left="4320" w:hanging="360"/>
      </w:pPr>
      <w:rPr>
        <w:rFonts w:ascii="宋体" w:hAnsi="宋体" w:hint="default"/>
      </w:rPr>
    </w:lvl>
    <w:lvl w:ilvl="6" w:tplc="22DA492A" w:tentative="1">
      <w:start w:val="1"/>
      <w:numFmt w:val="bullet"/>
      <w:lvlText w:val="-"/>
      <w:lvlJc w:val="left"/>
      <w:pPr>
        <w:tabs>
          <w:tab w:val="num" w:pos="5040"/>
        </w:tabs>
        <w:ind w:left="5040" w:hanging="360"/>
      </w:pPr>
      <w:rPr>
        <w:rFonts w:ascii="宋体" w:hAnsi="宋体" w:hint="default"/>
      </w:rPr>
    </w:lvl>
    <w:lvl w:ilvl="7" w:tplc="48C2BB90" w:tentative="1">
      <w:start w:val="1"/>
      <w:numFmt w:val="bullet"/>
      <w:lvlText w:val="-"/>
      <w:lvlJc w:val="left"/>
      <w:pPr>
        <w:tabs>
          <w:tab w:val="num" w:pos="5760"/>
        </w:tabs>
        <w:ind w:left="5760" w:hanging="360"/>
      </w:pPr>
      <w:rPr>
        <w:rFonts w:ascii="宋体" w:hAnsi="宋体" w:hint="default"/>
      </w:rPr>
    </w:lvl>
    <w:lvl w:ilvl="8" w:tplc="F812683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E6A2873"/>
    <w:multiLevelType w:val="hybridMultilevel"/>
    <w:tmpl w:val="05C6D1E8"/>
    <w:lvl w:ilvl="0" w:tplc="52143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F71FB9"/>
    <w:multiLevelType w:val="hybridMultilevel"/>
    <w:tmpl w:val="4E70ACB4"/>
    <w:lvl w:ilvl="0" w:tplc="B282B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840F75"/>
    <w:multiLevelType w:val="hybridMultilevel"/>
    <w:tmpl w:val="3AE4B0D4"/>
    <w:lvl w:ilvl="0" w:tplc="3334A900">
      <w:start w:val="1"/>
      <w:numFmt w:val="bullet"/>
      <w:lvlText w:val="-"/>
      <w:lvlJc w:val="left"/>
      <w:pPr>
        <w:tabs>
          <w:tab w:val="num" w:pos="720"/>
        </w:tabs>
        <w:ind w:left="720" w:hanging="360"/>
      </w:pPr>
      <w:rPr>
        <w:rFonts w:ascii="宋体" w:hAnsi="宋体" w:hint="default"/>
      </w:rPr>
    </w:lvl>
    <w:lvl w:ilvl="1" w:tplc="F9F4A70E">
      <w:start w:val="1"/>
      <w:numFmt w:val="bullet"/>
      <w:lvlText w:val="-"/>
      <w:lvlJc w:val="left"/>
      <w:pPr>
        <w:tabs>
          <w:tab w:val="num" w:pos="1440"/>
        </w:tabs>
        <w:ind w:left="1440" w:hanging="360"/>
      </w:pPr>
      <w:rPr>
        <w:rFonts w:ascii="宋体" w:hAnsi="宋体" w:hint="default"/>
      </w:rPr>
    </w:lvl>
    <w:lvl w:ilvl="2" w:tplc="34D8C6F6">
      <w:start w:val="57"/>
      <w:numFmt w:val="bullet"/>
      <w:lvlText w:val="-"/>
      <w:lvlJc w:val="left"/>
      <w:pPr>
        <w:tabs>
          <w:tab w:val="num" w:pos="2160"/>
        </w:tabs>
        <w:ind w:left="2160" w:hanging="360"/>
      </w:pPr>
      <w:rPr>
        <w:rFonts w:ascii="宋体" w:hAnsi="宋体" w:hint="default"/>
      </w:rPr>
    </w:lvl>
    <w:lvl w:ilvl="3" w:tplc="7A6887C4">
      <w:start w:val="57"/>
      <w:numFmt w:val="bullet"/>
      <w:lvlText w:val="-"/>
      <w:lvlJc w:val="left"/>
      <w:pPr>
        <w:tabs>
          <w:tab w:val="num" w:pos="2880"/>
        </w:tabs>
        <w:ind w:left="2880" w:hanging="360"/>
      </w:pPr>
      <w:rPr>
        <w:rFonts w:ascii="宋体" w:hAnsi="宋体" w:hint="default"/>
      </w:rPr>
    </w:lvl>
    <w:lvl w:ilvl="4" w:tplc="F2A65E12" w:tentative="1">
      <w:start w:val="1"/>
      <w:numFmt w:val="bullet"/>
      <w:lvlText w:val="-"/>
      <w:lvlJc w:val="left"/>
      <w:pPr>
        <w:tabs>
          <w:tab w:val="num" w:pos="3600"/>
        </w:tabs>
        <w:ind w:left="3600" w:hanging="360"/>
      </w:pPr>
      <w:rPr>
        <w:rFonts w:ascii="宋体" w:hAnsi="宋体" w:hint="default"/>
      </w:rPr>
    </w:lvl>
    <w:lvl w:ilvl="5" w:tplc="362A3D64" w:tentative="1">
      <w:start w:val="1"/>
      <w:numFmt w:val="bullet"/>
      <w:lvlText w:val="-"/>
      <w:lvlJc w:val="left"/>
      <w:pPr>
        <w:tabs>
          <w:tab w:val="num" w:pos="4320"/>
        </w:tabs>
        <w:ind w:left="4320" w:hanging="360"/>
      </w:pPr>
      <w:rPr>
        <w:rFonts w:ascii="宋体" w:hAnsi="宋体" w:hint="default"/>
      </w:rPr>
    </w:lvl>
    <w:lvl w:ilvl="6" w:tplc="8B86111E" w:tentative="1">
      <w:start w:val="1"/>
      <w:numFmt w:val="bullet"/>
      <w:lvlText w:val="-"/>
      <w:lvlJc w:val="left"/>
      <w:pPr>
        <w:tabs>
          <w:tab w:val="num" w:pos="5040"/>
        </w:tabs>
        <w:ind w:left="5040" w:hanging="360"/>
      </w:pPr>
      <w:rPr>
        <w:rFonts w:ascii="宋体" w:hAnsi="宋体" w:hint="default"/>
      </w:rPr>
    </w:lvl>
    <w:lvl w:ilvl="7" w:tplc="3116809C" w:tentative="1">
      <w:start w:val="1"/>
      <w:numFmt w:val="bullet"/>
      <w:lvlText w:val="-"/>
      <w:lvlJc w:val="left"/>
      <w:pPr>
        <w:tabs>
          <w:tab w:val="num" w:pos="5760"/>
        </w:tabs>
        <w:ind w:left="5760" w:hanging="360"/>
      </w:pPr>
      <w:rPr>
        <w:rFonts w:ascii="宋体" w:hAnsi="宋体" w:hint="default"/>
      </w:rPr>
    </w:lvl>
    <w:lvl w:ilvl="8" w:tplc="768AF9DC"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EA398C"/>
    <w:multiLevelType w:val="hybridMultilevel"/>
    <w:tmpl w:val="CF3A6966"/>
    <w:lvl w:ilvl="0" w:tplc="F7ECBAFE">
      <w:start w:val="1"/>
      <w:numFmt w:val="bullet"/>
      <w:lvlText w:val="•"/>
      <w:lvlJc w:val="left"/>
      <w:pPr>
        <w:tabs>
          <w:tab w:val="num" w:pos="720"/>
        </w:tabs>
        <w:ind w:left="720" w:hanging="360"/>
      </w:pPr>
      <w:rPr>
        <w:rFonts w:ascii="Arial" w:hAnsi="Arial" w:hint="default"/>
      </w:rPr>
    </w:lvl>
    <w:lvl w:ilvl="1" w:tplc="597C5BF4">
      <w:start w:val="306"/>
      <w:numFmt w:val="bullet"/>
      <w:lvlText w:val="•"/>
      <w:lvlJc w:val="left"/>
      <w:pPr>
        <w:tabs>
          <w:tab w:val="num" w:pos="1440"/>
        </w:tabs>
        <w:ind w:left="1440" w:hanging="360"/>
      </w:pPr>
      <w:rPr>
        <w:rFonts w:ascii="Arial" w:hAnsi="Arial" w:hint="default"/>
      </w:rPr>
    </w:lvl>
    <w:lvl w:ilvl="2" w:tplc="0CE4F6B2" w:tentative="1">
      <w:start w:val="1"/>
      <w:numFmt w:val="bullet"/>
      <w:lvlText w:val="•"/>
      <w:lvlJc w:val="left"/>
      <w:pPr>
        <w:tabs>
          <w:tab w:val="num" w:pos="2160"/>
        </w:tabs>
        <w:ind w:left="2160" w:hanging="360"/>
      </w:pPr>
      <w:rPr>
        <w:rFonts w:ascii="Arial" w:hAnsi="Arial" w:hint="default"/>
      </w:rPr>
    </w:lvl>
    <w:lvl w:ilvl="3" w:tplc="B4C80EEE" w:tentative="1">
      <w:start w:val="1"/>
      <w:numFmt w:val="bullet"/>
      <w:lvlText w:val="•"/>
      <w:lvlJc w:val="left"/>
      <w:pPr>
        <w:tabs>
          <w:tab w:val="num" w:pos="2880"/>
        </w:tabs>
        <w:ind w:left="2880" w:hanging="360"/>
      </w:pPr>
      <w:rPr>
        <w:rFonts w:ascii="Arial" w:hAnsi="Arial" w:hint="default"/>
      </w:rPr>
    </w:lvl>
    <w:lvl w:ilvl="4" w:tplc="1FF0BA20" w:tentative="1">
      <w:start w:val="1"/>
      <w:numFmt w:val="bullet"/>
      <w:lvlText w:val="•"/>
      <w:lvlJc w:val="left"/>
      <w:pPr>
        <w:tabs>
          <w:tab w:val="num" w:pos="3600"/>
        </w:tabs>
        <w:ind w:left="3600" w:hanging="360"/>
      </w:pPr>
      <w:rPr>
        <w:rFonts w:ascii="Arial" w:hAnsi="Arial" w:hint="default"/>
      </w:rPr>
    </w:lvl>
    <w:lvl w:ilvl="5" w:tplc="DD082B60" w:tentative="1">
      <w:start w:val="1"/>
      <w:numFmt w:val="bullet"/>
      <w:lvlText w:val="•"/>
      <w:lvlJc w:val="left"/>
      <w:pPr>
        <w:tabs>
          <w:tab w:val="num" w:pos="4320"/>
        </w:tabs>
        <w:ind w:left="4320" w:hanging="360"/>
      </w:pPr>
      <w:rPr>
        <w:rFonts w:ascii="Arial" w:hAnsi="Arial" w:hint="default"/>
      </w:rPr>
    </w:lvl>
    <w:lvl w:ilvl="6" w:tplc="5DD66AEC" w:tentative="1">
      <w:start w:val="1"/>
      <w:numFmt w:val="bullet"/>
      <w:lvlText w:val="•"/>
      <w:lvlJc w:val="left"/>
      <w:pPr>
        <w:tabs>
          <w:tab w:val="num" w:pos="5040"/>
        </w:tabs>
        <w:ind w:left="5040" w:hanging="360"/>
      </w:pPr>
      <w:rPr>
        <w:rFonts w:ascii="Arial" w:hAnsi="Arial" w:hint="default"/>
      </w:rPr>
    </w:lvl>
    <w:lvl w:ilvl="7" w:tplc="48B6D394" w:tentative="1">
      <w:start w:val="1"/>
      <w:numFmt w:val="bullet"/>
      <w:lvlText w:val="•"/>
      <w:lvlJc w:val="left"/>
      <w:pPr>
        <w:tabs>
          <w:tab w:val="num" w:pos="5760"/>
        </w:tabs>
        <w:ind w:left="5760" w:hanging="360"/>
      </w:pPr>
      <w:rPr>
        <w:rFonts w:ascii="Arial" w:hAnsi="Arial" w:hint="default"/>
      </w:rPr>
    </w:lvl>
    <w:lvl w:ilvl="8" w:tplc="4D4CCD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F2D91"/>
    <w:multiLevelType w:val="hybridMultilevel"/>
    <w:tmpl w:val="E03C092E"/>
    <w:lvl w:ilvl="0" w:tplc="30FE0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FD43971"/>
    <w:multiLevelType w:val="multilevel"/>
    <w:tmpl w:val="EF60D9F6"/>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8737E42"/>
    <w:multiLevelType w:val="hybridMultilevel"/>
    <w:tmpl w:val="E9E6A2F2"/>
    <w:lvl w:ilvl="0" w:tplc="A44A2DF6">
      <w:start w:val="1"/>
      <w:numFmt w:val="bullet"/>
      <w:lvlText w:val="•"/>
      <w:lvlJc w:val="left"/>
      <w:pPr>
        <w:tabs>
          <w:tab w:val="num" w:pos="720"/>
        </w:tabs>
        <w:ind w:left="720" w:hanging="360"/>
      </w:pPr>
      <w:rPr>
        <w:rFonts w:ascii="Arial" w:hAnsi="Arial" w:hint="default"/>
      </w:rPr>
    </w:lvl>
    <w:lvl w:ilvl="1" w:tplc="BB6EEC36">
      <w:start w:val="1"/>
      <w:numFmt w:val="bullet"/>
      <w:lvlText w:val="•"/>
      <w:lvlJc w:val="left"/>
      <w:pPr>
        <w:tabs>
          <w:tab w:val="num" w:pos="1440"/>
        </w:tabs>
        <w:ind w:left="1440" w:hanging="360"/>
      </w:pPr>
      <w:rPr>
        <w:rFonts w:ascii="Arial" w:hAnsi="Arial" w:hint="default"/>
      </w:rPr>
    </w:lvl>
    <w:lvl w:ilvl="2" w:tplc="92DA4F54" w:tentative="1">
      <w:start w:val="1"/>
      <w:numFmt w:val="bullet"/>
      <w:lvlText w:val="•"/>
      <w:lvlJc w:val="left"/>
      <w:pPr>
        <w:tabs>
          <w:tab w:val="num" w:pos="2160"/>
        </w:tabs>
        <w:ind w:left="2160" w:hanging="360"/>
      </w:pPr>
      <w:rPr>
        <w:rFonts w:ascii="Arial" w:hAnsi="Arial" w:hint="default"/>
      </w:rPr>
    </w:lvl>
    <w:lvl w:ilvl="3" w:tplc="DCFA1518" w:tentative="1">
      <w:start w:val="1"/>
      <w:numFmt w:val="bullet"/>
      <w:lvlText w:val="•"/>
      <w:lvlJc w:val="left"/>
      <w:pPr>
        <w:tabs>
          <w:tab w:val="num" w:pos="2880"/>
        </w:tabs>
        <w:ind w:left="2880" w:hanging="360"/>
      </w:pPr>
      <w:rPr>
        <w:rFonts w:ascii="Arial" w:hAnsi="Arial" w:hint="default"/>
      </w:rPr>
    </w:lvl>
    <w:lvl w:ilvl="4" w:tplc="9A0C5008" w:tentative="1">
      <w:start w:val="1"/>
      <w:numFmt w:val="bullet"/>
      <w:lvlText w:val="•"/>
      <w:lvlJc w:val="left"/>
      <w:pPr>
        <w:tabs>
          <w:tab w:val="num" w:pos="3600"/>
        </w:tabs>
        <w:ind w:left="3600" w:hanging="360"/>
      </w:pPr>
      <w:rPr>
        <w:rFonts w:ascii="Arial" w:hAnsi="Arial" w:hint="default"/>
      </w:rPr>
    </w:lvl>
    <w:lvl w:ilvl="5" w:tplc="A3101802" w:tentative="1">
      <w:start w:val="1"/>
      <w:numFmt w:val="bullet"/>
      <w:lvlText w:val="•"/>
      <w:lvlJc w:val="left"/>
      <w:pPr>
        <w:tabs>
          <w:tab w:val="num" w:pos="4320"/>
        </w:tabs>
        <w:ind w:left="4320" w:hanging="360"/>
      </w:pPr>
      <w:rPr>
        <w:rFonts w:ascii="Arial" w:hAnsi="Arial" w:hint="default"/>
      </w:rPr>
    </w:lvl>
    <w:lvl w:ilvl="6" w:tplc="76563FF6" w:tentative="1">
      <w:start w:val="1"/>
      <w:numFmt w:val="bullet"/>
      <w:lvlText w:val="•"/>
      <w:lvlJc w:val="left"/>
      <w:pPr>
        <w:tabs>
          <w:tab w:val="num" w:pos="5040"/>
        </w:tabs>
        <w:ind w:left="5040" w:hanging="360"/>
      </w:pPr>
      <w:rPr>
        <w:rFonts w:ascii="Arial" w:hAnsi="Arial" w:hint="default"/>
      </w:rPr>
    </w:lvl>
    <w:lvl w:ilvl="7" w:tplc="226CEF18" w:tentative="1">
      <w:start w:val="1"/>
      <w:numFmt w:val="bullet"/>
      <w:lvlText w:val="•"/>
      <w:lvlJc w:val="left"/>
      <w:pPr>
        <w:tabs>
          <w:tab w:val="num" w:pos="5760"/>
        </w:tabs>
        <w:ind w:left="5760" w:hanging="360"/>
      </w:pPr>
      <w:rPr>
        <w:rFonts w:ascii="Arial" w:hAnsi="Arial" w:hint="default"/>
      </w:rPr>
    </w:lvl>
    <w:lvl w:ilvl="8" w:tplc="08888C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2C13EE"/>
    <w:multiLevelType w:val="multilevel"/>
    <w:tmpl w:val="BC5A577A"/>
    <w:lvl w:ilvl="0">
      <w:start w:val="1"/>
      <w:numFmt w:val="decimal"/>
      <w:pStyle w:val="1"/>
      <w:lvlText w:val="%1"/>
      <w:lvlJc w:val="left"/>
      <w:pPr>
        <w:tabs>
          <w:tab w:val="num" w:pos="574"/>
        </w:tabs>
        <w:ind w:left="574"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4"/>
  </w:num>
  <w:num w:numId="2">
    <w:abstractNumId w:val="36"/>
  </w:num>
  <w:num w:numId="3">
    <w:abstractNumId w:val="17"/>
  </w:num>
  <w:num w:numId="4">
    <w:abstractNumId w:val="29"/>
  </w:num>
  <w:num w:numId="5">
    <w:abstractNumId w:val="21"/>
  </w:num>
  <w:num w:numId="6">
    <w:abstractNumId w:val="22"/>
  </w:num>
  <w:num w:numId="7">
    <w:abstractNumId w:val="19"/>
  </w:num>
  <w:num w:numId="8">
    <w:abstractNumId w:val="35"/>
  </w:num>
  <w:num w:numId="9">
    <w:abstractNumId w:val="14"/>
  </w:num>
  <w:num w:numId="10">
    <w:abstractNumId w:val="26"/>
  </w:num>
  <w:num w:numId="11">
    <w:abstractNumId w:val="33"/>
  </w:num>
  <w:num w:numId="12">
    <w:abstractNumId w:val="30"/>
  </w:num>
  <w:num w:numId="13">
    <w:abstractNumId w:val="34"/>
  </w:num>
  <w:num w:numId="14">
    <w:abstractNumId w:val="23"/>
  </w:num>
  <w:num w:numId="15">
    <w:abstractNumId w:val="15"/>
  </w:num>
  <w:num w:numId="16">
    <w:abstractNumId w:val="3"/>
  </w:num>
  <w:num w:numId="17">
    <w:abstractNumId w:val="16"/>
  </w:num>
  <w:num w:numId="18">
    <w:abstractNumId w:val="28"/>
  </w:num>
  <w:num w:numId="19">
    <w:abstractNumId w:val="31"/>
  </w:num>
  <w:num w:numId="20">
    <w:abstractNumId w:val="6"/>
  </w:num>
  <w:num w:numId="21">
    <w:abstractNumId w:val="18"/>
  </w:num>
  <w:num w:numId="22">
    <w:abstractNumId w:val="27"/>
  </w:num>
  <w:num w:numId="23">
    <w:abstractNumId w:val="32"/>
  </w:num>
  <w:num w:numId="24">
    <w:abstractNumId w:val="9"/>
  </w:num>
  <w:num w:numId="25">
    <w:abstractNumId w:val="10"/>
  </w:num>
  <w:num w:numId="26">
    <w:abstractNumId w:val="24"/>
  </w:num>
  <w:num w:numId="27">
    <w:abstractNumId w:val="34"/>
  </w:num>
  <w:num w:numId="2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5"/>
  </w:num>
  <w:num w:numId="31">
    <w:abstractNumId w:val="4"/>
  </w:num>
  <w:num w:numId="32">
    <w:abstractNumId w:val="20"/>
  </w:num>
  <w:num w:numId="33">
    <w:abstractNumId w:val="13"/>
  </w:num>
  <w:num w:numId="34">
    <w:abstractNumId w:val="5"/>
  </w:num>
  <w:num w:numId="35">
    <w:abstractNumId w:val="12"/>
  </w:num>
  <w:num w:numId="36">
    <w:abstractNumId w:val="11"/>
  </w:num>
  <w:num w:numId="37">
    <w:abstractNumId w:val="7"/>
  </w:num>
  <w:num w:numId="38">
    <w:abstractNumId w:val="2"/>
  </w:num>
  <w:num w:numId="39">
    <w:abstractNumId w:val="1"/>
  </w:num>
  <w:num w:numId="4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0A"/>
    <w:rsid w:val="00000835"/>
    <w:rsid w:val="00001E8F"/>
    <w:rsid w:val="000023A0"/>
    <w:rsid w:val="00002485"/>
    <w:rsid w:val="000027C3"/>
    <w:rsid w:val="000027E1"/>
    <w:rsid w:val="00002E07"/>
    <w:rsid w:val="00002F0F"/>
    <w:rsid w:val="0000305B"/>
    <w:rsid w:val="000032D0"/>
    <w:rsid w:val="0000399C"/>
    <w:rsid w:val="00003BCD"/>
    <w:rsid w:val="00005BA8"/>
    <w:rsid w:val="00005EA8"/>
    <w:rsid w:val="000071A7"/>
    <w:rsid w:val="00007483"/>
    <w:rsid w:val="0000774F"/>
    <w:rsid w:val="00007EE2"/>
    <w:rsid w:val="000102D8"/>
    <w:rsid w:val="00010508"/>
    <w:rsid w:val="0001096D"/>
    <w:rsid w:val="00010D87"/>
    <w:rsid w:val="00010D8F"/>
    <w:rsid w:val="0001175D"/>
    <w:rsid w:val="00011D9F"/>
    <w:rsid w:val="00011F63"/>
    <w:rsid w:val="0001206A"/>
    <w:rsid w:val="00012351"/>
    <w:rsid w:val="00012402"/>
    <w:rsid w:val="00012C00"/>
    <w:rsid w:val="00013795"/>
    <w:rsid w:val="00013CE7"/>
    <w:rsid w:val="00013E6F"/>
    <w:rsid w:val="0001480E"/>
    <w:rsid w:val="000150E7"/>
    <w:rsid w:val="00015BBE"/>
    <w:rsid w:val="0001652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7AC"/>
    <w:rsid w:val="00024F2A"/>
    <w:rsid w:val="00025853"/>
    <w:rsid w:val="00026415"/>
    <w:rsid w:val="00026A31"/>
    <w:rsid w:val="00026B2D"/>
    <w:rsid w:val="00026BE3"/>
    <w:rsid w:val="00027DF6"/>
    <w:rsid w:val="0003061E"/>
    <w:rsid w:val="000308A1"/>
    <w:rsid w:val="00030DBD"/>
    <w:rsid w:val="000310E6"/>
    <w:rsid w:val="00031400"/>
    <w:rsid w:val="000317FF"/>
    <w:rsid w:val="00031E0C"/>
    <w:rsid w:val="00032060"/>
    <w:rsid w:val="00032486"/>
    <w:rsid w:val="0003260D"/>
    <w:rsid w:val="000331C6"/>
    <w:rsid w:val="000332CA"/>
    <w:rsid w:val="000334FE"/>
    <w:rsid w:val="00033C8D"/>
    <w:rsid w:val="00034302"/>
    <w:rsid w:val="00034A6D"/>
    <w:rsid w:val="00034B3E"/>
    <w:rsid w:val="00034C07"/>
    <w:rsid w:val="00035574"/>
    <w:rsid w:val="00035CE4"/>
    <w:rsid w:val="00036920"/>
    <w:rsid w:val="00036A11"/>
    <w:rsid w:val="00036F38"/>
    <w:rsid w:val="00037478"/>
    <w:rsid w:val="00037B0C"/>
    <w:rsid w:val="00037CBE"/>
    <w:rsid w:val="00040445"/>
    <w:rsid w:val="00040D18"/>
    <w:rsid w:val="0004128F"/>
    <w:rsid w:val="00041836"/>
    <w:rsid w:val="00041AD9"/>
    <w:rsid w:val="00041E8D"/>
    <w:rsid w:val="00042E74"/>
    <w:rsid w:val="00043795"/>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6E9C"/>
    <w:rsid w:val="00057A91"/>
    <w:rsid w:val="00057AA6"/>
    <w:rsid w:val="00057B4D"/>
    <w:rsid w:val="0006043B"/>
    <w:rsid w:val="00060784"/>
    <w:rsid w:val="00061B2D"/>
    <w:rsid w:val="0006224C"/>
    <w:rsid w:val="00062449"/>
    <w:rsid w:val="000628C9"/>
    <w:rsid w:val="00062963"/>
    <w:rsid w:val="00062A9F"/>
    <w:rsid w:val="00063B6D"/>
    <w:rsid w:val="000643D8"/>
    <w:rsid w:val="000646EB"/>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3B7"/>
    <w:rsid w:val="00083B28"/>
    <w:rsid w:val="00083C62"/>
    <w:rsid w:val="00084C52"/>
    <w:rsid w:val="00085A5C"/>
    <w:rsid w:val="000865D7"/>
    <w:rsid w:val="00086B39"/>
    <w:rsid w:val="00087E13"/>
    <w:rsid w:val="00087F01"/>
    <w:rsid w:val="00087FB3"/>
    <w:rsid w:val="0009048D"/>
    <w:rsid w:val="000908EC"/>
    <w:rsid w:val="00090C94"/>
    <w:rsid w:val="00090E2D"/>
    <w:rsid w:val="0009157D"/>
    <w:rsid w:val="00093263"/>
    <w:rsid w:val="00093617"/>
    <w:rsid w:val="000937B6"/>
    <w:rsid w:val="000944E7"/>
    <w:rsid w:val="00094778"/>
    <w:rsid w:val="00094D6C"/>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6CB"/>
    <w:rsid w:val="000A5095"/>
    <w:rsid w:val="000A5BD3"/>
    <w:rsid w:val="000A65C8"/>
    <w:rsid w:val="000A6BB2"/>
    <w:rsid w:val="000A7299"/>
    <w:rsid w:val="000B038F"/>
    <w:rsid w:val="000B0BE4"/>
    <w:rsid w:val="000B0EBC"/>
    <w:rsid w:val="000B1005"/>
    <w:rsid w:val="000B169A"/>
    <w:rsid w:val="000B1BD7"/>
    <w:rsid w:val="000B1DD5"/>
    <w:rsid w:val="000B1E1D"/>
    <w:rsid w:val="000B2408"/>
    <w:rsid w:val="000B2427"/>
    <w:rsid w:val="000B3279"/>
    <w:rsid w:val="000B486A"/>
    <w:rsid w:val="000B5228"/>
    <w:rsid w:val="000B5BD4"/>
    <w:rsid w:val="000B6032"/>
    <w:rsid w:val="000B63B1"/>
    <w:rsid w:val="000B6F65"/>
    <w:rsid w:val="000B7468"/>
    <w:rsid w:val="000B7B8A"/>
    <w:rsid w:val="000B7D4A"/>
    <w:rsid w:val="000C02E0"/>
    <w:rsid w:val="000C0AD5"/>
    <w:rsid w:val="000C0D4E"/>
    <w:rsid w:val="000C0E68"/>
    <w:rsid w:val="000C0F2B"/>
    <w:rsid w:val="000C1231"/>
    <w:rsid w:val="000C2B1F"/>
    <w:rsid w:val="000C2BA5"/>
    <w:rsid w:val="000C2EB3"/>
    <w:rsid w:val="000C3873"/>
    <w:rsid w:val="000C3BF8"/>
    <w:rsid w:val="000C3EA7"/>
    <w:rsid w:val="000C3EB4"/>
    <w:rsid w:val="000C4771"/>
    <w:rsid w:val="000C4C69"/>
    <w:rsid w:val="000C5251"/>
    <w:rsid w:val="000C5BF8"/>
    <w:rsid w:val="000C5D4C"/>
    <w:rsid w:val="000C656D"/>
    <w:rsid w:val="000C67C1"/>
    <w:rsid w:val="000C6E0F"/>
    <w:rsid w:val="000C7B42"/>
    <w:rsid w:val="000C7FF3"/>
    <w:rsid w:val="000D04ED"/>
    <w:rsid w:val="000D06C1"/>
    <w:rsid w:val="000D0AAE"/>
    <w:rsid w:val="000D0D9D"/>
    <w:rsid w:val="000D0EA6"/>
    <w:rsid w:val="000D1A83"/>
    <w:rsid w:val="000D1BCB"/>
    <w:rsid w:val="000D205E"/>
    <w:rsid w:val="000D2128"/>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36E1"/>
    <w:rsid w:val="000E46D6"/>
    <w:rsid w:val="000E4C04"/>
    <w:rsid w:val="000E51E3"/>
    <w:rsid w:val="000E58AD"/>
    <w:rsid w:val="000E5A9A"/>
    <w:rsid w:val="000E5D88"/>
    <w:rsid w:val="000E6138"/>
    <w:rsid w:val="000E688D"/>
    <w:rsid w:val="000E6C1F"/>
    <w:rsid w:val="000E797B"/>
    <w:rsid w:val="000F0375"/>
    <w:rsid w:val="000F056A"/>
    <w:rsid w:val="000F05AA"/>
    <w:rsid w:val="000F0DA5"/>
    <w:rsid w:val="000F12BC"/>
    <w:rsid w:val="000F1B9B"/>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4FA"/>
    <w:rsid w:val="00101982"/>
    <w:rsid w:val="00101A9B"/>
    <w:rsid w:val="0010201D"/>
    <w:rsid w:val="00102B08"/>
    <w:rsid w:val="00102CEA"/>
    <w:rsid w:val="00102D91"/>
    <w:rsid w:val="00103674"/>
    <w:rsid w:val="00103B2C"/>
    <w:rsid w:val="00103B73"/>
    <w:rsid w:val="00103BED"/>
    <w:rsid w:val="0010421D"/>
    <w:rsid w:val="0010554C"/>
    <w:rsid w:val="0010631D"/>
    <w:rsid w:val="00106F60"/>
    <w:rsid w:val="00107D5D"/>
    <w:rsid w:val="00107F2F"/>
    <w:rsid w:val="0011037F"/>
    <w:rsid w:val="00110451"/>
    <w:rsid w:val="00110753"/>
    <w:rsid w:val="00111ECE"/>
    <w:rsid w:val="001132A6"/>
    <w:rsid w:val="00113D82"/>
    <w:rsid w:val="0011446D"/>
    <w:rsid w:val="001149BA"/>
    <w:rsid w:val="00114B5E"/>
    <w:rsid w:val="00115332"/>
    <w:rsid w:val="0011542C"/>
    <w:rsid w:val="00115963"/>
    <w:rsid w:val="0011602B"/>
    <w:rsid w:val="001161D0"/>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5F65"/>
    <w:rsid w:val="001269B2"/>
    <w:rsid w:val="001277E5"/>
    <w:rsid w:val="001279B3"/>
    <w:rsid w:val="00127AFE"/>
    <w:rsid w:val="00127FBC"/>
    <w:rsid w:val="001303E8"/>
    <w:rsid w:val="0013055D"/>
    <w:rsid w:val="00131C62"/>
    <w:rsid w:val="001320FB"/>
    <w:rsid w:val="001322EF"/>
    <w:rsid w:val="001327D7"/>
    <w:rsid w:val="00133987"/>
    <w:rsid w:val="00133AC1"/>
    <w:rsid w:val="00133CDF"/>
    <w:rsid w:val="001342AE"/>
    <w:rsid w:val="001348F9"/>
    <w:rsid w:val="00134BD7"/>
    <w:rsid w:val="00135362"/>
    <w:rsid w:val="00135BC5"/>
    <w:rsid w:val="00135BF0"/>
    <w:rsid w:val="00135EBE"/>
    <w:rsid w:val="00136301"/>
    <w:rsid w:val="00137388"/>
    <w:rsid w:val="0014079C"/>
    <w:rsid w:val="0014082D"/>
    <w:rsid w:val="00140912"/>
    <w:rsid w:val="00140C2F"/>
    <w:rsid w:val="00142284"/>
    <w:rsid w:val="00142434"/>
    <w:rsid w:val="001427A6"/>
    <w:rsid w:val="00142F9A"/>
    <w:rsid w:val="00143766"/>
    <w:rsid w:val="001455E4"/>
    <w:rsid w:val="00145997"/>
    <w:rsid w:val="00145B95"/>
    <w:rsid w:val="00146A8F"/>
    <w:rsid w:val="00147509"/>
    <w:rsid w:val="001479B6"/>
    <w:rsid w:val="0015060B"/>
    <w:rsid w:val="00150870"/>
    <w:rsid w:val="00150944"/>
    <w:rsid w:val="00151294"/>
    <w:rsid w:val="0015154C"/>
    <w:rsid w:val="00151D7C"/>
    <w:rsid w:val="00152351"/>
    <w:rsid w:val="00152393"/>
    <w:rsid w:val="00152BE6"/>
    <w:rsid w:val="00152EDA"/>
    <w:rsid w:val="00153372"/>
    <w:rsid w:val="001535EC"/>
    <w:rsid w:val="00153D2F"/>
    <w:rsid w:val="00153D5F"/>
    <w:rsid w:val="00153FDB"/>
    <w:rsid w:val="0015416B"/>
    <w:rsid w:val="00154768"/>
    <w:rsid w:val="00155230"/>
    <w:rsid w:val="001555EE"/>
    <w:rsid w:val="00155620"/>
    <w:rsid w:val="00155EB9"/>
    <w:rsid w:val="001564A4"/>
    <w:rsid w:val="001565E5"/>
    <w:rsid w:val="00156971"/>
    <w:rsid w:val="00156C6C"/>
    <w:rsid w:val="0015715F"/>
    <w:rsid w:val="00157160"/>
    <w:rsid w:val="00160041"/>
    <w:rsid w:val="0016034C"/>
    <w:rsid w:val="001603FD"/>
    <w:rsid w:val="001618B6"/>
    <w:rsid w:val="00161C4C"/>
    <w:rsid w:val="00161CB0"/>
    <w:rsid w:val="00162CB3"/>
    <w:rsid w:val="001636B6"/>
    <w:rsid w:val="00163841"/>
    <w:rsid w:val="001651C5"/>
    <w:rsid w:val="00165202"/>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85F"/>
    <w:rsid w:val="00184315"/>
    <w:rsid w:val="00184741"/>
    <w:rsid w:val="00184CFE"/>
    <w:rsid w:val="0018574D"/>
    <w:rsid w:val="00185992"/>
    <w:rsid w:val="00186179"/>
    <w:rsid w:val="001863D2"/>
    <w:rsid w:val="001863E3"/>
    <w:rsid w:val="001866E9"/>
    <w:rsid w:val="00187151"/>
    <w:rsid w:val="00187695"/>
    <w:rsid w:val="00190C74"/>
    <w:rsid w:val="00191C14"/>
    <w:rsid w:val="00191E2E"/>
    <w:rsid w:val="0019245A"/>
    <w:rsid w:val="001926EC"/>
    <w:rsid w:val="00193AA8"/>
    <w:rsid w:val="00195181"/>
    <w:rsid w:val="00195842"/>
    <w:rsid w:val="0019773E"/>
    <w:rsid w:val="00197E18"/>
    <w:rsid w:val="001A0A55"/>
    <w:rsid w:val="001A0C7D"/>
    <w:rsid w:val="001A1581"/>
    <w:rsid w:val="001A1DDE"/>
    <w:rsid w:val="001A21CC"/>
    <w:rsid w:val="001A3319"/>
    <w:rsid w:val="001A373F"/>
    <w:rsid w:val="001A386B"/>
    <w:rsid w:val="001A45ED"/>
    <w:rsid w:val="001A4693"/>
    <w:rsid w:val="001A4B69"/>
    <w:rsid w:val="001A548D"/>
    <w:rsid w:val="001A5932"/>
    <w:rsid w:val="001A6366"/>
    <w:rsid w:val="001A66F8"/>
    <w:rsid w:val="001A6799"/>
    <w:rsid w:val="001A6C41"/>
    <w:rsid w:val="001A7163"/>
    <w:rsid w:val="001A7288"/>
    <w:rsid w:val="001A72DD"/>
    <w:rsid w:val="001A7310"/>
    <w:rsid w:val="001A73D0"/>
    <w:rsid w:val="001A7A72"/>
    <w:rsid w:val="001B0547"/>
    <w:rsid w:val="001B05DC"/>
    <w:rsid w:val="001B05EC"/>
    <w:rsid w:val="001B0BA4"/>
    <w:rsid w:val="001B0CB9"/>
    <w:rsid w:val="001B0CF9"/>
    <w:rsid w:val="001B1300"/>
    <w:rsid w:val="001B1F05"/>
    <w:rsid w:val="001B223C"/>
    <w:rsid w:val="001B36F7"/>
    <w:rsid w:val="001B37D2"/>
    <w:rsid w:val="001B38C6"/>
    <w:rsid w:val="001B39CC"/>
    <w:rsid w:val="001B43B1"/>
    <w:rsid w:val="001B4583"/>
    <w:rsid w:val="001B48B1"/>
    <w:rsid w:val="001B4B35"/>
    <w:rsid w:val="001B4C69"/>
    <w:rsid w:val="001B4F38"/>
    <w:rsid w:val="001B4F90"/>
    <w:rsid w:val="001B5D2D"/>
    <w:rsid w:val="001B7243"/>
    <w:rsid w:val="001B739E"/>
    <w:rsid w:val="001B7952"/>
    <w:rsid w:val="001B7A83"/>
    <w:rsid w:val="001B7E74"/>
    <w:rsid w:val="001C0E7B"/>
    <w:rsid w:val="001C0F66"/>
    <w:rsid w:val="001C148B"/>
    <w:rsid w:val="001C1999"/>
    <w:rsid w:val="001C2F8F"/>
    <w:rsid w:val="001C3363"/>
    <w:rsid w:val="001C3850"/>
    <w:rsid w:val="001C4FC0"/>
    <w:rsid w:val="001C51D7"/>
    <w:rsid w:val="001C5A08"/>
    <w:rsid w:val="001C5A2F"/>
    <w:rsid w:val="001C5CA7"/>
    <w:rsid w:val="001C7973"/>
    <w:rsid w:val="001D0C92"/>
    <w:rsid w:val="001D0EC7"/>
    <w:rsid w:val="001D1CBC"/>
    <w:rsid w:val="001D1FE4"/>
    <w:rsid w:val="001D23E3"/>
    <w:rsid w:val="001D2E8A"/>
    <w:rsid w:val="001D324D"/>
    <w:rsid w:val="001D3366"/>
    <w:rsid w:val="001D3A01"/>
    <w:rsid w:val="001D4547"/>
    <w:rsid w:val="001D4B64"/>
    <w:rsid w:val="001D51B4"/>
    <w:rsid w:val="001D52BC"/>
    <w:rsid w:val="001D56EF"/>
    <w:rsid w:val="001D5F89"/>
    <w:rsid w:val="001D6055"/>
    <w:rsid w:val="001D6395"/>
    <w:rsid w:val="001D791C"/>
    <w:rsid w:val="001D7A39"/>
    <w:rsid w:val="001E03AD"/>
    <w:rsid w:val="001E0B3C"/>
    <w:rsid w:val="001E0C3D"/>
    <w:rsid w:val="001E0F87"/>
    <w:rsid w:val="001E1114"/>
    <w:rsid w:val="001E1CF2"/>
    <w:rsid w:val="001E2046"/>
    <w:rsid w:val="001E21D2"/>
    <w:rsid w:val="001E2469"/>
    <w:rsid w:val="001E2720"/>
    <w:rsid w:val="001E307E"/>
    <w:rsid w:val="001E328E"/>
    <w:rsid w:val="001E3678"/>
    <w:rsid w:val="001E3BD0"/>
    <w:rsid w:val="001E4D45"/>
    <w:rsid w:val="001E52EE"/>
    <w:rsid w:val="001E559B"/>
    <w:rsid w:val="001E56B4"/>
    <w:rsid w:val="001E63BB"/>
    <w:rsid w:val="001E68E7"/>
    <w:rsid w:val="001E6C25"/>
    <w:rsid w:val="001E7B7F"/>
    <w:rsid w:val="001E7BCF"/>
    <w:rsid w:val="001E7F18"/>
    <w:rsid w:val="001E7F8E"/>
    <w:rsid w:val="001F052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78"/>
    <w:rsid w:val="002046E4"/>
    <w:rsid w:val="00204B32"/>
    <w:rsid w:val="0020685A"/>
    <w:rsid w:val="00206948"/>
    <w:rsid w:val="00206AB0"/>
    <w:rsid w:val="00206AEB"/>
    <w:rsid w:val="00206B58"/>
    <w:rsid w:val="00207000"/>
    <w:rsid w:val="0020727C"/>
    <w:rsid w:val="00207B8F"/>
    <w:rsid w:val="00207C92"/>
    <w:rsid w:val="00210FF7"/>
    <w:rsid w:val="0021120B"/>
    <w:rsid w:val="00212D25"/>
    <w:rsid w:val="00213CA5"/>
    <w:rsid w:val="00213D6D"/>
    <w:rsid w:val="002146DA"/>
    <w:rsid w:val="00214A85"/>
    <w:rsid w:val="00214EAF"/>
    <w:rsid w:val="00214EDD"/>
    <w:rsid w:val="00215231"/>
    <w:rsid w:val="00215A3B"/>
    <w:rsid w:val="00215B72"/>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AB1"/>
    <w:rsid w:val="00222DE4"/>
    <w:rsid w:val="00223BA7"/>
    <w:rsid w:val="002252B4"/>
    <w:rsid w:val="00226787"/>
    <w:rsid w:val="002279EC"/>
    <w:rsid w:val="00230070"/>
    <w:rsid w:val="0023094B"/>
    <w:rsid w:val="00230F0D"/>
    <w:rsid w:val="00231AF0"/>
    <w:rsid w:val="00232899"/>
    <w:rsid w:val="00232D5D"/>
    <w:rsid w:val="00233541"/>
    <w:rsid w:val="00234680"/>
    <w:rsid w:val="00234923"/>
    <w:rsid w:val="00234ACA"/>
    <w:rsid w:val="002352CB"/>
    <w:rsid w:val="00236559"/>
    <w:rsid w:val="00236593"/>
    <w:rsid w:val="002368D5"/>
    <w:rsid w:val="002369E2"/>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993"/>
    <w:rsid w:val="00252C20"/>
    <w:rsid w:val="002530E2"/>
    <w:rsid w:val="002534B1"/>
    <w:rsid w:val="002536ED"/>
    <w:rsid w:val="00253B10"/>
    <w:rsid w:val="0025404F"/>
    <w:rsid w:val="002540DF"/>
    <w:rsid w:val="002541CB"/>
    <w:rsid w:val="00255346"/>
    <w:rsid w:val="002553FE"/>
    <w:rsid w:val="00255F10"/>
    <w:rsid w:val="0025623D"/>
    <w:rsid w:val="00257920"/>
    <w:rsid w:val="002579BD"/>
    <w:rsid w:val="00257F3A"/>
    <w:rsid w:val="00260961"/>
    <w:rsid w:val="00260AC9"/>
    <w:rsid w:val="00260B3D"/>
    <w:rsid w:val="00261439"/>
    <w:rsid w:val="00261706"/>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659"/>
    <w:rsid w:val="00286E12"/>
    <w:rsid w:val="002873DF"/>
    <w:rsid w:val="002877FB"/>
    <w:rsid w:val="002879F3"/>
    <w:rsid w:val="00287A5A"/>
    <w:rsid w:val="00287B8D"/>
    <w:rsid w:val="002901CF"/>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A7B"/>
    <w:rsid w:val="00295B6D"/>
    <w:rsid w:val="00295C19"/>
    <w:rsid w:val="00296092"/>
    <w:rsid w:val="002966C4"/>
    <w:rsid w:val="002966C5"/>
    <w:rsid w:val="00296A1E"/>
    <w:rsid w:val="00296C18"/>
    <w:rsid w:val="0029702F"/>
    <w:rsid w:val="00297281"/>
    <w:rsid w:val="00297680"/>
    <w:rsid w:val="00297FAD"/>
    <w:rsid w:val="002A0398"/>
    <w:rsid w:val="002A03C8"/>
    <w:rsid w:val="002A05CD"/>
    <w:rsid w:val="002A0A6D"/>
    <w:rsid w:val="002A1562"/>
    <w:rsid w:val="002A25D0"/>
    <w:rsid w:val="002A2815"/>
    <w:rsid w:val="002A3A21"/>
    <w:rsid w:val="002A3DC2"/>
    <w:rsid w:val="002A464B"/>
    <w:rsid w:val="002A4839"/>
    <w:rsid w:val="002A4EEB"/>
    <w:rsid w:val="002A512D"/>
    <w:rsid w:val="002A5188"/>
    <w:rsid w:val="002A5D13"/>
    <w:rsid w:val="002A5E54"/>
    <w:rsid w:val="002A5F5F"/>
    <w:rsid w:val="002A6D47"/>
    <w:rsid w:val="002B0675"/>
    <w:rsid w:val="002B0927"/>
    <w:rsid w:val="002B1188"/>
    <w:rsid w:val="002B1348"/>
    <w:rsid w:val="002B19FC"/>
    <w:rsid w:val="002B1ACB"/>
    <w:rsid w:val="002B1D19"/>
    <w:rsid w:val="002B27D9"/>
    <w:rsid w:val="002B321E"/>
    <w:rsid w:val="002B3BAF"/>
    <w:rsid w:val="002B4270"/>
    <w:rsid w:val="002B5573"/>
    <w:rsid w:val="002B5A19"/>
    <w:rsid w:val="002B5D46"/>
    <w:rsid w:val="002B5E92"/>
    <w:rsid w:val="002B5F5B"/>
    <w:rsid w:val="002B5FC1"/>
    <w:rsid w:val="002B65BF"/>
    <w:rsid w:val="002B68E2"/>
    <w:rsid w:val="002B6CFB"/>
    <w:rsid w:val="002B6F5B"/>
    <w:rsid w:val="002B7216"/>
    <w:rsid w:val="002B76D6"/>
    <w:rsid w:val="002C04A3"/>
    <w:rsid w:val="002C05A8"/>
    <w:rsid w:val="002C0628"/>
    <w:rsid w:val="002C09A4"/>
    <w:rsid w:val="002C0BAA"/>
    <w:rsid w:val="002C0FA1"/>
    <w:rsid w:val="002C1159"/>
    <w:rsid w:val="002C1222"/>
    <w:rsid w:val="002C1516"/>
    <w:rsid w:val="002C1CE6"/>
    <w:rsid w:val="002C216D"/>
    <w:rsid w:val="002C2652"/>
    <w:rsid w:val="002C2780"/>
    <w:rsid w:val="002C27D6"/>
    <w:rsid w:val="002C32AD"/>
    <w:rsid w:val="002C3326"/>
    <w:rsid w:val="002C3343"/>
    <w:rsid w:val="002C4466"/>
    <w:rsid w:val="002C57C5"/>
    <w:rsid w:val="002C588B"/>
    <w:rsid w:val="002C595E"/>
    <w:rsid w:val="002C5A0F"/>
    <w:rsid w:val="002C5B49"/>
    <w:rsid w:val="002C5C8C"/>
    <w:rsid w:val="002C6370"/>
    <w:rsid w:val="002D02AB"/>
    <w:rsid w:val="002D093B"/>
    <w:rsid w:val="002D0E7E"/>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D38"/>
    <w:rsid w:val="002E3E6A"/>
    <w:rsid w:val="002E3FE2"/>
    <w:rsid w:val="002E3FE6"/>
    <w:rsid w:val="002E4086"/>
    <w:rsid w:val="002E41B2"/>
    <w:rsid w:val="002E4B14"/>
    <w:rsid w:val="002E50ED"/>
    <w:rsid w:val="002E52E0"/>
    <w:rsid w:val="002E55D3"/>
    <w:rsid w:val="002E58DC"/>
    <w:rsid w:val="002E5912"/>
    <w:rsid w:val="002E5947"/>
    <w:rsid w:val="002E5EA0"/>
    <w:rsid w:val="002E68ED"/>
    <w:rsid w:val="002E79F5"/>
    <w:rsid w:val="002E7F1C"/>
    <w:rsid w:val="002F001A"/>
    <w:rsid w:val="002F062F"/>
    <w:rsid w:val="002F0EDF"/>
    <w:rsid w:val="002F10E9"/>
    <w:rsid w:val="002F1811"/>
    <w:rsid w:val="002F253F"/>
    <w:rsid w:val="002F27A4"/>
    <w:rsid w:val="002F28CA"/>
    <w:rsid w:val="002F2A75"/>
    <w:rsid w:val="002F38C0"/>
    <w:rsid w:val="002F3F31"/>
    <w:rsid w:val="002F409A"/>
    <w:rsid w:val="002F4691"/>
    <w:rsid w:val="002F5D01"/>
    <w:rsid w:val="002F6892"/>
    <w:rsid w:val="002F6BC6"/>
    <w:rsid w:val="002F70A9"/>
    <w:rsid w:val="003001F4"/>
    <w:rsid w:val="003003B0"/>
    <w:rsid w:val="003004B5"/>
    <w:rsid w:val="00300729"/>
    <w:rsid w:val="0030093F"/>
    <w:rsid w:val="003009BB"/>
    <w:rsid w:val="00301237"/>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06EFF"/>
    <w:rsid w:val="00310B73"/>
    <w:rsid w:val="003113FD"/>
    <w:rsid w:val="00311DB9"/>
    <w:rsid w:val="00312700"/>
    <w:rsid w:val="00312AAE"/>
    <w:rsid w:val="00312FB8"/>
    <w:rsid w:val="00313454"/>
    <w:rsid w:val="00314022"/>
    <w:rsid w:val="00314218"/>
    <w:rsid w:val="0031425F"/>
    <w:rsid w:val="00315E64"/>
    <w:rsid w:val="00316084"/>
    <w:rsid w:val="00316588"/>
    <w:rsid w:val="00316643"/>
    <w:rsid w:val="0031679D"/>
    <w:rsid w:val="0031686B"/>
    <w:rsid w:val="00316C6B"/>
    <w:rsid w:val="00316D51"/>
    <w:rsid w:val="0031720A"/>
    <w:rsid w:val="00317A50"/>
    <w:rsid w:val="00320BAE"/>
    <w:rsid w:val="0032103A"/>
    <w:rsid w:val="003214A3"/>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7CB"/>
    <w:rsid w:val="00330B9F"/>
    <w:rsid w:val="00330D81"/>
    <w:rsid w:val="003310A3"/>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4F9"/>
    <w:rsid w:val="00342587"/>
    <w:rsid w:val="00342632"/>
    <w:rsid w:val="00342F35"/>
    <w:rsid w:val="00343367"/>
    <w:rsid w:val="00343AC5"/>
    <w:rsid w:val="00343B8B"/>
    <w:rsid w:val="00344063"/>
    <w:rsid w:val="00344DDC"/>
    <w:rsid w:val="00344F82"/>
    <w:rsid w:val="00345530"/>
    <w:rsid w:val="0034607C"/>
    <w:rsid w:val="00346921"/>
    <w:rsid w:val="00346A61"/>
    <w:rsid w:val="00346B73"/>
    <w:rsid w:val="003472E6"/>
    <w:rsid w:val="00347B0D"/>
    <w:rsid w:val="00347F6B"/>
    <w:rsid w:val="00347FC8"/>
    <w:rsid w:val="00350CD1"/>
    <w:rsid w:val="00351FCB"/>
    <w:rsid w:val="00352260"/>
    <w:rsid w:val="0035398B"/>
    <w:rsid w:val="00353FE9"/>
    <w:rsid w:val="00354CD8"/>
    <w:rsid w:val="0035546D"/>
    <w:rsid w:val="003561DD"/>
    <w:rsid w:val="00356CF0"/>
    <w:rsid w:val="00357F85"/>
    <w:rsid w:val="003601F7"/>
    <w:rsid w:val="003607C1"/>
    <w:rsid w:val="00360F28"/>
    <w:rsid w:val="003611CB"/>
    <w:rsid w:val="003612FC"/>
    <w:rsid w:val="0036143D"/>
    <w:rsid w:val="00361689"/>
    <w:rsid w:val="003619F3"/>
    <w:rsid w:val="0036204C"/>
    <w:rsid w:val="00362781"/>
    <w:rsid w:val="00362ED2"/>
    <w:rsid w:val="003634FE"/>
    <w:rsid w:val="00363A83"/>
    <w:rsid w:val="00363F23"/>
    <w:rsid w:val="00365954"/>
    <w:rsid w:val="00366069"/>
    <w:rsid w:val="00366AFE"/>
    <w:rsid w:val="00366C8E"/>
    <w:rsid w:val="00367225"/>
    <w:rsid w:val="00367934"/>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4FE4"/>
    <w:rsid w:val="0038553B"/>
    <w:rsid w:val="0038573F"/>
    <w:rsid w:val="003858EF"/>
    <w:rsid w:val="00385AAD"/>
    <w:rsid w:val="00385C26"/>
    <w:rsid w:val="003860B3"/>
    <w:rsid w:val="00386680"/>
    <w:rsid w:val="00386765"/>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5FA0"/>
    <w:rsid w:val="003A65B8"/>
    <w:rsid w:val="003A6E12"/>
    <w:rsid w:val="003A7049"/>
    <w:rsid w:val="003A76D1"/>
    <w:rsid w:val="003B0C73"/>
    <w:rsid w:val="003B16CD"/>
    <w:rsid w:val="003B1707"/>
    <w:rsid w:val="003B1A71"/>
    <w:rsid w:val="003B238A"/>
    <w:rsid w:val="003B2528"/>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CBA"/>
    <w:rsid w:val="003C465D"/>
    <w:rsid w:val="003C482B"/>
    <w:rsid w:val="003C4B4E"/>
    <w:rsid w:val="003C5025"/>
    <w:rsid w:val="003C54FD"/>
    <w:rsid w:val="003C56D7"/>
    <w:rsid w:val="003C5F37"/>
    <w:rsid w:val="003C676E"/>
    <w:rsid w:val="003C752A"/>
    <w:rsid w:val="003D0923"/>
    <w:rsid w:val="003D09A3"/>
    <w:rsid w:val="003D0D85"/>
    <w:rsid w:val="003D0F8B"/>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E7B4B"/>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040"/>
    <w:rsid w:val="00402FC7"/>
    <w:rsid w:val="00403446"/>
    <w:rsid w:val="004034D6"/>
    <w:rsid w:val="00403722"/>
    <w:rsid w:val="004037BE"/>
    <w:rsid w:val="0040382E"/>
    <w:rsid w:val="00403DBB"/>
    <w:rsid w:val="00404221"/>
    <w:rsid w:val="00404B12"/>
    <w:rsid w:val="00404D4E"/>
    <w:rsid w:val="0040549E"/>
    <w:rsid w:val="004055F5"/>
    <w:rsid w:val="00405D7A"/>
    <w:rsid w:val="00407C48"/>
    <w:rsid w:val="00407F2A"/>
    <w:rsid w:val="004102DF"/>
    <w:rsid w:val="00410EED"/>
    <w:rsid w:val="004112F2"/>
    <w:rsid w:val="00411624"/>
    <w:rsid w:val="00411953"/>
    <w:rsid w:val="00411A51"/>
    <w:rsid w:val="00411B09"/>
    <w:rsid w:val="00411BA3"/>
    <w:rsid w:val="004120BB"/>
    <w:rsid w:val="0041271A"/>
    <w:rsid w:val="004128B8"/>
    <w:rsid w:val="00413190"/>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5AF0"/>
    <w:rsid w:val="004366A9"/>
    <w:rsid w:val="00436CF6"/>
    <w:rsid w:val="00436EBC"/>
    <w:rsid w:val="00437610"/>
    <w:rsid w:val="00440318"/>
    <w:rsid w:val="004404B0"/>
    <w:rsid w:val="004404D8"/>
    <w:rsid w:val="00440C30"/>
    <w:rsid w:val="00441413"/>
    <w:rsid w:val="0044178B"/>
    <w:rsid w:val="00442448"/>
    <w:rsid w:val="004424AE"/>
    <w:rsid w:val="00442DD2"/>
    <w:rsid w:val="004430E2"/>
    <w:rsid w:val="004434FE"/>
    <w:rsid w:val="00443832"/>
    <w:rsid w:val="00443918"/>
    <w:rsid w:val="00443A3B"/>
    <w:rsid w:val="00443B1F"/>
    <w:rsid w:val="00443C2A"/>
    <w:rsid w:val="0044454A"/>
    <w:rsid w:val="004452A0"/>
    <w:rsid w:val="00445B08"/>
    <w:rsid w:val="00445BC3"/>
    <w:rsid w:val="004465F8"/>
    <w:rsid w:val="0044673D"/>
    <w:rsid w:val="00446D1B"/>
    <w:rsid w:val="00446DF7"/>
    <w:rsid w:val="0044749B"/>
    <w:rsid w:val="004474E4"/>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26E"/>
    <w:rsid w:val="00461569"/>
    <w:rsid w:val="0046173B"/>
    <w:rsid w:val="004618FE"/>
    <w:rsid w:val="0046210B"/>
    <w:rsid w:val="00463D73"/>
    <w:rsid w:val="004640AF"/>
    <w:rsid w:val="004646A0"/>
    <w:rsid w:val="00464B50"/>
    <w:rsid w:val="00465042"/>
    <w:rsid w:val="00465C03"/>
    <w:rsid w:val="0046604F"/>
    <w:rsid w:val="004664DB"/>
    <w:rsid w:val="00466A81"/>
    <w:rsid w:val="00467CA4"/>
    <w:rsid w:val="004708FE"/>
    <w:rsid w:val="00470BFF"/>
    <w:rsid w:val="00471089"/>
    <w:rsid w:val="00471CC5"/>
    <w:rsid w:val="0047412A"/>
    <w:rsid w:val="00474243"/>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81F"/>
    <w:rsid w:val="00485CDE"/>
    <w:rsid w:val="004862CD"/>
    <w:rsid w:val="00486A50"/>
    <w:rsid w:val="00486E13"/>
    <w:rsid w:val="00486E6A"/>
    <w:rsid w:val="00486F78"/>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CD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233"/>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779"/>
    <w:rsid w:val="004C1EF2"/>
    <w:rsid w:val="004C200F"/>
    <w:rsid w:val="004C202E"/>
    <w:rsid w:val="004C2112"/>
    <w:rsid w:val="004C29EE"/>
    <w:rsid w:val="004C347B"/>
    <w:rsid w:val="004C3A0B"/>
    <w:rsid w:val="004C3BC4"/>
    <w:rsid w:val="004C4964"/>
    <w:rsid w:val="004C4C59"/>
    <w:rsid w:val="004C519B"/>
    <w:rsid w:val="004C54CE"/>
    <w:rsid w:val="004C58C1"/>
    <w:rsid w:val="004C5D94"/>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44AC"/>
    <w:rsid w:val="004D49DE"/>
    <w:rsid w:val="004D4CA3"/>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7427"/>
    <w:rsid w:val="004E7F59"/>
    <w:rsid w:val="004F0749"/>
    <w:rsid w:val="004F0AA2"/>
    <w:rsid w:val="004F230C"/>
    <w:rsid w:val="004F285D"/>
    <w:rsid w:val="004F28E8"/>
    <w:rsid w:val="004F331D"/>
    <w:rsid w:val="004F3C98"/>
    <w:rsid w:val="004F3CCA"/>
    <w:rsid w:val="004F3EF7"/>
    <w:rsid w:val="004F437A"/>
    <w:rsid w:val="004F50C1"/>
    <w:rsid w:val="004F5AE5"/>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1FA9"/>
    <w:rsid w:val="005031A3"/>
    <w:rsid w:val="005032C8"/>
    <w:rsid w:val="0050383C"/>
    <w:rsid w:val="005041D7"/>
    <w:rsid w:val="0050422E"/>
    <w:rsid w:val="00504BF0"/>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58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45E0"/>
    <w:rsid w:val="00525047"/>
    <w:rsid w:val="0052688D"/>
    <w:rsid w:val="005269E0"/>
    <w:rsid w:val="00526BC2"/>
    <w:rsid w:val="00526D40"/>
    <w:rsid w:val="005279CA"/>
    <w:rsid w:val="00527E16"/>
    <w:rsid w:val="00527E6D"/>
    <w:rsid w:val="0053045D"/>
    <w:rsid w:val="00530620"/>
    <w:rsid w:val="00530E37"/>
    <w:rsid w:val="00531370"/>
    <w:rsid w:val="00531C8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37D78"/>
    <w:rsid w:val="005400BB"/>
    <w:rsid w:val="0054133F"/>
    <w:rsid w:val="00541624"/>
    <w:rsid w:val="00541B22"/>
    <w:rsid w:val="00541EE9"/>
    <w:rsid w:val="00542024"/>
    <w:rsid w:val="005426FF"/>
    <w:rsid w:val="00542A21"/>
    <w:rsid w:val="005437E4"/>
    <w:rsid w:val="00543A7A"/>
    <w:rsid w:val="00543BB0"/>
    <w:rsid w:val="00543CEF"/>
    <w:rsid w:val="00543D31"/>
    <w:rsid w:val="00544556"/>
    <w:rsid w:val="00545239"/>
    <w:rsid w:val="00547059"/>
    <w:rsid w:val="00547731"/>
    <w:rsid w:val="005479EF"/>
    <w:rsid w:val="00547B01"/>
    <w:rsid w:val="005500EB"/>
    <w:rsid w:val="0055084C"/>
    <w:rsid w:val="00550898"/>
    <w:rsid w:val="005512D6"/>
    <w:rsid w:val="0055153D"/>
    <w:rsid w:val="00552164"/>
    <w:rsid w:val="00552468"/>
    <w:rsid w:val="005524A8"/>
    <w:rsid w:val="00552914"/>
    <w:rsid w:val="005529F5"/>
    <w:rsid w:val="00552C92"/>
    <w:rsid w:val="0055305D"/>
    <w:rsid w:val="00553666"/>
    <w:rsid w:val="00553739"/>
    <w:rsid w:val="00553DB7"/>
    <w:rsid w:val="00553DFD"/>
    <w:rsid w:val="005543AE"/>
    <w:rsid w:val="00554A18"/>
    <w:rsid w:val="00554E5A"/>
    <w:rsid w:val="00555198"/>
    <w:rsid w:val="00555EBC"/>
    <w:rsid w:val="00556F60"/>
    <w:rsid w:val="0055711C"/>
    <w:rsid w:val="00557750"/>
    <w:rsid w:val="005605DB"/>
    <w:rsid w:val="0056094F"/>
    <w:rsid w:val="00561400"/>
    <w:rsid w:val="00561704"/>
    <w:rsid w:val="005625C3"/>
    <w:rsid w:val="00562864"/>
    <w:rsid w:val="0056453F"/>
    <w:rsid w:val="00564AB5"/>
    <w:rsid w:val="0056536B"/>
    <w:rsid w:val="00565D97"/>
    <w:rsid w:val="0056611B"/>
    <w:rsid w:val="0056698A"/>
    <w:rsid w:val="00566F39"/>
    <w:rsid w:val="00567575"/>
    <w:rsid w:val="0056798F"/>
    <w:rsid w:val="00567D33"/>
    <w:rsid w:val="00570C2B"/>
    <w:rsid w:val="005716D6"/>
    <w:rsid w:val="00573284"/>
    <w:rsid w:val="005746F0"/>
    <w:rsid w:val="00575821"/>
    <w:rsid w:val="00575E25"/>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1EF"/>
    <w:rsid w:val="00585280"/>
    <w:rsid w:val="00585435"/>
    <w:rsid w:val="00586365"/>
    <w:rsid w:val="0058730F"/>
    <w:rsid w:val="005875E4"/>
    <w:rsid w:val="00590185"/>
    <w:rsid w:val="0059023D"/>
    <w:rsid w:val="00590A75"/>
    <w:rsid w:val="00591F01"/>
    <w:rsid w:val="0059241B"/>
    <w:rsid w:val="0059248B"/>
    <w:rsid w:val="00592C6F"/>
    <w:rsid w:val="00593189"/>
    <w:rsid w:val="00593A48"/>
    <w:rsid w:val="00593BCA"/>
    <w:rsid w:val="00593FD9"/>
    <w:rsid w:val="00594EDF"/>
    <w:rsid w:val="0059550E"/>
    <w:rsid w:val="00595713"/>
    <w:rsid w:val="00595846"/>
    <w:rsid w:val="00595B06"/>
    <w:rsid w:val="00595C58"/>
    <w:rsid w:val="00596108"/>
    <w:rsid w:val="005961E2"/>
    <w:rsid w:val="0059629C"/>
    <w:rsid w:val="00596481"/>
    <w:rsid w:val="0059733B"/>
    <w:rsid w:val="00597BF8"/>
    <w:rsid w:val="00597C73"/>
    <w:rsid w:val="005A004D"/>
    <w:rsid w:val="005A06C7"/>
    <w:rsid w:val="005A07CA"/>
    <w:rsid w:val="005A0D09"/>
    <w:rsid w:val="005A1AF8"/>
    <w:rsid w:val="005A1CEF"/>
    <w:rsid w:val="005A244C"/>
    <w:rsid w:val="005A2D6F"/>
    <w:rsid w:val="005A30CD"/>
    <w:rsid w:val="005A32E6"/>
    <w:rsid w:val="005A388D"/>
    <w:rsid w:val="005A4B10"/>
    <w:rsid w:val="005A4DCA"/>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2881"/>
    <w:rsid w:val="005D351D"/>
    <w:rsid w:val="005D35C0"/>
    <w:rsid w:val="005D432A"/>
    <w:rsid w:val="005D4BE0"/>
    <w:rsid w:val="005D5C19"/>
    <w:rsid w:val="005D5D5C"/>
    <w:rsid w:val="005D64AF"/>
    <w:rsid w:val="005D6514"/>
    <w:rsid w:val="005D6650"/>
    <w:rsid w:val="005D6659"/>
    <w:rsid w:val="005D73B3"/>
    <w:rsid w:val="005D73DC"/>
    <w:rsid w:val="005D7C53"/>
    <w:rsid w:val="005E0074"/>
    <w:rsid w:val="005E00C1"/>
    <w:rsid w:val="005E012C"/>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1658"/>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020"/>
    <w:rsid w:val="00602511"/>
    <w:rsid w:val="0060260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1866"/>
    <w:rsid w:val="006123AA"/>
    <w:rsid w:val="00613441"/>
    <w:rsid w:val="006134E3"/>
    <w:rsid w:val="00613714"/>
    <w:rsid w:val="006137F6"/>
    <w:rsid w:val="00613BDC"/>
    <w:rsid w:val="006140BF"/>
    <w:rsid w:val="00614361"/>
    <w:rsid w:val="00614718"/>
    <w:rsid w:val="00615748"/>
    <w:rsid w:val="00615832"/>
    <w:rsid w:val="00615AE6"/>
    <w:rsid w:val="00616572"/>
    <w:rsid w:val="0061696D"/>
    <w:rsid w:val="00616D43"/>
    <w:rsid w:val="006170DE"/>
    <w:rsid w:val="00617598"/>
    <w:rsid w:val="00617722"/>
    <w:rsid w:val="0061780E"/>
    <w:rsid w:val="006179EA"/>
    <w:rsid w:val="00620137"/>
    <w:rsid w:val="006203AF"/>
    <w:rsid w:val="006206AB"/>
    <w:rsid w:val="00620A49"/>
    <w:rsid w:val="00621650"/>
    <w:rsid w:val="00621BA1"/>
    <w:rsid w:val="006221B2"/>
    <w:rsid w:val="00622225"/>
    <w:rsid w:val="006224DE"/>
    <w:rsid w:val="006226E4"/>
    <w:rsid w:val="00624883"/>
    <w:rsid w:val="0062513F"/>
    <w:rsid w:val="006253FE"/>
    <w:rsid w:val="00625A2D"/>
    <w:rsid w:val="0062623E"/>
    <w:rsid w:val="00626313"/>
    <w:rsid w:val="006267C8"/>
    <w:rsid w:val="00626B6D"/>
    <w:rsid w:val="006277EF"/>
    <w:rsid w:val="006300B6"/>
    <w:rsid w:val="0063101D"/>
    <w:rsid w:val="0063120E"/>
    <w:rsid w:val="0063124C"/>
    <w:rsid w:val="00631A95"/>
    <w:rsid w:val="00631D2C"/>
    <w:rsid w:val="00632992"/>
    <w:rsid w:val="00632F59"/>
    <w:rsid w:val="0063393B"/>
    <w:rsid w:val="00633BC0"/>
    <w:rsid w:val="006348C9"/>
    <w:rsid w:val="00635C58"/>
    <w:rsid w:val="00637797"/>
    <w:rsid w:val="00640545"/>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A2A"/>
    <w:rsid w:val="006461C9"/>
    <w:rsid w:val="00646DAC"/>
    <w:rsid w:val="00646FA8"/>
    <w:rsid w:val="00647230"/>
    <w:rsid w:val="006473AE"/>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6C95"/>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44E"/>
    <w:rsid w:val="00664B29"/>
    <w:rsid w:val="006655E4"/>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1F09"/>
    <w:rsid w:val="00672343"/>
    <w:rsid w:val="006725B7"/>
    <w:rsid w:val="006726D9"/>
    <w:rsid w:val="00672942"/>
    <w:rsid w:val="00672B2F"/>
    <w:rsid w:val="00672B39"/>
    <w:rsid w:val="00674425"/>
    <w:rsid w:val="00674B6A"/>
    <w:rsid w:val="00674E42"/>
    <w:rsid w:val="00675718"/>
    <w:rsid w:val="006759A0"/>
    <w:rsid w:val="00676E71"/>
    <w:rsid w:val="0067768E"/>
    <w:rsid w:val="00680511"/>
    <w:rsid w:val="00680654"/>
    <w:rsid w:val="006808D4"/>
    <w:rsid w:val="00680A4F"/>
    <w:rsid w:val="00680CB2"/>
    <w:rsid w:val="00680FE5"/>
    <w:rsid w:val="00680FFB"/>
    <w:rsid w:val="00681471"/>
    <w:rsid w:val="00682179"/>
    <w:rsid w:val="006828D2"/>
    <w:rsid w:val="00683339"/>
    <w:rsid w:val="00684A62"/>
    <w:rsid w:val="00684CFC"/>
    <w:rsid w:val="00684FAA"/>
    <w:rsid w:val="00685B8E"/>
    <w:rsid w:val="00686005"/>
    <w:rsid w:val="006863FE"/>
    <w:rsid w:val="006868D4"/>
    <w:rsid w:val="00686D6D"/>
    <w:rsid w:val="006870C5"/>
    <w:rsid w:val="00687159"/>
    <w:rsid w:val="00687522"/>
    <w:rsid w:val="0069166A"/>
    <w:rsid w:val="006918DF"/>
    <w:rsid w:val="00691D32"/>
    <w:rsid w:val="0069337F"/>
    <w:rsid w:val="006934D1"/>
    <w:rsid w:val="00693DD0"/>
    <w:rsid w:val="00694608"/>
    <w:rsid w:val="0069461D"/>
    <w:rsid w:val="006948AF"/>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1D46"/>
    <w:rsid w:val="006A1F5B"/>
    <w:rsid w:val="006A2D0B"/>
    <w:rsid w:val="006A2D4C"/>
    <w:rsid w:val="006A3717"/>
    <w:rsid w:val="006A3BE4"/>
    <w:rsid w:val="006A4C31"/>
    <w:rsid w:val="006A57DA"/>
    <w:rsid w:val="006A66E6"/>
    <w:rsid w:val="006A67CF"/>
    <w:rsid w:val="006A692B"/>
    <w:rsid w:val="006A69CD"/>
    <w:rsid w:val="006A6D9D"/>
    <w:rsid w:val="006A7CB3"/>
    <w:rsid w:val="006B0454"/>
    <w:rsid w:val="006B090A"/>
    <w:rsid w:val="006B0D05"/>
    <w:rsid w:val="006B0E97"/>
    <w:rsid w:val="006B101E"/>
    <w:rsid w:val="006B113E"/>
    <w:rsid w:val="006B1A31"/>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BD"/>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420"/>
    <w:rsid w:val="006D254D"/>
    <w:rsid w:val="006D273D"/>
    <w:rsid w:val="006D2864"/>
    <w:rsid w:val="006D3179"/>
    <w:rsid w:val="006D370F"/>
    <w:rsid w:val="006D42DC"/>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303"/>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1001"/>
    <w:rsid w:val="006F329B"/>
    <w:rsid w:val="006F3B59"/>
    <w:rsid w:val="006F4963"/>
    <w:rsid w:val="006F51AA"/>
    <w:rsid w:val="006F5637"/>
    <w:rsid w:val="006F60E8"/>
    <w:rsid w:val="006F65B6"/>
    <w:rsid w:val="006F743B"/>
    <w:rsid w:val="006F764F"/>
    <w:rsid w:val="006F7AD3"/>
    <w:rsid w:val="006F7B02"/>
    <w:rsid w:val="006F7BE0"/>
    <w:rsid w:val="00700222"/>
    <w:rsid w:val="007003F9"/>
    <w:rsid w:val="00700F81"/>
    <w:rsid w:val="00701043"/>
    <w:rsid w:val="0070106A"/>
    <w:rsid w:val="00701632"/>
    <w:rsid w:val="00701F79"/>
    <w:rsid w:val="007024D0"/>
    <w:rsid w:val="00702CCD"/>
    <w:rsid w:val="00702EFC"/>
    <w:rsid w:val="007032D6"/>
    <w:rsid w:val="007045A5"/>
    <w:rsid w:val="00705297"/>
    <w:rsid w:val="007055AF"/>
    <w:rsid w:val="0070777D"/>
    <w:rsid w:val="00707CBD"/>
    <w:rsid w:val="00707CFC"/>
    <w:rsid w:val="00710205"/>
    <w:rsid w:val="00710417"/>
    <w:rsid w:val="00710468"/>
    <w:rsid w:val="00710958"/>
    <w:rsid w:val="00710DF7"/>
    <w:rsid w:val="007117F4"/>
    <w:rsid w:val="0071188E"/>
    <w:rsid w:val="0071213A"/>
    <w:rsid w:val="0071221F"/>
    <w:rsid w:val="0071246C"/>
    <w:rsid w:val="00712DEF"/>
    <w:rsid w:val="00713D13"/>
    <w:rsid w:val="007144E3"/>
    <w:rsid w:val="0071482D"/>
    <w:rsid w:val="00714BE9"/>
    <w:rsid w:val="00714F4D"/>
    <w:rsid w:val="00714FAC"/>
    <w:rsid w:val="00715200"/>
    <w:rsid w:val="00715D4D"/>
    <w:rsid w:val="00717955"/>
    <w:rsid w:val="007200F6"/>
    <w:rsid w:val="0072048D"/>
    <w:rsid w:val="00720C14"/>
    <w:rsid w:val="00720E42"/>
    <w:rsid w:val="00721713"/>
    <w:rsid w:val="007217EF"/>
    <w:rsid w:val="00721C13"/>
    <w:rsid w:val="00721CC3"/>
    <w:rsid w:val="0072242C"/>
    <w:rsid w:val="007224F2"/>
    <w:rsid w:val="00722A16"/>
    <w:rsid w:val="00722BD3"/>
    <w:rsid w:val="0072328F"/>
    <w:rsid w:val="00723A0F"/>
    <w:rsid w:val="00724092"/>
    <w:rsid w:val="007254B8"/>
    <w:rsid w:val="007255A8"/>
    <w:rsid w:val="00725F29"/>
    <w:rsid w:val="007260BC"/>
    <w:rsid w:val="007261AC"/>
    <w:rsid w:val="00727EBC"/>
    <w:rsid w:val="00730563"/>
    <w:rsid w:val="0073065D"/>
    <w:rsid w:val="00731B6B"/>
    <w:rsid w:val="00732408"/>
    <w:rsid w:val="007324B9"/>
    <w:rsid w:val="00732B88"/>
    <w:rsid w:val="007334AC"/>
    <w:rsid w:val="00733884"/>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9C9"/>
    <w:rsid w:val="00744DF3"/>
    <w:rsid w:val="0074509A"/>
    <w:rsid w:val="007451E0"/>
    <w:rsid w:val="0074520C"/>
    <w:rsid w:val="0074545C"/>
    <w:rsid w:val="007454BA"/>
    <w:rsid w:val="007454E8"/>
    <w:rsid w:val="00745ACC"/>
    <w:rsid w:val="007464E7"/>
    <w:rsid w:val="00746A20"/>
    <w:rsid w:val="00746D91"/>
    <w:rsid w:val="007472FF"/>
    <w:rsid w:val="00747F73"/>
    <w:rsid w:val="00750A88"/>
    <w:rsid w:val="00751A4A"/>
    <w:rsid w:val="00751E9C"/>
    <w:rsid w:val="007522C3"/>
    <w:rsid w:val="0075337B"/>
    <w:rsid w:val="00753384"/>
    <w:rsid w:val="007534C0"/>
    <w:rsid w:val="00753EB5"/>
    <w:rsid w:val="00753F80"/>
    <w:rsid w:val="00754BC4"/>
    <w:rsid w:val="00754BDF"/>
    <w:rsid w:val="00755A4E"/>
    <w:rsid w:val="007560DB"/>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2CE"/>
    <w:rsid w:val="007664AC"/>
    <w:rsid w:val="0076703B"/>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099"/>
    <w:rsid w:val="00783AAF"/>
    <w:rsid w:val="00783DAC"/>
    <w:rsid w:val="00784194"/>
    <w:rsid w:val="00785B41"/>
    <w:rsid w:val="00785DCA"/>
    <w:rsid w:val="00785ED3"/>
    <w:rsid w:val="00786455"/>
    <w:rsid w:val="007877C6"/>
    <w:rsid w:val="00787BA2"/>
    <w:rsid w:val="00787C11"/>
    <w:rsid w:val="00787C34"/>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B70"/>
    <w:rsid w:val="007A2EE3"/>
    <w:rsid w:val="007A3A2C"/>
    <w:rsid w:val="007A4605"/>
    <w:rsid w:val="007A515F"/>
    <w:rsid w:val="007A5561"/>
    <w:rsid w:val="007A57C4"/>
    <w:rsid w:val="007A5893"/>
    <w:rsid w:val="007A5BBC"/>
    <w:rsid w:val="007A6230"/>
    <w:rsid w:val="007A794F"/>
    <w:rsid w:val="007B04F0"/>
    <w:rsid w:val="007B064F"/>
    <w:rsid w:val="007B0E32"/>
    <w:rsid w:val="007B12C4"/>
    <w:rsid w:val="007B1757"/>
    <w:rsid w:val="007B2795"/>
    <w:rsid w:val="007B290F"/>
    <w:rsid w:val="007B3AED"/>
    <w:rsid w:val="007B3D6C"/>
    <w:rsid w:val="007B4B64"/>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620"/>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A60"/>
    <w:rsid w:val="007D6E91"/>
    <w:rsid w:val="007D6EC6"/>
    <w:rsid w:val="007E0BBC"/>
    <w:rsid w:val="007E0C85"/>
    <w:rsid w:val="007E13DF"/>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B07"/>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211F"/>
    <w:rsid w:val="008021DD"/>
    <w:rsid w:val="00802D37"/>
    <w:rsid w:val="0080301C"/>
    <w:rsid w:val="00803337"/>
    <w:rsid w:val="00803BED"/>
    <w:rsid w:val="00803D0A"/>
    <w:rsid w:val="008044A1"/>
    <w:rsid w:val="0080486A"/>
    <w:rsid w:val="00805037"/>
    <w:rsid w:val="0080535C"/>
    <w:rsid w:val="00806200"/>
    <w:rsid w:val="008069D9"/>
    <w:rsid w:val="00807B84"/>
    <w:rsid w:val="00807DE2"/>
    <w:rsid w:val="00810955"/>
    <w:rsid w:val="00810DFC"/>
    <w:rsid w:val="008111C7"/>
    <w:rsid w:val="00811730"/>
    <w:rsid w:val="00811945"/>
    <w:rsid w:val="00811CDE"/>
    <w:rsid w:val="00812601"/>
    <w:rsid w:val="0081369B"/>
    <w:rsid w:val="00813C47"/>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1BE"/>
    <w:rsid w:val="00824922"/>
    <w:rsid w:val="00824AF7"/>
    <w:rsid w:val="00824BC3"/>
    <w:rsid w:val="00825265"/>
    <w:rsid w:val="0082636C"/>
    <w:rsid w:val="00827093"/>
    <w:rsid w:val="0082793C"/>
    <w:rsid w:val="008303E6"/>
    <w:rsid w:val="0083077E"/>
    <w:rsid w:val="008308AE"/>
    <w:rsid w:val="00831F0D"/>
    <w:rsid w:val="00831F86"/>
    <w:rsid w:val="008322F7"/>
    <w:rsid w:val="008328B8"/>
    <w:rsid w:val="00832B13"/>
    <w:rsid w:val="0083388A"/>
    <w:rsid w:val="00834780"/>
    <w:rsid w:val="008347C5"/>
    <w:rsid w:val="0083524B"/>
    <w:rsid w:val="00835FB0"/>
    <w:rsid w:val="008362B1"/>
    <w:rsid w:val="0083634B"/>
    <w:rsid w:val="0083687F"/>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1705"/>
    <w:rsid w:val="00851B95"/>
    <w:rsid w:val="00852435"/>
    <w:rsid w:val="008525FE"/>
    <w:rsid w:val="008526D1"/>
    <w:rsid w:val="008535A3"/>
    <w:rsid w:val="00854A31"/>
    <w:rsid w:val="00854CA6"/>
    <w:rsid w:val="0085515D"/>
    <w:rsid w:val="00855196"/>
    <w:rsid w:val="008567BC"/>
    <w:rsid w:val="0085701E"/>
    <w:rsid w:val="008579AC"/>
    <w:rsid w:val="0086143F"/>
    <w:rsid w:val="00861D65"/>
    <w:rsid w:val="0086227A"/>
    <w:rsid w:val="00862F08"/>
    <w:rsid w:val="008632E4"/>
    <w:rsid w:val="00863B7A"/>
    <w:rsid w:val="008648AC"/>
    <w:rsid w:val="00864D62"/>
    <w:rsid w:val="00865421"/>
    <w:rsid w:val="008654A5"/>
    <w:rsid w:val="008655D0"/>
    <w:rsid w:val="00865B62"/>
    <w:rsid w:val="00865F1C"/>
    <w:rsid w:val="00866C92"/>
    <w:rsid w:val="00867303"/>
    <w:rsid w:val="008706DB"/>
    <w:rsid w:val="008707F3"/>
    <w:rsid w:val="008710B4"/>
    <w:rsid w:val="00871126"/>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934"/>
    <w:rsid w:val="00880BF6"/>
    <w:rsid w:val="00880DA5"/>
    <w:rsid w:val="00880F2F"/>
    <w:rsid w:val="00880F8D"/>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F73"/>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4BEF"/>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BF8"/>
    <w:rsid w:val="008B3FB9"/>
    <w:rsid w:val="008B4253"/>
    <w:rsid w:val="008B4567"/>
    <w:rsid w:val="008B4736"/>
    <w:rsid w:val="008B4B23"/>
    <w:rsid w:val="008B5748"/>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8BD"/>
    <w:rsid w:val="008C6A00"/>
    <w:rsid w:val="008C6BA3"/>
    <w:rsid w:val="008C77BD"/>
    <w:rsid w:val="008C7CFB"/>
    <w:rsid w:val="008D0B7E"/>
    <w:rsid w:val="008D12C5"/>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5BE"/>
    <w:rsid w:val="008E39CA"/>
    <w:rsid w:val="008E3A31"/>
    <w:rsid w:val="008E49DE"/>
    <w:rsid w:val="008E503C"/>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5F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1D6E"/>
    <w:rsid w:val="00912898"/>
    <w:rsid w:val="00913135"/>
    <w:rsid w:val="009157DF"/>
    <w:rsid w:val="00915B39"/>
    <w:rsid w:val="00915CC9"/>
    <w:rsid w:val="009160C4"/>
    <w:rsid w:val="00916736"/>
    <w:rsid w:val="009167CB"/>
    <w:rsid w:val="009172A6"/>
    <w:rsid w:val="009172FF"/>
    <w:rsid w:val="0091773F"/>
    <w:rsid w:val="009177C2"/>
    <w:rsid w:val="009201B1"/>
    <w:rsid w:val="00920254"/>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2407"/>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DBA"/>
    <w:rsid w:val="00937DFE"/>
    <w:rsid w:val="00937ED6"/>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B47"/>
    <w:rsid w:val="00961AC5"/>
    <w:rsid w:val="0096295F"/>
    <w:rsid w:val="00963126"/>
    <w:rsid w:val="0096338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1BA"/>
    <w:rsid w:val="00972CCB"/>
    <w:rsid w:val="00972CE6"/>
    <w:rsid w:val="00973C97"/>
    <w:rsid w:val="00974882"/>
    <w:rsid w:val="009761D8"/>
    <w:rsid w:val="00976533"/>
    <w:rsid w:val="00976842"/>
    <w:rsid w:val="00976AC1"/>
    <w:rsid w:val="00976F61"/>
    <w:rsid w:val="0097775D"/>
    <w:rsid w:val="009802E1"/>
    <w:rsid w:val="00980486"/>
    <w:rsid w:val="00980B07"/>
    <w:rsid w:val="0098121A"/>
    <w:rsid w:val="00981415"/>
    <w:rsid w:val="0098320B"/>
    <w:rsid w:val="009833BF"/>
    <w:rsid w:val="00983509"/>
    <w:rsid w:val="00983634"/>
    <w:rsid w:val="00984275"/>
    <w:rsid w:val="00984782"/>
    <w:rsid w:val="00986285"/>
    <w:rsid w:val="009866D7"/>
    <w:rsid w:val="009866EC"/>
    <w:rsid w:val="00986D87"/>
    <w:rsid w:val="00986DD3"/>
    <w:rsid w:val="00986FDD"/>
    <w:rsid w:val="00987418"/>
    <w:rsid w:val="00987460"/>
    <w:rsid w:val="009875CE"/>
    <w:rsid w:val="009879A8"/>
    <w:rsid w:val="009879B5"/>
    <w:rsid w:val="00987F43"/>
    <w:rsid w:val="00990322"/>
    <w:rsid w:val="0099033C"/>
    <w:rsid w:val="00990547"/>
    <w:rsid w:val="009906D7"/>
    <w:rsid w:val="0099079F"/>
    <w:rsid w:val="0099098F"/>
    <w:rsid w:val="009910B0"/>
    <w:rsid w:val="009917F7"/>
    <w:rsid w:val="00991A3C"/>
    <w:rsid w:val="009927F4"/>
    <w:rsid w:val="0099320F"/>
    <w:rsid w:val="009934CE"/>
    <w:rsid w:val="00993C3E"/>
    <w:rsid w:val="00993D1B"/>
    <w:rsid w:val="00993DB6"/>
    <w:rsid w:val="00993FFB"/>
    <w:rsid w:val="009943CD"/>
    <w:rsid w:val="00994C61"/>
    <w:rsid w:val="00994E85"/>
    <w:rsid w:val="00994EC4"/>
    <w:rsid w:val="0099551D"/>
    <w:rsid w:val="009955AF"/>
    <w:rsid w:val="00995955"/>
    <w:rsid w:val="00995964"/>
    <w:rsid w:val="00995A2C"/>
    <w:rsid w:val="00995A37"/>
    <w:rsid w:val="009973B1"/>
    <w:rsid w:val="009978D9"/>
    <w:rsid w:val="00997D96"/>
    <w:rsid w:val="00997DCC"/>
    <w:rsid w:val="00997DEF"/>
    <w:rsid w:val="009A0324"/>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ADF"/>
    <w:rsid w:val="009B1D5C"/>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55BA"/>
    <w:rsid w:val="009C5BAC"/>
    <w:rsid w:val="009C61A5"/>
    <w:rsid w:val="009C656D"/>
    <w:rsid w:val="009C67BE"/>
    <w:rsid w:val="009C70A2"/>
    <w:rsid w:val="009C7163"/>
    <w:rsid w:val="009C7325"/>
    <w:rsid w:val="009C7506"/>
    <w:rsid w:val="009C75E0"/>
    <w:rsid w:val="009C78CA"/>
    <w:rsid w:val="009C7A31"/>
    <w:rsid w:val="009C7C42"/>
    <w:rsid w:val="009C7D94"/>
    <w:rsid w:val="009D1013"/>
    <w:rsid w:val="009D173D"/>
    <w:rsid w:val="009D219F"/>
    <w:rsid w:val="009D2BAA"/>
    <w:rsid w:val="009D2F0A"/>
    <w:rsid w:val="009D4B2D"/>
    <w:rsid w:val="009D4E1C"/>
    <w:rsid w:val="009D570B"/>
    <w:rsid w:val="009D57AB"/>
    <w:rsid w:val="009D5A10"/>
    <w:rsid w:val="009D6370"/>
    <w:rsid w:val="009D64D4"/>
    <w:rsid w:val="009D72F5"/>
    <w:rsid w:val="009D78D0"/>
    <w:rsid w:val="009D7AB4"/>
    <w:rsid w:val="009D7C23"/>
    <w:rsid w:val="009D7DC4"/>
    <w:rsid w:val="009E0513"/>
    <w:rsid w:val="009E0722"/>
    <w:rsid w:val="009E1C45"/>
    <w:rsid w:val="009E2650"/>
    <w:rsid w:val="009E2A77"/>
    <w:rsid w:val="009E2AEE"/>
    <w:rsid w:val="009E2E30"/>
    <w:rsid w:val="009E371F"/>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1D10"/>
    <w:rsid w:val="009F3513"/>
    <w:rsid w:val="009F3CEB"/>
    <w:rsid w:val="009F3FB9"/>
    <w:rsid w:val="009F3FF3"/>
    <w:rsid w:val="009F40CE"/>
    <w:rsid w:val="009F4774"/>
    <w:rsid w:val="009F5056"/>
    <w:rsid w:val="009F50F1"/>
    <w:rsid w:val="009F5A8A"/>
    <w:rsid w:val="009F5F1F"/>
    <w:rsid w:val="009F7F02"/>
    <w:rsid w:val="00A000CC"/>
    <w:rsid w:val="00A00BC0"/>
    <w:rsid w:val="00A00EA5"/>
    <w:rsid w:val="00A00FE2"/>
    <w:rsid w:val="00A0171B"/>
    <w:rsid w:val="00A01AE0"/>
    <w:rsid w:val="00A01E7A"/>
    <w:rsid w:val="00A02338"/>
    <w:rsid w:val="00A0312A"/>
    <w:rsid w:val="00A03462"/>
    <w:rsid w:val="00A03F07"/>
    <w:rsid w:val="00A03FED"/>
    <w:rsid w:val="00A04252"/>
    <w:rsid w:val="00A0509C"/>
    <w:rsid w:val="00A0520E"/>
    <w:rsid w:val="00A0582F"/>
    <w:rsid w:val="00A05E90"/>
    <w:rsid w:val="00A05EAB"/>
    <w:rsid w:val="00A06791"/>
    <w:rsid w:val="00A07044"/>
    <w:rsid w:val="00A07326"/>
    <w:rsid w:val="00A07B62"/>
    <w:rsid w:val="00A100EB"/>
    <w:rsid w:val="00A102CB"/>
    <w:rsid w:val="00A10457"/>
    <w:rsid w:val="00A10570"/>
    <w:rsid w:val="00A10D84"/>
    <w:rsid w:val="00A115BD"/>
    <w:rsid w:val="00A1241B"/>
    <w:rsid w:val="00A129C1"/>
    <w:rsid w:val="00A139B6"/>
    <w:rsid w:val="00A13DAA"/>
    <w:rsid w:val="00A14AC8"/>
    <w:rsid w:val="00A1510F"/>
    <w:rsid w:val="00A15DE0"/>
    <w:rsid w:val="00A15EE0"/>
    <w:rsid w:val="00A16061"/>
    <w:rsid w:val="00A16227"/>
    <w:rsid w:val="00A1733B"/>
    <w:rsid w:val="00A21212"/>
    <w:rsid w:val="00A21404"/>
    <w:rsid w:val="00A220E4"/>
    <w:rsid w:val="00A223EC"/>
    <w:rsid w:val="00A22945"/>
    <w:rsid w:val="00A22C84"/>
    <w:rsid w:val="00A2375D"/>
    <w:rsid w:val="00A237EB"/>
    <w:rsid w:val="00A237F3"/>
    <w:rsid w:val="00A2523C"/>
    <w:rsid w:val="00A25653"/>
    <w:rsid w:val="00A2589E"/>
    <w:rsid w:val="00A25981"/>
    <w:rsid w:val="00A25AAA"/>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1DB7"/>
    <w:rsid w:val="00A4248C"/>
    <w:rsid w:val="00A4277C"/>
    <w:rsid w:val="00A42C66"/>
    <w:rsid w:val="00A4315F"/>
    <w:rsid w:val="00A434E0"/>
    <w:rsid w:val="00A4352A"/>
    <w:rsid w:val="00A43C8F"/>
    <w:rsid w:val="00A44202"/>
    <w:rsid w:val="00A4426A"/>
    <w:rsid w:val="00A44446"/>
    <w:rsid w:val="00A44563"/>
    <w:rsid w:val="00A451F9"/>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6DEB"/>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558B"/>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17B"/>
    <w:rsid w:val="00A74491"/>
    <w:rsid w:val="00A74D0F"/>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49D"/>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062"/>
    <w:rsid w:val="00AA026A"/>
    <w:rsid w:val="00AA0845"/>
    <w:rsid w:val="00AA0AB3"/>
    <w:rsid w:val="00AA0BD3"/>
    <w:rsid w:val="00AA0E5E"/>
    <w:rsid w:val="00AA1129"/>
    <w:rsid w:val="00AA1886"/>
    <w:rsid w:val="00AA1F16"/>
    <w:rsid w:val="00AA2055"/>
    <w:rsid w:val="00AA2BAA"/>
    <w:rsid w:val="00AA2D13"/>
    <w:rsid w:val="00AA2D99"/>
    <w:rsid w:val="00AA331B"/>
    <w:rsid w:val="00AA3545"/>
    <w:rsid w:val="00AA381C"/>
    <w:rsid w:val="00AA3D36"/>
    <w:rsid w:val="00AA4158"/>
    <w:rsid w:val="00AA4A0C"/>
    <w:rsid w:val="00AA5C17"/>
    <w:rsid w:val="00AA5FCB"/>
    <w:rsid w:val="00AA6323"/>
    <w:rsid w:val="00AA65E8"/>
    <w:rsid w:val="00AA6650"/>
    <w:rsid w:val="00AA7331"/>
    <w:rsid w:val="00AA788D"/>
    <w:rsid w:val="00AB03A7"/>
    <w:rsid w:val="00AB1AD0"/>
    <w:rsid w:val="00AB1B63"/>
    <w:rsid w:val="00AB2431"/>
    <w:rsid w:val="00AB30AB"/>
    <w:rsid w:val="00AB3474"/>
    <w:rsid w:val="00AB3C5B"/>
    <w:rsid w:val="00AB3E02"/>
    <w:rsid w:val="00AB3EE6"/>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1339"/>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D10"/>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53FA"/>
    <w:rsid w:val="00AE598E"/>
    <w:rsid w:val="00AE742A"/>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35D"/>
    <w:rsid w:val="00B074E5"/>
    <w:rsid w:val="00B10050"/>
    <w:rsid w:val="00B11D09"/>
    <w:rsid w:val="00B11E9A"/>
    <w:rsid w:val="00B126A0"/>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791"/>
    <w:rsid w:val="00B26A3F"/>
    <w:rsid w:val="00B26EA5"/>
    <w:rsid w:val="00B273E3"/>
    <w:rsid w:val="00B27446"/>
    <w:rsid w:val="00B27967"/>
    <w:rsid w:val="00B27E6B"/>
    <w:rsid w:val="00B27EF0"/>
    <w:rsid w:val="00B300B1"/>
    <w:rsid w:val="00B3069F"/>
    <w:rsid w:val="00B31127"/>
    <w:rsid w:val="00B322E1"/>
    <w:rsid w:val="00B3234B"/>
    <w:rsid w:val="00B3241C"/>
    <w:rsid w:val="00B3259B"/>
    <w:rsid w:val="00B32BE4"/>
    <w:rsid w:val="00B3369F"/>
    <w:rsid w:val="00B340D1"/>
    <w:rsid w:val="00B34396"/>
    <w:rsid w:val="00B346A2"/>
    <w:rsid w:val="00B346CB"/>
    <w:rsid w:val="00B3545D"/>
    <w:rsid w:val="00B358B0"/>
    <w:rsid w:val="00B36272"/>
    <w:rsid w:val="00B36677"/>
    <w:rsid w:val="00B376C0"/>
    <w:rsid w:val="00B4097E"/>
    <w:rsid w:val="00B40A6C"/>
    <w:rsid w:val="00B40D91"/>
    <w:rsid w:val="00B4164D"/>
    <w:rsid w:val="00B41CED"/>
    <w:rsid w:val="00B42122"/>
    <w:rsid w:val="00B42604"/>
    <w:rsid w:val="00B439D4"/>
    <w:rsid w:val="00B4589A"/>
    <w:rsid w:val="00B45ED9"/>
    <w:rsid w:val="00B460A7"/>
    <w:rsid w:val="00B462B3"/>
    <w:rsid w:val="00B468B8"/>
    <w:rsid w:val="00B47369"/>
    <w:rsid w:val="00B474A0"/>
    <w:rsid w:val="00B47B30"/>
    <w:rsid w:val="00B50311"/>
    <w:rsid w:val="00B517A5"/>
    <w:rsid w:val="00B53011"/>
    <w:rsid w:val="00B54305"/>
    <w:rsid w:val="00B54834"/>
    <w:rsid w:val="00B54849"/>
    <w:rsid w:val="00B551E7"/>
    <w:rsid w:val="00B552E4"/>
    <w:rsid w:val="00B556BF"/>
    <w:rsid w:val="00B55D21"/>
    <w:rsid w:val="00B55EF5"/>
    <w:rsid w:val="00B56803"/>
    <w:rsid w:val="00B5693D"/>
    <w:rsid w:val="00B56DC8"/>
    <w:rsid w:val="00B57321"/>
    <w:rsid w:val="00B574E0"/>
    <w:rsid w:val="00B57997"/>
    <w:rsid w:val="00B61C8C"/>
    <w:rsid w:val="00B61E80"/>
    <w:rsid w:val="00B62AE3"/>
    <w:rsid w:val="00B62BE0"/>
    <w:rsid w:val="00B634A2"/>
    <w:rsid w:val="00B63925"/>
    <w:rsid w:val="00B64D27"/>
    <w:rsid w:val="00B6518E"/>
    <w:rsid w:val="00B651D4"/>
    <w:rsid w:val="00B65B0A"/>
    <w:rsid w:val="00B65FEF"/>
    <w:rsid w:val="00B66854"/>
    <w:rsid w:val="00B66960"/>
    <w:rsid w:val="00B66E99"/>
    <w:rsid w:val="00B67677"/>
    <w:rsid w:val="00B67930"/>
    <w:rsid w:val="00B703D2"/>
    <w:rsid w:val="00B706C1"/>
    <w:rsid w:val="00B70DBF"/>
    <w:rsid w:val="00B7143A"/>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C88"/>
    <w:rsid w:val="00B87238"/>
    <w:rsid w:val="00B909F5"/>
    <w:rsid w:val="00B91930"/>
    <w:rsid w:val="00B91C1B"/>
    <w:rsid w:val="00B92176"/>
    <w:rsid w:val="00B9390B"/>
    <w:rsid w:val="00B93B43"/>
    <w:rsid w:val="00B940A3"/>
    <w:rsid w:val="00B940F0"/>
    <w:rsid w:val="00B957AF"/>
    <w:rsid w:val="00B95A6B"/>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745"/>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2F9"/>
    <w:rsid w:val="00BB25EF"/>
    <w:rsid w:val="00BB29DF"/>
    <w:rsid w:val="00BB33D6"/>
    <w:rsid w:val="00BB34BB"/>
    <w:rsid w:val="00BB4283"/>
    <w:rsid w:val="00BB4434"/>
    <w:rsid w:val="00BB48BF"/>
    <w:rsid w:val="00BB4AF3"/>
    <w:rsid w:val="00BB51E3"/>
    <w:rsid w:val="00BB55D7"/>
    <w:rsid w:val="00BB66AC"/>
    <w:rsid w:val="00BB67F7"/>
    <w:rsid w:val="00BB6E49"/>
    <w:rsid w:val="00BB6F4B"/>
    <w:rsid w:val="00BB71DC"/>
    <w:rsid w:val="00BB7F14"/>
    <w:rsid w:val="00BC0A41"/>
    <w:rsid w:val="00BC133D"/>
    <w:rsid w:val="00BC1357"/>
    <w:rsid w:val="00BC18C2"/>
    <w:rsid w:val="00BC3CBD"/>
    <w:rsid w:val="00BC4070"/>
    <w:rsid w:val="00BC45CD"/>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47F1"/>
    <w:rsid w:val="00BE50EC"/>
    <w:rsid w:val="00BE56C5"/>
    <w:rsid w:val="00BE6392"/>
    <w:rsid w:val="00BE6474"/>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BF7451"/>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3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18"/>
    <w:rsid w:val="00C2536E"/>
    <w:rsid w:val="00C25EC2"/>
    <w:rsid w:val="00C27D82"/>
    <w:rsid w:val="00C27FF9"/>
    <w:rsid w:val="00C306EA"/>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DC6"/>
    <w:rsid w:val="00C41072"/>
    <w:rsid w:val="00C41BD3"/>
    <w:rsid w:val="00C4204A"/>
    <w:rsid w:val="00C4267C"/>
    <w:rsid w:val="00C42B62"/>
    <w:rsid w:val="00C42F66"/>
    <w:rsid w:val="00C43982"/>
    <w:rsid w:val="00C4416F"/>
    <w:rsid w:val="00C4612A"/>
    <w:rsid w:val="00C46D75"/>
    <w:rsid w:val="00C474DE"/>
    <w:rsid w:val="00C477BC"/>
    <w:rsid w:val="00C47DAE"/>
    <w:rsid w:val="00C50630"/>
    <w:rsid w:val="00C51142"/>
    <w:rsid w:val="00C515DE"/>
    <w:rsid w:val="00C518C3"/>
    <w:rsid w:val="00C5194F"/>
    <w:rsid w:val="00C51AA4"/>
    <w:rsid w:val="00C51DCA"/>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204"/>
    <w:rsid w:val="00C73FC5"/>
    <w:rsid w:val="00C74734"/>
    <w:rsid w:val="00C74B26"/>
    <w:rsid w:val="00C761F2"/>
    <w:rsid w:val="00C800B4"/>
    <w:rsid w:val="00C801C8"/>
    <w:rsid w:val="00C8154F"/>
    <w:rsid w:val="00C81825"/>
    <w:rsid w:val="00C81E7D"/>
    <w:rsid w:val="00C834D5"/>
    <w:rsid w:val="00C83B8A"/>
    <w:rsid w:val="00C83E7C"/>
    <w:rsid w:val="00C8400D"/>
    <w:rsid w:val="00C8401E"/>
    <w:rsid w:val="00C84A08"/>
    <w:rsid w:val="00C851BB"/>
    <w:rsid w:val="00C85466"/>
    <w:rsid w:val="00C856E0"/>
    <w:rsid w:val="00C860D6"/>
    <w:rsid w:val="00C86566"/>
    <w:rsid w:val="00C86901"/>
    <w:rsid w:val="00C86C0C"/>
    <w:rsid w:val="00C871F1"/>
    <w:rsid w:val="00C87276"/>
    <w:rsid w:val="00C872E9"/>
    <w:rsid w:val="00C87775"/>
    <w:rsid w:val="00C87AB3"/>
    <w:rsid w:val="00C87B36"/>
    <w:rsid w:val="00C907E8"/>
    <w:rsid w:val="00C91049"/>
    <w:rsid w:val="00C91408"/>
    <w:rsid w:val="00C91641"/>
    <w:rsid w:val="00C91A9A"/>
    <w:rsid w:val="00C92595"/>
    <w:rsid w:val="00C92728"/>
    <w:rsid w:val="00C92A9C"/>
    <w:rsid w:val="00C92EFF"/>
    <w:rsid w:val="00C9338F"/>
    <w:rsid w:val="00C9358C"/>
    <w:rsid w:val="00C93DB7"/>
    <w:rsid w:val="00C941E0"/>
    <w:rsid w:val="00C95087"/>
    <w:rsid w:val="00C958D6"/>
    <w:rsid w:val="00C95CC9"/>
    <w:rsid w:val="00C965CD"/>
    <w:rsid w:val="00C96A2E"/>
    <w:rsid w:val="00C96B6A"/>
    <w:rsid w:val="00C96D9F"/>
    <w:rsid w:val="00C96FB9"/>
    <w:rsid w:val="00C97488"/>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6263"/>
    <w:rsid w:val="00CA641D"/>
    <w:rsid w:val="00CA6787"/>
    <w:rsid w:val="00CA68F4"/>
    <w:rsid w:val="00CA71C3"/>
    <w:rsid w:val="00CA727F"/>
    <w:rsid w:val="00CA74E2"/>
    <w:rsid w:val="00CA7763"/>
    <w:rsid w:val="00CA7EDF"/>
    <w:rsid w:val="00CB044C"/>
    <w:rsid w:val="00CB0525"/>
    <w:rsid w:val="00CB0C82"/>
    <w:rsid w:val="00CB15DB"/>
    <w:rsid w:val="00CB1DA0"/>
    <w:rsid w:val="00CB21BC"/>
    <w:rsid w:val="00CB23A6"/>
    <w:rsid w:val="00CB2EC3"/>
    <w:rsid w:val="00CB3D65"/>
    <w:rsid w:val="00CB3EFE"/>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6AB"/>
    <w:rsid w:val="00CE1752"/>
    <w:rsid w:val="00CE197D"/>
    <w:rsid w:val="00CE1FB9"/>
    <w:rsid w:val="00CE26D4"/>
    <w:rsid w:val="00CE28A6"/>
    <w:rsid w:val="00CE3172"/>
    <w:rsid w:val="00CE3932"/>
    <w:rsid w:val="00CE39B8"/>
    <w:rsid w:val="00CE44D8"/>
    <w:rsid w:val="00CE46BF"/>
    <w:rsid w:val="00CE4A3C"/>
    <w:rsid w:val="00CE52BE"/>
    <w:rsid w:val="00CE5A0D"/>
    <w:rsid w:val="00CE5A2F"/>
    <w:rsid w:val="00CE5CB6"/>
    <w:rsid w:val="00CE608E"/>
    <w:rsid w:val="00CE65D5"/>
    <w:rsid w:val="00CE6EAD"/>
    <w:rsid w:val="00CE734F"/>
    <w:rsid w:val="00CE7371"/>
    <w:rsid w:val="00CE7778"/>
    <w:rsid w:val="00CE7BDC"/>
    <w:rsid w:val="00CE7F3D"/>
    <w:rsid w:val="00CF020A"/>
    <w:rsid w:val="00CF0266"/>
    <w:rsid w:val="00CF115D"/>
    <w:rsid w:val="00CF1536"/>
    <w:rsid w:val="00CF2D93"/>
    <w:rsid w:val="00CF33D8"/>
    <w:rsid w:val="00CF39D6"/>
    <w:rsid w:val="00CF3AFF"/>
    <w:rsid w:val="00CF40DF"/>
    <w:rsid w:val="00CF4706"/>
    <w:rsid w:val="00CF4EF7"/>
    <w:rsid w:val="00CF5387"/>
    <w:rsid w:val="00CF59EF"/>
    <w:rsid w:val="00CF6390"/>
    <w:rsid w:val="00CF6647"/>
    <w:rsid w:val="00CF66EC"/>
    <w:rsid w:val="00CF6834"/>
    <w:rsid w:val="00CF6DF8"/>
    <w:rsid w:val="00CF6ED5"/>
    <w:rsid w:val="00CF706A"/>
    <w:rsid w:val="00CF7117"/>
    <w:rsid w:val="00CF751F"/>
    <w:rsid w:val="00D00E74"/>
    <w:rsid w:val="00D01488"/>
    <w:rsid w:val="00D02669"/>
    <w:rsid w:val="00D026F5"/>
    <w:rsid w:val="00D02896"/>
    <w:rsid w:val="00D02D13"/>
    <w:rsid w:val="00D02FD5"/>
    <w:rsid w:val="00D032FD"/>
    <w:rsid w:val="00D0339D"/>
    <w:rsid w:val="00D034F4"/>
    <w:rsid w:val="00D03817"/>
    <w:rsid w:val="00D04ECE"/>
    <w:rsid w:val="00D05279"/>
    <w:rsid w:val="00D0542A"/>
    <w:rsid w:val="00D0553F"/>
    <w:rsid w:val="00D05B10"/>
    <w:rsid w:val="00D05BDD"/>
    <w:rsid w:val="00D05CA6"/>
    <w:rsid w:val="00D06423"/>
    <w:rsid w:val="00D06BA6"/>
    <w:rsid w:val="00D07222"/>
    <w:rsid w:val="00D074CC"/>
    <w:rsid w:val="00D0794B"/>
    <w:rsid w:val="00D07B58"/>
    <w:rsid w:val="00D07BF5"/>
    <w:rsid w:val="00D07F6F"/>
    <w:rsid w:val="00D10A3B"/>
    <w:rsid w:val="00D10C13"/>
    <w:rsid w:val="00D11F16"/>
    <w:rsid w:val="00D12309"/>
    <w:rsid w:val="00D133A7"/>
    <w:rsid w:val="00D13445"/>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420"/>
    <w:rsid w:val="00D34700"/>
    <w:rsid w:val="00D347AD"/>
    <w:rsid w:val="00D35049"/>
    <w:rsid w:val="00D354A5"/>
    <w:rsid w:val="00D3734F"/>
    <w:rsid w:val="00D374DE"/>
    <w:rsid w:val="00D3750C"/>
    <w:rsid w:val="00D37837"/>
    <w:rsid w:val="00D378EC"/>
    <w:rsid w:val="00D37BF3"/>
    <w:rsid w:val="00D37EC2"/>
    <w:rsid w:val="00D40204"/>
    <w:rsid w:val="00D4074F"/>
    <w:rsid w:val="00D40981"/>
    <w:rsid w:val="00D40E65"/>
    <w:rsid w:val="00D410B3"/>
    <w:rsid w:val="00D41285"/>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B83"/>
    <w:rsid w:val="00D56D27"/>
    <w:rsid w:val="00D5785C"/>
    <w:rsid w:val="00D60C55"/>
    <w:rsid w:val="00D61E22"/>
    <w:rsid w:val="00D63567"/>
    <w:rsid w:val="00D6365D"/>
    <w:rsid w:val="00D6366A"/>
    <w:rsid w:val="00D63E5E"/>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6C0"/>
    <w:rsid w:val="00D7587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5E9"/>
    <w:rsid w:val="00D85E60"/>
    <w:rsid w:val="00D863F0"/>
    <w:rsid w:val="00D864F8"/>
    <w:rsid w:val="00D87E29"/>
    <w:rsid w:val="00D917A6"/>
    <w:rsid w:val="00D91BA3"/>
    <w:rsid w:val="00D929EC"/>
    <w:rsid w:val="00D92E41"/>
    <w:rsid w:val="00D93052"/>
    <w:rsid w:val="00D932EA"/>
    <w:rsid w:val="00D938F4"/>
    <w:rsid w:val="00D93B1C"/>
    <w:rsid w:val="00D9408E"/>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4F5"/>
    <w:rsid w:val="00DA0907"/>
    <w:rsid w:val="00DA0F29"/>
    <w:rsid w:val="00DA1DEE"/>
    <w:rsid w:val="00DA1F0E"/>
    <w:rsid w:val="00DA2BD9"/>
    <w:rsid w:val="00DA2FA2"/>
    <w:rsid w:val="00DA302C"/>
    <w:rsid w:val="00DA3F57"/>
    <w:rsid w:val="00DA431F"/>
    <w:rsid w:val="00DA4901"/>
    <w:rsid w:val="00DA4B2C"/>
    <w:rsid w:val="00DA56F3"/>
    <w:rsid w:val="00DA645E"/>
    <w:rsid w:val="00DA64A2"/>
    <w:rsid w:val="00DA6736"/>
    <w:rsid w:val="00DA6796"/>
    <w:rsid w:val="00DA69AD"/>
    <w:rsid w:val="00DA6AB6"/>
    <w:rsid w:val="00DA6F2C"/>
    <w:rsid w:val="00DA719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3EC1"/>
    <w:rsid w:val="00DC4021"/>
    <w:rsid w:val="00DC4E1E"/>
    <w:rsid w:val="00DC601A"/>
    <w:rsid w:val="00DC69C4"/>
    <w:rsid w:val="00DC773F"/>
    <w:rsid w:val="00DC77E3"/>
    <w:rsid w:val="00DD04BE"/>
    <w:rsid w:val="00DD17E0"/>
    <w:rsid w:val="00DD1B7C"/>
    <w:rsid w:val="00DD25F4"/>
    <w:rsid w:val="00DD29E5"/>
    <w:rsid w:val="00DD2B70"/>
    <w:rsid w:val="00DD386F"/>
    <w:rsid w:val="00DD38D2"/>
    <w:rsid w:val="00DD3B09"/>
    <w:rsid w:val="00DD48CB"/>
    <w:rsid w:val="00DD4903"/>
    <w:rsid w:val="00DD4A9D"/>
    <w:rsid w:val="00DD6CFA"/>
    <w:rsid w:val="00DD74A3"/>
    <w:rsid w:val="00DD7D8B"/>
    <w:rsid w:val="00DD7DA0"/>
    <w:rsid w:val="00DE04C7"/>
    <w:rsid w:val="00DE0E0B"/>
    <w:rsid w:val="00DE1289"/>
    <w:rsid w:val="00DE145B"/>
    <w:rsid w:val="00DE21C0"/>
    <w:rsid w:val="00DE2753"/>
    <w:rsid w:val="00DE35C1"/>
    <w:rsid w:val="00DE3A56"/>
    <w:rsid w:val="00DE3B5C"/>
    <w:rsid w:val="00DE4008"/>
    <w:rsid w:val="00DE4F6A"/>
    <w:rsid w:val="00DE5526"/>
    <w:rsid w:val="00DE596D"/>
    <w:rsid w:val="00DE6CA7"/>
    <w:rsid w:val="00DE6CCB"/>
    <w:rsid w:val="00DE6EE1"/>
    <w:rsid w:val="00DE7724"/>
    <w:rsid w:val="00DF0116"/>
    <w:rsid w:val="00DF0DCD"/>
    <w:rsid w:val="00DF0E63"/>
    <w:rsid w:val="00DF1316"/>
    <w:rsid w:val="00DF137A"/>
    <w:rsid w:val="00DF14CA"/>
    <w:rsid w:val="00DF1980"/>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AAB"/>
    <w:rsid w:val="00E06BEC"/>
    <w:rsid w:val="00E072E4"/>
    <w:rsid w:val="00E10412"/>
    <w:rsid w:val="00E10551"/>
    <w:rsid w:val="00E10586"/>
    <w:rsid w:val="00E10CB5"/>
    <w:rsid w:val="00E11B4C"/>
    <w:rsid w:val="00E11EDE"/>
    <w:rsid w:val="00E12F6E"/>
    <w:rsid w:val="00E132AC"/>
    <w:rsid w:val="00E1367C"/>
    <w:rsid w:val="00E13989"/>
    <w:rsid w:val="00E13B8B"/>
    <w:rsid w:val="00E13FAD"/>
    <w:rsid w:val="00E149EC"/>
    <w:rsid w:val="00E14E82"/>
    <w:rsid w:val="00E16289"/>
    <w:rsid w:val="00E16DA9"/>
    <w:rsid w:val="00E174BB"/>
    <w:rsid w:val="00E17F5D"/>
    <w:rsid w:val="00E2062B"/>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018"/>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0BF"/>
    <w:rsid w:val="00E54229"/>
    <w:rsid w:val="00E543A7"/>
    <w:rsid w:val="00E543C1"/>
    <w:rsid w:val="00E54A91"/>
    <w:rsid w:val="00E5521E"/>
    <w:rsid w:val="00E56CAC"/>
    <w:rsid w:val="00E56EE5"/>
    <w:rsid w:val="00E5765C"/>
    <w:rsid w:val="00E60CB4"/>
    <w:rsid w:val="00E60F59"/>
    <w:rsid w:val="00E61678"/>
    <w:rsid w:val="00E61997"/>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446"/>
    <w:rsid w:val="00E65B3B"/>
    <w:rsid w:val="00E6627C"/>
    <w:rsid w:val="00E66C5D"/>
    <w:rsid w:val="00E66D7F"/>
    <w:rsid w:val="00E67EAD"/>
    <w:rsid w:val="00E70DFA"/>
    <w:rsid w:val="00E71349"/>
    <w:rsid w:val="00E719E3"/>
    <w:rsid w:val="00E72C2B"/>
    <w:rsid w:val="00E73037"/>
    <w:rsid w:val="00E73418"/>
    <w:rsid w:val="00E73667"/>
    <w:rsid w:val="00E73755"/>
    <w:rsid w:val="00E738F8"/>
    <w:rsid w:val="00E739A5"/>
    <w:rsid w:val="00E7434D"/>
    <w:rsid w:val="00E74D93"/>
    <w:rsid w:val="00E75641"/>
    <w:rsid w:val="00E75CBD"/>
    <w:rsid w:val="00E76CC3"/>
    <w:rsid w:val="00E77301"/>
    <w:rsid w:val="00E7787E"/>
    <w:rsid w:val="00E77BE3"/>
    <w:rsid w:val="00E77F9E"/>
    <w:rsid w:val="00E80B1A"/>
    <w:rsid w:val="00E8101D"/>
    <w:rsid w:val="00E81945"/>
    <w:rsid w:val="00E81D68"/>
    <w:rsid w:val="00E81DFC"/>
    <w:rsid w:val="00E823BF"/>
    <w:rsid w:val="00E82750"/>
    <w:rsid w:val="00E82791"/>
    <w:rsid w:val="00E82911"/>
    <w:rsid w:val="00E83C8E"/>
    <w:rsid w:val="00E83D0C"/>
    <w:rsid w:val="00E8414A"/>
    <w:rsid w:val="00E84758"/>
    <w:rsid w:val="00E8488A"/>
    <w:rsid w:val="00E84906"/>
    <w:rsid w:val="00E85BCD"/>
    <w:rsid w:val="00E86DD2"/>
    <w:rsid w:val="00E8703B"/>
    <w:rsid w:val="00E871AC"/>
    <w:rsid w:val="00E87352"/>
    <w:rsid w:val="00E87850"/>
    <w:rsid w:val="00E8799F"/>
    <w:rsid w:val="00E87D04"/>
    <w:rsid w:val="00E90423"/>
    <w:rsid w:val="00E90B36"/>
    <w:rsid w:val="00E90CB0"/>
    <w:rsid w:val="00E91620"/>
    <w:rsid w:val="00E91AD3"/>
    <w:rsid w:val="00E91B2D"/>
    <w:rsid w:val="00E92489"/>
    <w:rsid w:val="00E926C6"/>
    <w:rsid w:val="00E929E2"/>
    <w:rsid w:val="00E92A93"/>
    <w:rsid w:val="00E92C7B"/>
    <w:rsid w:val="00E92EA2"/>
    <w:rsid w:val="00E92F47"/>
    <w:rsid w:val="00E93A0C"/>
    <w:rsid w:val="00E93C91"/>
    <w:rsid w:val="00E95985"/>
    <w:rsid w:val="00E959FA"/>
    <w:rsid w:val="00E95CE7"/>
    <w:rsid w:val="00E95DE1"/>
    <w:rsid w:val="00E961D8"/>
    <w:rsid w:val="00E96B04"/>
    <w:rsid w:val="00E96EF2"/>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4B0"/>
    <w:rsid w:val="00EB365C"/>
    <w:rsid w:val="00EB38A1"/>
    <w:rsid w:val="00EB3F2A"/>
    <w:rsid w:val="00EB4396"/>
    <w:rsid w:val="00EB468C"/>
    <w:rsid w:val="00EB5145"/>
    <w:rsid w:val="00EB5FEB"/>
    <w:rsid w:val="00EB6058"/>
    <w:rsid w:val="00EB62CF"/>
    <w:rsid w:val="00EB6EFB"/>
    <w:rsid w:val="00EB72D8"/>
    <w:rsid w:val="00EC029B"/>
    <w:rsid w:val="00EC05F9"/>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F9"/>
    <w:rsid w:val="00ED11B9"/>
    <w:rsid w:val="00ED1DBD"/>
    <w:rsid w:val="00ED1E47"/>
    <w:rsid w:val="00ED3667"/>
    <w:rsid w:val="00ED3E52"/>
    <w:rsid w:val="00ED3EEA"/>
    <w:rsid w:val="00ED43E7"/>
    <w:rsid w:val="00ED4A22"/>
    <w:rsid w:val="00ED5190"/>
    <w:rsid w:val="00ED557B"/>
    <w:rsid w:val="00ED5601"/>
    <w:rsid w:val="00ED58FE"/>
    <w:rsid w:val="00ED5C21"/>
    <w:rsid w:val="00ED63FA"/>
    <w:rsid w:val="00ED6D9E"/>
    <w:rsid w:val="00ED7646"/>
    <w:rsid w:val="00ED7BE5"/>
    <w:rsid w:val="00EE0C00"/>
    <w:rsid w:val="00EE10B8"/>
    <w:rsid w:val="00EE162D"/>
    <w:rsid w:val="00EE1794"/>
    <w:rsid w:val="00EE1A46"/>
    <w:rsid w:val="00EE2A2A"/>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B5D"/>
    <w:rsid w:val="00EF354D"/>
    <w:rsid w:val="00EF4076"/>
    <w:rsid w:val="00EF4664"/>
    <w:rsid w:val="00EF47E9"/>
    <w:rsid w:val="00EF48EE"/>
    <w:rsid w:val="00EF5398"/>
    <w:rsid w:val="00EF5D8E"/>
    <w:rsid w:val="00EF5F2B"/>
    <w:rsid w:val="00EF6A8F"/>
    <w:rsid w:val="00EF6D8B"/>
    <w:rsid w:val="00EF7852"/>
    <w:rsid w:val="00EF7B67"/>
    <w:rsid w:val="00EF7DF7"/>
    <w:rsid w:val="00F0032F"/>
    <w:rsid w:val="00F00493"/>
    <w:rsid w:val="00F00B4A"/>
    <w:rsid w:val="00F00F95"/>
    <w:rsid w:val="00F018D7"/>
    <w:rsid w:val="00F019E8"/>
    <w:rsid w:val="00F01AAD"/>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720"/>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5D1D"/>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90A"/>
    <w:rsid w:val="00F25BA8"/>
    <w:rsid w:val="00F25C3B"/>
    <w:rsid w:val="00F263D6"/>
    <w:rsid w:val="00F267F6"/>
    <w:rsid w:val="00F26883"/>
    <w:rsid w:val="00F26DF9"/>
    <w:rsid w:val="00F270EC"/>
    <w:rsid w:val="00F272FF"/>
    <w:rsid w:val="00F27905"/>
    <w:rsid w:val="00F27CD5"/>
    <w:rsid w:val="00F27EFE"/>
    <w:rsid w:val="00F30209"/>
    <w:rsid w:val="00F30D12"/>
    <w:rsid w:val="00F316B6"/>
    <w:rsid w:val="00F31CA4"/>
    <w:rsid w:val="00F326D7"/>
    <w:rsid w:val="00F3287B"/>
    <w:rsid w:val="00F3299C"/>
    <w:rsid w:val="00F32ABD"/>
    <w:rsid w:val="00F3310A"/>
    <w:rsid w:val="00F3331B"/>
    <w:rsid w:val="00F333E2"/>
    <w:rsid w:val="00F346A5"/>
    <w:rsid w:val="00F346C9"/>
    <w:rsid w:val="00F3525A"/>
    <w:rsid w:val="00F35403"/>
    <w:rsid w:val="00F355E0"/>
    <w:rsid w:val="00F35D64"/>
    <w:rsid w:val="00F35EAA"/>
    <w:rsid w:val="00F36AA7"/>
    <w:rsid w:val="00F37B08"/>
    <w:rsid w:val="00F4015C"/>
    <w:rsid w:val="00F40DF7"/>
    <w:rsid w:val="00F41030"/>
    <w:rsid w:val="00F411E4"/>
    <w:rsid w:val="00F417F5"/>
    <w:rsid w:val="00F41EA6"/>
    <w:rsid w:val="00F432A4"/>
    <w:rsid w:val="00F4349F"/>
    <w:rsid w:val="00F4388C"/>
    <w:rsid w:val="00F44265"/>
    <w:rsid w:val="00F44EFB"/>
    <w:rsid w:val="00F450AC"/>
    <w:rsid w:val="00F45EE0"/>
    <w:rsid w:val="00F46A24"/>
    <w:rsid w:val="00F4736D"/>
    <w:rsid w:val="00F47781"/>
    <w:rsid w:val="00F50251"/>
    <w:rsid w:val="00F502E7"/>
    <w:rsid w:val="00F50ACD"/>
    <w:rsid w:val="00F50D36"/>
    <w:rsid w:val="00F50DF2"/>
    <w:rsid w:val="00F50E62"/>
    <w:rsid w:val="00F51567"/>
    <w:rsid w:val="00F52DE8"/>
    <w:rsid w:val="00F52FB8"/>
    <w:rsid w:val="00F53DF2"/>
    <w:rsid w:val="00F54424"/>
    <w:rsid w:val="00F547E6"/>
    <w:rsid w:val="00F5487E"/>
    <w:rsid w:val="00F54A35"/>
    <w:rsid w:val="00F54C22"/>
    <w:rsid w:val="00F55A45"/>
    <w:rsid w:val="00F564B0"/>
    <w:rsid w:val="00F567FE"/>
    <w:rsid w:val="00F568CD"/>
    <w:rsid w:val="00F56EBE"/>
    <w:rsid w:val="00F571F4"/>
    <w:rsid w:val="00F57580"/>
    <w:rsid w:val="00F57B23"/>
    <w:rsid w:val="00F57FFB"/>
    <w:rsid w:val="00F6037C"/>
    <w:rsid w:val="00F60A89"/>
    <w:rsid w:val="00F60BA9"/>
    <w:rsid w:val="00F620A0"/>
    <w:rsid w:val="00F6216D"/>
    <w:rsid w:val="00F621F7"/>
    <w:rsid w:val="00F626CF"/>
    <w:rsid w:val="00F62D1B"/>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2FA0"/>
    <w:rsid w:val="00F73533"/>
    <w:rsid w:val="00F73AF4"/>
    <w:rsid w:val="00F748CE"/>
    <w:rsid w:val="00F74A5C"/>
    <w:rsid w:val="00F758C8"/>
    <w:rsid w:val="00F75C00"/>
    <w:rsid w:val="00F75FA1"/>
    <w:rsid w:val="00F77073"/>
    <w:rsid w:val="00F7767B"/>
    <w:rsid w:val="00F7791F"/>
    <w:rsid w:val="00F807A8"/>
    <w:rsid w:val="00F81916"/>
    <w:rsid w:val="00F81F9E"/>
    <w:rsid w:val="00F82144"/>
    <w:rsid w:val="00F834FA"/>
    <w:rsid w:val="00F837A6"/>
    <w:rsid w:val="00F83AD5"/>
    <w:rsid w:val="00F83D7F"/>
    <w:rsid w:val="00F83EE3"/>
    <w:rsid w:val="00F845F7"/>
    <w:rsid w:val="00F86208"/>
    <w:rsid w:val="00F865A4"/>
    <w:rsid w:val="00F869E2"/>
    <w:rsid w:val="00F86D54"/>
    <w:rsid w:val="00F86E1D"/>
    <w:rsid w:val="00F900CD"/>
    <w:rsid w:val="00F9034B"/>
    <w:rsid w:val="00F906C4"/>
    <w:rsid w:val="00F907AB"/>
    <w:rsid w:val="00F907D7"/>
    <w:rsid w:val="00F9106C"/>
    <w:rsid w:val="00F91086"/>
    <w:rsid w:val="00F91A50"/>
    <w:rsid w:val="00F91D20"/>
    <w:rsid w:val="00F91F66"/>
    <w:rsid w:val="00F91FE9"/>
    <w:rsid w:val="00F92545"/>
    <w:rsid w:val="00F933EE"/>
    <w:rsid w:val="00F93759"/>
    <w:rsid w:val="00F93C54"/>
    <w:rsid w:val="00F941D1"/>
    <w:rsid w:val="00F94689"/>
    <w:rsid w:val="00F95293"/>
    <w:rsid w:val="00F959BC"/>
    <w:rsid w:val="00F95C32"/>
    <w:rsid w:val="00F9705F"/>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5111"/>
    <w:rsid w:val="00FA64B2"/>
    <w:rsid w:val="00FA698A"/>
    <w:rsid w:val="00FA6F10"/>
    <w:rsid w:val="00FA7AC8"/>
    <w:rsid w:val="00FA7C1D"/>
    <w:rsid w:val="00FA7F1D"/>
    <w:rsid w:val="00FB0620"/>
    <w:rsid w:val="00FB073B"/>
    <w:rsid w:val="00FB0FB5"/>
    <w:rsid w:val="00FB1A23"/>
    <w:rsid w:val="00FB1FF8"/>
    <w:rsid w:val="00FB21A5"/>
    <w:rsid w:val="00FB260F"/>
    <w:rsid w:val="00FB4D69"/>
    <w:rsid w:val="00FB52DF"/>
    <w:rsid w:val="00FB69F5"/>
    <w:rsid w:val="00FB7758"/>
    <w:rsid w:val="00FB78F1"/>
    <w:rsid w:val="00FB7D0C"/>
    <w:rsid w:val="00FC0038"/>
    <w:rsid w:val="00FC25A6"/>
    <w:rsid w:val="00FC2627"/>
    <w:rsid w:val="00FC29CF"/>
    <w:rsid w:val="00FC2F14"/>
    <w:rsid w:val="00FC3BD6"/>
    <w:rsid w:val="00FC3E1B"/>
    <w:rsid w:val="00FC3F23"/>
    <w:rsid w:val="00FC46AE"/>
    <w:rsid w:val="00FC4781"/>
    <w:rsid w:val="00FC623B"/>
    <w:rsid w:val="00FC6829"/>
    <w:rsid w:val="00FC6A40"/>
    <w:rsid w:val="00FC6A84"/>
    <w:rsid w:val="00FC6E3B"/>
    <w:rsid w:val="00FC711E"/>
    <w:rsid w:val="00FC730D"/>
    <w:rsid w:val="00FC7703"/>
    <w:rsid w:val="00FC79DE"/>
    <w:rsid w:val="00FC7A0D"/>
    <w:rsid w:val="00FD081C"/>
    <w:rsid w:val="00FD0BBC"/>
    <w:rsid w:val="00FD0C58"/>
    <w:rsid w:val="00FD10F3"/>
    <w:rsid w:val="00FD180C"/>
    <w:rsid w:val="00FD1D5A"/>
    <w:rsid w:val="00FD1E49"/>
    <w:rsid w:val="00FD2416"/>
    <w:rsid w:val="00FD260D"/>
    <w:rsid w:val="00FD2935"/>
    <w:rsid w:val="00FD2BD2"/>
    <w:rsid w:val="00FD3751"/>
    <w:rsid w:val="00FD3899"/>
    <w:rsid w:val="00FD39CB"/>
    <w:rsid w:val="00FD4396"/>
    <w:rsid w:val="00FD45C3"/>
    <w:rsid w:val="00FD5E6E"/>
    <w:rsid w:val="00FD6441"/>
    <w:rsid w:val="00FD6605"/>
    <w:rsid w:val="00FD6AC4"/>
    <w:rsid w:val="00FD6BDD"/>
    <w:rsid w:val="00FD73AB"/>
    <w:rsid w:val="00FD73B9"/>
    <w:rsid w:val="00FD77A8"/>
    <w:rsid w:val="00FD7A4E"/>
    <w:rsid w:val="00FE0561"/>
    <w:rsid w:val="00FE0D8B"/>
    <w:rsid w:val="00FE19A3"/>
    <w:rsid w:val="00FE1CB8"/>
    <w:rsid w:val="00FE2B17"/>
    <w:rsid w:val="00FE2BC4"/>
    <w:rsid w:val="00FE2BCC"/>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5BF"/>
    <w:rsid w:val="00FF21D4"/>
    <w:rsid w:val="00FF265F"/>
    <w:rsid w:val="00FF2A42"/>
    <w:rsid w:val="00FF3858"/>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MS Gothic"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批注文字 字符"/>
    <w:link w:val="af6"/>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期 字符"/>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1">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2">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3">
    <w:name w:val="Title"/>
    <w:basedOn w:val="a"/>
    <w:link w:val="aff4"/>
    <w:qFormat/>
    <w:rsid w:val="002536ED"/>
    <w:pPr>
      <w:widowControl w:val="0"/>
      <w:spacing w:after="0"/>
      <w:jc w:val="center"/>
    </w:pPr>
    <w:rPr>
      <w:rFonts w:ascii="Century" w:hAnsi="Century"/>
      <w:b/>
      <w:kern w:val="2"/>
      <w:sz w:val="28"/>
      <w:lang w:val="x-none" w:eastAsia="ja-JP"/>
    </w:rPr>
  </w:style>
  <w:style w:type="character" w:customStyle="1" w:styleId="aff4">
    <w:name w:val="标题 字符"/>
    <w:link w:val="aff3"/>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5">
    <w:name w:val="List Paragraph"/>
    <w:aliases w:val="- Bullets,목록 단락,Lista1,?? ??,?????,????,列出段落1,中等深浅网格 1 - 着色 21,列表段落"/>
    <w:basedOn w:val="a"/>
    <w:link w:val="aff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2">
    <w:name w:val="纯文本 字符"/>
    <w:basedOn w:val="a0"/>
    <w:link w:val="af1"/>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6">
    <w:name w:val="列出段落 字符"/>
    <w:aliases w:val="- Bullets 字符,목록 단락 字符,Lista1 字符,?? ?? 字符,????? 字符,???? 字符,列出段落1 字符,中等深浅网格 1 - 着色 21 字符,列表段落 字符"/>
    <w:link w:val="aff5"/>
    <w:uiPriority w:val="34"/>
    <w:qFormat/>
    <w:rsid w:val="00A74D0F"/>
    <w:rPr>
      <w:lang w:val="en-GB" w:eastAsia="en-US"/>
    </w:rPr>
  </w:style>
  <w:style w:type="paragraph" w:customStyle="1" w:styleId="3GPPAgreements">
    <w:name w:val="3GPP Agreements"/>
    <w:basedOn w:val="a"/>
    <w:link w:val="3GPPAgreementsChar"/>
    <w:qFormat/>
    <w:rsid w:val="00ED0EF9"/>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ED0EF9"/>
    <w:rPr>
      <w:rFonts w:eastAsia="宋体"/>
      <w:sz w:val="22"/>
      <w:lang w:eastAsia="zh-CN"/>
    </w:rPr>
  </w:style>
  <w:style w:type="character" w:customStyle="1" w:styleId="ad">
    <w:name w:val="题注 字符"/>
    <w:aliases w:val="cap 字符,cap Char 字符,Caption Char 字符,Caption Char1 Char 字符,cap Char Char1 字符,Caption Char Char1 Char 字符,cap Char2 字符"/>
    <w:link w:val="ac"/>
    <w:rsid w:val="00A41DB7"/>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9476325">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63268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303782">
      <w:bodyDiv w:val="1"/>
      <w:marLeft w:val="0"/>
      <w:marRight w:val="0"/>
      <w:marTop w:val="0"/>
      <w:marBottom w:val="0"/>
      <w:divBdr>
        <w:top w:val="none" w:sz="0" w:space="0" w:color="auto"/>
        <w:left w:val="none" w:sz="0" w:space="0" w:color="auto"/>
        <w:bottom w:val="none" w:sz="0" w:space="0" w:color="auto"/>
        <w:right w:val="none" w:sz="0" w:space="0" w:color="auto"/>
      </w:divBdr>
      <w:divsChild>
        <w:div w:id="1919361384">
          <w:marLeft w:val="2520"/>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4613963">
      <w:bodyDiv w:val="1"/>
      <w:marLeft w:val="0"/>
      <w:marRight w:val="0"/>
      <w:marTop w:val="0"/>
      <w:marBottom w:val="0"/>
      <w:divBdr>
        <w:top w:val="none" w:sz="0" w:space="0" w:color="auto"/>
        <w:left w:val="none" w:sz="0" w:space="0" w:color="auto"/>
        <w:bottom w:val="none" w:sz="0" w:space="0" w:color="auto"/>
        <w:right w:val="none" w:sz="0" w:space="0" w:color="auto"/>
      </w:divBdr>
      <w:divsChild>
        <w:div w:id="1311443049">
          <w:marLeft w:val="1166"/>
          <w:marRight w:val="0"/>
          <w:marTop w:val="86"/>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3181389">
      <w:bodyDiv w:val="1"/>
      <w:marLeft w:val="0"/>
      <w:marRight w:val="0"/>
      <w:marTop w:val="0"/>
      <w:marBottom w:val="0"/>
      <w:divBdr>
        <w:top w:val="none" w:sz="0" w:space="0" w:color="auto"/>
        <w:left w:val="none" w:sz="0" w:space="0" w:color="auto"/>
        <w:bottom w:val="none" w:sz="0" w:space="0" w:color="auto"/>
        <w:right w:val="none" w:sz="0" w:space="0" w:color="auto"/>
      </w:divBdr>
      <w:divsChild>
        <w:div w:id="119616074">
          <w:marLeft w:val="1166"/>
          <w:marRight w:val="0"/>
          <w:marTop w:val="96"/>
          <w:marBottom w:val="0"/>
          <w:divBdr>
            <w:top w:val="none" w:sz="0" w:space="0" w:color="auto"/>
            <w:left w:val="none" w:sz="0" w:space="0" w:color="auto"/>
            <w:bottom w:val="none" w:sz="0" w:space="0" w:color="auto"/>
            <w:right w:val="none" w:sz="0" w:space="0" w:color="auto"/>
          </w:divBdr>
        </w:div>
        <w:div w:id="656962825">
          <w:marLeft w:val="1800"/>
          <w:marRight w:val="0"/>
          <w:marTop w:val="96"/>
          <w:marBottom w:val="0"/>
          <w:divBdr>
            <w:top w:val="none" w:sz="0" w:space="0" w:color="auto"/>
            <w:left w:val="none" w:sz="0" w:space="0" w:color="auto"/>
            <w:bottom w:val="none" w:sz="0" w:space="0" w:color="auto"/>
            <w:right w:val="none" w:sz="0" w:space="0" w:color="auto"/>
          </w:divBdr>
        </w:div>
        <w:div w:id="1142233078">
          <w:marLeft w:val="1800"/>
          <w:marRight w:val="0"/>
          <w:marTop w:val="96"/>
          <w:marBottom w:val="0"/>
          <w:divBdr>
            <w:top w:val="none" w:sz="0" w:space="0" w:color="auto"/>
            <w:left w:val="none" w:sz="0" w:space="0" w:color="auto"/>
            <w:bottom w:val="none" w:sz="0" w:space="0" w:color="auto"/>
            <w:right w:val="none" w:sz="0" w:space="0" w:color="auto"/>
          </w:divBdr>
        </w:div>
        <w:div w:id="158423547">
          <w:marLeft w:val="2520"/>
          <w:marRight w:val="0"/>
          <w:marTop w:val="86"/>
          <w:marBottom w:val="0"/>
          <w:divBdr>
            <w:top w:val="none" w:sz="0" w:space="0" w:color="auto"/>
            <w:left w:val="none" w:sz="0" w:space="0" w:color="auto"/>
            <w:bottom w:val="none" w:sz="0" w:space="0" w:color="auto"/>
            <w:right w:val="none" w:sz="0" w:space="0" w:color="auto"/>
          </w:divBdr>
        </w:div>
        <w:div w:id="499590439">
          <w:marLeft w:val="1166"/>
          <w:marRight w:val="0"/>
          <w:marTop w:val="96"/>
          <w:marBottom w:val="0"/>
          <w:divBdr>
            <w:top w:val="none" w:sz="0" w:space="0" w:color="auto"/>
            <w:left w:val="none" w:sz="0" w:space="0" w:color="auto"/>
            <w:bottom w:val="none" w:sz="0" w:space="0" w:color="auto"/>
            <w:right w:val="none" w:sz="0" w:space="0" w:color="auto"/>
          </w:divBdr>
        </w:div>
        <w:div w:id="1789473568">
          <w:marLeft w:val="1166"/>
          <w:marRight w:val="0"/>
          <w:marTop w:val="96"/>
          <w:marBottom w:val="0"/>
          <w:divBdr>
            <w:top w:val="none" w:sz="0" w:space="0" w:color="auto"/>
            <w:left w:val="none" w:sz="0" w:space="0" w:color="auto"/>
            <w:bottom w:val="none" w:sz="0" w:space="0" w:color="auto"/>
            <w:right w:val="none" w:sz="0" w:space="0" w:color="auto"/>
          </w:divBdr>
        </w:div>
        <w:div w:id="1706443889">
          <w:marLeft w:val="1800"/>
          <w:marRight w:val="0"/>
          <w:marTop w:val="96"/>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3433072">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0356415">
      <w:bodyDiv w:val="1"/>
      <w:marLeft w:val="0"/>
      <w:marRight w:val="0"/>
      <w:marTop w:val="0"/>
      <w:marBottom w:val="0"/>
      <w:divBdr>
        <w:top w:val="none" w:sz="0" w:space="0" w:color="auto"/>
        <w:left w:val="none" w:sz="0" w:space="0" w:color="auto"/>
        <w:bottom w:val="none" w:sz="0" w:space="0" w:color="auto"/>
        <w:right w:val="none" w:sz="0" w:space="0" w:color="auto"/>
      </w:divBdr>
      <w:divsChild>
        <w:div w:id="1058551692">
          <w:marLeft w:val="1166"/>
          <w:marRight w:val="0"/>
          <w:marTop w:val="96"/>
          <w:marBottom w:val="0"/>
          <w:divBdr>
            <w:top w:val="none" w:sz="0" w:space="0" w:color="auto"/>
            <w:left w:val="none" w:sz="0" w:space="0" w:color="auto"/>
            <w:bottom w:val="none" w:sz="0" w:space="0" w:color="auto"/>
            <w:right w:val="none" w:sz="0" w:space="0" w:color="auto"/>
          </w:divBdr>
        </w:div>
        <w:div w:id="19859747">
          <w:marLeft w:val="1800"/>
          <w:marRight w:val="0"/>
          <w:marTop w:val="96"/>
          <w:marBottom w:val="0"/>
          <w:divBdr>
            <w:top w:val="none" w:sz="0" w:space="0" w:color="auto"/>
            <w:left w:val="none" w:sz="0" w:space="0" w:color="auto"/>
            <w:bottom w:val="none" w:sz="0" w:space="0" w:color="auto"/>
            <w:right w:val="none" w:sz="0" w:space="0" w:color="auto"/>
          </w:divBdr>
        </w:div>
        <w:div w:id="1950813463">
          <w:marLeft w:val="1800"/>
          <w:marRight w:val="0"/>
          <w:marTop w:val="96"/>
          <w:marBottom w:val="0"/>
          <w:divBdr>
            <w:top w:val="none" w:sz="0" w:space="0" w:color="auto"/>
            <w:left w:val="none" w:sz="0" w:space="0" w:color="auto"/>
            <w:bottom w:val="none" w:sz="0" w:space="0" w:color="auto"/>
            <w:right w:val="none" w:sz="0" w:space="0" w:color="auto"/>
          </w:divBdr>
        </w:div>
        <w:div w:id="778450459">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8312322">
      <w:bodyDiv w:val="1"/>
      <w:marLeft w:val="0"/>
      <w:marRight w:val="0"/>
      <w:marTop w:val="0"/>
      <w:marBottom w:val="0"/>
      <w:divBdr>
        <w:top w:val="none" w:sz="0" w:space="0" w:color="auto"/>
        <w:left w:val="none" w:sz="0" w:space="0" w:color="auto"/>
        <w:bottom w:val="none" w:sz="0" w:space="0" w:color="auto"/>
        <w:right w:val="none" w:sz="0" w:space="0" w:color="auto"/>
      </w:divBdr>
      <w:divsChild>
        <w:div w:id="461074175">
          <w:marLeft w:val="1166"/>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653039">
      <w:bodyDiv w:val="1"/>
      <w:marLeft w:val="0"/>
      <w:marRight w:val="0"/>
      <w:marTop w:val="0"/>
      <w:marBottom w:val="0"/>
      <w:divBdr>
        <w:top w:val="none" w:sz="0" w:space="0" w:color="auto"/>
        <w:left w:val="none" w:sz="0" w:space="0" w:color="auto"/>
        <w:bottom w:val="none" w:sz="0" w:space="0" w:color="auto"/>
        <w:right w:val="none" w:sz="0" w:space="0" w:color="auto"/>
      </w:divBdr>
      <w:divsChild>
        <w:div w:id="2146921162">
          <w:marLeft w:val="1166"/>
          <w:marRight w:val="0"/>
          <w:marTop w:val="96"/>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4243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2942990">
      <w:bodyDiv w:val="1"/>
      <w:marLeft w:val="0"/>
      <w:marRight w:val="0"/>
      <w:marTop w:val="0"/>
      <w:marBottom w:val="0"/>
      <w:divBdr>
        <w:top w:val="none" w:sz="0" w:space="0" w:color="auto"/>
        <w:left w:val="none" w:sz="0" w:space="0" w:color="auto"/>
        <w:bottom w:val="none" w:sz="0" w:space="0" w:color="auto"/>
        <w:right w:val="none" w:sz="0" w:space="0" w:color="auto"/>
      </w:divBdr>
      <w:divsChild>
        <w:div w:id="1673411682">
          <w:marLeft w:val="446"/>
          <w:marRight w:val="0"/>
          <w:marTop w:val="86"/>
          <w:marBottom w:val="0"/>
          <w:divBdr>
            <w:top w:val="none" w:sz="0" w:space="0" w:color="auto"/>
            <w:left w:val="none" w:sz="0" w:space="0" w:color="auto"/>
            <w:bottom w:val="none" w:sz="0" w:space="0" w:color="auto"/>
            <w:right w:val="none" w:sz="0" w:space="0" w:color="auto"/>
          </w:divBdr>
        </w:div>
        <w:div w:id="689767902">
          <w:marLeft w:val="446"/>
          <w:marRight w:val="0"/>
          <w:marTop w:val="86"/>
          <w:marBottom w:val="0"/>
          <w:divBdr>
            <w:top w:val="none" w:sz="0" w:space="0" w:color="auto"/>
            <w:left w:val="none" w:sz="0" w:space="0" w:color="auto"/>
            <w:bottom w:val="none" w:sz="0" w:space="0" w:color="auto"/>
            <w:right w:val="none" w:sz="0" w:space="0" w:color="auto"/>
          </w:divBdr>
        </w:div>
        <w:div w:id="402873536">
          <w:marLeft w:val="1166"/>
          <w:marRight w:val="0"/>
          <w:marTop w:val="86"/>
          <w:marBottom w:val="0"/>
          <w:divBdr>
            <w:top w:val="none" w:sz="0" w:space="0" w:color="auto"/>
            <w:left w:val="none" w:sz="0" w:space="0" w:color="auto"/>
            <w:bottom w:val="none" w:sz="0" w:space="0" w:color="auto"/>
            <w:right w:val="none" w:sz="0" w:space="0" w:color="auto"/>
          </w:divBdr>
        </w:div>
        <w:div w:id="1148008891">
          <w:marLeft w:val="446"/>
          <w:marRight w:val="0"/>
          <w:marTop w:val="86"/>
          <w:marBottom w:val="0"/>
          <w:divBdr>
            <w:top w:val="none" w:sz="0" w:space="0" w:color="auto"/>
            <w:left w:val="none" w:sz="0" w:space="0" w:color="auto"/>
            <w:bottom w:val="none" w:sz="0" w:space="0" w:color="auto"/>
            <w:right w:val="none" w:sz="0" w:space="0" w:color="auto"/>
          </w:divBdr>
        </w:div>
        <w:div w:id="1380548441">
          <w:marLeft w:val="1166"/>
          <w:marRight w:val="0"/>
          <w:marTop w:val="86"/>
          <w:marBottom w:val="0"/>
          <w:divBdr>
            <w:top w:val="none" w:sz="0" w:space="0" w:color="auto"/>
            <w:left w:val="none" w:sz="0" w:space="0" w:color="auto"/>
            <w:bottom w:val="none" w:sz="0" w:space="0" w:color="auto"/>
            <w:right w:val="none" w:sz="0" w:space="0" w:color="auto"/>
          </w:divBdr>
        </w:div>
        <w:div w:id="1056973948">
          <w:marLeft w:val="1166"/>
          <w:marRight w:val="0"/>
          <w:marTop w:val="86"/>
          <w:marBottom w:val="0"/>
          <w:divBdr>
            <w:top w:val="none" w:sz="0" w:space="0" w:color="auto"/>
            <w:left w:val="none" w:sz="0" w:space="0" w:color="auto"/>
            <w:bottom w:val="none" w:sz="0" w:space="0" w:color="auto"/>
            <w:right w:val="none" w:sz="0" w:space="0" w:color="auto"/>
          </w:divBdr>
        </w:div>
        <w:div w:id="233929072">
          <w:marLeft w:val="1166"/>
          <w:marRight w:val="0"/>
          <w:marTop w:val="8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F8998-553B-46C2-BF75-CAF93B2C8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1941</Words>
  <Characters>11067</Characters>
  <Application>Microsoft Office Word</Application>
  <DocSecurity>0</DocSecurity>
  <Lines>92</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2</cp:revision>
  <cp:lastPrinted>2018-02-13T08:57:00Z</cp:lastPrinted>
  <dcterms:created xsi:type="dcterms:W3CDTF">2019-02-14T02:18:00Z</dcterms:created>
  <dcterms:modified xsi:type="dcterms:W3CDTF">2019-02-14T02:18:00Z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