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14B479" w14:textId="7A4FDBD8" w:rsidR="0099630D" w:rsidRPr="00746768" w:rsidRDefault="0099630D" w:rsidP="0099630D">
      <w:pPr>
        <w:widowControl w:val="0"/>
        <w:tabs>
          <w:tab w:val="center" w:pos="4536"/>
          <w:tab w:val="right" w:pos="9072"/>
        </w:tabs>
        <w:overflowPunct/>
        <w:autoSpaceDE/>
        <w:adjustRightInd/>
        <w:spacing w:after="0"/>
        <w:rPr>
          <w:rFonts w:ascii="Arial" w:hAnsi="Arial" w:cs="Arial"/>
          <w:b/>
          <w:bCs/>
          <w:sz w:val="24"/>
          <w:szCs w:val="24"/>
          <w:lang w:val="en-US"/>
        </w:rPr>
      </w:pPr>
      <w:r w:rsidRPr="00746768">
        <w:rPr>
          <w:rFonts w:ascii="Arial" w:hAnsi="Arial" w:cs="Arial"/>
          <w:b/>
          <w:bCs/>
          <w:sz w:val="24"/>
          <w:szCs w:val="24"/>
          <w:lang w:val="en-US"/>
        </w:rPr>
        <w:t>3GPP TSG RAN WG1 #</w:t>
      </w:r>
      <w:r w:rsidRPr="00645A69">
        <w:rPr>
          <w:rFonts w:ascii="Arial" w:hAnsi="Arial" w:cs="Arial"/>
          <w:b/>
          <w:bCs/>
          <w:sz w:val="24"/>
          <w:szCs w:val="24"/>
          <w:lang w:val="en-US"/>
        </w:rPr>
        <w:t>96                                                                                     R1-</w:t>
      </w:r>
      <w:r w:rsidRPr="00645A69">
        <w:rPr>
          <w:sz w:val="24"/>
          <w:szCs w:val="24"/>
        </w:rPr>
        <w:t xml:space="preserve"> </w:t>
      </w:r>
      <w:r w:rsidR="001D7B8F" w:rsidRPr="00645A69">
        <w:rPr>
          <w:rFonts w:ascii="Arial" w:hAnsi="Arial" w:cs="Arial"/>
          <w:b/>
          <w:bCs/>
          <w:sz w:val="24"/>
          <w:szCs w:val="24"/>
          <w:lang w:val="en-US"/>
        </w:rPr>
        <w:t>190</w:t>
      </w:r>
      <w:r w:rsidR="00D6625E" w:rsidRPr="00645A69">
        <w:rPr>
          <w:rFonts w:ascii="Arial" w:hAnsi="Arial" w:cs="Arial"/>
          <w:b/>
          <w:bCs/>
          <w:sz w:val="24"/>
          <w:szCs w:val="24"/>
          <w:lang w:val="en-US"/>
        </w:rPr>
        <w:t>2</w:t>
      </w:r>
      <w:r w:rsidR="001D7B8F" w:rsidRPr="00645A69">
        <w:rPr>
          <w:rFonts w:ascii="Arial" w:hAnsi="Arial" w:cs="Arial"/>
          <w:b/>
          <w:bCs/>
          <w:sz w:val="24"/>
          <w:szCs w:val="24"/>
          <w:lang w:val="en-US"/>
        </w:rPr>
        <w:t>1</w:t>
      </w:r>
      <w:r w:rsidR="00D6625E" w:rsidRPr="00645A69">
        <w:rPr>
          <w:rFonts w:ascii="Arial" w:hAnsi="Arial" w:cs="Arial"/>
          <w:b/>
          <w:bCs/>
          <w:sz w:val="24"/>
          <w:szCs w:val="24"/>
          <w:lang w:val="en-US"/>
        </w:rPr>
        <w:t>0</w:t>
      </w:r>
      <w:r w:rsidR="001D7B8F" w:rsidRPr="00645A69">
        <w:rPr>
          <w:rFonts w:ascii="Arial" w:hAnsi="Arial" w:cs="Arial"/>
          <w:b/>
          <w:bCs/>
          <w:sz w:val="24"/>
          <w:szCs w:val="24"/>
          <w:lang w:val="en-US"/>
        </w:rPr>
        <w:t>4</w:t>
      </w:r>
    </w:p>
    <w:p w14:paraId="4A5C4BDE" w14:textId="77777777" w:rsidR="0099630D" w:rsidRPr="00746768" w:rsidRDefault="0099630D" w:rsidP="0099630D">
      <w:pPr>
        <w:widowControl w:val="0"/>
        <w:tabs>
          <w:tab w:val="center" w:pos="4536"/>
          <w:tab w:val="right" w:pos="9072"/>
        </w:tabs>
        <w:overflowPunct/>
        <w:autoSpaceDE/>
        <w:adjustRightInd/>
        <w:spacing w:after="0"/>
        <w:rPr>
          <w:rFonts w:ascii="Arial" w:hAnsi="Arial" w:cs="Arial"/>
          <w:b/>
          <w:bCs/>
          <w:sz w:val="24"/>
          <w:szCs w:val="24"/>
          <w:lang w:val="en-US"/>
        </w:rPr>
      </w:pPr>
      <w:r w:rsidRPr="00746768">
        <w:rPr>
          <w:rFonts w:ascii="Arial" w:hAnsi="Arial" w:cs="Arial"/>
          <w:b/>
          <w:bCs/>
          <w:sz w:val="24"/>
          <w:szCs w:val="24"/>
          <w:lang w:val="en-US"/>
        </w:rPr>
        <w:t>Athens, Greece, 25</w:t>
      </w:r>
      <w:r w:rsidRPr="00746768">
        <w:rPr>
          <w:rFonts w:ascii="Arial" w:hAnsi="Arial" w:cs="Arial"/>
          <w:b/>
          <w:bCs/>
          <w:sz w:val="24"/>
          <w:szCs w:val="24"/>
          <w:vertAlign w:val="superscript"/>
          <w:lang w:val="en-US"/>
        </w:rPr>
        <w:t>th</w:t>
      </w:r>
      <w:r w:rsidRPr="00746768">
        <w:rPr>
          <w:rFonts w:ascii="Arial" w:hAnsi="Arial" w:cs="Arial"/>
          <w:b/>
          <w:bCs/>
          <w:sz w:val="24"/>
          <w:szCs w:val="24"/>
          <w:lang w:val="en-US"/>
        </w:rPr>
        <w:t xml:space="preserve"> February – 1</w:t>
      </w:r>
      <w:r w:rsidRPr="00746768">
        <w:rPr>
          <w:rFonts w:ascii="Arial" w:hAnsi="Arial" w:cs="Arial"/>
          <w:b/>
          <w:bCs/>
          <w:sz w:val="24"/>
          <w:szCs w:val="24"/>
          <w:vertAlign w:val="superscript"/>
          <w:lang w:val="en-US"/>
        </w:rPr>
        <w:t>st</w:t>
      </w:r>
      <w:r w:rsidRPr="00746768">
        <w:rPr>
          <w:rFonts w:ascii="Arial" w:hAnsi="Arial" w:cs="Arial"/>
          <w:b/>
          <w:bCs/>
          <w:sz w:val="24"/>
          <w:szCs w:val="24"/>
          <w:lang w:val="en-US"/>
        </w:rPr>
        <w:t xml:space="preserve"> March, 2019</w:t>
      </w:r>
    </w:p>
    <w:p w14:paraId="023C581F" w14:textId="77777777" w:rsidR="003D5449" w:rsidRPr="00802686" w:rsidRDefault="003D5449" w:rsidP="003D5449">
      <w:pPr>
        <w:widowControl w:val="0"/>
        <w:tabs>
          <w:tab w:val="center" w:pos="4536"/>
          <w:tab w:val="right" w:pos="9072"/>
        </w:tabs>
        <w:overflowPunct/>
        <w:autoSpaceDE/>
        <w:adjustRightInd/>
        <w:spacing w:after="0"/>
        <w:rPr>
          <w:rFonts w:ascii="Arial" w:hAnsi="Arial" w:cs="Arial"/>
          <w:b/>
          <w:sz w:val="24"/>
          <w:lang w:val="en-US"/>
        </w:rPr>
      </w:pPr>
    </w:p>
    <w:p w14:paraId="0FDB0347" w14:textId="6B7230F0"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 xml:space="preserve">Fraunhofer </w:t>
      </w:r>
      <w:r w:rsidR="00052727">
        <w:rPr>
          <w:rFonts w:ascii="Arial" w:hAnsi="Arial" w:cs="Arial"/>
          <w:b/>
          <w:sz w:val="24"/>
          <w:lang w:val="en-US"/>
        </w:rPr>
        <w:t>IIS</w:t>
      </w:r>
      <w:r w:rsidR="00104DE9">
        <w:rPr>
          <w:rFonts w:ascii="Arial" w:hAnsi="Arial" w:cs="Arial"/>
          <w:b/>
          <w:sz w:val="24"/>
          <w:lang w:val="en-US"/>
        </w:rPr>
        <w:t xml:space="preserve">, Fraunhofer </w:t>
      </w:r>
      <w:r w:rsidR="00052727">
        <w:rPr>
          <w:rFonts w:ascii="Arial" w:hAnsi="Arial" w:cs="Arial"/>
          <w:b/>
          <w:sz w:val="24"/>
          <w:lang w:val="en-US"/>
        </w:rPr>
        <w:t>HHI</w:t>
      </w:r>
    </w:p>
    <w:p w14:paraId="60197B9B" w14:textId="4BB2890E"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052727">
        <w:rPr>
          <w:rFonts w:ascii="Arial" w:hAnsi="Arial" w:cs="Arial"/>
          <w:b/>
          <w:sz w:val="24"/>
          <w:lang w:val="en-US"/>
        </w:rPr>
        <w:t xml:space="preserve">QoS Management for </w:t>
      </w:r>
      <w:r w:rsidR="00CC13D3">
        <w:rPr>
          <w:rFonts w:ascii="Arial" w:hAnsi="Arial" w:cs="Arial"/>
          <w:b/>
          <w:sz w:val="24"/>
          <w:lang w:val="en-US"/>
        </w:rPr>
        <w:t xml:space="preserve">NR V2X </w:t>
      </w:r>
    </w:p>
    <w:p w14:paraId="4CA7C7B8" w14:textId="16CC4E5E"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BC15CB">
        <w:rPr>
          <w:rFonts w:ascii="Arial" w:hAnsi="Arial" w:cs="Arial"/>
          <w:b/>
          <w:sz w:val="24"/>
          <w:lang w:val="en-US"/>
        </w:rPr>
        <w:t>7.2.4.</w:t>
      </w:r>
      <w:r w:rsidR="00052727">
        <w:rPr>
          <w:rFonts w:ascii="Arial" w:hAnsi="Arial" w:cs="Arial"/>
          <w:b/>
          <w:sz w:val="24"/>
          <w:lang w:val="en-US"/>
        </w:rPr>
        <w:t>4</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C200CB8" w14:textId="77777777" w:rsidR="00052727" w:rsidRPr="00331E55" w:rsidRDefault="00052727" w:rsidP="00052727">
      <w:pPr>
        <w:pStyle w:val="Heading1"/>
        <w:tabs>
          <w:tab w:val="clear" w:pos="432"/>
        </w:tabs>
        <w:ind w:left="426"/>
        <w:rPr>
          <w:rFonts w:eastAsia="Batang"/>
          <w:snapToGrid w:val="0"/>
          <w:lang w:val="en-US"/>
        </w:rPr>
      </w:pPr>
      <w:r w:rsidRPr="00331E55">
        <w:rPr>
          <w:rFonts w:eastAsia="Batang"/>
          <w:snapToGrid w:val="0"/>
          <w:lang w:val="en-US"/>
        </w:rPr>
        <w:t>Introduction</w:t>
      </w:r>
    </w:p>
    <w:p w14:paraId="0494C3D1" w14:textId="1A848816" w:rsidR="00052727" w:rsidRDefault="00052727" w:rsidP="00052727">
      <w:pPr>
        <w:jc w:val="both"/>
        <w:rPr>
          <w:rFonts w:eastAsia="Batang"/>
          <w:lang w:val="en-US" w:eastAsia="de-DE"/>
        </w:rPr>
      </w:pPr>
      <w:r>
        <w:rPr>
          <w:rFonts w:eastAsia="Batang"/>
          <w:lang w:val="en-US" w:eastAsia="de-DE"/>
        </w:rPr>
        <w:t xml:space="preserve">V2X communication covers a diversified set of services from multimedia to safety related applications. To enable these services to function at an expected level, QoS handling has been defined for V2X communications in TS 23.285 </w:t>
      </w:r>
      <w:r>
        <w:rPr>
          <w:rFonts w:eastAsia="Batang"/>
          <w:lang w:val="en-US" w:eastAsia="de-DE"/>
        </w:rPr>
        <w:fldChar w:fldCharType="begin"/>
      </w:r>
      <w:r>
        <w:rPr>
          <w:rFonts w:eastAsia="Batang"/>
          <w:lang w:val="en-US" w:eastAsia="de-DE"/>
        </w:rPr>
        <w:instrText xml:space="preserve"> REF _Ref527624780 \r \h  \* MERGEFORMAT </w:instrText>
      </w:r>
      <w:r>
        <w:rPr>
          <w:rFonts w:eastAsia="Batang"/>
          <w:lang w:val="en-US" w:eastAsia="de-DE"/>
        </w:rPr>
      </w:r>
      <w:r>
        <w:rPr>
          <w:rFonts w:eastAsia="Batang"/>
          <w:lang w:val="en-US" w:eastAsia="de-DE"/>
        </w:rPr>
        <w:fldChar w:fldCharType="separate"/>
      </w:r>
      <w:r w:rsidR="000F7478">
        <w:rPr>
          <w:rFonts w:eastAsia="Batang"/>
          <w:lang w:val="en-US" w:eastAsia="de-DE"/>
        </w:rPr>
        <w:t>[1]</w:t>
      </w:r>
      <w:r>
        <w:rPr>
          <w:rFonts w:eastAsia="Batang"/>
          <w:lang w:val="en-US" w:eastAsia="de-DE"/>
        </w:rPr>
        <w:fldChar w:fldCharType="end"/>
      </w:r>
      <w:r>
        <w:rPr>
          <w:rFonts w:eastAsia="Batang"/>
          <w:lang w:val="en-US" w:eastAsia="de-DE"/>
        </w:rPr>
        <w:t xml:space="preserve"> mainly focusing on latency, reliability and priority. </w:t>
      </w:r>
    </w:p>
    <w:p w14:paraId="5A28DBA7" w14:textId="77777777" w:rsidR="00052727" w:rsidRPr="00331E55" w:rsidRDefault="00052727" w:rsidP="00052727">
      <w:pPr>
        <w:jc w:val="both"/>
        <w:rPr>
          <w:rFonts w:eastAsia="Batang"/>
          <w:lang w:val="en-US" w:eastAsia="de-DE"/>
        </w:rPr>
      </w:pPr>
      <w:r w:rsidRPr="00331E55">
        <w:rPr>
          <w:rFonts w:eastAsia="Batang"/>
          <w:lang w:val="en-US" w:eastAsia="de-DE"/>
        </w:rPr>
        <w:t>At RAN#80</w:t>
      </w:r>
      <w:r>
        <w:rPr>
          <w:rFonts w:eastAsia="Batang"/>
          <w:lang w:val="en-US" w:eastAsia="de-DE"/>
        </w:rPr>
        <w:t>,</w:t>
      </w:r>
      <w:r w:rsidRPr="00331E55">
        <w:rPr>
          <w:rFonts w:eastAsia="Batang"/>
          <w:lang w:val="en-US" w:eastAsia="de-DE"/>
        </w:rPr>
        <w:t xml:space="preserve"> a new SI for NR V2X was approved </w:t>
      </w:r>
      <w:r>
        <w:rPr>
          <w:rFonts w:eastAsia="Batang"/>
          <w:lang w:val="en-US" w:eastAsia="de-DE"/>
        </w:rPr>
        <w:fldChar w:fldCharType="begin"/>
      </w:r>
      <w:r>
        <w:rPr>
          <w:rFonts w:eastAsia="Batang"/>
          <w:lang w:val="en-US" w:eastAsia="de-DE"/>
        </w:rPr>
        <w:instrText xml:space="preserve"> REF _Ref527624797 \r \h  \* MERGEFORMAT </w:instrText>
      </w:r>
      <w:r>
        <w:rPr>
          <w:rFonts w:eastAsia="Batang"/>
          <w:lang w:val="en-US" w:eastAsia="de-DE"/>
        </w:rPr>
      </w:r>
      <w:r>
        <w:rPr>
          <w:rFonts w:eastAsia="Batang"/>
          <w:lang w:val="en-US" w:eastAsia="de-DE"/>
        </w:rPr>
        <w:fldChar w:fldCharType="separate"/>
      </w:r>
      <w:r w:rsidR="000F7478">
        <w:rPr>
          <w:rFonts w:eastAsia="Batang"/>
          <w:lang w:val="en-US" w:eastAsia="de-DE"/>
        </w:rPr>
        <w:t>[2]</w:t>
      </w:r>
      <w:r>
        <w:rPr>
          <w:rFonts w:eastAsia="Batang"/>
          <w:lang w:val="en-US" w:eastAsia="de-DE"/>
        </w:rPr>
        <w:fldChar w:fldCharType="end"/>
      </w:r>
      <w:r w:rsidRPr="00331E55">
        <w:rPr>
          <w:rFonts w:eastAsia="Batang"/>
          <w:lang w:val="en-US" w:eastAsia="de-DE"/>
        </w:rPr>
        <w:t xml:space="preserve">. Objective 5 of the NR V2X SI is related to QoS </w:t>
      </w:r>
      <w:r>
        <w:rPr>
          <w:rFonts w:eastAsia="Batang"/>
          <w:lang w:val="en-US" w:eastAsia="de-DE"/>
        </w:rPr>
        <w:t>m</w:t>
      </w:r>
      <w:r w:rsidRPr="00331E55">
        <w:rPr>
          <w:rFonts w:eastAsia="Batang"/>
          <w:lang w:val="en-US" w:eastAsia="de-DE"/>
        </w:rPr>
        <w:t>anagement:</w:t>
      </w:r>
    </w:p>
    <w:p w14:paraId="6C7F6E61" w14:textId="77777777" w:rsidR="00052727" w:rsidRPr="00331E55" w:rsidRDefault="00052727" w:rsidP="00052727">
      <w:pPr>
        <w:jc w:val="both"/>
        <w:rPr>
          <w:rFonts w:eastAsia="Batang"/>
          <w:lang w:val="en-US" w:eastAsia="de-DE"/>
        </w:rPr>
      </w:pPr>
    </w:p>
    <w:p w14:paraId="6FBA81D6" w14:textId="74C7D2D6" w:rsidR="00052727" w:rsidRPr="00331E55" w:rsidRDefault="00052727" w:rsidP="00052727">
      <w:pPr>
        <w:jc w:val="both"/>
        <w:rPr>
          <w:rFonts w:eastAsia="Batang"/>
          <w:lang w:val="en-US" w:eastAsia="de-DE"/>
        </w:rPr>
      </w:pPr>
      <w:r>
        <w:rPr>
          <w:rFonts w:eastAsia="Batang"/>
          <w:noProof/>
          <w:lang w:val="en-US"/>
        </w:rPr>
        <mc:AlternateContent>
          <mc:Choice Requires="wps">
            <w:drawing>
              <wp:anchor distT="0" distB="0" distL="114300" distR="114300" simplePos="0" relativeHeight="251659264" behindDoc="0" locked="0" layoutInCell="1" allowOverlap="1" wp14:anchorId="110CEC5B" wp14:editId="005C6CD5">
                <wp:simplePos x="0" y="0"/>
                <wp:positionH relativeFrom="column">
                  <wp:posOffset>-635</wp:posOffset>
                </wp:positionH>
                <wp:positionV relativeFrom="paragraph">
                  <wp:posOffset>-119380</wp:posOffset>
                </wp:positionV>
                <wp:extent cx="5745480" cy="653415"/>
                <wp:effectExtent l="13335" t="12065" r="13335" b="10795"/>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5480" cy="653415"/>
                        </a:xfrm>
                        <a:prstGeom prst="rect">
                          <a:avLst/>
                        </a:prstGeom>
                        <a:solidFill>
                          <a:srgbClr val="FFFFFF"/>
                        </a:solidFill>
                        <a:ln w="9525">
                          <a:solidFill>
                            <a:srgbClr val="000000"/>
                          </a:solidFill>
                          <a:miter lim="800000"/>
                          <a:headEnd/>
                          <a:tailEnd/>
                        </a:ln>
                      </wps:spPr>
                      <wps:txbx>
                        <w:txbxContent>
                          <w:p w14:paraId="3D9439CD" w14:textId="77777777" w:rsidR="00052727" w:rsidRDefault="00052727" w:rsidP="00052727">
                            <w:pPr>
                              <w:rPr>
                                <w:b/>
                                <w:bCs/>
                                <w:lang w:val="en-US" w:eastAsia="ko-KR"/>
                              </w:rPr>
                            </w:pPr>
                            <w:r>
                              <w:rPr>
                                <w:b/>
                                <w:bCs/>
                                <w:lang w:val="en-US" w:eastAsia="ko-KR"/>
                              </w:rPr>
                              <w:t>5. QoS management [RAN1, RAN2]:</w:t>
                            </w:r>
                          </w:p>
                          <w:p w14:paraId="7A7A48A8" w14:textId="77777777" w:rsidR="00052727" w:rsidRPr="009447EB" w:rsidRDefault="00052727" w:rsidP="00052727">
                            <w:pPr>
                              <w:pStyle w:val="ListParagraph"/>
                              <w:numPr>
                                <w:ilvl w:val="0"/>
                                <w:numId w:val="33"/>
                              </w:numPr>
                              <w:contextualSpacing/>
                              <w:rPr>
                                <w:rFonts w:ascii="Times New Roman" w:hAnsi="Times New Roman"/>
                                <w:b/>
                                <w:sz w:val="20"/>
                                <w:szCs w:val="20"/>
                              </w:rPr>
                            </w:pPr>
                            <w:r w:rsidRPr="009447EB">
                              <w:rPr>
                                <w:rFonts w:ascii="Times New Roman" w:hAnsi="Times New Roman"/>
                                <w:b/>
                                <w:sz w:val="20"/>
                                <w:szCs w:val="20"/>
                                <w:lang w:eastAsia="ko-KR"/>
                              </w:rPr>
                              <w:t>Study technical solutions for QoS management of the radio interface (including both Uu and sidelink) used for V2X operations based on input from SA2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10CEC5B" id="_x0000_t202" coordsize="21600,21600" o:spt="202" path="m,l,21600r21600,l21600,xe">
                <v:stroke joinstyle="miter"/>
                <v:path gradientshapeok="t" o:connecttype="rect"/>
              </v:shapetype>
              <v:shape id="Textfeld 3" o:spid="_x0000_s1026" type="#_x0000_t202" style="position:absolute;left:0;text-align:left;margin-left:-.05pt;margin-top:-9.4pt;width:452.4pt;height:51.4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">
                <v:textbox style="mso-fit-shape-to-text:t">
                  <w:txbxContent>
                    <w:p w14:paraId="3D9439CD" w14:textId="77777777" w:rsidR="00052727" w:rsidRDefault="00052727" w:rsidP="00052727">
                      <w:pPr>
                        <w:rPr>
                          <w:b/>
                          <w:bCs/>
                          <w:lang w:val="en-US" w:eastAsia="ko-KR"/>
                        </w:rPr>
                      </w:pPr>
                      <w:r>
                        <w:rPr>
                          <w:b/>
                          <w:bCs/>
                          <w:lang w:val="en-US" w:eastAsia="ko-KR"/>
                        </w:rPr>
                        <w:t>5. QoS management [RAN1, RAN2]:</w:t>
                      </w:r>
                    </w:p>
                    <w:p w14:paraId="7A7A48A8" w14:textId="77777777" w:rsidR="00052727" w:rsidRPr="009447EB" w:rsidRDefault="00052727" w:rsidP="00052727">
                      <w:pPr>
                        <w:pStyle w:val="ListParagraph"/>
                        <w:numPr>
                          <w:ilvl w:val="0"/>
                          <w:numId w:val="33"/>
                        </w:numPr>
                        <w:contextualSpacing/>
                        <w:rPr>
                          <w:rFonts w:ascii="Times New Roman" w:hAnsi="Times New Roman"/>
                          <w:b/>
                          <w:sz w:val="20"/>
                          <w:szCs w:val="20"/>
                        </w:rPr>
                      </w:pPr>
                      <w:r w:rsidRPr="009447EB">
                        <w:rPr>
                          <w:rFonts w:ascii="Times New Roman" w:hAnsi="Times New Roman"/>
                          <w:b/>
                          <w:sz w:val="20"/>
                          <w:szCs w:val="20"/>
                          <w:lang w:eastAsia="ko-KR"/>
                        </w:rPr>
                        <w:t>Study technical solutions for QoS management of the radio interface (including both Uu and sidelink) used for V2X operations based on input from SA2</w:t>
                      </w:r>
                    </w:p>
                  </w:txbxContent>
                </v:textbox>
              </v:shape>
            </w:pict>
          </mc:Fallback>
        </mc:AlternateContent>
      </w:r>
    </w:p>
    <w:p w14:paraId="6113DFA8" w14:textId="77777777" w:rsidR="00052727" w:rsidRPr="00331E55" w:rsidRDefault="00052727" w:rsidP="00052727">
      <w:pPr>
        <w:jc w:val="both"/>
        <w:rPr>
          <w:rFonts w:eastAsia="Batang"/>
          <w:lang w:val="en-US" w:eastAsia="de-DE"/>
        </w:rPr>
      </w:pPr>
    </w:p>
    <w:p w14:paraId="5278260B" w14:textId="77777777" w:rsidR="00052727" w:rsidRPr="00EF192A" w:rsidRDefault="00052727" w:rsidP="00052727">
      <w:pPr>
        <w:jc w:val="both"/>
        <w:rPr>
          <w:bCs/>
          <w:lang w:val="en-US" w:eastAsia="ko-KR"/>
        </w:rPr>
      </w:pPr>
    </w:p>
    <w:p w14:paraId="47411C87" w14:textId="725E8E10" w:rsidR="00FC2468" w:rsidRPr="00FC2468" w:rsidRDefault="00FC2468" w:rsidP="00FC2468">
      <w:pPr>
        <w:jc w:val="both"/>
        <w:rPr>
          <w:rFonts w:eastAsia="Batang"/>
          <w:lang w:val="en-US" w:eastAsia="de-DE"/>
        </w:rPr>
      </w:pPr>
      <w:r w:rsidRPr="00FC2468">
        <w:rPr>
          <w:rFonts w:eastAsia="Batang"/>
          <w:lang w:val="en-US" w:eastAsia="de-DE"/>
        </w:rPr>
        <w:t>In RAN</w:t>
      </w:r>
      <w:r w:rsidR="00894B5B">
        <w:rPr>
          <w:rFonts w:eastAsia="Batang"/>
          <w:lang w:val="en-US" w:eastAsia="de-DE"/>
        </w:rPr>
        <w:t>1</w:t>
      </w:r>
      <w:r w:rsidRPr="00FC2468">
        <w:rPr>
          <w:rFonts w:eastAsia="Batang"/>
          <w:lang w:val="en-US" w:eastAsia="de-DE"/>
        </w:rPr>
        <w:t xml:space="preserve"> </w:t>
      </w:r>
      <w:r w:rsidR="00894B5B" w:rsidRPr="00B24423">
        <w:t>AH1901</w:t>
      </w:r>
      <w:r w:rsidRPr="00FC2468">
        <w:rPr>
          <w:rFonts w:eastAsia="Batang"/>
          <w:lang w:val="en-US" w:eastAsia="de-DE"/>
        </w:rPr>
        <w:t>, the following agreements were made</w:t>
      </w:r>
      <w:r w:rsidR="00586F66">
        <w:rPr>
          <w:rFonts w:eastAsia="Batang"/>
          <w:lang w:val="en-US" w:eastAsia="de-DE"/>
        </w:rPr>
        <w:t xml:space="preserve"> </w:t>
      </w:r>
      <w:r w:rsidR="00586F66" w:rsidRPr="0094192D">
        <w:rPr>
          <w:rFonts w:eastAsia="Batang"/>
          <w:lang w:val="en-US" w:eastAsia="de-DE"/>
        </w:rPr>
        <w:t>[</w:t>
      </w:r>
      <w:r w:rsidR="00643531" w:rsidRPr="002A21C8">
        <w:rPr>
          <w:rFonts w:eastAsia="Batang"/>
          <w:lang w:val="en-US" w:eastAsia="de-DE"/>
        </w:rPr>
        <w:t>3</w:t>
      </w:r>
      <w:r w:rsidR="00586F66" w:rsidRPr="0094192D">
        <w:rPr>
          <w:rFonts w:eastAsia="Batang"/>
          <w:lang w:val="en-US" w:eastAsia="de-DE"/>
        </w:rPr>
        <w:t>]</w:t>
      </w:r>
      <w:r w:rsidR="0094192D">
        <w:rPr>
          <w:rFonts w:eastAsia="Batang"/>
          <w:lang w:val="en-US" w:eastAsia="de-DE"/>
        </w:rPr>
        <w:t>:</w:t>
      </w:r>
    </w:p>
    <w:p w14:paraId="5429A646" w14:textId="77777777" w:rsidR="00FC2468" w:rsidRPr="00E26754" w:rsidRDefault="00FC2468" w:rsidP="00E26754">
      <w:pPr>
        <w:pStyle w:val="ListParagraph"/>
        <w:numPr>
          <w:ilvl w:val="0"/>
          <w:numId w:val="37"/>
        </w:numPr>
        <w:jc w:val="both"/>
        <w:rPr>
          <w:rFonts w:ascii="Times" w:eastAsia="Batang" w:hAnsi="Times" w:cs="Times"/>
          <w:lang w:eastAsia="de-DE"/>
        </w:rPr>
      </w:pPr>
      <w:r w:rsidRPr="00E26754">
        <w:rPr>
          <w:rFonts w:ascii="Times" w:eastAsia="Batang" w:hAnsi="Times" w:cs="Times"/>
          <w:sz w:val="20"/>
          <w:lang w:eastAsia="de-DE"/>
        </w:rPr>
        <w:t>Introduce at least one congestion metric for NR sidelink</w:t>
      </w:r>
    </w:p>
    <w:p w14:paraId="5CDCA784" w14:textId="77777777" w:rsidR="00FC2468" w:rsidRPr="00E26754" w:rsidRDefault="00FC2468" w:rsidP="00E26754">
      <w:pPr>
        <w:pStyle w:val="ListParagraph"/>
        <w:numPr>
          <w:ilvl w:val="1"/>
          <w:numId w:val="37"/>
        </w:numPr>
        <w:jc w:val="both"/>
        <w:rPr>
          <w:rFonts w:ascii="Times" w:eastAsia="Batang" w:hAnsi="Times" w:cs="Times"/>
          <w:lang w:eastAsia="de-DE"/>
        </w:rPr>
      </w:pPr>
      <w:r w:rsidRPr="00E26754">
        <w:rPr>
          <w:rFonts w:ascii="Times" w:eastAsia="Batang" w:hAnsi="Times" w:cs="Times"/>
          <w:sz w:val="20"/>
          <w:lang w:eastAsia="de-DE"/>
        </w:rPr>
        <w:t>FFS details – to be done in WI phase (if included)</w:t>
      </w:r>
    </w:p>
    <w:p w14:paraId="38D1A9C5" w14:textId="77777777" w:rsidR="00FC2468" w:rsidRPr="00E26754" w:rsidRDefault="00FC2468" w:rsidP="00E26754">
      <w:pPr>
        <w:pStyle w:val="ListParagraph"/>
        <w:numPr>
          <w:ilvl w:val="0"/>
          <w:numId w:val="37"/>
        </w:numPr>
        <w:jc w:val="both"/>
        <w:rPr>
          <w:rFonts w:ascii="Times" w:eastAsia="Batang" w:hAnsi="Times" w:cs="Times"/>
          <w:lang w:eastAsia="de-DE"/>
        </w:rPr>
      </w:pPr>
      <w:r w:rsidRPr="00E26754">
        <w:rPr>
          <w:rFonts w:ascii="Times" w:eastAsia="Batang" w:hAnsi="Times" w:cs="Times"/>
          <w:sz w:val="20"/>
          <w:lang w:eastAsia="de-DE"/>
        </w:rPr>
        <w:t>Congestion control is supported at least for sidelink mode 2</w:t>
      </w:r>
    </w:p>
    <w:p w14:paraId="40EF3C1A" w14:textId="77777777" w:rsidR="00FC2468" w:rsidRPr="00FC2468" w:rsidRDefault="00FC2468" w:rsidP="002A21C8">
      <w:pPr>
        <w:ind w:left="578" w:firstLine="142"/>
        <w:jc w:val="both"/>
        <w:rPr>
          <w:rFonts w:eastAsia="Batang"/>
          <w:lang w:val="en-US" w:eastAsia="de-DE"/>
        </w:rPr>
      </w:pPr>
      <w:r w:rsidRPr="00FC2468">
        <w:rPr>
          <w:rFonts w:eastAsia="Batang"/>
          <w:lang w:val="en-US" w:eastAsia="de-DE"/>
        </w:rPr>
        <w:t>Note: details of congestion control can be covered in the work item phase, not in this SI.</w:t>
      </w:r>
    </w:p>
    <w:p w14:paraId="0A20520D" w14:textId="6D285D95" w:rsidR="00052727" w:rsidRDefault="00052727" w:rsidP="00052727">
      <w:pPr>
        <w:pStyle w:val="Heading1"/>
        <w:tabs>
          <w:tab w:val="clear" w:pos="432"/>
        </w:tabs>
        <w:ind w:left="426"/>
        <w:jc w:val="both"/>
        <w:rPr>
          <w:rFonts w:eastAsia="Batang"/>
          <w:lang w:val="en-US"/>
        </w:rPr>
      </w:pPr>
      <w:r w:rsidRPr="00331E55">
        <w:rPr>
          <w:rFonts w:eastAsia="Batang"/>
          <w:lang w:val="en-US"/>
        </w:rPr>
        <w:t>Discussion o</w:t>
      </w:r>
      <w:r w:rsidR="00AE01DA">
        <w:rPr>
          <w:rFonts w:eastAsia="Batang"/>
          <w:lang w:val="en-US"/>
        </w:rPr>
        <w:t>f</w:t>
      </w:r>
      <w:r w:rsidRPr="00331E55">
        <w:rPr>
          <w:rFonts w:eastAsia="Batang"/>
          <w:lang w:val="en-US"/>
        </w:rPr>
        <w:t xml:space="preserve"> QoS Management</w:t>
      </w:r>
    </w:p>
    <w:p w14:paraId="6DC7251B" w14:textId="77777777" w:rsidR="00052727" w:rsidRPr="00822CDF" w:rsidRDefault="00052727" w:rsidP="00052727">
      <w:pPr>
        <w:pStyle w:val="Heading2"/>
        <w:tabs>
          <w:tab w:val="clear" w:pos="1002"/>
        </w:tabs>
        <w:ind w:left="544" w:hanging="578"/>
        <w:rPr>
          <w:rFonts w:eastAsia="Batang"/>
        </w:rPr>
      </w:pPr>
      <w:r w:rsidRPr="00822CDF">
        <w:t>QoS in Resource Allocation</w:t>
      </w:r>
    </w:p>
    <w:p w14:paraId="081ACB5E" w14:textId="23FE720A" w:rsidR="003B36AB" w:rsidRPr="003B36AB" w:rsidRDefault="00F439F5" w:rsidP="003B36AB">
      <w:pPr>
        <w:jc w:val="both"/>
        <w:rPr>
          <w:rFonts w:eastAsia="Batang"/>
          <w:lang w:val="en-US"/>
        </w:rPr>
      </w:pPr>
      <w:r w:rsidRPr="003B36AB">
        <w:rPr>
          <w:rFonts w:eastAsia="Batang"/>
          <w:lang w:val="en-US"/>
        </w:rPr>
        <w:t>For ProSe radio resource allocation, since Rel 13 [</w:t>
      </w:r>
      <w:r w:rsidR="00AE01DA">
        <w:rPr>
          <w:rFonts w:eastAsia="Batang"/>
          <w:lang w:val="en-US"/>
        </w:rPr>
        <w:t>4</w:t>
      </w:r>
      <w:r w:rsidRPr="003B36AB">
        <w:rPr>
          <w:rFonts w:eastAsia="Batang"/>
          <w:lang w:val="en-US"/>
        </w:rPr>
        <w:t>] it is specified that up to 8 transmission resource pools</w:t>
      </w:r>
      <w:r>
        <w:rPr>
          <w:rFonts w:eastAsia="Batang"/>
          <w:lang w:val="en-US"/>
        </w:rPr>
        <w:t xml:space="preserve"> are configured and each resource pool is </w:t>
      </w:r>
      <w:r w:rsidRPr="003B36AB">
        <w:rPr>
          <w:rFonts w:eastAsia="Batang"/>
          <w:lang w:val="en-US"/>
        </w:rPr>
        <w:t>associated with one or more of the different priorities from the PPPP list</w:t>
      </w:r>
      <w:r w:rsidR="00D13C23">
        <w:rPr>
          <w:rFonts w:eastAsia="Batang"/>
          <w:lang w:val="en-US"/>
        </w:rPr>
        <w:t xml:space="preserve">. </w:t>
      </w:r>
      <w:r w:rsidR="007429B4">
        <w:t xml:space="preserve">This configuration of resource pools based on PPPP applies to </w:t>
      </w:r>
      <w:r w:rsidR="00365477">
        <w:t>UEs</w:t>
      </w:r>
      <w:r w:rsidR="007429B4">
        <w:t xml:space="preserve"> in and out</w:t>
      </w:r>
      <w:r w:rsidR="00365477">
        <w:t xml:space="preserve"> </w:t>
      </w:r>
      <w:r w:rsidR="007429B4">
        <w:t>of</w:t>
      </w:r>
      <w:r w:rsidR="00365477">
        <w:t xml:space="preserve"> </w:t>
      </w:r>
      <w:r w:rsidR="007429B4">
        <w:t xml:space="preserve">coverage. </w:t>
      </w:r>
      <w:r w:rsidR="00365477">
        <w:rPr>
          <w:rFonts w:eastAsia="Batang"/>
          <w:lang w:val="en-US"/>
        </w:rPr>
        <w:t>For</w:t>
      </w:r>
      <w:r w:rsidR="00D13C23">
        <w:rPr>
          <w:rFonts w:eastAsia="Batang"/>
          <w:lang w:val="en-US"/>
        </w:rPr>
        <w:t xml:space="preserve"> LTE </w:t>
      </w:r>
      <w:r w:rsidR="003B36AB" w:rsidRPr="003B36AB">
        <w:rPr>
          <w:rFonts w:eastAsia="Batang"/>
          <w:lang w:val="en-US"/>
        </w:rPr>
        <w:t>V2X</w:t>
      </w:r>
      <w:r w:rsidR="00365477">
        <w:rPr>
          <w:rFonts w:eastAsia="Batang"/>
          <w:lang w:val="en-US"/>
        </w:rPr>
        <w:t>,</w:t>
      </w:r>
      <w:r w:rsidR="00CA2CED">
        <w:rPr>
          <w:rFonts w:eastAsia="Batang"/>
          <w:lang w:val="en-US"/>
        </w:rPr>
        <w:t xml:space="preserve"> </w:t>
      </w:r>
      <w:r w:rsidR="00D13C23">
        <w:rPr>
          <w:rFonts w:eastAsia="Batang"/>
          <w:lang w:val="en-US"/>
        </w:rPr>
        <w:t>r</w:t>
      </w:r>
      <w:r w:rsidR="008B3DA6">
        <w:rPr>
          <w:rFonts w:eastAsia="Batang"/>
          <w:lang w:val="en-US"/>
        </w:rPr>
        <w:t xml:space="preserve">esource pool segregation based </w:t>
      </w:r>
      <w:r w:rsidR="00D13C23">
        <w:rPr>
          <w:rFonts w:eastAsia="Batang"/>
          <w:lang w:val="en-US"/>
        </w:rPr>
        <w:t>on priorities</w:t>
      </w:r>
      <w:r w:rsidR="003B36AB" w:rsidRPr="003B36AB">
        <w:rPr>
          <w:rFonts w:eastAsia="Batang"/>
          <w:lang w:val="en-US"/>
        </w:rPr>
        <w:t xml:space="preserve"> </w:t>
      </w:r>
      <w:r w:rsidR="00D13C23">
        <w:rPr>
          <w:rFonts w:eastAsia="Batang"/>
          <w:lang w:val="en-US"/>
        </w:rPr>
        <w:t xml:space="preserve">was not considered as </w:t>
      </w:r>
      <w:r w:rsidR="008B3DA6">
        <w:rPr>
          <w:rFonts w:eastAsia="Batang"/>
          <w:lang w:val="en-US"/>
        </w:rPr>
        <w:t>non-</w:t>
      </w:r>
      <w:r w:rsidR="00D13C23">
        <w:rPr>
          <w:rFonts w:eastAsia="Batang"/>
          <w:lang w:val="en-US"/>
        </w:rPr>
        <w:t>prioritized</w:t>
      </w:r>
      <w:r w:rsidR="008B3DA6">
        <w:rPr>
          <w:rFonts w:eastAsia="Batang"/>
          <w:lang w:val="en-US"/>
        </w:rPr>
        <w:t xml:space="preserve"> resource pool access </w:t>
      </w:r>
      <w:r w:rsidR="00CA2CED">
        <w:rPr>
          <w:rFonts w:eastAsia="Batang"/>
          <w:lang w:val="en-US"/>
        </w:rPr>
        <w:t>was seen as</w:t>
      </w:r>
      <w:r w:rsidR="008B3DA6">
        <w:rPr>
          <w:rFonts w:eastAsia="Batang"/>
          <w:lang w:val="en-US"/>
        </w:rPr>
        <w:t xml:space="preserve"> more </w:t>
      </w:r>
      <w:r w:rsidR="00F51126">
        <w:rPr>
          <w:rFonts w:eastAsia="Batang"/>
          <w:lang w:val="en-US"/>
        </w:rPr>
        <w:t>suitable</w:t>
      </w:r>
      <w:r w:rsidR="008B3DA6">
        <w:rPr>
          <w:rFonts w:eastAsia="Batang"/>
          <w:lang w:val="en-US"/>
        </w:rPr>
        <w:t xml:space="preserve"> for</w:t>
      </w:r>
      <w:r w:rsidR="003B36AB" w:rsidRPr="003B36AB">
        <w:rPr>
          <w:rFonts w:eastAsia="Batang"/>
          <w:lang w:val="en-US"/>
        </w:rPr>
        <w:t xml:space="preserve"> </w:t>
      </w:r>
      <w:r w:rsidR="00024368">
        <w:rPr>
          <w:rFonts w:eastAsia="Batang"/>
          <w:lang w:val="en-US"/>
        </w:rPr>
        <w:t>LTE vehicular environment</w:t>
      </w:r>
      <w:r w:rsidR="003B36AB" w:rsidRPr="003B36AB">
        <w:rPr>
          <w:rFonts w:eastAsia="Batang"/>
          <w:lang w:val="en-US"/>
        </w:rPr>
        <w:t xml:space="preserve">. However, </w:t>
      </w:r>
      <w:r w:rsidR="008B3DA6" w:rsidRPr="003B36AB">
        <w:rPr>
          <w:rFonts w:eastAsia="Batang"/>
          <w:lang w:val="en-US"/>
        </w:rPr>
        <w:t>the</w:t>
      </w:r>
      <w:r w:rsidR="00024368">
        <w:rPr>
          <w:rFonts w:eastAsia="Batang"/>
          <w:lang w:val="en-US"/>
        </w:rPr>
        <w:t xml:space="preserve"> packet</w:t>
      </w:r>
      <w:r w:rsidR="008B3DA6" w:rsidRPr="003B36AB">
        <w:rPr>
          <w:rFonts w:eastAsia="Batang"/>
          <w:lang w:val="en-US"/>
        </w:rPr>
        <w:t xml:space="preserve"> scheduling </w:t>
      </w:r>
      <w:r w:rsidR="008B3DA6">
        <w:rPr>
          <w:rFonts w:eastAsia="Batang"/>
          <w:lang w:val="en-US"/>
        </w:rPr>
        <w:t>for</w:t>
      </w:r>
      <w:r w:rsidR="008B3DA6" w:rsidRPr="003B36AB">
        <w:rPr>
          <w:rFonts w:eastAsia="Batang"/>
          <w:lang w:val="en-US"/>
        </w:rPr>
        <w:t xml:space="preserve"> </w:t>
      </w:r>
      <w:r w:rsidR="008B3DA6">
        <w:rPr>
          <w:rFonts w:eastAsia="Batang"/>
          <w:lang w:val="en-US"/>
        </w:rPr>
        <w:t xml:space="preserve">LTE V2X </w:t>
      </w:r>
      <w:r w:rsidR="001657C9">
        <w:rPr>
          <w:rFonts w:eastAsia="Batang"/>
          <w:lang w:val="en-US"/>
        </w:rPr>
        <w:t xml:space="preserve">broadcast communication </w:t>
      </w:r>
      <w:r w:rsidR="008B3DA6">
        <w:rPr>
          <w:rFonts w:eastAsia="Batang"/>
          <w:lang w:val="en-US"/>
        </w:rPr>
        <w:t>is still</w:t>
      </w:r>
      <w:r w:rsidR="003B36AB" w:rsidRPr="003B36AB">
        <w:rPr>
          <w:rFonts w:eastAsia="Batang"/>
          <w:lang w:val="en-US"/>
        </w:rPr>
        <w:t xml:space="preserve"> based on </w:t>
      </w:r>
      <w:r w:rsidR="001657C9">
        <w:rPr>
          <w:rFonts w:eastAsia="Batang"/>
          <w:lang w:val="en-US"/>
        </w:rPr>
        <w:t xml:space="preserve">the </w:t>
      </w:r>
      <w:r w:rsidR="003B36AB" w:rsidRPr="003B36AB">
        <w:rPr>
          <w:rFonts w:eastAsia="Batang"/>
          <w:lang w:val="en-US"/>
        </w:rPr>
        <w:t xml:space="preserve">PPPP </w:t>
      </w:r>
      <w:r w:rsidR="001657C9">
        <w:rPr>
          <w:rFonts w:eastAsia="Batang"/>
          <w:lang w:val="en-US"/>
        </w:rPr>
        <w:t xml:space="preserve">regarding priority and latency </w:t>
      </w:r>
      <w:r w:rsidR="003B36AB" w:rsidRPr="003B36AB">
        <w:rPr>
          <w:rFonts w:eastAsia="Batang"/>
          <w:lang w:val="en-US"/>
        </w:rPr>
        <w:t xml:space="preserve">considering </w:t>
      </w:r>
      <w:r w:rsidR="001657C9" w:rsidRPr="001657C9">
        <w:rPr>
          <w:rFonts w:eastAsia="Batang"/>
          <w:lang w:val="en-US"/>
        </w:rPr>
        <w:t xml:space="preserve">logical channel prioritization </w:t>
      </w:r>
      <w:r w:rsidR="003B36AB" w:rsidRPr="003B36AB">
        <w:rPr>
          <w:rFonts w:eastAsia="Batang"/>
          <w:lang w:val="en-US"/>
        </w:rPr>
        <w:t xml:space="preserve">and </w:t>
      </w:r>
      <w:r w:rsidR="001657C9">
        <w:rPr>
          <w:rFonts w:eastAsia="Batang"/>
          <w:lang w:val="en-US"/>
        </w:rPr>
        <w:t xml:space="preserve">the </w:t>
      </w:r>
      <w:r w:rsidR="003B36AB" w:rsidRPr="003B36AB">
        <w:rPr>
          <w:rFonts w:eastAsia="Batang"/>
          <w:lang w:val="en-US"/>
        </w:rPr>
        <w:t>PPPR considering reliability</w:t>
      </w:r>
      <w:r w:rsidR="001657C9">
        <w:rPr>
          <w:rFonts w:eastAsia="Batang"/>
          <w:lang w:val="en-US"/>
        </w:rPr>
        <w:t xml:space="preserve"> by</w:t>
      </w:r>
      <w:r w:rsidR="003B36AB" w:rsidRPr="003B36AB">
        <w:rPr>
          <w:rFonts w:eastAsia="Batang"/>
          <w:lang w:val="en-US"/>
        </w:rPr>
        <w:t xml:space="preserve"> triggering packet duplication.</w:t>
      </w:r>
    </w:p>
    <w:p w14:paraId="40A18EB8" w14:textId="76AE152F" w:rsidR="003B36AB" w:rsidRDefault="003B36AB" w:rsidP="003B36AB">
      <w:pPr>
        <w:jc w:val="both"/>
        <w:rPr>
          <w:rFonts w:eastAsia="Batang"/>
          <w:lang w:val="en-US"/>
        </w:rPr>
      </w:pPr>
      <w:r w:rsidRPr="003B36AB">
        <w:rPr>
          <w:rFonts w:eastAsia="Batang"/>
          <w:lang w:val="en-US"/>
        </w:rPr>
        <w:t xml:space="preserve">For the NR V2X advanced use-cases, it may be </w:t>
      </w:r>
      <w:r w:rsidR="00AC28DF">
        <w:rPr>
          <w:rFonts w:eastAsia="Batang"/>
          <w:lang w:val="en-US"/>
        </w:rPr>
        <w:t xml:space="preserve">more </w:t>
      </w:r>
      <w:r w:rsidRPr="003B36AB">
        <w:rPr>
          <w:rFonts w:eastAsia="Batang"/>
          <w:lang w:val="en-US"/>
        </w:rPr>
        <w:t xml:space="preserve">beneficial to consider such a prioritized access based on the identified QoS parameters, e.g., priority, reliability, latency, or </w:t>
      </w:r>
      <w:r w:rsidR="001657C9">
        <w:rPr>
          <w:rFonts w:eastAsia="Batang"/>
          <w:lang w:val="en-US"/>
        </w:rPr>
        <w:t xml:space="preserve">minimum </w:t>
      </w:r>
      <w:r w:rsidRPr="003B36AB">
        <w:rPr>
          <w:rFonts w:eastAsia="Batang"/>
          <w:lang w:val="en-US"/>
        </w:rPr>
        <w:t>communication range</w:t>
      </w:r>
      <w:r w:rsidR="00E74F21">
        <w:rPr>
          <w:rFonts w:eastAsia="Batang"/>
          <w:lang w:val="en-US"/>
        </w:rPr>
        <w:t xml:space="preserve"> for</w:t>
      </w:r>
      <w:r w:rsidRPr="003B36AB">
        <w:rPr>
          <w:rFonts w:eastAsia="Batang"/>
          <w:lang w:val="en-US"/>
        </w:rPr>
        <w:t xml:space="preserve"> resource pools</w:t>
      </w:r>
      <w:r w:rsidR="00E74F21">
        <w:rPr>
          <w:rFonts w:eastAsia="Batang"/>
          <w:lang w:val="en-US"/>
        </w:rPr>
        <w:t xml:space="preserve"> configuration</w:t>
      </w:r>
      <w:r w:rsidRPr="003B36AB">
        <w:rPr>
          <w:rFonts w:eastAsia="Batang"/>
          <w:lang w:val="en-US"/>
        </w:rPr>
        <w:t xml:space="preserve">. </w:t>
      </w:r>
      <w:r w:rsidR="001657C9">
        <w:rPr>
          <w:rFonts w:eastAsia="Batang"/>
          <w:lang w:val="en-US"/>
        </w:rPr>
        <w:t>These QoS p</w:t>
      </w:r>
      <w:r w:rsidRPr="003B36AB">
        <w:rPr>
          <w:rFonts w:eastAsia="Batang"/>
          <w:lang w:val="en-US"/>
        </w:rPr>
        <w:t xml:space="preserve">arameters have to be associated to the available resource pools. Figure </w:t>
      </w:r>
      <w:r w:rsidR="00E74F21">
        <w:rPr>
          <w:rFonts w:eastAsia="Batang"/>
          <w:lang w:val="en-US"/>
        </w:rPr>
        <w:t>1</w:t>
      </w:r>
      <w:r w:rsidRPr="003B36AB">
        <w:rPr>
          <w:rFonts w:eastAsia="Batang"/>
          <w:lang w:val="en-US"/>
        </w:rPr>
        <w:t xml:space="preserve"> depicts a </w:t>
      </w:r>
      <w:r w:rsidR="008C05B0">
        <w:rPr>
          <w:rFonts w:eastAsia="Batang"/>
          <w:lang w:val="en-US"/>
        </w:rPr>
        <w:t>simplified</w:t>
      </w:r>
      <w:r w:rsidRPr="003B36AB">
        <w:rPr>
          <w:rFonts w:eastAsia="Batang"/>
          <w:lang w:val="en-US"/>
        </w:rPr>
        <w:t xml:space="preserve"> resource pool</w:t>
      </w:r>
      <w:r w:rsidR="008C05B0">
        <w:rPr>
          <w:rFonts w:eastAsia="Batang"/>
          <w:lang w:val="en-US"/>
        </w:rPr>
        <w:t xml:space="preserve"> scheme</w:t>
      </w:r>
      <w:r w:rsidRPr="003B36AB">
        <w:rPr>
          <w:rFonts w:eastAsia="Batang"/>
          <w:lang w:val="en-US"/>
        </w:rPr>
        <w:t xml:space="preserve"> </w:t>
      </w:r>
      <w:r w:rsidR="008C05B0">
        <w:rPr>
          <w:rFonts w:eastAsia="Batang"/>
          <w:lang w:val="en-US"/>
        </w:rPr>
        <w:t xml:space="preserve">presenting resource pool 1 for high QoS </w:t>
      </w:r>
      <w:r w:rsidR="0094192D">
        <w:rPr>
          <w:rFonts w:eastAsia="Batang"/>
          <w:lang w:val="en-US"/>
        </w:rPr>
        <w:t xml:space="preserve">transmissions </w:t>
      </w:r>
      <w:r w:rsidR="008C05B0">
        <w:rPr>
          <w:rFonts w:eastAsia="Batang"/>
          <w:lang w:val="en-US"/>
        </w:rPr>
        <w:t xml:space="preserve">and resource pool 2 for low QoS transmissions </w:t>
      </w:r>
      <w:r w:rsidRPr="003B36AB">
        <w:rPr>
          <w:rFonts w:eastAsia="Batang"/>
          <w:lang w:val="en-US"/>
        </w:rPr>
        <w:t>configured across time and frequency</w:t>
      </w:r>
      <w:r w:rsidR="0026629D">
        <w:rPr>
          <w:rFonts w:eastAsia="Batang"/>
          <w:lang w:val="en-US"/>
        </w:rPr>
        <w:t xml:space="preserve">. A UE with high QoS </w:t>
      </w:r>
      <w:r w:rsidR="00091842">
        <w:rPr>
          <w:rFonts w:eastAsia="Batang"/>
          <w:lang w:val="en-US"/>
        </w:rPr>
        <w:t>transmission</w:t>
      </w:r>
      <w:r w:rsidR="0094192D">
        <w:rPr>
          <w:rFonts w:eastAsia="Batang"/>
          <w:lang w:val="en-US"/>
        </w:rPr>
        <w:t>s</w:t>
      </w:r>
      <w:r w:rsidR="0026629D">
        <w:rPr>
          <w:rFonts w:eastAsia="Batang"/>
          <w:lang w:val="en-US"/>
        </w:rPr>
        <w:t xml:space="preserve"> may </w:t>
      </w:r>
      <w:r w:rsidR="005602E7">
        <w:rPr>
          <w:rFonts w:eastAsia="Batang"/>
          <w:lang w:val="en-US"/>
        </w:rPr>
        <w:t xml:space="preserve">also </w:t>
      </w:r>
      <w:r w:rsidR="0026629D">
        <w:rPr>
          <w:rFonts w:eastAsia="Batang"/>
          <w:lang w:val="en-US"/>
        </w:rPr>
        <w:t xml:space="preserve">be allowed to allocate resources on </w:t>
      </w:r>
      <w:r w:rsidR="005602E7">
        <w:rPr>
          <w:rFonts w:eastAsia="Batang"/>
          <w:lang w:val="en-US"/>
        </w:rPr>
        <w:t xml:space="preserve">both </w:t>
      </w:r>
      <w:r w:rsidR="0026629D">
        <w:rPr>
          <w:rFonts w:eastAsia="Batang"/>
          <w:lang w:val="en-US"/>
        </w:rPr>
        <w:t xml:space="preserve">resource pool 1 </w:t>
      </w:r>
      <w:r w:rsidR="005602E7">
        <w:rPr>
          <w:rFonts w:eastAsia="Batang"/>
          <w:lang w:val="en-US"/>
        </w:rPr>
        <w:t xml:space="preserve">and </w:t>
      </w:r>
      <w:r w:rsidR="0026629D">
        <w:rPr>
          <w:rFonts w:eastAsia="Batang"/>
          <w:lang w:val="en-US"/>
        </w:rPr>
        <w:t>resource pool 2</w:t>
      </w:r>
      <w:r w:rsidR="005602E7">
        <w:rPr>
          <w:rFonts w:eastAsia="Batang"/>
          <w:lang w:val="en-US"/>
        </w:rPr>
        <w:t>, whereas a UE with low QoS transmission may be restricted to resource pool 2 only.</w:t>
      </w:r>
    </w:p>
    <w:p w14:paraId="327A72EC" w14:textId="77777777" w:rsidR="0094192D" w:rsidRDefault="0094192D" w:rsidP="0094192D">
      <w:pPr>
        <w:jc w:val="both"/>
        <w:rPr>
          <w:b/>
          <w:lang w:val="en-US"/>
        </w:rPr>
      </w:pPr>
      <w:r>
        <w:rPr>
          <w:b/>
          <w:lang w:val="en-US"/>
        </w:rPr>
        <w:t>Observation 1: For advanced NR V2X use-cases it may be beneficial to configure resource pools based on QoS parameters.</w:t>
      </w:r>
    </w:p>
    <w:p w14:paraId="1E979849" w14:textId="77777777" w:rsidR="0094192D" w:rsidRPr="00260D91" w:rsidRDefault="0094192D" w:rsidP="0094192D">
      <w:pPr>
        <w:jc w:val="both"/>
        <w:rPr>
          <w:rFonts w:eastAsia="Batang"/>
          <w:b/>
          <w:lang w:val="en-US"/>
        </w:rPr>
      </w:pPr>
      <w:r w:rsidRPr="00660CA1">
        <w:rPr>
          <w:rFonts w:eastAsia="Batang"/>
          <w:b/>
          <w:lang w:val="en-US"/>
        </w:rPr>
        <w:t>P</w:t>
      </w:r>
      <w:r>
        <w:rPr>
          <w:rFonts w:eastAsia="Batang"/>
          <w:b/>
          <w:lang w:val="en-US"/>
        </w:rPr>
        <w:t>roposal 1</w:t>
      </w:r>
      <w:r w:rsidRPr="00660CA1">
        <w:rPr>
          <w:rFonts w:eastAsia="Batang"/>
          <w:b/>
          <w:lang w:val="en-US"/>
        </w:rPr>
        <w:t xml:space="preserve">: </w:t>
      </w:r>
      <w:r>
        <w:rPr>
          <w:rFonts w:eastAsia="Batang"/>
          <w:b/>
          <w:lang w:val="en-US"/>
        </w:rPr>
        <w:t>Study</w:t>
      </w:r>
      <w:r w:rsidRPr="00660CA1">
        <w:rPr>
          <w:rFonts w:eastAsia="Batang"/>
          <w:b/>
          <w:lang w:val="en-US"/>
        </w:rPr>
        <w:t xml:space="preserve"> resource pool </w:t>
      </w:r>
      <w:r>
        <w:rPr>
          <w:rFonts w:eastAsia="Batang"/>
          <w:b/>
          <w:lang w:val="en-US"/>
        </w:rPr>
        <w:t xml:space="preserve">prioritization </w:t>
      </w:r>
      <w:r w:rsidRPr="00660CA1">
        <w:rPr>
          <w:rFonts w:eastAsia="Batang"/>
          <w:b/>
          <w:lang w:val="en-US"/>
        </w:rPr>
        <w:t xml:space="preserve">based </w:t>
      </w:r>
      <w:r>
        <w:rPr>
          <w:rFonts w:eastAsia="Batang"/>
          <w:b/>
          <w:lang w:val="en-US"/>
        </w:rPr>
        <w:t xml:space="preserve">on different </w:t>
      </w:r>
      <w:r w:rsidRPr="00660CA1">
        <w:rPr>
          <w:rFonts w:eastAsia="Batang"/>
          <w:b/>
          <w:lang w:val="en-US"/>
        </w:rPr>
        <w:t>QoS</w:t>
      </w:r>
      <w:r>
        <w:rPr>
          <w:rFonts w:eastAsia="Batang"/>
          <w:b/>
          <w:lang w:val="en-US"/>
        </w:rPr>
        <w:t xml:space="preserve"> parameters.</w:t>
      </w:r>
    </w:p>
    <w:p w14:paraId="19A4FAD8" w14:textId="77777777" w:rsidR="0094192D" w:rsidRPr="003B36AB" w:rsidRDefault="0094192D" w:rsidP="003B36AB">
      <w:pPr>
        <w:jc w:val="both"/>
        <w:rPr>
          <w:rFonts w:eastAsia="Batang"/>
          <w:lang w:val="en-US"/>
        </w:rPr>
      </w:pPr>
    </w:p>
    <w:p w14:paraId="65C7B8F6" w14:textId="0F6FA071" w:rsidR="00052727" w:rsidRDefault="00DA76FA" w:rsidP="00052727">
      <w:pPr>
        <w:jc w:val="center"/>
        <w:rPr>
          <w:rFonts w:eastAsia="Batang"/>
          <w:lang w:val="en-US"/>
        </w:rPr>
      </w:pPr>
      <w:r w:rsidRPr="00DA76FA">
        <w:rPr>
          <w:noProof/>
          <w:lang w:val="en-US"/>
        </w:rPr>
        <w:drawing>
          <wp:inline distT="0" distB="0" distL="0" distR="0" wp14:anchorId="52113BCF" wp14:editId="3F7073EF">
            <wp:extent cx="4015364" cy="2785872"/>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4014" cy="2791873"/>
                    </a:xfrm>
                    <a:prstGeom prst="rect">
                      <a:avLst/>
                    </a:prstGeom>
                    <a:noFill/>
                    <a:ln>
                      <a:noFill/>
                    </a:ln>
                  </pic:spPr>
                </pic:pic>
              </a:graphicData>
            </a:graphic>
          </wp:inline>
        </w:drawing>
      </w:r>
    </w:p>
    <w:p w14:paraId="3A0F9773" w14:textId="1A9C0283" w:rsidR="00052727" w:rsidRPr="002F0104" w:rsidRDefault="00052727" w:rsidP="00052727">
      <w:pPr>
        <w:jc w:val="center"/>
        <w:rPr>
          <w:sz w:val="18"/>
        </w:rPr>
      </w:pPr>
      <w:r w:rsidRPr="002F0104">
        <w:rPr>
          <w:sz w:val="18"/>
        </w:rPr>
        <w:t xml:space="preserve">Figure </w:t>
      </w:r>
      <w:r>
        <w:rPr>
          <w:sz w:val="18"/>
        </w:rPr>
        <w:t>1</w:t>
      </w:r>
      <w:r w:rsidRPr="002F0104">
        <w:rPr>
          <w:sz w:val="18"/>
        </w:rPr>
        <w:t xml:space="preserve">: Resource pool </w:t>
      </w:r>
      <w:r>
        <w:rPr>
          <w:sz w:val="18"/>
        </w:rPr>
        <w:t>segregation</w:t>
      </w:r>
      <w:r w:rsidRPr="002F0104">
        <w:rPr>
          <w:sz w:val="18"/>
        </w:rPr>
        <w:t xml:space="preserve"> based on 5QI val</w:t>
      </w:r>
      <w:r>
        <w:rPr>
          <w:sz w:val="18"/>
        </w:rPr>
        <w:t>ues.</w:t>
      </w:r>
      <w:r w:rsidRPr="002F0104">
        <w:rPr>
          <w:sz w:val="18"/>
        </w:rPr>
        <w:t xml:space="preserve"> </w:t>
      </w:r>
    </w:p>
    <w:p w14:paraId="7557AD13" w14:textId="386E722D" w:rsidR="00052727" w:rsidRPr="00822CDF" w:rsidRDefault="00052727" w:rsidP="00052727">
      <w:pPr>
        <w:pStyle w:val="Heading2"/>
        <w:tabs>
          <w:tab w:val="clear" w:pos="1002"/>
        </w:tabs>
        <w:ind w:left="544" w:hanging="578"/>
      </w:pPr>
      <w:r w:rsidRPr="00822CDF">
        <w:t xml:space="preserve"> </w:t>
      </w:r>
      <w:r w:rsidR="0094192D" w:rsidRPr="00822CDF">
        <w:t>QoS</w:t>
      </w:r>
      <w:r w:rsidR="0094192D">
        <w:t>-</w:t>
      </w:r>
      <w:r w:rsidRPr="00822CDF">
        <w:t>based Congestion Control</w:t>
      </w:r>
    </w:p>
    <w:p w14:paraId="3F97A1D8" w14:textId="2F35A451" w:rsidR="00052727" w:rsidRPr="00975CAB" w:rsidRDefault="00C4429C" w:rsidP="00052727">
      <w:pPr>
        <w:pStyle w:val="3GPPText"/>
        <w:rPr>
          <w:sz w:val="20"/>
        </w:rPr>
      </w:pPr>
      <w:r w:rsidRPr="00412778">
        <w:rPr>
          <w:sz w:val="20"/>
        </w:rPr>
        <w:t xml:space="preserve">Congestion control is needed to ensure </w:t>
      </w:r>
      <w:r w:rsidR="005E756E">
        <w:rPr>
          <w:sz w:val="20"/>
        </w:rPr>
        <w:t xml:space="preserve">efficient </w:t>
      </w:r>
      <w:r>
        <w:rPr>
          <w:sz w:val="20"/>
        </w:rPr>
        <w:t xml:space="preserve">resource </w:t>
      </w:r>
      <w:r w:rsidR="005E756E">
        <w:rPr>
          <w:sz w:val="20"/>
        </w:rPr>
        <w:t>allocation</w:t>
      </w:r>
      <w:r w:rsidRPr="00412778">
        <w:rPr>
          <w:sz w:val="20"/>
        </w:rPr>
        <w:t xml:space="preserve"> </w:t>
      </w:r>
      <w:r w:rsidR="004E7F95">
        <w:rPr>
          <w:sz w:val="20"/>
        </w:rPr>
        <w:t xml:space="preserve">even during high traffic load situations </w:t>
      </w:r>
      <w:r w:rsidR="005602E7">
        <w:rPr>
          <w:sz w:val="20"/>
        </w:rPr>
        <w:t>to</w:t>
      </w:r>
      <w:r w:rsidR="005602E7" w:rsidRPr="00412778">
        <w:rPr>
          <w:sz w:val="20"/>
        </w:rPr>
        <w:t xml:space="preserve"> </w:t>
      </w:r>
      <w:r w:rsidRPr="00412778">
        <w:rPr>
          <w:sz w:val="20"/>
        </w:rPr>
        <w:t xml:space="preserve">avoid </w:t>
      </w:r>
      <w:r w:rsidR="005E756E">
        <w:rPr>
          <w:sz w:val="20"/>
        </w:rPr>
        <w:t>possible</w:t>
      </w:r>
      <w:r w:rsidR="005E756E" w:rsidRPr="00412778">
        <w:rPr>
          <w:sz w:val="20"/>
        </w:rPr>
        <w:t xml:space="preserve"> </w:t>
      </w:r>
      <w:r>
        <w:rPr>
          <w:sz w:val="20"/>
        </w:rPr>
        <w:t>outage</w:t>
      </w:r>
      <w:r w:rsidR="004E7F95">
        <w:rPr>
          <w:sz w:val="20"/>
        </w:rPr>
        <w:t>s</w:t>
      </w:r>
      <w:r w:rsidRPr="00412778">
        <w:rPr>
          <w:sz w:val="20"/>
        </w:rPr>
        <w:t xml:space="preserve"> </w:t>
      </w:r>
      <w:r w:rsidR="00A25565">
        <w:rPr>
          <w:sz w:val="20"/>
        </w:rPr>
        <w:t>for</w:t>
      </w:r>
      <w:r w:rsidRPr="00412778">
        <w:rPr>
          <w:sz w:val="20"/>
        </w:rPr>
        <w:t xml:space="preserve"> e.g.</w:t>
      </w:r>
      <w:r>
        <w:rPr>
          <w:sz w:val="20"/>
        </w:rPr>
        <w:t xml:space="preserve">, </w:t>
      </w:r>
      <w:r w:rsidRPr="00412778">
        <w:rPr>
          <w:sz w:val="20"/>
        </w:rPr>
        <w:t xml:space="preserve">safety critical </w:t>
      </w:r>
      <w:r>
        <w:rPr>
          <w:sz w:val="20"/>
        </w:rPr>
        <w:t>messages that</w:t>
      </w:r>
      <w:r w:rsidRPr="00412778">
        <w:rPr>
          <w:sz w:val="20"/>
        </w:rPr>
        <w:t xml:space="preserve"> demand </w:t>
      </w:r>
      <w:r>
        <w:rPr>
          <w:sz w:val="20"/>
        </w:rPr>
        <w:t>stringent</w:t>
      </w:r>
      <w:r w:rsidRPr="00412778">
        <w:rPr>
          <w:sz w:val="20"/>
        </w:rPr>
        <w:t xml:space="preserve"> latency and reliability</w:t>
      </w:r>
      <w:r w:rsidR="00052727" w:rsidRPr="00975CAB">
        <w:rPr>
          <w:sz w:val="20"/>
        </w:rPr>
        <w:t xml:space="preserve">. In V2X, congestion control </w:t>
      </w:r>
      <w:r w:rsidR="00A25565">
        <w:rPr>
          <w:sz w:val="20"/>
        </w:rPr>
        <w:t>may have</w:t>
      </w:r>
      <w:r w:rsidR="00A25565" w:rsidRPr="00975CAB">
        <w:rPr>
          <w:sz w:val="20"/>
        </w:rPr>
        <w:t xml:space="preserve"> </w:t>
      </w:r>
      <w:r w:rsidR="00052727" w:rsidRPr="00975CAB">
        <w:rPr>
          <w:sz w:val="20"/>
        </w:rPr>
        <w:t xml:space="preserve">implications on the physical layer design and can be </w:t>
      </w:r>
      <w:r w:rsidR="009567B7">
        <w:rPr>
          <w:sz w:val="20"/>
        </w:rPr>
        <w:t xml:space="preserve">controlled either by the </w:t>
      </w:r>
      <w:r w:rsidR="00A24617">
        <w:rPr>
          <w:sz w:val="20"/>
        </w:rPr>
        <w:t>network</w:t>
      </w:r>
      <w:r w:rsidR="004B147B">
        <w:rPr>
          <w:sz w:val="20"/>
        </w:rPr>
        <w:t xml:space="preserve"> in</w:t>
      </w:r>
      <w:r w:rsidR="00052727" w:rsidRPr="00975CAB">
        <w:rPr>
          <w:sz w:val="20"/>
        </w:rPr>
        <w:t xml:space="preserve"> resource allocation mode 1, or autonomously </w:t>
      </w:r>
      <w:r w:rsidR="009567B7">
        <w:rPr>
          <w:sz w:val="20"/>
        </w:rPr>
        <w:t>by</w:t>
      </w:r>
      <w:r w:rsidR="009567B7" w:rsidRPr="00975CAB">
        <w:rPr>
          <w:sz w:val="20"/>
        </w:rPr>
        <w:t xml:space="preserve"> </w:t>
      </w:r>
      <w:r w:rsidR="00052727" w:rsidRPr="00975CAB">
        <w:rPr>
          <w:sz w:val="20"/>
        </w:rPr>
        <w:t>the UE</w:t>
      </w:r>
      <w:r w:rsidR="00A25565">
        <w:rPr>
          <w:sz w:val="20"/>
        </w:rPr>
        <w:t xml:space="preserve"> in</w:t>
      </w:r>
      <w:r w:rsidR="00052727" w:rsidRPr="00975CAB">
        <w:rPr>
          <w:sz w:val="20"/>
        </w:rPr>
        <w:t xml:space="preserve"> resource allocation mode 2. In case of mode 1, QoS information </w:t>
      </w:r>
      <w:r w:rsidR="002A21C8">
        <w:rPr>
          <w:sz w:val="20"/>
        </w:rPr>
        <w:t>may</w:t>
      </w:r>
      <w:r w:rsidR="002A21C8" w:rsidRPr="00975CAB">
        <w:rPr>
          <w:sz w:val="20"/>
        </w:rPr>
        <w:t xml:space="preserve"> </w:t>
      </w:r>
      <w:r w:rsidR="00052727" w:rsidRPr="00975CAB">
        <w:rPr>
          <w:sz w:val="20"/>
        </w:rPr>
        <w:t>be utilized dynamically to reduce congestion at least for high QoS transmission</w:t>
      </w:r>
      <w:r w:rsidR="009567B7">
        <w:rPr>
          <w:sz w:val="20"/>
        </w:rPr>
        <w:t>s</w:t>
      </w:r>
      <w:r w:rsidR="00052727" w:rsidRPr="00975CAB">
        <w:rPr>
          <w:sz w:val="20"/>
        </w:rPr>
        <w:t xml:space="preserve">. However, in mode 2 handling congestion </w:t>
      </w:r>
      <w:r w:rsidR="00052727">
        <w:rPr>
          <w:sz w:val="20"/>
        </w:rPr>
        <w:t>is challenging</w:t>
      </w:r>
      <w:r w:rsidR="00052727" w:rsidRPr="00975CAB">
        <w:rPr>
          <w:sz w:val="20"/>
        </w:rPr>
        <w:t xml:space="preserve"> due to </w:t>
      </w:r>
      <w:r w:rsidR="00052727">
        <w:rPr>
          <w:sz w:val="20"/>
        </w:rPr>
        <w:t xml:space="preserve">the </w:t>
      </w:r>
      <w:r w:rsidR="00052727" w:rsidRPr="00975CAB">
        <w:rPr>
          <w:sz w:val="20"/>
        </w:rPr>
        <w:t>distributed decision</w:t>
      </w:r>
      <w:r w:rsidR="00052727">
        <w:rPr>
          <w:sz w:val="20"/>
        </w:rPr>
        <w:t xml:space="preserve"> making</w:t>
      </w:r>
      <w:r w:rsidR="00052727" w:rsidRPr="00975CAB">
        <w:rPr>
          <w:sz w:val="20"/>
        </w:rPr>
        <w:t xml:space="preserve">. Hence, suitable physical layer parameters have to be studied in </w:t>
      </w:r>
      <w:r w:rsidR="00365477">
        <w:rPr>
          <w:sz w:val="20"/>
        </w:rPr>
        <w:t>addition</w:t>
      </w:r>
      <w:r w:rsidR="00365477" w:rsidRPr="00975CAB">
        <w:rPr>
          <w:sz w:val="20"/>
        </w:rPr>
        <w:t xml:space="preserve"> </w:t>
      </w:r>
      <w:r w:rsidR="00365477">
        <w:rPr>
          <w:sz w:val="20"/>
        </w:rPr>
        <w:t>to</w:t>
      </w:r>
      <w:r w:rsidR="00365477" w:rsidRPr="00975CAB">
        <w:rPr>
          <w:sz w:val="20"/>
        </w:rPr>
        <w:t xml:space="preserve"> </w:t>
      </w:r>
      <w:r w:rsidR="00052727" w:rsidRPr="00975CAB">
        <w:rPr>
          <w:sz w:val="20"/>
        </w:rPr>
        <w:t xml:space="preserve">the available QoS information to enhance the existing decentralized congestion control (DCC) </w:t>
      </w:r>
      <w:r w:rsidR="00052727">
        <w:rPr>
          <w:sz w:val="20"/>
        </w:rPr>
        <w:t>of</w:t>
      </w:r>
      <w:r w:rsidR="00052727" w:rsidRPr="00975CAB">
        <w:rPr>
          <w:sz w:val="20"/>
        </w:rPr>
        <w:t xml:space="preserve"> LTE-V2X. A QoS based DCC </w:t>
      </w:r>
      <w:r w:rsidR="002A21C8">
        <w:rPr>
          <w:sz w:val="20"/>
        </w:rPr>
        <w:t>may</w:t>
      </w:r>
      <w:r w:rsidR="002A21C8" w:rsidRPr="00975CAB">
        <w:rPr>
          <w:sz w:val="20"/>
        </w:rPr>
        <w:t xml:space="preserve"> </w:t>
      </w:r>
      <w:r w:rsidR="00052727" w:rsidRPr="00975CAB">
        <w:rPr>
          <w:sz w:val="20"/>
        </w:rPr>
        <w:t xml:space="preserve">be beneficial to </w:t>
      </w:r>
      <w:r w:rsidR="00D87B53">
        <w:rPr>
          <w:sz w:val="20"/>
        </w:rPr>
        <w:t>increase the reliability and reduce the latency for packet</w:t>
      </w:r>
      <w:r w:rsidR="00052727" w:rsidRPr="00975CAB">
        <w:rPr>
          <w:sz w:val="20"/>
        </w:rPr>
        <w:t xml:space="preserve"> </w:t>
      </w:r>
      <w:r w:rsidR="0050104F">
        <w:rPr>
          <w:sz w:val="20"/>
        </w:rPr>
        <w:t xml:space="preserve">transmission </w:t>
      </w:r>
      <w:r w:rsidR="00052727">
        <w:rPr>
          <w:sz w:val="20"/>
        </w:rPr>
        <w:t xml:space="preserve">with </w:t>
      </w:r>
      <w:r w:rsidR="00052727" w:rsidRPr="00975CAB">
        <w:rPr>
          <w:sz w:val="20"/>
        </w:rPr>
        <w:t xml:space="preserve">high 5QI. </w:t>
      </w:r>
      <w:r w:rsidR="009567B7">
        <w:rPr>
          <w:sz w:val="20"/>
        </w:rPr>
        <w:t>Different</w:t>
      </w:r>
      <w:r w:rsidR="00052727" w:rsidRPr="00975CAB">
        <w:rPr>
          <w:sz w:val="20"/>
        </w:rPr>
        <w:t xml:space="preserve"> approaches</w:t>
      </w:r>
      <w:r w:rsidR="009567B7">
        <w:rPr>
          <w:sz w:val="20"/>
        </w:rPr>
        <w:t xml:space="preserve"> may apply</w:t>
      </w:r>
      <w:r w:rsidR="00052727" w:rsidRPr="00975CAB">
        <w:rPr>
          <w:sz w:val="20"/>
        </w:rPr>
        <w:t>:</w:t>
      </w:r>
    </w:p>
    <w:p w14:paraId="3728C38C" w14:textId="05FFC372" w:rsidR="00052727" w:rsidRPr="00975CAB" w:rsidRDefault="00052727" w:rsidP="00052727">
      <w:pPr>
        <w:pStyle w:val="3GPPText"/>
        <w:numPr>
          <w:ilvl w:val="0"/>
          <w:numId w:val="36"/>
        </w:numPr>
        <w:ind w:left="284" w:hanging="218"/>
        <w:rPr>
          <w:sz w:val="20"/>
        </w:rPr>
      </w:pPr>
      <w:r w:rsidRPr="00975CAB">
        <w:rPr>
          <w:sz w:val="20"/>
        </w:rPr>
        <w:t>QoS information is used to prioritize</w:t>
      </w:r>
      <w:r>
        <w:rPr>
          <w:sz w:val="20"/>
        </w:rPr>
        <w:t xml:space="preserve"> and select</w:t>
      </w:r>
      <w:r w:rsidRPr="00975CAB">
        <w:rPr>
          <w:sz w:val="20"/>
        </w:rPr>
        <w:t xml:space="preserve"> different resource pools with different congestion </w:t>
      </w:r>
      <w:r w:rsidR="005E756E">
        <w:rPr>
          <w:sz w:val="20"/>
        </w:rPr>
        <w:t>metrics</w:t>
      </w:r>
      <w:r w:rsidRPr="00975CAB">
        <w:rPr>
          <w:sz w:val="20"/>
        </w:rPr>
        <w:t>, e.g.</w:t>
      </w:r>
      <w:r>
        <w:rPr>
          <w:sz w:val="20"/>
        </w:rPr>
        <w:t>,</w:t>
      </w:r>
      <w:r w:rsidRPr="00975CAB">
        <w:rPr>
          <w:sz w:val="20"/>
        </w:rPr>
        <w:t xml:space="preserve"> </w:t>
      </w:r>
      <w:r w:rsidR="005E756E">
        <w:rPr>
          <w:sz w:val="20"/>
        </w:rPr>
        <w:t>channel busy reports (</w:t>
      </w:r>
      <w:r w:rsidRPr="00975CAB">
        <w:rPr>
          <w:sz w:val="20"/>
        </w:rPr>
        <w:t>CBR</w:t>
      </w:r>
      <w:r w:rsidR="005E756E">
        <w:rPr>
          <w:sz w:val="20"/>
        </w:rPr>
        <w:t>)</w:t>
      </w:r>
    </w:p>
    <w:p w14:paraId="31E290CD" w14:textId="0D032543" w:rsidR="00052727" w:rsidRPr="006F6B43" w:rsidRDefault="00052727" w:rsidP="00052727">
      <w:pPr>
        <w:pStyle w:val="3GPPText"/>
        <w:numPr>
          <w:ilvl w:val="0"/>
          <w:numId w:val="36"/>
        </w:numPr>
        <w:ind w:left="284" w:hanging="218"/>
        <w:rPr>
          <w:sz w:val="20"/>
        </w:rPr>
      </w:pPr>
      <w:r w:rsidRPr="00975CAB">
        <w:rPr>
          <w:sz w:val="20"/>
        </w:rPr>
        <w:t>Once transmission start</w:t>
      </w:r>
      <w:r>
        <w:rPr>
          <w:sz w:val="20"/>
        </w:rPr>
        <w:t>s</w:t>
      </w:r>
      <w:r w:rsidRPr="00975CAB">
        <w:rPr>
          <w:sz w:val="20"/>
        </w:rPr>
        <w:t xml:space="preserve">, the congestion resolution mechanism </w:t>
      </w:r>
      <w:r>
        <w:rPr>
          <w:sz w:val="20"/>
        </w:rPr>
        <w:t>monitors</w:t>
      </w:r>
      <w:r w:rsidRPr="00975CAB">
        <w:rPr>
          <w:sz w:val="20"/>
        </w:rPr>
        <w:t xml:space="preserve"> the congestion thresholds to perform adaptive transmission</w:t>
      </w:r>
      <w:r w:rsidR="005E756E" w:rsidRPr="005E756E">
        <w:rPr>
          <w:sz w:val="20"/>
        </w:rPr>
        <w:t xml:space="preserve"> </w:t>
      </w:r>
      <w:r w:rsidR="005E756E" w:rsidRPr="00975CAB">
        <w:rPr>
          <w:sz w:val="20"/>
        </w:rPr>
        <w:t>controlling</w:t>
      </w:r>
      <w:r w:rsidR="005E756E">
        <w:rPr>
          <w:sz w:val="20"/>
        </w:rPr>
        <w:t>, e.g.,</w:t>
      </w:r>
      <w:r w:rsidRPr="00975CAB">
        <w:rPr>
          <w:sz w:val="20"/>
        </w:rPr>
        <w:t xml:space="preserve"> transmission rate, power, communication range, </w:t>
      </w:r>
      <w:r w:rsidR="005E756E">
        <w:rPr>
          <w:sz w:val="20"/>
        </w:rPr>
        <w:t>and possibl</w:t>
      </w:r>
      <w:r w:rsidR="00A25565">
        <w:rPr>
          <w:sz w:val="20"/>
        </w:rPr>
        <w:t>y</w:t>
      </w:r>
      <w:r w:rsidR="005E756E">
        <w:rPr>
          <w:sz w:val="20"/>
        </w:rPr>
        <w:t xml:space="preserve"> </w:t>
      </w:r>
      <w:r w:rsidRPr="00975CAB">
        <w:rPr>
          <w:sz w:val="20"/>
        </w:rPr>
        <w:t>preemption</w:t>
      </w:r>
      <w:r>
        <w:rPr>
          <w:sz w:val="20"/>
        </w:rPr>
        <w:t>.</w:t>
      </w:r>
      <w:r w:rsidRPr="006F6B43">
        <w:rPr>
          <w:sz w:val="20"/>
        </w:rPr>
        <w:t xml:space="preserve"> </w:t>
      </w:r>
    </w:p>
    <w:p w14:paraId="4717249E" w14:textId="0AD87708" w:rsidR="00510C3D" w:rsidRDefault="00894B5B" w:rsidP="00365477">
      <w:pPr>
        <w:pStyle w:val="3GPPText"/>
      </w:pPr>
      <w:r>
        <w:rPr>
          <w:sz w:val="20"/>
        </w:rPr>
        <w:t>In RAN1 AH1901</w:t>
      </w:r>
      <w:r w:rsidR="00052727" w:rsidRPr="00975CAB">
        <w:rPr>
          <w:sz w:val="20"/>
        </w:rPr>
        <w:t>,</w:t>
      </w:r>
      <w:r>
        <w:rPr>
          <w:sz w:val="20"/>
        </w:rPr>
        <w:t xml:space="preserve"> it was agreed that at least one metric is introduced for NR-V2X. Hence, we propose to </w:t>
      </w:r>
      <w:r w:rsidR="00365477">
        <w:rPr>
          <w:sz w:val="20"/>
        </w:rPr>
        <w:t>consider at</w:t>
      </w:r>
      <w:r>
        <w:rPr>
          <w:sz w:val="20"/>
        </w:rPr>
        <w:t xml:space="preserve"> least </w:t>
      </w:r>
      <w:r w:rsidR="00052727" w:rsidRPr="00975CAB">
        <w:rPr>
          <w:sz w:val="20"/>
        </w:rPr>
        <w:t>CBR</w:t>
      </w:r>
      <w:r w:rsidR="00602646">
        <w:rPr>
          <w:sz w:val="20"/>
        </w:rPr>
        <w:t xml:space="preserve"> reports to</w:t>
      </w:r>
      <w:r w:rsidR="00052727" w:rsidRPr="00975CAB">
        <w:rPr>
          <w:sz w:val="20"/>
        </w:rPr>
        <w:t xml:space="preserve"> </w:t>
      </w:r>
      <w:r w:rsidR="005E43B0">
        <w:rPr>
          <w:sz w:val="20"/>
        </w:rPr>
        <w:t>be used for congestion resolution mechanism</w:t>
      </w:r>
      <w:r w:rsidR="00602646">
        <w:rPr>
          <w:sz w:val="20"/>
        </w:rPr>
        <w:t xml:space="preserve">. </w:t>
      </w:r>
      <w:r w:rsidR="00140A48">
        <w:rPr>
          <w:sz w:val="20"/>
        </w:rPr>
        <w:t>Further details need</w:t>
      </w:r>
      <w:r w:rsidR="00602646">
        <w:rPr>
          <w:sz w:val="20"/>
        </w:rPr>
        <w:t xml:space="preserve"> to be identified in the WI</w:t>
      </w:r>
      <w:r w:rsidR="00140A48">
        <w:rPr>
          <w:sz w:val="20"/>
        </w:rPr>
        <w:t xml:space="preserve"> phase</w:t>
      </w:r>
      <w:r w:rsidR="00602646">
        <w:rPr>
          <w:sz w:val="20"/>
        </w:rPr>
        <w:t>, e.g., how the</w:t>
      </w:r>
      <w:r w:rsidR="00052727" w:rsidRPr="00975CAB">
        <w:rPr>
          <w:sz w:val="20"/>
        </w:rPr>
        <w:t xml:space="preserve"> network configure</w:t>
      </w:r>
      <w:r w:rsidR="00602646">
        <w:rPr>
          <w:sz w:val="20"/>
        </w:rPr>
        <w:t>s</w:t>
      </w:r>
      <w:r w:rsidR="00052727" w:rsidRPr="00975CAB">
        <w:rPr>
          <w:sz w:val="20"/>
        </w:rPr>
        <w:t xml:space="preserve"> </w:t>
      </w:r>
      <w:r w:rsidR="00140A48">
        <w:rPr>
          <w:sz w:val="20"/>
        </w:rPr>
        <w:t>and</w:t>
      </w:r>
      <w:r w:rsidR="00602646">
        <w:rPr>
          <w:sz w:val="20"/>
        </w:rPr>
        <w:t xml:space="preserve"> schedule</w:t>
      </w:r>
      <w:r w:rsidR="00A25565">
        <w:rPr>
          <w:sz w:val="20"/>
        </w:rPr>
        <w:t>s</w:t>
      </w:r>
      <w:r w:rsidR="00140A48">
        <w:rPr>
          <w:sz w:val="20"/>
        </w:rPr>
        <w:t xml:space="preserve"> the</w:t>
      </w:r>
      <w:r w:rsidR="00052727" w:rsidRPr="00975CAB">
        <w:rPr>
          <w:sz w:val="20"/>
        </w:rPr>
        <w:t xml:space="preserve"> measurement reports or</w:t>
      </w:r>
      <w:r w:rsidR="00602646">
        <w:rPr>
          <w:sz w:val="20"/>
        </w:rPr>
        <w:t xml:space="preserve"> how this can be</w:t>
      </w:r>
      <w:r w:rsidR="00052727" w:rsidRPr="00975CAB">
        <w:rPr>
          <w:sz w:val="20"/>
        </w:rPr>
        <w:t xml:space="preserve"> pre-configured in advance.</w:t>
      </w:r>
    </w:p>
    <w:p w14:paraId="134DFC89" w14:textId="3AED5731" w:rsidR="00894B5B" w:rsidRDefault="00510C3D" w:rsidP="00365477">
      <w:pPr>
        <w:jc w:val="both"/>
      </w:pPr>
      <w:r>
        <w:rPr>
          <w:rFonts w:eastAsia="Batang"/>
          <w:b/>
          <w:lang w:val="en-US"/>
        </w:rPr>
        <w:t>Observation 2: Decentralized congestion control may benefit from QoS</w:t>
      </w:r>
      <w:r w:rsidR="00E03D3C">
        <w:rPr>
          <w:rFonts w:eastAsia="Batang"/>
          <w:b/>
          <w:lang w:val="en-US"/>
        </w:rPr>
        <w:t xml:space="preserve"> parameters</w:t>
      </w:r>
      <w:r>
        <w:rPr>
          <w:rFonts w:eastAsia="Batang"/>
          <w:b/>
          <w:lang w:val="en-US"/>
        </w:rPr>
        <w:t xml:space="preserve"> in </w:t>
      </w:r>
      <w:r w:rsidR="00D85E3D">
        <w:rPr>
          <w:rFonts w:eastAsia="Batang"/>
          <w:b/>
          <w:lang w:val="en-US"/>
        </w:rPr>
        <w:t>addition</w:t>
      </w:r>
      <w:r>
        <w:rPr>
          <w:rFonts w:eastAsia="Batang"/>
          <w:b/>
          <w:lang w:val="en-US"/>
        </w:rPr>
        <w:t xml:space="preserve"> </w:t>
      </w:r>
      <w:r w:rsidR="00D85E3D">
        <w:rPr>
          <w:rFonts w:eastAsia="Batang"/>
          <w:b/>
          <w:lang w:val="en-US"/>
        </w:rPr>
        <w:t>to</w:t>
      </w:r>
      <w:r>
        <w:rPr>
          <w:rFonts w:eastAsia="Batang"/>
          <w:b/>
          <w:lang w:val="en-US"/>
        </w:rPr>
        <w:t xml:space="preserve"> other channel measurements, e.g. CBR</w:t>
      </w:r>
      <w:r w:rsidR="007429B4">
        <w:rPr>
          <w:rFonts w:eastAsia="Batang"/>
          <w:b/>
          <w:lang w:val="en-US"/>
        </w:rPr>
        <w:t>.</w:t>
      </w:r>
    </w:p>
    <w:p w14:paraId="4E5F04AB" w14:textId="77777777" w:rsidR="00052727" w:rsidRDefault="00052727" w:rsidP="00052727">
      <w:pPr>
        <w:pStyle w:val="Heading3"/>
        <w:tabs>
          <w:tab w:val="clear" w:pos="0"/>
        </w:tabs>
        <w:ind w:left="686" w:hanging="720"/>
      </w:pPr>
      <w:r>
        <w:t xml:space="preserve">Congestion Control Mechanism </w:t>
      </w:r>
    </w:p>
    <w:p w14:paraId="2E42F54E" w14:textId="532A1AEF" w:rsidR="00052727" w:rsidRDefault="00052727" w:rsidP="00052727">
      <w:pPr>
        <w:spacing w:after="0"/>
        <w:jc w:val="both"/>
        <w:rPr>
          <w:lang w:val="en-US" w:eastAsia="x-none"/>
        </w:rPr>
      </w:pPr>
      <w:r w:rsidRPr="00B435EF">
        <w:rPr>
          <w:lang w:val="en-US" w:eastAsia="x-none"/>
        </w:rPr>
        <w:t>For</w:t>
      </w:r>
      <w:r w:rsidR="00602646">
        <w:rPr>
          <w:lang w:val="en-US" w:eastAsia="x-none"/>
        </w:rPr>
        <w:t xml:space="preserve"> the WI, it may be beneficial to introduce</w:t>
      </w:r>
      <w:r w:rsidRPr="00B435EF">
        <w:rPr>
          <w:lang w:val="en-US" w:eastAsia="x-none"/>
        </w:rPr>
        <w:t xml:space="preserve"> </w:t>
      </w:r>
      <w:r w:rsidR="00602646">
        <w:rPr>
          <w:lang w:val="en-US" w:eastAsia="x-none"/>
        </w:rPr>
        <w:t>different</w:t>
      </w:r>
      <w:r w:rsidRPr="00B435EF">
        <w:rPr>
          <w:lang w:val="en-US" w:eastAsia="x-none"/>
        </w:rPr>
        <w:t xml:space="preserve"> adaptive congestion control</w:t>
      </w:r>
      <w:r w:rsidR="00602646">
        <w:rPr>
          <w:lang w:val="en-US" w:eastAsia="x-none"/>
        </w:rPr>
        <w:t xml:space="preserve"> mechanisms</w:t>
      </w:r>
      <w:r w:rsidRPr="00B435EF">
        <w:rPr>
          <w:lang w:val="en-US" w:eastAsia="x-none"/>
        </w:rPr>
        <w:t>.</w:t>
      </w:r>
      <w:r>
        <w:rPr>
          <w:lang w:val="en-US" w:eastAsia="x-none"/>
        </w:rPr>
        <w:t xml:space="preserve"> One proposal is to study if the UE can perform</w:t>
      </w:r>
      <w:r w:rsidR="00602646">
        <w:rPr>
          <w:lang w:val="en-US" w:eastAsia="x-none"/>
        </w:rPr>
        <w:t>, e.g.,</w:t>
      </w:r>
      <w:r>
        <w:rPr>
          <w:lang w:val="en-US" w:eastAsia="x-none"/>
        </w:rPr>
        <w:t xml:space="preserve"> CBR measurements on each of the available resource pools. The UE may sort and categorize its own transmissions based on its respective QoS requirements. Hence</w:t>
      </w:r>
      <w:r w:rsidR="00602646">
        <w:rPr>
          <w:lang w:val="en-US" w:eastAsia="x-none"/>
        </w:rPr>
        <w:t>, the</w:t>
      </w:r>
      <w:r>
        <w:rPr>
          <w:lang w:val="en-US" w:eastAsia="x-none"/>
        </w:rPr>
        <w:t xml:space="preserve"> possibility of accessing </w:t>
      </w:r>
      <w:r w:rsidR="00403ED8">
        <w:rPr>
          <w:lang w:val="en-US" w:eastAsia="x-none"/>
        </w:rPr>
        <w:t>may be</w:t>
      </w:r>
      <w:r>
        <w:rPr>
          <w:lang w:val="en-US" w:eastAsia="x-none"/>
        </w:rPr>
        <w:t xml:space="preserve"> depend</w:t>
      </w:r>
      <w:r w:rsidR="00403ED8">
        <w:rPr>
          <w:lang w:val="en-US" w:eastAsia="x-none"/>
        </w:rPr>
        <w:t>ent</w:t>
      </w:r>
      <w:r>
        <w:rPr>
          <w:lang w:val="en-US" w:eastAsia="x-none"/>
        </w:rPr>
        <w:t xml:space="preserve"> on the </w:t>
      </w:r>
      <w:r w:rsidR="00403ED8">
        <w:rPr>
          <w:lang w:val="en-US" w:eastAsia="x-none"/>
        </w:rPr>
        <w:t>identified</w:t>
      </w:r>
      <w:r>
        <w:rPr>
          <w:lang w:val="en-US" w:eastAsia="x-none"/>
        </w:rPr>
        <w:t xml:space="preserve"> CBR values. For example</w:t>
      </w:r>
      <w:r w:rsidR="00751B3A">
        <w:rPr>
          <w:lang w:val="en-US" w:eastAsia="x-none"/>
        </w:rPr>
        <w:t xml:space="preserve">, if a </w:t>
      </w:r>
      <w:r>
        <w:rPr>
          <w:lang w:val="en-US" w:eastAsia="x-none"/>
        </w:rPr>
        <w:t xml:space="preserve">UE </w:t>
      </w:r>
      <w:r w:rsidR="00751B3A">
        <w:rPr>
          <w:lang w:val="en-US" w:eastAsia="x-none"/>
        </w:rPr>
        <w:t xml:space="preserve">may need to </w:t>
      </w:r>
      <w:r>
        <w:rPr>
          <w:lang w:val="en-US" w:eastAsia="x-none"/>
        </w:rPr>
        <w:t xml:space="preserve">transmit a packet for a </w:t>
      </w:r>
      <w:r w:rsidR="00751B3A">
        <w:rPr>
          <w:lang w:val="en-US" w:eastAsia="x-none"/>
        </w:rPr>
        <w:t xml:space="preserve">given </w:t>
      </w:r>
      <w:r>
        <w:rPr>
          <w:lang w:val="en-US" w:eastAsia="x-none"/>
        </w:rPr>
        <w:t xml:space="preserve">communication range </w:t>
      </w:r>
      <w:r w:rsidR="00751B3A">
        <w:rPr>
          <w:lang w:val="en-US" w:eastAsia="x-none"/>
        </w:rPr>
        <w:t>and</w:t>
      </w:r>
      <w:r>
        <w:rPr>
          <w:lang w:val="en-US" w:eastAsia="x-none"/>
        </w:rPr>
        <w:t xml:space="preserve"> priority. Based on the measured CBR/CR, the UE might:</w:t>
      </w:r>
    </w:p>
    <w:p w14:paraId="59C97B5D" w14:textId="77777777" w:rsidR="00052727" w:rsidRDefault="00052727" w:rsidP="00052727">
      <w:pPr>
        <w:spacing w:after="0"/>
        <w:jc w:val="both"/>
        <w:rPr>
          <w:lang w:val="en-US" w:eastAsia="x-none"/>
        </w:rPr>
      </w:pPr>
    </w:p>
    <w:p w14:paraId="218E8A4F" w14:textId="11582BBA" w:rsidR="00052727" w:rsidRPr="005B3BFA" w:rsidRDefault="00052727" w:rsidP="00052727">
      <w:pPr>
        <w:numPr>
          <w:ilvl w:val="0"/>
          <w:numId w:val="36"/>
        </w:numPr>
        <w:spacing w:after="0"/>
        <w:jc w:val="both"/>
      </w:pPr>
      <w:r>
        <w:rPr>
          <w:lang w:val="en-US" w:eastAsia="x-none"/>
        </w:rPr>
        <w:t>Transmit one packet and delay the lower priority or the higher communication range packet</w:t>
      </w:r>
    </w:p>
    <w:p w14:paraId="745CC546" w14:textId="7E923D6F" w:rsidR="00052727" w:rsidRPr="00710510" w:rsidRDefault="00052727" w:rsidP="00052727">
      <w:pPr>
        <w:numPr>
          <w:ilvl w:val="0"/>
          <w:numId w:val="36"/>
        </w:numPr>
        <w:spacing w:after="0"/>
        <w:jc w:val="both"/>
      </w:pPr>
      <w:r>
        <w:rPr>
          <w:lang w:eastAsia="x-none"/>
        </w:rPr>
        <w:t xml:space="preserve">Transmit packets with </w:t>
      </w:r>
      <w:r w:rsidR="00403ED8">
        <w:rPr>
          <w:lang w:eastAsia="x-none"/>
        </w:rPr>
        <w:t xml:space="preserve">a different </w:t>
      </w:r>
      <w:r>
        <w:rPr>
          <w:lang w:eastAsia="x-none"/>
        </w:rPr>
        <w:t>transmit power</w:t>
      </w:r>
      <w:r>
        <w:rPr>
          <w:lang w:val="en-US" w:eastAsia="x-none"/>
        </w:rPr>
        <w:t xml:space="preserve"> based on the QoS and/or measured CBR.</w:t>
      </w:r>
    </w:p>
    <w:p w14:paraId="260900B2" w14:textId="77777777" w:rsidR="00052727" w:rsidRPr="005B3BFA" w:rsidRDefault="00052727" w:rsidP="00052727">
      <w:pPr>
        <w:spacing w:after="0"/>
        <w:jc w:val="both"/>
      </w:pPr>
    </w:p>
    <w:p w14:paraId="426C86A7" w14:textId="4B5534A8" w:rsidR="00052727" w:rsidRDefault="00403ED8" w:rsidP="00052727">
      <w:pPr>
        <w:jc w:val="both"/>
        <w:rPr>
          <w:lang w:val="en-US" w:eastAsia="x-none"/>
        </w:rPr>
      </w:pPr>
      <w:r>
        <w:rPr>
          <w:lang w:val="en-US" w:eastAsia="x-none"/>
        </w:rPr>
        <w:t>Additionally</w:t>
      </w:r>
      <w:r w:rsidR="00052727">
        <w:rPr>
          <w:lang w:val="en-US" w:eastAsia="x-none"/>
        </w:rPr>
        <w:t xml:space="preserve">, the </w:t>
      </w:r>
      <w:r>
        <w:rPr>
          <w:lang w:val="en-US" w:eastAsia="x-none"/>
        </w:rPr>
        <w:t xml:space="preserve">details about the </w:t>
      </w:r>
      <w:r w:rsidR="00052727">
        <w:rPr>
          <w:lang w:val="en-US" w:eastAsia="x-none"/>
        </w:rPr>
        <w:t xml:space="preserve">CBR </w:t>
      </w:r>
      <w:r w:rsidR="00751B3A">
        <w:rPr>
          <w:lang w:val="en-US" w:eastAsia="x-none"/>
        </w:rPr>
        <w:t xml:space="preserve">evaluation periodicity </w:t>
      </w:r>
      <w:r w:rsidR="00052727">
        <w:rPr>
          <w:lang w:val="en-US" w:eastAsia="x-none"/>
        </w:rPr>
        <w:t>and both</w:t>
      </w:r>
      <w:r w:rsidR="00751B3A">
        <w:rPr>
          <w:lang w:val="en-US" w:eastAsia="x-none"/>
        </w:rPr>
        <w:t>, the</w:t>
      </w:r>
      <w:r w:rsidR="00052727">
        <w:rPr>
          <w:lang w:val="en-US" w:eastAsia="x-none"/>
        </w:rPr>
        <w:t xml:space="preserve"> packet access probability and duration should be </w:t>
      </w:r>
      <w:r>
        <w:rPr>
          <w:lang w:val="en-US" w:eastAsia="x-none"/>
        </w:rPr>
        <w:t xml:space="preserve">further </w:t>
      </w:r>
      <w:r w:rsidR="00052727">
        <w:rPr>
          <w:lang w:val="en-US" w:eastAsia="x-none"/>
        </w:rPr>
        <w:t>considered</w:t>
      </w:r>
      <w:r>
        <w:rPr>
          <w:lang w:val="en-US" w:eastAsia="x-none"/>
        </w:rPr>
        <w:t xml:space="preserve"> during the WI phase</w:t>
      </w:r>
      <w:r w:rsidR="00052727">
        <w:rPr>
          <w:lang w:val="en-US" w:eastAsia="x-none"/>
        </w:rPr>
        <w:t>.</w:t>
      </w:r>
    </w:p>
    <w:p w14:paraId="21D61EEA" w14:textId="27EAD9C6" w:rsidR="00514BA2" w:rsidRDefault="00514BA2" w:rsidP="00052727">
      <w:pPr>
        <w:jc w:val="center"/>
        <w:rPr>
          <w:sz w:val="18"/>
        </w:rPr>
      </w:pPr>
      <w:r w:rsidRPr="00514BA2">
        <w:rPr>
          <w:noProof/>
          <w:lang w:val="en-US"/>
        </w:rPr>
        <w:drawing>
          <wp:inline distT="0" distB="0" distL="0" distR="0" wp14:anchorId="79621CB9" wp14:editId="38B98A54">
            <wp:extent cx="4838186" cy="362712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43607" cy="3631184"/>
                    </a:xfrm>
                    <a:prstGeom prst="rect">
                      <a:avLst/>
                    </a:prstGeom>
                    <a:noFill/>
                    <a:ln>
                      <a:noFill/>
                    </a:ln>
                  </pic:spPr>
                </pic:pic>
              </a:graphicData>
            </a:graphic>
          </wp:inline>
        </w:drawing>
      </w:r>
      <w:bookmarkStart w:id="0" w:name="_GoBack"/>
      <w:bookmarkEnd w:id="0"/>
    </w:p>
    <w:p w14:paraId="582338F0" w14:textId="1CF5EEC8" w:rsidR="00052727" w:rsidRDefault="00052727" w:rsidP="00052727">
      <w:pPr>
        <w:jc w:val="center"/>
        <w:rPr>
          <w:sz w:val="18"/>
        </w:rPr>
      </w:pPr>
      <w:r w:rsidRPr="005B3BFA">
        <w:rPr>
          <w:sz w:val="18"/>
        </w:rPr>
        <w:t xml:space="preserve">Figure </w:t>
      </w:r>
      <w:r>
        <w:rPr>
          <w:sz w:val="18"/>
        </w:rPr>
        <w:t>2</w:t>
      </w:r>
      <w:r w:rsidRPr="005B3BFA">
        <w:rPr>
          <w:sz w:val="18"/>
        </w:rPr>
        <w:t>: QoS-based congestion control and carrier selection</w:t>
      </w:r>
      <w:r>
        <w:rPr>
          <w:sz w:val="18"/>
        </w:rPr>
        <w:t>.</w:t>
      </w:r>
    </w:p>
    <w:p w14:paraId="3AEDB3C1" w14:textId="41617093" w:rsidR="00052727" w:rsidRPr="00660CA1" w:rsidRDefault="00052727" w:rsidP="00052727">
      <w:pPr>
        <w:jc w:val="both"/>
        <w:rPr>
          <w:rFonts w:eastAsia="Batang"/>
          <w:b/>
          <w:lang w:val="en-US"/>
        </w:rPr>
      </w:pPr>
      <w:r w:rsidRPr="00660CA1">
        <w:rPr>
          <w:rFonts w:eastAsia="Batang"/>
          <w:b/>
          <w:lang w:val="en-US"/>
        </w:rPr>
        <w:t>P</w:t>
      </w:r>
      <w:r>
        <w:rPr>
          <w:rFonts w:eastAsia="Batang"/>
          <w:b/>
          <w:lang w:val="en-US"/>
        </w:rPr>
        <w:t xml:space="preserve">roposal </w:t>
      </w:r>
      <w:r w:rsidR="00F51126">
        <w:rPr>
          <w:rFonts w:eastAsia="Batang"/>
          <w:b/>
          <w:lang w:val="en-US"/>
        </w:rPr>
        <w:t>2</w:t>
      </w:r>
      <w:r w:rsidRPr="00660CA1">
        <w:rPr>
          <w:rFonts w:eastAsia="Batang"/>
          <w:b/>
          <w:lang w:val="en-US"/>
        </w:rPr>
        <w:t xml:space="preserve">: </w:t>
      </w:r>
      <w:r w:rsidR="001B7541">
        <w:rPr>
          <w:rFonts w:eastAsia="Batang"/>
          <w:b/>
          <w:lang w:val="en-US"/>
        </w:rPr>
        <w:t>In NR-V2X</w:t>
      </w:r>
      <w:r w:rsidR="00403ED8">
        <w:rPr>
          <w:rFonts w:eastAsia="Batang"/>
          <w:b/>
          <w:lang w:val="en-US"/>
        </w:rPr>
        <w:t xml:space="preserve"> WI, </w:t>
      </w:r>
      <w:r w:rsidR="00E03D3C">
        <w:rPr>
          <w:rFonts w:eastAsia="Batang"/>
          <w:b/>
          <w:lang w:val="en-US"/>
        </w:rPr>
        <w:t>possible</w:t>
      </w:r>
      <w:r w:rsidR="00403ED8">
        <w:rPr>
          <w:rFonts w:eastAsia="Batang"/>
          <w:b/>
          <w:lang w:val="en-US"/>
        </w:rPr>
        <w:t xml:space="preserve"> mechanisms </w:t>
      </w:r>
      <w:r w:rsidR="00E03D3C">
        <w:rPr>
          <w:rFonts w:eastAsia="Batang"/>
          <w:b/>
          <w:lang w:val="en-US"/>
        </w:rPr>
        <w:t>to select</w:t>
      </w:r>
      <w:r>
        <w:rPr>
          <w:rFonts w:eastAsia="Batang"/>
          <w:b/>
          <w:lang w:val="en-US"/>
        </w:rPr>
        <w:t xml:space="preserve"> </w:t>
      </w:r>
      <w:r w:rsidRPr="00660CA1">
        <w:rPr>
          <w:rFonts w:eastAsia="Batang"/>
          <w:b/>
          <w:lang w:val="en-US"/>
        </w:rPr>
        <w:t>resource</w:t>
      </w:r>
      <w:r w:rsidR="002A21C8">
        <w:rPr>
          <w:rFonts w:eastAsia="Batang"/>
          <w:b/>
          <w:lang w:val="en-US"/>
        </w:rPr>
        <w:t>s</w:t>
      </w:r>
      <w:r w:rsidRPr="00660CA1">
        <w:rPr>
          <w:rFonts w:eastAsia="Batang"/>
          <w:b/>
          <w:lang w:val="en-US"/>
        </w:rPr>
        <w:t xml:space="preserve"> </w:t>
      </w:r>
      <w:r w:rsidR="00E03D3C">
        <w:rPr>
          <w:rFonts w:eastAsia="Batang"/>
          <w:b/>
          <w:lang w:val="en-US"/>
        </w:rPr>
        <w:t xml:space="preserve">for </w:t>
      </w:r>
      <w:r w:rsidR="00403ED8">
        <w:rPr>
          <w:rFonts w:eastAsia="Batang"/>
          <w:b/>
          <w:lang w:val="en-US"/>
        </w:rPr>
        <w:t xml:space="preserve">sidelink </w:t>
      </w:r>
      <w:r>
        <w:rPr>
          <w:rFonts w:eastAsia="Batang"/>
          <w:b/>
          <w:lang w:val="en-US"/>
        </w:rPr>
        <w:t xml:space="preserve">transmission </w:t>
      </w:r>
      <w:r w:rsidRPr="00660CA1">
        <w:rPr>
          <w:rFonts w:eastAsia="Batang"/>
          <w:b/>
          <w:lang w:val="en-US"/>
        </w:rPr>
        <w:t xml:space="preserve">based on </w:t>
      </w:r>
      <w:r w:rsidR="00E03D3C">
        <w:rPr>
          <w:rFonts w:eastAsia="Batang"/>
          <w:b/>
          <w:lang w:val="en-US"/>
        </w:rPr>
        <w:t xml:space="preserve">at least </w:t>
      </w:r>
      <w:r w:rsidRPr="00660CA1">
        <w:rPr>
          <w:rFonts w:eastAsia="Batang"/>
          <w:b/>
          <w:lang w:val="en-US"/>
        </w:rPr>
        <w:t>CBR</w:t>
      </w:r>
      <w:r w:rsidR="00E03D3C">
        <w:rPr>
          <w:rFonts w:eastAsia="Batang"/>
          <w:b/>
          <w:lang w:val="en-US"/>
        </w:rPr>
        <w:t xml:space="preserve"> measurements in </w:t>
      </w:r>
      <w:r w:rsidR="00365477">
        <w:rPr>
          <w:rFonts w:eastAsia="Batang"/>
          <w:b/>
          <w:lang w:val="en-US"/>
        </w:rPr>
        <w:t xml:space="preserve">addition to </w:t>
      </w:r>
      <w:r w:rsidR="00E03D3C">
        <w:rPr>
          <w:rFonts w:eastAsia="Batang"/>
          <w:b/>
          <w:lang w:val="en-US"/>
        </w:rPr>
        <w:t>QoS parameters</w:t>
      </w:r>
      <w:r w:rsidR="00B44D4F">
        <w:rPr>
          <w:rFonts w:eastAsia="Batang"/>
          <w:b/>
          <w:lang w:val="en-US"/>
        </w:rPr>
        <w:t xml:space="preserve"> </w:t>
      </w:r>
      <w:r>
        <w:rPr>
          <w:rFonts w:eastAsia="Batang"/>
          <w:b/>
          <w:lang w:val="en-US"/>
        </w:rPr>
        <w:t xml:space="preserve">to </w:t>
      </w:r>
      <w:r w:rsidRPr="00660CA1">
        <w:rPr>
          <w:rFonts w:eastAsia="Batang"/>
          <w:b/>
          <w:lang w:val="en-US"/>
        </w:rPr>
        <w:t>reduce congestion</w:t>
      </w:r>
      <w:r w:rsidR="00751B3A">
        <w:rPr>
          <w:rFonts w:eastAsia="Batang"/>
          <w:b/>
          <w:lang w:val="en-US"/>
        </w:rPr>
        <w:t xml:space="preserve"> should be identified</w:t>
      </w:r>
      <w:r w:rsidRPr="00660CA1">
        <w:rPr>
          <w:rFonts w:eastAsia="Batang"/>
          <w:b/>
          <w:lang w:val="en-US"/>
        </w:rPr>
        <w:t>.</w:t>
      </w:r>
    </w:p>
    <w:p w14:paraId="43E97737" w14:textId="5B93A0FD" w:rsidR="001B7541" w:rsidRDefault="001B7541" w:rsidP="00052727">
      <w:pPr>
        <w:jc w:val="both"/>
        <w:rPr>
          <w:rFonts w:eastAsia="Batang"/>
          <w:b/>
          <w:lang w:val="en-US"/>
        </w:rPr>
      </w:pPr>
    </w:p>
    <w:p w14:paraId="35FB329E" w14:textId="6B820A1A" w:rsidR="00052727" w:rsidRPr="00822CDF" w:rsidRDefault="00052727" w:rsidP="00052727">
      <w:pPr>
        <w:pStyle w:val="Heading2"/>
        <w:tabs>
          <w:tab w:val="clear" w:pos="1002"/>
        </w:tabs>
        <w:ind w:left="544" w:hanging="578"/>
      </w:pPr>
      <w:r w:rsidRPr="00822CDF">
        <w:t>QoS based Feedback</w:t>
      </w:r>
    </w:p>
    <w:p w14:paraId="00D19AC3" w14:textId="4DD852FE" w:rsidR="00052727" w:rsidRPr="009930E9" w:rsidRDefault="00052727" w:rsidP="00227627">
      <w:pPr>
        <w:jc w:val="both"/>
      </w:pPr>
      <w:r w:rsidRPr="009930E9">
        <w:rPr>
          <w:lang w:val="en-US"/>
        </w:rPr>
        <w:t>The addition of advanced V2X use cases poses a new challenge to the network in terms of not only being able to provide the required QoS to certain application services, but also to adapt to changing network conditions</w:t>
      </w:r>
      <w:r w:rsidRPr="00710CE4">
        <w:rPr>
          <w:lang w:val="en-US"/>
        </w:rPr>
        <w:t xml:space="preserve">. </w:t>
      </w:r>
      <w:r w:rsidRPr="00710CE4">
        <w:t>The new use cases define certain critical applications that enable high levels of automation, especially applications that transmit messages of high priority and demand high</w:t>
      </w:r>
      <w:r w:rsidRPr="009930E9">
        <w:t xml:space="preserve"> reliability. In the event where resources are operating at high congestion, the gNB (in case of Mode 1) or the UE (in case of Mode 2) will not be able to meet the expected QoS requirements for a given application.</w:t>
      </w:r>
    </w:p>
    <w:p w14:paraId="042AE9A2" w14:textId="5A54B20E" w:rsidR="00052727" w:rsidRPr="009930E9" w:rsidRDefault="00052727">
      <w:pPr>
        <w:jc w:val="both"/>
      </w:pPr>
      <w:r w:rsidRPr="009930E9">
        <w:t xml:space="preserve">The concern is that these applications will not be able to function as expected in such a scenario, affecting the performance of the required service. Hence, we propose that RAN1 studies a mechanism where the gNB sends an update to the UE </w:t>
      </w:r>
      <w:r w:rsidR="0027535F">
        <w:t xml:space="preserve">or to the core network upon request or subscription </w:t>
      </w:r>
      <w:r w:rsidRPr="009930E9">
        <w:t xml:space="preserve">about the deteriorated, or conversely, improved, network conditions and subsequently the application service </w:t>
      </w:r>
      <w:r w:rsidR="0027535F">
        <w:t>in the UE or server or both</w:t>
      </w:r>
      <w:r w:rsidRPr="009930E9">
        <w:t xml:space="preserve"> are made aware that the requested QoS requirements cannot be met or can be increased. This allows the application service to adjust its functioning or level of automation accordingly</w:t>
      </w:r>
      <w:r>
        <w:t xml:space="preserve"> [</w:t>
      </w:r>
      <w:r w:rsidR="00AE01DA">
        <w:t>5</w:t>
      </w:r>
      <w:r>
        <w:t>]</w:t>
      </w:r>
      <w:r w:rsidRPr="009930E9">
        <w:t>.</w:t>
      </w:r>
    </w:p>
    <w:p w14:paraId="7D51A791" w14:textId="31DCF2D4" w:rsidR="00052727" w:rsidRPr="00C6263D" w:rsidRDefault="00052727" w:rsidP="00052727">
      <w:pPr>
        <w:jc w:val="both"/>
        <w:rPr>
          <w:b/>
        </w:rPr>
      </w:pPr>
      <w:r w:rsidRPr="009930E9">
        <w:rPr>
          <w:b/>
        </w:rPr>
        <w:t xml:space="preserve">Proposal </w:t>
      </w:r>
      <w:r w:rsidR="00E03D3C">
        <w:rPr>
          <w:b/>
        </w:rPr>
        <w:t>3</w:t>
      </w:r>
      <w:r w:rsidRPr="009930E9">
        <w:rPr>
          <w:b/>
        </w:rPr>
        <w:t>: RAN1 should study</w:t>
      </w:r>
      <w:r>
        <w:rPr>
          <w:b/>
        </w:rPr>
        <w:t xml:space="preserve"> </w:t>
      </w:r>
      <w:r w:rsidRPr="009930E9">
        <w:rPr>
          <w:b/>
        </w:rPr>
        <w:t xml:space="preserve">QoS </w:t>
      </w:r>
      <w:r w:rsidR="00062C0C">
        <w:rPr>
          <w:b/>
        </w:rPr>
        <w:t xml:space="preserve">assessment criteria and </w:t>
      </w:r>
      <w:r w:rsidRPr="009930E9">
        <w:rPr>
          <w:b/>
        </w:rPr>
        <w:t>feedback mechanism</w:t>
      </w:r>
      <w:r>
        <w:rPr>
          <w:b/>
        </w:rPr>
        <w:t>s</w:t>
      </w:r>
      <w:r w:rsidRPr="009930E9">
        <w:rPr>
          <w:b/>
        </w:rPr>
        <w:t xml:space="preserve"> between the </w:t>
      </w:r>
      <w:r w:rsidR="00062C0C">
        <w:rPr>
          <w:b/>
        </w:rPr>
        <w:t xml:space="preserve">gNB and the </w:t>
      </w:r>
      <w:r w:rsidRPr="009930E9">
        <w:rPr>
          <w:b/>
        </w:rPr>
        <w:t xml:space="preserve">UE </w:t>
      </w:r>
      <w:r w:rsidR="001F52EE">
        <w:rPr>
          <w:b/>
        </w:rPr>
        <w:t xml:space="preserve">to </w:t>
      </w:r>
      <w:r w:rsidR="005071F3">
        <w:rPr>
          <w:b/>
        </w:rPr>
        <w:t>assist</w:t>
      </w:r>
      <w:r w:rsidR="001F52EE" w:rsidRPr="009930E9">
        <w:rPr>
          <w:b/>
        </w:rPr>
        <w:t xml:space="preserve"> </w:t>
      </w:r>
      <w:r w:rsidRPr="009930E9">
        <w:rPr>
          <w:b/>
        </w:rPr>
        <w:t xml:space="preserve">the application service to </w:t>
      </w:r>
      <w:r w:rsidR="005071F3">
        <w:rPr>
          <w:b/>
        </w:rPr>
        <w:t>adjust</w:t>
      </w:r>
      <w:r w:rsidR="005071F3" w:rsidRPr="009930E9">
        <w:rPr>
          <w:b/>
        </w:rPr>
        <w:t xml:space="preserve"> </w:t>
      </w:r>
      <w:r w:rsidRPr="009930E9">
        <w:rPr>
          <w:b/>
        </w:rPr>
        <w:t>itself accordingly.</w:t>
      </w:r>
    </w:p>
    <w:p w14:paraId="40966877" w14:textId="77777777" w:rsidR="00052727" w:rsidRPr="009930E9" w:rsidRDefault="00052727" w:rsidP="00052727">
      <w:pPr>
        <w:pStyle w:val="Heading1"/>
        <w:tabs>
          <w:tab w:val="clear" w:pos="432"/>
        </w:tabs>
        <w:ind w:left="426"/>
        <w:jc w:val="both"/>
        <w:rPr>
          <w:rFonts w:eastAsia="Batang"/>
          <w:lang w:val="en-US"/>
        </w:rPr>
      </w:pPr>
      <w:r w:rsidRPr="009930E9">
        <w:rPr>
          <w:rFonts w:eastAsia="Batang"/>
          <w:lang w:val="en-US"/>
        </w:rPr>
        <w:t>Conclusions</w:t>
      </w:r>
    </w:p>
    <w:p w14:paraId="653265FC" w14:textId="77777777" w:rsidR="00052727" w:rsidRPr="00710CE4" w:rsidRDefault="00052727" w:rsidP="00052727">
      <w:pPr>
        <w:pStyle w:val="BodyText"/>
        <w:rPr>
          <w:rFonts w:eastAsia="Batang"/>
        </w:rPr>
      </w:pPr>
      <w:r w:rsidRPr="009930E9">
        <w:rPr>
          <w:rFonts w:ascii="Times New Roman" w:eastAsia="Batang" w:hAnsi="Times New Roman"/>
          <w:lang w:eastAsia="de-DE"/>
        </w:rPr>
        <w:t>In this contribution the following observations and proposals have been made:</w:t>
      </w:r>
    </w:p>
    <w:p w14:paraId="5569ACF5" w14:textId="77777777" w:rsidR="007429B4" w:rsidRDefault="007429B4" w:rsidP="007429B4">
      <w:pPr>
        <w:jc w:val="both"/>
        <w:rPr>
          <w:b/>
          <w:lang w:val="en-US"/>
        </w:rPr>
      </w:pPr>
      <w:r>
        <w:rPr>
          <w:b/>
          <w:lang w:val="en-US"/>
        </w:rPr>
        <w:lastRenderedPageBreak/>
        <w:t>Observation 1: For advanced NR V2X use-cases it may be beneficial to configure resource pools based on QoS parameters.</w:t>
      </w:r>
    </w:p>
    <w:p w14:paraId="1B908043" w14:textId="4564D512" w:rsidR="007429B4" w:rsidRDefault="007429B4" w:rsidP="00510C3D">
      <w:pPr>
        <w:jc w:val="both"/>
        <w:rPr>
          <w:rFonts w:eastAsia="Batang"/>
          <w:b/>
          <w:lang w:val="en-US"/>
        </w:rPr>
      </w:pPr>
      <w:r>
        <w:rPr>
          <w:rFonts w:eastAsia="Batang"/>
          <w:b/>
          <w:lang w:val="en-US"/>
        </w:rPr>
        <w:t xml:space="preserve">Observation 2: Decentralized congestion control may benefit from QoS parameters in </w:t>
      </w:r>
      <w:r w:rsidR="00D85E3D">
        <w:rPr>
          <w:rFonts w:eastAsia="Batang"/>
          <w:b/>
          <w:lang w:val="en-US"/>
        </w:rPr>
        <w:t>addition to</w:t>
      </w:r>
      <w:r>
        <w:rPr>
          <w:rFonts w:eastAsia="Batang"/>
          <w:b/>
          <w:lang w:val="en-US"/>
        </w:rPr>
        <w:t xml:space="preserve"> other channel measurements, e.g. CBR.</w:t>
      </w:r>
    </w:p>
    <w:p w14:paraId="03CF1118" w14:textId="77777777" w:rsidR="007429B4" w:rsidRDefault="007429B4" w:rsidP="00E03D3C">
      <w:pPr>
        <w:jc w:val="both"/>
        <w:rPr>
          <w:rFonts w:eastAsia="Batang"/>
          <w:b/>
          <w:lang w:val="en-US"/>
        </w:rPr>
      </w:pPr>
      <w:r w:rsidRPr="00660CA1">
        <w:rPr>
          <w:rFonts w:eastAsia="Batang"/>
          <w:b/>
          <w:lang w:val="en-US"/>
        </w:rPr>
        <w:t>P</w:t>
      </w:r>
      <w:r>
        <w:rPr>
          <w:rFonts w:eastAsia="Batang"/>
          <w:b/>
          <w:lang w:val="en-US"/>
        </w:rPr>
        <w:t>roposal 1</w:t>
      </w:r>
      <w:r w:rsidRPr="00660CA1">
        <w:rPr>
          <w:rFonts w:eastAsia="Batang"/>
          <w:b/>
          <w:lang w:val="en-US"/>
        </w:rPr>
        <w:t xml:space="preserve">: </w:t>
      </w:r>
      <w:r>
        <w:rPr>
          <w:rFonts w:eastAsia="Batang"/>
          <w:b/>
          <w:lang w:val="en-US"/>
        </w:rPr>
        <w:t>Study</w:t>
      </w:r>
      <w:r w:rsidRPr="00660CA1">
        <w:rPr>
          <w:rFonts w:eastAsia="Batang"/>
          <w:b/>
          <w:lang w:val="en-US"/>
        </w:rPr>
        <w:t xml:space="preserve"> resource pool </w:t>
      </w:r>
      <w:r>
        <w:rPr>
          <w:rFonts w:eastAsia="Batang"/>
          <w:b/>
          <w:lang w:val="en-US"/>
        </w:rPr>
        <w:t xml:space="preserve">prioritization </w:t>
      </w:r>
      <w:r w:rsidRPr="00660CA1">
        <w:rPr>
          <w:rFonts w:eastAsia="Batang"/>
          <w:b/>
          <w:lang w:val="en-US"/>
        </w:rPr>
        <w:t xml:space="preserve">based </w:t>
      </w:r>
      <w:r>
        <w:rPr>
          <w:rFonts w:eastAsia="Batang"/>
          <w:b/>
          <w:lang w:val="en-US"/>
        </w:rPr>
        <w:t xml:space="preserve">on different </w:t>
      </w:r>
      <w:r w:rsidRPr="00660CA1">
        <w:rPr>
          <w:rFonts w:eastAsia="Batang"/>
          <w:b/>
          <w:lang w:val="en-US"/>
        </w:rPr>
        <w:t>QoS</w:t>
      </w:r>
      <w:r>
        <w:rPr>
          <w:rFonts w:eastAsia="Batang"/>
          <w:b/>
          <w:lang w:val="en-US"/>
        </w:rPr>
        <w:t xml:space="preserve"> parameters.</w:t>
      </w:r>
    </w:p>
    <w:p w14:paraId="3C042BA1" w14:textId="61988D72" w:rsidR="007429B4" w:rsidRPr="00660CA1" w:rsidRDefault="002B227D" w:rsidP="00E03D3C">
      <w:pPr>
        <w:jc w:val="both"/>
        <w:rPr>
          <w:rFonts w:eastAsia="Batang"/>
          <w:b/>
          <w:lang w:val="en-US"/>
        </w:rPr>
      </w:pPr>
      <w:r w:rsidRPr="00660CA1">
        <w:rPr>
          <w:rFonts w:eastAsia="Batang"/>
          <w:b/>
          <w:lang w:val="en-US"/>
        </w:rPr>
        <w:t>P</w:t>
      </w:r>
      <w:r>
        <w:rPr>
          <w:rFonts w:eastAsia="Batang"/>
          <w:b/>
          <w:lang w:val="en-US"/>
        </w:rPr>
        <w:t>roposal 2</w:t>
      </w:r>
      <w:r w:rsidRPr="00660CA1">
        <w:rPr>
          <w:rFonts w:eastAsia="Batang"/>
          <w:b/>
          <w:lang w:val="en-US"/>
        </w:rPr>
        <w:t xml:space="preserve">: </w:t>
      </w:r>
      <w:r>
        <w:rPr>
          <w:rFonts w:eastAsia="Batang"/>
          <w:b/>
          <w:lang w:val="en-US"/>
        </w:rPr>
        <w:t xml:space="preserve">In NR-V2X WI, possible mechanisms to select </w:t>
      </w:r>
      <w:r w:rsidRPr="00660CA1">
        <w:rPr>
          <w:rFonts w:eastAsia="Batang"/>
          <w:b/>
          <w:lang w:val="en-US"/>
        </w:rPr>
        <w:t>resource</w:t>
      </w:r>
      <w:r w:rsidR="00B44D4F">
        <w:rPr>
          <w:rFonts w:eastAsia="Batang"/>
          <w:b/>
          <w:lang w:val="en-US"/>
        </w:rPr>
        <w:t>s</w:t>
      </w:r>
      <w:r w:rsidRPr="00660CA1">
        <w:rPr>
          <w:rFonts w:eastAsia="Batang"/>
          <w:b/>
          <w:lang w:val="en-US"/>
        </w:rPr>
        <w:t xml:space="preserve"> </w:t>
      </w:r>
      <w:r>
        <w:rPr>
          <w:rFonts w:eastAsia="Batang"/>
          <w:b/>
          <w:lang w:val="en-US"/>
        </w:rPr>
        <w:t xml:space="preserve">for sidelink transmission </w:t>
      </w:r>
      <w:r w:rsidRPr="00660CA1">
        <w:rPr>
          <w:rFonts w:eastAsia="Batang"/>
          <w:b/>
          <w:lang w:val="en-US"/>
        </w:rPr>
        <w:t xml:space="preserve">based on </w:t>
      </w:r>
      <w:r>
        <w:rPr>
          <w:rFonts w:eastAsia="Batang"/>
          <w:b/>
          <w:lang w:val="en-US"/>
        </w:rPr>
        <w:t xml:space="preserve">at least </w:t>
      </w:r>
      <w:r w:rsidRPr="00660CA1">
        <w:rPr>
          <w:rFonts w:eastAsia="Batang"/>
          <w:b/>
          <w:lang w:val="en-US"/>
        </w:rPr>
        <w:t>CBR</w:t>
      </w:r>
      <w:r>
        <w:rPr>
          <w:rFonts w:eastAsia="Batang"/>
          <w:b/>
          <w:lang w:val="en-US"/>
        </w:rPr>
        <w:t xml:space="preserve"> measurements in </w:t>
      </w:r>
      <w:r w:rsidR="00365477">
        <w:rPr>
          <w:rFonts w:eastAsia="Batang"/>
          <w:b/>
          <w:lang w:val="en-US"/>
        </w:rPr>
        <w:t xml:space="preserve">addition to </w:t>
      </w:r>
      <w:r>
        <w:rPr>
          <w:rFonts w:eastAsia="Batang"/>
          <w:b/>
          <w:lang w:val="en-US"/>
        </w:rPr>
        <w:t>QoS parameters</w:t>
      </w:r>
      <w:r w:rsidRPr="00660CA1">
        <w:rPr>
          <w:rFonts w:eastAsia="Batang"/>
          <w:b/>
          <w:lang w:val="en-US"/>
        </w:rPr>
        <w:t xml:space="preserve"> </w:t>
      </w:r>
      <w:r>
        <w:rPr>
          <w:rFonts w:eastAsia="Batang"/>
          <w:b/>
          <w:lang w:val="en-US"/>
        </w:rPr>
        <w:t xml:space="preserve">to </w:t>
      </w:r>
      <w:r w:rsidRPr="00660CA1">
        <w:rPr>
          <w:rFonts w:eastAsia="Batang"/>
          <w:b/>
          <w:lang w:val="en-US"/>
        </w:rPr>
        <w:t>reduce congestion</w:t>
      </w:r>
      <w:r>
        <w:rPr>
          <w:rFonts w:eastAsia="Batang"/>
          <w:b/>
          <w:lang w:val="en-US"/>
        </w:rPr>
        <w:t xml:space="preserve"> should be identified</w:t>
      </w:r>
      <w:r w:rsidRPr="00660CA1">
        <w:rPr>
          <w:rFonts w:eastAsia="Batang"/>
          <w:b/>
          <w:lang w:val="en-US"/>
        </w:rPr>
        <w:t>.</w:t>
      </w:r>
    </w:p>
    <w:p w14:paraId="12DCDC5D" w14:textId="5BFD135B" w:rsidR="002B227D" w:rsidRPr="00C6263D" w:rsidRDefault="002B227D" w:rsidP="002B227D">
      <w:pPr>
        <w:jc w:val="both"/>
        <w:rPr>
          <w:b/>
        </w:rPr>
      </w:pPr>
      <w:r w:rsidRPr="009930E9">
        <w:rPr>
          <w:b/>
        </w:rPr>
        <w:t xml:space="preserve">Proposal </w:t>
      </w:r>
      <w:r>
        <w:rPr>
          <w:b/>
        </w:rPr>
        <w:t>3</w:t>
      </w:r>
      <w:r w:rsidRPr="009930E9">
        <w:rPr>
          <w:b/>
        </w:rPr>
        <w:t>: RAN1 should study</w:t>
      </w:r>
      <w:r>
        <w:rPr>
          <w:b/>
        </w:rPr>
        <w:t xml:space="preserve"> </w:t>
      </w:r>
      <w:r w:rsidRPr="009930E9">
        <w:rPr>
          <w:b/>
        </w:rPr>
        <w:t xml:space="preserve">QoS </w:t>
      </w:r>
      <w:r w:rsidR="00AC5720">
        <w:rPr>
          <w:b/>
        </w:rPr>
        <w:t xml:space="preserve">assessment criteria and </w:t>
      </w:r>
      <w:r w:rsidR="00AC5720" w:rsidRPr="009930E9">
        <w:rPr>
          <w:b/>
        </w:rPr>
        <w:t>feedback mechanism</w:t>
      </w:r>
      <w:r w:rsidR="00AC5720">
        <w:rPr>
          <w:b/>
        </w:rPr>
        <w:t>s</w:t>
      </w:r>
      <w:r w:rsidR="00AC5720" w:rsidRPr="009930E9">
        <w:rPr>
          <w:b/>
        </w:rPr>
        <w:t xml:space="preserve"> between the </w:t>
      </w:r>
      <w:r w:rsidR="00AC5720">
        <w:rPr>
          <w:b/>
        </w:rPr>
        <w:t>gNB and the UE</w:t>
      </w:r>
      <w:r w:rsidR="00AC5720" w:rsidRPr="009930E9">
        <w:rPr>
          <w:b/>
        </w:rPr>
        <w:t xml:space="preserve"> </w:t>
      </w:r>
      <w:r w:rsidR="00AC5720">
        <w:rPr>
          <w:b/>
        </w:rPr>
        <w:t>to assist</w:t>
      </w:r>
      <w:r w:rsidR="00AC5720" w:rsidRPr="009930E9">
        <w:rPr>
          <w:b/>
        </w:rPr>
        <w:t xml:space="preserve"> the application service to </w:t>
      </w:r>
      <w:r w:rsidR="00AC5720">
        <w:rPr>
          <w:b/>
        </w:rPr>
        <w:t>adjust</w:t>
      </w:r>
      <w:r w:rsidR="00AC5720" w:rsidRPr="009930E9">
        <w:rPr>
          <w:b/>
        </w:rPr>
        <w:t xml:space="preserve"> itself accordingly.</w:t>
      </w:r>
    </w:p>
    <w:p w14:paraId="6C50F1D1" w14:textId="5D5D9E52" w:rsidR="00052727" w:rsidRPr="00C6263D" w:rsidRDefault="00052727" w:rsidP="00052727">
      <w:pPr>
        <w:jc w:val="both"/>
        <w:rPr>
          <w:b/>
        </w:rPr>
      </w:pPr>
    </w:p>
    <w:p w14:paraId="0C49DDD6" w14:textId="1DD9029A" w:rsidR="00052727" w:rsidRPr="009930E9" w:rsidRDefault="00052727" w:rsidP="00052727">
      <w:pPr>
        <w:pStyle w:val="Heading1"/>
        <w:tabs>
          <w:tab w:val="clear" w:pos="432"/>
        </w:tabs>
        <w:ind w:left="426"/>
        <w:jc w:val="both"/>
        <w:rPr>
          <w:rFonts w:eastAsia="Batang"/>
          <w:lang w:val="en-US"/>
        </w:rPr>
      </w:pPr>
      <w:r>
        <w:rPr>
          <w:rFonts w:eastAsia="Batang"/>
          <w:lang w:val="en-US"/>
        </w:rPr>
        <w:t>References</w:t>
      </w:r>
    </w:p>
    <w:p w14:paraId="28F1BC42" w14:textId="151CBA64" w:rsidR="00052727" w:rsidRDefault="00052727" w:rsidP="00052727">
      <w:pPr>
        <w:widowControl w:val="0"/>
        <w:numPr>
          <w:ilvl w:val="0"/>
          <w:numId w:val="2"/>
        </w:numPr>
        <w:overflowPunct/>
        <w:autoSpaceDE/>
        <w:adjustRightInd/>
        <w:spacing w:after="120"/>
        <w:jc w:val="both"/>
        <w:textAlignment w:val="auto"/>
        <w:rPr>
          <w:rFonts w:eastAsia="Batang"/>
          <w:lang w:val="en-US" w:eastAsia="de-DE"/>
        </w:rPr>
      </w:pPr>
      <w:bookmarkStart w:id="1" w:name="_Ref494465620"/>
      <w:bookmarkStart w:id="2" w:name="_Ref527624780"/>
      <w:r w:rsidRPr="009930E9">
        <w:rPr>
          <w:rFonts w:eastAsia="Batang"/>
          <w:lang w:val="en-US" w:eastAsia="de-DE"/>
        </w:rPr>
        <w:t>TS 23.285: “Architecture enhancements for V2X services”, V15.1.0 (2018-06)</w:t>
      </w:r>
      <w:r w:rsidR="00AF342F">
        <w:rPr>
          <w:rFonts w:eastAsia="Batang"/>
          <w:lang w:val="en-US" w:eastAsia="de-DE"/>
        </w:rPr>
        <w:t>.</w:t>
      </w:r>
      <w:r w:rsidRPr="009930E9">
        <w:rPr>
          <w:rFonts w:eastAsia="Batang"/>
          <w:lang w:val="en-US" w:eastAsia="de-DE"/>
        </w:rPr>
        <w:t xml:space="preserve"> </w:t>
      </w:r>
    </w:p>
    <w:p w14:paraId="5CD0071E" w14:textId="0A27463A" w:rsidR="00052727" w:rsidRPr="00070E6B" w:rsidRDefault="00052727" w:rsidP="00052727">
      <w:pPr>
        <w:widowControl w:val="0"/>
        <w:numPr>
          <w:ilvl w:val="0"/>
          <w:numId w:val="2"/>
        </w:numPr>
        <w:overflowPunct/>
        <w:autoSpaceDE/>
        <w:adjustRightInd/>
        <w:spacing w:after="120"/>
        <w:jc w:val="both"/>
        <w:textAlignment w:val="auto"/>
        <w:rPr>
          <w:lang w:eastAsia="zh-CN"/>
        </w:rPr>
      </w:pPr>
      <w:bookmarkStart w:id="3" w:name="_Ref527624797"/>
      <w:r w:rsidRPr="009930E9">
        <w:rPr>
          <w:rFonts w:eastAsia="Batang"/>
          <w:lang w:val="en-US" w:eastAsia="de-DE"/>
        </w:rPr>
        <w:t>RP-181480: “New SID: Study on NR V2X”, RAN#80, La Jolla</w:t>
      </w:r>
      <w:bookmarkEnd w:id="3"/>
      <w:r>
        <w:rPr>
          <w:rFonts w:eastAsia="Batang"/>
          <w:lang w:val="en-US" w:eastAsia="de-DE"/>
        </w:rPr>
        <w:t>, November 2018</w:t>
      </w:r>
      <w:r w:rsidR="00AF342F">
        <w:rPr>
          <w:rFonts w:eastAsia="Batang"/>
          <w:lang w:val="en-US" w:eastAsia="de-DE"/>
        </w:rPr>
        <w:t>.</w:t>
      </w:r>
    </w:p>
    <w:p w14:paraId="2B4260B7" w14:textId="47722C6C" w:rsidR="00070E6B" w:rsidRPr="00070E6B" w:rsidRDefault="00070E6B" w:rsidP="00052727">
      <w:pPr>
        <w:widowControl w:val="0"/>
        <w:numPr>
          <w:ilvl w:val="0"/>
          <w:numId w:val="2"/>
        </w:numPr>
        <w:overflowPunct/>
        <w:autoSpaceDE/>
        <w:adjustRightInd/>
        <w:spacing w:after="120"/>
        <w:jc w:val="both"/>
        <w:textAlignment w:val="auto"/>
        <w:rPr>
          <w:lang w:eastAsia="zh-CN"/>
        </w:rPr>
      </w:pPr>
      <w:r w:rsidRPr="00326891">
        <w:rPr>
          <w:iCs/>
          <w:lang w:val="en-US"/>
        </w:rPr>
        <w:t>Draf</w:t>
      </w:r>
      <w:r>
        <w:rPr>
          <w:iCs/>
          <w:lang w:val="en-US"/>
        </w:rPr>
        <w:t>t Report of 3GPP TSG RAN WG1 #AH_1901</w:t>
      </w:r>
      <w:r w:rsidRPr="00326891">
        <w:rPr>
          <w:iCs/>
          <w:lang w:val="en-US"/>
        </w:rPr>
        <w:t xml:space="preserve"> v0.1.0</w:t>
      </w:r>
      <w:r>
        <w:rPr>
          <w:iCs/>
          <w:lang w:val="en-US"/>
        </w:rPr>
        <w:t xml:space="preserve">, MCC Support, 3GPP AH1901 </w:t>
      </w:r>
      <w:r>
        <w:rPr>
          <w:lang w:val="en-US"/>
        </w:rPr>
        <w:t>(Taipei, Taiwan, 21</w:t>
      </w:r>
      <w:r w:rsidRPr="00F63175">
        <w:rPr>
          <w:vertAlign w:val="superscript"/>
          <w:lang w:val="en-US"/>
        </w:rPr>
        <w:t>st</w:t>
      </w:r>
      <w:r>
        <w:rPr>
          <w:lang w:val="en-US"/>
        </w:rPr>
        <w:t xml:space="preserve"> – 25</w:t>
      </w:r>
      <w:r w:rsidRPr="00F63175">
        <w:rPr>
          <w:vertAlign w:val="superscript"/>
          <w:lang w:val="en-US"/>
        </w:rPr>
        <w:t>th</w:t>
      </w:r>
      <w:r>
        <w:rPr>
          <w:lang w:val="en-US"/>
        </w:rPr>
        <w:t xml:space="preserve"> January 2019)</w:t>
      </w:r>
    </w:p>
    <w:p w14:paraId="1A706D63" w14:textId="5328B52A" w:rsidR="00052727" w:rsidRPr="007429B4" w:rsidRDefault="00052727">
      <w:pPr>
        <w:widowControl w:val="0"/>
        <w:numPr>
          <w:ilvl w:val="0"/>
          <w:numId w:val="2"/>
        </w:numPr>
        <w:overflowPunct/>
        <w:autoSpaceDE/>
        <w:adjustRightInd/>
        <w:spacing w:after="120"/>
        <w:jc w:val="both"/>
        <w:textAlignment w:val="auto"/>
        <w:rPr>
          <w:rFonts w:eastAsia="Batang"/>
          <w:lang w:val="en-US" w:eastAsia="de-DE"/>
        </w:rPr>
      </w:pPr>
      <w:r w:rsidRPr="00DA3904">
        <w:rPr>
          <w:rFonts w:eastAsia="Batang"/>
          <w:lang w:val="en-US" w:eastAsia="de-DE"/>
        </w:rPr>
        <w:t xml:space="preserve">TS </w:t>
      </w:r>
      <w:r w:rsidR="007429B4">
        <w:rPr>
          <w:rFonts w:eastAsia="Batang"/>
          <w:lang w:val="en-US"/>
        </w:rPr>
        <w:t>36.</w:t>
      </w:r>
      <w:r w:rsidR="007429B4" w:rsidRPr="003B36AB">
        <w:rPr>
          <w:rFonts w:eastAsia="Batang"/>
          <w:lang w:val="en-US"/>
        </w:rPr>
        <w:t>300</w:t>
      </w:r>
      <w:r w:rsidRPr="00DA3904">
        <w:rPr>
          <w:rFonts w:eastAsia="Batang"/>
          <w:lang w:val="en-US" w:eastAsia="de-DE"/>
        </w:rPr>
        <w:t xml:space="preserve">: </w:t>
      </w:r>
      <w:bookmarkEnd w:id="1"/>
      <w:bookmarkEnd w:id="2"/>
      <w:r w:rsidR="00AF342F">
        <w:rPr>
          <w:rFonts w:eastAsia="Batang"/>
          <w:lang w:val="en-US" w:eastAsia="de-DE"/>
        </w:rPr>
        <w:t>“</w:t>
      </w:r>
      <w:r w:rsidR="007429B4" w:rsidRPr="007429B4">
        <w:rPr>
          <w:rFonts w:eastAsia="Batang"/>
          <w:lang w:val="en-US" w:eastAsia="de-DE"/>
        </w:rPr>
        <w:t>Overall description;</w:t>
      </w:r>
      <w:r w:rsidR="007429B4">
        <w:rPr>
          <w:rFonts w:eastAsia="Batang"/>
          <w:lang w:val="en-US" w:eastAsia="de-DE"/>
        </w:rPr>
        <w:t xml:space="preserve"> </w:t>
      </w:r>
      <w:r w:rsidR="007429B4" w:rsidRPr="007429B4">
        <w:rPr>
          <w:rFonts w:eastAsia="Batang"/>
          <w:lang w:val="en-US" w:eastAsia="de-DE"/>
        </w:rPr>
        <w:t>Stage 2</w:t>
      </w:r>
      <w:r w:rsidR="007429B4">
        <w:rPr>
          <w:rFonts w:eastAsia="Batang"/>
          <w:lang w:val="en-US" w:eastAsia="de-DE"/>
        </w:rPr>
        <w:t xml:space="preserve"> </w:t>
      </w:r>
      <w:r w:rsidR="007429B4" w:rsidRPr="007429B4">
        <w:rPr>
          <w:rFonts w:eastAsia="Batang"/>
          <w:lang w:val="en-US" w:eastAsia="de-DE"/>
        </w:rPr>
        <w:t>(Release 15)</w:t>
      </w:r>
      <w:r w:rsidR="00AF342F">
        <w:rPr>
          <w:rFonts w:eastAsia="Batang"/>
          <w:lang w:val="en-US" w:eastAsia="de-DE"/>
        </w:rPr>
        <w:t>”</w:t>
      </w:r>
      <w:r w:rsidR="007429B4">
        <w:rPr>
          <w:rFonts w:eastAsia="Batang"/>
          <w:lang w:val="en-US" w:eastAsia="de-DE"/>
        </w:rPr>
        <w:t xml:space="preserve">, </w:t>
      </w:r>
      <w:r w:rsidR="007429B4" w:rsidRPr="007429B4">
        <w:rPr>
          <w:rFonts w:eastAsia="Batang"/>
          <w:lang w:val="en-US" w:eastAsia="de-DE"/>
        </w:rPr>
        <w:t>V15.4.0 (2018-12)</w:t>
      </w:r>
      <w:r w:rsidR="00AF342F">
        <w:rPr>
          <w:rFonts w:eastAsia="Batang"/>
          <w:lang w:val="en-US" w:eastAsia="de-DE"/>
        </w:rPr>
        <w:t>.</w:t>
      </w:r>
    </w:p>
    <w:p w14:paraId="6621200A" w14:textId="2EBDD862" w:rsidR="00052727" w:rsidRPr="00225974" w:rsidRDefault="00052727" w:rsidP="00052727">
      <w:pPr>
        <w:widowControl w:val="0"/>
        <w:numPr>
          <w:ilvl w:val="0"/>
          <w:numId w:val="2"/>
        </w:numPr>
        <w:overflowPunct/>
        <w:autoSpaceDE/>
        <w:adjustRightInd/>
        <w:spacing w:after="120"/>
        <w:jc w:val="both"/>
        <w:textAlignment w:val="auto"/>
        <w:rPr>
          <w:rFonts w:eastAsia="Batang"/>
          <w:lang w:val="en-US" w:eastAsia="de-DE"/>
        </w:rPr>
      </w:pPr>
      <w:r>
        <w:t xml:space="preserve">TR 23.786: </w:t>
      </w:r>
      <w:r w:rsidR="00AF342F">
        <w:t>“</w:t>
      </w:r>
      <w:r w:rsidRPr="00082324">
        <w:t>Study on architecture enhancements for EPS and 5G System to support advanced V2X services</w:t>
      </w:r>
      <w:r w:rsidR="00AF342F">
        <w:t>”, V1.1.0 (2019-01).</w:t>
      </w:r>
    </w:p>
    <w:p w14:paraId="2D3D63C4" w14:textId="0D7F9E99" w:rsidR="006C0A89" w:rsidRPr="00FF4B93" w:rsidRDefault="006C0A89" w:rsidP="00052727">
      <w:pPr>
        <w:widowControl w:val="0"/>
        <w:overflowPunct/>
        <w:autoSpaceDE/>
        <w:adjustRightInd/>
        <w:spacing w:after="120"/>
        <w:ind w:left="420"/>
        <w:jc w:val="both"/>
        <w:textAlignment w:val="auto"/>
        <w:rPr>
          <w:rFonts w:eastAsia="Batang"/>
          <w:lang w:val="en-US" w:eastAsia="de-DE"/>
        </w:rPr>
      </w:pPr>
    </w:p>
    <w:sectPr w:rsidR="006C0A89" w:rsidRPr="00FF4B93" w:rsidSect="00D3463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AE072F" w16cid:durableId="200FD4B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93484" w14:textId="77777777" w:rsidR="00DD2B55" w:rsidRDefault="00DD2B55">
      <w:r>
        <w:separator/>
      </w:r>
    </w:p>
  </w:endnote>
  <w:endnote w:type="continuationSeparator" w:id="0">
    <w:p w14:paraId="61D71A5F" w14:textId="77777777" w:rsidR="00DD2B55" w:rsidRDefault="00DD2B55">
      <w:r>
        <w:continuationSeparator/>
      </w:r>
    </w:p>
  </w:endnote>
  <w:endnote w:type="continuationNotice" w:id="1">
    <w:p w14:paraId="013BFFFF" w14:textId="77777777" w:rsidR="00DD2B55" w:rsidRDefault="00DD2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FC140" w14:textId="77777777" w:rsidR="007F6AF0" w:rsidRPr="00BC153F" w:rsidRDefault="007F6AF0" w:rsidP="00BC15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75453B37" w:rsidR="007F6AF0" w:rsidRPr="00BC153F" w:rsidRDefault="007F6AF0" w:rsidP="00BC1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3907C" w14:textId="77777777" w:rsidR="00BC153F" w:rsidRDefault="00BC15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DDFEB" w14:textId="77777777" w:rsidR="00DD2B55" w:rsidRDefault="00DD2B55">
      <w:r>
        <w:separator/>
      </w:r>
    </w:p>
  </w:footnote>
  <w:footnote w:type="continuationSeparator" w:id="0">
    <w:p w14:paraId="71AA1026" w14:textId="77777777" w:rsidR="00DD2B55" w:rsidRDefault="00DD2B55">
      <w:r>
        <w:continuationSeparator/>
      </w:r>
    </w:p>
  </w:footnote>
  <w:footnote w:type="continuationNotice" w:id="1">
    <w:p w14:paraId="70DFD7D2" w14:textId="77777777" w:rsidR="00DD2B55" w:rsidRDefault="00DD2B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BFD93A1" w:rsidR="007F6AF0" w:rsidRPr="00BC153F" w:rsidRDefault="007F6AF0" w:rsidP="00BC15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DD091" w14:textId="77777777" w:rsidR="00BE4296" w:rsidRDefault="00BE42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EFD37" w14:textId="77777777" w:rsidR="00BC153F" w:rsidRDefault="00BC1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5"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7"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8B747A"/>
    <w:multiLevelType w:val="hybridMultilevel"/>
    <w:tmpl w:val="E2743CA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C691734"/>
    <w:multiLevelType w:val="hybridMultilevel"/>
    <w:tmpl w:val="46020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2A1877"/>
    <w:multiLevelType w:val="hybridMultilevel"/>
    <w:tmpl w:val="95B6D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0"/>
  </w:num>
  <w:num w:numId="8">
    <w:abstractNumId w:val="15"/>
  </w:num>
  <w:num w:numId="9">
    <w:abstractNumId w:val="9"/>
  </w:num>
  <w:num w:numId="10">
    <w:abstractNumId w:val="6"/>
  </w:num>
  <w:num w:numId="11">
    <w:abstractNumId w:val="25"/>
  </w:num>
  <w:num w:numId="12">
    <w:abstractNumId w:val="28"/>
  </w:num>
  <w:num w:numId="13">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7"/>
  </w:num>
  <w:num w:numId="16">
    <w:abstractNumId w:val="18"/>
  </w:num>
  <w:num w:numId="17">
    <w:abstractNumId w:val="16"/>
  </w:num>
  <w:num w:numId="18">
    <w:abstractNumId w:val="10"/>
  </w:num>
  <w:num w:numId="19">
    <w:abstractNumId w:val="32"/>
  </w:num>
  <w:num w:numId="20">
    <w:abstractNumId w:val="5"/>
  </w:num>
  <w:num w:numId="21">
    <w:abstractNumId w:val="23"/>
  </w:num>
  <w:num w:numId="22">
    <w:abstractNumId w:val="24"/>
  </w:num>
  <w:num w:numId="23">
    <w:abstractNumId w:val="8"/>
  </w:num>
  <w:num w:numId="24">
    <w:abstractNumId w:val="4"/>
  </w:num>
  <w:num w:numId="25">
    <w:abstractNumId w:val="30"/>
  </w:num>
  <w:num w:numId="26">
    <w:abstractNumId w:val="3"/>
  </w:num>
  <w:num w:numId="27">
    <w:abstractNumId w:val="22"/>
  </w:num>
  <w:num w:numId="28">
    <w:abstractNumId w:val="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1"/>
  </w:num>
  <w:num w:numId="34">
    <w:abstractNumId w:val="31"/>
  </w:num>
  <w:num w:numId="35">
    <w:abstractNumId w:val="13"/>
  </w:num>
  <w:num w:numId="36">
    <w:abstractNumId w:val="19"/>
  </w:num>
  <w:num w:numId="37">
    <w:abstractNumId w:val="21"/>
  </w:num>
  <w:num w:numId="38">
    <w:abstractNumId w:val="11"/>
  </w:num>
  <w:num w:numId="3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8D3"/>
    <w:rsid w:val="00020C2B"/>
    <w:rsid w:val="00020D61"/>
    <w:rsid w:val="00021232"/>
    <w:rsid w:val="0002130A"/>
    <w:rsid w:val="0002165C"/>
    <w:rsid w:val="00021C67"/>
    <w:rsid w:val="00021C8C"/>
    <w:rsid w:val="00021DEC"/>
    <w:rsid w:val="000222F7"/>
    <w:rsid w:val="000228C4"/>
    <w:rsid w:val="00023124"/>
    <w:rsid w:val="00023C29"/>
    <w:rsid w:val="00024368"/>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E2F"/>
    <w:rsid w:val="00060FDB"/>
    <w:rsid w:val="000610C6"/>
    <w:rsid w:val="000612C5"/>
    <w:rsid w:val="000615B5"/>
    <w:rsid w:val="00061E34"/>
    <w:rsid w:val="00061F60"/>
    <w:rsid w:val="00061F7A"/>
    <w:rsid w:val="000621A9"/>
    <w:rsid w:val="00062381"/>
    <w:rsid w:val="00062449"/>
    <w:rsid w:val="0006263A"/>
    <w:rsid w:val="000628F6"/>
    <w:rsid w:val="00062C0C"/>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B93"/>
    <w:rsid w:val="00067FE2"/>
    <w:rsid w:val="00070001"/>
    <w:rsid w:val="00070296"/>
    <w:rsid w:val="00070378"/>
    <w:rsid w:val="00070936"/>
    <w:rsid w:val="00070E6B"/>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913"/>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DA6"/>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2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245"/>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88A"/>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8F"/>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E33"/>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2EE"/>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627"/>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35F"/>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1C8"/>
    <w:rsid w:val="002A22F3"/>
    <w:rsid w:val="002A24F5"/>
    <w:rsid w:val="002A272B"/>
    <w:rsid w:val="002A2837"/>
    <w:rsid w:val="002A28C8"/>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0CAE"/>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98"/>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09"/>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5E2"/>
    <w:rsid w:val="003366FE"/>
    <w:rsid w:val="00336780"/>
    <w:rsid w:val="003367C5"/>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114"/>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2FB5"/>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2BF"/>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47B"/>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0F4"/>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04F"/>
    <w:rsid w:val="005012BB"/>
    <w:rsid w:val="0050132F"/>
    <w:rsid w:val="00501723"/>
    <w:rsid w:val="005018DA"/>
    <w:rsid w:val="00501A8C"/>
    <w:rsid w:val="00501F0D"/>
    <w:rsid w:val="00501FC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1F3"/>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3A6"/>
    <w:rsid w:val="0051348F"/>
    <w:rsid w:val="0051367E"/>
    <w:rsid w:val="00513CB8"/>
    <w:rsid w:val="00513D9A"/>
    <w:rsid w:val="00513F8F"/>
    <w:rsid w:val="00514455"/>
    <w:rsid w:val="00514678"/>
    <w:rsid w:val="005147E7"/>
    <w:rsid w:val="00514882"/>
    <w:rsid w:val="005148F6"/>
    <w:rsid w:val="005149A2"/>
    <w:rsid w:val="00514A1F"/>
    <w:rsid w:val="00514BA2"/>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637"/>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2BA"/>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2E7"/>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6F66"/>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EF2"/>
    <w:rsid w:val="00601FCD"/>
    <w:rsid w:val="00602354"/>
    <w:rsid w:val="0060254B"/>
    <w:rsid w:val="00602646"/>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2E8"/>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31"/>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5A69"/>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A37"/>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0F37"/>
    <w:rsid w:val="006E13B5"/>
    <w:rsid w:val="006E176F"/>
    <w:rsid w:val="006E2190"/>
    <w:rsid w:val="006E22CC"/>
    <w:rsid w:val="006E2816"/>
    <w:rsid w:val="006E2AA6"/>
    <w:rsid w:val="006E2FED"/>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1CE"/>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6BB"/>
    <w:rsid w:val="00753B9D"/>
    <w:rsid w:val="00753D6B"/>
    <w:rsid w:val="00753F01"/>
    <w:rsid w:val="0075410D"/>
    <w:rsid w:val="0075412E"/>
    <w:rsid w:val="00754698"/>
    <w:rsid w:val="00754D64"/>
    <w:rsid w:val="00754F6D"/>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4D77"/>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1DAE"/>
    <w:rsid w:val="008620A8"/>
    <w:rsid w:val="008620C2"/>
    <w:rsid w:val="00862173"/>
    <w:rsid w:val="00862290"/>
    <w:rsid w:val="0086244E"/>
    <w:rsid w:val="008626B0"/>
    <w:rsid w:val="0086295B"/>
    <w:rsid w:val="00862988"/>
    <w:rsid w:val="00863479"/>
    <w:rsid w:val="00863AA0"/>
    <w:rsid w:val="00863F24"/>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6D"/>
    <w:rsid w:val="008777CD"/>
    <w:rsid w:val="00877C57"/>
    <w:rsid w:val="00877E1A"/>
    <w:rsid w:val="00877FA3"/>
    <w:rsid w:val="0088011E"/>
    <w:rsid w:val="00880145"/>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D18"/>
    <w:rsid w:val="00883ED6"/>
    <w:rsid w:val="00883F8F"/>
    <w:rsid w:val="00884255"/>
    <w:rsid w:val="0088425B"/>
    <w:rsid w:val="00884A4F"/>
    <w:rsid w:val="00884A6F"/>
    <w:rsid w:val="00884E4C"/>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DA6"/>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05B0"/>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D4B"/>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19D"/>
    <w:rsid w:val="009406F4"/>
    <w:rsid w:val="00940A5D"/>
    <w:rsid w:val="00940ACA"/>
    <w:rsid w:val="00940BCB"/>
    <w:rsid w:val="00940D85"/>
    <w:rsid w:val="00940DF4"/>
    <w:rsid w:val="00940FB5"/>
    <w:rsid w:val="0094141A"/>
    <w:rsid w:val="0094148B"/>
    <w:rsid w:val="009416FB"/>
    <w:rsid w:val="0094173F"/>
    <w:rsid w:val="0094192D"/>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5C0"/>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92C"/>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633"/>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465"/>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9A4"/>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333"/>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17"/>
    <w:rsid w:val="00A2470A"/>
    <w:rsid w:val="00A2481C"/>
    <w:rsid w:val="00A24CCF"/>
    <w:rsid w:val="00A25565"/>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3FF"/>
    <w:rsid w:val="00A3747D"/>
    <w:rsid w:val="00A37A2A"/>
    <w:rsid w:val="00A37A59"/>
    <w:rsid w:val="00A37CA3"/>
    <w:rsid w:val="00A40531"/>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2B55"/>
    <w:rsid w:val="00A831F0"/>
    <w:rsid w:val="00A834EC"/>
    <w:rsid w:val="00A83BF1"/>
    <w:rsid w:val="00A83C06"/>
    <w:rsid w:val="00A83D3C"/>
    <w:rsid w:val="00A84298"/>
    <w:rsid w:val="00A844F9"/>
    <w:rsid w:val="00A84C63"/>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6C"/>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720"/>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1DA"/>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24E"/>
    <w:rsid w:val="00AF342F"/>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15A"/>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4D4F"/>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96C"/>
    <w:rsid w:val="00B67B2B"/>
    <w:rsid w:val="00B67BE2"/>
    <w:rsid w:val="00B67F3C"/>
    <w:rsid w:val="00B700AA"/>
    <w:rsid w:val="00B7030B"/>
    <w:rsid w:val="00B70333"/>
    <w:rsid w:val="00B70989"/>
    <w:rsid w:val="00B709B5"/>
    <w:rsid w:val="00B70A49"/>
    <w:rsid w:val="00B70BEF"/>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3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296"/>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69D"/>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4CF"/>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27E4C"/>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322D"/>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0D5"/>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5E"/>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87B53"/>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7CB"/>
    <w:rsid w:val="00DA3B43"/>
    <w:rsid w:val="00DA3BAD"/>
    <w:rsid w:val="00DA3BE7"/>
    <w:rsid w:val="00DA3F00"/>
    <w:rsid w:val="00DA41B2"/>
    <w:rsid w:val="00DA43CA"/>
    <w:rsid w:val="00DA4406"/>
    <w:rsid w:val="00DA4412"/>
    <w:rsid w:val="00DA492A"/>
    <w:rsid w:val="00DA4D11"/>
    <w:rsid w:val="00DA5A53"/>
    <w:rsid w:val="00DA5CA9"/>
    <w:rsid w:val="00DA5DC3"/>
    <w:rsid w:val="00DA5E7E"/>
    <w:rsid w:val="00DA70ED"/>
    <w:rsid w:val="00DA714A"/>
    <w:rsid w:val="00DA71A2"/>
    <w:rsid w:val="00DA71AF"/>
    <w:rsid w:val="00DA727D"/>
    <w:rsid w:val="00DA76FA"/>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B55"/>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8D8"/>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DF7336"/>
    <w:rsid w:val="00E000A6"/>
    <w:rsid w:val="00E004D1"/>
    <w:rsid w:val="00E00A07"/>
    <w:rsid w:val="00E00C11"/>
    <w:rsid w:val="00E00EFF"/>
    <w:rsid w:val="00E00FBC"/>
    <w:rsid w:val="00E013DB"/>
    <w:rsid w:val="00E019EA"/>
    <w:rsid w:val="00E01D53"/>
    <w:rsid w:val="00E024AE"/>
    <w:rsid w:val="00E028E6"/>
    <w:rsid w:val="00E02C20"/>
    <w:rsid w:val="00E02E67"/>
    <w:rsid w:val="00E032C1"/>
    <w:rsid w:val="00E039C0"/>
    <w:rsid w:val="00E03B67"/>
    <w:rsid w:val="00E03D3C"/>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754"/>
    <w:rsid w:val="00E2690E"/>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2E"/>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4EE9"/>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37B54"/>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126"/>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803"/>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4E2D"/>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F39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link w:val="B2C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rsid w:val="00052727"/>
    <w:rPr>
      <w:rFonts w:ascii="Calibri" w:eastAsia="Calibri" w:hAnsi="Calibri"/>
      <w:sz w:val="22"/>
      <w:szCs w:val="22"/>
    </w:rPr>
  </w:style>
  <w:style w:type="paragraph" w:customStyle="1" w:styleId="3GPPText">
    <w:name w:val="3GPP Text"/>
    <w:basedOn w:val="Normal"/>
    <w:link w:val="3GPPTextChar"/>
    <w:qFormat/>
    <w:rsid w:val="00052727"/>
    <w:pPr>
      <w:spacing w:before="120" w:after="120"/>
      <w:jc w:val="both"/>
    </w:pPr>
    <w:rPr>
      <w:sz w:val="22"/>
      <w:lang w:val="en-US"/>
    </w:rPr>
  </w:style>
  <w:style w:type="character" w:customStyle="1" w:styleId="3GPPTextChar">
    <w:name w:val="3GPP Text Char"/>
    <w:link w:val="3GPPText"/>
    <w:rsid w:val="00052727"/>
    <w:rPr>
      <w:rFonts w:ascii="Times New Roman" w:hAnsi="Times New Roman"/>
      <w:sz w:val="22"/>
    </w:rPr>
  </w:style>
  <w:style w:type="character" w:customStyle="1" w:styleId="B2Car">
    <w:name w:val="B2 Car"/>
    <w:link w:val="B2"/>
    <w:rsid w:val="003A31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3619621">
      <w:bodyDiv w:val="1"/>
      <w:marLeft w:val="0"/>
      <w:marRight w:val="0"/>
      <w:marTop w:val="0"/>
      <w:marBottom w:val="0"/>
      <w:divBdr>
        <w:top w:val="none" w:sz="0" w:space="0" w:color="auto"/>
        <w:left w:val="none" w:sz="0" w:space="0" w:color="auto"/>
        <w:bottom w:val="none" w:sz="0" w:space="0" w:color="auto"/>
        <w:right w:val="none" w:sz="0" w:space="0" w:color="auto"/>
      </w:divBdr>
      <w:divsChild>
        <w:div w:id="1912496932">
          <w:marLeft w:val="0"/>
          <w:marRight w:val="0"/>
          <w:marTop w:val="0"/>
          <w:marBottom w:val="0"/>
          <w:divBdr>
            <w:top w:val="none" w:sz="0" w:space="0" w:color="auto"/>
            <w:left w:val="none" w:sz="0" w:space="0" w:color="auto"/>
            <w:bottom w:val="none" w:sz="0" w:space="0" w:color="auto"/>
            <w:right w:val="none" w:sz="0" w:space="0" w:color="auto"/>
          </w:divBdr>
        </w:div>
      </w:divsChild>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AC00D-2FB0-462C-82EE-47BA4E735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1314</Words>
  <Characters>7257</Characters>
  <Application>Microsoft Office Word</Application>
  <DocSecurity>0</DocSecurity>
  <Lines>60</Lines>
  <Paragraphs>17</Paragraphs>
  <ScaleCrop>false</ScaleCrop>
  <Company/>
  <LinksUpToDate>false</LinksUpToDate>
  <CharactersWithSpaces>8554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2019-02-15T13:01:00Z</dcterms:created>
  <dcterms:modified xsi:type="dcterms:W3CDTF">2019-02-15T13:01:00Z</dcterms:modified>
</cp:coreProperties>
</file>