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1FFA5" w14:textId="49CCCF75" w:rsidR="00D267CE" w:rsidRPr="00C676BF" w:rsidRDefault="00D267CE" w:rsidP="00C676BF">
      <w:pPr>
        <w:tabs>
          <w:tab w:val="right" w:pos="9216"/>
        </w:tabs>
        <w:spacing w:after="0"/>
        <w:jc w:val="left"/>
        <w:rPr>
          <w:b/>
          <w:lang w:eastAsia="zh-CN"/>
        </w:rPr>
      </w:pPr>
      <w:bookmarkStart w:id="0" w:name="_Ref124589705"/>
      <w:bookmarkStart w:id="1" w:name="_Ref129681862"/>
      <w:r w:rsidRPr="00C676BF">
        <w:rPr>
          <w:b/>
          <w:kern w:val="2"/>
          <w:lang w:eastAsia="zh-CN"/>
        </w:rPr>
        <w:t xml:space="preserve">3GPP TSG RAN WG1 </w:t>
      </w:r>
      <w:r w:rsidR="00C676BF" w:rsidRPr="00C676BF">
        <w:rPr>
          <w:b/>
          <w:kern w:val="2"/>
          <w:lang w:eastAsia="zh-CN"/>
        </w:rPr>
        <w:t xml:space="preserve">Meeting </w:t>
      </w:r>
      <w:r w:rsidRPr="00C676BF">
        <w:rPr>
          <w:b/>
          <w:kern w:val="2"/>
          <w:lang w:eastAsia="zh-CN"/>
        </w:rPr>
        <w:t>#96</w:t>
      </w:r>
      <w:r w:rsidRPr="00C676BF">
        <w:rPr>
          <w:b/>
          <w:noProof/>
          <w:color w:val="000000" w:themeColor="text1"/>
        </w:rPr>
        <mc:AlternateContent>
          <mc:Choice Requires="wps">
            <w:drawing>
              <wp:anchor distT="0" distB="0" distL="114300" distR="114300" simplePos="0" relativeHeight="251659264" behindDoc="0" locked="1" layoutInCell="1" allowOverlap="1" wp14:anchorId="7E585E7A" wp14:editId="1F2D59EB">
                <wp:simplePos x="0" y="0"/>
                <wp:positionH relativeFrom="column">
                  <wp:posOffset>0</wp:posOffset>
                </wp:positionH>
                <wp:positionV relativeFrom="paragraph">
                  <wp:posOffset>0</wp:posOffset>
                </wp:positionV>
                <wp:extent cx="635" cy="635"/>
                <wp:effectExtent l="9525" t="9525" r="8890" b="8890"/>
                <wp:wrapNone/>
                <wp:docPr id="6"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FCC0F"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FzrJg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VZ54VIyvcgOhQVmSTMlGpoaFZrttqS4AVXVWmq7sZT66hQqu5vs+E+1dopLx+b6E1&#10;3GWOLPFuSWtmofyihCovwq4LgdioF9eDMgHSfX9k1h+hZQyiRlZjwZdONscNvMGUZVVnixRW0p+b&#10;kj+DynCeyTpO6ae1al/gvlKR396tygvR/rtC3dwAH/8N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OJEXOs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676BF">
        <w:rPr>
          <w:b/>
          <w:lang w:eastAsia="zh-CN"/>
        </w:rPr>
        <w:tab/>
      </w:r>
      <w:r w:rsidR="001926C0" w:rsidRPr="00C676BF">
        <w:rPr>
          <w:b/>
          <w:lang w:eastAsia="zh-CN"/>
        </w:rPr>
        <w:t>R1-1901546</w:t>
      </w:r>
    </w:p>
    <w:p w14:paraId="47D916C9" w14:textId="41EED9FD" w:rsidR="00D267CE" w:rsidRPr="00C676BF" w:rsidRDefault="00D267CE" w:rsidP="00C676BF">
      <w:pPr>
        <w:jc w:val="left"/>
        <w:rPr>
          <w:b/>
          <w:kern w:val="2"/>
          <w:lang w:eastAsia="zh-CN"/>
        </w:rPr>
      </w:pPr>
      <w:r w:rsidRPr="00C676BF">
        <w:rPr>
          <w:b/>
          <w:kern w:val="2"/>
          <w:lang w:eastAsia="zh-CN"/>
        </w:rPr>
        <w:t xml:space="preserve">Athens, Greece, </w:t>
      </w:r>
      <w:r w:rsidR="00EE0624" w:rsidRPr="00C676BF">
        <w:rPr>
          <w:b/>
          <w:kern w:val="2"/>
          <w:lang w:eastAsia="zh-CN"/>
        </w:rPr>
        <w:t>February 25-March 1</w:t>
      </w:r>
      <w:r w:rsidRPr="00C676BF">
        <w:rPr>
          <w:b/>
          <w:kern w:val="2"/>
          <w:lang w:eastAsia="zh-CN"/>
        </w:rPr>
        <w:t>, 2019</w:t>
      </w:r>
    </w:p>
    <w:p w14:paraId="6E4BFF8C" w14:textId="77777777" w:rsidR="00D267CE" w:rsidRPr="00C676BF" w:rsidRDefault="00D267CE" w:rsidP="00C676BF">
      <w:pPr>
        <w:pBdr>
          <w:top w:val="single" w:sz="4" w:space="1" w:color="auto"/>
        </w:pBdr>
        <w:spacing w:after="0"/>
        <w:jc w:val="left"/>
        <w:rPr>
          <w:b/>
          <w:kern w:val="2"/>
          <w:sz w:val="16"/>
          <w:szCs w:val="16"/>
          <w:lang w:eastAsia="zh-CN"/>
        </w:rPr>
      </w:pPr>
    </w:p>
    <w:p w14:paraId="74979897" w14:textId="3AAD6857" w:rsidR="00D267CE" w:rsidRPr="00C676BF" w:rsidRDefault="00D267CE" w:rsidP="00C676BF">
      <w:pPr>
        <w:spacing w:after="60"/>
        <w:ind w:left="1555" w:hanging="1555"/>
        <w:jc w:val="left"/>
        <w:rPr>
          <w:b/>
          <w:kern w:val="2"/>
          <w:lang w:eastAsia="zh-CN"/>
        </w:rPr>
      </w:pPr>
      <w:r w:rsidRPr="00C676BF">
        <w:rPr>
          <w:b/>
          <w:kern w:val="2"/>
          <w:lang w:eastAsia="zh-CN"/>
        </w:rPr>
        <w:t>Agenda Item:</w:t>
      </w:r>
      <w:r w:rsidRPr="00C676BF">
        <w:rPr>
          <w:b/>
          <w:kern w:val="2"/>
          <w:lang w:eastAsia="zh-CN"/>
        </w:rPr>
        <w:tab/>
        <w:t>7.2.4.</w:t>
      </w:r>
      <w:r w:rsidR="00D428E7" w:rsidRPr="00C676BF">
        <w:rPr>
          <w:b/>
          <w:kern w:val="2"/>
          <w:lang w:eastAsia="zh-CN"/>
        </w:rPr>
        <w:t>5</w:t>
      </w:r>
    </w:p>
    <w:p w14:paraId="76C5C712" w14:textId="77777777" w:rsidR="00D267CE" w:rsidRPr="00C676BF" w:rsidRDefault="00D267CE" w:rsidP="00C676BF">
      <w:pPr>
        <w:spacing w:after="60"/>
        <w:ind w:left="1555" w:hanging="1555"/>
        <w:jc w:val="left"/>
        <w:rPr>
          <w:b/>
          <w:kern w:val="2"/>
          <w:lang w:eastAsia="zh-CN"/>
        </w:rPr>
      </w:pPr>
      <w:r w:rsidRPr="00C676BF">
        <w:rPr>
          <w:b/>
          <w:kern w:val="2"/>
          <w:lang w:eastAsia="zh-CN"/>
        </w:rPr>
        <w:t>Source:</w:t>
      </w:r>
      <w:r w:rsidRPr="00C676BF">
        <w:rPr>
          <w:b/>
          <w:kern w:val="2"/>
          <w:lang w:eastAsia="zh-CN"/>
        </w:rPr>
        <w:tab/>
        <w:t>Huawei, HiSilicon</w:t>
      </w:r>
    </w:p>
    <w:p w14:paraId="1C73053D" w14:textId="327729F8" w:rsidR="00D267CE" w:rsidRPr="00C676BF" w:rsidRDefault="00D267CE" w:rsidP="00C676BF">
      <w:pPr>
        <w:spacing w:after="60"/>
        <w:ind w:left="1555" w:hanging="1555"/>
        <w:jc w:val="left"/>
        <w:rPr>
          <w:b/>
          <w:kern w:val="2"/>
          <w:lang w:eastAsia="zh-CN"/>
        </w:rPr>
      </w:pPr>
      <w:r w:rsidRPr="00C676BF">
        <w:rPr>
          <w:b/>
          <w:kern w:val="2"/>
          <w:lang w:eastAsia="zh-CN"/>
        </w:rPr>
        <w:t>Title:</w:t>
      </w:r>
      <w:r w:rsidRPr="00C676BF">
        <w:rPr>
          <w:b/>
          <w:kern w:val="2"/>
          <w:lang w:eastAsia="zh-CN"/>
        </w:rPr>
        <w:tab/>
      </w:r>
      <w:r w:rsidR="009D3A8D" w:rsidRPr="00C676BF">
        <w:rPr>
          <w:b/>
          <w:kern w:val="2"/>
          <w:lang w:eastAsia="zh-CN"/>
        </w:rPr>
        <w:t>Discussion on co-existence for NR V2X and LTE V2X</w:t>
      </w:r>
    </w:p>
    <w:p w14:paraId="039CA6D7" w14:textId="77777777" w:rsidR="00D267CE" w:rsidRPr="00C676BF" w:rsidRDefault="00D267CE" w:rsidP="00C676BF">
      <w:pPr>
        <w:spacing w:after="60"/>
        <w:ind w:left="1555" w:hanging="1555"/>
        <w:jc w:val="left"/>
        <w:rPr>
          <w:b/>
          <w:lang w:eastAsia="zh-CN"/>
        </w:rPr>
      </w:pPr>
      <w:r w:rsidRPr="00C676BF">
        <w:rPr>
          <w:b/>
          <w:lang w:eastAsia="zh-CN"/>
        </w:rPr>
        <w:t>Document for:</w:t>
      </w:r>
      <w:r w:rsidRPr="00C676BF">
        <w:rPr>
          <w:b/>
          <w:lang w:eastAsia="zh-CN"/>
        </w:rPr>
        <w:tab/>
        <w:t>Discussion and Decision</w:t>
      </w:r>
    </w:p>
    <w:p w14:paraId="2BB949FE" w14:textId="77777777" w:rsidR="00D267CE" w:rsidRPr="00C676BF" w:rsidRDefault="00D267CE" w:rsidP="00C676BF">
      <w:pPr>
        <w:pBdr>
          <w:bottom w:val="single" w:sz="4" w:space="1" w:color="auto"/>
        </w:pBdr>
        <w:spacing w:after="0"/>
        <w:jc w:val="left"/>
        <w:rPr>
          <w:b/>
          <w:kern w:val="2"/>
          <w:sz w:val="16"/>
          <w:szCs w:val="16"/>
          <w:lang w:eastAsia="zh-CN"/>
        </w:rPr>
      </w:pPr>
    </w:p>
    <w:p w14:paraId="1F87EF74" w14:textId="77777777" w:rsidR="00E70B75" w:rsidRPr="00C676BF" w:rsidRDefault="00E70B75" w:rsidP="00E70B75">
      <w:pPr>
        <w:pStyle w:val="Heading1"/>
        <w:spacing w:afterLines="50"/>
        <w:ind w:left="431" w:hanging="431"/>
      </w:pPr>
      <w:r w:rsidRPr="00C676BF">
        <w:t>Introduction</w:t>
      </w:r>
      <w:bookmarkEnd w:id="0"/>
      <w:bookmarkEnd w:id="1"/>
    </w:p>
    <w:p w14:paraId="3CFA0B15" w14:textId="15C9CAD3" w:rsidR="003119DE" w:rsidRPr="00C676BF" w:rsidRDefault="003119DE" w:rsidP="003119DE">
      <w:pPr>
        <w:rPr>
          <w:rFonts w:cs="Calibri"/>
          <w:szCs w:val="20"/>
          <w:lang w:eastAsia="zh-CN"/>
        </w:rPr>
      </w:pPr>
      <w:r w:rsidRPr="00C676BF">
        <w:rPr>
          <w:rFonts w:cs="Calibri"/>
          <w:szCs w:val="20"/>
          <w:lang w:eastAsia="zh-CN"/>
        </w:rPr>
        <w:t>For</w:t>
      </w:r>
      <w:r w:rsidR="00FB0C1E" w:rsidRPr="00C676BF">
        <w:rPr>
          <w:rFonts w:cs="Calibri"/>
          <w:szCs w:val="20"/>
          <w:lang w:eastAsia="zh-CN"/>
        </w:rPr>
        <w:t xml:space="preserve"> </w:t>
      </w:r>
      <w:r w:rsidR="004729B5" w:rsidRPr="00C676BF">
        <w:rPr>
          <w:rFonts w:cs="Calibri"/>
          <w:szCs w:val="20"/>
          <w:lang w:eastAsia="zh-CN"/>
        </w:rPr>
        <w:t>the NR V2X</w:t>
      </w:r>
      <w:r w:rsidRPr="00C676BF">
        <w:rPr>
          <w:rFonts w:cs="Calibri"/>
          <w:szCs w:val="20"/>
          <w:lang w:eastAsia="zh-CN"/>
        </w:rPr>
        <w:t xml:space="preserve"> study item, the SID has captured the following objective for in-device existence </w:t>
      </w:r>
      <w:r w:rsidR="005D201B" w:rsidRPr="00C676BF">
        <w:rPr>
          <w:rFonts w:cs="Calibri"/>
          <w:szCs w:val="20"/>
          <w:lang w:eastAsia="zh-CN"/>
        </w:rPr>
        <w:fldChar w:fldCharType="begin"/>
      </w:r>
      <w:r w:rsidRPr="00C676BF">
        <w:rPr>
          <w:rFonts w:cs="Calibri"/>
          <w:szCs w:val="20"/>
          <w:lang w:eastAsia="zh-CN"/>
        </w:rPr>
        <w:instrText xml:space="preserve"> REF _Ref525804019 \r \h </w:instrText>
      </w:r>
      <w:r w:rsidR="005D201B" w:rsidRPr="00C676BF">
        <w:rPr>
          <w:rFonts w:cs="Calibri"/>
          <w:szCs w:val="20"/>
          <w:lang w:eastAsia="zh-CN"/>
        </w:rPr>
      </w:r>
      <w:r w:rsidR="005D201B" w:rsidRPr="00C676BF">
        <w:rPr>
          <w:rFonts w:cs="Calibri"/>
          <w:szCs w:val="20"/>
          <w:lang w:eastAsia="zh-CN"/>
        </w:rPr>
        <w:fldChar w:fldCharType="separate"/>
      </w:r>
      <w:r w:rsidR="00183C16" w:rsidRPr="00C676BF">
        <w:rPr>
          <w:rFonts w:cs="Calibri"/>
          <w:szCs w:val="20"/>
          <w:lang w:eastAsia="zh-CN"/>
        </w:rPr>
        <w:t>[1]</w:t>
      </w:r>
      <w:r w:rsidR="005D201B" w:rsidRPr="00C676BF">
        <w:rPr>
          <w:rFonts w:cs="Calibri"/>
          <w:szCs w:val="20"/>
          <w:lang w:eastAsia="zh-CN"/>
        </w:rPr>
        <w:fldChar w:fldCharType="end"/>
      </w:r>
      <w:r w:rsidRPr="00C676BF">
        <w:rPr>
          <w:rFonts w:cs="Calibri"/>
          <w:szCs w:val="20"/>
          <w:lang w:eastAsia="zh-CN"/>
        </w:rPr>
        <w:t>:</w:t>
      </w:r>
    </w:p>
    <w:p w14:paraId="5F880B94" w14:textId="77777777" w:rsidR="003119DE" w:rsidRPr="00C676BF" w:rsidRDefault="003119DE" w:rsidP="003119DE">
      <w:pPr>
        <w:ind w:left="45"/>
        <w:rPr>
          <w:i/>
          <w:lang w:eastAsia="ko-KR"/>
        </w:rPr>
      </w:pPr>
      <w:r w:rsidRPr="00C676BF">
        <w:rPr>
          <w:b/>
          <w:bCs/>
          <w:i/>
          <w:lang w:eastAsia="ko-KR"/>
        </w:rPr>
        <w:t>6:  Coexistence [RAN1]:</w:t>
      </w:r>
      <w:r w:rsidRPr="00C676BF">
        <w:rPr>
          <w:i/>
          <w:lang w:eastAsia="ko-KR"/>
        </w:rPr>
        <w:t xml:space="preserve">  </w:t>
      </w:r>
    </w:p>
    <w:p w14:paraId="01311CA3" w14:textId="77777777" w:rsidR="003119DE" w:rsidRPr="00C676BF" w:rsidRDefault="003119DE" w:rsidP="003119DE">
      <w:pPr>
        <w:pStyle w:val="ListParagraph"/>
        <w:numPr>
          <w:ilvl w:val="0"/>
          <w:numId w:val="4"/>
        </w:numPr>
        <w:jc w:val="both"/>
        <w:rPr>
          <w:rFonts w:ascii="Times New Roman" w:hAnsi="Times New Roman"/>
          <w:i/>
        </w:rPr>
      </w:pPr>
      <w:r w:rsidRPr="00C676BF">
        <w:rPr>
          <w:rFonts w:ascii="Times New Roman" w:hAnsi="Times New Roman"/>
          <w:i/>
          <w:lang w:eastAsia="ko-KR"/>
        </w:rPr>
        <w:t xml:space="preserve">In-device coexistence: Study </w:t>
      </w:r>
      <w:r w:rsidRPr="00C676BF">
        <w:rPr>
          <w:rFonts w:ascii="Times New Roman" w:hAnsi="Times New Roman"/>
          <w:i/>
        </w:rPr>
        <w:t xml:space="preserve">the feasibility of the coexistence </w:t>
      </w:r>
      <w:r w:rsidRPr="00C676BF">
        <w:rPr>
          <w:rFonts w:ascii="Times New Roman" w:hAnsi="Times New Roman"/>
          <w:i/>
          <w:lang w:eastAsia="ko-KR"/>
        </w:rPr>
        <w:t>mechanisms</w:t>
      </w:r>
      <w:r w:rsidRPr="00C676BF">
        <w:rPr>
          <w:rFonts w:ascii="Times New Roman" w:hAnsi="Times New Roman"/>
          <w:i/>
        </w:rPr>
        <w:t xml:space="preserve"> when NR sidelink and LTE sidelink technologies are equipped in the same vehicle for the ‘not co-channel’ scenario: </w:t>
      </w:r>
    </w:p>
    <w:p w14:paraId="542453F5" w14:textId="77777777" w:rsidR="003119DE" w:rsidRPr="00C676BF" w:rsidRDefault="003119DE" w:rsidP="003119DE">
      <w:pPr>
        <w:pStyle w:val="ListParagraph"/>
        <w:numPr>
          <w:ilvl w:val="0"/>
          <w:numId w:val="4"/>
        </w:numPr>
        <w:jc w:val="both"/>
        <w:rPr>
          <w:rFonts w:ascii="Times New Roman" w:hAnsi="Times New Roman"/>
          <w:i/>
        </w:rPr>
      </w:pPr>
      <w:r w:rsidRPr="00C676BF">
        <w:rPr>
          <w:rFonts w:ascii="Times New Roman" w:hAnsi="Times New Roman"/>
          <w:i/>
        </w:rPr>
        <w:t>Advanced V2X services provided by NR sidelink coexisting with V2X service provided by LTE sidelink in different channels (i.e., not co-channel).  Not co-channel could include both adjacent channel and channels that are sufficiently far apart.</w:t>
      </w:r>
    </w:p>
    <w:p w14:paraId="10B5C76F" w14:textId="77777777" w:rsidR="003119DE" w:rsidRPr="00C676BF" w:rsidRDefault="003119DE" w:rsidP="003119DE">
      <w:pPr>
        <w:autoSpaceDE/>
        <w:autoSpaceDN/>
        <w:adjustRightInd/>
        <w:spacing w:after="0"/>
        <w:ind w:left="720"/>
        <w:contextualSpacing/>
        <w:rPr>
          <w:szCs w:val="28"/>
          <w:lang w:eastAsia="ko-KR"/>
        </w:rPr>
      </w:pPr>
    </w:p>
    <w:p w14:paraId="1A5232F1" w14:textId="44225715" w:rsidR="00E258B2" w:rsidRPr="00C676BF" w:rsidRDefault="007F1B57" w:rsidP="00E258B2">
      <w:pPr>
        <w:rPr>
          <w:rFonts w:cs="Calibri"/>
          <w:szCs w:val="20"/>
        </w:rPr>
      </w:pPr>
      <w:r w:rsidRPr="00C676BF">
        <w:rPr>
          <w:rFonts w:cs="Calibri"/>
          <w:szCs w:val="20"/>
        </w:rPr>
        <w:t>T</w:t>
      </w:r>
      <w:r w:rsidR="00E258B2" w:rsidRPr="00C676BF">
        <w:rPr>
          <w:rFonts w:cs="Calibri"/>
          <w:szCs w:val="20"/>
        </w:rPr>
        <w:t>he following agreement</w:t>
      </w:r>
      <w:r w:rsidRPr="00C676BF">
        <w:rPr>
          <w:rFonts w:cs="Calibri"/>
          <w:szCs w:val="20"/>
        </w:rPr>
        <w:t xml:space="preserve">s were </w:t>
      </w:r>
      <w:r w:rsidR="00D135E6" w:rsidRPr="00C676BF">
        <w:rPr>
          <w:rFonts w:cs="Calibri"/>
          <w:szCs w:val="20"/>
        </w:rPr>
        <w:t>taken</w:t>
      </w:r>
      <w:r w:rsidR="00E258B2" w:rsidRPr="00C676BF">
        <w:rPr>
          <w:rFonts w:cs="Calibri"/>
          <w:szCs w:val="20"/>
        </w:rPr>
        <w:t xml:space="preserve"> in </w:t>
      </w:r>
      <w:r w:rsidR="00FA48EC" w:rsidRPr="00C676BF">
        <w:rPr>
          <w:rFonts w:cs="Calibri"/>
          <w:szCs w:val="20"/>
        </w:rPr>
        <w:t>RAN1</w:t>
      </w:r>
      <w:r w:rsidR="009429DE" w:rsidRPr="00C676BF">
        <w:rPr>
          <w:rFonts w:cs="Calibri"/>
          <w:szCs w:val="20"/>
        </w:rPr>
        <w:t>#</w:t>
      </w:r>
      <w:r w:rsidR="00562354" w:rsidRPr="00C676BF">
        <w:rPr>
          <w:rFonts w:cs="Calibri"/>
          <w:szCs w:val="20"/>
        </w:rPr>
        <w:t>AH1901</w:t>
      </w:r>
      <w:r w:rsidR="0022661F" w:rsidRPr="00C676BF">
        <w:rPr>
          <w:rFonts w:cs="Calibri"/>
          <w:szCs w:val="20"/>
        </w:rPr>
        <w:t xml:space="preserve"> </w:t>
      </w:r>
      <w:r w:rsidR="00AB5D7C" w:rsidRPr="00C676BF">
        <w:rPr>
          <w:rFonts w:cs="Calibri"/>
          <w:szCs w:val="20"/>
        </w:rPr>
        <w:fldChar w:fldCharType="begin"/>
      </w:r>
      <w:r w:rsidR="00AB5D7C" w:rsidRPr="00C676BF">
        <w:rPr>
          <w:rFonts w:cs="Calibri"/>
          <w:szCs w:val="20"/>
        </w:rPr>
        <w:instrText xml:space="preserve"> REF _Ref534643650 \r \h </w:instrText>
      </w:r>
      <w:r w:rsidR="00AB5D7C" w:rsidRPr="00C676BF">
        <w:rPr>
          <w:rFonts w:cs="Calibri"/>
          <w:szCs w:val="20"/>
        </w:rPr>
      </w:r>
      <w:r w:rsidR="00AB5D7C" w:rsidRPr="00C676BF">
        <w:rPr>
          <w:rFonts w:cs="Calibri"/>
          <w:szCs w:val="20"/>
        </w:rPr>
        <w:fldChar w:fldCharType="separate"/>
      </w:r>
      <w:r w:rsidR="00183C16" w:rsidRPr="00C676BF">
        <w:rPr>
          <w:rFonts w:cs="Calibri"/>
          <w:szCs w:val="20"/>
        </w:rPr>
        <w:t>[2]</w:t>
      </w:r>
      <w:r w:rsidR="00AB5D7C" w:rsidRPr="00C676BF">
        <w:rPr>
          <w:rFonts w:cs="Calibri"/>
          <w:szCs w:val="20"/>
        </w:rPr>
        <w:fldChar w:fldCharType="end"/>
      </w:r>
      <w:r w:rsidR="00E258B2" w:rsidRPr="00C676BF">
        <w:rPr>
          <w:rFonts w:cs="Calibri"/>
          <w:szCs w:val="20"/>
        </w:rPr>
        <w:t>:</w:t>
      </w:r>
    </w:p>
    <w:p w14:paraId="020AC629" w14:textId="77777777" w:rsidR="00A47538" w:rsidRPr="00C676BF" w:rsidRDefault="00A47538" w:rsidP="00A47538">
      <w:pPr>
        <w:rPr>
          <w:b/>
          <w:i/>
          <w:szCs w:val="20"/>
        </w:rPr>
      </w:pPr>
      <w:r w:rsidRPr="00C676BF">
        <w:rPr>
          <w:b/>
          <w:i/>
          <w:szCs w:val="20"/>
        </w:rPr>
        <w:t>Agreements:</w:t>
      </w:r>
    </w:p>
    <w:p w14:paraId="7260CD69" w14:textId="77777777" w:rsidR="00A47538" w:rsidRPr="00C676BF" w:rsidRDefault="00A47538" w:rsidP="00A47538">
      <w:pPr>
        <w:pStyle w:val="ListParagraph"/>
        <w:numPr>
          <w:ilvl w:val="0"/>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For TDM solutions for in-device coexistence between LTE and NR V2X:</w:t>
      </w:r>
    </w:p>
    <w:p w14:paraId="06B53008"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Time Alignment</w:t>
      </w:r>
    </w:p>
    <w:p w14:paraId="70006943" w14:textId="77777777" w:rsidR="00A47538" w:rsidRPr="00C676BF" w:rsidRDefault="00A47538" w:rsidP="00A47538">
      <w:pPr>
        <w:pStyle w:val="ListParagraph"/>
        <w:numPr>
          <w:ilvl w:val="2"/>
          <w:numId w:val="51"/>
        </w:numPr>
        <w:spacing w:after="180"/>
        <w:contextualSpacing/>
        <w:rPr>
          <w:rFonts w:ascii="Times New Roman" w:eastAsia="SimSun" w:hAnsi="Times New Roman" w:cs="Times New Roman"/>
          <w:color w:val="000000"/>
          <w:szCs w:val="20"/>
          <w:lang w:eastAsia="en-US"/>
        </w:rPr>
      </w:pPr>
      <w:r w:rsidRPr="00C676BF">
        <w:rPr>
          <w:rFonts w:ascii="Times New Roman" w:eastAsia="DengXian" w:hAnsi="Times New Roman" w:cs="Times New Roman"/>
          <w:szCs w:val="20"/>
        </w:rPr>
        <w:t>Subframe boundary alignment is required between LTE and NR V2X sidelinks</w:t>
      </w:r>
    </w:p>
    <w:p w14:paraId="5AD31EAF" w14:textId="77777777" w:rsidR="00A47538" w:rsidRPr="00C676BF" w:rsidRDefault="00A47538" w:rsidP="00A47538">
      <w:pPr>
        <w:pStyle w:val="ListParagraph"/>
        <w:numPr>
          <w:ilvl w:val="2"/>
          <w:numId w:val="51"/>
        </w:numPr>
        <w:spacing w:after="180"/>
        <w:contextualSpacing/>
        <w:rPr>
          <w:rFonts w:ascii="Times New Roman" w:hAnsi="Times New Roman" w:cs="Times New Roman"/>
          <w:color w:val="000000"/>
          <w:szCs w:val="20"/>
        </w:rPr>
      </w:pPr>
      <w:r w:rsidRPr="00C676BF">
        <w:rPr>
          <w:rFonts w:ascii="Times New Roman" w:eastAsia="DengXian" w:hAnsi="Times New Roman" w:cs="Times New Roman"/>
          <w:szCs w:val="20"/>
        </w:rPr>
        <w:t>Both LTE and NR V2X sidelinks are aware of the time resource index (e.g., DFN for LTE) in both carriers</w:t>
      </w:r>
    </w:p>
    <w:p w14:paraId="53962E5A" w14:textId="77777777" w:rsidR="00A47538" w:rsidRPr="00C676BF" w:rsidRDefault="00A47538" w:rsidP="00A47538">
      <w:pPr>
        <w:rPr>
          <w:b/>
          <w:i/>
          <w:szCs w:val="20"/>
        </w:rPr>
      </w:pPr>
      <w:r w:rsidRPr="00C676BF">
        <w:rPr>
          <w:b/>
          <w:i/>
          <w:szCs w:val="20"/>
        </w:rPr>
        <w:t>Agreements:</w:t>
      </w:r>
    </w:p>
    <w:p w14:paraId="437D17A0" w14:textId="77777777" w:rsidR="00A47538" w:rsidRPr="00C676BF" w:rsidRDefault="00A47538" w:rsidP="00A47538">
      <w:pPr>
        <w:pStyle w:val="ListParagraph"/>
        <w:numPr>
          <w:ilvl w:val="0"/>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For long term time scale TDM solutions for in-device coexistence between LTE and NR V2X:</w:t>
      </w:r>
    </w:p>
    <w:p w14:paraId="3100224D" w14:textId="77777777" w:rsidR="00A47538" w:rsidRPr="00C676BF" w:rsidRDefault="00A47538" w:rsidP="00A47538">
      <w:pPr>
        <w:pStyle w:val="ListParagraph"/>
        <w:numPr>
          <w:ilvl w:val="1"/>
          <w:numId w:val="52"/>
        </w:numPr>
        <w:spacing w:after="180"/>
        <w:contextualSpacing/>
        <w:rPr>
          <w:rFonts w:ascii="Times New Roman" w:hAnsi="Times New Roman" w:cs="Times New Roman"/>
          <w:szCs w:val="20"/>
        </w:rPr>
      </w:pPr>
      <w:r w:rsidRPr="00C676BF">
        <w:rPr>
          <w:rFonts w:ascii="Times New Roman" w:hAnsi="Times New Roman" w:cs="Times New Roman"/>
          <w:color w:val="000000"/>
          <w:szCs w:val="20"/>
        </w:rPr>
        <w:t>For a UE with coexistence impact, non-overlapping</w:t>
      </w:r>
      <w:r w:rsidRPr="00C676BF">
        <w:rPr>
          <w:rFonts w:ascii="Times New Roman" w:hAnsi="Times New Roman" w:cs="Times New Roman"/>
          <w:szCs w:val="20"/>
        </w:rPr>
        <w:t xml:space="preserve"> (in time domain) resource pools are (pre-)configured for NR V2X and LTE V2X sidelinks</w:t>
      </w:r>
    </w:p>
    <w:p w14:paraId="6D30C142" w14:textId="77777777" w:rsidR="00A47538" w:rsidRPr="00C676BF" w:rsidRDefault="00A47538" w:rsidP="00A47538">
      <w:pPr>
        <w:pStyle w:val="ListParagraph"/>
        <w:numPr>
          <w:ilvl w:val="2"/>
          <w:numId w:val="51"/>
        </w:numPr>
        <w:spacing w:after="180"/>
        <w:contextualSpacing/>
        <w:rPr>
          <w:rFonts w:ascii="Times New Roman" w:hAnsi="Times New Roman" w:cs="Times New Roman"/>
          <w:szCs w:val="20"/>
        </w:rPr>
      </w:pPr>
      <w:r w:rsidRPr="00C676BF">
        <w:rPr>
          <w:rFonts w:ascii="Times New Roman" w:hAnsi="Times New Roman" w:cs="Times New Roman"/>
          <w:szCs w:val="20"/>
        </w:rPr>
        <w:t>No information is exchanged between LTE and NR sidelinks within the UE</w:t>
      </w:r>
    </w:p>
    <w:p w14:paraId="0272E04A" w14:textId="77777777" w:rsidR="00A47538" w:rsidRPr="00C676BF" w:rsidRDefault="00A47538" w:rsidP="00A47538">
      <w:pPr>
        <w:pStyle w:val="ListParagraph"/>
        <w:numPr>
          <w:ilvl w:val="0"/>
          <w:numId w:val="51"/>
        </w:numPr>
        <w:spacing w:after="180"/>
        <w:contextualSpacing/>
        <w:rPr>
          <w:rFonts w:ascii="Times New Roman" w:hAnsi="Times New Roman" w:cs="Times New Roman"/>
          <w:szCs w:val="20"/>
        </w:rPr>
      </w:pPr>
      <w:r w:rsidRPr="00C676BF">
        <w:rPr>
          <w:rFonts w:ascii="Times New Roman" w:hAnsi="Times New Roman" w:cs="Times New Roman"/>
          <w:szCs w:val="20"/>
        </w:rPr>
        <w:t>Long term time scale TDM solution is feasible from RAN1 point of view</w:t>
      </w:r>
    </w:p>
    <w:p w14:paraId="0C132C29" w14:textId="77777777" w:rsidR="00A47538" w:rsidRPr="00C676BF" w:rsidRDefault="00A47538" w:rsidP="00A47538">
      <w:pPr>
        <w:pStyle w:val="ListParagraph"/>
        <w:numPr>
          <w:ilvl w:val="1"/>
          <w:numId w:val="51"/>
        </w:numPr>
        <w:spacing w:after="180"/>
        <w:contextualSpacing/>
        <w:rPr>
          <w:rFonts w:ascii="Times New Roman" w:hAnsi="Times New Roman" w:cs="Times New Roman"/>
          <w:szCs w:val="20"/>
        </w:rPr>
      </w:pPr>
      <w:r w:rsidRPr="00C676BF">
        <w:rPr>
          <w:rFonts w:ascii="Times New Roman" w:hAnsi="Times New Roman" w:cs="Times New Roman"/>
          <w:szCs w:val="20"/>
        </w:rPr>
        <w:t xml:space="preserve">Note: although feasible, it is expected that such a solution may have impact on latency, reliability and data rate requirements for some applications </w:t>
      </w:r>
    </w:p>
    <w:p w14:paraId="5691D9FE" w14:textId="77777777" w:rsidR="00A47538" w:rsidRPr="00C676BF" w:rsidRDefault="00A47538" w:rsidP="00A47538">
      <w:pPr>
        <w:pStyle w:val="ListParagraph"/>
        <w:numPr>
          <w:ilvl w:val="1"/>
          <w:numId w:val="51"/>
        </w:numPr>
        <w:spacing w:after="180"/>
        <w:contextualSpacing/>
        <w:rPr>
          <w:rFonts w:ascii="Times New Roman" w:hAnsi="Times New Roman" w:cs="Times New Roman"/>
          <w:szCs w:val="20"/>
        </w:rPr>
      </w:pPr>
      <w:r w:rsidRPr="00C676BF">
        <w:rPr>
          <w:rFonts w:ascii="Times New Roman" w:hAnsi="Times New Roman" w:cs="Times New Roman"/>
          <w:szCs w:val="20"/>
        </w:rPr>
        <w:t>No additional modifications to LTE specifications are needed</w:t>
      </w:r>
    </w:p>
    <w:p w14:paraId="3464BF7B" w14:textId="77777777" w:rsidR="00A47538" w:rsidRPr="00C676BF" w:rsidRDefault="00A47538" w:rsidP="00A47538">
      <w:pPr>
        <w:rPr>
          <w:b/>
          <w:szCs w:val="20"/>
          <w:lang w:eastAsia="x-none"/>
        </w:rPr>
      </w:pPr>
      <w:r w:rsidRPr="00C676BF">
        <w:rPr>
          <w:b/>
          <w:i/>
          <w:szCs w:val="20"/>
        </w:rPr>
        <w:t>Agreements</w:t>
      </w:r>
      <w:r w:rsidRPr="00C676BF">
        <w:rPr>
          <w:b/>
          <w:szCs w:val="20"/>
          <w:lang w:eastAsia="x-none"/>
        </w:rPr>
        <w:t>:</w:t>
      </w:r>
    </w:p>
    <w:p w14:paraId="1812908D" w14:textId="77777777" w:rsidR="00A47538" w:rsidRPr="00C676BF" w:rsidRDefault="00A47538" w:rsidP="00A47538">
      <w:pPr>
        <w:rPr>
          <w:szCs w:val="20"/>
        </w:rPr>
      </w:pPr>
      <w:r w:rsidRPr="00C676BF">
        <w:rPr>
          <w:szCs w:val="20"/>
        </w:rPr>
        <w:t>Assuming SPS scheduling (mode -3 or mode-4) for LTE V2X, for short time scale TDM solutions for in-device coexistence for V2X,</w:t>
      </w:r>
    </w:p>
    <w:p w14:paraId="1B4033E9" w14:textId="77777777" w:rsidR="00A47538" w:rsidRPr="00C676BF" w:rsidRDefault="00A47538" w:rsidP="00A47538">
      <w:pPr>
        <w:pStyle w:val="ListParagraph"/>
        <w:numPr>
          <w:ilvl w:val="0"/>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 xml:space="preserve">For each occurrence of Tx/Tx overlap, one RAT is prioritized over another </w:t>
      </w:r>
    </w:p>
    <w:p w14:paraId="09143E73"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This requires some information exchange between LTE and NR sidelinks within the UE</w:t>
      </w:r>
    </w:p>
    <w:p w14:paraId="68AC7C38"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FFS: whether the information exchange between LTE and NR sidelinks can support this requirement</w:t>
      </w:r>
    </w:p>
    <w:p w14:paraId="3C266442"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FFS: if there is impact to RAN1 LTE specification with this agreement</w:t>
      </w:r>
    </w:p>
    <w:p w14:paraId="27E111BE"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FFS: whether this solution can be up to UE implementation</w:t>
      </w:r>
    </w:p>
    <w:p w14:paraId="007270BB" w14:textId="77777777" w:rsidR="00A47538" w:rsidRPr="00C676BF" w:rsidRDefault="00A47538" w:rsidP="00A47538">
      <w:pPr>
        <w:pStyle w:val="ListParagraph"/>
        <w:numPr>
          <w:ilvl w:val="0"/>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 xml:space="preserve">For each occurrence of Tx/Rx overlap, one RAT is prioritized over another </w:t>
      </w:r>
    </w:p>
    <w:p w14:paraId="415B6D15"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This requires some information exchange between LTE and NR sidelinks within the UE</w:t>
      </w:r>
    </w:p>
    <w:p w14:paraId="6B748C7A"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FFS: if there is impact to RAN1 LTE specification with this agreement</w:t>
      </w:r>
    </w:p>
    <w:p w14:paraId="713E256B" w14:textId="77777777" w:rsidR="00A47538" w:rsidRPr="00C676BF" w:rsidRDefault="00A47538" w:rsidP="00A47538">
      <w:pPr>
        <w:pStyle w:val="ListParagraph"/>
        <w:numPr>
          <w:ilvl w:val="1"/>
          <w:numId w:val="51"/>
        </w:numPr>
        <w:spacing w:after="180"/>
        <w:contextualSpacing/>
        <w:rPr>
          <w:rFonts w:ascii="Times New Roman" w:hAnsi="Times New Roman" w:cs="Times New Roman"/>
          <w:color w:val="000000"/>
          <w:szCs w:val="20"/>
        </w:rPr>
      </w:pPr>
      <w:r w:rsidRPr="00C676BF">
        <w:rPr>
          <w:rFonts w:ascii="Times New Roman" w:hAnsi="Times New Roman" w:cs="Times New Roman"/>
          <w:color w:val="000000"/>
          <w:szCs w:val="20"/>
        </w:rPr>
        <w:t>FFS: whether this solution can be up to UE implementation</w:t>
      </w:r>
    </w:p>
    <w:p w14:paraId="782E78DF" w14:textId="77777777" w:rsidR="00A47538" w:rsidRPr="00C676BF" w:rsidRDefault="00A47538" w:rsidP="00A47538">
      <w:pPr>
        <w:pStyle w:val="ListParagraph"/>
        <w:numPr>
          <w:ilvl w:val="1"/>
          <w:numId w:val="51"/>
        </w:numPr>
        <w:spacing w:after="180"/>
        <w:contextualSpacing/>
        <w:rPr>
          <w:rFonts w:ascii="Times New Roman" w:hAnsi="Times New Roman" w:cs="Times New Roman"/>
          <w:szCs w:val="20"/>
        </w:rPr>
      </w:pPr>
      <w:r w:rsidRPr="00C676BF">
        <w:rPr>
          <w:rFonts w:ascii="Times New Roman" w:hAnsi="Times New Roman" w:cs="Times New Roman"/>
          <w:color w:val="000000"/>
          <w:szCs w:val="20"/>
        </w:rPr>
        <w:lastRenderedPageBreak/>
        <w:t>FFS: If determination of priority for Rx operation is feasible and whether the information exchange between LTE and NR sidelinks can support this requirement</w:t>
      </w:r>
    </w:p>
    <w:p w14:paraId="29DFFEB8" w14:textId="77777777" w:rsidR="00A47538" w:rsidRPr="00C676BF" w:rsidRDefault="00A47538" w:rsidP="00A47538">
      <w:pPr>
        <w:rPr>
          <w:b/>
          <w:szCs w:val="20"/>
          <w:lang w:eastAsia="x-none"/>
        </w:rPr>
      </w:pPr>
      <w:r w:rsidRPr="00C676BF">
        <w:rPr>
          <w:b/>
          <w:i/>
          <w:szCs w:val="20"/>
        </w:rPr>
        <w:t>Agreements</w:t>
      </w:r>
      <w:r w:rsidRPr="00C676BF">
        <w:rPr>
          <w:b/>
          <w:szCs w:val="20"/>
          <w:lang w:eastAsia="x-none"/>
        </w:rPr>
        <w:t>:</w:t>
      </w:r>
    </w:p>
    <w:p w14:paraId="113BAE7D" w14:textId="77777777" w:rsidR="00A47538" w:rsidRPr="00C676BF" w:rsidRDefault="00A47538" w:rsidP="00A47538">
      <w:pPr>
        <w:pStyle w:val="ListParagraph"/>
        <w:numPr>
          <w:ilvl w:val="0"/>
          <w:numId w:val="34"/>
        </w:numPr>
        <w:spacing w:after="180"/>
        <w:contextualSpacing/>
        <w:rPr>
          <w:rFonts w:ascii="Times New Roman" w:hAnsi="Times New Roman" w:cs="Times New Roman"/>
          <w:szCs w:val="20"/>
        </w:rPr>
      </w:pPr>
      <w:r w:rsidRPr="00C676BF">
        <w:rPr>
          <w:rFonts w:ascii="Times New Roman" w:hAnsi="Times New Roman" w:cs="Times New Roman"/>
          <w:szCs w:val="20"/>
        </w:rPr>
        <w:t>Inter-band FDM Solutions for coexistence</w:t>
      </w:r>
    </w:p>
    <w:p w14:paraId="39A1BC7D" w14:textId="77777777" w:rsidR="00A47538" w:rsidRPr="00C676BF" w:rsidRDefault="00A47538" w:rsidP="00A47538">
      <w:pPr>
        <w:pStyle w:val="ListParagraph"/>
        <w:numPr>
          <w:ilvl w:val="1"/>
          <w:numId w:val="34"/>
        </w:numPr>
        <w:spacing w:after="180"/>
        <w:contextualSpacing/>
        <w:rPr>
          <w:rFonts w:ascii="Times New Roman" w:hAnsi="Times New Roman" w:cs="Times New Roman"/>
          <w:szCs w:val="20"/>
        </w:rPr>
      </w:pPr>
      <w:r w:rsidRPr="00C676BF">
        <w:rPr>
          <w:rFonts w:ascii="Times New Roman" w:hAnsi="Times New Roman" w:cs="Times New Roman"/>
          <w:szCs w:val="20"/>
        </w:rPr>
        <w:t xml:space="preserve">For static power </w:t>
      </w:r>
      <w:r w:rsidRPr="00C676BF">
        <w:rPr>
          <w:rFonts w:ascii="Times New Roman" w:eastAsia="DengXian" w:hAnsi="Times New Roman" w:cs="Times New Roman"/>
          <w:szCs w:val="20"/>
        </w:rPr>
        <w:t>assignment of Pc,max for each carrier</w:t>
      </w:r>
    </w:p>
    <w:p w14:paraId="0CC8E167" w14:textId="77777777" w:rsidR="00A47538" w:rsidRPr="00C676BF" w:rsidRDefault="00A47538" w:rsidP="00A47538">
      <w:pPr>
        <w:pStyle w:val="ListParagraph"/>
        <w:numPr>
          <w:ilvl w:val="2"/>
          <w:numId w:val="34"/>
        </w:numPr>
        <w:spacing w:after="180"/>
        <w:contextualSpacing/>
        <w:rPr>
          <w:rFonts w:ascii="Times New Roman" w:hAnsi="Times New Roman" w:cs="Times New Roman"/>
          <w:szCs w:val="20"/>
        </w:rPr>
      </w:pPr>
      <w:bookmarkStart w:id="2" w:name="_Ref534810133"/>
      <w:r w:rsidRPr="00C676BF">
        <w:rPr>
          <w:rFonts w:ascii="Times New Roman" w:eastAsia="DengXian" w:hAnsi="Times New Roman" w:cs="Times New Roman"/>
          <w:szCs w:val="20"/>
        </w:rPr>
        <w:t>Synchronization is not assumed for</w:t>
      </w:r>
      <w:r w:rsidRPr="00C676BF">
        <w:rPr>
          <w:rFonts w:ascii="Times New Roman" w:hAnsi="Times New Roman" w:cs="Times New Roman"/>
          <w:szCs w:val="20"/>
        </w:rPr>
        <w:t xml:space="preserve"> </w:t>
      </w:r>
      <w:r w:rsidRPr="00C676BF">
        <w:rPr>
          <w:rFonts w:ascii="Times New Roman" w:eastAsia="DengXian" w:hAnsi="Times New Roman" w:cs="Times New Roman"/>
          <w:szCs w:val="20"/>
        </w:rPr>
        <w:t>inter-band coexistence of NR sidelink and LTE sidelink.</w:t>
      </w:r>
      <w:bookmarkEnd w:id="2"/>
    </w:p>
    <w:p w14:paraId="117BE5AB" w14:textId="77777777" w:rsidR="00A47538" w:rsidRPr="00C676BF" w:rsidRDefault="00A47538" w:rsidP="00A47538">
      <w:pPr>
        <w:pStyle w:val="ListParagraph"/>
        <w:numPr>
          <w:ilvl w:val="2"/>
          <w:numId w:val="34"/>
        </w:numPr>
        <w:spacing w:after="180"/>
        <w:contextualSpacing/>
        <w:rPr>
          <w:rFonts w:ascii="Times New Roman" w:hAnsi="Times New Roman" w:cs="Times New Roman"/>
          <w:szCs w:val="20"/>
        </w:rPr>
      </w:pPr>
      <w:r w:rsidRPr="00C676BF">
        <w:rPr>
          <w:rFonts w:ascii="Times New Roman" w:eastAsia="DengXian" w:hAnsi="Times New Roman" w:cs="Times New Roman"/>
          <w:szCs w:val="20"/>
        </w:rPr>
        <w:t>This FDM solution is feasible for resolution of Tx/Tx coexistence conflicts</w:t>
      </w:r>
    </w:p>
    <w:p w14:paraId="59267BE7" w14:textId="77777777" w:rsidR="00A47538" w:rsidRPr="00C676BF" w:rsidRDefault="00A47538" w:rsidP="00A47538">
      <w:pPr>
        <w:pStyle w:val="ListParagraph"/>
        <w:numPr>
          <w:ilvl w:val="2"/>
          <w:numId w:val="34"/>
        </w:numPr>
        <w:spacing w:after="180"/>
        <w:contextualSpacing/>
        <w:rPr>
          <w:rFonts w:ascii="Times New Roman" w:hAnsi="Times New Roman" w:cs="Times New Roman"/>
          <w:szCs w:val="20"/>
        </w:rPr>
      </w:pPr>
      <w:r w:rsidRPr="00C676BF">
        <w:rPr>
          <w:rFonts w:ascii="Times New Roman" w:eastAsia="DengXian" w:hAnsi="Times New Roman" w:cs="Times New Roman"/>
          <w:szCs w:val="20"/>
        </w:rPr>
        <w:t>If the band separation is large enough (based on RAN4 indication), then this FDM solution for coexistence is feasible for Tx/Rx coexistence</w:t>
      </w:r>
    </w:p>
    <w:p w14:paraId="346C4242" w14:textId="77777777" w:rsidR="00A47538" w:rsidRPr="00C676BF" w:rsidRDefault="00A47538" w:rsidP="00A47538">
      <w:pPr>
        <w:pStyle w:val="ListParagraph"/>
        <w:numPr>
          <w:ilvl w:val="2"/>
          <w:numId w:val="34"/>
        </w:numPr>
        <w:spacing w:after="180"/>
        <w:contextualSpacing/>
        <w:rPr>
          <w:rFonts w:ascii="Times New Roman" w:hAnsi="Times New Roman" w:cs="Times New Roman"/>
          <w:szCs w:val="20"/>
        </w:rPr>
      </w:pPr>
      <w:r w:rsidRPr="00C676BF">
        <w:rPr>
          <w:rFonts w:ascii="Times New Roman" w:eastAsia="DengXian" w:hAnsi="Times New Roman" w:cs="Times New Roman"/>
          <w:szCs w:val="20"/>
        </w:rPr>
        <w:t>If the band separation is NOT large enough, then this FDM solution is not feasible for resolution of Tx/Rx coexistence conflicts</w:t>
      </w:r>
    </w:p>
    <w:p w14:paraId="3836A2B0" w14:textId="77777777" w:rsidR="00A47538" w:rsidRPr="00C676BF" w:rsidRDefault="00A47538" w:rsidP="00A47538">
      <w:pPr>
        <w:pStyle w:val="ListParagraph"/>
        <w:numPr>
          <w:ilvl w:val="1"/>
          <w:numId w:val="34"/>
        </w:numPr>
        <w:spacing w:after="180"/>
        <w:contextualSpacing/>
        <w:rPr>
          <w:rFonts w:ascii="Times New Roman" w:hAnsi="Times New Roman" w:cs="Times New Roman"/>
          <w:szCs w:val="20"/>
        </w:rPr>
      </w:pPr>
      <w:r w:rsidRPr="00C676BF">
        <w:rPr>
          <w:rFonts w:ascii="Times New Roman" w:hAnsi="Times New Roman" w:cs="Times New Roman"/>
          <w:szCs w:val="20"/>
        </w:rPr>
        <w:t xml:space="preserve">For dynamic power sharing between carriers, </w:t>
      </w:r>
    </w:p>
    <w:p w14:paraId="230C0312" w14:textId="77777777" w:rsidR="00A47538" w:rsidRPr="00C676BF" w:rsidRDefault="00A47538" w:rsidP="00A47538">
      <w:pPr>
        <w:pStyle w:val="ListParagraph"/>
        <w:numPr>
          <w:ilvl w:val="2"/>
          <w:numId w:val="34"/>
        </w:numPr>
        <w:spacing w:after="180"/>
        <w:contextualSpacing/>
        <w:rPr>
          <w:rFonts w:ascii="Times New Roman" w:hAnsi="Times New Roman" w:cs="Times New Roman"/>
          <w:szCs w:val="20"/>
        </w:rPr>
      </w:pPr>
      <w:r w:rsidRPr="00C676BF">
        <w:rPr>
          <w:rFonts w:ascii="Times New Roman" w:hAnsi="Times New Roman" w:cs="Times New Roman"/>
          <w:szCs w:val="20"/>
        </w:rPr>
        <w:t>FFS details of FDM solutions and whether they are feasible</w:t>
      </w:r>
    </w:p>
    <w:p w14:paraId="309D818B" w14:textId="3DFBE6F1" w:rsidR="007F5BB6" w:rsidRPr="00C676BF" w:rsidRDefault="00E258B2" w:rsidP="00E258B2">
      <w:pPr>
        <w:rPr>
          <w:rFonts w:cs="Calibri"/>
          <w:szCs w:val="20"/>
          <w:lang w:eastAsia="zh-CN"/>
        </w:rPr>
      </w:pPr>
      <w:r w:rsidRPr="00C676BF">
        <w:rPr>
          <w:rFonts w:cs="Calibri"/>
          <w:szCs w:val="20"/>
        </w:rPr>
        <w:t xml:space="preserve">In this contribution, we discuss the </w:t>
      </w:r>
      <w:r w:rsidR="00684A50" w:rsidRPr="00C676BF">
        <w:rPr>
          <w:rFonts w:cs="Calibri"/>
          <w:szCs w:val="20"/>
          <w:lang w:eastAsia="zh-CN"/>
        </w:rPr>
        <w:t xml:space="preserve">investigate the </w:t>
      </w:r>
      <w:r w:rsidR="00A07B97" w:rsidRPr="00C676BF">
        <w:rPr>
          <w:rFonts w:cs="Calibri"/>
          <w:szCs w:val="20"/>
        </w:rPr>
        <w:t xml:space="preserve">feasibility </w:t>
      </w:r>
      <w:r w:rsidR="00104771" w:rsidRPr="00C676BF">
        <w:rPr>
          <w:rFonts w:cs="Calibri"/>
          <w:szCs w:val="20"/>
        </w:rPr>
        <w:t xml:space="preserve">of non-cochannel coexistence </w:t>
      </w:r>
      <w:r w:rsidR="00A07B97" w:rsidRPr="00C676BF">
        <w:rPr>
          <w:rFonts w:cs="Calibri"/>
          <w:szCs w:val="20"/>
        </w:rPr>
        <w:t xml:space="preserve">when NR sidelink and LTE sidelink are equipped in the same </w:t>
      </w:r>
      <w:r w:rsidR="00104771" w:rsidRPr="00C676BF">
        <w:rPr>
          <w:rFonts w:cs="Calibri"/>
          <w:szCs w:val="20"/>
        </w:rPr>
        <w:t>device</w:t>
      </w:r>
      <w:r w:rsidR="00D135E6" w:rsidRPr="00C676BF">
        <w:rPr>
          <w:rFonts w:cs="Calibri"/>
          <w:szCs w:val="20"/>
        </w:rPr>
        <w:t>.</w:t>
      </w:r>
      <w:r w:rsidR="00A07B97" w:rsidRPr="00C676BF">
        <w:rPr>
          <w:rFonts w:cs="Calibri"/>
          <w:szCs w:val="20"/>
        </w:rPr>
        <w:t xml:space="preserve"> </w:t>
      </w:r>
    </w:p>
    <w:p w14:paraId="5FC2E81D" w14:textId="7A4E0121" w:rsidR="0096007F" w:rsidRPr="00C676BF" w:rsidRDefault="0096007F" w:rsidP="0096007F">
      <w:pPr>
        <w:pStyle w:val="Heading1"/>
        <w:spacing w:afterLines="50"/>
        <w:ind w:left="431" w:hanging="431"/>
      </w:pPr>
      <w:r w:rsidRPr="00C676BF">
        <w:rPr>
          <w:rFonts w:hint="eastAsia"/>
        </w:rPr>
        <w:t xml:space="preserve">Discussion on </w:t>
      </w:r>
      <w:r w:rsidRPr="00C676BF">
        <w:t>potential parallel operation for coexistence</w:t>
      </w:r>
    </w:p>
    <w:p w14:paraId="4E44B17F" w14:textId="444A85FD" w:rsidR="0028517F" w:rsidRPr="00C676BF" w:rsidRDefault="0042453A" w:rsidP="00A36ACB">
      <w:pPr>
        <w:pStyle w:val="Heading2"/>
      </w:pPr>
      <w:r w:rsidRPr="00C676BF">
        <w:t>FDM coexistence</w:t>
      </w:r>
    </w:p>
    <w:p w14:paraId="12842F8E" w14:textId="34A504A1" w:rsidR="0032241C" w:rsidRPr="00C676BF" w:rsidRDefault="0032241C" w:rsidP="0032241C">
      <w:pPr>
        <w:pStyle w:val="Heading3"/>
      </w:pPr>
      <w:r w:rsidRPr="00C676BF">
        <w:t>Inter-band FDM</w:t>
      </w:r>
    </w:p>
    <w:p w14:paraId="50B7ECC8" w14:textId="03D78060" w:rsidR="0032241C" w:rsidRPr="00C676BF" w:rsidRDefault="004819F4" w:rsidP="0042453A">
      <w:pPr>
        <w:rPr>
          <w:lang w:eastAsia="zh-CN"/>
        </w:rPr>
      </w:pPr>
      <w:r w:rsidRPr="00C676BF">
        <w:rPr>
          <w:lang w:eastAsia="zh-CN"/>
        </w:rPr>
        <w:t>F</w:t>
      </w:r>
      <w:r w:rsidR="00F80C80" w:rsidRPr="00C676BF">
        <w:rPr>
          <w:lang w:eastAsia="zh-CN"/>
        </w:rPr>
        <w:t xml:space="preserve">or inter-band FDM </w:t>
      </w:r>
      <w:r w:rsidRPr="00C676BF">
        <w:rPr>
          <w:lang w:eastAsia="zh-CN"/>
        </w:rPr>
        <w:t xml:space="preserve">RAN1 needs to </w:t>
      </w:r>
      <w:r w:rsidR="00AF5828" w:rsidRPr="00C676BF">
        <w:rPr>
          <w:lang w:eastAsia="zh-CN"/>
        </w:rPr>
        <w:t xml:space="preserve">conclude </w:t>
      </w:r>
      <w:r w:rsidRPr="00C676BF">
        <w:rPr>
          <w:lang w:eastAsia="zh-CN"/>
        </w:rPr>
        <w:t>whether it is</w:t>
      </w:r>
      <w:r w:rsidR="00F80C80" w:rsidRPr="00C676BF">
        <w:rPr>
          <w:lang w:eastAsia="zh-CN"/>
        </w:rPr>
        <w:t xml:space="preserve"> feasible</w:t>
      </w:r>
      <w:r w:rsidR="00AF5828" w:rsidRPr="00C676BF">
        <w:rPr>
          <w:lang w:eastAsia="zh-CN"/>
        </w:rPr>
        <w:t xml:space="preserve"> or necessary</w:t>
      </w:r>
      <w:r w:rsidR="00F80C80" w:rsidRPr="00C676BF">
        <w:rPr>
          <w:lang w:eastAsia="zh-CN"/>
        </w:rPr>
        <w:t xml:space="preserve"> to support dynamic power sharing between carriers. </w:t>
      </w:r>
    </w:p>
    <w:p w14:paraId="07D84B24" w14:textId="66A362F0" w:rsidR="00F80C80" w:rsidRPr="00C676BF" w:rsidRDefault="00F80C80" w:rsidP="0042453A">
      <w:pPr>
        <w:rPr>
          <w:lang w:eastAsia="zh-CN"/>
        </w:rPr>
      </w:pPr>
      <w:r w:rsidRPr="00C676BF">
        <w:rPr>
          <w:lang w:eastAsia="zh-CN"/>
        </w:rPr>
        <w:t xml:space="preserve">For NR Rel-15 Uu link, the LTE </w:t>
      </w:r>
      <w:r w:rsidRPr="00C676BF">
        <w:rPr>
          <w:rFonts w:hint="eastAsia"/>
          <w:lang w:eastAsia="zh-CN"/>
        </w:rPr>
        <w:t xml:space="preserve">and NR carrier set their transmit power independently. </w:t>
      </w:r>
      <w:r w:rsidRPr="00C676BF">
        <w:rPr>
          <w:lang w:eastAsia="zh-CN"/>
        </w:rPr>
        <w:t xml:space="preserve">If the total transmit power of LTE CC and NR CC is larger than the </w:t>
      </w:r>
      <w:r w:rsidR="00F7729F" w:rsidRPr="00C676BF">
        <w:rPr>
          <w:lang w:eastAsia="zh-CN"/>
        </w:rPr>
        <w:t>UE tot</w:t>
      </w:r>
      <w:r w:rsidR="00FC2736" w:rsidRPr="00C676BF">
        <w:rPr>
          <w:lang w:eastAsia="zh-CN"/>
        </w:rPr>
        <w:t xml:space="preserve">al transmission power, </w:t>
      </w:r>
      <w:r w:rsidR="004819F4" w:rsidRPr="00C676BF">
        <w:rPr>
          <w:lang w:eastAsia="zh-CN"/>
        </w:rPr>
        <w:t>priority is given to the</w:t>
      </w:r>
      <w:r w:rsidR="00F7729F" w:rsidRPr="00C676BF">
        <w:rPr>
          <w:lang w:eastAsia="zh-CN"/>
        </w:rPr>
        <w:t xml:space="preserve"> LTE carrier. </w:t>
      </w:r>
      <w:r w:rsidR="007A1C4F" w:rsidRPr="00C676BF">
        <w:rPr>
          <w:lang w:eastAsia="zh-CN"/>
        </w:rPr>
        <w:t xml:space="preserve">NR carriers will first reduce its transmission power. If the reduced transmission power more than </w:t>
      </w:r>
      <w:r w:rsidR="007A1C4F" w:rsidRPr="00C676BF">
        <w:rPr>
          <w:i/>
        </w:rPr>
        <w:t>X</w:t>
      </w:r>
      <w:r w:rsidR="007A1C4F" w:rsidRPr="00C676BF">
        <w:rPr>
          <w:i/>
          <w:vertAlign w:val="subscript"/>
        </w:rPr>
        <w:t>SCALE</w:t>
      </w:r>
      <w:r w:rsidR="007A1C4F" w:rsidRPr="00C676BF">
        <w:t xml:space="preserve"> </w:t>
      </w:r>
      <w:r w:rsidR="007A1C4F" w:rsidRPr="00C676BF">
        <w:rPr>
          <w:lang w:eastAsia="zh-CN"/>
        </w:rPr>
        <w:t xml:space="preserve">dB, the NR transmission </w:t>
      </w:r>
      <w:r w:rsidR="004819F4" w:rsidRPr="00C676BF">
        <w:rPr>
          <w:lang w:eastAsia="zh-CN"/>
        </w:rPr>
        <w:t>is</w:t>
      </w:r>
      <w:r w:rsidR="007A1C4F" w:rsidRPr="00C676BF">
        <w:rPr>
          <w:lang w:eastAsia="zh-CN"/>
        </w:rPr>
        <w:t xml:space="preserve"> dropped. </w:t>
      </w:r>
    </w:p>
    <w:p w14:paraId="01521DEA" w14:textId="755EA524" w:rsidR="00AF0F5C" w:rsidRPr="00C676BF" w:rsidRDefault="004819F4" w:rsidP="0042453A">
      <w:pPr>
        <w:rPr>
          <w:lang w:eastAsia="zh-CN"/>
        </w:rPr>
      </w:pPr>
      <w:r w:rsidRPr="00C676BF">
        <w:rPr>
          <w:lang w:eastAsia="zh-CN"/>
        </w:rPr>
        <w:t>I</w:t>
      </w:r>
      <w:r w:rsidR="00C5792D" w:rsidRPr="00C676BF">
        <w:rPr>
          <w:lang w:eastAsia="zh-CN"/>
        </w:rPr>
        <w:t xml:space="preserve">f dynamic power sharing is considered </w:t>
      </w:r>
      <w:r w:rsidRPr="00C676BF">
        <w:rPr>
          <w:lang w:eastAsia="zh-CN"/>
        </w:rPr>
        <w:t xml:space="preserve">for </w:t>
      </w:r>
      <w:r w:rsidR="00C5792D" w:rsidRPr="00C676BF">
        <w:rPr>
          <w:lang w:eastAsia="zh-CN"/>
        </w:rPr>
        <w:t xml:space="preserve">LTE-V2X and NR-V2X, either LTE-V2X or NR-V2X sidelink transmission power will be reduced </w:t>
      </w:r>
      <w:r w:rsidRPr="00C676BF">
        <w:rPr>
          <w:lang w:eastAsia="zh-CN"/>
        </w:rPr>
        <w:t>in a somewhat similar way than for Uu</w:t>
      </w:r>
      <w:r w:rsidR="00C5792D" w:rsidRPr="00C676BF">
        <w:rPr>
          <w:lang w:eastAsia="zh-CN"/>
        </w:rPr>
        <w:t xml:space="preserve">. </w:t>
      </w:r>
      <w:r w:rsidRPr="00C676BF">
        <w:rPr>
          <w:lang w:eastAsia="zh-CN"/>
        </w:rPr>
        <w:t>However,</w:t>
      </w:r>
      <w:r w:rsidR="00023D3A" w:rsidRPr="00C676BF">
        <w:rPr>
          <w:lang w:eastAsia="zh-CN"/>
        </w:rPr>
        <w:t xml:space="preserve"> LTE-V2X and NR-V2X, </w:t>
      </w:r>
      <w:r w:rsidRPr="00C676BF">
        <w:rPr>
          <w:lang w:eastAsia="zh-CN"/>
        </w:rPr>
        <w:t>use independent, per-carrier power control rules</w:t>
      </w:r>
      <w:r w:rsidR="00023D3A" w:rsidRPr="00C676BF">
        <w:rPr>
          <w:lang w:eastAsia="zh-CN"/>
        </w:rPr>
        <w:t xml:space="preserve">. </w:t>
      </w:r>
      <w:r w:rsidRPr="00C676BF">
        <w:rPr>
          <w:lang w:eastAsia="zh-CN"/>
        </w:rPr>
        <w:t xml:space="preserve">This makes dynamic power sharing more challenging than for Uu since the LTE and NR modules need to exchange their power lever computed according to the power control rules for each transmission. This puts a significant burden on the hardware design. Given that static power sharing is easy to do, and can maintain coverage for both systems if </w:t>
      </w:r>
      <w:r w:rsidRPr="00C676BF">
        <w:rPr>
          <w:i/>
          <w:lang w:eastAsia="zh-CN"/>
        </w:rPr>
        <w:t>P</w:t>
      </w:r>
      <w:r w:rsidRPr="00C676BF">
        <w:rPr>
          <w:i/>
          <w:vertAlign w:val="subscript"/>
          <w:lang w:eastAsia="zh-CN"/>
        </w:rPr>
        <w:t>c,max</w:t>
      </w:r>
      <w:r w:rsidRPr="00C676BF">
        <w:rPr>
          <w:lang w:eastAsia="zh-CN"/>
        </w:rPr>
        <w:t xml:space="preserve"> levels are set to handle this issue</w:t>
      </w:r>
      <w:r w:rsidR="00F53FB6" w:rsidRPr="00C676BF">
        <w:rPr>
          <w:lang w:eastAsia="zh-CN"/>
        </w:rPr>
        <w:t>.</w:t>
      </w:r>
      <w:r w:rsidRPr="00C676BF">
        <w:rPr>
          <w:lang w:eastAsia="zh-CN"/>
        </w:rPr>
        <w:t xml:space="preserve"> Consequently, it is better not to support dynamic power sharing. </w:t>
      </w:r>
      <w:r w:rsidR="00FA4484" w:rsidRPr="00C676BF">
        <w:rPr>
          <w:lang w:eastAsia="zh-CN"/>
        </w:rPr>
        <w:t>Furthermore, in LTE-V2X a fixed transmission is configured per carrier. The actual transmission power is determined by congestion state and the configured transmission power. If the transmission power of LTE-V2X is additionally shared by NR-V2X, the coverage and channel congestion state will be impacted. The similar issue also happen</w:t>
      </w:r>
      <w:r w:rsidR="00B1717C" w:rsidRPr="00C676BF">
        <w:rPr>
          <w:lang w:eastAsia="zh-CN"/>
        </w:rPr>
        <w:t>s</w:t>
      </w:r>
      <w:r w:rsidR="00FA4484" w:rsidRPr="00C676BF">
        <w:rPr>
          <w:lang w:eastAsia="zh-CN"/>
        </w:rPr>
        <w:t xml:space="preserve"> to NR-V2X. So according to our understanding, dynamic power sharing among LTE-V2X and NR-V2X is not </w:t>
      </w:r>
      <w:r w:rsidR="00B1717C" w:rsidRPr="00C676BF">
        <w:rPr>
          <w:lang w:eastAsia="zh-CN"/>
        </w:rPr>
        <w:t xml:space="preserve">practicable </w:t>
      </w:r>
      <w:r w:rsidR="00FA4484" w:rsidRPr="00C676BF">
        <w:rPr>
          <w:lang w:eastAsia="zh-CN"/>
        </w:rPr>
        <w:t>considering the negative impact on the whole system</w:t>
      </w:r>
      <w:r w:rsidR="00B1717C" w:rsidRPr="00C676BF">
        <w:rPr>
          <w:lang w:eastAsia="zh-CN"/>
        </w:rPr>
        <w:t>.</w:t>
      </w:r>
    </w:p>
    <w:p w14:paraId="58980EBC" w14:textId="7A99C067" w:rsidR="00AF0F5C" w:rsidRPr="00C676BF" w:rsidRDefault="004819F4" w:rsidP="0042453A">
      <w:pPr>
        <w:rPr>
          <w:b/>
          <w:i/>
          <w:lang w:eastAsia="zh-CN"/>
        </w:rPr>
      </w:pPr>
      <w:r w:rsidRPr="00C676BF">
        <w:rPr>
          <w:b/>
          <w:i/>
          <w:lang w:eastAsia="zh-CN"/>
        </w:rPr>
        <w:t xml:space="preserve">Proposal </w:t>
      </w:r>
      <w:r w:rsidR="008F2B17" w:rsidRPr="00C676BF">
        <w:rPr>
          <w:b/>
          <w:i/>
          <w:lang w:eastAsia="zh-CN"/>
        </w:rPr>
        <w:t>1</w:t>
      </w:r>
      <w:r w:rsidR="00043C3B" w:rsidRPr="00C676BF">
        <w:rPr>
          <w:b/>
          <w:i/>
          <w:lang w:eastAsia="zh-CN"/>
        </w:rPr>
        <w:t xml:space="preserve">: </w:t>
      </w:r>
      <w:r w:rsidR="00E746D8" w:rsidRPr="00C676BF">
        <w:rPr>
          <w:b/>
          <w:i/>
          <w:lang w:eastAsia="zh-CN"/>
        </w:rPr>
        <w:t>D</w:t>
      </w:r>
      <w:r w:rsidR="00043C3B" w:rsidRPr="00C676BF">
        <w:rPr>
          <w:b/>
          <w:i/>
          <w:lang w:eastAsia="zh-CN"/>
        </w:rPr>
        <w:t xml:space="preserve">ynamic power sharing </w:t>
      </w:r>
      <w:r w:rsidR="00AF215E" w:rsidRPr="00C676BF">
        <w:rPr>
          <w:b/>
          <w:i/>
          <w:lang w:eastAsia="zh-CN"/>
        </w:rPr>
        <w:t xml:space="preserve">between </w:t>
      </w:r>
      <w:r w:rsidR="00043C3B" w:rsidRPr="00C676BF">
        <w:rPr>
          <w:b/>
          <w:i/>
          <w:lang w:eastAsia="zh-CN"/>
        </w:rPr>
        <w:t>LTE-V2X and NR-V2X</w:t>
      </w:r>
      <w:r w:rsidR="00AF215E" w:rsidRPr="00C676BF">
        <w:rPr>
          <w:b/>
          <w:i/>
          <w:lang w:eastAsia="zh-CN"/>
        </w:rPr>
        <w:t xml:space="preserve"> is not supported</w:t>
      </w:r>
      <w:r w:rsidR="00B1717C" w:rsidRPr="00C676BF">
        <w:rPr>
          <w:b/>
          <w:i/>
          <w:lang w:eastAsia="zh-CN"/>
        </w:rPr>
        <w:t>.</w:t>
      </w:r>
    </w:p>
    <w:p w14:paraId="2C9D36E8" w14:textId="77777777" w:rsidR="00665BC4" w:rsidRPr="00C676BF" w:rsidRDefault="00665BC4" w:rsidP="0042453A"/>
    <w:p w14:paraId="4F9199E2" w14:textId="329CB8EF" w:rsidR="00B57676" w:rsidRPr="00C676BF" w:rsidRDefault="00B57676" w:rsidP="00A36ACB">
      <w:pPr>
        <w:pStyle w:val="Heading3"/>
      </w:pPr>
      <w:r w:rsidRPr="00C676BF">
        <w:t>I</w:t>
      </w:r>
      <w:r w:rsidRPr="00C676BF">
        <w:rPr>
          <w:rFonts w:hint="eastAsia"/>
        </w:rPr>
        <w:t>ntr</w:t>
      </w:r>
      <w:r w:rsidRPr="00C676BF">
        <w:t>a-band FDM</w:t>
      </w:r>
    </w:p>
    <w:p w14:paraId="3D5BE9BF" w14:textId="461EED56" w:rsidR="0042453A" w:rsidRPr="00C676BF" w:rsidRDefault="00F92FFA" w:rsidP="0042453A">
      <w:pPr>
        <w:jc w:val="center"/>
      </w:pPr>
      <w:r w:rsidRPr="00C676BF">
        <w:rPr>
          <w:lang w:eastAsia="zh-CN"/>
        </w:rPr>
        <w:t>F</w:t>
      </w:r>
      <w:r w:rsidRPr="00C676BF">
        <w:rPr>
          <w:rFonts w:hint="eastAsia"/>
          <w:lang w:eastAsia="zh-CN"/>
        </w:rPr>
        <w:t xml:space="preserve">or </w:t>
      </w:r>
      <w:r w:rsidRPr="00C676BF">
        <w:rPr>
          <w:lang w:eastAsia="zh-CN"/>
        </w:rPr>
        <w:t xml:space="preserve">intra-band FDM, there will be </w:t>
      </w:r>
      <w:r w:rsidR="006A1877" w:rsidRPr="00C676BF">
        <w:rPr>
          <w:lang w:eastAsia="zh-CN"/>
        </w:rPr>
        <w:t>large</w:t>
      </w:r>
      <w:r w:rsidRPr="00C676BF">
        <w:rPr>
          <w:lang w:eastAsia="zh-CN"/>
        </w:rPr>
        <w:t xml:space="preserve"> </w:t>
      </w:r>
      <w:r w:rsidR="004533DC" w:rsidRPr="00C676BF">
        <w:rPr>
          <w:lang w:eastAsia="zh-CN"/>
        </w:rPr>
        <w:t xml:space="preserve">in-device </w:t>
      </w:r>
      <w:r w:rsidRPr="00C676BF">
        <w:rPr>
          <w:rFonts w:hint="eastAsia"/>
          <w:lang w:eastAsia="zh-CN"/>
        </w:rPr>
        <w:t xml:space="preserve">interference if the </w:t>
      </w:r>
      <w:r w:rsidR="006A1877" w:rsidRPr="00C676BF">
        <w:rPr>
          <w:lang w:eastAsia="zh-CN"/>
        </w:rPr>
        <w:t xml:space="preserve">frequency </w:t>
      </w:r>
      <w:r w:rsidR="006A1877" w:rsidRPr="00C676BF">
        <w:rPr>
          <w:rFonts w:eastAsia="DengXian"/>
          <w:szCs w:val="20"/>
          <w:lang w:eastAsia="zh-CN"/>
        </w:rPr>
        <w:t>separation is</w:t>
      </w:r>
      <w:r w:rsidR="000A3974" w:rsidRPr="00C676BF">
        <w:rPr>
          <w:rFonts w:eastAsia="DengXian"/>
          <w:szCs w:val="20"/>
          <w:lang w:eastAsia="zh-CN"/>
        </w:rPr>
        <w:t xml:space="preserve"> not</w:t>
      </w:r>
      <w:r w:rsidR="006A1877" w:rsidRPr="00C676BF">
        <w:rPr>
          <w:rFonts w:eastAsia="DengXian"/>
          <w:szCs w:val="20"/>
          <w:lang w:eastAsia="zh-CN"/>
        </w:rPr>
        <w:t xml:space="preserve"> large enough</w:t>
      </w:r>
      <w:r w:rsidR="000A3974" w:rsidRPr="00C676BF">
        <w:rPr>
          <w:rFonts w:eastAsia="DengXian"/>
          <w:szCs w:val="20"/>
          <w:lang w:eastAsia="zh-CN"/>
        </w:rPr>
        <w:t xml:space="preserve"> for both Tx-Tx and Tx-Rx. The interference is worse for Tx-Rx, which results in </w:t>
      </w:r>
      <w:r w:rsidR="0042453A" w:rsidRPr="00C676BF">
        <w:rPr>
          <w:szCs w:val="20"/>
        </w:rPr>
        <w:t>a</w:t>
      </w:r>
      <w:r w:rsidR="0042453A" w:rsidRPr="00C676BF">
        <w:rPr>
          <w:rFonts w:hint="eastAsia"/>
          <w:szCs w:val="20"/>
        </w:rPr>
        <w:t xml:space="preserve"> </w:t>
      </w:r>
      <w:r w:rsidR="0042453A" w:rsidRPr="00C676BF">
        <w:rPr>
          <w:szCs w:val="20"/>
        </w:rPr>
        <w:t xml:space="preserve">half-duplex </w:t>
      </w:r>
      <w:r w:rsidR="0042453A" w:rsidRPr="00C676BF">
        <w:rPr>
          <w:szCs w:val="20"/>
        </w:rPr>
        <w:lastRenderedPageBreak/>
        <w:t>limitation between NR-V2X and LTE-V2X</w:t>
      </w:r>
      <w:r w:rsidR="00935F03" w:rsidRPr="00C676BF">
        <w:rPr>
          <w:szCs w:val="20"/>
        </w:rPr>
        <w:t>, e.g.</w:t>
      </w:r>
      <w:r w:rsidR="0042453A" w:rsidRPr="00C676BF">
        <w:rPr>
          <w:szCs w:val="20"/>
        </w:rPr>
        <w:t>,</w:t>
      </w:r>
      <w:r w:rsidR="00935F03" w:rsidRPr="00C676BF">
        <w:rPr>
          <w:szCs w:val="20"/>
        </w:rPr>
        <w:t xml:space="preserve"> when one module transmits the other cannot receive. </w:t>
      </w:r>
      <w:r w:rsidR="00132D3A" w:rsidRPr="00C676BF">
        <w:rPr>
          <w:noProof/>
        </w:rPr>
        <w:drawing>
          <wp:inline distT="0" distB="0" distL="0" distR="0" wp14:anchorId="4856CA97" wp14:editId="44551601">
            <wp:extent cx="1901211" cy="245999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05900" cy="2466057"/>
                    </a:xfrm>
                    <a:prstGeom prst="rect">
                      <a:avLst/>
                    </a:prstGeom>
                  </pic:spPr>
                </pic:pic>
              </a:graphicData>
            </a:graphic>
          </wp:inline>
        </w:drawing>
      </w:r>
    </w:p>
    <w:p w14:paraId="0A231157" w14:textId="39A5078C" w:rsidR="0042453A" w:rsidRPr="00C676BF" w:rsidRDefault="0042453A" w:rsidP="0042453A">
      <w:pPr>
        <w:pStyle w:val="Caption"/>
      </w:pPr>
      <w:bookmarkStart w:id="3" w:name="_Ref534910501"/>
      <w:r w:rsidRPr="00C676BF">
        <w:t xml:space="preserve">Figure </w:t>
      </w:r>
      <w:r w:rsidR="00D424CC">
        <w:fldChar w:fldCharType="begin"/>
      </w:r>
      <w:r w:rsidR="00D424CC">
        <w:instrText xml:space="preserve"> SEQ Figure \* ARABIC </w:instrText>
      </w:r>
      <w:r w:rsidR="00D424CC">
        <w:fldChar w:fldCharType="separate"/>
      </w:r>
      <w:r w:rsidR="00183C16" w:rsidRPr="00C676BF">
        <w:t>1</w:t>
      </w:r>
      <w:r w:rsidR="00D424CC">
        <w:fldChar w:fldCharType="end"/>
      </w:r>
      <w:bookmarkEnd w:id="3"/>
      <w:r w:rsidRPr="00C676BF">
        <w:t>. AGC issue for FDM with insufficient frequency separation</w:t>
      </w:r>
      <w:r w:rsidR="0004251C" w:rsidRPr="00C676BF">
        <w:t>.</w:t>
      </w:r>
    </w:p>
    <w:p w14:paraId="2E2E2F1E" w14:textId="52F44E4B" w:rsidR="00D04E19" w:rsidRPr="00C676BF" w:rsidRDefault="0029571D" w:rsidP="0042453A">
      <w:pPr>
        <w:rPr>
          <w:szCs w:val="20"/>
        </w:rPr>
      </w:pPr>
      <w:r w:rsidRPr="00C676BF">
        <w:rPr>
          <w:szCs w:val="20"/>
        </w:rPr>
        <w:t>F</w:t>
      </w:r>
      <w:r w:rsidR="00E11FE3" w:rsidRPr="00C676BF">
        <w:rPr>
          <w:szCs w:val="20"/>
        </w:rPr>
        <w:t>rom</w:t>
      </w:r>
      <w:r w:rsidRPr="00C676BF">
        <w:rPr>
          <w:szCs w:val="20"/>
        </w:rPr>
        <w:t xml:space="preserve"> the</w:t>
      </w:r>
      <w:r w:rsidR="00E11FE3" w:rsidRPr="00C676BF">
        <w:rPr>
          <w:szCs w:val="20"/>
        </w:rPr>
        <w:t xml:space="preserve"> </w:t>
      </w:r>
      <w:r w:rsidR="00AD5CE0" w:rsidRPr="00C676BF">
        <w:rPr>
          <w:szCs w:val="20"/>
        </w:rPr>
        <w:t xml:space="preserve">receiver </w:t>
      </w:r>
      <w:r w:rsidR="00E11FE3" w:rsidRPr="00C676BF">
        <w:rPr>
          <w:szCs w:val="20"/>
        </w:rPr>
        <w:t>perspective</w:t>
      </w:r>
      <w:r w:rsidR="00DD50EC" w:rsidRPr="00C676BF">
        <w:rPr>
          <w:szCs w:val="20"/>
        </w:rPr>
        <w:t xml:space="preserve">, </w:t>
      </w:r>
      <w:r w:rsidR="0042453A" w:rsidRPr="00C676BF">
        <w:rPr>
          <w:szCs w:val="20"/>
        </w:rPr>
        <w:t>the impact of the receiver AGC operation</w:t>
      </w:r>
      <w:r w:rsidR="00E11FE3" w:rsidRPr="00C676BF">
        <w:rPr>
          <w:szCs w:val="20"/>
        </w:rPr>
        <w:t xml:space="preserve"> needs to be considered</w:t>
      </w:r>
      <w:r w:rsidR="0042453A" w:rsidRPr="00C676BF">
        <w:rPr>
          <w:szCs w:val="20"/>
        </w:rPr>
        <w:t xml:space="preserve">. As shown in </w:t>
      </w:r>
      <w:r w:rsidR="00183C16" w:rsidRPr="00C676BF">
        <w:rPr>
          <w:szCs w:val="20"/>
        </w:rPr>
        <w:fldChar w:fldCharType="begin"/>
      </w:r>
      <w:r w:rsidR="00183C16" w:rsidRPr="00C676BF">
        <w:rPr>
          <w:szCs w:val="20"/>
        </w:rPr>
        <w:instrText xml:space="preserve"> REF _Ref534910501 \h </w:instrText>
      </w:r>
      <w:r w:rsidR="00183C16" w:rsidRPr="00C676BF">
        <w:rPr>
          <w:szCs w:val="20"/>
        </w:rPr>
      </w:r>
      <w:r w:rsidR="00183C16" w:rsidRPr="00C676BF">
        <w:rPr>
          <w:szCs w:val="20"/>
        </w:rPr>
        <w:fldChar w:fldCharType="separate"/>
      </w:r>
      <w:r w:rsidR="00183C16" w:rsidRPr="00C676BF">
        <w:t>Figure 1</w:t>
      </w:r>
      <w:r w:rsidR="00183C16" w:rsidRPr="00C676BF">
        <w:rPr>
          <w:szCs w:val="20"/>
        </w:rPr>
        <w:fldChar w:fldCharType="end"/>
      </w:r>
      <w:r w:rsidR="0042453A" w:rsidRPr="00C676BF">
        <w:rPr>
          <w:szCs w:val="20"/>
        </w:rPr>
        <w:t xml:space="preserve">, </w:t>
      </w:r>
      <w:r w:rsidR="00F53202" w:rsidRPr="00C676BF">
        <w:rPr>
          <w:szCs w:val="20"/>
        </w:rPr>
        <w:t xml:space="preserve">a </w:t>
      </w:r>
      <w:r w:rsidR="00CD47D9" w:rsidRPr="00C676BF">
        <w:rPr>
          <w:szCs w:val="20"/>
        </w:rPr>
        <w:t xml:space="preserve">dual </w:t>
      </w:r>
      <w:r w:rsidR="00714F38" w:rsidRPr="00C676BF">
        <w:rPr>
          <w:szCs w:val="20"/>
        </w:rPr>
        <w:t xml:space="preserve">module </w:t>
      </w:r>
      <w:r w:rsidR="00CD47D9" w:rsidRPr="00C676BF">
        <w:rPr>
          <w:szCs w:val="20"/>
        </w:rPr>
        <w:t>UE may receive both LTE-V2X and NR-V2X at the same time</w:t>
      </w:r>
      <w:r w:rsidR="00F53202" w:rsidRPr="00C676BF">
        <w:rPr>
          <w:szCs w:val="20"/>
        </w:rPr>
        <w:t>. W</w:t>
      </w:r>
      <w:r w:rsidR="00D04E19" w:rsidRPr="00C676BF">
        <w:rPr>
          <w:szCs w:val="20"/>
        </w:rPr>
        <w:t xml:space="preserve">hen </w:t>
      </w:r>
      <w:r w:rsidR="0042453A" w:rsidRPr="00C676BF">
        <w:rPr>
          <w:szCs w:val="20"/>
        </w:rPr>
        <w:t xml:space="preserve">UE </w:t>
      </w:r>
      <w:r w:rsidR="004533DC" w:rsidRPr="00C676BF">
        <w:rPr>
          <w:szCs w:val="20"/>
        </w:rPr>
        <w:t xml:space="preserve">tunes the </w:t>
      </w:r>
      <w:r w:rsidR="0042453A" w:rsidRPr="00C676BF">
        <w:rPr>
          <w:szCs w:val="20"/>
        </w:rPr>
        <w:t>AGC</w:t>
      </w:r>
      <w:r w:rsidR="00AF3775" w:rsidRPr="00C676BF">
        <w:rPr>
          <w:szCs w:val="20"/>
        </w:rPr>
        <w:t xml:space="preserve"> for NR-V2X</w:t>
      </w:r>
      <w:r w:rsidR="0042453A" w:rsidRPr="00C676BF">
        <w:rPr>
          <w:szCs w:val="20"/>
        </w:rPr>
        <w:t xml:space="preserve"> in slot B which is </w:t>
      </w:r>
      <w:r w:rsidR="00AD5CE0" w:rsidRPr="00C676BF">
        <w:rPr>
          <w:szCs w:val="20"/>
        </w:rPr>
        <w:t xml:space="preserve">partially </w:t>
      </w:r>
      <w:r w:rsidR="0042453A" w:rsidRPr="00C676BF">
        <w:rPr>
          <w:szCs w:val="20"/>
        </w:rPr>
        <w:t>overlapp</w:t>
      </w:r>
      <w:r w:rsidR="00AD5CE0" w:rsidRPr="00C676BF">
        <w:rPr>
          <w:szCs w:val="20"/>
        </w:rPr>
        <w:t>ing</w:t>
      </w:r>
      <w:r w:rsidR="0042453A" w:rsidRPr="00C676BF">
        <w:rPr>
          <w:szCs w:val="20"/>
        </w:rPr>
        <w:t xml:space="preserve"> with LTE-V2X subframe A</w:t>
      </w:r>
      <w:r w:rsidR="00D04E19" w:rsidRPr="00C676BF">
        <w:rPr>
          <w:szCs w:val="20"/>
        </w:rPr>
        <w:t xml:space="preserve">, the AGC operation </w:t>
      </w:r>
      <w:r w:rsidR="00AF3775" w:rsidRPr="00C676BF">
        <w:rPr>
          <w:szCs w:val="20"/>
        </w:rPr>
        <w:t>for</w:t>
      </w:r>
      <w:r w:rsidR="00D04E19" w:rsidRPr="00C676BF">
        <w:rPr>
          <w:szCs w:val="20"/>
        </w:rPr>
        <w:t xml:space="preserve"> NR-V2X </w:t>
      </w:r>
      <w:r w:rsidR="00AF3775" w:rsidRPr="00C676BF">
        <w:rPr>
          <w:szCs w:val="20"/>
        </w:rPr>
        <w:t>may</w:t>
      </w:r>
      <w:r w:rsidR="00D04E19" w:rsidRPr="00C676BF">
        <w:rPr>
          <w:szCs w:val="20"/>
        </w:rPr>
        <w:t xml:space="preserve"> </w:t>
      </w:r>
      <w:r w:rsidR="00AD5CE0" w:rsidRPr="00C676BF">
        <w:rPr>
          <w:szCs w:val="20"/>
        </w:rPr>
        <w:t xml:space="preserve">impair </w:t>
      </w:r>
      <w:r w:rsidR="00D04E19" w:rsidRPr="00C676BF">
        <w:rPr>
          <w:szCs w:val="20"/>
        </w:rPr>
        <w:t xml:space="preserve">the LTE-V2X </w:t>
      </w:r>
      <w:r w:rsidR="00AF3775" w:rsidRPr="00C676BF">
        <w:rPr>
          <w:szCs w:val="20"/>
        </w:rPr>
        <w:t>reception</w:t>
      </w:r>
      <w:r w:rsidR="00D04E19" w:rsidRPr="00C676BF">
        <w:rPr>
          <w:szCs w:val="20"/>
        </w:rPr>
        <w:t xml:space="preserve"> in the middle of subframe A </w:t>
      </w:r>
      <w:r w:rsidR="00AD5CE0" w:rsidRPr="00C676BF">
        <w:rPr>
          <w:szCs w:val="20"/>
        </w:rPr>
        <w:t>if</w:t>
      </w:r>
      <w:r w:rsidR="00D04E19" w:rsidRPr="00C676BF">
        <w:rPr>
          <w:szCs w:val="20"/>
        </w:rPr>
        <w:t xml:space="preserve"> one RF chain </w:t>
      </w:r>
      <w:r w:rsidR="00AD5CE0" w:rsidRPr="00C676BF">
        <w:rPr>
          <w:szCs w:val="20"/>
        </w:rPr>
        <w:t xml:space="preserve">is used </w:t>
      </w:r>
      <w:r w:rsidR="00D04E19" w:rsidRPr="00C676BF">
        <w:rPr>
          <w:szCs w:val="20"/>
        </w:rPr>
        <w:t xml:space="preserve">for the intra-band implementation. </w:t>
      </w:r>
    </w:p>
    <w:p w14:paraId="63023FEE" w14:textId="016C70D6" w:rsidR="0042453A" w:rsidRPr="00C676BF" w:rsidRDefault="0042453A" w:rsidP="0042453A">
      <w:pPr>
        <w:rPr>
          <w:b/>
          <w:i/>
          <w:szCs w:val="20"/>
        </w:rPr>
      </w:pPr>
      <w:r w:rsidRPr="00C676BF">
        <w:rPr>
          <w:b/>
          <w:i/>
          <w:szCs w:val="20"/>
        </w:rPr>
        <w:t xml:space="preserve">Observation </w:t>
      </w:r>
      <w:r w:rsidR="00F320D7" w:rsidRPr="00C676BF">
        <w:rPr>
          <w:b/>
          <w:i/>
          <w:szCs w:val="20"/>
        </w:rPr>
        <w:t>1</w:t>
      </w:r>
      <w:r w:rsidRPr="00C676BF">
        <w:rPr>
          <w:b/>
          <w:i/>
          <w:szCs w:val="20"/>
        </w:rPr>
        <w:t xml:space="preserve">: </w:t>
      </w:r>
      <w:r w:rsidR="001E4571" w:rsidRPr="00C676BF">
        <w:rPr>
          <w:b/>
          <w:i/>
          <w:szCs w:val="20"/>
        </w:rPr>
        <w:t>F</w:t>
      </w:r>
      <w:r w:rsidRPr="00C676BF">
        <w:rPr>
          <w:b/>
          <w:i/>
          <w:szCs w:val="20"/>
        </w:rPr>
        <w:t xml:space="preserve">or FDM </w:t>
      </w:r>
      <w:r w:rsidR="00AF3775" w:rsidRPr="00C676BF">
        <w:rPr>
          <w:b/>
          <w:i/>
          <w:szCs w:val="20"/>
        </w:rPr>
        <w:t>with insufficient frequency separation</w:t>
      </w:r>
      <w:r w:rsidR="007328F7" w:rsidRPr="00C676BF">
        <w:rPr>
          <w:b/>
          <w:i/>
          <w:szCs w:val="20"/>
        </w:rPr>
        <w:t xml:space="preserve"> with </w:t>
      </w:r>
      <w:r w:rsidR="007328F7" w:rsidRPr="00C676BF">
        <w:rPr>
          <w:rFonts w:eastAsia="DengXian"/>
          <w:b/>
          <w:i/>
          <w:szCs w:val="20"/>
          <w:lang w:eastAsia="zh-CN"/>
        </w:rPr>
        <w:t>Tx/Tx overlap</w:t>
      </w:r>
      <w:r w:rsidRPr="00C676BF">
        <w:rPr>
          <w:b/>
          <w:i/>
          <w:szCs w:val="20"/>
        </w:rPr>
        <w:t xml:space="preserve">, </w:t>
      </w:r>
      <w:r w:rsidR="00833D04" w:rsidRPr="00C676BF">
        <w:rPr>
          <w:b/>
          <w:i/>
          <w:szCs w:val="20"/>
        </w:rPr>
        <w:t>t</w:t>
      </w:r>
      <w:r w:rsidR="00A22ADE" w:rsidRPr="00C676BF">
        <w:rPr>
          <w:b/>
          <w:i/>
          <w:szCs w:val="20"/>
        </w:rPr>
        <w:t>he</w:t>
      </w:r>
      <w:r w:rsidR="00912F26" w:rsidRPr="00C676BF">
        <w:rPr>
          <w:b/>
          <w:i/>
          <w:szCs w:val="20"/>
        </w:rPr>
        <w:t xml:space="preserve"> AGC</w:t>
      </w:r>
      <w:r w:rsidR="006155BB" w:rsidRPr="00C676BF">
        <w:rPr>
          <w:b/>
          <w:i/>
          <w:szCs w:val="20"/>
        </w:rPr>
        <w:t xml:space="preserve"> </w:t>
      </w:r>
      <w:r w:rsidR="00A22ADE" w:rsidRPr="00C676BF">
        <w:rPr>
          <w:b/>
          <w:i/>
          <w:szCs w:val="20"/>
        </w:rPr>
        <w:t xml:space="preserve">impact </w:t>
      </w:r>
      <w:r w:rsidR="006155BB" w:rsidRPr="00C676BF">
        <w:rPr>
          <w:b/>
          <w:i/>
          <w:szCs w:val="20"/>
        </w:rPr>
        <w:t>from</w:t>
      </w:r>
      <w:r w:rsidR="00235C01" w:rsidRPr="00C676BF">
        <w:rPr>
          <w:b/>
          <w:i/>
          <w:szCs w:val="20"/>
        </w:rPr>
        <w:t xml:space="preserve"> the</w:t>
      </w:r>
      <w:r w:rsidR="006155BB" w:rsidRPr="00C676BF">
        <w:rPr>
          <w:b/>
          <w:i/>
          <w:szCs w:val="20"/>
        </w:rPr>
        <w:t xml:space="preserve"> reception perspective</w:t>
      </w:r>
      <w:r w:rsidRPr="00C676BF">
        <w:rPr>
          <w:b/>
          <w:i/>
          <w:szCs w:val="20"/>
        </w:rPr>
        <w:t xml:space="preserve"> </w:t>
      </w:r>
      <w:r w:rsidR="00912F26" w:rsidRPr="00C676BF">
        <w:rPr>
          <w:b/>
          <w:i/>
          <w:szCs w:val="20"/>
        </w:rPr>
        <w:t>needs to be considered</w:t>
      </w:r>
      <w:r w:rsidR="00AC39F1" w:rsidRPr="00C676BF">
        <w:rPr>
          <w:b/>
          <w:i/>
          <w:szCs w:val="20"/>
        </w:rPr>
        <w:t xml:space="preserve"> when </w:t>
      </w:r>
      <w:r w:rsidR="00AD5CE0" w:rsidRPr="00C676BF">
        <w:rPr>
          <w:b/>
          <w:i/>
          <w:szCs w:val="20"/>
        </w:rPr>
        <w:t>NR V2X uses a subcarrier spacing other than 15kHz</w:t>
      </w:r>
      <w:r w:rsidRPr="00C676BF">
        <w:rPr>
          <w:b/>
          <w:i/>
          <w:szCs w:val="20"/>
        </w:rPr>
        <w:t xml:space="preserve">.  </w:t>
      </w:r>
    </w:p>
    <w:p w14:paraId="78536803" w14:textId="170FD0C4" w:rsidR="00EC3A63" w:rsidRPr="00C676BF" w:rsidRDefault="00EC3A63" w:rsidP="00EC3A63">
      <w:pPr>
        <w:rPr>
          <w:b/>
          <w:i/>
          <w:szCs w:val="20"/>
        </w:rPr>
      </w:pPr>
      <w:r w:rsidRPr="00C676BF">
        <w:rPr>
          <w:b/>
          <w:i/>
          <w:szCs w:val="20"/>
        </w:rPr>
        <w:t>Proposal 2: RAN1 to conclude that intra-band frequency coexistence is not feasible</w:t>
      </w:r>
      <w:r w:rsidR="00420529" w:rsidRPr="00C676BF">
        <w:rPr>
          <w:b/>
          <w:i/>
          <w:szCs w:val="20"/>
        </w:rPr>
        <w:t>.</w:t>
      </w:r>
    </w:p>
    <w:p w14:paraId="0B2A55F9" w14:textId="29034F19" w:rsidR="003F09D6" w:rsidRPr="00C676BF" w:rsidRDefault="00A349C9" w:rsidP="00FD7ADB">
      <w:pPr>
        <w:pStyle w:val="Heading2"/>
        <w:rPr>
          <w:rFonts w:cs="Calibri"/>
          <w:szCs w:val="20"/>
          <w:lang w:eastAsia="zh-CN"/>
        </w:rPr>
      </w:pPr>
      <w:r w:rsidRPr="00C676BF">
        <w:t xml:space="preserve"> TDM coexistence</w:t>
      </w:r>
    </w:p>
    <w:p w14:paraId="01C0F7BC" w14:textId="7E3F9439" w:rsidR="000402D3" w:rsidRPr="00C676BF" w:rsidRDefault="000402D3" w:rsidP="00FD7ADB">
      <w:pPr>
        <w:pStyle w:val="Heading3"/>
        <w:rPr>
          <w:lang w:eastAsia="zh-CN"/>
        </w:rPr>
      </w:pPr>
      <w:r w:rsidRPr="00C676BF">
        <w:rPr>
          <w:rFonts w:hint="eastAsia"/>
          <w:lang w:eastAsia="zh-CN"/>
        </w:rPr>
        <w:t xml:space="preserve">Long term time-scale </w:t>
      </w:r>
      <w:r w:rsidRPr="00C676BF">
        <w:rPr>
          <w:lang w:eastAsia="zh-CN"/>
        </w:rPr>
        <w:t>coordination</w:t>
      </w:r>
      <w:r w:rsidR="00175CE0" w:rsidRPr="00C676BF">
        <w:rPr>
          <w:lang w:eastAsia="zh-CN"/>
        </w:rPr>
        <w:t xml:space="preserve"> for TDM solution</w:t>
      </w:r>
    </w:p>
    <w:p w14:paraId="0B5ACA6B" w14:textId="2AA4069C" w:rsidR="007C3391" w:rsidRPr="00C676BF" w:rsidRDefault="007C3391" w:rsidP="00A36ACB">
      <w:pPr>
        <w:rPr>
          <w:rFonts w:cs="Calibri"/>
          <w:szCs w:val="20"/>
          <w:lang w:eastAsia="zh-CN"/>
        </w:rPr>
      </w:pPr>
      <w:r w:rsidRPr="00C676BF">
        <w:rPr>
          <w:rFonts w:cs="Calibri"/>
          <w:szCs w:val="20"/>
          <w:lang w:eastAsia="zh-CN"/>
        </w:rPr>
        <w:t>An example of long term coexistence</w:t>
      </w:r>
      <w:r w:rsidR="008C11D7" w:rsidRPr="00C676BF">
        <w:rPr>
          <w:rFonts w:cs="Calibri"/>
          <w:szCs w:val="20"/>
          <w:lang w:eastAsia="zh-CN"/>
        </w:rPr>
        <w:t xml:space="preserve"> </w:t>
      </w:r>
      <w:r w:rsidRPr="00C676BF">
        <w:rPr>
          <w:rFonts w:cs="Calibri"/>
          <w:szCs w:val="20"/>
          <w:lang w:eastAsia="zh-CN"/>
        </w:rPr>
        <w:t xml:space="preserve">is shown in </w:t>
      </w:r>
      <w:r w:rsidR="008C11D7" w:rsidRPr="00C676BF">
        <w:rPr>
          <w:rFonts w:cs="Calibri"/>
          <w:szCs w:val="20"/>
          <w:lang w:eastAsia="zh-CN"/>
        </w:rPr>
        <w:fldChar w:fldCharType="begin"/>
      </w:r>
      <w:r w:rsidR="008C11D7" w:rsidRPr="00C676BF">
        <w:rPr>
          <w:rFonts w:cs="Calibri"/>
          <w:szCs w:val="20"/>
          <w:lang w:eastAsia="zh-CN"/>
        </w:rPr>
        <w:instrText xml:space="preserve"> REF _Ref534910524 \h </w:instrText>
      </w:r>
      <w:r w:rsidR="008C11D7" w:rsidRPr="00C676BF">
        <w:rPr>
          <w:rFonts w:cs="Calibri"/>
          <w:szCs w:val="20"/>
          <w:lang w:eastAsia="zh-CN"/>
        </w:rPr>
      </w:r>
      <w:r w:rsidR="008C11D7" w:rsidRPr="00C676BF">
        <w:rPr>
          <w:rFonts w:cs="Calibri"/>
          <w:szCs w:val="20"/>
          <w:lang w:eastAsia="zh-CN"/>
        </w:rPr>
        <w:fldChar w:fldCharType="separate"/>
      </w:r>
      <w:r w:rsidR="008C11D7" w:rsidRPr="00C676BF">
        <w:t>Figure 2</w:t>
      </w:r>
      <w:r w:rsidR="008C11D7" w:rsidRPr="00C676BF">
        <w:rPr>
          <w:rFonts w:cs="Calibri"/>
          <w:szCs w:val="20"/>
          <w:lang w:eastAsia="zh-CN"/>
        </w:rPr>
        <w:fldChar w:fldCharType="end"/>
      </w:r>
      <w:r w:rsidRPr="00C676BF">
        <w:rPr>
          <w:rFonts w:cs="Calibri"/>
          <w:szCs w:val="20"/>
          <w:lang w:eastAsia="zh-CN"/>
        </w:rPr>
        <w:t xml:space="preserve">. </w:t>
      </w:r>
    </w:p>
    <w:p w14:paraId="264872B9" w14:textId="5565D1B9" w:rsidR="00757755" w:rsidRPr="00C676BF" w:rsidRDefault="007C3391" w:rsidP="00A36ACB">
      <w:pPr>
        <w:rPr>
          <w:rFonts w:cs="Calibri"/>
          <w:szCs w:val="20"/>
          <w:lang w:eastAsia="zh-CN"/>
        </w:rPr>
      </w:pPr>
      <w:r w:rsidRPr="00C676BF">
        <w:rPr>
          <w:rFonts w:cs="Calibri"/>
          <w:szCs w:val="20"/>
          <w:lang w:eastAsia="zh-CN"/>
        </w:rPr>
        <w:t>One potential issue is the increase in latency: as can be seen on Figure 2, one system is idle for an exte</w:t>
      </w:r>
      <w:r w:rsidR="00FB1D7B" w:rsidRPr="00C676BF">
        <w:rPr>
          <w:rFonts w:cs="Calibri"/>
          <w:szCs w:val="20"/>
          <w:lang w:eastAsia="zh-CN"/>
        </w:rPr>
        <w:t>nded amount of time. Thus, any packet that arrives at the PHY during the idle time will have to be delayed. Note that for LTE, this may not necessarily be an issue: the minimum supported guaranteed L1 packet latency is 10</w:t>
      </w:r>
      <w:r w:rsidR="00420529" w:rsidRPr="00C676BF">
        <w:rPr>
          <w:rFonts w:cs="Calibri"/>
          <w:szCs w:val="20"/>
          <w:lang w:eastAsia="zh-CN"/>
        </w:rPr>
        <w:t xml:space="preserve"> </w:t>
      </w:r>
      <w:r w:rsidR="00FB1D7B" w:rsidRPr="00C676BF">
        <w:rPr>
          <w:rFonts w:cs="Calibri"/>
          <w:szCs w:val="20"/>
          <w:lang w:eastAsia="zh-CN"/>
        </w:rPr>
        <w:t>ms. Besides, for the predominant use case (safety messages), the latency is 100</w:t>
      </w:r>
      <w:r w:rsidR="00420529" w:rsidRPr="00C676BF">
        <w:rPr>
          <w:rFonts w:cs="Calibri"/>
          <w:szCs w:val="20"/>
          <w:lang w:eastAsia="zh-CN"/>
        </w:rPr>
        <w:t xml:space="preserve"> </w:t>
      </w:r>
      <w:r w:rsidR="00FB1D7B" w:rsidRPr="00C676BF">
        <w:rPr>
          <w:rFonts w:cs="Calibri"/>
          <w:szCs w:val="20"/>
          <w:lang w:eastAsia="zh-CN"/>
        </w:rPr>
        <w:t xml:space="preserve">ms. For NR traffic, there are more cases with low latency, and long-term TDM may be restricted to some types of traffic only. </w:t>
      </w:r>
      <w:r w:rsidR="007102A1" w:rsidRPr="00C676BF">
        <w:rPr>
          <w:rFonts w:cs="Calibri"/>
          <w:szCs w:val="20"/>
          <w:lang w:eastAsia="zh-CN"/>
        </w:rPr>
        <w:t xml:space="preserve"> </w:t>
      </w:r>
    </w:p>
    <w:p w14:paraId="77FD783D" w14:textId="55C304ED" w:rsidR="00491D08" w:rsidRPr="00C676BF" w:rsidRDefault="00063F73" w:rsidP="00A36ACB">
      <w:r w:rsidRPr="00C676BF">
        <w:rPr>
          <w:noProof/>
        </w:rPr>
        <w:drawing>
          <wp:inline distT="0" distB="0" distL="0" distR="0" wp14:anchorId="5BFBC0C7" wp14:editId="08FC0E72">
            <wp:extent cx="5915660" cy="148844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660" cy="1488440"/>
                    </a:xfrm>
                    <a:prstGeom prst="rect">
                      <a:avLst/>
                    </a:prstGeom>
                  </pic:spPr>
                </pic:pic>
              </a:graphicData>
            </a:graphic>
          </wp:inline>
        </w:drawing>
      </w:r>
      <w:r w:rsidRPr="00C676BF">
        <w:rPr>
          <w:lang w:eastAsia="zh-CN"/>
        </w:rPr>
        <w:t xml:space="preserve"> </w:t>
      </w:r>
    </w:p>
    <w:p w14:paraId="5ADFCE54" w14:textId="1B274DA4" w:rsidR="003C0768" w:rsidRPr="00C676BF" w:rsidRDefault="003C0768" w:rsidP="003C0768">
      <w:pPr>
        <w:pStyle w:val="Caption"/>
      </w:pPr>
      <w:bookmarkStart w:id="4" w:name="_Ref534910524"/>
      <w:r w:rsidRPr="00C676BF">
        <w:t xml:space="preserve">Figure </w:t>
      </w:r>
      <w:r w:rsidR="00D424CC">
        <w:fldChar w:fldCharType="begin"/>
      </w:r>
      <w:r w:rsidR="00D424CC">
        <w:instrText xml:space="preserve"> SEQ Figure \* ARABIC </w:instrText>
      </w:r>
      <w:r w:rsidR="00D424CC">
        <w:fldChar w:fldCharType="separate"/>
      </w:r>
      <w:r w:rsidR="00183C16" w:rsidRPr="00C676BF">
        <w:t>2</w:t>
      </w:r>
      <w:r w:rsidR="00D424CC">
        <w:fldChar w:fldCharType="end"/>
      </w:r>
      <w:bookmarkEnd w:id="4"/>
      <w:r w:rsidRPr="00C676BF">
        <w:t xml:space="preserve">. LTE-V2X and NR-V2X resource allocated by </w:t>
      </w:r>
      <w:r w:rsidR="00A80683" w:rsidRPr="00C676BF">
        <w:t xml:space="preserve">long term </w:t>
      </w:r>
      <w:r w:rsidRPr="00C676BF">
        <w:t>TDM</w:t>
      </w:r>
      <w:r w:rsidR="00A80683" w:rsidRPr="00C676BF">
        <w:t xml:space="preserve"> coordination</w:t>
      </w:r>
    </w:p>
    <w:p w14:paraId="3E8D7F4B" w14:textId="4A465010" w:rsidR="00024494" w:rsidRPr="00C676BF" w:rsidRDefault="00EE03C8" w:rsidP="00024494">
      <w:pPr>
        <w:rPr>
          <w:b/>
          <w:bCs/>
          <w:i/>
          <w:lang w:eastAsia="zh-CN"/>
        </w:rPr>
      </w:pPr>
      <w:r w:rsidRPr="00C676BF">
        <w:rPr>
          <w:b/>
          <w:bCs/>
          <w:i/>
          <w:lang w:eastAsia="zh-CN"/>
        </w:rPr>
        <w:t>O</w:t>
      </w:r>
      <w:r w:rsidRPr="00C676BF">
        <w:rPr>
          <w:rFonts w:hint="eastAsia"/>
          <w:b/>
          <w:bCs/>
          <w:i/>
          <w:lang w:eastAsia="zh-CN"/>
        </w:rPr>
        <w:t>bservation</w:t>
      </w:r>
      <w:r w:rsidRPr="00C676BF">
        <w:rPr>
          <w:b/>
          <w:bCs/>
          <w:i/>
          <w:lang w:eastAsia="zh-CN"/>
        </w:rPr>
        <w:t xml:space="preserve"> </w:t>
      </w:r>
      <w:r w:rsidR="00F320D7" w:rsidRPr="00C676BF">
        <w:rPr>
          <w:b/>
          <w:bCs/>
          <w:i/>
          <w:lang w:eastAsia="zh-CN"/>
        </w:rPr>
        <w:t>2</w:t>
      </w:r>
      <w:r w:rsidRPr="00C676BF">
        <w:rPr>
          <w:b/>
          <w:bCs/>
          <w:i/>
          <w:lang w:eastAsia="zh-CN"/>
        </w:rPr>
        <w:t xml:space="preserve">: For </w:t>
      </w:r>
      <w:r w:rsidR="00F265FB" w:rsidRPr="00C676BF">
        <w:rPr>
          <w:b/>
          <w:bCs/>
          <w:i/>
          <w:lang w:eastAsia="zh-CN"/>
        </w:rPr>
        <w:t>long term time-scale</w:t>
      </w:r>
      <w:r w:rsidR="00C1737B" w:rsidRPr="00C676BF">
        <w:rPr>
          <w:b/>
          <w:bCs/>
          <w:i/>
          <w:lang w:eastAsia="zh-CN"/>
        </w:rPr>
        <w:t xml:space="preserve"> TDM coexistence</w:t>
      </w:r>
      <w:r w:rsidR="00562AF5" w:rsidRPr="00C676BF">
        <w:rPr>
          <w:b/>
          <w:bCs/>
          <w:i/>
          <w:lang w:eastAsia="zh-CN"/>
        </w:rPr>
        <w:t>,</w:t>
      </w:r>
      <w:r w:rsidR="00F265FB" w:rsidRPr="00C676BF">
        <w:rPr>
          <w:b/>
          <w:bCs/>
          <w:i/>
          <w:lang w:eastAsia="zh-CN"/>
        </w:rPr>
        <w:t xml:space="preserve"> </w:t>
      </w:r>
      <w:r w:rsidR="00FB1D7B" w:rsidRPr="00C676BF">
        <w:rPr>
          <w:b/>
          <w:bCs/>
          <w:i/>
          <w:lang w:eastAsia="zh-CN"/>
        </w:rPr>
        <w:t>the increase in latency could be an issue for some NR applications</w:t>
      </w:r>
      <w:r w:rsidR="00E746D8" w:rsidRPr="00C676BF">
        <w:rPr>
          <w:b/>
          <w:bCs/>
          <w:i/>
          <w:lang w:eastAsia="zh-CN"/>
        </w:rPr>
        <w:t>.</w:t>
      </w:r>
    </w:p>
    <w:p w14:paraId="58E1D15B" w14:textId="77777777" w:rsidR="001E4571" w:rsidRPr="00C676BF" w:rsidRDefault="001E4571" w:rsidP="00024494">
      <w:pPr>
        <w:rPr>
          <w:b/>
          <w:bCs/>
          <w:i/>
          <w:lang w:eastAsia="zh-CN"/>
        </w:rPr>
      </w:pPr>
    </w:p>
    <w:p w14:paraId="6DB158B6" w14:textId="0A53A99D" w:rsidR="008B3932" w:rsidRPr="00C676BF" w:rsidRDefault="00AB4308" w:rsidP="00FD7ADB">
      <w:pPr>
        <w:pStyle w:val="Heading3"/>
        <w:rPr>
          <w:lang w:eastAsia="zh-CN"/>
        </w:rPr>
      </w:pPr>
      <w:r w:rsidRPr="00C676BF">
        <w:rPr>
          <w:lang w:eastAsia="zh-CN"/>
        </w:rPr>
        <w:lastRenderedPageBreak/>
        <w:t xml:space="preserve">Short </w:t>
      </w:r>
      <w:r w:rsidR="007B1E47" w:rsidRPr="00C676BF">
        <w:rPr>
          <w:lang w:eastAsia="zh-CN"/>
        </w:rPr>
        <w:t xml:space="preserve">term </w:t>
      </w:r>
      <w:r w:rsidRPr="00C676BF">
        <w:rPr>
          <w:lang w:eastAsia="zh-CN"/>
        </w:rPr>
        <w:t xml:space="preserve">time-scale coordination </w:t>
      </w:r>
      <w:r w:rsidR="008B3932" w:rsidRPr="00C676BF">
        <w:rPr>
          <w:lang w:eastAsia="zh-CN"/>
        </w:rPr>
        <w:t xml:space="preserve">for TDM </w:t>
      </w:r>
      <w:r w:rsidR="00175CE0" w:rsidRPr="00C676BF">
        <w:rPr>
          <w:lang w:eastAsia="zh-CN"/>
        </w:rPr>
        <w:t>solution</w:t>
      </w:r>
      <w:r w:rsidR="00175CE0" w:rsidRPr="00C676BF" w:rsidDel="00175CE0">
        <w:rPr>
          <w:lang w:eastAsia="zh-CN"/>
        </w:rPr>
        <w:t xml:space="preserve"> </w:t>
      </w:r>
    </w:p>
    <w:p w14:paraId="080D2808" w14:textId="4B51967B" w:rsidR="00C3597F" w:rsidRPr="00C676BF" w:rsidRDefault="0058452E" w:rsidP="00A25FE2">
      <w:pPr>
        <w:rPr>
          <w:szCs w:val="20"/>
          <w:lang w:eastAsia="zh-CN"/>
        </w:rPr>
      </w:pPr>
      <w:r w:rsidRPr="00C676BF">
        <w:rPr>
          <w:szCs w:val="20"/>
          <w:lang w:eastAsia="zh-CN"/>
        </w:rPr>
        <w:t>F</w:t>
      </w:r>
      <w:r w:rsidRPr="00C676BF">
        <w:rPr>
          <w:rFonts w:hint="eastAsia"/>
          <w:szCs w:val="20"/>
          <w:lang w:eastAsia="zh-CN"/>
        </w:rPr>
        <w:t xml:space="preserve">or </w:t>
      </w:r>
      <w:r w:rsidR="002A2361" w:rsidRPr="00C676BF">
        <w:rPr>
          <w:szCs w:val="20"/>
          <w:lang w:eastAsia="zh-CN"/>
        </w:rPr>
        <w:t xml:space="preserve">short time-scale coordination, </w:t>
      </w:r>
      <w:r w:rsidR="00562AF5" w:rsidRPr="00C676BF">
        <w:rPr>
          <w:szCs w:val="20"/>
          <w:lang w:eastAsia="zh-CN"/>
        </w:rPr>
        <w:t>resources are dynamically allocated to</w:t>
      </w:r>
      <w:r w:rsidR="009F6E43" w:rsidRPr="00C676BF">
        <w:rPr>
          <w:szCs w:val="20"/>
          <w:lang w:eastAsia="zh-CN"/>
        </w:rPr>
        <w:t xml:space="preserve"> the</w:t>
      </w:r>
      <w:r w:rsidR="00562AF5" w:rsidRPr="00C676BF">
        <w:rPr>
          <w:szCs w:val="20"/>
          <w:lang w:eastAsia="zh-CN"/>
        </w:rPr>
        <w:t xml:space="preserve"> </w:t>
      </w:r>
      <w:r w:rsidR="005E0EB5" w:rsidRPr="00C676BF">
        <w:rPr>
          <w:szCs w:val="20"/>
          <w:lang w:eastAsia="zh-CN"/>
        </w:rPr>
        <w:t>NR-V2X</w:t>
      </w:r>
      <w:r w:rsidR="00562AF5" w:rsidRPr="00C676BF">
        <w:rPr>
          <w:szCs w:val="20"/>
          <w:lang w:eastAsia="zh-CN"/>
        </w:rPr>
        <w:t xml:space="preserve"> </w:t>
      </w:r>
      <w:r w:rsidR="009D6DF2" w:rsidRPr="00C676BF">
        <w:rPr>
          <w:szCs w:val="20"/>
          <w:lang w:eastAsia="zh-CN"/>
        </w:rPr>
        <w:t xml:space="preserve">module </w:t>
      </w:r>
      <w:r w:rsidR="00562AF5" w:rsidRPr="00C676BF">
        <w:rPr>
          <w:szCs w:val="20"/>
          <w:lang w:eastAsia="zh-CN"/>
        </w:rPr>
        <w:t xml:space="preserve">based on needs. This can cause some conflicts when both </w:t>
      </w:r>
      <w:r w:rsidR="009D6DF2" w:rsidRPr="00C676BF">
        <w:rPr>
          <w:szCs w:val="20"/>
          <w:lang w:eastAsia="zh-CN"/>
        </w:rPr>
        <w:t xml:space="preserve">modules </w:t>
      </w:r>
      <w:r w:rsidR="00562AF5" w:rsidRPr="00C676BF">
        <w:rPr>
          <w:szCs w:val="20"/>
          <w:lang w:eastAsia="zh-CN"/>
        </w:rPr>
        <w:t>need to use the same resource</w:t>
      </w:r>
      <w:r w:rsidR="0085672B" w:rsidRPr="00C676BF">
        <w:rPr>
          <w:szCs w:val="20"/>
          <w:lang w:eastAsia="zh-CN"/>
        </w:rPr>
        <w:t xml:space="preserve"> for transmission</w:t>
      </w:r>
      <w:r w:rsidR="00FE3B8D" w:rsidRPr="00C676BF">
        <w:rPr>
          <w:szCs w:val="20"/>
          <w:lang w:eastAsia="zh-CN"/>
        </w:rPr>
        <w:t>,</w:t>
      </w:r>
      <w:r w:rsidR="0085672B" w:rsidRPr="00C676BF">
        <w:rPr>
          <w:szCs w:val="20"/>
          <w:lang w:eastAsia="zh-CN"/>
        </w:rPr>
        <w:t xml:space="preserve"> or one </w:t>
      </w:r>
      <w:r w:rsidR="009D6DF2" w:rsidRPr="00C676BF">
        <w:rPr>
          <w:szCs w:val="20"/>
          <w:lang w:eastAsia="zh-CN"/>
        </w:rPr>
        <w:t>module</w:t>
      </w:r>
      <w:r w:rsidR="0085672B" w:rsidRPr="00C676BF">
        <w:rPr>
          <w:szCs w:val="20"/>
          <w:lang w:eastAsia="zh-CN"/>
        </w:rPr>
        <w:t xml:space="preserve"> </w:t>
      </w:r>
      <w:r w:rsidR="00FE3B8D" w:rsidRPr="00C676BF">
        <w:rPr>
          <w:szCs w:val="20"/>
          <w:lang w:eastAsia="zh-CN"/>
        </w:rPr>
        <w:t xml:space="preserve">needs the resource </w:t>
      </w:r>
      <w:r w:rsidR="0085672B" w:rsidRPr="00C676BF">
        <w:rPr>
          <w:szCs w:val="20"/>
          <w:lang w:eastAsia="zh-CN"/>
        </w:rPr>
        <w:t xml:space="preserve">for transmission and </w:t>
      </w:r>
      <w:r w:rsidR="00FE3B8D" w:rsidRPr="00C676BF">
        <w:rPr>
          <w:szCs w:val="20"/>
          <w:lang w:eastAsia="zh-CN"/>
        </w:rPr>
        <w:t xml:space="preserve">the </w:t>
      </w:r>
      <w:r w:rsidR="003E5758" w:rsidRPr="00C676BF">
        <w:rPr>
          <w:szCs w:val="20"/>
          <w:lang w:eastAsia="zh-CN"/>
        </w:rPr>
        <w:t xml:space="preserve">other </w:t>
      </w:r>
      <w:r w:rsidR="009D6DF2" w:rsidRPr="00C676BF">
        <w:rPr>
          <w:szCs w:val="20"/>
          <w:lang w:eastAsia="zh-CN"/>
        </w:rPr>
        <w:t>module</w:t>
      </w:r>
      <w:r w:rsidR="0085672B" w:rsidRPr="00C676BF">
        <w:rPr>
          <w:szCs w:val="20"/>
          <w:lang w:eastAsia="zh-CN"/>
        </w:rPr>
        <w:t xml:space="preserve"> for reception</w:t>
      </w:r>
      <w:r w:rsidR="002A2361" w:rsidRPr="00C676BF">
        <w:rPr>
          <w:szCs w:val="20"/>
          <w:lang w:eastAsia="zh-CN"/>
        </w:rPr>
        <w:t xml:space="preserve">. </w:t>
      </w:r>
    </w:p>
    <w:p w14:paraId="7F95FB55" w14:textId="5B45E1F9" w:rsidR="007D194F" w:rsidRPr="00C676BF" w:rsidRDefault="000C3D97" w:rsidP="00453238">
      <w:pPr>
        <w:jc w:val="center"/>
        <w:rPr>
          <w:szCs w:val="20"/>
        </w:rPr>
      </w:pPr>
      <w:r w:rsidRPr="00C676BF">
        <w:rPr>
          <w:noProof/>
        </w:rPr>
        <w:drawing>
          <wp:inline distT="0" distB="0" distL="0" distR="0" wp14:anchorId="040D1CBA" wp14:editId="3130DE20">
            <wp:extent cx="3968164" cy="1790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75359" cy="1793947"/>
                    </a:xfrm>
                    <a:prstGeom prst="rect">
                      <a:avLst/>
                    </a:prstGeom>
                  </pic:spPr>
                </pic:pic>
              </a:graphicData>
            </a:graphic>
          </wp:inline>
        </w:drawing>
      </w:r>
    </w:p>
    <w:p w14:paraId="4335E1A2" w14:textId="73A2854F" w:rsidR="0084285C" w:rsidRPr="00C676BF" w:rsidRDefault="0004300E" w:rsidP="000E575E">
      <w:pPr>
        <w:jc w:val="center"/>
        <w:rPr>
          <w:b/>
          <w:szCs w:val="20"/>
        </w:rPr>
      </w:pPr>
      <w:bookmarkStart w:id="5" w:name="_Ref534908435"/>
      <w:r w:rsidRPr="00C676BF">
        <w:rPr>
          <w:b/>
        </w:rPr>
        <w:t xml:space="preserve">Figure </w:t>
      </w:r>
      <w:r w:rsidRPr="00C676BF">
        <w:rPr>
          <w:b/>
        </w:rPr>
        <w:fldChar w:fldCharType="begin"/>
      </w:r>
      <w:r w:rsidRPr="00C676BF">
        <w:rPr>
          <w:b/>
        </w:rPr>
        <w:instrText xml:space="preserve"> SEQ Figure \* ARABIC </w:instrText>
      </w:r>
      <w:r w:rsidRPr="00C676BF">
        <w:rPr>
          <w:b/>
        </w:rPr>
        <w:fldChar w:fldCharType="separate"/>
      </w:r>
      <w:r w:rsidR="00183C16" w:rsidRPr="00C676BF">
        <w:rPr>
          <w:b/>
        </w:rPr>
        <w:t>3</w:t>
      </w:r>
      <w:r w:rsidRPr="00C676BF">
        <w:rPr>
          <w:b/>
        </w:rPr>
        <w:fldChar w:fldCharType="end"/>
      </w:r>
      <w:bookmarkEnd w:id="5"/>
      <w:r w:rsidRPr="00C676BF">
        <w:rPr>
          <w:b/>
        </w:rPr>
        <w:t xml:space="preserve">. </w:t>
      </w:r>
      <w:r w:rsidR="009F32F2" w:rsidRPr="00C676BF">
        <w:rPr>
          <w:b/>
        </w:rPr>
        <w:t>NR-V2X module transmission instance</w:t>
      </w:r>
      <w:r w:rsidR="00B65CD8" w:rsidRPr="00C676BF">
        <w:rPr>
          <w:b/>
        </w:rPr>
        <w:t xml:space="preserve"> for </w:t>
      </w:r>
      <w:r w:rsidR="00B65CD8" w:rsidRPr="00C676BF">
        <w:rPr>
          <w:b/>
          <w:lang w:eastAsia="zh-CN"/>
        </w:rPr>
        <w:t>short time-scale coordination</w:t>
      </w:r>
    </w:p>
    <w:p w14:paraId="4D78FF1D" w14:textId="21F9755D" w:rsidR="00C94643" w:rsidRPr="00C676BF" w:rsidRDefault="00D27969" w:rsidP="00A25FE2">
      <w:pPr>
        <w:rPr>
          <w:b/>
          <w:i/>
          <w:szCs w:val="20"/>
          <w:u w:val="single"/>
        </w:rPr>
      </w:pPr>
      <w:r w:rsidRPr="00C676BF">
        <w:rPr>
          <w:rFonts w:hint="eastAsia"/>
          <w:b/>
          <w:i/>
          <w:szCs w:val="20"/>
          <w:u w:val="single"/>
        </w:rPr>
        <w:t>Tx-Tx</w:t>
      </w:r>
      <w:r w:rsidR="00433538" w:rsidRPr="00C676BF">
        <w:rPr>
          <w:b/>
          <w:i/>
          <w:szCs w:val="20"/>
          <w:u w:val="single"/>
        </w:rPr>
        <w:t xml:space="preserve"> overlap</w:t>
      </w:r>
      <w:r w:rsidRPr="00C676BF">
        <w:rPr>
          <w:rFonts w:hint="eastAsia"/>
          <w:b/>
          <w:i/>
          <w:szCs w:val="20"/>
          <w:u w:val="single"/>
        </w:rPr>
        <w:t>:</w:t>
      </w:r>
    </w:p>
    <w:p w14:paraId="08FD296A" w14:textId="5C64E5DC" w:rsidR="003F7A2D" w:rsidRPr="00C676BF" w:rsidRDefault="002523F9" w:rsidP="00A25FE2">
      <w:pPr>
        <w:rPr>
          <w:szCs w:val="20"/>
        </w:rPr>
      </w:pPr>
      <w:r w:rsidRPr="00C676BF">
        <w:rPr>
          <w:szCs w:val="20"/>
        </w:rPr>
        <w:t>For Tx-Tx overlap</w:t>
      </w:r>
      <w:r w:rsidR="00080CEB" w:rsidRPr="00C676BF">
        <w:rPr>
          <w:szCs w:val="20"/>
        </w:rPr>
        <w:t xml:space="preserve">, note that fast information exchanges between two modules </w:t>
      </w:r>
      <w:r w:rsidRPr="00C676BF">
        <w:rPr>
          <w:szCs w:val="20"/>
        </w:rPr>
        <w:t>is</w:t>
      </w:r>
      <w:r w:rsidR="00080CEB" w:rsidRPr="00C676BF">
        <w:rPr>
          <w:szCs w:val="20"/>
        </w:rPr>
        <w:t xml:space="preserve"> needed in order for UE to make the decision to transmit LTE-V2X or NR-V2X</w:t>
      </w:r>
      <w:r w:rsidR="00BC30C4" w:rsidRPr="00C676BF">
        <w:rPr>
          <w:szCs w:val="20"/>
        </w:rPr>
        <w:t>.</w:t>
      </w:r>
      <w:r w:rsidR="00080CEB" w:rsidRPr="00C676BF">
        <w:rPr>
          <w:szCs w:val="20"/>
        </w:rPr>
        <w:t xml:space="preserve"> </w:t>
      </w:r>
      <w:r w:rsidR="00D32F9D" w:rsidRPr="00C676BF">
        <w:rPr>
          <w:szCs w:val="20"/>
        </w:rPr>
        <w:t xml:space="preserve">For aperiodic traffic in LTE-V2X, this is </w:t>
      </w:r>
      <w:r w:rsidRPr="00C676BF">
        <w:rPr>
          <w:szCs w:val="20"/>
        </w:rPr>
        <w:t xml:space="preserve">not feasible </w:t>
      </w:r>
      <w:r w:rsidR="00D32F9D" w:rsidRPr="00C676BF">
        <w:rPr>
          <w:szCs w:val="20"/>
        </w:rPr>
        <w:t xml:space="preserve">since </w:t>
      </w:r>
      <w:r w:rsidRPr="00C676BF">
        <w:rPr>
          <w:szCs w:val="20"/>
        </w:rPr>
        <w:t xml:space="preserve">the </w:t>
      </w:r>
      <w:r w:rsidR="00D32F9D" w:rsidRPr="00C676BF">
        <w:rPr>
          <w:szCs w:val="20"/>
        </w:rPr>
        <w:t xml:space="preserve">NR-V2X module has no </w:t>
      </w:r>
      <w:r w:rsidR="00BC30C4" w:rsidRPr="00C676BF">
        <w:rPr>
          <w:szCs w:val="20"/>
        </w:rPr>
        <w:t>a-</w:t>
      </w:r>
      <w:r w:rsidR="00D32F9D" w:rsidRPr="00C676BF">
        <w:rPr>
          <w:szCs w:val="20"/>
        </w:rPr>
        <w:t>priori information</w:t>
      </w:r>
      <w:r w:rsidRPr="00C676BF">
        <w:rPr>
          <w:szCs w:val="20"/>
        </w:rPr>
        <w:t xml:space="preserve"> of</w:t>
      </w:r>
      <w:r w:rsidR="00D32F9D" w:rsidRPr="00C676BF">
        <w:rPr>
          <w:szCs w:val="20"/>
        </w:rPr>
        <w:t xml:space="preserve"> when LTE-V2X data will be transmitted. </w:t>
      </w:r>
      <w:r w:rsidRPr="00C676BF">
        <w:rPr>
          <w:szCs w:val="20"/>
        </w:rPr>
        <w:t xml:space="preserve">This limits the applicability of short term coexistence to periodic traffic. </w:t>
      </w:r>
    </w:p>
    <w:p w14:paraId="265144B1" w14:textId="165F972D" w:rsidR="00FD070A" w:rsidRPr="00C676BF" w:rsidRDefault="00D26E69" w:rsidP="00A25FE2">
      <w:pPr>
        <w:rPr>
          <w:szCs w:val="20"/>
        </w:rPr>
      </w:pPr>
      <w:r w:rsidRPr="00C676BF">
        <w:rPr>
          <w:szCs w:val="20"/>
        </w:rPr>
        <w:t xml:space="preserve"> </w:t>
      </w:r>
      <w:r w:rsidR="00FD070A" w:rsidRPr="00C676BF">
        <w:rPr>
          <w:szCs w:val="20"/>
        </w:rPr>
        <w:t xml:space="preserve">From </w:t>
      </w:r>
      <w:r w:rsidR="005622C5" w:rsidRPr="00C676BF">
        <w:rPr>
          <w:szCs w:val="20"/>
        </w:rPr>
        <w:t xml:space="preserve">the receiver </w:t>
      </w:r>
      <w:r w:rsidR="00FD070A" w:rsidRPr="00C676BF">
        <w:rPr>
          <w:szCs w:val="20"/>
        </w:rPr>
        <w:t xml:space="preserve">perspective, there is </w:t>
      </w:r>
      <w:r w:rsidR="008A5C6A" w:rsidRPr="00C676BF">
        <w:rPr>
          <w:szCs w:val="20"/>
        </w:rPr>
        <w:t xml:space="preserve">an </w:t>
      </w:r>
      <w:r w:rsidR="00FD070A" w:rsidRPr="00C676BF">
        <w:rPr>
          <w:szCs w:val="20"/>
        </w:rPr>
        <w:t xml:space="preserve">AGC issue to consider, which is similar to the one </w:t>
      </w:r>
      <w:r w:rsidR="00A66191" w:rsidRPr="00C676BF">
        <w:rPr>
          <w:szCs w:val="20"/>
        </w:rPr>
        <w:t xml:space="preserve">that </w:t>
      </w:r>
      <w:r w:rsidR="00FD070A" w:rsidRPr="00C676BF">
        <w:rPr>
          <w:szCs w:val="20"/>
        </w:rPr>
        <w:t xml:space="preserve">occurs in FDM </w:t>
      </w:r>
      <w:r w:rsidR="00FD070A" w:rsidRPr="00C676BF">
        <w:t xml:space="preserve">with insufficient frequency separation of </w:t>
      </w:r>
      <w:r w:rsidR="00FD070A" w:rsidRPr="00C676BF">
        <w:fldChar w:fldCharType="begin"/>
      </w:r>
      <w:r w:rsidR="00FD070A" w:rsidRPr="00C676BF">
        <w:instrText xml:space="preserve"> REF _Ref534910501 \h </w:instrText>
      </w:r>
      <w:r w:rsidR="00FD070A" w:rsidRPr="00C676BF">
        <w:fldChar w:fldCharType="separate"/>
      </w:r>
      <w:r w:rsidR="00FD070A" w:rsidRPr="00C676BF">
        <w:t>Figure 1</w:t>
      </w:r>
      <w:r w:rsidR="00FD070A" w:rsidRPr="00C676BF">
        <w:fldChar w:fldCharType="end"/>
      </w:r>
      <w:r w:rsidR="00FD070A" w:rsidRPr="00C676BF">
        <w:t xml:space="preserve">. </w:t>
      </w:r>
      <w:r w:rsidR="00A772E9" w:rsidRPr="00C676BF">
        <w:t>As</w:t>
      </w:r>
      <w:r w:rsidR="00FD070A" w:rsidRPr="00C676BF">
        <w:t xml:space="preserve"> illustrated in </w:t>
      </w:r>
      <w:r w:rsidR="00FD070A" w:rsidRPr="00C676BF">
        <w:fldChar w:fldCharType="begin"/>
      </w:r>
      <w:r w:rsidR="00FD070A" w:rsidRPr="00C676BF">
        <w:instrText xml:space="preserve"> REF _Ref534912124 \h </w:instrText>
      </w:r>
      <w:r w:rsidR="00FD070A" w:rsidRPr="00C676BF">
        <w:fldChar w:fldCharType="separate"/>
      </w:r>
      <w:r w:rsidR="00FD070A" w:rsidRPr="00C676BF">
        <w:t>Figure 4</w:t>
      </w:r>
      <w:r w:rsidR="00FD070A" w:rsidRPr="00C676BF">
        <w:fldChar w:fldCharType="end"/>
      </w:r>
      <w:r w:rsidR="00FD070A" w:rsidRPr="00C676BF">
        <w:t>,</w:t>
      </w:r>
      <w:r w:rsidR="003E3649" w:rsidRPr="00C676BF">
        <w:t xml:space="preserve"> </w:t>
      </w:r>
      <w:r w:rsidR="00FD070A" w:rsidRPr="00C676BF">
        <w:t>UE1 transmit</w:t>
      </w:r>
      <w:r w:rsidR="002523F9" w:rsidRPr="00C676BF">
        <w:t>s</w:t>
      </w:r>
      <w:r w:rsidR="00FD070A" w:rsidRPr="00C676BF">
        <w:t xml:space="preserve"> NR-V2X in slot D and LTE-V2X</w:t>
      </w:r>
      <w:r w:rsidR="00A772E9" w:rsidRPr="00C676BF">
        <w:t>-</w:t>
      </w:r>
      <w:r w:rsidR="00FD070A" w:rsidRPr="00C676BF">
        <w:t>only UE2 transmit</w:t>
      </w:r>
      <w:r w:rsidR="002523F9" w:rsidRPr="00C676BF">
        <w:t>s</w:t>
      </w:r>
      <w:r w:rsidR="00FD070A" w:rsidRPr="00C676BF">
        <w:t xml:space="preserve"> LTE-V2X in subframe F</w:t>
      </w:r>
      <w:r w:rsidR="00411429" w:rsidRPr="00C676BF">
        <w:t xml:space="preserve"> (which is overlapped with slot D in the </w:t>
      </w:r>
      <w:r w:rsidR="00411429" w:rsidRPr="00C676BF">
        <w:fldChar w:fldCharType="begin"/>
      </w:r>
      <w:r w:rsidR="00411429" w:rsidRPr="00C676BF">
        <w:instrText xml:space="preserve"> REF _Ref534912124 \h </w:instrText>
      </w:r>
      <w:r w:rsidR="00411429" w:rsidRPr="00C676BF">
        <w:fldChar w:fldCharType="separate"/>
      </w:r>
      <w:r w:rsidR="00411429" w:rsidRPr="00C676BF">
        <w:t>Figure 4</w:t>
      </w:r>
      <w:r w:rsidR="00411429" w:rsidRPr="00C676BF">
        <w:fldChar w:fldCharType="end"/>
      </w:r>
      <w:r w:rsidR="00411429" w:rsidRPr="00C676BF">
        <w:t>)</w:t>
      </w:r>
      <w:r w:rsidR="00FD070A" w:rsidRPr="00C676BF">
        <w:t>, both of which transmission</w:t>
      </w:r>
      <w:r w:rsidR="00A66191" w:rsidRPr="00C676BF">
        <w:t>s</w:t>
      </w:r>
      <w:r w:rsidR="00FD070A" w:rsidRPr="00C676BF">
        <w:t xml:space="preserve"> target </w:t>
      </w:r>
      <w:r w:rsidR="00421F4A" w:rsidRPr="00C676BF">
        <w:t xml:space="preserve">a dual </w:t>
      </w:r>
      <w:r w:rsidR="003C71E9" w:rsidRPr="00C676BF">
        <w:t>mod</w:t>
      </w:r>
      <w:r w:rsidR="002523F9" w:rsidRPr="00C676BF">
        <w:t>e</w:t>
      </w:r>
      <w:r w:rsidR="003C71E9" w:rsidRPr="00C676BF">
        <w:t xml:space="preserve"> </w:t>
      </w:r>
      <w:r w:rsidR="00421F4A" w:rsidRPr="00C676BF">
        <w:t xml:space="preserve">UE3. </w:t>
      </w:r>
    </w:p>
    <w:p w14:paraId="55020E58" w14:textId="0BE7B37D" w:rsidR="00990BEE" w:rsidRPr="00C676BF" w:rsidRDefault="00990BEE" w:rsidP="00A25FE2">
      <w:pPr>
        <w:rPr>
          <w:szCs w:val="20"/>
        </w:rPr>
      </w:pPr>
    </w:p>
    <w:p w14:paraId="1846595E" w14:textId="6EA76E48" w:rsidR="00C50AFE" w:rsidRPr="00C676BF" w:rsidRDefault="00282CB8" w:rsidP="00FD7ADB">
      <w:pPr>
        <w:jc w:val="center"/>
      </w:pPr>
      <w:r w:rsidRPr="00C676BF">
        <w:rPr>
          <w:noProof/>
        </w:rPr>
        <w:drawing>
          <wp:inline distT="0" distB="0" distL="0" distR="0" wp14:anchorId="1241D504" wp14:editId="6AE94B20">
            <wp:extent cx="5238750" cy="2379819"/>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46236" cy="2383220"/>
                    </a:xfrm>
                    <a:prstGeom prst="rect">
                      <a:avLst/>
                    </a:prstGeom>
                  </pic:spPr>
                </pic:pic>
              </a:graphicData>
            </a:graphic>
          </wp:inline>
        </w:drawing>
      </w:r>
      <w:r w:rsidR="000D2D91" w:rsidRPr="00C676BF" w:rsidDel="00BC7CE1">
        <w:t xml:space="preserve"> </w:t>
      </w:r>
    </w:p>
    <w:p w14:paraId="7077D034" w14:textId="2A24158C" w:rsidR="00C50AFE" w:rsidRPr="00C676BF" w:rsidRDefault="00C50AFE" w:rsidP="00C50AFE">
      <w:pPr>
        <w:pStyle w:val="Caption"/>
      </w:pPr>
      <w:bookmarkStart w:id="6" w:name="_Ref534912124"/>
      <w:r w:rsidRPr="00C676BF">
        <w:t xml:space="preserve">Figure </w:t>
      </w:r>
      <w:r w:rsidR="00D424CC">
        <w:fldChar w:fldCharType="begin"/>
      </w:r>
      <w:r w:rsidR="00D424CC">
        <w:instrText xml:space="preserve"> SEQ Figure \* ARABIC </w:instrText>
      </w:r>
      <w:r w:rsidR="00D424CC">
        <w:fldChar w:fldCharType="separate"/>
      </w:r>
      <w:r w:rsidR="00183C16" w:rsidRPr="00C676BF">
        <w:t>4</w:t>
      </w:r>
      <w:r w:rsidR="00D424CC">
        <w:fldChar w:fldCharType="end"/>
      </w:r>
      <w:bookmarkEnd w:id="6"/>
      <w:r w:rsidRPr="00C676BF">
        <w:t xml:space="preserve">. </w:t>
      </w:r>
      <w:r w:rsidR="005C4E54" w:rsidRPr="00C676BF">
        <w:t xml:space="preserve">AGC issue for LTE-V2X </w:t>
      </w:r>
      <w:r w:rsidR="002F524A" w:rsidRPr="00C676BF">
        <w:t>RX and NR-V2X RX</w:t>
      </w:r>
      <w:r w:rsidR="005C4E54" w:rsidRPr="00C676BF">
        <w:t xml:space="preserve"> </w:t>
      </w:r>
      <w:r w:rsidR="002A4040" w:rsidRPr="00C676BF">
        <w:t>under</w:t>
      </w:r>
      <w:r w:rsidR="00B65CD8" w:rsidRPr="00C676BF">
        <w:t xml:space="preserve"> short time-scale coordination</w:t>
      </w:r>
      <w:r w:rsidR="00A772E9" w:rsidRPr="00C676BF">
        <w:t>.</w:t>
      </w:r>
    </w:p>
    <w:p w14:paraId="11C49A24" w14:textId="31C1E7F0" w:rsidR="007D21DB" w:rsidRPr="00C676BF" w:rsidRDefault="002523F9" w:rsidP="00453238">
      <w:r w:rsidRPr="00C676BF">
        <w:t>From the</w:t>
      </w:r>
      <w:r w:rsidR="00D52823" w:rsidRPr="00C676BF">
        <w:t xml:space="preserve"> UE3 reception perspective, LTE-V2X and NR-V2X reception occur in CC0 and CC1 but partially overlap in time domain as shown in the rightmost part of </w:t>
      </w:r>
      <w:r w:rsidR="00D52823" w:rsidRPr="00C676BF">
        <w:fldChar w:fldCharType="begin"/>
      </w:r>
      <w:r w:rsidR="00D52823" w:rsidRPr="00C676BF">
        <w:instrText xml:space="preserve"> REF _Ref534912124 \h </w:instrText>
      </w:r>
      <w:r w:rsidR="00D52823" w:rsidRPr="00C676BF">
        <w:fldChar w:fldCharType="separate"/>
      </w:r>
      <w:r w:rsidR="00D52823" w:rsidRPr="00C676BF">
        <w:t>Figure 4</w:t>
      </w:r>
      <w:r w:rsidR="00D52823" w:rsidRPr="00C676BF">
        <w:fldChar w:fldCharType="end"/>
      </w:r>
      <w:r w:rsidR="00D52823" w:rsidRPr="00C676BF">
        <w:t xml:space="preserve">, </w:t>
      </w:r>
      <w:r w:rsidRPr="00C676BF">
        <w:t xml:space="preserve">thus </w:t>
      </w:r>
      <w:r w:rsidR="00D52823" w:rsidRPr="00C676BF">
        <w:t>UE</w:t>
      </w:r>
      <w:r w:rsidR="00C54DE5" w:rsidRPr="00C676BF">
        <w:t>3</w:t>
      </w:r>
      <w:r w:rsidR="00D52823" w:rsidRPr="00C676BF">
        <w:t xml:space="preserve"> also faces the AGC issue </w:t>
      </w:r>
      <w:r w:rsidRPr="00C676BF">
        <w:t>with power significantly varying within one LTE subframe</w:t>
      </w:r>
      <w:r w:rsidR="00D52823" w:rsidRPr="00C676BF">
        <w:t>.</w:t>
      </w:r>
      <w:r w:rsidR="008846E2" w:rsidRPr="00C676BF">
        <w:t xml:space="preserve"> </w:t>
      </w:r>
      <w:r w:rsidR="00D37B6C" w:rsidRPr="00C676BF">
        <w:t xml:space="preserve">Note that the power difference between NR-V2X and LTE-V2X </w:t>
      </w:r>
      <w:r w:rsidR="009F6E43" w:rsidRPr="00C676BF">
        <w:t>can</w:t>
      </w:r>
      <w:r w:rsidR="00D37B6C" w:rsidRPr="00C676BF">
        <w:t xml:space="preserve"> be very large </w:t>
      </w:r>
      <w:r w:rsidR="00B6750F" w:rsidRPr="00C676BF">
        <w:t xml:space="preserve">due to the potential near-far </w:t>
      </w:r>
      <w:r w:rsidR="007C145B" w:rsidRPr="00C676BF">
        <w:t>effect</w:t>
      </w:r>
      <w:r w:rsidR="00B6750F" w:rsidRPr="00C676BF">
        <w:t xml:space="preserve"> between LTE-V2X and NR-V2X transmission</w:t>
      </w:r>
      <w:r w:rsidR="00730BE2" w:rsidRPr="00C676BF">
        <w:t>:</w:t>
      </w:r>
      <w:r w:rsidR="00B6750F" w:rsidRPr="00C676BF">
        <w:t xml:space="preserve"> </w:t>
      </w:r>
      <w:r w:rsidR="00730BE2" w:rsidRPr="00C676BF">
        <w:t>a</w:t>
      </w:r>
      <w:r w:rsidR="009A28E7" w:rsidRPr="00C676BF">
        <w:t xml:space="preserve">s shown in </w:t>
      </w:r>
      <w:r w:rsidR="008300EC" w:rsidRPr="00C676BF">
        <w:t>F</w:t>
      </w:r>
      <w:r w:rsidR="009A28E7" w:rsidRPr="00C676BF">
        <w:t>igure 5</w:t>
      </w:r>
      <w:r w:rsidR="00730BE2" w:rsidRPr="00C676BF">
        <w:t xml:space="preserve"> and </w:t>
      </w:r>
      <w:r w:rsidR="008300EC" w:rsidRPr="00C676BF">
        <w:t>T</w:t>
      </w:r>
      <w:r w:rsidR="00801AF9">
        <w:t>able 1</w:t>
      </w:r>
      <w:bookmarkStart w:id="7" w:name="_GoBack"/>
      <w:bookmarkEnd w:id="7"/>
      <w:r w:rsidR="00730BE2" w:rsidRPr="00C676BF">
        <w:t xml:space="preserve">, differences in receive power of more than 20 dB are quite common. </w:t>
      </w:r>
      <w:r w:rsidR="007D21DB" w:rsidRPr="00C676BF">
        <w:t>These values were obtained by using the assumptions of TR</w:t>
      </w:r>
      <w:r w:rsidR="008300EC" w:rsidRPr="00C676BF">
        <w:t xml:space="preserve"> </w:t>
      </w:r>
      <w:r w:rsidR="007D21DB" w:rsidRPr="00C676BF">
        <w:t>37.885</w:t>
      </w:r>
      <w:r w:rsidR="008300EC" w:rsidRPr="00C676BF">
        <w:t>.</w:t>
      </w:r>
      <w:r w:rsidR="009A28E7" w:rsidRPr="00C676BF">
        <w:t xml:space="preserve"> </w:t>
      </w:r>
    </w:p>
    <w:p w14:paraId="52F10227" w14:textId="77777777" w:rsidR="007D21DB" w:rsidRPr="00C676BF" w:rsidRDefault="007D21DB" w:rsidP="00453238">
      <w:r w:rsidRPr="00C676BF">
        <w:t>Large power variations within an LTE subframe create two main issues at the AGC:</w:t>
      </w:r>
    </w:p>
    <w:p w14:paraId="43DB702F" w14:textId="2F232D60" w:rsidR="007D21DB" w:rsidRPr="00C676BF" w:rsidRDefault="007D21DB" w:rsidP="00C676BF">
      <w:pPr>
        <w:pStyle w:val="ListParagraph"/>
        <w:numPr>
          <w:ilvl w:val="0"/>
          <w:numId w:val="34"/>
        </w:numPr>
      </w:pPr>
      <w:r w:rsidRPr="00C676BF">
        <w:rPr>
          <w:rFonts w:ascii="Times New Roman" w:hAnsi="Times New Roman" w:cs="Times New Roman"/>
        </w:rPr>
        <w:lastRenderedPageBreak/>
        <w:t>Detection issues: if two simultaneous signals are received with different power levels, the AGC will set the gain based on the power of the combined signal before the ADC. The lower power signal will not use the full dynamic range of the ADC, thus there will be detection issues</w:t>
      </w:r>
    </w:p>
    <w:p w14:paraId="73908740" w14:textId="3B6F9D6E" w:rsidR="007D21DB" w:rsidRPr="00C676BF" w:rsidRDefault="007D21DB" w:rsidP="00C676BF">
      <w:pPr>
        <w:pStyle w:val="ListParagraph"/>
        <w:numPr>
          <w:ilvl w:val="0"/>
          <w:numId w:val="34"/>
        </w:numPr>
      </w:pPr>
      <w:r w:rsidRPr="00C676BF">
        <w:rPr>
          <w:rFonts w:ascii="Times New Roman" w:hAnsi="Times New Roman" w:cs="Times New Roman"/>
        </w:rPr>
        <w:t xml:space="preserve">Settling time: when there is a drastic power change the AGC adjusting time will affect detection until the AGC has </w:t>
      </w:r>
      <w:r w:rsidR="00A21143" w:rsidRPr="00C676BF">
        <w:rPr>
          <w:rFonts w:ascii="Times New Roman" w:hAnsi="Times New Roman" w:cs="Times New Roman"/>
        </w:rPr>
        <w:t>converged, resulting in detection performance loss.</w:t>
      </w:r>
    </w:p>
    <w:p w14:paraId="32342E65" w14:textId="77777777" w:rsidR="008300EC" w:rsidRPr="00C676BF" w:rsidRDefault="008300EC" w:rsidP="00453238"/>
    <w:p w14:paraId="70B48FE3" w14:textId="1798A768" w:rsidR="00CB3DD0" w:rsidRPr="00C676BF" w:rsidRDefault="00CB3DD0" w:rsidP="00453238">
      <w:r w:rsidRPr="00C676BF">
        <w:t>As it can be seen from Table 1, for the highway scenario, the AGC issue becomes serious only at relatively long distance. However, for the urban environment, received power differences are observed at short distance: when the receiving UE is less than 100m away for the LOS case, and 50m away for the NLOS case, the signal of interest is received with a power more than 20</w:t>
      </w:r>
      <w:r w:rsidR="00AD2903" w:rsidRPr="00C676BF">
        <w:t xml:space="preserve"> </w:t>
      </w:r>
      <w:r w:rsidRPr="00C676BF">
        <w:t>dB lower than a nearby interferer. Given that in urban environments, 150</w:t>
      </w:r>
      <w:r w:rsidR="00AD2903" w:rsidRPr="00C676BF">
        <w:t xml:space="preserve"> </w:t>
      </w:r>
      <w:r w:rsidRPr="00C676BF">
        <w:t>m is typically viewed as the range of interest, the AGC issue severely impairs performance.</w:t>
      </w:r>
    </w:p>
    <w:p w14:paraId="36BD32C4" w14:textId="007277B0" w:rsidR="009A28E7" w:rsidRPr="00C676BF" w:rsidRDefault="001F424D" w:rsidP="009A28E7">
      <w:pPr>
        <w:jc w:val="center"/>
        <w:rPr>
          <w:szCs w:val="20"/>
          <w:lang w:eastAsia="zh-CN"/>
        </w:rPr>
      </w:pPr>
      <w:r w:rsidRPr="00C676BF">
        <w:rPr>
          <w:noProof/>
        </w:rPr>
        <w:drawing>
          <wp:inline distT="0" distB="0" distL="0" distR="0" wp14:anchorId="60AF6D92" wp14:editId="3E5FEEC8">
            <wp:extent cx="4148919" cy="32453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9538" cy="3253666"/>
                    </a:xfrm>
                    <a:prstGeom prst="rect">
                      <a:avLst/>
                    </a:prstGeom>
                    <a:noFill/>
                    <a:ln>
                      <a:noFill/>
                    </a:ln>
                  </pic:spPr>
                </pic:pic>
              </a:graphicData>
            </a:graphic>
          </wp:inline>
        </w:drawing>
      </w:r>
    </w:p>
    <w:p w14:paraId="41A01E74" w14:textId="7B057C44" w:rsidR="009A28E7" w:rsidRPr="00C676BF" w:rsidRDefault="009A28E7" w:rsidP="00C36EAA">
      <w:pPr>
        <w:jc w:val="center"/>
        <w:rPr>
          <w:b/>
          <w:lang w:eastAsia="zh-CN"/>
        </w:rPr>
      </w:pPr>
      <w:r w:rsidRPr="00C676BF">
        <w:rPr>
          <w:b/>
        </w:rPr>
        <w:t xml:space="preserve">Figure </w:t>
      </w:r>
      <w:r w:rsidRPr="00C676BF">
        <w:rPr>
          <w:b/>
        </w:rPr>
        <w:fldChar w:fldCharType="begin"/>
      </w:r>
      <w:r w:rsidRPr="00C676BF">
        <w:rPr>
          <w:b/>
        </w:rPr>
        <w:instrText xml:space="preserve"> SEQ Figure \* ARABIC </w:instrText>
      </w:r>
      <w:r w:rsidRPr="00C676BF">
        <w:rPr>
          <w:b/>
        </w:rPr>
        <w:fldChar w:fldCharType="separate"/>
      </w:r>
      <w:r w:rsidRPr="00C676BF">
        <w:rPr>
          <w:b/>
        </w:rPr>
        <w:t>5</w:t>
      </w:r>
      <w:r w:rsidRPr="00C676BF">
        <w:rPr>
          <w:b/>
        </w:rPr>
        <w:fldChar w:fldCharType="end"/>
      </w:r>
      <w:r w:rsidRPr="00C676BF">
        <w:rPr>
          <w:b/>
        </w:rPr>
        <w:t xml:space="preserve">. </w:t>
      </w:r>
      <w:r w:rsidRPr="00C676BF">
        <w:rPr>
          <w:rFonts w:hint="eastAsia"/>
          <w:b/>
          <w:lang w:eastAsia="zh-CN"/>
        </w:rPr>
        <w:t>Path</w:t>
      </w:r>
      <w:r w:rsidRPr="00C676BF">
        <w:rPr>
          <w:b/>
          <w:lang w:eastAsia="zh-CN"/>
        </w:rPr>
        <w:t xml:space="preserve"> loss for vehicle to vehicle</w:t>
      </w:r>
    </w:p>
    <w:p w14:paraId="54C5AC81" w14:textId="66B1073C" w:rsidR="00D00CE5" w:rsidRPr="00C676BF" w:rsidRDefault="00D00CE5" w:rsidP="00D00CE5">
      <w:pPr>
        <w:jc w:val="center"/>
        <w:rPr>
          <w:b/>
        </w:rPr>
      </w:pPr>
      <w:r w:rsidRPr="00C676BF">
        <w:rPr>
          <w:b/>
        </w:rPr>
        <w:t xml:space="preserve">Table 1: </w:t>
      </w:r>
      <w:r w:rsidRPr="00C676BF">
        <w:rPr>
          <w:b/>
          <w:lang w:eastAsia="zh-CN"/>
        </w:rPr>
        <w:t xml:space="preserve">UE3 receiver </w:t>
      </w:r>
      <w:r w:rsidR="00AD2903" w:rsidRPr="00C676BF">
        <w:rPr>
          <w:b/>
          <w:lang w:eastAsia="zh-CN"/>
        </w:rPr>
        <w:t>p</w:t>
      </w:r>
      <w:r w:rsidRPr="00C676BF">
        <w:rPr>
          <w:rFonts w:hint="eastAsia"/>
          <w:b/>
          <w:lang w:eastAsia="zh-CN"/>
        </w:rPr>
        <w:t xml:space="preserve">ower </w:t>
      </w:r>
      <w:r w:rsidRPr="00C676BF">
        <w:rPr>
          <w:b/>
          <w:lang w:eastAsia="zh-CN"/>
        </w:rPr>
        <w:t>difference from UE1 and UE2</w:t>
      </w:r>
    </w:p>
    <w:tbl>
      <w:tblPr>
        <w:tblStyle w:val="TableGrid"/>
        <w:tblW w:w="0" w:type="auto"/>
        <w:tblInd w:w="-5" w:type="dxa"/>
        <w:tblLook w:val="04A0" w:firstRow="1" w:lastRow="0" w:firstColumn="1" w:lastColumn="0" w:noHBand="0" w:noVBand="1"/>
      </w:tblPr>
      <w:tblGrid>
        <w:gridCol w:w="2127"/>
        <w:gridCol w:w="2126"/>
        <w:gridCol w:w="1701"/>
        <w:gridCol w:w="3123"/>
      </w:tblGrid>
      <w:tr w:rsidR="00B20D89" w:rsidRPr="00C676BF" w14:paraId="5F19D3DE" w14:textId="77777777" w:rsidTr="00B20D89">
        <w:tc>
          <w:tcPr>
            <w:tcW w:w="2127" w:type="dxa"/>
          </w:tcPr>
          <w:p w14:paraId="0EC5B99C" w14:textId="1CABE332" w:rsidR="00B20D89" w:rsidRPr="00C676BF" w:rsidRDefault="00B20D89" w:rsidP="00B3370E">
            <w:pPr>
              <w:rPr>
                <w:lang w:eastAsia="zh-CN"/>
              </w:rPr>
            </w:pPr>
            <w:r w:rsidRPr="00C676BF">
              <w:rPr>
                <w:rFonts w:hint="eastAsia"/>
                <w:lang w:eastAsia="zh-CN"/>
              </w:rPr>
              <w:t>UE</w:t>
            </w:r>
            <w:r w:rsidRPr="00C676BF">
              <w:rPr>
                <w:lang w:eastAsia="zh-CN"/>
              </w:rPr>
              <w:t xml:space="preserve">1 </w:t>
            </w:r>
            <w:r w:rsidRPr="00C676BF">
              <w:rPr>
                <w:rFonts w:hint="eastAsia"/>
                <w:lang w:eastAsia="zh-CN"/>
              </w:rPr>
              <w:t xml:space="preserve">location </w:t>
            </w:r>
            <w:r w:rsidRPr="00C676BF">
              <w:rPr>
                <w:lang w:eastAsia="zh-CN"/>
              </w:rPr>
              <w:t xml:space="preserve"> refer to UE3</w:t>
            </w:r>
            <w:r w:rsidR="00B3370E" w:rsidRPr="00C676BF">
              <w:rPr>
                <w:lang w:eastAsia="zh-CN"/>
              </w:rPr>
              <w:t xml:space="preserve"> </w:t>
            </w:r>
            <w:r w:rsidR="00B3370E" w:rsidRPr="00C676BF">
              <w:rPr>
                <w:rFonts w:hint="eastAsia"/>
                <w:lang w:eastAsia="zh-CN"/>
              </w:rPr>
              <w:t>(</w:t>
            </w:r>
            <w:r w:rsidR="00B3370E" w:rsidRPr="00C676BF">
              <w:rPr>
                <w:lang w:eastAsia="zh-CN"/>
              </w:rPr>
              <w:t>meters</w:t>
            </w:r>
            <w:r w:rsidR="00B3370E" w:rsidRPr="00C676BF">
              <w:rPr>
                <w:rFonts w:hint="eastAsia"/>
                <w:lang w:eastAsia="zh-CN"/>
              </w:rPr>
              <w:t>)</w:t>
            </w:r>
          </w:p>
        </w:tc>
        <w:tc>
          <w:tcPr>
            <w:tcW w:w="2126" w:type="dxa"/>
          </w:tcPr>
          <w:p w14:paraId="526E58CF" w14:textId="5FEFA77C" w:rsidR="00B20D89" w:rsidRPr="00C676BF" w:rsidRDefault="00B20D89" w:rsidP="00B3370E">
            <w:r w:rsidRPr="00C676BF">
              <w:rPr>
                <w:rFonts w:hint="eastAsia"/>
                <w:lang w:eastAsia="zh-CN"/>
              </w:rPr>
              <w:t>UE</w:t>
            </w:r>
            <w:r w:rsidRPr="00C676BF">
              <w:rPr>
                <w:lang w:eastAsia="zh-CN"/>
              </w:rPr>
              <w:t>2</w:t>
            </w:r>
            <w:r w:rsidRPr="00C676BF">
              <w:rPr>
                <w:rFonts w:hint="eastAsia"/>
                <w:lang w:eastAsia="zh-CN"/>
              </w:rPr>
              <w:t xml:space="preserve"> location </w:t>
            </w:r>
            <w:r w:rsidRPr="00C676BF">
              <w:rPr>
                <w:lang w:eastAsia="zh-CN"/>
              </w:rPr>
              <w:t>refer to UE3</w:t>
            </w:r>
            <w:r w:rsidR="00B3370E" w:rsidRPr="00C676BF">
              <w:rPr>
                <w:lang w:eastAsia="zh-CN"/>
              </w:rPr>
              <w:t xml:space="preserve"> </w:t>
            </w:r>
            <w:r w:rsidR="00B3370E" w:rsidRPr="00C676BF">
              <w:rPr>
                <w:rFonts w:hint="eastAsia"/>
                <w:lang w:eastAsia="zh-CN"/>
              </w:rPr>
              <w:t>(</w:t>
            </w:r>
            <w:r w:rsidR="00B3370E" w:rsidRPr="00C676BF">
              <w:rPr>
                <w:lang w:eastAsia="zh-CN"/>
              </w:rPr>
              <w:t>meters</w:t>
            </w:r>
            <w:r w:rsidR="00B3370E" w:rsidRPr="00C676BF">
              <w:rPr>
                <w:rFonts w:hint="eastAsia"/>
                <w:lang w:eastAsia="zh-CN"/>
              </w:rPr>
              <w:t>)</w:t>
            </w:r>
          </w:p>
        </w:tc>
        <w:tc>
          <w:tcPr>
            <w:tcW w:w="1701" w:type="dxa"/>
          </w:tcPr>
          <w:p w14:paraId="6E51CD72" w14:textId="77777777" w:rsidR="00B20D89" w:rsidRPr="00C676BF" w:rsidRDefault="00B20D89" w:rsidP="009C0578">
            <w:pPr>
              <w:rPr>
                <w:lang w:eastAsia="zh-CN"/>
              </w:rPr>
            </w:pPr>
            <w:r w:rsidRPr="00C676BF">
              <w:rPr>
                <w:lang w:eastAsia="zh-CN"/>
              </w:rPr>
              <w:t>Channel type</w:t>
            </w:r>
          </w:p>
        </w:tc>
        <w:tc>
          <w:tcPr>
            <w:tcW w:w="3123" w:type="dxa"/>
          </w:tcPr>
          <w:p w14:paraId="53437CDC" w14:textId="6445E400" w:rsidR="00B20D89" w:rsidRPr="00C676BF" w:rsidRDefault="00B20D89" w:rsidP="008112BB">
            <w:pPr>
              <w:rPr>
                <w:lang w:eastAsia="zh-CN"/>
              </w:rPr>
            </w:pPr>
            <w:r w:rsidRPr="00C676BF">
              <w:rPr>
                <w:lang w:eastAsia="zh-CN"/>
              </w:rPr>
              <w:t>UE3 receiver sees p</w:t>
            </w:r>
            <w:r w:rsidRPr="00C676BF">
              <w:rPr>
                <w:rFonts w:hint="eastAsia"/>
                <w:lang w:eastAsia="zh-CN"/>
              </w:rPr>
              <w:t xml:space="preserve">ower </w:t>
            </w:r>
            <w:r w:rsidRPr="00C676BF">
              <w:rPr>
                <w:lang w:eastAsia="zh-CN"/>
              </w:rPr>
              <w:t>difference from UE1 and UE2</w:t>
            </w:r>
          </w:p>
        </w:tc>
      </w:tr>
      <w:tr w:rsidR="00B20D89" w:rsidRPr="00C676BF" w14:paraId="07AD51BA" w14:textId="77777777" w:rsidTr="00B20D89">
        <w:tc>
          <w:tcPr>
            <w:tcW w:w="2127" w:type="dxa"/>
          </w:tcPr>
          <w:p w14:paraId="43A45E74" w14:textId="226D520F" w:rsidR="00B20D89" w:rsidRPr="00C676BF" w:rsidRDefault="00B20D89" w:rsidP="00B20D89">
            <w:pPr>
              <w:rPr>
                <w:lang w:eastAsia="zh-CN"/>
              </w:rPr>
            </w:pPr>
            <w:r w:rsidRPr="00C676BF">
              <w:rPr>
                <w:lang w:eastAsia="zh-CN"/>
              </w:rPr>
              <w:t>5</w:t>
            </w:r>
          </w:p>
        </w:tc>
        <w:tc>
          <w:tcPr>
            <w:tcW w:w="2126" w:type="dxa"/>
          </w:tcPr>
          <w:p w14:paraId="13C857B8" w14:textId="14DAEB66" w:rsidR="00B20D89" w:rsidRPr="00C676BF" w:rsidRDefault="00B20D89" w:rsidP="00B20D89">
            <w:pPr>
              <w:rPr>
                <w:lang w:eastAsia="zh-CN"/>
              </w:rPr>
            </w:pPr>
            <w:r w:rsidRPr="00C676BF">
              <w:rPr>
                <w:rFonts w:hint="eastAsia"/>
                <w:lang w:eastAsia="zh-CN"/>
              </w:rPr>
              <w:t>1</w:t>
            </w:r>
            <w:r w:rsidRPr="00C676BF">
              <w:rPr>
                <w:lang w:eastAsia="zh-CN"/>
              </w:rPr>
              <w:t>0</w:t>
            </w:r>
          </w:p>
        </w:tc>
        <w:tc>
          <w:tcPr>
            <w:tcW w:w="1701" w:type="dxa"/>
          </w:tcPr>
          <w:p w14:paraId="07D9DD94" w14:textId="00D66A3D" w:rsidR="00B20D89" w:rsidRPr="00C676BF" w:rsidRDefault="00B20D89" w:rsidP="00B20D89">
            <w:pPr>
              <w:rPr>
                <w:lang w:eastAsia="zh-CN"/>
              </w:rPr>
            </w:pPr>
            <w:r w:rsidRPr="00C676BF">
              <w:rPr>
                <w:rFonts w:hint="eastAsia"/>
                <w:lang w:eastAsia="zh-CN"/>
              </w:rPr>
              <w:t>Urban LOS</w:t>
            </w:r>
          </w:p>
        </w:tc>
        <w:tc>
          <w:tcPr>
            <w:tcW w:w="3123" w:type="dxa"/>
          </w:tcPr>
          <w:p w14:paraId="4C161EED" w14:textId="3FEA52E3" w:rsidR="00B20D89" w:rsidRPr="00C676BF" w:rsidRDefault="00B20D89" w:rsidP="00AB7432">
            <w:pPr>
              <w:jc w:val="center"/>
              <w:rPr>
                <w:lang w:eastAsia="zh-CN"/>
              </w:rPr>
            </w:pPr>
            <w:r w:rsidRPr="00C676BF">
              <w:rPr>
                <w:rFonts w:hint="eastAsia"/>
                <w:lang w:eastAsia="zh-CN"/>
              </w:rPr>
              <w:t>5.0dB</w:t>
            </w:r>
          </w:p>
        </w:tc>
      </w:tr>
      <w:tr w:rsidR="00B20D89" w:rsidRPr="00C676BF" w14:paraId="1189E52F" w14:textId="77777777" w:rsidTr="00B20D89">
        <w:tc>
          <w:tcPr>
            <w:tcW w:w="2127" w:type="dxa"/>
          </w:tcPr>
          <w:p w14:paraId="4315E61C" w14:textId="7229FC6F" w:rsidR="00B20D89" w:rsidRPr="00C676BF" w:rsidRDefault="00B20D89" w:rsidP="00B20D89">
            <w:pPr>
              <w:rPr>
                <w:lang w:eastAsia="zh-CN"/>
              </w:rPr>
            </w:pPr>
            <w:r w:rsidRPr="00C676BF">
              <w:rPr>
                <w:rFonts w:hint="eastAsia"/>
                <w:lang w:eastAsia="zh-CN"/>
              </w:rPr>
              <w:t>5</w:t>
            </w:r>
          </w:p>
        </w:tc>
        <w:tc>
          <w:tcPr>
            <w:tcW w:w="2126" w:type="dxa"/>
          </w:tcPr>
          <w:p w14:paraId="3A29AB8B" w14:textId="4FC62FA6" w:rsidR="00B20D89" w:rsidRPr="00C676BF" w:rsidRDefault="00B20D89" w:rsidP="00B20D89">
            <w:pPr>
              <w:rPr>
                <w:lang w:eastAsia="zh-CN"/>
              </w:rPr>
            </w:pPr>
            <w:r w:rsidRPr="00C676BF">
              <w:rPr>
                <w:rFonts w:hint="eastAsia"/>
                <w:lang w:eastAsia="zh-CN"/>
              </w:rPr>
              <w:t>20</w:t>
            </w:r>
          </w:p>
        </w:tc>
        <w:tc>
          <w:tcPr>
            <w:tcW w:w="1701" w:type="dxa"/>
          </w:tcPr>
          <w:p w14:paraId="6BA6D87F" w14:textId="3CB65358" w:rsidR="00B20D89" w:rsidRPr="00C676BF" w:rsidRDefault="00B20D89" w:rsidP="00B20D89">
            <w:pPr>
              <w:rPr>
                <w:lang w:eastAsia="zh-CN"/>
              </w:rPr>
            </w:pPr>
            <w:r w:rsidRPr="00C676BF">
              <w:rPr>
                <w:rFonts w:hint="eastAsia"/>
                <w:lang w:eastAsia="zh-CN"/>
              </w:rPr>
              <w:t>Urban LOS</w:t>
            </w:r>
          </w:p>
        </w:tc>
        <w:tc>
          <w:tcPr>
            <w:tcW w:w="3123" w:type="dxa"/>
          </w:tcPr>
          <w:p w14:paraId="7ACC7AA4" w14:textId="1B7AAB87" w:rsidR="00B20D89" w:rsidRPr="00C676BF" w:rsidRDefault="00B20D89" w:rsidP="00AB7432">
            <w:pPr>
              <w:jc w:val="center"/>
              <w:rPr>
                <w:lang w:eastAsia="zh-CN"/>
              </w:rPr>
            </w:pPr>
            <w:r w:rsidRPr="00C676BF">
              <w:rPr>
                <w:rFonts w:hint="eastAsia"/>
                <w:lang w:eastAsia="zh-CN"/>
              </w:rPr>
              <w:t>10.1</w:t>
            </w:r>
            <w:bookmarkStart w:id="8" w:name="OLE_LINK5"/>
            <w:r w:rsidRPr="00C676BF">
              <w:rPr>
                <w:rFonts w:hint="eastAsia"/>
                <w:lang w:eastAsia="zh-CN"/>
              </w:rPr>
              <w:t>dB</w:t>
            </w:r>
            <w:bookmarkEnd w:id="8"/>
          </w:p>
        </w:tc>
      </w:tr>
      <w:tr w:rsidR="00B20D89" w:rsidRPr="00C676BF" w14:paraId="555958ED" w14:textId="77777777" w:rsidTr="00B20D89">
        <w:tc>
          <w:tcPr>
            <w:tcW w:w="2127" w:type="dxa"/>
          </w:tcPr>
          <w:p w14:paraId="75BB0281" w14:textId="5FB54ED1" w:rsidR="00B20D89" w:rsidRPr="00C676BF" w:rsidRDefault="00B20D89" w:rsidP="00B20D89">
            <w:pPr>
              <w:rPr>
                <w:lang w:eastAsia="zh-CN"/>
              </w:rPr>
            </w:pPr>
            <w:r w:rsidRPr="00C676BF">
              <w:rPr>
                <w:rFonts w:hint="eastAsia"/>
                <w:lang w:eastAsia="zh-CN"/>
              </w:rPr>
              <w:t>5</w:t>
            </w:r>
          </w:p>
        </w:tc>
        <w:tc>
          <w:tcPr>
            <w:tcW w:w="2126" w:type="dxa"/>
          </w:tcPr>
          <w:p w14:paraId="225BF9B7" w14:textId="499D9625" w:rsidR="00B20D89" w:rsidRPr="00C676BF" w:rsidRDefault="00B20D89" w:rsidP="00B20D89">
            <w:pPr>
              <w:rPr>
                <w:lang w:eastAsia="zh-CN"/>
              </w:rPr>
            </w:pPr>
            <w:r w:rsidRPr="00C676BF">
              <w:rPr>
                <w:rFonts w:hint="eastAsia"/>
                <w:lang w:eastAsia="zh-CN"/>
              </w:rPr>
              <w:t>50</w:t>
            </w:r>
          </w:p>
        </w:tc>
        <w:tc>
          <w:tcPr>
            <w:tcW w:w="1701" w:type="dxa"/>
          </w:tcPr>
          <w:p w14:paraId="3D8795DB" w14:textId="39A835BF" w:rsidR="00B20D89" w:rsidRPr="00C676BF" w:rsidRDefault="00B20D89" w:rsidP="00B20D89">
            <w:pPr>
              <w:rPr>
                <w:lang w:eastAsia="zh-CN"/>
              </w:rPr>
            </w:pPr>
            <w:r w:rsidRPr="00C676BF">
              <w:rPr>
                <w:rFonts w:hint="eastAsia"/>
                <w:lang w:eastAsia="zh-CN"/>
              </w:rPr>
              <w:t>Urban LOS</w:t>
            </w:r>
          </w:p>
        </w:tc>
        <w:tc>
          <w:tcPr>
            <w:tcW w:w="3123" w:type="dxa"/>
          </w:tcPr>
          <w:p w14:paraId="158CCB20" w14:textId="39217189" w:rsidR="00B20D89" w:rsidRPr="00C676BF" w:rsidRDefault="00B20D89" w:rsidP="00AB7432">
            <w:pPr>
              <w:jc w:val="center"/>
              <w:rPr>
                <w:lang w:eastAsia="zh-CN"/>
              </w:rPr>
            </w:pPr>
            <w:r w:rsidRPr="00C676BF">
              <w:rPr>
                <w:rFonts w:hint="eastAsia"/>
                <w:lang w:eastAsia="zh-CN"/>
              </w:rPr>
              <w:t>16.7</w:t>
            </w:r>
            <w:r w:rsidR="00356F5C" w:rsidRPr="00C676BF">
              <w:rPr>
                <w:rFonts w:hint="eastAsia"/>
                <w:lang w:eastAsia="zh-CN"/>
              </w:rPr>
              <w:t xml:space="preserve"> dB</w:t>
            </w:r>
          </w:p>
        </w:tc>
      </w:tr>
      <w:tr w:rsidR="00B20D89" w:rsidRPr="00C676BF" w14:paraId="4FA92A0F" w14:textId="77777777" w:rsidTr="00B20D89">
        <w:tc>
          <w:tcPr>
            <w:tcW w:w="2127" w:type="dxa"/>
          </w:tcPr>
          <w:p w14:paraId="13581E16" w14:textId="27BF64CE" w:rsidR="00B20D89" w:rsidRPr="00C676BF" w:rsidRDefault="00B20D89" w:rsidP="00B20D89">
            <w:pPr>
              <w:rPr>
                <w:lang w:eastAsia="zh-CN"/>
              </w:rPr>
            </w:pPr>
            <w:r w:rsidRPr="00C676BF">
              <w:rPr>
                <w:rFonts w:hint="eastAsia"/>
                <w:lang w:eastAsia="zh-CN"/>
              </w:rPr>
              <w:t>5</w:t>
            </w:r>
          </w:p>
        </w:tc>
        <w:tc>
          <w:tcPr>
            <w:tcW w:w="2126" w:type="dxa"/>
          </w:tcPr>
          <w:p w14:paraId="3686FE45" w14:textId="748B0721" w:rsidR="00B20D89" w:rsidRPr="00C676BF" w:rsidRDefault="00B20D89" w:rsidP="00B20D89">
            <w:pPr>
              <w:rPr>
                <w:lang w:eastAsia="zh-CN"/>
              </w:rPr>
            </w:pPr>
            <w:r w:rsidRPr="00C676BF">
              <w:rPr>
                <w:rFonts w:hint="eastAsia"/>
                <w:lang w:eastAsia="zh-CN"/>
              </w:rPr>
              <w:t>100</w:t>
            </w:r>
          </w:p>
        </w:tc>
        <w:tc>
          <w:tcPr>
            <w:tcW w:w="1701" w:type="dxa"/>
          </w:tcPr>
          <w:p w14:paraId="73D57375" w14:textId="0522C4DF" w:rsidR="00B20D89" w:rsidRPr="00C676BF" w:rsidRDefault="00B20D89" w:rsidP="00B20D89">
            <w:pPr>
              <w:rPr>
                <w:lang w:eastAsia="zh-CN"/>
              </w:rPr>
            </w:pPr>
            <w:r w:rsidRPr="00C676BF">
              <w:rPr>
                <w:rFonts w:hint="eastAsia"/>
                <w:lang w:eastAsia="zh-CN"/>
              </w:rPr>
              <w:t>Urban LOS</w:t>
            </w:r>
          </w:p>
        </w:tc>
        <w:tc>
          <w:tcPr>
            <w:tcW w:w="3123" w:type="dxa"/>
          </w:tcPr>
          <w:p w14:paraId="5EBB39E7" w14:textId="4392FCC7" w:rsidR="00B20D89" w:rsidRPr="00C676BF" w:rsidRDefault="00B20D89" w:rsidP="00AB7432">
            <w:pPr>
              <w:jc w:val="center"/>
              <w:rPr>
                <w:lang w:eastAsia="zh-CN"/>
              </w:rPr>
            </w:pPr>
            <w:r w:rsidRPr="00C676BF">
              <w:rPr>
                <w:rFonts w:hint="eastAsia"/>
                <w:lang w:eastAsia="zh-CN"/>
              </w:rPr>
              <w:t>21.7</w:t>
            </w:r>
            <w:r w:rsidR="00356F5C" w:rsidRPr="00C676BF">
              <w:rPr>
                <w:rFonts w:hint="eastAsia"/>
                <w:lang w:eastAsia="zh-CN"/>
              </w:rPr>
              <w:t xml:space="preserve"> dB</w:t>
            </w:r>
          </w:p>
        </w:tc>
      </w:tr>
      <w:tr w:rsidR="00356F5C" w:rsidRPr="00C676BF" w14:paraId="019628B0" w14:textId="77777777" w:rsidTr="00B20D89">
        <w:tc>
          <w:tcPr>
            <w:tcW w:w="2127" w:type="dxa"/>
          </w:tcPr>
          <w:p w14:paraId="7DB9B228" w14:textId="34D8BF30" w:rsidR="00356F5C" w:rsidRPr="00C676BF" w:rsidRDefault="00356F5C" w:rsidP="00356F5C">
            <w:pPr>
              <w:rPr>
                <w:lang w:eastAsia="zh-CN"/>
              </w:rPr>
            </w:pPr>
            <w:r w:rsidRPr="00C676BF">
              <w:rPr>
                <w:rFonts w:hint="eastAsia"/>
                <w:lang w:eastAsia="zh-CN"/>
              </w:rPr>
              <w:t>5</w:t>
            </w:r>
          </w:p>
        </w:tc>
        <w:tc>
          <w:tcPr>
            <w:tcW w:w="2126" w:type="dxa"/>
          </w:tcPr>
          <w:p w14:paraId="57F4B16D" w14:textId="6B78BA9A" w:rsidR="00356F5C" w:rsidRPr="00C676BF" w:rsidRDefault="00356F5C" w:rsidP="00356F5C">
            <w:pPr>
              <w:rPr>
                <w:lang w:eastAsia="zh-CN"/>
              </w:rPr>
            </w:pPr>
            <w:r w:rsidRPr="00C676BF">
              <w:rPr>
                <w:lang w:eastAsia="zh-CN"/>
              </w:rPr>
              <w:t>2</w:t>
            </w:r>
            <w:r w:rsidRPr="00C676BF">
              <w:rPr>
                <w:rFonts w:hint="eastAsia"/>
                <w:lang w:eastAsia="zh-CN"/>
              </w:rPr>
              <w:t>00</w:t>
            </w:r>
          </w:p>
        </w:tc>
        <w:tc>
          <w:tcPr>
            <w:tcW w:w="1701" w:type="dxa"/>
          </w:tcPr>
          <w:p w14:paraId="6147770A" w14:textId="7B57E592" w:rsidR="00356F5C" w:rsidRPr="00C676BF" w:rsidRDefault="00356F5C" w:rsidP="00356F5C">
            <w:pPr>
              <w:rPr>
                <w:lang w:eastAsia="zh-CN"/>
              </w:rPr>
            </w:pPr>
            <w:r w:rsidRPr="00C676BF">
              <w:rPr>
                <w:rFonts w:hint="eastAsia"/>
                <w:lang w:eastAsia="zh-CN"/>
              </w:rPr>
              <w:t>Urban LOS</w:t>
            </w:r>
          </w:p>
        </w:tc>
        <w:tc>
          <w:tcPr>
            <w:tcW w:w="3123" w:type="dxa"/>
          </w:tcPr>
          <w:p w14:paraId="0DAEAFAD" w14:textId="6554C49C" w:rsidR="00356F5C" w:rsidRPr="00C676BF" w:rsidRDefault="00356F5C" w:rsidP="00AB7432">
            <w:pPr>
              <w:jc w:val="center"/>
              <w:rPr>
                <w:lang w:eastAsia="zh-CN"/>
              </w:rPr>
            </w:pPr>
            <w:r w:rsidRPr="00C676BF">
              <w:rPr>
                <w:rFonts w:hint="eastAsia"/>
                <w:lang w:eastAsia="zh-CN"/>
              </w:rPr>
              <w:t>26.8 dB</w:t>
            </w:r>
          </w:p>
        </w:tc>
      </w:tr>
      <w:tr w:rsidR="00356F5C" w:rsidRPr="00C676BF" w14:paraId="726498A2" w14:textId="77777777" w:rsidTr="00B20D89">
        <w:tc>
          <w:tcPr>
            <w:tcW w:w="2127" w:type="dxa"/>
          </w:tcPr>
          <w:p w14:paraId="346D6D2F" w14:textId="6D56F22B" w:rsidR="00356F5C" w:rsidRPr="00C676BF" w:rsidRDefault="00356F5C" w:rsidP="00356F5C">
            <w:pPr>
              <w:rPr>
                <w:lang w:eastAsia="zh-CN"/>
              </w:rPr>
            </w:pPr>
            <w:r w:rsidRPr="00C676BF">
              <w:rPr>
                <w:rFonts w:hint="eastAsia"/>
                <w:lang w:eastAsia="zh-CN"/>
              </w:rPr>
              <w:t>5</w:t>
            </w:r>
          </w:p>
        </w:tc>
        <w:tc>
          <w:tcPr>
            <w:tcW w:w="2126" w:type="dxa"/>
          </w:tcPr>
          <w:p w14:paraId="650274D8" w14:textId="19E32155" w:rsidR="00356F5C" w:rsidRPr="00C676BF" w:rsidRDefault="00356F5C" w:rsidP="00356F5C">
            <w:pPr>
              <w:rPr>
                <w:lang w:eastAsia="zh-CN"/>
              </w:rPr>
            </w:pPr>
            <w:r w:rsidRPr="00C676BF">
              <w:rPr>
                <w:lang w:eastAsia="zh-CN"/>
              </w:rPr>
              <w:t>5</w:t>
            </w:r>
            <w:r w:rsidRPr="00C676BF">
              <w:rPr>
                <w:rFonts w:hint="eastAsia"/>
                <w:lang w:eastAsia="zh-CN"/>
              </w:rPr>
              <w:t>00</w:t>
            </w:r>
          </w:p>
        </w:tc>
        <w:tc>
          <w:tcPr>
            <w:tcW w:w="1701" w:type="dxa"/>
          </w:tcPr>
          <w:p w14:paraId="2A497B54" w14:textId="760F0AAC" w:rsidR="00356F5C" w:rsidRPr="00C676BF" w:rsidRDefault="00356F5C" w:rsidP="00356F5C">
            <w:pPr>
              <w:rPr>
                <w:lang w:eastAsia="zh-CN"/>
              </w:rPr>
            </w:pPr>
            <w:r w:rsidRPr="00C676BF">
              <w:rPr>
                <w:rFonts w:hint="eastAsia"/>
                <w:lang w:eastAsia="zh-CN"/>
              </w:rPr>
              <w:t>Urban LOS</w:t>
            </w:r>
          </w:p>
        </w:tc>
        <w:tc>
          <w:tcPr>
            <w:tcW w:w="3123" w:type="dxa"/>
          </w:tcPr>
          <w:p w14:paraId="600D1ED4" w14:textId="2975DBAA" w:rsidR="00356F5C" w:rsidRPr="00C676BF" w:rsidRDefault="00356F5C" w:rsidP="00AB7432">
            <w:pPr>
              <w:jc w:val="center"/>
              <w:rPr>
                <w:lang w:eastAsia="zh-CN"/>
              </w:rPr>
            </w:pPr>
            <w:r w:rsidRPr="00C676BF">
              <w:rPr>
                <w:rFonts w:hint="eastAsia"/>
                <w:lang w:eastAsia="zh-CN"/>
              </w:rPr>
              <w:t>33.4 dB</w:t>
            </w:r>
          </w:p>
        </w:tc>
      </w:tr>
      <w:tr w:rsidR="00C76EBA" w:rsidRPr="00C676BF" w14:paraId="5B20E27B" w14:textId="77777777" w:rsidTr="00B20D89">
        <w:tc>
          <w:tcPr>
            <w:tcW w:w="2127" w:type="dxa"/>
          </w:tcPr>
          <w:p w14:paraId="02404B3E" w14:textId="42C5A200" w:rsidR="00C76EBA" w:rsidRPr="00C676BF" w:rsidRDefault="00C76EBA" w:rsidP="00C76EBA">
            <w:pPr>
              <w:rPr>
                <w:lang w:eastAsia="zh-CN"/>
              </w:rPr>
            </w:pPr>
            <w:r w:rsidRPr="00C676BF">
              <w:rPr>
                <w:lang w:eastAsia="zh-CN"/>
              </w:rPr>
              <w:t>10</w:t>
            </w:r>
          </w:p>
        </w:tc>
        <w:tc>
          <w:tcPr>
            <w:tcW w:w="2126" w:type="dxa"/>
          </w:tcPr>
          <w:p w14:paraId="77934204" w14:textId="1B0B18A0" w:rsidR="00C76EBA" w:rsidRPr="00C676BF" w:rsidRDefault="00C76EBA" w:rsidP="00C76EBA">
            <w:pPr>
              <w:rPr>
                <w:lang w:eastAsia="zh-CN"/>
              </w:rPr>
            </w:pPr>
            <w:r w:rsidRPr="00C676BF">
              <w:rPr>
                <w:rFonts w:hint="eastAsia"/>
                <w:lang w:eastAsia="zh-CN"/>
              </w:rPr>
              <w:t>20</w:t>
            </w:r>
          </w:p>
        </w:tc>
        <w:tc>
          <w:tcPr>
            <w:tcW w:w="1701" w:type="dxa"/>
          </w:tcPr>
          <w:p w14:paraId="67589202" w14:textId="712FA060" w:rsidR="00C76EBA" w:rsidRPr="00C676BF" w:rsidRDefault="00333E39" w:rsidP="00D27F05">
            <w:pPr>
              <w:rPr>
                <w:lang w:eastAsia="zh-CN"/>
              </w:rPr>
            </w:pPr>
            <w:r w:rsidRPr="00C676BF">
              <w:rPr>
                <w:lang w:eastAsia="zh-CN"/>
              </w:rPr>
              <w:t xml:space="preserve">Urban </w:t>
            </w:r>
            <w:r w:rsidR="00D27F05" w:rsidRPr="00C676BF">
              <w:rPr>
                <w:lang w:eastAsia="zh-CN"/>
              </w:rPr>
              <w:t>N</w:t>
            </w:r>
            <w:r w:rsidR="00C76EBA" w:rsidRPr="00C676BF">
              <w:rPr>
                <w:rFonts w:hint="eastAsia"/>
                <w:lang w:eastAsia="zh-CN"/>
              </w:rPr>
              <w:t>LOS</w:t>
            </w:r>
          </w:p>
        </w:tc>
        <w:tc>
          <w:tcPr>
            <w:tcW w:w="3123" w:type="dxa"/>
          </w:tcPr>
          <w:p w14:paraId="4BE63F8D" w14:textId="1B525382" w:rsidR="00C76EBA" w:rsidRPr="00C676BF" w:rsidRDefault="004F6C0C" w:rsidP="00AB7432">
            <w:pPr>
              <w:jc w:val="center"/>
              <w:rPr>
                <w:lang w:eastAsia="zh-CN"/>
              </w:rPr>
            </w:pPr>
            <w:r w:rsidRPr="00C676BF">
              <w:rPr>
                <w:lang w:eastAsia="zh-CN"/>
              </w:rPr>
              <w:t>14.3</w:t>
            </w:r>
            <w:r w:rsidR="00356F5C" w:rsidRPr="00C676BF">
              <w:rPr>
                <w:rFonts w:hint="eastAsia"/>
                <w:lang w:eastAsia="zh-CN"/>
              </w:rPr>
              <w:t xml:space="preserve"> dB</w:t>
            </w:r>
          </w:p>
        </w:tc>
      </w:tr>
      <w:tr w:rsidR="00C76EBA" w:rsidRPr="00C676BF" w14:paraId="1B5C628A" w14:textId="77777777" w:rsidTr="00B20D89">
        <w:tc>
          <w:tcPr>
            <w:tcW w:w="2127" w:type="dxa"/>
          </w:tcPr>
          <w:p w14:paraId="0C4EB54D" w14:textId="5D9823B1" w:rsidR="00C76EBA" w:rsidRPr="00C676BF" w:rsidRDefault="00C76EBA" w:rsidP="00C76EBA">
            <w:pPr>
              <w:rPr>
                <w:lang w:eastAsia="zh-CN"/>
              </w:rPr>
            </w:pPr>
            <w:r w:rsidRPr="00C676BF">
              <w:rPr>
                <w:lang w:eastAsia="zh-CN"/>
              </w:rPr>
              <w:t>10</w:t>
            </w:r>
          </w:p>
        </w:tc>
        <w:tc>
          <w:tcPr>
            <w:tcW w:w="2126" w:type="dxa"/>
          </w:tcPr>
          <w:p w14:paraId="428E00EC" w14:textId="13BC6381" w:rsidR="00C76EBA" w:rsidRPr="00C676BF" w:rsidRDefault="00C76EBA" w:rsidP="00C76EBA">
            <w:pPr>
              <w:rPr>
                <w:lang w:eastAsia="zh-CN"/>
              </w:rPr>
            </w:pPr>
            <w:r w:rsidRPr="00C676BF">
              <w:rPr>
                <w:rFonts w:hint="eastAsia"/>
                <w:lang w:eastAsia="zh-CN"/>
              </w:rPr>
              <w:t>50</w:t>
            </w:r>
          </w:p>
        </w:tc>
        <w:tc>
          <w:tcPr>
            <w:tcW w:w="1701" w:type="dxa"/>
          </w:tcPr>
          <w:p w14:paraId="5CC62F2E" w14:textId="1368F2BD" w:rsidR="00C76EBA" w:rsidRPr="00C676BF" w:rsidRDefault="00333E39" w:rsidP="00C76EBA">
            <w:pPr>
              <w:rPr>
                <w:lang w:eastAsia="zh-CN"/>
              </w:rPr>
            </w:pPr>
            <w:r w:rsidRPr="00C676BF">
              <w:rPr>
                <w:lang w:eastAsia="zh-CN"/>
              </w:rPr>
              <w:t xml:space="preserve">Urban </w:t>
            </w:r>
            <w:r w:rsidR="00D27F05" w:rsidRPr="00C676BF">
              <w:rPr>
                <w:lang w:eastAsia="zh-CN"/>
              </w:rPr>
              <w:t>N</w:t>
            </w:r>
            <w:r w:rsidR="00D27F05" w:rsidRPr="00C676BF">
              <w:rPr>
                <w:rFonts w:hint="eastAsia"/>
                <w:lang w:eastAsia="zh-CN"/>
              </w:rPr>
              <w:t>LOS</w:t>
            </w:r>
          </w:p>
        </w:tc>
        <w:tc>
          <w:tcPr>
            <w:tcW w:w="3123" w:type="dxa"/>
          </w:tcPr>
          <w:p w14:paraId="3A0CE28F" w14:textId="6928976D" w:rsidR="00C76EBA" w:rsidRPr="00C676BF" w:rsidRDefault="004F6C0C" w:rsidP="00AB7432">
            <w:pPr>
              <w:jc w:val="center"/>
              <w:rPr>
                <w:lang w:eastAsia="zh-CN"/>
              </w:rPr>
            </w:pPr>
            <w:r w:rsidRPr="00C676BF">
              <w:rPr>
                <w:lang w:eastAsia="zh-CN"/>
              </w:rPr>
              <w:t>23.3</w:t>
            </w:r>
            <w:r w:rsidR="00356F5C" w:rsidRPr="00C676BF">
              <w:rPr>
                <w:rFonts w:hint="eastAsia"/>
                <w:lang w:eastAsia="zh-CN"/>
              </w:rPr>
              <w:t xml:space="preserve"> dB</w:t>
            </w:r>
          </w:p>
        </w:tc>
      </w:tr>
      <w:tr w:rsidR="00C76EBA" w:rsidRPr="00C676BF" w14:paraId="5013C0CE" w14:textId="77777777" w:rsidTr="00B20D89">
        <w:tc>
          <w:tcPr>
            <w:tcW w:w="2127" w:type="dxa"/>
          </w:tcPr>
          <w:p w14:paraId="1EFD7214" w14:textId="3FD2E4BF" w:rsidR="00C76EBA" w:rsidRPr="00C676BF" w:rsidRDefault="00C76EBA" w:rsidP="00C76EBA">
            <w:pPr>
              <w:rPr>
                <w:lang w:eastAsia="zh-CN"/>
              </w:rPr>
            </w:pPr>
            <w:r w:rsidRPr="00C676BF">
              <w:rPr>
                <w:lang w:eastAsia="zh-CN"/>
              </w:rPr>
              <w:t>10</w:t>
            </w:r>
          </w:p>
        </w:tc>
        <w:tc>
          <w:tcPr>
            <w:tcW w:w="2126" w:type="dxa"/>
          </w:tcPr>
          <w:p w14:paraId="7C0E3683" w14:textId="3D421A3D" w:rsidR="00C76EBA" w:rsidRPr="00C676BF" w:rsidRDefault="00C76EBA" w:rsidP="00C76EBA">
            <w:pPr>
              <w:rPr>
                <w:lang w:eastAsia="zh-CN"/>
              </w:rPr>
            </w:pPr>
            <w:r w:rsidRPr="00C676BF">
              <w:rPr>
                <w:rFonts w:hint="eastAsia"/>
                <w:lang w:eastAsia="zh-CN"/>
              </w:rPr>
              <w:t>100</w:t>
            </w:r>
          </w:p>
        </w:tc>
        <w:tc>
          <w:tcPr>
            <w:tcW w:w="1701" w:type="dxa"/>
          </w:tcPr>
          <w:p w14:paraId="484E4A35" w14:textId="0C4C84D2" w:rsidR="00C76EBA" w:rsidRPr="00C676BF" w:rsidRDefault="00333E39" w:rsidP="00C76EBA">
            <w:pPr>
              <w:rPr>
                <w:lang w:eastAsia="zh-CN"/>
              </w:rPr>
            </w:pPr>
            <w:r w:rsidRPr="00C676BF">
              <w:rPr>
                <w:lang w:eastAsia="zh-CN"/>
              </w:rPr>
              <w:t xml:space="preserve">Urban </w:t>
            </w:r>
            <w:r w:rsidR="00D27F05" w:rsidRPr="00C676BF">
              <w:rPr>
                <w:lang w:eastAsia="zh-CN"/>
              </w:rPr>
              <w:t>N</w:t>
            </w:r>
            <w:r w:rsidR="00D27F05" w:rsidRPr="00C676BF">
              <w:rPr>
                <w:rFonts w:hint="eastAsia"/>
                <w:lang w:eastAsia="zh-CN"/>
              </w:rPr>
              <w:t>LOS</w:t>
            </w:r>
          </w:p>
        </w:tc>
        <w:tc>
          <w:tcPr>
            <w:tcW w:w="3123" w:type="dxa"/>
          </w:tcPr>
          <w:p w14:paraId="7E81AE97" w14:textId="7C950AA3" w:rsidR="00C76EBA" w:rsidRPr="00C676BF" w:rsidRDefault="004F6C0C" w:rsidP="00AB7432">
            <w:pPr>
              <w:jc w:val="center"/>
              <w:rPr>
                <w:lang w:eastAsia="zh-CN"/>
              </w:rPr>
            </w:pPr>
            <w:r w:rsidRPr="00C676BF">
              <w:rPr>
                <w:lang w:eastAsia="zh-CN"/>
              </w:rPr>
              <w:t>30.0</w:t>
            </w:r>
            <w:r w:rsidR="00356F5C" w:rsidRPr="00C676BF">
              <w:rPr>
                <w:rFonts w:hint="eastAsia"/>
                <w:lang w:eastAsia="zh-CN"/>
              </w:rPr>
              <w:t xml:space="preserve"> dB</w:t>
            </w:r>
          </w:p>
        </w:tc>
      </w:tr>
      <w:tr w:rsidR="00C76EBA" w:rsidRPr="00C676BF" w14:paraId="061DD167" w14:textId="77777777" w:rsidTr="00B20D89">
        <w:tc>
          <w:tcPr>
            <w:tcW w:w="2127" w:type="dxa"/>
          </w:tcPr>
          <w:p w14:paraId="1B79216B" w14:textId="09C0D5DF" w:rsidR="00C76EBA" w:rsidRPr="00C676BF" w:rsidRDefault="00C76EBA" w:rsidP="00C76EBA">
            <w:pPr>
              <w:rPr>
                <w:lang w:eastAsia="zh-CN"/>
              </w:rPr>
            </w:pPr>
            <w:r w:rsidRPr="00C676BF">
              <w:rPr>
                <w:lang w:eastAsia="zh-CN"/>
              </w:rPr>
              <w:t>10</w:t>
            </w:r>
          </w:p>
        </w:tc>
        <w:tc>
          <w:tcPr>
            <w:tcW w:w="2126" w:type="dxa"/>
          </w:tcPr>
          <w:p w14:paraId="1103D0A7" w14:textId="01D0C1EF" w:rsidR="00C76EBA" w:rsidRPr="00C676BF" w:rsidRDefault="00C76EBA" w:rsidP="00C76EBA">
            <w:pPr>
              <w:rPr>
                <w:lang w:eastAsia="zh-CN"/>
              </w:rPr>
            </w:pPr>
            <w:r w:rsidRPr="00C676BF">
              <w:rPr>
                <w:rFonts w:hint="eastAsia"/>
                <w:lang w:eastAsia="zh-CN"/>
              </w:rPr>
              <w:t>20</w:t>
            </w:r>
            <w:r w:rsidRPr="00C676BF">
              <w:rPr>
                <w:lang w:eastAsia="zh-CN"/>
              </w:rPr>
              <w:t>0</w:t>
            </w:r>
          </w:p>
        </w:tc>
        <w:tc>
          <w:tcPr>
            <w:tcW w:w="1701" w:type="dxa"/>
          </w:tcPr>
          <w:p w14:paraId="5A6854C8" w14:textId="24B042FD" w:rsidR="00C76EBA" w:rsidRPr="00C676BF" w:rsidRDefault="00333E39" w:rsidP="00C76EBA">
            <w:pPr>
              <w:rPr>
                <w:lang w:eastAsia="zh-CN"/>
              </w:rPr>
            </w:pPr>
            <w:r w:rsidRPr="00C676BF">
              <w:rPr>
                <w:lang w:eastAsia="zh-CN"/>
              </w:rPr>
              <w:t xml:space="preserve">Urban </w:t>
            </w:r>
            <w:r w:rsidR="00D27F05" w:rsidRPr="00C676BF">
              <w:rPr>
                <w:lang w:eastAsia="zh-CN"/>
              </w:rPr>
              <w:t>N</w:t>
            </w:r>
            <w:r w:rsidR="00D27F05" w:rsidRPr="00C676BF">
              <w:rPr>
                <w:rFonts w:hint="eastAsia"/>
                <w:lang w:eastAsia="zh-CN"/>
              </w:rPr>
              <w:t>LOS</w:t>
            </w:r>
          </w:p>
        </w:tc>
        <w:tc>
          <w:tcPr>
            <w:tcW w:w="3123" w:type="dxa"/>
          </w:tcPr>
          <w:p w14:paraId="6F896CBF" w14:textId="56D9DBB7" w:rsidR="00C76EBA" w:rsidRPr="00C676BF" w:rsidRDefault="004F6C0C" w:rsidP="00AB7432">
            <w:pPr>
              <w:jc w:val="center"/>
              <w:rPr>
                <w:lang w:eastAsia="zh-CN"/>
              </w:rPr>
            </w:pPr>
            <w:r w:rsidRPr="00C676BF">
              <w:rPr>
                <w:lang w:eastAsia="zh-CN"/>
              </w:rPr>
              <w:t>39.0</w:t>
            </w:r>
            <w:r w:rsidR="00356F5C" w:rsidRPr="00C676BF">
              <w:rPr>
                <w:rFonts w:hint="eastAsia"/>
                <w:lang w:eastAsia="zh-CN"/>
              </w:rPr>
              <w:t xml:space="preserve"> dB</w:t>
            </w:r>
          </w:p>
        </w:tc>
      </w:tr>
      <w:tr w:rsidR="00B838EA" w:rsidRPr="00C676BF" w14:paraId="18C32A27" w14:textId="77777777" w:rsidTr="00B20D89">
        <w:tc>
          <w:tcPr>
            <w:tcW w:w="2127" w:type="dxa"/>
          </w:tcPr>
          <w:p w14:paraId="43332D7D" w14:textId="41C505C3" w:rsidR="00B838EA" w:rsidRPr="00C676BF" w:rsidRDefault="00B838EA" w:rsidP="00B838EA">
            <w:pPr>
              <w:rPr>
                <w:lang w:eastAsia="zh-CN"/>
              </w:rPr>
            </w:pPr>
            <w:r w:rsidRPr="00C676BF">
              <w:rPr>
                <w:rFonts w:hint="eastAsia"/>
                <w:lang w:eastAsia="zh-CN"/>
              </w:rPr>
              <w:lastRenderedPageBreak/>
              <w:t>10</w:t>
            </w:r>
            <w:r w:rsidR="00D27F05" w:rsidRPr="00C676BF">
              <w:rPr>
                <w:lang w:eastAsia="zh-CN"/>
              </w:rPr>
              <w:t>0</w:t>
            </w:r>
          </w:p>
        </w:tc>
        <w:tc>
          <w:tcPr>
            <w:tcW w:w="2126" w:type="dxa"/>
          </w:tcPr>
          <w:p w14:paraId="1D64F0F3" w14:textId="3E7AD90A" w:rsidR="00B838EA" w:rsidRPr="00C676BF" w:rsidRDefault="00D27F05" w:rsidP="00B838EA">
            <w:pPr>
              <w:rPr>
                <w:lang w:eastAsia="zh-CN"/>
              </w:rPr>
            </w:pPr>
            <w:r w:rsidRPr="00C676BF">
              <w:rPr>
                <w:rFonts w:hint="eastAsia"/>
                <w:lang w:eastAsia="zh-CN"/>
              </w:rPr>
              <w:t>200</w:t>
            </w:r>
          </w:p>
        </w:tc>
        <w:tc>
          <w:tcPr>
            <w:tcW w:w="1701" w:type="dxa"/>
          </w:tcPr>
          <w:p w14:paraId="447C5A44" w14:textId="348D3EFD" w:rsidR="00B838EA" w:rsidRPr="00C676BF" w:rsidRDefault="00FE7A4D" w:rsidP="00B838EA">
            <w:pPr>
              <w:rPr>
                <w:lang w:eastAsia="zh-CN"/>
              </w:rPr>
            </w:pPr>
            <w:r w:rsidRPr="00C676BF">
              <w:rPr>
                <w:rFonts w:hint="eastAsia"/>
                <w:lang w:eastAsia="zh-CN"/>
              </w:rPr>
              <w:t>Highway LOS</w:t>
            </w:r>
          </w:p>
        </w:tc>
        <w:tc>
          <w:tcPr>
            <w:tcW w:w="3123" w:type="dxa"/>
          </w:tcPr>
          <w:p w14:paraId="719FC12F" w14:textId="62476086" w:rsidR="00B838EA" w:rsidRPr="00C676BF" w:rsidRDefault="00FE7A4D" w:rsidP="00AB7432">
            <w:pPr>
              <w:jc w:val="center"/>
              <w:rPr>
                <w:lang w:eastAsia="zh-CN"/>
              </w:rPr>
            </w:pPr>
            <w:r w:rsidRPr="00C676BF">
              <w:rPr>
                <w:rFonts w:hint="eastAsia"/>
                <w:lang w:eastAsia="zh-CN"/>
              </w:rPr>
              <w:t>6.0</w:t>
            </w:r>
            <w:r w:rsidR="00356F5C" w:rsidRPr="00C676BF">
              <w:rPr>
                <w:rFonts w:hint="eastAsia"/>
                <w:lang w:eastAsia="zh-CN"/>
              </w:rPr>
              <w:t xml:space="preserve"> dB</w:t>
            </w:r>
          </w:p>
        </w:tc>
      </w:tr>
      <w:tr w:rsidR="00B838EA" w:rsidRPr="00C676BF" w14:paraId="22299841" w14:textId="77777777" w:rsidTr="00B20D89">
        <w:tc>
          <w:tcPr>
            <w:tcW w:w="2127" w:type="dxa"/>
          </w:tcPr>
          <w:p w14:paraId="010B086A" w14:textId="5690CF2C" w:rsidR="00B838EA" w:rsidRPr="00C676BF" w:rsidRDefault="000A6B00" w:rsidP="00B838EA">
            <w:pPr>
              <w:rPr>
                <w:lang w:eastAsia="zh-CN"/>
              </w:rPr>
            </w:pPr>
            <w:r w:rsidRPr="00C676BF">
              <w:rPr>
                <w:lang w:eastAsia="zh-CN"/>
              </w:rPr>
              <w:t>1</w:t>
            </w:r>
            <w:r w:rsidR="00B838EA" w:rsidRPr="00C676BF">
              <w:rPr>
                <w:rFonts w:hint="eastAsia"/>
                <w:lang w:eastAsia="zh-CN"/>
              </w:rPr>
              <w:t>0</w:t>
            </w:r>
            <w:r w:rsidRPr="00C676BF">
              <w:rPr>
                <w:lang w:eastAsia="zh-CN"/>
              </w:rPr>
              <w:t>0</w:t>
            </w:r>
          </w:p>
        </w:tc>
        <w:tc>
          <w:tcPr>
            <w:tcW w:w="2126" w:type="dxa"/>
          </w:tcPr>
          <w:p w14:paraId="1F4E8DB9" w14:textId="382C0A05" w:rsidR="00B838EA" w:rsidRPr="00C676BF" w:rsidRDefault="00D27F05" w:rsidP="00B838EA">
            <w:pPr>
              <w:rPr>
                <w:lang w:eastAsia="zh-CN"/>
              </w:rPr>
            </w:pPr>
            <w:r w:rsidRPr="00C676BF">
              <w:rPr>
                <w:lang w:eastAsia="zh-CN"/>
              </w:rPr>
              <w:t>5</w:t>
            </w:r>
            <w:r w:rsidR="00B838EA" w:rsidRPr="00C676BF">
              <w:rPr>
                <w:lang w:eastAsia="zh-CN"/>
              </w:rPr>
              <w:t>00</w:t>
            </w:r>
          </w:p>
        </w:tc>
        <w:tc>
          <w:tcPr>
            <w:tcW w:w="1701" w:type="dxa"/>
          </w:tcPr>
          <w:p w14:paraId="239FA310" w14:textId="45D0CB22" w:rsidR="00B838EA" w:rsidRPr="00C676BF" w:rsidRDefault="00FE7A4D" w:rsidP="00B838EA">
            <w:pPr>
              <w:rPr>
                <w:lang w:eastAsia="zh-CN"/>
              </w:rPr>
            </w:pPr>
            <w:r w:rsidRPr="00C676BF">
              <w:rPr>
                <w:rFonts w:hint="eastAsia"/>
                <w:lang w:eastAsia="zh-CN"/>
              </w:rPr>
              <w:t>Highway LOS</w:t>
            </w:r>
          </w:p>
        </w:tc>
        <w:tc>
          <w:tcPr>
            <w:tcW w:w="3123" w:type="dxa"/>
          </w:tcPr>
          <w:p w14:paraId="3E3F6C46" w14:textId="59DEE1BD" w:rsidR="00B838EA" w:rsidRPr="00C676BF" w:rsidRDefault="00FE7A4D" w:rsidP="00B838EA">
            <w:pPr>
              <w:jc w:val="center"/>
              <w:rPr>
                <w:lang w:eastAsia="zh-CN"/>
              </w:rPr>
            </w:pPr>
            <w:r w:rsidRPr="00C676BF">
              <w:rPr>
                <w:lang w:eastAsia="zh-CN"/>
              </w:rPr>
              <w:t>14.0</w:t>
            </w:r>
            <w:r w:rsidR="00356F5C" w:rsidRPr="00C676BF">
              <w:rPr>
                <w:rFonts w:hint="eastAsia"/>
                <w:lang w:eastAsia="zh-CN"/>
              </w:rPr>
              <w:t xml:space="preserve"> dB</w:t>
            </w:r>
          </w:p>
        </w:tc>
      </w:tr>
      <w:tr w:rsidR="00B838EA" w:rsidRPr="00C676BF" w14:paraId="1D1722AD" w14:textId="77777777" w:rsidTr="00B20D89">
        <w:tc>
          <w:tcPr>
            <w:tcW w:w="2127" w:type="dxa"/>
          </w:tcPr>
          <w:p w14:paraId="38F730D8" w14:textId="6FD72F04" w:rsidR="00B838EA" w:rsidRPr="00C676BF" w:rsidRDefault="00B838EA" w:rsidP="00B838EA">
            <w:pPr>
              <w:rPr>
                <w:lang w:eastAsia="zh-CN"/>
              </w:rPr>
            </w:pPr>
            <w:r w:rsidRPr="00C676BF">
              <w:rPr>
                <w:rFonts w:hint="eastAsia"/>
                <w:lang w:eastAsia="zh-CN"/>
              </w:rPr>
              <w:t>10</w:t>
            </w:r>
            <w:r w:rsidR="000A6B00" w:rsidRPr="00C676BF">
              <w:rPr>
                <w:lang w:eastAsia="zh-CN"/>
              </w:rPr>
              <w:t>0</w:t>
            </w:r>
          </w:p>
        </w:tc>
        <w:tc>
          <w:tcPr>
            <w:tcW w:w="2126" w:type="dxa"/>
          </w:tcPr>
          <w:p w14:paraId="7E19A47C" w14:textId="0C892136" w:rsidR="00B838EA" w:rsidRPr="00C676BF" w:rsidRDefault="00B838EA" w:rsidP="00B838EA">
            <w:pPr>
              <w:rPr>
                <w:lang w:eastAsia="zh-CN"/>
              </w:rPr>
            </w:pPr>
            <w:r w:rsidRPr="00C676BF">
              <w:rPr>
                <w:lang w:eastAsia="zh-CN"/>
              </w:rPr>
              <w:t>1</w:t>
            </w:r>
            <w:r w:rsidR="00D27F05" w:rsidRPr="00C676BF">
              <w:rPr>
                <w:lang w:eastAsia="zh-CN"/>
              </w:rPr>
              <w:t>0</w:t>
            </w:r>
            <w:r w:rsidRPr="00C676BF">
              <w:rPr>
                <w:lang w:eastAsia="zh-CN"/>
              </w:rPr>
              <w:t>00</w:t>
            </w:r>
          </w:p>
        </w:tc>
        <w:tc>
          <w:tcPr>
            <w:tcW w:w="1701" w:type="dxa"/>
          </w:tcPr>
          <w:p w14:paraId="38C816F8" w14:textId="0761AA52" w:rsidR="00B838EA" w:rsidRPr="00C676BF" w:rsidRDefault="00FE7A4D" w:rsidP="00B838EA">
            <w:pPr>
              <w:rPr>
                <w:lang w:eastAsia="zh-CN"/>
              </w:rPr>
            </w:pPr>
            <w:r w:rsidRPr="00C676BF">
              <w:rPr>
                <w:rFonts w:hint="eastAsia"/>
                <w:lang w:eastAsia="zh-CN"/>
              </w:rPr>
              <w:t>Highway LOS</w:t>
            </w:r>
          </w:p>
        </w:tc>
        <w:tc>
          <w:tcPr>
            <w:tcW w:w="3123" w:type="dxa"/>
          </w:tcPr>
          <w:p w14:paraId="6F25ED8D" w14:textId="141CBE1E" w:rsidR="00B838EA" w:rsidRPr="00C676BF" w:rsidRDefault="00FE7A4D" w:rsidP="00FE7A4D">
            <w:pPr>
              <w:jc w:val="center"/>
              <w:rPr>
                <w:lang w:eastAsia="zh-CN"/>
              </w:rPr>
            </w:pPr>
            <w:r w:rsidRPr="00C676BF">
              <w:rPr>
                <w:lang w:eastAsia="zh-CN"/>
              </w:rPr>
              <w:t>20</w:t>
            </w:r>
            <w:r w:rsidR="00356F5C" w:rsidRPr="00C676BF">
              <w:rPr>
                <w:lang w:eastAsia="zh-CN"/>
              </w:rPr>
              <w:t>.0</w:t>
            </w:r>
            <w:r w:rsidR="00356F5C" w:rsidRPr="00C676BF">
              <w:rPr>
                <w:rFonts w:hint="eastAsia"/>
                <w:lang w:eastAsia="zh-CN"/>
              </w:rPr>
              <w:t xml:space="preserve"> dB</w:t>
            </w:r>
          </w:p>
        </w:tc>
      </w:tr>
    </w:tbl>
    <w:p w14:paraId="371FA9E6" w14:textId="31D7B8C0" w:rsidR="00D00CE5" w:rsidRPr="00C676BF" w:rsidRDefault="00083764" w:rsidP="00083764">
      <w:pPr>
        <w:rPr>
          <w:i/>
          <w:szCs w:val="20"/>
          <w:lang w:eastAsia="zh-CN"/>
        </w:rPr>
      </w:pPr>
      <w:r w:rsidRPr="00C676BF">
        <w:rPr>
          <w:i/>
          <w:szCs w:val="20"/>
          <w:lang w:eastAsia="zh-CN"/>
        </w:rPr>
        <w:t>N</w:t>
      </w:r>
      <w:r w:rsidRPr="00C676BF">
        <w:rPr>
          <w:rFonts w:hint="eastAsia"/>
          <w:i/>
          <w:szCs w:val="20"/>
          <w:lang w:eastAsia="zh-CN"/>
        </w:rPr>
        <w:t>otes:</w:t>
      </w:r>
      <w:r w:rsidRPr="00C676BF">
        <w:rPr>
          <w:i/>
          <w:szCs w:val="20"/>
          <w:lang w:eastAsia="zh-CN"/>
        </w:rPr>
        <w:t xml:space="preserve"> </w:t>
      </w:r>
      <w:r w:rsidR="003F5CFA" w:rsidRPr="00C676BF">
        <w:rPr>
          <w:i/>
          <w:szCs w:val="20"/>
          <w:lang w:eastAsia="zh-CN"/>
        </w:rPr>
        <w:t xml:space="preserve">the distance between the source UE to the destination UE range from 1 meter to 1km according to SA defined use cases. </w:t>
      </w:r>
    </w:p>
    <w:p w14:paraId="07ACC72F" w14:textId="5CB026BF" w:rsidR="00CB3DD0" w:rsidRPr="00C676BF" w:rsidRDefault="00DF6366" w:rsidP="0084667C">
      <w:pPr>
        <w:rPr>
          <w:szCs w:val="20"/>
        </w:rPr>
      </w:pPr>
      <w:r w:rsidRPr="00C676BF">
        <w:rPr>
          <w:szCs w:val="20"/>
        </w:rPr>
        <w:t>Short-term coexistence thus has two fatal flaws:</w:t>
      </w:r>
    </w:p>
    <w:p w14:paraId="41958493" w14:textId="2624ABA4" w:rsidR="00DF6366" w:rsidRPr="00C676BF" w:rsidRDefault="00DF6366" w:rsidP="00C676BF">
      <w:pPr>
        <w:pStyle w:val="ListParagraph"/>
        <w:numPr>
          <w:ilvl w:val="0"/>
          <w:numId w:val="55"/>
        </w:numPr>
        <w:rPr>
          <w:szCs w:val="20"/>
        </w:rPr>
      </w:pPr>
      <w:r w:rsidRPr="00C676BF">
        <w:rPr>
          <w:rFonts w:ascii="Times New Roman" w:hAnsi="Times New Roman" w:cs="Times New Roman"/>
          <w:szCs w:val="20"/>
        </w:rPr>
        <w:t>Necessity of fast information exchange between the LTE and NR modules. This makes the solution not practical for aperiodic traffic.</w:t>
      </w:r>
    </w:p>
    <w:p w14:paraId="67D984C6" w14:textId="280D3E7F" w:rsidR="00DF6366" w:rsidRPr="00C676BF" w:rsidRDefault="00DF6366" w:rsidP="00C676BF">
      <w:pPr>
        <w:pStyle w:val="ListParagraph"/>
        <w:numPr>
          <w:ilvl w:val="0"/>
          <w:numId w:val="55"/>
        </w:numPr>
        <w:rPr>
          <w:szCs w:val="20"/>
        </w:rPr>
      </w:pPr>
      <w:r w:rsidRPr="00C676BF">
        <w:rPr>
          <w:rFonts w:ascii="Times New Roman" w:hAnsi="Times New Roman" w:cs="Times New Roman"/>
          <w:szCs w:val="20"/>
        </w:rPr>
        <w:t xml:space="preserve">Severe AGC constraints making the LTE-V2X performance poor in urban environments. This makes </w:t>
      </w:r>
      <w:r w:rsidR="00EE0624" w:rsidRPr="00C676BF">
        <w:rPr>
          <w:rFonts w:ascii="Times New Roman" w:hAnsi="Times New Roman" w:cs="Times New Roman"/>
          <w:szCs w:val="20"/>
        </w:rPr>
        <w:t xml:space="preserve">a </w:t>
      </w:r>
      <w:r w:rsidRPr="00C676BF">
        <w:rPr>
          <w:rFonts w:ascii="Times New Roman" w:hAnsi="Times New Roman" w:cs="Times New Roman"/>
          <w:szCs w:val="20"/>
        </w:rPr>
        <w:t>solution not practical for both aperiodic and periodic traffic</w:t>
      </w:r>
    </w:p>
    <w:p w14:paraId="171CDA1E" w14:textId="77777777" w:rsidR="00AD2903" w:rsidRPr="00C676BF" w:rsidRDefault="00AD2903" w:rsidP="00DF6366">
      <w:pPr>
        <w:rPr>
          <w:szCs w:val="20"/>
        </w:rPr>
      </w:pPr>
    </w:p>
    <w:p w14:paraId="11D22518" w14:textId="133602A6" w:rsidR="00DF6366" w:rsidRPr="00C676BF" w:rsidRDefault="00DF6366" w:rsidP="00DF6366">
      <w:pPr>
        <w:rPr>
          <w:szCs w:val="20"/>
        </w:rPr>
      </w:pPr>
      <w:r w:rsidRPr="00C676BF">
        <w:rPr>
          <w:szCs w:val="20"/>
        </w:rPr>
        <w:t>It thus app</w:t>
      </w:r>
      <w:r w:rsidR="00EC3A63" w:rsidRPr="00C676BF">
        <w:rPr>
          <w:szCs w:val="20"/>
        </w:rPr>
        <w:t>ears that short term coexistence is not feasible.</w:t>
      </w:r>
    </w:p>
    <w:p w14:paraId="7C296FBA" w14:textId="77777777" w:rsidR="00DF6366" w:rsidRPr="00C676BF" w:rsidRDefault="00DF6366" w:rsidP="0084667C">
      <w:pPr>
        <w:rPr>
          <w:szCs w:val="20"/>
        </w:rPr>
      </w:pPr>
    </w:p>
    <w:p w14:paraId="0DDA395F" w14:textId="35389907" w:rsidR="00F80970" w:rsidRPr="00C676BF" w:rsidRDefault="00F80970" w:rsidP="00F80970">
      <w:pPr>
        <w:rPr>
          <w:b/>
          <w:i/>
          <w:szCs w:val="20"/>
        </w:rPr>
      </w:pPr>
      <w:r w:rsidRPr="00C676BF">
        <w:rPr>
          <w:b/>
          <w:i/>
          <w:szCs w:val="20"/>
        </w:rPr>
        <w:t xml:space="preserve">Proposal 3: </w:t>
      </w:r>
      <w:r w:rsidR="00EC3A63" w:rsidRPr="00C676BF">
        <w:rPr>
          <w:b/>
          <w:i/>
          <w:szCs w:val="20"/>
        </w:rPr>
        <w:t>RAN1 to conclude that short-term coexistence is not feasible</w:t>
      </w:r>
      <w:r w:rsidR="00EE0624" w:rsidRPr="00C676BF">
        <w:rPr>
          <w:b/>
          <w:i/>
          <w:szCs w:val="20"/>
        </w:rPr>
        <w:t>.</w:t>
      </w:r>
    </w:p>
    <w:p w14:paraId="24994F07" w14:textId="77777777" w:rsidR="004D3D79" w:rsidRPr="00C676BF" w:rsidRDefault="004D3D79" w:rsidP="00E258B2">
      <w:pPr>
        <w:rPr>
          <w:rFonts w:cs="Calibri"/>
          <w:szCs w:val="20"/>
        </w:rPr>
      </w:pPr>
    </w:p>
    <w:p w14:paraId="53DEBD1F" w14:textId="77777777" w:rsidR="009E2D51" w:rsidRPr="00C676BF" w:rsidRDefault="009E2D51" w:rsidP="00AC4EE1">
      <w:pPr>
        <w:pStyle w:val="Heading1"/>
        <w:rPr>
          <w:lang w:eastAsia="zh-CN"/>
        </w:rPr>
      </w:pPr>
      <w:r w:rsidRPr="00C676BF">
        <w:rPr>
          <w:lang w:eastAsia="zh-CN"/>
        </w:rPr>
        <w:t>Conclusion</w:t>
      </w:r>
    </w:p>
    <w:p w14:paraId="230A22EF" w14:textId="38C66324" w:rsidR="009E2D51" w:rsidRPr="00C676BF" w:rsidRDefault="009E2D51" w:rsidP="006116D5">
      <w:pPr>
        <w:rPr>
          <w:szCs w:val="20"/>
          <w:lang w:eastAsia="zh-CN"/>
        </w:rPr>
      </w:pPr>
      <w:r w:rsidRPr="00C676BF">
        <w:rPr>
          <w:szCs w:val="20"/>
          <w:lang w:eastAsia="zh-CN"/>
        </w:rPr>
        <w:t xml:space="preserve">In this contribution, we </w:t>
      </w:r>
      <w:r w:rsidR="00EB24F4" w:rsidRPr="00C676BF">
        <w:rPr>
          <w:szCs w:val="20"/>
          <w:lang w:eastAsia="zh-CN"/>
        </w:rPr>
        <w:t xml:space="preserve">discuss the </w:t>
      </w:r>
      <w:r w:rsidR="009347BB" w:rsidRPr="00C676BF">
        <w:rPr>
          <w:lang w:eastAsia="zh-CN"/>
        </w:rPr>
        <w:t xml:space="preserve">in-device </w:t>
      </w:r>
      <w:r w:rsidR="00F35DE2" w:rsidRPr="00C676BF">
        <w:rPr>
          <w:lang w:eastAsia="zh-CN"/>
        </w:rPr>
        <w:t xml:space="preserve">non-cochannel </w:t>
      </w:r>
      <w:r w:rsidR="009347BB" w:rsidRPr="00C676BF">
        <w:rPr>
          <w:lang w:eastAsia="zh-CN"/>
        </w:rPr>
        <w:t>coexistence issue</w:t>
      </w:r>
      <w:r w:rsidR="00BC1491" w:rsidRPr="00C676BF">
        <w:rPr>
          <w:lang w:eastAsia="zh-CN"/>
        </w:rPr>
        <w:t>s</w:t>
      </w:r>
      <w:r w:rsidR="009347BB" w:rsidRPr="00C676BF">
        <w:rPr>
          <w:lang w:eastAsia="zh-CN"/>
        </w:rPr>
        <w:t xml:space="preserve"> </w:t>
      </w:r>
      <w:r w:rsidR="00956D3D" w:rsidRPr="00C676BF">
        <w:rPr>
          <w:lang w:eastAsia="zh-CN"/>
        </w:rPr>
        <w:t>especially for the solutions of parallel operation between LTE-V2X and NR-V2X</w:t>
      </w:r>
      <w:r w:rsidR="00CA00B2" w:rsidRPr="00C676BF">
        <w:rPr>
          <w:szCs w:val="20"/>
          <w:lang w:eastAsia="zh-CN"/>
        </w:rPr>
        <w:t xml:space="preserve">. The following </w:t>
      </w:r>
      <w:r w:rsidR="003E4C57" w:rsidRPr="00C676BF">
        <w:rPr>
          <w:szCs w:val="20"/>
          <w:lang w:eastAsia="zh-CN"/>
        </w:rPr>
        <w:t>observation</w:t>
      </w:r>
      <w:r w:rsidR="00EA4139" w:rsidRPr="00C676BF">
        <w:rPr>
          <w:szCs w:val="20"/>
          <w:lang w:eastAsia="zh-CN"/>
        </w:rPr>
        <w:t>s</w:t>
      </w:r>
      <w:r w:rsidR="003E4C57" w:rsidRPr="00C676BF">
        <w:rPr>
          <w:szCs w:val="20"/>
          <w:lang w:eastAsia="zh-CN"/>
        </w:rPr>
        <w:t xml:space="preserve"> </w:t>
      </w:r>
      <w:r w:rsidR="00567637" w:rsidRPr="00C676BF">
        <w:rPr>
          <w:szCs w:val="20"/>
          <w:lang w:eastAsia="zh-CN"/>
        </w:rPr>
        <w:t>are</w:t>
      </w:r>
      <w:r w:rsidR="00CA00B2" w:rsidRPr="00C676BF">
        <w:rPr>
          <w:szCs w:val="20"/>
          <w:lang w:eastAsia="zh-CN"/>
        </w:rPr>
        <w:t xml:space="preserve"> </w:t>
      </w:r>
      <w:r w:rsidR="003E4C57" w:rsidRPr="00C676BF">
        <w:rPr>
          <w:szCs w:val="20"/>
          <w:lang w:eastAsia="zh-CN"/>
        </w:rPr>
        <w:t>identified</w:t>
      </w:r>
      <w:r w:rsidR="00CA00B2" w:rsidRPr="00C676BF">
        <w:rPr>
          <w:szCs w:val="20"/>
          <w:lang w:eastAsia="zh-CN"/>
        </w:rPr>
        <w:t>:</w:t>
      </w:r>
      <w:r w:rsidR="00EB24F4" w:rsidRPr="00C676BF">
        <w:rPr>
          <w:szCs w:val="20"/>
          <w:lang w:eastAsia="zh-CN"/>
        </w:rPr>
        <w:t xml:space="preserve">  </w:t>
      </w:r>
    </w:p>
    <w:p w14:paraId="6BFAB1FE" w14:textId="77771ED5" w:rsidR="0095050C" w:rsidRPr="00C676BF" w:rsidRDefault="0095050C" w:rsidP="0095050C">
      <w:pPr>
        <w:rPr>
          <w:b/>
          <w:i/>
          <w:lang w:eastAsia="zh-CN"/>
        </w:rPr>
      </w:pPr>
      <w:r w:rsidRPr="00C676BF">
        <w:rPr>
          <w:b/>
          <w:i/>
          <w:lang w:eastAsia="zh-CN"/>
        </w:rPr>
        <w:t>Proposal 1: Dynamic power sharing between LTE-V2X and NR-V2X is not supported</w:t>
      </w:r>
      <w:r w:rsidR="00B1717C" w:rsidRPr="00C676BF">
        <w:rPr>
          <w:b/>
          <w:i/>
          <w:lang w:eastAsia="zh-CN"/>
        </w:rPr>
        <w:t>.</w:t>
      </w:r>
    </w:p>
    <w:p w14:paraId="7AC1F7C2" w14:textId="57537B15" w:rsidR="0095050C" w:rsidRPr="00C676BF" w:rsidRDefault="0095050C" w:rsidP="0095050C">
      <w:pPr>
        <w:rPr>
          <w:b/>
          <w:i/>
          <w:szCs w:val="20"/>
        </w:rPr>
      </w:pPr>
      <w:r w:rsidRPr="00C676BF">
        <w:rPr>
          <w:b/>
          <w:i/>
          <w:szCs w:val="20"/>
        </w:rPr>
        <w:t xml:space="preserve">Proposal 2: </w:t>
      </w:r>
      <w:r w:rsidR="00EC3A63" w:rsidRPr="00C676BF">
        <w:rPr>
          <w:b/>
          <w:i/>
          <w:szCs w:val="20"/>
        </w:rPr>
        <w:t>RAN1 to conclude that intra-band frequency coexistence is not feasible</w:t>
      </w:r>
      <w:r w:rsidR="00420529" w:rsidRPr="00C676BF">
        <w:rPr>
          <w:b/>
          <w:i/>
          <w:szCs w:val="20"/>
        </w:rPr>
        <w:t>.</w:t>
      </w:r>
    </w:p>
    <w:p w14:paraId="391BD6F2" w14:textId="24B87641" w:rsidR="00EC3A63" w:rsidRPr="00C676BF" w:rsidRDefault="00EC3A63" w:rsidP="00EC3A63">
      <w:pPr>
        <w:rPr>
          <w:b/>
          <w:i/>
          <w:szCs w:val="20"/>
        </w:rPr>
      </w:pPr>
      <w:r w:rsidRPr="00C676BF">
        <w:rPr>
          <w:b/>
          <w:i/>
          <w:szCs w:val="20"/>
        </w:rPr>
        <w:t>Proposal 3: RAN1 to conclude that short-term coexistence is not feasible</w:t>
      </w:r>
      <w:r w:rsidR="00420529" w:rsidRPr="00C676BF">
        <w:rPr>
          <w:b/>
          <w:i/>
          <w:szCs w:val="20"/>
        </w:rPr>
        <w:t>.</w:t>
      </w:r>
    </w:p>
    <w:p w14:paraId="21117DA7" w14:textId="77777777" w:rsidR="0095050C" w:rsidRPr="00C676BF" w:rsidRDefault="0095050C" w:rsidP="0095050C">
      <w:pPr>
        <w:rPr>
          <w:b/>
          <w:i/>
          <w:szCs w:val="20"/>
        </w:rPr>
      </w:pPr>
      <w:r w:rsidRPr="00C676BF">
        <w:rPr>
          <w:b/>
          <w:i/>
          <w:szCs w:val="20"/>
        </w:rPr>
        <w:t xml:space="preserve">Observation 1: For FDM with insufficient frequency separation with </w:t>
      </w:r>
      <w:r w:rsidRPr="00C676BF">
        <w:rPr>
          <w:rFonts w:eastAsia="DengXian"/>
          <w:b/>
          <w:i/>
          <w:szCs w:val="20"/>
          <w:lang w:eastAsia="zh-CN"/>
        </w:rPr>
        <w:t>Tx/Tx overlap</w:t>
      </w:r>
      <w:r w:rsidRPr="00C676BF">
        <w:rPr>
          <w:b/>
          <w:i/>
          <w:szCs w:val="20"/>
        </w:rPr>
        <w:t xml:space="preserve">, the AGC impact from the reception perspective needs to be considered when NR V2X uses a subcarrier spacing other than 15kHz.  </w:t>
      </w:r>
    </w:p>
    <w:p w14:paraId="31DB77E2" w14:textId="5EAFE288" w:rsidR="009E7992" w:rsidRPr="00C676BF" w:rsidRDefault="0063078C" w:rsidP="0063078C">
      <w:pPr>
        <w:rPr>
          <w:b/>
          <w:bCs/>
          <w:i/>
          <w:lang w:eastAsia="zh-CN"/>
        </w:rPr>
      </w:pPr>
      <w:r w:rsidRPr="00C676BF">
        <w:rPr>
          <w:b/>
          <w:bCs/>
          <w:i/>
          <w:lang w:eastAsia="zh-CN"/>
        </w:rPr>
        <w:t>O</w:t>
      </w:r>
      <w:r w:rsidRPr="00C676BF">
        <w:rPr>
          <w:rFonts w:hint="eastAsia"/>
          <w:b/>
          <w:bCs/>
          <w:i/>
          <w:lang w:eastAsia="zh-CN"/>
        </w:rPr>
        <w:t>bservation</w:t>
      </w:r>
      <w:r w:rsidRPr="00C676BF">
        <w:rPr>
          <w:b/>
          <w:bCs/>
          <w:i/>
          <w:lang w:eastAsia="zh-CN"/>
        </w:rPr>
        <w:t xml:space="preserve"> 2: For long term time-scale TDM coexistence, the increase in latency could be an issue for some NR applications.</w:t>
      </w:r>
    </w:p>
    <w:p w14:paraId="72B384CD" w14:textId="77777777" w:rsidR="0095050C" w:rsidRPr="00C676BF" w:rsidRDefault="0095050C" w:rsidP="002D6769"/>
    <w:p w14:paraId="6A2050D8" w14:textId="77777777" w:rsidR="00AC4EE1" w:rsidRPr="00C676BF" w:rsidRDefault="00AC4EE1" w:rsidP="006116D5">
      <w:pPr>
        <w:pStyle w:val="Heading1"/>
        <w:rPr>
          <w:lang w:eastAsia="zh-CN"/>
        </w:rPr>
      </w:pPr>
      <w:r w:rsidRPr="00C676BF">
        <w:rPr>
          <w:lang w:eastAsia="zh-CN"/>
        </w:rPr>
        <w:t>References</w:t>
      </w:r>
    </w:p>
    <w:p w14:paraId="74CA672D" w14:textId="3C45D5A4" w:rsidR="00783ED1" w:rsidRPr="00C676BF" w:rsidRDefault="00A9529D" w:rsidP="00A9529D">
      <w:pPr>
        <w:pStyle w:val="References"/>
        <w:rPr>
          <w:sz w:val="22"/>
        </w:rPr>
      </w:pPr>
      <w:bookmarkStart w:id="9" w:name="_Ref525804019"/>
      <w:bookmarkStart w:id="10" w:name="_Ref525656733"/>
      <w:bookmarkStart w:id="11" w:name="_Ref520448007"/>
      <w:bookmarkStart w:id="12" w:name="OLE_LINK3"/>
      <w:bookmarkStart w:id="13" w:name="_Ref513023823"/>
      <w:bookmarkStart w:id="14" w:name="_Ref509941210"/>
      <w:r w:rsidRPr="00C676BF">
        <w:rPr>
          <w:sz w:val="22"/>
          <w:lang w:eastAsia="zh-CN"/>
        </w:rPr>
        <w:t>RP-182491, “Revised SID: Study on NR V2X”, LG Electronics, RAN#82, Sorrento, Italy, December 2018</w:t>
      </w:r>
      <w:r w:rsidR="00103B94" w:rsidRPr="00C676BF">
        <w:rPr>
          <w:sz w:val="22"/>
          <w:lang w:eastAsia="zh-CN"/>
        </w:rPr>
        <w:t>.</w:t>
      </w:r>
      <w:bookmarkEnd w:id="9"/>
    </w:p>
    <w:p w14:paraId="5C0B67F8" w14:textId="0C285F28" w:rsidR="006977C8" w:rsidRPr="00C676BF" w:rsidRDefault="006977C8" w:rsidP="009429DE">
      <w:pPr>
        <w:pStyle w:val="References"/>
        <w:rPr>
          <w:sz w:val="22"/>
        </w:rPr>
      </w:pPr>
      <w:bookmarkStart w:id="15" w:name="_Ref532979182"/>
      <w:bookmarkStart w:id="16" w:name="_Ref534643650"/>
      <w:bookmarkStart w:id="17" w:name="_Ref525804233"/>
      <w:r w:rsidRPr="00C676BF">
        <w:rPr>
          <w:sz w:val="22"/>
        </w:rPr>
        <w:t>Chairman notes</w:t>
      </w:r>
      <w:r w:rsidRPr="00C676BF">
        <w:rPr>
          <w:sz w:val="22"/>
          <w:szCs w:val="22"/>
        </w:rPr>
        <w:t>, RAN1#AH1901, Jan., 2019.</w:t>
      </w:r>
      <w:bookmarkEnd w:id="10"/>
      <w:bookmarkEnd w:id="11"/>
      <w:bookmarkEnd w:id="12"/>
      <w:bookmarkEnd w:id="13"/>
      <w:bookmarkEnd w:id="14"/>
      <w:bookmarkEnd w:id="15"/>
      <w:bookmarkEnd w:id="16"/>
      <w:bookmarkEnd w:id="17"/>
    </w:p>
    <w:sectPr w:rsidR="006977C8" w:rsidRPr="00C676BF"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84C48" w14:textId="77777777" w:rsidR="00D424CC" w:rsidRDefault="00D424CC">
      <w:r>
        <w:separator/>
      </w:r>
    </w:p>
  </w:endnote>
  <w:endnote w:type="continuationSeparator" w:id="0">
    <w:p w14:paraId="4A6A53F9" w14:textId="77777777" w:rsidR="00D424CC" w:rsidRDefault="00D424CC">
      <w:r>
        <w:continuationSeparator/>
      </w:r>
    </w:p>
  </w:endnote>
  <w:endnote w:type="continuationNotice" w:id="1">
    <w:p w14:paraId="4960B5FF" w14:textId="77777777" w:rsidR="00D424CC" w:rsidRDefault="00D42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F9A89" w14:textId="77777777" w:rsidR="00D424CC" w:rsidRDefault="00D424CC">
      <w:r>
        <w:separator/>
      </w:r>
    </w:p>
  </w:footnote>
  <w:footnote w:type="continuationSeparator" w:id="0">
    <w:p w14:paraId="5FBA723B" w14:textId="77777777" w:rsidR="00D424CC" w:rsidRDefault="00D424CC">
      <w:r>
        <w:continuationSeparator/>
      </w:r>
    </w:p>
  </w:footnote>
  <w:footnote w:type="continuationNotice" w:id="1">
    <w:p w14:paraId="0841F8CE" w14:textId="77777777" w:rsidR="00D424CC" w:rsidRDefault="00D42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E2032"/>
    <w:multiLevelType w:val="hybridMultilevel"/>
    <w:tmpl w:val="C9F8A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1051B"/>
    <w:multiLevelType w:val="hybridMultilevel"/>
    <w:tmpl w:val="B84479E4"/>
    <w:lvl w:ilvl="0" w:tplc="2B084A4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A6AB1"/>
    <w:multiLevelType w:val="hybridMultilevel"/>
    <w:tmpl w:val="DA1CE706"/>
    <w:lvl w:ilvl="0" w:tplc="C9F089D2">
      <w:start w:val="1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E97A83"/>
    <w:multiLevelType w:val="hybridMultilevel"/>
    <w:tmpl w:val="A3B606D0"/>
    <w:lvl w:ilvl="0" w:tplc="5DB69E68">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8D4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FE4C30"/>
    <w:multiLevelType w:val="hybridMultilevel"/>
    <w:tmpl w:val="8C6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E01B0"/>
    <w:multiLevelType w:val="hybridMultilevel"/>
    <w:tmpl w:val="ECAABB54"/>
    <w:lvl w:ilvl="0" w:tplc="4C501D7C">
      <w:start w:val="1"/>
      <w:numFmt w:val="bullet"/>
      <w:lvlText w:val="-"/>
      <w:lvlJc w:val="left"/>
      <w:pPr>
        <w:ind w:left="420" w:hanging="420"/>
      </w:pPr>
      <w:rPr>
        <w:rFonts w:ascii="Arial" w:eastAsia="MS Mincho" w:hAnsi="Arial" w:cs="Aria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B692C"/>
    <w:multiLevelType w:val="hybridMultilevel"/>
    <w:tmpl w:val="207C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291CA5BE">
      <w:start w:val="1"/>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C00FC"/>
    <w:multiLevelType w:val="hybridMultilevel"/>
    <w:tmpl w:val="BB66C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44C27"/>
    <w:multiLevelType w:val="hybridMultilevel"/>
    <w:tmpl w:val="071275D6"/>
    <w:lvl w:ilvl="0" w:tplc="6A1C14BE">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47D6"/>
    <w:multiLevelType w:val="hybridMultilevel"/>
    <w:tmpl w:val="6082EDF6"/>
    <w:lvl w:ilvl="0" w:tplc="2B084A4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C4809"/>
    <w:multiLevelType w:val="hybridMultilevel"/>
    <w:tmpl w:val="BED0D5EA"/>
    <w:lvl w:ilvl="0" w:tplc="91BE87F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CA4E40"/>
    <w:multiLevelType w:val="hybridMultilevel"/>
    <w:tmpl w:val="8516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00FEE"/>
    <w:multiLevelType w:val="hybridMultilevel"/>
    <w:tmpl w:val="268C2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
  </w:num>
  <w:num w:numId="4">
    <w:abstractNumId w:val="2"/>
  </w:num>
  <w:num w:numId="5">
    <w:abstractNumId w:val="37"/>
  </w:num>
  <w:num w:numId="6">
    <w:abstractNumId w:val="35"/>
  </w:num>
  <w:num w:numId="7">
    <w:abstractNumId w:val="32"/>
  </w:num>
  <w:num w:numId="8">
    <w:abstractNumId w:val="4"/>
  </w:num>
  <w:num w:numId="9">
    <w:abstractNumId w:val="0"/>
  </w:num>
  <w:num w:numId="10">
    <w:abstractNumId w:val="5"/>
  </w:num>
  <w:num w:numId="11">
    <w:abstractNumId w:val="36"/>
  </w:num>
  <w:num w:numId="12">
    <w:abstractNumId w:val="22"/>
  </w:num>
  <w:num w:numId="13">
    <w:abstractNumId w:val="18"/>
  </w:num>
  <w:num w:numId="14">
    <w:abstractNumId w:val="10"/>
  </w:num>
  <w:num w:numId="15">
    <w:abstractNumId w:val="29"/>
  </w:num>
  <w:num w:numId="16">
    <w:abstractNumId w:val="25"/>
  </w:num>
  <w:num w:numId="17">
    <w:abstractNumId w:val="10"/>
  </w:num>
  <w:num w:numId="18">
    <w:abstractNumId w:val="30"/>
  </w:num>
  <w:num w:numId="19">
    <w:abstractNumId w:val="9"/>
  </w:num>
  <w:num w:numId="20">
    <w:abstractNumId w:val="12"/>
  </w:num>
  <w:num w:numId="21">
    <w:abstractNumId w:val="21"/>
  </w:num>
  <w:num w:numId="22">
    <w:abstractNumId w:val="12"/>
  </w:num>
  <w:num w:numId="23">
    <w:abstractNumId w:val="12"/>
  </w:num>
  <w:num w:numId="24">
    <w:abstractNumId w:val="11"/>
  </w:num>
  <w:num w:numId="25">
    <w:abstractNumId w:val="20"/>
  </w:num>
  <w:num w:numId="26">
    <w:abstractNumId w:val="1"/>
  </w:num>
  <w:num w:numId="27">
    <w:abstractNumId w:val="23"/>
  </w:num>
  <w:num w:numId="28">
    <w:abstractNumId w:val="28"/>
  </w:num>
  <w:num w:numId="29">
    <w:abstractNumId w:val="27"/>
  </w:num>
  <w:num w:numId="30">
    <w:abstractNumId w:val="12"/>
  </w:num>
  <w:num w:numId="31">
    <w:abstractNumId w:val="12"/>
  </w:num>
  <w:num w:numId="32">
    <w:abstractNumId w:val="33"/>
  </w:num>
  <w:num w:numId="33">
    <w:abstractNumId w:val="6"/>
  </w:num>
  <w:num w:numId="34">
    <w:abstractNumId w:val="14"/>
  </w:num>
  <w:num w:numId="35">
    <w:abstractNumId w:val="12"/>
  </w:num>
  <w:num w:numId="36">
    <w:abstractNumId w:val="19"/>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34"/>
  </w:num>
  <w:num w:numId="44">
    <w:abstractNumId w:val="24"/>
  </w:num>
  <w:num w:numId="45">
    <w:abstractNumId w:val="13"/>
  </w:num>
  <w:num w:numId="46">
    <w:abstractNumId w:val="12"/>
  </w:num>
  <w:num w:numId="47">
    <w:abstractNumId w:val="12"/>
  </w:num>
  <w:num w:numId="48">
    <w:abstractNumId w:val="12"/>
  </w:num>
  <w:num w:numId="49">
    <w:abstractNumId w:val="26"/>
  </w:num>
  <w:num w:numId="50">
    <w:abstractNumId w:val="17"/>
  </w:num>
  <w:num w:numId="51">
    <w:abstractNumId w:val="16"/>
  </w:num>
  <w:num w:numId="52">
    <w:abstractNumId w:val="8"/>
  </w:num>
  <w:num w:numId="53">
    <w:abstractNumId w:val="12"/>
  </w:num>
  <w:num w:numId="54">
    <w:abstractNumId w:val="7"/>
  </w:num>
  <w:num w:numId="55">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71F5"/>
    <w:rsid w:val="000172BE"/>
    <w:rsid w:val="0001773C"/>
    <w:rsid w:val="00017ABB"/>
    <w:rsid w:val="00017B99"/>
    <w:rsid w:val="00017CCD"/>
    <w:rsid w:val="00017D8A"/>
    <w:rsid w:val="00017D91"/>
    <w:rsid w:val="00020203"/>
    <w:rsid w:val="000208ED"/>
    <w:rsid w:val="00020937"/>
    <w:rsid w:val="00020DE9"/>
    <w:rsid w:val="000216FD"/>
    <w:rsid w:val="00021725"/>
    <w:rsid w:val="00021F92"/>
    <w:rsid w:val="00022019"/>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ADB"/>
    <w:rsid w:val="00031CFD"/>
    <w:rsid w:val="00031D3E"/>
    <w:rsid w:val="00032056"/>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9F6"/>
    <w:rsid w:val="00042AFD"/>
    <w:rsid w:val="00042C07"/>
    <w:rsid w:val="0004300E"/>
    <w:rsid w:val="000434B7"/>
    <w:rsid w:val="000435E4"/>
    <w:rsid w:val="000439A0"/>
    <w:rsid w:val="00043C3B"/>
    <w:rsid w:val="00043C52"/>
    <w:rsid w:val="00043FE6"/>
    <w:rsid w:val="000446A9"/>
    <w:rsid w:val="0004490E"/>
    <w:rsid w:val="000457A9"/>
    <w:rsid w:val="00045933"/>
    <w:rsid w:val="000462C8"/>
    <w:rsid w:val="00046796"/>
    <w:rsid w:val="000467FD"/>
    <w:rsid w:val="0004682A"/>
    <w:rsid w:val="00046991"/>
    <w:rsid w:val="00046AAF"/>
    <w:rsid w:val="00047225"/>
    <w:rsid w:val="000473A8"/>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A6"/>
    <w:rsid w:val="000633F1"/>
    <w:rsid w:val="0006361E"/>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FA0"/>
    <w:rsid w:val="000D7151"/>
    <w:rsid w:val="000D71E2"/>
    <w:rsid w:val="000D736E"/>
    <w:rsid w:val="000D73A5"/>
    <w:rsid w:val="000D78AD"/>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85D"/>
    <w:rsid w:val="00100936"/>
    <w:rsid w:val="00100D61"/>
    <w:rsid w:val="00100FF3"/>
    <w:rsid w:val="00101161"/>
    <w:rsid w:val="00101487"/>
    <w:rsid w:val="001017FF"/>
    <w:rsid w:val="001020CF"/>
    <w:rsid w:val="001020EA"/>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D1C"/>
    <w:rsid w:val="00107D7B"/>
    <w:rsid w:val="00107E1C"/>
    <w:rsid w:val="00110204"/>
    <w:rsid w:val="00110243"/>
    <w:rsid w:val="00110BAD"/>
    <w:rsid w:val="001112C4"/>
    <w:rsid w:val="0011131B"/>
    <w:rsid w:val="00111444"/>
    <w:rsid w:val="00111723"/>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F11"/>
    <w:rsid w:val="00116411"/>
    <w:rsid w:val="00116ED6"/>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30779"/>
    <w:rsid w:val="001307A1"/>
    <w:rsid w:val="00131473"/>
    <w:rsid w:val="00131656"/>
    <w:rsid w:val="00131ED7"/>
    <w:rsid w:val="001321D3"/>
    <w:rsid w:val="001327FE"/>
    <w:rsid w:val="00132835"/>
    <w:rsid w:val="001329FF"/>
    <w:rsid w:val="00132D3A"/>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7BF"/>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C30"/>
    <w:rsid w:val="00175C40"/>
    <w:rsid w:val="00175CE0"/>
    <w:rsid w:val="00175FCE"/>
    <w:rsid w:val="00176060"/>
    <w:rsid w:val="0017623F"/>
    <w:rsid w:val="0017632B"/>
    <w:rsid w:val="00176744"/>
    <w:rsid w:val="00176A7F"/>
    <w:rsid w:val="00176B1E"/>
    <w:rsid w:val="00176FBE"/>
    <w:rsid w:val="00177069"/>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947"/>
    <w:rsid w:val="00184963"/>
    <w:rsid w:val="00184C9B"/>
    <w:rsid w:val="00184E1C"/>
    <w:rsid w:val="001855AA"/>
    <w:rsid w:val="0018588A"/>
    <w:rsid w:val="00185C35"/>
    <w:rsid w:val="00186E14"/>
    <w:rsid w:val="00186FFD"/>
    <w:rsid w:val="00187252"/>
    <w:rsid w:val="001873BD"/>
    <w:rsid w:val="001875C2"/>
    <w:rsid w:val="00187723"/>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5A1"/>
    <w:rsid w:val="001A38A5"/>
    <w:rsid w:val="001A4739"/>
    <w:rsid w:val="001A484D"/>
    <w:rsid w:val="001A48C9"/>
    <w:rsid w:val="001A4A08"/>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D7B"/>
    <w:rsid w:val="001D2360"/>
    <w:rsid w:val="001D2BD1"/>
    <w:rsid w:val="001D3109"/>
    <w:rsid w:val="001D31C6"/>
    <w:rsid w:val="001D332E"/>
    <w:rsid w:val="001D3AA8"/>
    <w:rsid w:val="001D4734"/>
    <w:rsid w:val="001D4A0C"/>
    <w:rsid w:val="001D4D5E"/>
    <w:rsid w:val="001D4E0E"/>
    <w:rsid w:val="001D5033"/>
    <w:rsid w:val="001D51EE"/>
    <w:rsid w:val="001D5410"/>
    <w:rsid w:val="001D545F"/>
    <w:rsid w:val="001D5717"/>
    <w:rsid w:val="001D5C18"/>
    <w:rsid w:val="001D5C88"/>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731"/>
    <w:rsid w:val="00235C01"/>
    <w:rsid w:val="00235E6D"/>
    <w:rsid w:val="0023698F"/>
    <w:rsid w:val="002369B0"/>
    <w:rsid w:val="00236AD8"/>
    <w:rsid w:val="00236CEE"/>
    <w:rsid w:val="00236EF8"/>
    <w:rsid w:val="00237BB1"/>
    <w:rsid w:val="00237EC6"/>
    <w:rsid w:val="002401F5"/>
    <w:rsid w:val="0024048C"/>
    <w:rsid w:val="00240D65"/>
    <w:rsid w:val="00240E54"/>
    <w:rsid w:val="00241761"/>
    <w:rsid w:val="00241EAA"/>
    <w:rsid w:val="00242267"/>
    <w:rsid w:val="002426A9"/>
    <w:rsid w:val="002427C7"/>
    <w:rsid w:val="00243093"/>
    <w:rsid w:val="00243231"/>
    <w:rsid w:val="002433FD"/>
    <w:rsid w:val="00244112"/>
    <w:rsid w:val="0024444A"/>
    <w:rsid w:val="00244906"/>
    <w:rsid w:val="00244991"/>
    <w:rsid w:val="00244CDB"/>
    <w:rsid w:val="00244FAC"/>
    <w:rsid w:val="002451C5"/>
    <w:rsid w:val="00245363"/>
    <w:rsid w:val="0024581E"/>
    <w:rsid w:val="00245EF8"/>
    <w:rsid w:val="00245F1F"/>
    <w:rsid w:val="0024663B"/>
    <w:rsid w:val="00246741"/>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6D6"/>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9C"/>
    <w:rsid w:val="00280026"/>
    <w:rsid w:val="00280966"/>
    <w:rsid w:val="00280AB1"/>
    <w:rsid w:val="00280E0F"/>
    <w:rsid w:val="00280F67"/>
    <w:rsid w:val="00281513"/>
    <w:rsid w:val="00281A67"/>
    <w:rsid w:val="00281F87"/>
    <w:rsid w:val="00282164"/>
    <w:rsid w:val="002821A3"/>
    <w:rsid w:val="002821B4"/>
    <w:rsid w:val="00282CB8"/>
    <w:rsid w:val="00282CF2"/>
    <w:rsid w:val="0028349C"/>
    <w:rsid w:val="0028371E"/>
    <w:rsid w:val="0028395D"/>
    <w:rsid w:val="00283DAE"/>
    <w:rsid w:val="002840A7"/>
    <w:rsid w:val="00284375"/>
    <w:rsid w:val="0028442B"/>
    <w:rsid w:val="0028499E"/>
    <w:rsid w:val="00284BAE"/>
    <w:rsid w:val="002850BA"/>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401"/>
    <w:rsid w:val="002F1A6A"/>
    <w:rsid w:val="002F1C16"/>
    <w:rsid w:val="002F1D58"/>
    <w:rsid w:val="002F2475"/>
    <w:rsid w:val="002F2C57"/>
    <w:rsid w:val="002F3066"/>
    <w:rsid w:val="002F3860"/>
    <w:rsid w:val="002F3CDE"/>
    <w:rsid w:val="002F4198"/>
    <w:rsid w:val="002F4416"/>
    <w:rsid w:val="002F49BF"/>
    <w:rsid w:val="002F524A"/>
    <w:rsid w:val="002F57C2"/>
    <w:rsid w:val="002F5BFE"/>
    <w:rsid w:val="002F5DD6"/>
    <w:rsid w:val="002F5FEA"/>
    <w:rsid w:val="002F63E7"/>
    <w:rsid w:val="002F6505"/>
    <w:rsid w:val="002F72F8"/>
    <w:rsid w:val="002F761F"/>
    <w:rsid w:val="002F7AE0"/>
    <w:rsid w:val="002F7BE3"/>
    <w:rsid w:val="002F7E6A"/>
    <w:rsid w:val="00300165"/>
    <w:rsid w:val="00300186"/>
    <w:rsid w:val="003006B7"/>
    <w:rsid w:val="00300962"/>
    <w:rsid w:val="00300A4F"/>
    <w:rsid w:val="00300C42"/>
    <w:rsid w:val="003010CF"/>
    <w:rsid w:val="003014F8"/>
    <w:rsid w:val="00301653"/>
    <w:rsid w:val="003021AB"/>
    <w:rsid w:val="0030244B"/>
    <w:rsid w:val="003026C0"/>
    <w:rsid w:val="003029E2"/>
    <w:rsid w:val="00302A90"/>
    <w:rsid w:val="00302FC8"/>
    <w:rsid w:val="00303052"/>
    <w:rsid w:val="00303440"/>
    <w:rsid w:val="00303C85"/>
    <w:rsid w:val="00303E3F"/>
    <w:rsid w:val="00304304"/>
    <w:rsid w:val="00304C86"/>
    <w:rsid w:val="00304CEC"/>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39"/>
    <w:rsid w:val="00312AF2"/>
    <w:rsid w:val="00312C3B"/>
    <w:rsid w:val="00312D10"/>
    <w:rsid w:val="003136B3"/>
    <w:rsid w:val="00313B91"/>
    <w:rsid w:val="0031403A"/>
    <w:rsid w:val="003144C5"/>
    <w:rsid w:val="00314672"/>
    <w:rsid w:val="00314BD7"/>
    <w:rsid w:val="003150D7"/>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AA6"/>
    <w:rsid w:val="0035621F"/>
    <w:rsid w:val="0035666A"/>
    <w:rsid w:val="0035671A"/>
    <w:rsid w:val="003567CD"/>
    <w:rsid w:val="00356EE6"/>
    <w:rsid w:val="00356F5C"/>
    <w:rsid w:val="00357390"/>
    <w:rsid w:val="00357402"/>
    <w:rsid w:val="0035757B"/>
    <w:rsid w:val="0035760B"/>
    <w:rsid w:val="00357EB9"/>
    <w:rsid w:val="00360232"/>
    <w:rsid w:val="003602E0"/>
    <w:rsid w:val="00360931"/>
    <w:rsid w:val="00360D01"/>
    <w:rsid w:val="003613DC"/>
    <w:rsid w:val="0036160B"/>
    <w:rsid w:val="0036176E"/>
    <w:rsid w:val="00361CE7"/>
    <w:rsid w:val="00362569"/>
    <w:rsid w:val="003626C2"/>
    <w:rsid w:val="003628BE"/>
    <w:rsid w:val="00362C91"/>
    <w:rsid w:val="00362E23"/>
    <w:rsid w:val="003633A9"/>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7BF8"/>
    <w:rsid w:val="00387D90"/>
    <w:rsid w:val="00387FEA"/>
    <w:rsid w:val="00390012"/>
    <w:rsid w:val="00390017"/>
    <w:rsid w:val="0039006F"/>
    <w:rsid w:val="003901A3"/>
    <w:rsid w:val="0039069D"/>
    <w:rsid w:val="0039072F"/>
    <w:rsid w:val="0039078A"/>
    <w:rsid w:val="00390C11"/>
    <w:rsid w:val="00390E90"/>
    <w:rsid w:val="0039166F"/>
    <w:rsid w:val="00391A3F"/>
    <w:rsid w:val="00391D3B"/>
    <w:rsid w:val="00391D67"/>
    <w:rsid w:val="00392EC2"/>
    <w:rsid w:val="00393072"/>
    <w:rsid w:val="003934BD"/>
    <w:rsid w:val="00393672"/>
    <w:rsid w:val="00393CD5"/>
    <w:rsid w:val="00393F86"/>
    <w:rsid w:val="003940CE"/>
    <w:rsid w:val="00394602"/>
    <w:rsid w:val="003948AB"/>
    <w:rsid w:val="00394982"/>
    <w:rsid w:val="00394CA6"/>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2068"/>
    <w:rsid w:val="003B2E81"/>
    <w:rsid w:val="003B3110"/>
    <w:rsid w:val="003B3575"/>
    <w:rsid w:val="003B3697"/>
    <w:rsid w:val="003B3A42"/>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23E"/>
    <w:rsid w:val="004204CE"/>
    <w:rsid w:val="00420529"/>
    <w:rsid w:val="00420809"/>
    <w:rsid w:val="0042087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F7"/>
    <w:rsid w:val="00444843"/>
    <w:rsid w:val="00445304"/>
    <w:rsid w:val="00445599"/>
    <w:rsid w:val="00445CA5"/>
    <w:rsid w:val="00445D9F"/>
    <w:rsid w:val="004461D9"/>
    <w:rsid w:val="00446722"/>
    <w:rsid w:val="0044693F"/>
    <w:rsid w:val="00446AC6"/>
    <w:rsid w:val="00446D85"/>
    <w:rsid w:val="00446F58"/>
    <w:rsid w:val="00447020"/>
    <w:rsid w:val="0044702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47B"/>
    <w:rsid w:val="0047286B"/>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B90"/>
    <w:rsid w:val="00487C90"/>
    <w:rsid w:val="00487D30"/>
    <w:rsid w:val="00487F3B"/>
    <w:rsid w:val="00490845"/>
    <w:rsid w:val="00490846"/>
    <w:rsid w:val="0049137B"/>
    <w:rsid w:val="00491D08"/>
    <w:rsid w:val="00492CF2"/>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471"/>
    <w:rsid w:val="00497753"/>
    <w:rsid w:val="004978E4"/>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DAA"/>
    <w:rsid w:val="004B49E6"/>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CD3"/>
    <w:rsid w:val="004E6D9C"/>
    <w:rsid w:val="004E708E"/>
    <w:rsid w:val="004E7094"/>
    <w:rsid w:val="004E709C"/>
    <w:rsid w:val="004E78C6"/>
    <w:rsid w:val="004E7BBA"/>
    <w:rsid w:val="004F01BD"/>
    <w:rsid w:val="004F022C"/>
    <w:rsid w:val="004F0A73"/>
    <w:rsid w:val="004F0AE6"/>
    <w:rsid w:val="004F0BBB"/>
    <w:rsid w:val="004F0FB9"/>
    <w:rsid w:val="004F282B"/>
    <w:rsid w:val="004F29E6"/>
    <w:rsid w:val="004F2D42"/>
    <w:rsid w:val="004F2EDE"/>
    <w:rsid w:val="004F2F7E"/>
    <w:rsid w:val="004F3278"/>
    <w:rsid w:val="004F32B5"/>
    <w:rsid w:val="004F3EE3"/>
    <w:rsid w:val="004F407E"/>
    <w:rsid w:val="004F431C"/>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7D"/>
    <w:rsid w:val="004F7B96"/>
    <w:rsid w:val="004F7BBE"/>
    <w:rsid w:val="004F7BCA"/>
    <w:rsid w:val="004F7D89"/>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F04"/>
    <w:rsid w:val="005255BF"/>
    <w:rsid w:val="005257DE"/>
    <w:rsid w:val="00525C6E"/>
    <w:rsid w:val="00525D29"/>
    <w:rsid w:val="00526E4E"/>
    <w:rsid w:val="00527200"/>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DA1"/>
    <w:rsid w:val="0054713F"/>
    <w:rsid w:val="0054754E"/>
    <w:rsid w:val="0054779F"/>
    <w:rsid w:val="00547989"/>
    <w:rsid w:val="00550044"/>
    <w:rsid w:val="00550D85"/>
    <w:rsid w:val="005511F2"/>
    <w:rsid w:val="00551320"/>
    <w:rsid w:val="00551797"/>
    <w:rsid w:val="005518A4"/>
    <w:rsid w:val="00551C56"/>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8E"/>
    <w:rsid w:val="00567306"/>
    <w:rsid w:val="00567637"/>
    <w:rsid w:val="005676A2"/>
    <w:rsid w:val="00567CAB"/>
    <w:rsid w:val="00567EA1"/>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968"/>
    <w:rsid w:val="005A5BB0"/>
    <w:rsid w:val="005A5D41"/>
    <w:rsid w:val="005A6562"/>
    <w:rsid w:val="005A714F"/>
    <w:rsid w:val="005A7256"/>
    <w:rsid w:val="005B0542"/>
    <w:rsid w:val="005B0560"/>
    <w:rsid w:val="005B0875"/>
    <w:rsid w:val="005B1B83"/>
    <w:rsid w:val="005B1C0B"/>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10248"/>
    <w:rsid w:val="0061047A"/>
    <w:rsid w:val="00610C0B"/>
    <w:rsid w:val="00610FDB"/>
    <w:rsid w:val="0061140D"/>
    <w:rsid w:val="006116D5"/>
    <w:rsid w:val="00611712"/>
    <w:rsid w:val="00611DF6"/>
    <w:rsid w:val="006125B8"/>
    <w:rsid w:val="006130F7"/>
    <w:rsid w:val="00613AF8"/>
    <w:rsid w:val="00613C69"/>
    <w:rsid w:val="00613D8E"/>
    <w:rsid w:val="00613ED5"/>
    <w:rsid w:val="00614108"/>
    <w:rsid w:val="006142E0"/>
    <w:rsid w:val="00614471"/>
    <w:rsid w:val="006147D9"/>
    <w:rsid w:val="00614ED8"/>
    <w:rsid w:val="006155BB"/>
    <w:rsid w:val="00615B6B"/>
    <w:rsid w:val="00616112"/>
    <w:rsid w:val="00616500"/>
    <w:rsid w:val="00617000"/>
    <w:rsid w:val="0061710F"/>
    <w:rsid w:val="00617A71"/>
    <w:rsid w:val="00620151"/>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228F"/>
    <w:rsid w:val="00632331"/>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CAE"/>
    <w:rsid w:val="00635DE5"/>
    <w:rsid w:val="006368B5"/>
    <w:rsid w:val="00636930"/>
    <w:rsid w:val="00637000"/>
    <w:rsid w:val="00637240"/>
    <w:rsid w:val="006375D1"/>
    <w:rsid w:val="00637AFF"/>
    <w:rsid w:val="00637BEB"/>
    <w:rsid w:val="00640278"/>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629"/>
    <w:rsid w:val="006517FE"/>
    <w:rsid w:val="00651ADB"/>
    <w:rsid w:val="00651E52"/>
    <w:rsid w:val="0065251E"/>
    <w:rsid w:val="00652756"/>
    <w:rsid w:val="00652AA5"/>
    <w:rsid w:val="00652AD8"/>
    <w:rsid w:val="00652B79"/>
    <w:rsid w:val="00653094"/>
    <w:rsid w:val="006533C3"/>
    <w:rsid w:val="00653D9F"/>
    <w:rsid w:val="0065404A"/>
    <w:rsid w:val="00654068"/>
    <w:rsid w:val="00654B38"/>
    <w:rsid w:val="00654B83"/>
    <w:rsid w:val="00655061"/>
    <w:rsid w:val="0065510C"/>
    <w:rsid w:val="00655198"/>
    <w:rsid w:val="00655B63"/>
    <w:rsid w:val="00656942"/>
    <w:rsid w:val="00656998"/>
    <w:rsid w:val="006569F9"/>
    <w:rsid w:val="006571F6"/>
    <w:rsid w:val="00657524"/>
    <w:rsid w:val="00657B8C"/>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8ED"/>
    <w:rsid w:val="006732B1"/>
    <w:rsid w:val="006732C6"/>
    <w:rsid w:val="00673F45"/>
    <w:rsid w:val="0067446F"/>
    <w:rsid w:val="006744A4"/>
    <w:rsid w:val="006746A4"/>
    <w:rsid w:val="006749A3"/>
    <w:rsid w:val="00674B65"/>
    <w:rsid w:val="0067554B"/>
    <w:rsid w:val="00675558"/>
    <w:rsid w:val="00675611"/>
    <w:rsid w:val="00675742"/>
    <w:rsid w:val="00675A60"/>
    <w:rsid w:val="00675C69"/>
    <w:rsid w:val="006760B1"/>
    <w:rsid w:val="00676231"/>
    <w:rsid w:val="00676400"/>
    <w:rsid w:val="0067697E"/>
    <w:rsid w:val="00676A2F"/>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183"/>
    <w:rsid w:val="006912A2"/>
    <w:rsid w:val="006913D7"/>
    <w:rsid w:val="006914E5"/>
    <w:rsid w:val="00691B30"/>
    <w:rsid w:val="00691D8A"/>
    <w:rsid w:val="006920C4"/>
    <w:rsid w:val="00692706"/>
    <w:rsid w:val="00692B82"/>
    <w:rsid w:val="00692DF4"/>
    <w:rsid w:val="00693AB0"/>
    <w:rsid w:val="00693DD6"/>
    <w:rsid w:val="00693E1F"/>
    <w:rsid w:val="00693ECB"/>
    <w:rsid w:val="006941B1"/>
    <w:rsid w:val="006943FF"/>
    <w:rsid w:val="006946FD"/>
    <w:rsid w:val="0069475B"/>
    <w:rsid w:val="00694797"/>
    <w:rsid w:val="00694957"/>
    <w:rsid w:val="00694CFC"/>
    <w:rsid w:val="00694D45"/>
    <w:rsid w:val="00694E9E"/>
    <w:rsid w:val="00694F5D"/>
    <w:rsid w:val="00695887"/>
    <w:rsid w:val="006959CD"/>
    <w:rsid w:val="006959F1"/>
    <w:rsid w:val="00696115"/>
    <w:rsid w:val="00696D14"/>
    <w:rsid w:val="00696F9B"/>
    <w:rsid w:val="00697489"/>
    <w:rsid w:val="0069748B"/>
    <w:rsid w:val="00697733"/>
    <w:rsid w:val="006977C8"/>
    <w:rsid w:val="00697A73"/>
    <w:rsid w:val="006A00B6"/>
    <w:rsid w:val="006A020B"/>
    <w:rsid w:val="006A03B4"/>
    <w:rsid w:val="006A08C1"/>
    <w:rsid w:val="006A16F2"/>
    <w:rsid w:val="006A180E"/>
    <w:rsid w:val="006A1877"/>
    <w:rsid w:val="006A1EAB"/>
    <w:rsid w:val="006A254E"/>
    <w:rsid w:val="006A2C30"/>
    <w:rsid w:val="006A301C"/>
    <w:rsid w:val="006A35D2"/>
    <w:rsid w:val="006A3648"/>
    <w:rsid w:val="006A3711"/>
    <w:rsid w:val="006A3A4A"/>
    <w:rsid w:val="006A3E2B"/>
    <w:rsid w:val="006A411B"/>
    <w:rsid w:val="006A448C"/>
    <w:rsid w:val="006A556B"/>
    <w:rsid w:val="006A5841"/>
    <w:rsid w:val="006A5F84"/>
    <w:rsid w:val="006A6026"/>
    <w:rsid w:val="006A6A10"/>
    <w:rsid w:val="006A6E17"/>
    <w:rsid w:val="006A791F"/>
    <w:rsid w:val="006B03C5"/>
    <w:rsid w:val="006B0E11"/>
    <w:rsid w:val="006B120D"/>
    <w:rsid w:val="006B17E7"/>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5092"/>
    <w:rsid w:val="006B54D0"/>
    <w:rsid w:val="006B555A"/>
    <w:rsid w:val="006B556B"/>
    <w:rsid w:val="006B55DD"/>
    <w:rsid w:val="006B5EF2"/>
    <w:rsid w:val="006B600A"/>
    <w:rsid w:val="006B6075"/>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444"/>
    <w:rsid w:val="006D254B"/>
    <w:rsid w:val="006D271D"/>
    <w:rsid w:val="006D27F3"/>
    <w:rsid w:val="006D289B"/>
    <w:rsid w:val="006D2A01"/>
    <w:rsid w:val="006D3480"/>
    <w:rsid w:val="006D3941"/>
    <w:rsid w:val="006D3BE1"/>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AC"/>
    <w:rsid w:val="00723776"/>
    <w:rsid w:val="007237F8"/>
    <w:rsid w:val="00723AA7"/>
    <w:rsid w:val="00723D25"/>
    <w:rsid w:val="0072432E"/>
    <w:rsid w:val="00724587"/>
    <w:rsid w:val="00724D07"/>
    <w:rsid w:val="00725078"/>
    <w:rsid w:val="00725097"/>
    <w:rsid w:val="007259A5"/>
    <w:rsid w:val="00725D71"/>
    <w:rsid w:val="00726036"/>
    <w:rsid w:val="00726279"/>
    <w:rsid w:val="00726890"/>
    <w:rsid w:val="00726A9B"/>
    <w:rsid w:val="00727530"/>
    <w:rsid w:val="007279ED"/>
    <w:rsid w:val="007300CC"/>
    <w:rsid w:val="00730BE2"/>
    <w:rsid w:val="00730BE5"/>
    <w:rsid w:val="00730D22"/>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BD9"/>
    <w:rsid w:val="00754E7A"/>
    <w:rsid w:val="00754F1F"/>
    <w:rsid w:val="0075540C"/>
    <w:rsid w:val="00755DB1"/>
    <w:rsid w:val="00755EB0"/>
    <w:rsid w:val="0075723C"/>
    <w:rsid w:val="00757371"/>
    <w:rsid w:val="007574FC"/>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11DC"/>
    <w:rsid w:val="0078167E"/>
    <w:rsid w:val="007816EB"/>
    <w:rsid w:val="00781A32"/>
    <w:rsid w:val="007820E2"/>
    <w:rsid w:val="007820FA"/>
    <w:rsid w:val="00782747"/>
    <w:rsid w:val="0078285F"/>
    <w:rsid w:val="00782A15"/>
    <w:rsid w:val="00782E28"/>
    <w:rsid w:val="00783207"/>
    <w:rsid w:val="00783441"/>
    <w:rsid w:val="007834ED"/>
    <w:rsid w:val="0078370A"/>
    <w:rsid w:val="00783E1D"/>
    <w:rsid w:val="00783ED1"/>
    <w:rsid w:val="007840DC"/>
    <w:rsid w:val="00784738"/>
    <w:rsid w:val="0078483B"/>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8F6"/>
    <w:rsid w:val="00790B13"/>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B4D"/>
    <w:rsid w:val="007A2FBB"/>
    <w:rsid w:val="007A33DB"/>
    <w:rsid w:val="007A3424"/>
    <w:rsid w:val="007A347A"/>
    <w:rsid w:val="007A35EF"/>
    <w:rsid w:val="007A3966"/>
    <w:rsid w:val="007A3C3B"/>
    <w:rsid w:val="007A41AE"/>
    <w:rsid w:val="007A43A2"/>
    <w:rsid w:val="007A4D04"/>
    <w:rsid w:val="007A57EB"/>
    <w:rsid w:val="007A6073"/>
    <w:rsid w:val="007A73F7"/>
    <w:rsid w:val="007A7705"/>
    <w:rsid w:val="007A78F6"/>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D85"/>
    <w:rsid w:val="007D63F0"/>
    <w:rsid w:val="007D6588"/>
    <w:rsid w:val="007D6663"/>
    <w:rsid w:val="007D6CDB"/>
    <w:rsid w:val="007D7175"/>
    <w:rsid w:val="007D71F3"/>
    <w:rsid w:val="007D7521"/>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4"/>
    <w:rsid w:val="008324A7"/>
    <w:rsid w:val="00832B6A"/>
    <w:rsid w:val="00832CEA"/>
    <w:rsid w:val="00832F5C"/>
    <w:rsid w:val="0083331A"/>
    <w:rsid w:val="00833D04"/>
    <w:rsid w:val="00834091"/>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703"/>
    <w:rsid w:val="008459E1"/>
    <w:rsid w:val="00845C12"/>
    <w:rsid w:val="00845E89"/>
    <w:rsid w:val="00845FA2"/>
    <w:rsid w:val="00846036"/>
    <w:rsid w:val="0084617E"/>
    <w:rsid w:val="0084667C"/>
    <w:rsid w:val="008469D9"/>
    <w:rsid w:val="00846A49"/>
    <w:rsid w:val="00846B96"/>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B8"/>
    <w:rsid w:val="008761E5"/>
    <w:rsid w:val="008761FF"/>
    <w:rsid w:val="00876396"/>
    <w:rsid w:val="00876B7E"/>
    <w:rsid w:val="008772FF"/>
    <w:rsid w:val="00877593"/>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22F"/>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AE"/>
    <w:rsid w:val="008959C4"/>
    <w:rsid w:val="00895D0F"/>
    <w:rsid w:val="00896B11"/>
    <w:rsid w:val="00896C81"/>
    <w:rsid w:val="00896CA6"/>
    <w:rsid w:val="00896D83"/>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785E"/>
    <w:rsid w:val="008C79AF"/>
    <w:rsid w:val="008C7B7B"/>
    <w:rsid w:val="008D0151"/>
    <w:rsid w:val="008D03D2"/>
    <w:rsid w:val="008D0429"/>
    <w:rsid w:val="008D0AFB"/>
    <w:rsid w:val="008D0F38"/>
    <w:rsid w:val="008D1511"/>
    <w:rsid w:val="008D166F"/>
    <w:rsid w:val="008D19B3"/>
    <w:rsid w:val="008D1AF9"/>
    <w:rsid w:val="008D1C9C"/>
    <w:rsid w:val="008D1F02"/>
    <w:rsid w:val="008D2290"/>
    <w:rsid w:val="008D3067"/>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95"/>
    <w:rsid w:val="008D6C8E"/>
    <w:rsid w:val="008D6D7B"/>
    <w:rsid w:val="008D72F0"/>
    <w:rsid w:val="008D7BC6"/>
    <w:rsid w:val="008D7EB7"/>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1033E"/>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9B"/>
    <w:rsid w:val="00917510"/>
    <w:rsid w:val="00917545"/>
    <w:rsid w:val="00917AF8"/>
    <w:rsid w:val="009204C5"/>
    <w:rsid w:val="00920575"/>
    <w:rsid w:val="009210D5"/>
    <w:rsid w:val="00921529"/>
    <w:rsid w:val="00921672"/>
    <w:rsid w:val="0092180D"/>
    <w:rsid w:val="00921EDA"/>
    <w:rsid w:val="00922496"/>
    <w:rsid w:val="009226F4"/>
    <w:rsid w:val="00922C53"/>
    <w:rsid w:val="009232C9"/>
    <w:rsid w:val="00923608"/>
    <w:rsid w:val="009238E5"/>
    <w:rsid w:val="00923A55"/>
    <w:rsid w:val="00923C43"/>
    <w:rsid w:val="00923F12"/>
    <w:rsid w:val="00923F1C"/>
    <w:rsid w:val="00923F5C"/>
    <w:rsid w:val="009244C6"/>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8C7"/>
    <w:rsid w:val="0093326D"/>
    <w:rsid w:val="009336EC"/>
    <w:rsid w:val="00933D46"/>
    <w:rsid w:val="00933F56"/>
    <w:rsid w:val="009347BB"/>
    <w:rsid w:val="00934C13"/>
    <w:rsid w:val="00934D72"/>
    <w:rsid w:val="00934DB2"/>
    <w:rsid w:val="00935228"/>
    <w:rsid w:val="009355A2"/>
    <w:rsid w:val="0093580B"/>
    <w:rsid w:val="00935A05"/>
    <w:rsid w:val="00935F03"/>
    <w:rsid w:val="00935F9E"/>
    <w:rsid w:val="009362AD"/>
    <w:rsid w:val="00936670"/>
    <w:rsid w:val="00936D98"/>
    <w:rsid w:val="009377D7"/>
    <w:rsid w:val="00937FA3"/>
    <w:rsid w:val="0094014E"/>
    <w:rsid w:val="0094018B"/>
    <w:rsid w:val="0094081F"/>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50C"/>
    <w:rsid w:val="009507A9"/>
    <w:rsid w:val="009508FE"/>
    <w:rsid w:val="00950E0D"/>
    <w:rsid w:val="00951240"/>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701"/>
    <w:rsid w:val="00965769"/>
    <w:rsid w:val="009657F1"/>
    <w:rsid w:val="00965802"/>
    <w:rsid w:val="00965C8A"/>
    <w:rsid w:val="00965DCA"/>
    <w:rsid w:val="0096625D"/>
    <w:rsid w:val="009663ED"/>
    <w:rsid w:val="009665D8"/>
    <w:rsid w:val="0096662E"/>
    <w:rsid w:val="00966EF7"/>
    <w:rsid w:val="00967738"/>
    <w:rsid w:val="00967883"/>
    <w:rsid w:val="00967C93"/>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7B84"/>
    <w:rsid w:val="00977BA7"/>
    <w:rsid w:val="00977CB4"/>
    <w:rsid w:val="00977E52"/>
    <w:rsid w:val="00980211"/>
    <w:rsid w:val="00980E9A"/>
    <w:rsid w:val="00980EB2"/>
    <w:rsid w:val="009811A4"/>
    <w:rsid w:val="00981509"/>
    <w:rsid w:val="0098151A"/>
    <w:rsid w:val="009816F6"/>
    <w:rsid w:val="0098194F"/>
    <w:rsid w:val="00981F9C"/>
    <w:rsid w:val="009822CD"/>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4088"/>
    <w:rsid w:val="009E43CA"/>
    <w:rsid w:val="009E4A12"/>
    <w:rsid w:val="009E4B16"/>
    <w:rsid w:val="009E5933"/>
    <w:rsid w:val="009E5B94"/>
    <w:rsid w:val="009E5C24"/>
    <w:rsid w:val="009E5C60"/>
    <w:rsid w:val="009E604F"/>
    <w:rsid w:val="009E64DB"/>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7AD"/>
    <w:rsid w:val="009F2AAC"/>
    <w:rsid w:val="009F2AC4"/>
    <w:rsid w:val="009F32F2"/>
    <w:rsid w:val="009F3FB5"/>
    <w:rsid w:val="009F4E7B"/>
    <w:rsid w:val="009F521F"/>
    <w:rsid w:val="009F553C"/>
    <w:rsid w:val="009F59A2"/>
    <w:rsid w:val="009F59F8"/>
    <w:rsid w:val="009F6AED"/>
    <w:rsid w:val="009F6C2C"/>
    <w:rsid w:val="009F6CBF"/>
    <w:rsid w:val="009F6E43"/>
    <w:rsid w:val="009F6ED1"/>
    <w:rsid w:val="009F712D"/>
    <w:rsid w:val="009F7696"/>
    <w:rsid w:val="009F78AD"/>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4634"/>
    <w:rsid w:val="00A04FB3"/>
    <w:rsid w:val="00A05961"/>
    <w:rsid w:val="00A05F47"/>
    <w:rsid w:val="00A06119"/>
    <w:rsid w:val="00A063CD"/>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CDF"/>
    <w:rsid w:val="00A27FB0"/>
    <w:rsid w:val="00A30227"/>
    <w:rsid w:val="00A3040D"/>
    <w:rsid w:val="00A309C6"/>
    <w:rsid w:val="00A30D13"/>
    <w:rsid w:val="00A30D38"/>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E4C"/>
    <w:rsid w:val="00A64E5C"/>
    <w:rsid w:val="00A6585C"/>
    <w:rsid w:val="00A65911"/>
    <w:rsid w:val="00A65D6D"/>
    <w:rsid w:val="00A66191"/>
    <w:rsid w:val="00A663A1"/>
    <w:rsid w:val="00A6643C"/>
    <w:rsid w:val="00A6654B"/>
    <w:rsid w:val="00A66593"/>
    <w:rsid w:val="00A6659E"/>
    <w:rsid w:val="00A66608"/>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E9"/>
    <w:rsid w:val="00A77CED"/>
    <w:rsid w:val="00A77D67"/>
    <w:rsid w:val="00A80102"/>
    <w:rsid w:val="00A8011E"/>
    <w:rsid w:val="00A802E8"/>
    <w:rsid w:val="00A804B3"/>
    <w:rsid w:val="00A8056E"/>
    <w:rsid w:val="00A80683"/>
    <w:rsid w:val="00A80B7B"/>
    <w:rsid w:val="00A80D03"/>
    <w:rsid w:val="00A80E62"/>
    <w:rsid w:val="00A817E8"/>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5A"/>
    <w:rsid w:val="00AB19F8"/>
    <w:rsid w:val="00AB1BA7"/>
    <w:rsid w:val="00AB1C4E"/>
    <w:rsid w:val="00AB1E04"/>
    <w:rsid w:val="00AB21A2"/>
    <w:rsid w:val="00AB22C9"/>
    <w:rsid w:val="00AB2483"/>
    <w:rsid w:val="00AB29CF"/>
    <w:rsid w:val="00AB2C9C"/>
    <w:rsid w:val="00AB3113"/>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B7"/>
    <w:rsid w:val="00AD1F00"/>
    <w:rsid w:val="00AD1F81"/>
    <w:rsid w:val="00AD2852"/>
    <w:rsid w:val="00AD2867"/>
    <w:rsid w:val="00AD2903"/>
    <w:rsid w:val="00AD2B0B"/>
    <w:rsid w:val="00AD2D85"/>
    <w:rsid w:val="00AD2F0B"/>
    <w:rsid w:val="00AD3697"/>
    <w:rsid w:val="00AD3976"/>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6055"/>
    <w:rsid w:val="00AE63A2"/>
    <w:rsid w:val="00AE67B3"/>
    <w:rsid w:val="00AE6846"/>
    <w:rsid w:val="00AE6C4F"/>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BE"/>
    <w:rsid w:val="00B310CC"/>
    <w:rsid w:val="00B31246"/>
    <w:rsid w:val="00B318DD"/>
    <w:rsid w:val="00B31A22"/>
    <w:rsid w:val="00B32192"/>
    <w:rsid w:val="00B32653"/>
    <w:rsid w:val="00B326FF"/>
    <w:rsid w:val="00B32C07"/>
    <w:rsid w:val="00B3370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EE7"/>
    <w:rsid w:val="00B430F9"/>
    <w:rsid w:val="00B4337E"/>
    <w:rsid w:val="00B433C6"/>
    <w:rsid w:val="00B435B1"/>
    <w:rsid w:val="00B4367F"/>
    <w:rsid w:val="00B438BA"/>
    <w:rsid w:val="00B43980"/>
    <w:rsid w:val="00B439F6"/>
    <w:rsid w:val="00B442EE"/>
    <w:rsid w:val="00B443AD"/>
    <w:rsid w:val="00B44673"/>
    <w:rsid w:val="00B4490B"/>
    <w:rsid w:val="00B44F62"/>
    <w:rsid w:val="00B44F99"/>
    <w:rsid w:val="00B4537C"/>
    <w:rsid w:val="00B45876"/>
    <w:rsid w:val="00B45DDF"/>
    <w:rsid w:val="00B45F54"/>
    <w:rsid w:val="00B4646D"/>
    <w:rsid w:val="00B465A9"/>
    <w:rsid w:val="00B4681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497"/>
    <w:rsid w:val="00B6266F"/>
    <w:rsid w:val="00B629B0"/>
    <w:rsid w:val="00B62E0B"/>
    <w:rsid w:val="00B630CD"/>
    <w:rsid w:val="00B632ED"/>
    <w:rsid w:val="00B6382A"/>
    <w:rsid w:val="00B63C32"/>
    <w:rsid w:val="00B63F3D"/>
    <w:rsid w:val="00B64434"/>
    <w:rsid w:val="00B64C59"/>
    <w:rsid w:val="00B64FF6"/>
    <w:rsid w:val="00B65204"/>
    <w:rsid w:val="00B65407"/>
    <w:rsid w:val="00B65805"/>
    <w:rsid w:val="00B65CD8"/>
    <w:rsid w:val="00B65E5A"/>
    <w:rsid w:val="00B65E7D"/>
    <w:rsid w:val="00B65E7E"/>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997"/>
    <w:rsid w:val="00BB0B70"/>
    <w:rsid w:val="00BB0E9D"/>
    <w:rsid w:val="00BB0EA0"/>
    <w:rsid w:val="00BB10E7"/>
    <w:rsid w:val="00BB1548"/>
    <w:rsid w:val="00BB18A2"/>
    <w:rsid w:val="00BB1943"/>
    <w:rsid w:val="00BB1CE7"/>
    <w:rsid w:val="00BB1D46"/>
    <w:rsid w:val="00BB1E2D"/>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7BA"/>
    <w:rsid w:val="00BC1C3C"/>
    <w:rsid w:val="00BC1D25"/>
    <w:rsid w:val="00BC1D44"/>
    <w:rsid w:val="00BC2085"/>
    <w:rsid w:val="00BC23AB"/>
    <w:rsid w:val="00BC3037"/>
    <w:rsid w:val="00BC307F"/>
    <w:rsid w:val="00BC30C4"/>
    <w:rsid w:val="00BC3159"/>
    <w:rsid w:val="00BC3257"/>
    <w:rsid w:val="00BC350A"/>
    <w:rsid w:val="00BC39DB"/>
    <w:rsid w:val="00BC3A32"/>
    <w:rsid w:val="00BC3B07"/>
    <w:rsid w:val="00BC3E4E"/>
    <w:rsid w:val="00BC4269"/>
    <w:rsid w:val="00BC44F8"/>
    <w:rsid w:val="00BC46EF"/>
    <w:rsid w:val="00BC4970"/>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369"/>
    <w:rsid w:val="00BE138A"/>
    <w:rsid w:val="00BE1827"/>
    <w:rsid w:val="00BE1CEE"/>
    <w:rsid w:val="00BE1D82"/>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BF7"/>
    <w:rsid w:val="00BF3C92"/>
    <w:rsid w:val="00BF49B1"/>
    <w:rsid w:val="00BF5552"/>
    <w:rsid w:val="00BF5666"/>
    <w:rsid w:val="00BF5D39"/>
    <w:rsid w:val="00BF5D98"/>
    <w:rsid w:val="00BF5F03"/>
    <w:rsid w:val="00BF5FC7"/>
    <w:rsid w:val="00BF607A"/>
    <w:rsid w:val="00BF6AB4"/>
    <w:rsid w:val="00BF702F"/>
    <w:rsid w:val="00BF73F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BEC"/>
    <w:rsid w:val="00C06342"/>
    <w:rsid w:val="00C065B0"/>
    <w:rsid w:val="00C0669E"/>
    <w:rsid w:val="00C068F0"/>
    <w:rsid w:val="00C06E7D"/>
    <w:rsid w:val="00C06FCC"/>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A16"/>
    <w:rsid w:val="00C321A5"/>
    <w:rsid w:val="00C326BC"/>
    <w:rsid w:val="00C32BEF"/>
    <w:rsid w:val="00C32F1F"/>
    <w:rsid w:val="00C333CD"/>
    <w:rsid w:val="00C333DE"/>
    <w:rsid w:val="00C33569"/>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7E8"/>
    <w:rsid w:val="00C50AFE"/>
    <w:rsid w:val="00C50B94"/>
    <w:rsid w:val="00C50E14"/>
    <w:rsid w:val="00C50E99"/>
    <w:rsid w:val="00C50F65"/>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468"/>
    <w:rsid w:val="00C77A05"/>
    <w:rsid w:val="00C77A13"/>
    <w:rsid w:val="00C77D53"/>
    <w:rsid w:val="00C80073"/>
    <w:rsid w:val="00C80089"/>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5F5"/>
    <w:rsid w:val="00CA7A20"/>
    <w:rsid w:val="00CB008E"/>
    <w:rsid w:val="00CB01FA"/>
    <w:rsid w:val="00CB06AB"/>
    <w:rsid w:val="00CB0737"/>
    <w:rsid w:val="00CB075C"/>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BA1"/>
    <w:rsid w:val="00CB55AE"/>
    <w:rsid w:val="00CB5B1E"/>
    <w:rsid w:val="00CB5B60"/>
    <w:rsid w:val="00CB5B94"/>
    <w:rsid w:val="00CB6D0A"/>
    <w:rsid w:val="00CB6DF3"/>
    <w:rsid w:val="00CB7831"/>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D001C"/>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4068"/>
    <w:rsid w:val="00CF4247"/>
    <w:rsid w:val="00CF45CB"/>
    <w:rsid w:val="00CF4F44"/>
    <w:rsid w:val="00CF50C9"/>
    <w:rsid w:val="00CF5263"/>
    <w:rsid w:val="00CF55F5"/>
    <w:rsid w:val="00CF5B07"/>
    <w:rsid w:val="00CF60B5"/>
    <w:rsid w:val="00CF6274"/>
    <w:rsid w:val="00CF68F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A68"/>
    <w:rsid w:val="00D04E19"/>
    <w:rsid w:val="00D05132"/>
    <w:rsid w:val="00D05719"/>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56"/>
    <w:rsid w:val="00D1026A"/>
    <w:rsid w:val="00D10615"/>
    <w:rsid w:val="00D10699"/>
    <w:rsid w:val="00D107CE"/>
    <w:rsid w:val="00D107CF"/>
    <w:rsid w:val="00D11745"/>
    <w:rsid w:val="00D11849"/>
    <w:rsid w:val="00D118B9"/>
    <w:rsid w:val="00D11AE7"/>
    <w:rsid w:val="00D11B0B"/>
    <w:rsid w:val="00D11BBE"/>
    <w:rsid w:val="00D11DA8"/>
    <w:rsid w:val="00D11E7A"/>
    <w:rsid w:val="00D12293"/>
    <w:rsid w:val="00D123ED"/>
    <w:rsid w:val="00D12C82"/>
    <w:rsid w:val="00D12F89"/>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0A6"/>
    <w:rsid w:val="00D208D7"/>
    <w:rsid w:val="00D20B8B"/>
    <w:rsid w:val="00D20D9A"/>
    <w:rsid w:val="00D212DE"/>
    <w:rsid w:val="00D21558"/>
    <w:rsid w:val="00D21601"/>
    <w:rsid w:val="00D2162C"/>
    <w:rsid w:val="00D21A3C"/>
    <w:rsid w:val="00D21E8E"/>
    <w:rsid w:val="00D22752"/>
    <w:rsid w:val="00D233F1"/>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3C"/>
    <w:rsid w:val="00D33456"/>
    <w:rsid w:val="00D33526"/>
    <w:rsid w:val="00D33634"/>
    <w:rsid w:val="00D3396C"/>
    <w:rsid w:val="00D3396F"/>
    <w:rsid w:val="00D33D4D"/>
    <w:rsid w:val="00D34A0B"/>
    <w:rsid w:val="00D35B82"/>
    <w:rsid w:val="00D35F9F"/>
    <w:rsid w:val="00D3601E"/>
    <w:rsid w:val="00D361F8"/>
    <w:rsid w:val="00D36234"/>
    <w:rsid w:val="00D362F7"/>
    <w:rsid w:val="00D36371"/>
    <w:rsid w:val="00D36708"/>
    <w:rsid w:val="00D36A5F"/>
    <w:rsid w:val="00D36D5D"/>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BC"/>
    <w:rsid w:val="00D5137F"/>
    <w:rsid w:val="00D51619"/>
    <w:rsid w:val="00D51656"/>
    <w:rsid w:val="00D519A6"/>
    <w:rsid w:val="00D519E0"/>
    <w:rsid w:val="00D51B94"/>
    <w:rsid w:val="00D51D12"/>
    <w:rsid w:val="00D51DB3"/>
    <w:rsid w:val="00D51F1B"/>
    <w:rsid w:val="00D52823"/>
    <w:rsid w:val="00D5362B"/>
    <w:rsid w:val="00D5369D"/>
    <w:rsid w:val="00D538C9"/>
    <w:rsid w:val="00D53902"/>
    <w:rsid w:val="00D53FC9"/>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D8"/>
    <w:rsid w:val="00D651F2"/>
    <w:rsid w:val="00D659B1"/>
    <w:rsid w:val="00D66477"/>
    <w:rsid w:val="00D664C2"/>
    <w:rsid w:val="00D66E18"/>
    <w:rsid w:val="00D6734D"/>
    <w:rsid w:val="00D673F1"/>
    <w:rsid w:val="00D679CF"/>
    <w:rsid w:val="00D679D3"/>
    <w:rsid w:val="00D67DEF"/>
    <w:rsid w:val="00D701B4"/>
    <w:rsid w:val="00D7070C"/>
    <w:rsid w:val="00D70B9B"/>
    <w:rsid w:val="00D71176"/>
    <w:rsid w:val="00D71EFE"/>
    <w:rsid w:val="00D72569"/>
    <w:rsid w:val="00D72987"/>
    <w:rsid w:val="00D72EF5"/>
    <w:rsid w:val="00D7315E"/>
    <w:rsid w:val="00D7356F"/>
    <w:rsid w:val="00D73587"/>
    <w:rsid w:val="00D73703"/>
    <w:rsid w:val="00D73EBB"/>
    <w:rsid w:val="00D747CF"/>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DEF"/>
    <w:rsid w:val="00D82494"/>
    <w:rsid w:val="00D8271A"/>
    <w:rsid w:val="00D82789"/>
    <w:rsid w:val="00D829BB"/>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FD1"/>
    <w:rsid w:val="00DC302B"/>
    <w:rsid w:val="00DC3237"/>
    <w:rsid w:val="00DC38C9"/>
    <w:rsid w:val="00DC3FA4"/>
    <w:rsid w:val="00DC3FAE"/>
    <w:rsid w:val="00DC41A4"/>
    <w:rsid w:val="00DC4C4F"/>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50EC"/>
    <w:rsid w:val="00DD53FA"/>
    <w:rsid w:val="00DD58BB"/>
    <w:rsid w:val="00DD5935"/>
    <w:rsid w:val="00DD5981"/>
    <w:rsid w:val="00DD5F42"/>
    <w:rsid w:val="00DD617B"/>
    <w:rsid w:val="00DD62A5"/>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693"/>
    <w:rsid w:val="00DE4788"/>
    <w:rsid w:val="00DE5222"/>
    <w:rsid w:val="00DE52E3"/>
    <w:rsid w:val="00DE5D4E"/>
    <w:rsid w:val="00DE5E90"/>
    <w:rsid w:val="00DE62AC"/>
    <w:rsid w:val="00DE77F4"/>
    <w:rsid w:val="00DE7855"/>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9C"/>
    <w:rsid w:val="00DF2261"/>
    <w:rsid w:val="00DF238B"/>
    <w:rsid w:val="00DF2526"/>
    <w:rsid w:val="00DF2684"/>
    <w:rsid w:val="00DF2DE3"/>
    <w:rsid w:val="00DF3BF7"/>
    <w:rsid w:val="00DF3E36"/>
    <w:rsid w:val="00DF40C2"/>
    <w:rsid w:val="00DF4572"/>
    <w:rsid w:val="00DF4658"/>
    <w:rsid w:val="00DF477E"/>
    <w:rsid w:val="00DF4809"/>
    <w:rsid w:val="00DF524E"/>
    <w:rsid w:val="00DF5FA0"/>
    <w:rsid w:val="00DF6366"/>
    <w:rsid w:val="00DF68FE"/>
    <w:rsid w:val="00DF6C8B"/>
    <w:rsid w:val="00DF6F17"/>
    <w:rsid w:val="00DF6F73"/>
    <w:rsid w:val="00DF7595"/>
    <w:rsid w:val="00DF7766"/>
    <w:rsid w:val="00DF78FA"/>
    <w:rsid w:val="00DF7B55"/>
    <w:rsid w:val="00DF7CAF"/>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DCF"/>
    <w:rsid w:val="00E43EF2"/>
    <w:rsid w:val="00E43F12"/>
    <w:rsid w:val="00E43F37"/>
    <w:rsid w:val="00E445E4"/>
    <w:rsid w:val="00E4491C"/>
    <w:rsid w:val="00E450ED"/>
    <w:rsid w:val="00E45449"/>
    <w:rsid w:val="00E4593D"/>
    <w:rsid w:val="00E464EA"/>
    <w:rsid w:val="00E471C3"/>
    <w:rsid w:val="00E473EF"/>
    <w:rsid w:val="00E47861"/>
    <w:rsid w:val="00E4791B"/>
    <w:rsid w:val="00E47BC6"/>
    <w:rsid w:val="00E47D63"/>
    <w:rsid w:val="00E47E31"/>
    <w:rsid w:val="00E47F4A"/>
    <w:rsid w:val="00E47FDE"/>
    <w:rsid w:val="00E50090"/>
    <w:rsid w:val="00E50AC6"/>
    <w:rsid w:val="00E50BE7"/>
    <w:rsid w:val="00E51A61"/>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CC0"/>
    <w:rsid w:val="00E621C5"/>
    <w:rsid w:val="00E6277B"/>
    <w:rsid w:val="00E62AF4"/>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3AE"/>
    <w:rsid w:val="00E816C5"/>
    <w:rsid w:val="00E8185B"/>
    <w:rsid w:val="00E81CE0"/>
    <w:rsid w:val="00E81D18"/>
    <w:rsid w:val="00E81E7C"/>
    <w:rsid w:val="00E8224D"/>
    <w:rsid w:val="00E823F5"/>
    <w:rsid w:val="00E82A50"/>
    <w:rsid w:val="00E83392"/>
    <w:rsid w:val="00E83779"/>
    <w:rsid w:val="00E83B5E"/>
    <w:rsid w:val="00E84C4F"/>
    <w:rsid w:val="00E84CBF"/>
    <w:rsid w:val="00E8512E"/>
    <w:rsid w:val="00E8519F"/>
    <w:rsid w:val="00E85278"/>
    <w:rsid w:val="00E855F8"/>
    <w:rsid w:val="00E859B2"/>
    <w:rsid w:val="00E85CC3"/>
    <w:rsid w:val="00E85E28"/>
    <w:rsid w:val="00E86006"/>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815"/>
    <w:rsid w:val="00E9485B"/>
    <w:rsid w:val="00E9575C"/>
    <w:rsid w:val="00E95958"/>
    <w:rsid w:val="00E95BA6"/>
    <w:rsid w:val="00E95CB7"/>
    <w:rsid w:val="00E95E67"/>
    <w:rsid w:val="00E96076"/>
    <w:rsid w:val="00E97202"/>
    <w:rsid w:val="00E97648"/>
    <w:rsid w:val="00E977CF"/>
    <w:rsid w:val="00E97C40"/>
    <w:rsid w:val="00EA00FC"/>
    <w:rsid w:val="00EA0260"/>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B0B"/>
    <w:rsid w:val="00EE5F05"/>
    <w:rsid w:val="00EE6F1E"/>
    <w:rsid w:val="00EE7001"/>
    <w:rsid w:val="00EE743F"/>
    <w:rsid w:val="00EF0266"/>
    <w:rsid w:val="00EF0348"/>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69B"/>
    <w:rsid w:val="00EF773D"/>
    <w:rsid w:val="00EF78CC"/>
    <w:rsid w:val="00F000A8"/>
    <w:rsid w:val="00F00293"/>
    <w:rsid w:val="00F00373"/>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1620"/>
    <w:rsid w:val="00F218D4"/>
    <w:rsid w:val="00F21B6A"/>
    <w:rsid w:val="00F21E6B"/>
    <w:rsid w:val="00F2250A"/>
    <w:rsid w:val="00F22C30"/>
    <w:rsid w:val="00F23772"/>
    <w:rsid w:val="00F2454F"/>
    <w:rsid w:val="00F24788"/>
    <w:rsid w:val="00F24CA3"/>
    <w:rsid w:val="00F24DD6"/>
    <w:rsid w:val="00F253C9"/>
    <w:rsid w:val="00F2566A"/>
    <w:rsid w:val="00F2589D"/>
    <w:rsid w:val="00F25924"/>
    <w:rsid w:val="00F25AFB"/>
    <w:rsid w:val="00F25C09"/>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64F"/>
    <w:rsid w:val="00F3780C"/>
    <w:rsid w:val="00F3796E"/>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883"/>
    <w:rsid w:val="00F446EB"/>
    <w:rsid w:val="00F44AE2"/>
    <w:rsid w:val="00F44EC5"/>
    <w:rsid w:val="00F44F5B"/>
    <w:rsid w:val="00F451B2"/>
    <w:rsid w:val="00F45341"/>
    <w:rsid w:val="00F454A4"/>
    <w:rsid w:val="00F464F5"/>
    <w:rsid w:val="00F465F6"/>
    <w:rsid w:val="00F46745"/>
    <w:rsid w:val="00F46823"/>
    <w:rsid w:val="00F46898"/>
    <w:rsid w:val="00F46ACD"/>
    <w:rsid w:val="00F46E78"/>
    <w:rsid w:val="00F46F3B"/>
    <w:rsid w:val="00F47133"/>
    <w:rsid w:val="00F472F6"/>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C6"/>
    <w:rsid w:val="00F65E92"/>
    <w:rsid w:val="00F66045"/>
    <w:rsid w:val="00F66C45"/>
    <w:rsid w:val="00F66F41"/>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126"/>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35B5"/>
    <w:rsid w:val="00FA3B76"/>
    <w:rsid w:val="00FA4484"/>
    <w:rsid w:val="00FA48EC"/>
    <w:rsid w:val="00FA4D66"/>
    <w:rsid w:val="00FA537B"/>
    <w:rsid w:val="00FA569D"/>
    <w:rsid w:val="00FA5A4E"/>
    <w:rsid w:val="00FA5C13"/>
    <w:rsid w:val="00FA5D21"/>
    <w:rsid w:val="00FA6397"/>
    <w:rsid w:val="00FA68A3"/>
    <w:rsid w:val="00FA6CFD"/>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1EAB"/>
    <w:rsid w:val="00FE259A"/>
    <w:rsid w:val="00FE263D"/>
    <w:rsid w:val="00FE2A9B"/>
    <w:rsid w:val="00FE2C3F"/>
    <w:rsid w:val="00FE2C98"/>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475"/>
    <w:rsid w:val="00FF4689"/>
    <w:rsid w:val="00FF4735"/>
    <w:rsid w:val="00FF4AE2"/>
    <w:rsid w:val="00FF4F8C"/>
    <w:rsid w:val="00FF50A8"/>
    <w:rsid w:val="00FF50E1"/>
    <w:rsid w:val="00FF5373"/>
    <w:rsid w:val="00FF56D0"/>
    <w:rsid w:val="00FF571E"/>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F9822-30E1-4DC6-B8BC-B8EAE09F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12719</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5</cp:revision>
  <cp:lastPrinted>2016-12-23T05:51:00Z</cp:lastPrinted>
  <dcterms:created xsi:type="dcterms:W3CDTF">2019-02-15T17:39:00Z</dcterms:created>
  <dcterms:modified xsi:type="dcterms:W3CDTF">2019-02-15T22:03:00Z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(3)HM5MUjWCaTAmmsn7ySrgtw92FNs+WHIm2Afpy8hTZtdKHbT5k3vpobFoO7Fulf8fMvRgssEZ
k4HfEJL9jq1tgy+bPhmadK39mFMHuI7rd5EhLZNodsiTVkUUXHjU6DGY/lMj4yHXV2yu0SAK
2zDkwa1uiuqgf7ooSreJS5icbI+keP9wrkZXbFC38eyLuUO82te/i8J7IkVyBHUB9tngjfcr
8ac6d8/SYGEOJ6fUDc</vt:lpwstr>
  </property>
  <property fmtid="{D5CDD505-2E9C-101B-9397-08002B2CF9AE}" pid="13" name="_2015_ms_pID_725343_00">
    <vt:lpwstr>_2015_ms_pID_725343</vt:lpwstr>
  </property>
  <property fmtid="{D5CDD505-2E9C-101B-9397-08002B2CF9AE}" pid="14" name="_2015_ms_pID_7253431">
    <vt:lpwstr>JWV9DLwPkoC/UgdhZr8InvMcmAr3eghUEJEw5n0eTCrIvmdLg8pvWn
A41hZOAr5g8Dj5kX4sCQeg1Fx2XY4+9ukr5Vo/UmKnGbT53H/zeQIA38dhFcrT3KKZu3F3WO
CTn5bAolyjGYnWodOvDo6WJgyTaC5hDhsvfNuJ2AZx+kMXmTrre/Thyxt4ncNEKkYHxHWx+H
ccWZLAB91M7ReLHWvBmhBGg1D5rs/iUAZF22</vt:lpwstr>
  </property>
  <property fmtid="{D5CDD505-2E9C-101B-9397-08002B2CF9AE}" pid="15" name="_2015_ms_pID_7253431_00">
    <vt:lpwstr>_2015_ms_pID_7253431</vt:lpwstr>
  </property>
  <property fmtid="{D5CDD505-2E9C-101B-9397-08002B2CF9AE}" pid="16" name="_2015_ms_pID_7253432">
    <vt:lpwstr>CUMhvvNWh/RNtWBC5WfUnEDUTkPnMnmRP4jf
ryRiMvS+rXB6yophbwuYp76LGaFFnglmqTQdvS/WSaE0pZDJ8JQ=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1550251879</vt:lpwstr>
  </property>
</Properties>
</file>