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7BA6055D" w:rsidR="00E52616" w:rsidRPr="00FF02E2" w:rsidRDefault="00A86405" w:rsidP="001333AD">
      <w:pPr>
        <w:widowControl w:val="0"/>
        <w:tabs>
          <w:tab w:val="right" w:pos="9216"/>
        </w:tabs>
        <w:spacing w:after="0"/>
        <w:rPr>
          <w:b/>
          <w:bCs/>
          <w:noProof/>
          <w:lang w:val="en-GB"/>
        </w:rPr>
      </w:pPr>
      <w:r w:rsidRPr="00CF195E">
        <w:rPr>
          <w:b/>
          <w:kern w:val="2"/>
          <w:lang w:eastAsia="zh-CN"/>
        </w:rPr>
        <w:t>3GPP TSG RAN WG1 Meeting #</w:t>
      </w:r>
      <w:r>
        <w:rPr>
          <w:b/>
          <w:kern w:val="2"/>
          <w:lang w:eastAsia="zh-CN"/>
        </w:rPr>
        <w:t>9</w:t>
      </w:r>
      <w:r w:rsidR="008B5071">
        <w:rPr>
          <w:b/>
          <w:kern w:val="2"/>
          <w:lang w:eastAsia="zh-CN"/>
        </w:rPr>
        <w:t>6</w:t>
      </w:r>
      <w:r w:rsidR="00E52616" w:rsidRPr="00FF02E2">
        <w:rPr>
          <w:b/>
          <w:bCs/>
          <w:noProof/>
          <w:lang w:val="en-GB"/>
        </w:rPr>
        <w:tab/>
        <w:t>R1-</w:t>
      </w:r>
      <w:r w:rsidR="00B9601C" w:rsidRPr="00B9601C">
        <w:rPr>
          <w:b/>
          <w:bCs/>
          <w:noProof/>
          <w:lang w:val="en-GB"/>
        </w:rPr>
        <w:t>190</w:t>
      </w:r>
      <w:r w:rsidR="008B5071">
        <w:rPr>
          <w:b/>
          <w:bCs/>
          <w:noProof/>
          <w:lang w:val="en-GB" w:eastAsia="zh-CN"/>
        </w:rPr>
        <w:t>1529</w:t>
      </w:r>
    </w:p>
    <w:p w14:paraId="04E7D5A0" w14:textId="1B7D0E52" w:rsidR="00ED3C55" w:rsidRPr="00D27D13" w:rsidRDefault="00C5104C" w:rsidP="00BC7A3E">
      <w:pPr>
        <w:jc w:val="left"/>
        <w:rPr>
          <w:b/>
          <w:bCs/>
          <w:lang w:eastAsia="zh-CN"/>
        </w:rPr>
      </w:pPr>
      <w:r>
        <w:rPr>
          <w:b/>
          <w:kern w:val="2"/>
          <w:lang w:eastAsia="zh-CN"/>
        </w:rPr>
        <w:t>Athens, Greece, February 25 – March 1, 2019</w:t>
      </w:r>
      <w:bookmarkStart w:id="0" w:name="_GoBack"/>
      <w:bookmarkEnd w:id="0"/>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1" w:name="_Ref124589705"/>
      <w:bookmarkStart w:id="2" w:name="_Ref129681862"/>
      <w:r w:rsidRPr="00CF195E">
        <w:t>Introduction</w:t>
      </w:r>
      <w:bookmarkEnd w:id="1"/>
      <w:bookmarkEnd w:id="2"/>
    </w:p>
    <w:p w14:paraId="4A08BE95" w14:textId="3DD71968" w:rsidR="006961F8" w:rsidRDefault="006961F8" w:rsidP="006961F8">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 xml:space="preserve">was approved. One of the objective is to specify the wideband operation procedure in RAN1 and RAN4. </w:t>
      </w:r>
    </w:p>
    <w:p w14:paraId="3626D523" w14:textId="0ACB6BC5" w:rsidR="006961F8" w:rsidRDefault="006961F8" w:rsidP="00592236">
      <w:pPr>
        <w:pStyle w:val="af7"/>
        <w:numPr>
          <w:ilvl w:val="0"/>
          <w:numId w:val="4"/>
        </w:numPr>
        <w:ind w:leftChars="0"/>
        <w:rPr>
          <w:i/>
          <w:kern w:val="2"/>
          <w:lang w:eastAsia="zh-CN"/>
        </w:rPr>
      </w:pPr>
      <w:r>
        <w:rPr>
          <w:i/>
          <w:kern w:val="2"/>
          <w:lang w:eastAsia="zh-CN"/>
        </w:rPr>
        <w:t>RAN1</w:t>
      </w:r>
    </w:p>
    <w:p w14:paraId="75444C17" w14:textId="05F5F873" w:rsidR="006961F8" w:rsidRDefault="006961F8" w:rsidP="00592236">
      <w:pPr>
        <w:pStyle w:val="af7"/>
        <w:numPr>
          <w:ilvl w:val="1"/>
          <w:numId w:val="4"/>
        </w:numPr>
        <w:ind w:leftChars="0"/>
        <w:rPr>
          <w:i/>
          <w:kern w:val="2"/>
          <w:lang w:eastAsia="zh-CN"/>
        </w:rPr>
      </w:pPr>
      <w:r w:rsidRPr="00D27D13">
        <w:rPr>
          <w:i/>
          <w:kern w:val="2"/>
          <w:lang w:eastAsia="zh-CN"/>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r>
        <w:rPr>
          <w:i/>
          <w:kern w:val="2"/>
          <w:lang w:eastAsia="zh-CN"/>
        </w:rPr>
        <w:t xml:space="preserve"> [RAN1]</w:t>
      </w:r>
    </w:p>
    <w:p w14:paraId="71A557CF" w14:textId="77777777" w:rsidR="006961F8" w:rsidRDefault="006961F8" w:rsidP="00D27D13">
      <w:pPr>
        <w:pStyle w:val="af7"/>
        <w:ind w:leftChars="0" w:left="720" w:firstLine="0"/>
        <w:rPr>
          <w:i/>
          <w:kern w:val="2"/>
          <w:lang w:eastAsia="zh-CN"/>
        </w:rPr>
      </w:pPr>
    </w:p>
    <w:p w14:paraId="38F2260E" w14:textId="77777777" w:rsidR="006961F8" w:rsidRPr="00D27D13" w:rsidRDefault="006961F8" w:rsidP="00592236">
      <w:pPr>
        <w:pStyle w:val="B2"/>
        <w:numPr>
          <w:ilvl w:val="0"/>
          <w:numId w:val="4"/>
        </w:numPr>
        <w:rPr>
          <w:i/>
          <w:lang w:val="en-US"/>
        </w:rPr>
      </w:pPr>
      <w:r>
        <w:rPr>
          <w:i/>
          <w:lang w:eastAsia="ja-JP"/>
        </w:rPr>
        <w:t>RAN4</w:t>
      </w:r>
    </w:p>
    <w:p w14:paraId="41FD0C3B" w14:textId="7D701402" w:rsidR="006961F8" w:rsidRPr="00D27D13" w:rsidRDefault="006961F8" w:rsidP="00592236">
      <w:pPr>
        <w:pStyle w:val="B2"/>
        <w:numPr>
          <w:ilvl w:val="1"/>
          <w:numId w:val="4"/>
        </w:numPr>
        <w:rPr>
          <w:i/>
          <w:lang w:val="en-US"/>
        </w:rPr>
      </w:pPr>
      <w:r w:rsidRPr="00D27D13">
        <w:rPr>
          <w:i/>
          <w:lang w:eastAsia="ja-JP"/>
        </w:rPr>
        <w:t xml:space="preserve">Specify </w:t>
      </w:r>
      <w:r w:rsidRPr="00D27D13">
        <w:rPr>
          <w:i/>
          <w:lang w:eastAsia="zh-CN"/>
        </w:rPr>
        <w:t>gNB and UE RF core requirements for the band(s) in the above frequency range</w:t>
      </w:r>
      <w:r w:rsidR="00704641" w:rsidRPr="006961F8">
        <w:rPr>
          <w:i/>
          <w:lang w:eastAsia="zh-CN"/>
        </w:rPr>
        <w:t>, including</w:t>
      </w:r>
      <w:r w:rsidRPr="00D27D13">
        <w:rPr>
          <w:i/>
          <w:lang w:eastAsia="zh-CN"/>
        </w:rPr>
        <w:t xml:space="preserve"> </w:t>
      </w:r>
      <w:r w:rsidRPr="00D27D13">
        <w:rPr>
          <w:i/>
          <w:lang w:val="en-US"/>
        </w:rPr>
        <w:t>a limited set of example band combinations (see Note 2). [RAN4]</w:t>
      </w:r>
    </w:p>
    <w:p w14:paraId="6493EA54" w14:textId="22CF73FA" w:rsidR="00A86405" w:rsidRDefault="00A86405" w:rsidP="00ED3C55">
      <w:pPr>
        <w:rPr>
          <w:kern w:val="2"/>
          <w:lang w:eastAsia="zh-CN"/>
        </w:rPr>
      </w:pPr>
      <w:r>
        <w:rPr>
          <w:kern w:val="2"/>
          <w:lang w:eastAsia="zh-CN"/>
        </w:rPr>
        <w:t>In RAN1 Ad Hoc meeting 1901</w:t>
      </w:r>
      <w:r>
        <w:rPr>
          <w:kern w:val="2"/>
          <w:lang w:eastAsia="zh-CN"/>
        </w:rPr>
        <w:fldChar w:fldCharType="begin"/>
      </w:r>
      <w:r>
        <w:rPr>
          <w:kern w:val="2"/>
          <w:lang w:eastAsia="zh-CN"/>
        </w:rPr>
        <w:instrText xml:space="preserve"> REF _Ref536708464 \r \h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RAN1 decide to adopt both option 2 and option 3 in DL BWP as following.</w:t>
      </w:r>
    </w:p>
    <w:p w14:paraId="3CEDA2BF" w14:textId="77777777" w:rsidR="00A86405" w:rsidRPr="00BC7A3E" w:rsidRDefault="00A86405" w:rsidP="00A86405">
      <w:pPr>
        <w:rPr>
          <w:rFonts w:cs="Times"/>
          <w:i/>
          <w:szCs w:val="20"/>
          <w:lang w:eastAsia="x-none"/>
        </w:rPr>
      </w:pPr>
      <w:r w:rsidRPr="00BC7A3E">
        <w:rPr>
          <w:rFonts w:cs="Times"/>
          <w:i/>
          <w:szCs w:val="20"/>
          <w:highlight w:val="green"/>
          <w:lang w:eastAsia="x-none"/>
        </w:rPr>
        <w:t>Agreement:</w:t>
      </w:r>
    </w:p>
    <w:p w14:paraId="03895AB9" w14:textId="77777777" w:rsidR="00A86405" w:rsidRPr="00BC7A3E" w:rsidRDefault="00A86405" w:rsidP="00592236">
      <w:pPr>
        <w:numPr>
          <w:ilvl w:val="0"/>
          <w:numId w:val="6"/>
        </w:numPr>
        <w:autoSpaceDE/>
        <w:autoSpaceDN/>
        <w:adjustRightInd/>
        <w:snapToGrid/>
        <w:spacing w:after="0"/>
        <w:jc w:val="left"/>
        <w:rPr>
          <w:rFonts w:cs="Times"/>
          <w:i/>
          <w:szCs w:val="20"/>
          <w:lang w:eastAsia="x-none"/>
        </w:rPr>
      </w:pPr>
      <w:r w:rsidRPr="00BC7A3E">
        <w:rPr>
          <w:rFonts w:cs="Times"/>
          <w:i/>
          <w:szCs w:val="20"/>
          <w:lang w:eastAsia="x-none"/>
        </w:rPr>
        <w:t>For wideband operation in DL with a single serving cell operation within a carrier with bandwidth larger than 20 MHz</w:t>
      </w:r>
    </w:p>
    <w:p w14:paraId="476A1CCF" w14:textId="77777777" w:rsidR="00A86405" w:rsidRPr="00BC7A3E" w:rsidRDefault="00A86405" w:rsidP="00592236">
      <w:pPr>
        <w:numPr>
          <w:ilvl w:val="1"/>
          <w:numId w:val="6"/>
        </w:numPr>
        <w:autoSpaceDE/>
        <w:autoSpaceDN/>
        <w:adjustRightInd/>
        <w:snapToGrid/>
        <w:spacing w:after="0"/>
        <w:jc w:val="left"/>
        <w:rPr>
          <w:rFonts w:cs="Times"/>
          <w:i/>
          <w:szCs w:val="20"/>
          <w:lang w:eastAsia="x-none"/>
        </w:rPr>
      </w:pPr>
      <w:r w:rsidRPr="00BC7A3E">
        <w:rPr>
          <w:rFonts w:cs="Times"/>
          <w:i/>
          <w:szCs w:val="20"/>
          <w:lang w:eastAsia="x-none"/>
        </w:rPr>
        <w:t>Multiple BWPs can be configured, single BWP activated, gNB may transmit PDSCH on parts or whole of single active BWP where CCA is successful at gNB (i.e., option 2 and 3 from previous agreement)</w:t>
      </w:r>
    </w:p>
    <w:p w14:paraId="4CE0147B" w14:textId="10FC6094"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 xml:space="preserve">FFS: Restrictions on supportable gaps and combinations of gaps between </w:t>
      </w:r>
      <w:r w:rsidR="002630FD" w:rsidRPr="00BC7A3E">
        <w:rPr>
          <w:rFonts w:cs="Times"/>
          <w:i/>
          <w:szCs w:val="20"/>
          <w:lang w:eastAsia="x-none"/>
        </w:rPr>
        <w:t>discontinuous</w:t>
      </w:r>
      <w:r w:rsidRPr="00BC7A3E">
        <w:rPr>
          <w:rFonts w:cs="Times"/>
          <w:i/>
          <w:szCs w:val="20"/>
          <w:lang w:eastAsia="x-none"/>
        </w:rPr>
        <w:t xml:space="preserve"> blocks where </w:t>
      </w:r>
    </w:p>
    <w:p w14:paraId="4B7E8002" w14:textId="77777777" w:rsidR="00A86405" w:rsidRPr="00BC7A3E" w:rsidRDefault="00A86405" w:rsidP="00592236">
      <w:pPr>
        <w:numPr>
          <w:ilvl w:val="3"/>
          <w:numId w:val="6"/>
        </w:numPr>
        <w:autoSpaceDE/>
        <w:autoSpaceDN/>
        <w:adjustRightInd/>
        <w:snapToGrid/>
        <w:spacing w:after="0"/>
        <w:jc w:val="left"/>
        <w:rPr>
          <w:rFonts w:cs="Times"/>
          <w:i/>
          <w:szCs w:val="20"/>
          <w:lang w:eastAsia="x-none"/>
        </w:rPr>
      </w:pPr>
      <w:r w:rsidRPr="00BC7A3E">
        <w:rPr>
          <w:rFonts w:cs="Times"/>
          <w:i/>
          <w:szCs w:val="20"/>
          <w:lang w:eastAsia="x-none"/>
        </w:rPr>
        <w:t>each block spans contiguous (one or) multiple successful LBT sub-bands</w:t>
      </w:r>
    </w:p>
    <w:p w14:paraId="4F01B7F3" w14:textId="77777777" w:rsidR="00A86405" w:rsidRPr="00BC7A3E" w:rsidRDefault="00A86405" w:rsidP="00592236">
      <w:pPr>
        <w:numPr>
          <w:ilvl w:val="3"/>
          <w:numId w:val="6"/>
        </w:numPr>
        <w:autoSpaceDE/>
        <w:autoSpaceDN/>
        <w:adjustRightInd/>
        <w:snapToGrid/>
        <w:spacing w:after="0"/>
        <w:jc w:val="left"/>
        <w:rPr>
          <w:rFonts w:cs="Times"/>
          <w:i/>
          <w:szCs w:val="20"/>
          <w:lang w:eastAsia="x-none"/>
        </w:rPr>
      </w:pPr>
      <w:r w:rsidRPr="00BC7A3E">
        <w:rPr>
          <w:rFonts w:cs="Times"/>
          <w:i/>
          <w:szCs w:val="20"/>
          <w:lang w:eastAsia="x-none"/>
        </w:rPr>
        <w:t>each gap spans one or multiple contiguous unsuccessful LBT sub-bands</w:t>
      </w:r>
    </w:p>
    <w:p w14:paraId="0FFABC59"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2118585C"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Limit on the occupied LBT sub-bands due to regulation and coexistence considerations (not intended to imply that regulation and coexistence considerations will not be addressed)</w:t>
      </w:r>
    </w:p>
    <w:p w14:paraId="3E027379"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Whether/how to indicate gNB’s transmitted LBT sub-bands</w:t>
      </w:r>
    </w:p>
    <w:p w14:paraId="7F14CFAE" w14:textId="77777777" w:rsidR="00A86405" w:rsidRPr="00BC7A3E" w:rsidRDefault="00A86405" w:rsidP="00592236">
      <w:pPr>
        <w:numPr>
          <w:ilvl w:val="2"/>
          <w:numId w:val="6"/>
        </w:numPr>
        <w:autoSpaceDE/>
        <w:autoSpaceDN/>
        <w:adjustRightInd/>
        <w:snapToGrid/>
        <w:spacing w:after="0"/>
        <w:jc w:val="left"/>
        <w:rPr>
          <w:rFonts w:cs="Times"/>
          <w:i/>
          <w:szCs w:val="20"/>
          <w:lang w:eastAsia="x-none"/>
        </w:rPr>
      </w:pPr>
      <w:r w:rsidRPr="00BC7A3E">
        <w:rPr>
          <w:rFonts w:cs="Times"/>
          <w:i/>
          <w:szCs w:val="20"/>
          <w:lang w:eastAsia="x-none"/>
        </w:rPr>
        <w:t>FFS: Enhancements to PDCCH/PDSCH configuration/transmission for the parts of BWP where gNB does not transmit due to CCA failure</w:t>
      </w:r>
    </w:p>
    <w:p w14:paraId="5659C8FF" w14:textId="5C704789" w:rsidR="00A86405" w:rsidRDefault="00A86405" w:rsidP="00A86405">
      <w:pPr>
        <w:rPr>
          <w:rFonts w:cs="Times"/>
          <w:i/>
          <w:szCs w:val="20"/>
          <w:lang w:eastAsia="x-none"/>
        </w:rPr>
      </w:pPr>
      <w:r w:rsidRPr="00BC7A3E">
        <w:rPr>
          <w:rFonts w:cs="Times"/>
          <w:i/>
          <w:szCs w:val="20"/>
          <w:lang w:eastAsia="x-none"/>
        </w:rPr>
        <w:t>Send LS to RAN4 to inform above decision with the description that RAN1 requires RAN4’s feedback on the first three FFS parts in addition to what was requested in earlier LSs.</w:t>
      </w:r>
    </w:p>
    <w:p w14:paraId="4015D0BA" w14:textId="77777777" w:rsidR="00A86405" w:rsidRPr="00BC7A3E" w:rsidRDefault="00A86405" w:rsidP="00A86405">
      <w:pPr>
        <w:rPr>
          <w:rFonts w:cs="Times"/>
          <w:i/>
          <w:szCs w:val="20"/>
          <w:lang w:eastAsia="x-none"/>
        </w:rPr>
      </w:pPr>
      <w:r w:rsidRPr="00BC7A3E">
        <w:rPr>
          <w:rFonts w:cs="Times"/>
          <w:i/>
          <w:szCs w:val="20"/>
          <w:highlight w:val="green"/>
          <w:lang w:eastAsia="x-none"/>
        </w:rPr>
        <w:t>Agreement:</w:t>
      </w:r>
    </w:p>
    <w:p w14:paraId="1FF54C69" w14:textId="77777777" w:rsidR="00A86405" w:rsidRPr="00BC7A3E" w:rsidRDefault="00A86405" w:rsidP="00592236">
      <w:pPr>
        <w:numPr>
          <w:ilvl w:val="0"/>
          <w:numId w:val="6"/>
        </w:numPr>
        <w:autoSpaceDE/>
        <w:autoSpaceDN/>
        <w:adjustRightInd/>
        <w:snapToGrid/>
        <w:spacing w:after="0"/>
        <w:jc w:val="left"/>
        <w:rPr>
          <w:rFonts w:cs="Times"/>
          <w:i/>
          <w:szCs w:val="20"/>
          <w:lang w:eastAsia="x-none"/>
        </w:rPr>
      </w:pPr>
      <w:r w:rsidRPr="00BC7A3E">
        <w:rPr>
          <w:rFonts w:cs="Times"/>
          <w:i/>
          <w:szCs w:val="20"/>
          <w:lang w:eastAsia="x-none"/>
        </w:rPr>
        <w:t>Operation with multiple active BWPs for a carrier on unlicensed bands is not supported for DL or UL at least in Rel-16 NR-U WI.</w:t>
      </w:r>
    </w:p>
    <w:p w14:paraId="20810DA5" w14:textId="77777777" w:rsidR="00A86405" w:rsidRPr="00BC7A3E" w:rsidRDefault="00A86405" w:rsidP="00592236">
      <w:pPr>
        <w:numPr>
          <w:ilvl w:val="1"/>
          <w:numId w:val="6"/>
        </w:numPr>
        <w:autoSpaceDE/>
        <w:autoSpaceDN/>
        <w:adjustRightInd/>
        <w:snapToGrid/>
        <w:spacing w:after="0"/>
        <w:jc w:val="left"/>
        <w:rPr>
          <w:rFonts w:cs="Times"/>
          <w:i/>
          <w:szCs w:val="20"/>
          <w:lang w:eastAsia="x-none"/>
        </w:rPr>
      </w:pPr>
      <w:r w:rsidRPr="00BC7A3E">
        <w:rPr>
          <w:rFonts w:cs="Times"/>
          <w:i/>
          <w:szCs w:val="20"/>
          <w:lang w:eastAsia="x-none"/>
        </w:rPr>
        <w:t>Inform RAN2 of this decision</w:t>
      </w:r>
    </w:p>
    <w:p w14:paraId="0F41C5A5" w14:textId="17791519" w:rsidR="00595C06" w:rsidRDefault="00595C06" w:rsidP="00A86405">
      <w:pPr>
        <w:rPr>
          <w:kern w:val="2"/>
          <w:lang w:eastAsia="zh-CN"/>
        </w:rPr>
      </w:pPr>
      <w:r>
        <w:rPr>
          <w:kern w:val="2"/>
          <w:lang w:eastAsia="zh-CN"/>
        </w:rPr>
        <w:lastRenderedPageBreak/>
        <w:t xml:space="preserve">Considering multiple active BWP is not supported in R16, there are still 2 options for PUSCH </w:t>
      </w:r>
      <w:r w:rsidR="00BF3904">
        <w:rPr>
          <w:kern w:val="2"/>
          <w:lang w:eastAsia="zh-CN"/>
        </w:rPr>
        <w:t xml:space="preserve">remaining </w:t>
      </w:r>
      <w:r>
        <w:rPr>
          <w:kern w:val="2"/>
          <w:lang w:eastAsia="zh-CN"/>
        </w:rPr>
        <w:fldChar w:fldCharType="begin"/>
      </w:r>
      <w:r>
        <w:rPr>
          <w:kern w:val="2"/>
          <w:lang w:eastAsia="zh-CN"/>
        </w:rPr>
        <w:instrText xml:space="preserve"> REF _Ref533529370 \r \h </w:instrText>
      </w:r>
      <w:r>
        <w:rPr>
          <w:kern w:val="2"/>
          <w:lang w:eastAsia="zh-CN"/>
        </w:rPr>
      </w:r>
      <w:r>
        <w:rPr>
          <w:kern w:val="2"/>
          <w:lang w:eastAsia="zh-CN"/>
        </w:rPr>
        <w:fldChar w:fldCharType="separate"/>
      </w:r>
      <w:r>
        <w:rPr>
          <w:kern w:val="2"/>
          <w:lang w:eastAsia="zh-CN"/>
        </w:rPr>
        <w:t>[3]</w:t>
      </w:r>
      <w:r>
        <w:rPr>
          <w:kern w:val="2"/>
          <w:lang w:eastAsia="zh-CN"/>
        </w:rPr>
        <w:fldChar w:fldCharType="end"/>
      </w:r>
      <w:r>
        <w:rPr>
          <w:kern w:val="2"/>
          <w:lang w:eastAsia="zh-CN"/>
        </w:rPr>
        <w:t xml:space="preserve"> to down select</w:t>
      </w:r>
    </w:p>
    <w:p w14:paraId="25E8E25A" w14:textId="77777777" w:rsidR="00595C06" w:rsidRPr="00D27D13" w:rsidRDefault="00595C06" w:rsidP="00592236">
      <w:pPr>
        <w:pStyle w:val="af7"/>
        <w:numPr>
          <w:ilvl w:val="0"/>
          <w:numId w:val="5"/>
        </w:numPr>
        <w:spacing w:after="180"/>
        <w:ind w:leftChars="0"/>
        <w:rPr>
          <w:rFonts w:eastAsia="Malgun Gothic"/>
          <w:i/>
          <w:szCs w:val="20"/>
          <w:lang w:eastAsia="ko-KR"/>
        </w:rPr>
      </w:pPr>
      <w:r w:rsidRPr="00D27D13">
        <w:rPr>
          <w:i/>
          <w:szCs w:val="20"/>
        </w:rPr>
        <w:t>For UL operation, the following options for BWP-based operation within a carrier with bandwidth larger than 20 MHz can be considered.</w:t>
      </w:r>
    </w:p>
    <w:p w14:paraId="7240552F" w14:textId="77777777" w:rsidR="00595C06" w:rsidRPr="00BC7A3E" w:rsidRDefault="00595C06" w:rsidP="00592236">
      <w:pPr>
        <w:pStyle w:val="af7"/>
        <w:numPr>
          <w:ilvl w:val="1"/>
          <w:numId w:val="5"/>
        </w:numPr>
        <w:spacing w:after="180"/>
        <w:ind w:leftChars="0"/>
        <w:rPr>
          <w:i/>
          <w:strike/>
          <w:szCs w:val="20"/>
        </w:rPr>
      </w:pPr>
      <w:r w:rsidRPr="00BC7A3E">
        <w:rPr>
          <w:i/>
          <w:strike/>
          <w:szCs w:val="20"/>
        </w:rPr>
        <w:t>Option 1a: Multiple BWPs configured, multiple BWPs activated, transmission of PUSCH on one or more BWPs</w:t>
      </w:r>
    </w:p>
    <w:p w14:paraId="2910D8A6" w14:textId="77777777" w:rsidR="00595C06" w:rsidRPr="00BC7A3E" w:rsidRDefault="00595C06" w:rsidP="00592236">
      <w:pPr>
        <w:pStyle w:val="af7"/>
        <w:numPr>
          <w:ilvl w:val="1"/>
          <w:numId w:val="5"/>
        </w:numPr>
        <w:spacing w:after="180"/>
        <w:ind w:leftChars="0"/>
        <w:rPr>
          <w:i/>
          <w:strike/>
          <w:szCs w:val="20"/>
        </w:rPr>
      </w:pPr>
      <w:r w:rsidRPr="00BC7A3E">
        <w:rPr>
          <w:i/>
          <w:strike/>
          <w:szCs w:val="20"/>
        </w:rPr>
        <w:t>Option 1b: Multiple BWPs configured, multiple BWPs activated, transmission of PUSCH on single BWP</w:t>
      </w:r>
    </w:p>
    <w:p w14:paraId="0654136D" w14:textId="77777777" w:rsidR="00595C06" w:rsidRPr="00D27D13" w:rsidRDefault="00595C06" w:rsidP="00592236">
      <w:pPr>
        <w:pStyle w:val="af7"/>
        <w:numPr>
          <w:ilvl w:val="1"/>
          <w:numId w:val="5"/>
        </w:numPr>
        <w:spacing w:after="180"/>
        <w:ind w:leftChars="0"/>
        <w:rPr>
          <w:i/>
          <w:szCs w:val="20"/>
        </w:rPr>
      </w:pPr>
      <w:r w:rsidRPr="00D27D13">
        <w:rPr>
          <w:i/>
          <w:szCs w:val="20"/>
        </w:rPr>
        <w:t>Option 2: Multiple BWPs can be configured, single BWP activated, UE transmits PUSCH on a single BWP if CCA is successful at UE for the whole BWP</w:t>
      </w:r>
    </w:p>
    <w:p w14:paraId="6279FC23" w14:textId="77777777" w:rsidR="00595C06" w:rsidRPr="00D27D13" w:rsidRDefault="00595C06" w:rsidP="00592236">
      <w:pPr>
        <w:pStyle w:val="af7"/>
        <w:numPr>
          <w:ilvl w:val="1"/>
          <w:numId w:val="5"/>
        </w:numPr>
        <w:spacing w:after="180"/>
        <w:ind w:leftChars="0"/>
        <w:rPr>
          <w:i/>
          <w:szCs w:val="20"/>
        </w:rPr>
      </w:pPr>
      <w:r w:rsidRPr="00D27D13">
        <w:rPr>
          <w:i/>
          <w:szCs w:val="20"/>
        </w:rPr>
        <w:t>Option 3: Multiple BWPs can be configured, single BWP activated, UE transmits PUSCH on parts or whole of single BWP where CCA is successful at UE</w:t>
      </w:r>
    </w:p>
    <w:p w14:paraId="5A754063" w14:textId="6947FBF1" w:rsidR="00A86405" w:rsidRDefault="00595C06" w:rsidP="00A86405">
      <w:pPr>
        <w:rPr>
          <w:kern w:val="2"/>
          <w:lang w:eastAsia="zh-CN"/>
        </w:rPr>
      </w:pPr>
      <w:r>
        <w:rPr>
          <w:rFonts w:hint="eastAsia"/>
          <w:kern w:val="2"/>
          <w:lang w:eastAsia="zh-CN"/>
        </w:rPr>
        <w:t>I</w:t>
      </w:r>
      <w:r>
        <w:rPr>
          <w:kern w:val="2"/>
          <w:lang w:eastAsia="zh-CN"/>
        </w:rPr>
        <w:t>n this contribution, we will further discuss the benefit to support dynamic transmission bandwidth in PUSCH (option 3). Meanwhile, the indication of transmitted LBT subband(s) and enhancements of PDCCH/PDSCH/PUCCH/PUSCH configuration and transmission are also investigated.</w:t>
      </w:r>
    </w:p>
    <w:p w14:paraId="6ABD7E9F" w14:textId="4E1AFFE3" w:rsidR="00704641" w:rsidRPr="00C81837" w:rsidRDefault="00704641" w:rsidP="00D27D13">
      <w:pPr>
        <w:pStyle w:val="1"/>
      </w:pPr>
      <w:r>
        <w:rPr>
          <w:lang w:eastAsia="zh-CN"/>
        </w:rPr>
        <w:t>Dynamic transmission bandwidth adaptation</w:t>
      </w:r>
      <w:r w:rsidR="00595C06">
        <w:rPr>
          <w:lang w:eastAsia="zh-CN"/>
        </w:rPr>
        <w:t xml:space="preserve"> in UL</w:t>
      </w:r>
    </w:p>
    <w:p w14:paraId="02AF7DCC" w14:textId="1A65B798"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subband already occupied.</w:t>
      </w:r>
      <w:r w:rsidR="00BF3904">
        <w:rPr>
          <w:lang w:eastAsia="zh-CN"/>
        </w:rPr>
        <w:t xml:space="preserve"> Option</w:t>
      </w:r>
      <w:r>
        <w:rPr>
          <w:lang w:eastAsia="x-none"/>
        </w:rPr>
        <w:t xml:space="preserve"> 3 can </w:t>
      </w:r>
      <w:r w:rsidRPr="00377F23">
        <w:rPr>
          <w:lang w:eastAsia="x-none"/>
        </w:rPr>
        <w:t>dynamic</w:t>
      </w:r>
      <w:r>
        <w:rPr>
          <w:lang w:eastAsia="x-none"/>
        </w:rPr>
        <w:t xml:space="preserve">ally adapt </w:t>
      </w:r>
      <w:r w:rsidRPr="00377F23">
        <w:rPr>
          <w:lang w:eastAsia="x-none"/>
        </w:rPr>
        <w:t xml:space="preserve">transmission bandwidth </w:t>
      </w:r>
      <w:r>
        <w:rPr>
          <w:lang w:eastAsia="x-none"/>
        </w:rPr>
        <w:t xml:space="preserve">based on LBT results while option 2 only allows transmission when all subband LBT succeed. </w:t>
      </w:r>
      <w:r w:rsidR="008B5071">
        <w:rPr>
          <w:lang w:eastAsia="x-none"/>
        </w:rPr>
        <w:t xml:space="preserve">In RAN1 </w:t>
      </w:r>
      <w:r w:rsidR="00365AE0">
        <w:rPr>
          <w:kern w:val="2"/>
          <w:lang w:eastAsia="zh-CN"/>
        </w:rPr>
        <w:t xml:space="preserve">Ad Hoc meeting </w:t>
      </w:r>
      <w:r w:rsidR="008B5071">
        <w:rPr>
          <w:lang w:eastAsia="x-none"/>
        </w:rPr>
        <w:t xml:space="preserve">1901, both option 2 and </w:t>
      </w:r>
      <w:r w:rsidR="00BC7A3E">
        <w:rPr>
          <w:lang w:eastAsia="x-none"/>
        </w:rPr>
        <w:t xml:space="preserve">option </w:t>
      </w:r>
      <w:r w:rsidR="008B5071">
        <w:rPr>
          <w:lang w:eastAsia="x-none"/>
        </w:rPr>
        <w:t xml:space="preserve">3 were supported for PDSCH. gNB may decide how to transmit based on its own capability. </w:t>
      </w:r>
      <w:r>
        <w:rPr>
          <w:lang w:eastAsia="x-none"/>
        </w:rPr>
        <w:t>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6318AC">
        <w:t xml:space="preserve">Figure </w:t>
      </w:r>
      <w:r w:rsidR="006318AC">
        <w:rPr>
          <w:noProof/>
        </w:rPr>
        <w:t>1</w:t>
      </w:r>
      <w:r w:rsidR="006318AC">
        <w:rPr>
          <w:lang w:eastAsia="x-none"/>
        </w:rPr>
        <w:fldChar w:fldCharType="end"/>
      </w:r>
      <w:r>
        <w:rPr>
          <w:lang w:eastAsia="x-none"/>
        </w:rPr>
        <w:t>, it is observed that system suffers</w:t>
      </w:r>
      <w:r w:rsidR="008B5071">
        <w:rPr>
          <w:lang w:eastAsia="x-none"/>
        </w:rPr>
        <w:t xml:space="preserve"> even larger </w:t>
      </w:r>
      <w:r>
        <w:rPr>
          <w:lang w:eastAsia="x-none"/>
        </w:rPr>
        <w:t xml:space="preserve">UPT loss </w:t>
      </w:r>
      <w:r w:rsidR="008B5071">
        <w:rPr>
          <w:lang w:eastAsia="x-none"/>
        </w:rPr>
        <w:t xml:space="preserve">in UL </w:t>
      </w:r>
      <w:r>
        <w:rPr>
          <w:lang w:eastAsia="x-none"/>
        </w:rPr>
        <w:t xml:space="preserve">when wideband transmission is only allowed if all LBT subbands succeed channel contention. </w:t>
      </w:r>
      <w:r w:rsidR="008E2999">
        <w:rPr>
          <w:lang w:eastAsia="x-none"/>
        </w:rPr>
        <w:t>The simulation assumption is attached in appendix.</w:t>
      </w:r>
      <w:r>
        <w:rPr>
          <w:lang w:eastAsia="x-none"/>
        </w:rPr>
        <w:t xml:space="preserve"> </w:t>
      </w:r>
    </w:p>
    <w:p w14:paraId="21799B08" w14:textId="2B0FCFCB" w:rsidR="00704641" w:rsidRDefault="0070427C" w:rsidP="00704641">
      <w:pPr>
        <w:jc w:val="center"/>
        <w:rPr>
          <w:lang w:eastAsia="x-none"/>
        </w:rPr>
      </w:pPr>
      <w:r>
        <w:rPr>
          <w:noProof/>
          <w:lang w:eastAsia="zh-CN"/>
        </w:rPr>
        <w:drawing>
          <wp:inline distT="0" distB="0" distL="0" distR="0" wp14:anchorId="6A16009F" wp14:editId="5EDD2C29">
            <wp:extent cx="2760453" cy="1945640"/>
            <wp:effectExtent l="0" t="0" r="1905" b="0"/>
            <wp:docPr id="3" name="图片 3" descr="cid:image003.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4C476.7B8621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73551" cy="1954871"/>
                    </a:xfrm>
                    <a:prstGeom prst="rect">
                      <a:avLst/>
                    </a:prstGeom>
                    <a:noFill/>
                    <a:ln>
                      <a:noFill/>
                    </a:ln>
                  </pic:spPr>
                </pic:pic>
              </a:graphicData>
            </a:graphic>
          </wp:inline>
        </w:drawing>
      </w:r>
      <w:r w:rsidRPr="0070427C">
        <w:rPr>
          <w:noProof/>
          <w:lang w:eastAsia="zh-CN"/>
        </w:rPr>
        <w:t xml:space="preserve"> </w:t>
      </w:r>
      <w:r>
        <w:rPr>
          <w:noProof/>
          <w:lang w:eastAsia="zh-CN"/>
        </w:rPr>
        <w:drawing>
          <wp:inline distT="0" distB="0" distL="0" distR="0" wp14:anchorId="112CF911" wp14:editId="5A4F89DE">
            <wp:extent cx="2743200" cy="1938150"/>
            <wp:effectExtent l="0" t="0" r="0" b="5080"/>
            <wp:docPr id="4" name="图片 4" descr="cid:image004.png@01D4C476.7B86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4.png@01D4C476.7B86218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769157" cy="1956489"/>
                    </a:xfrm>
                    <a:prstGeom prst="rect">
                      <a:avLst/>
                    </a:prstGeom>
                    <a:noFill/>
                    <a:ln>
                      <a:noFill/>
                    </a:ln>
                  </pic:spPr>
                </pic:pic>
              </a:graphicData>
            </a:graphic>
          </wp:inline>
        </w:drawing>
      </w:r>
    </w:p>
    <w:p w14:paraId="513D43EB" w14:textId="6F146119" w:rsidR="00704641" w:rsidRDefault="006318AC">
      <w:pPr>
        <w:pStyle w:val="a5"/>
        <w:rPr>
          <w:lang w:eastAsia="x-none"/>
        </w:rPr>
      </w:pPr>
      <w:bookmarkStart w:id="3" w:name="_Ref533529217"/>
      <w:r>
        <w:t xml:space="preserve">Figure </w:t>
      </w:r>
      <w:r>
        <w:fldChar w:fldCharType="begin"/>
      </w:r>
      <w:r>
        <w:instrText xml:space="preserve"> SEQ Figure \* ARABIC </w:instrText>
      </w:r>
      <w:r>
        <w:fldChar w:fldCharType="separate"/>
      </w:r>
      <w:r w:rsidR="005708F4">
        <w:rPr>
          <w:noProof/>
        </w:rPr>
        <w:t>1</w:t>
      </w:r>
      <w:r>
        <w:fldChar w:fldCharType="end"/>
      </w:r>
      <w:bookmarkEnd w:id="3"/>
      <w:r w:rsidR="00704641">
        <w:t xml:space="preserve"> </w:t>
      </w:r>
      <w:r w:rsidR="008B5071" w:rsidRPr="00BC7A3E">
        <w:rPr>
          <w:b w:val="0"/>
        </w:rPr>
        <w:t xml:space="preserve">DL and </w:t>
      </w:r>
      <w:r w:rsidR="00316510" w:rsidRPr="00BC7A3E">
        <w:rPr>
          <w:b w:val="0"/>
        </w:rPr>
        <w:t xml:space="preserve">UL </w:t>
      </w:r>
      <w:r w:rsidR="00704641" w:rsidRPr="00C41850">
        <w:rPr>
          <w:b w:val="0"/>
        </w:rPr>
        <w:t>UPT</w:t>
      </w:r>
      <w:r w:rsidR="00704641" w:rsidRPr="002548D5">
        <w:rPr>
          <w:b w:val="0"/>
        </w:rPr>
        <w:t xml:space="preserve"> comparison of NRU with and without dynamic transmission bandwidth adaptation when coexists with 20MHz coexisting system</w:t>
      </w:r>
      <w:r w:rsidR="00D27D13" w:rsidRPr="002548D5">
        <w:rPr>
          <w:b w:val="0"/>
        </w:rPr>
        <w:t>s</w:t>
      </w:r>
      <w:r w:rsidR="00704641">
        <w:t xml:space="preserve"> </w:t>
      </w:r>
    </w:p>
    <w:p w14:paraId="36638030" w14:textId="028E57D4" w:rsidR="00704641" w:rsidRPr="000F08EF" w:rsidRDefault="00704641" w:rsidP="00D27D13">
      <w:pPr>
        <w:pStyle w:val="a5"/>
        <w:keepNext/>
        <w:jc w:val="left"/>
        <w:rPr>
          <w:rFonts w:eastAsia="Calibri"/>
          <w:i/>
          <w:sz w:val="22"/>
          <w:szCs w:val="22"/>
          <w:lang w:eastAsia="sv-SE"/>
        </w:rPr>
      </w:pPr>
      <w:bookmarkStart w:id="4" w:name="_Ref52807926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5D1AC2">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667F2A">
        <w:rPr>
          <w:rFonts w:eastAsia="Calibri"/>
          <w:i/>
          <w:sz w:val="22"/>
          <w:szCs w:val="22"/>
          <w:lang w:eastAsia="sv-SE"/>
        </w:rPr>
        <w:t>W</w:t>
      </w:r>
      <w:r w:rsidR="00D27D13">
        <w:rPr>
          <w:rFonts w:eastAsia="Calibri"/>
          <w:i/>
          <w:sz w:val="22"/>
          <w:szCs w:val="22"/>
          <w:lang w:eastAsia="sv-SE"/>
        </w:rPr>
        <w:t xml:space="preserve">hen </w:t>
      </w:r>
      <w:r w:rsidR="00667F2A">
        <w:rPr>
          <w:rFonts w:eastAsia="Calibri"/>
          <w:i/>
          <w:sz w:val="22"/>
          <w:szCs w:val="22"/>
          <w:lang w:eastAsia="sv-SE"/>
        </w:rPr>
        <w:t>a</w:t>
      </w:r>
      <w:r w:rsidR="001E078C">
        <w:rPr>
          <w:rFonts w:eastAsia="Calibri"/>
          <w:i/>
          <w:sz w:val="22"/>
          <w:szCs w:val="22"/>
          <w:lang w:eastAsia="sv-SE"/>
        </w:rPr>
        <w:t>n</w:t>
      </w:r>
      <w:r w:rsidR="00667F2A">
        <w:rPr>
          <w:rFonts w:eastAsia="Calibri"/>
          <w:i/>
          <w:sz w:val="22"/>
          <w:szCs w:val="22"/>
          <w:lang w:eastAsia="sv-SE"/>
        </w:rPr>
        <w:t xml:space="preserve"> </w:t>
      </w:r>
      <w:r w:rsidR="001E078C">
        <w:rPr>
          <w:rFonts w:eastAsia="Calibri"/>
          <w:i/>
          <w:sz w:val="22"/>
          <w:szCs w:val="22"/>
          <w:lang w:eastAsia="sv-SE"/>
        </w:rPr>
        <w:t xml:space="preserve">UL </w:t>
      </w:r>
      <w:r w:rsidR="00667F2A">
        <w:rPr>
          <w:rFonts w:eastAsia="Calibri"/>
          <w:i/>
          <w:sz w:val="22"/>
          <w:szCs w:val="22"/>
          <w:lang w:eastAsia="sv-SE"/>
        </w:rPr>
        <w:t xml:space="preserve">carrier with bandwidth larger than 20MHz is configured, </w:t>
      </w:r>
      <w:r w:rsidR="00D27D13">
        <w:rPr>
          <w:rFonts w:eastAsia="Calibri"/>
          <w:i/>
          <w:sz w:val="22"/>
          <w:szCs w:val="22"/>
          <w:lang w:eastAsia="sv-SE"/>
        </w:rPr>
        <w:t>NRU should</w:t>
      </w:r>
      <w:r w:rsidRPr="000F08EF">
        <w:rPr>
          <w:rFonts w:eastAsia="Calibri"/>
          <w:i/>
          <w:sz w:val="22"/>
          <w:szCs w:val="22"/>
          <w:lang w:eastAsia="sv-SE"/>
        </w:rPr>
        <w:t xml:space="preserve"> support</w:t>
      </w:r>
      <w:r w:rsidR="00667F2A">
        <w:rPr>
          <w:rFonts w:eastAsia="Calibri"/>
          <w:i/>
          <w:sz w:val="22"/>
          <w:szCs w:val="22"/>
          <w:lang w:eastAsia="sv-SE"/>
        </w:rPr>
        <w:t xml:space="preserve"> transmission on parts or whole carrier bandwidth where CCA is successful</w:t>
      </w:r>
      <w:r w:rsidRPr="000F08EF">
        <w:rPr>
          <w:rFonts w:eastAsia="Calibri"/>
          <w:i/>
          <w:sz w:val="22"/>
          <w:szCs w:val="22"/>
          <w:lang w:eastAsia="sv-SE"/>
        </w:rPr>
        <w:t>.</w:t>
      </w:r>
      <w:bookmarkEnd w:id="4"/>
    </w:p>
    <w:p w14:paraId="463246F2" w14:textId="744C887B" w:rsidR="00704641" w:rsidRDefault="00704641" w:rsidP="00D27D13">
      <w:pPr>
        <w:pStyle w:val="1"/>
        <w:rPr>
          <w:lang w:eastAsia="zh-CN"/>
        </w:rPr>
      </w:pPr>
      <w:r>
        <w:rPr>
          <w:lang w:eastAsia="zh-CN"/>
        </w:rPr>
        <w:t xml:space="preserve">Enhancements on </w:t>
      </w:r>
      <w:r w:rsidR="006041B4">
        <w:rPr>
          <w:lang w:eastAsia="zh-CN"/>
        </w:rPr>
        <w:t>partial BW transmission and receiving</w:t>
      </w:r>
      <w:r>
        <w:rPr>
          <w:lang w:eastAsia="zh-CN"/>
        </w:rPr>
        <w:t xml:space="preserve"> </w:t>
      </w:r>
    </w:p>
    <w:p w14:paraId="2F2C5CD9" w14:textId="71B2432C" w:rsidR="000D5EF9" w:rsidRDefault="000D5EF9" w:rsidP="000D5EF9">
      <w:pPr>
        <w:rPr>
          <w:lang w:eastAsia="zh-CN"/>
        </w:rPr>
      </w:pPr>
      <w:r>
        <w:rPr>
          <w:lang w:eastAsia="zh-CN"/>
        </w:rPr>
        <w:t xml:space="preserve">If option 3 is enabled, a single wideband BWP is activated for a UE within a component carrier, as illustrated in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r w:rsidRPr="003E454A">
        <w:rPr>
          <w:lang w:eastAsia="zh-CN"/>
        </w:rPr>
        <w:t>T</w:t>
      </w:r>
      <w:r>
        <w:rPr>
          <w:rFonts w:hint="eastAsia"/>
          <w:lang w:eastAsia="zh-CN"/>
        </w:rPr>
        <w:t xml:space="preserve">he </w:t>
      </w:r>
      <w:r>
        <w:rPr>
          <w:lang w:eastAsia="zh-CN"/>
        </w:rPr>
        <w:t xml:space="preserve">bandwidth of </w:t>
      </w:r>
      <w:r>
        <w:rPr>
          <w:rFonts w:hint="eastAsia"/>
          <w:lang w:eastAsia="zh-CN"/>
        </w:rPr>
        <w:t xml:space="preserve">wideband BWP can be in </w:t>
      </w:r>
      <w:r>
        <w:rPr>
          <w:lang w:eastAsia="zh-CN"/>
        </w:rPr>
        <w:t>multiple</w:t>
      </w:r>
      <w:r>
        <w:rPr>
          <w:rFonts w:hint="eastAsia"/>
          <w:lang w:eastAsia="zh-CN"/>
        </w:rPr>
        <w:t xml:space="preserve"> </w:t>
      </w:r>
      <w:r>
        <w:rPr>
          <w:lang w:eastAsia="zh-CN"/>
        </w:rPr>
        <w:t xml:space="preserve">LBT </w:t>
      </w:r>
      <w:r>
        <w:rPr>
          <w:rFonts w:hint="eastAsia"/>
          <w:lang w:eastAsia="zh-CN"/>
        </w:rPr>
        <w:t xml:space="preserve">subband. For </w:t>
      </w:r>
      <w:r>
        <w:rPr>
          <w:lang w:eastAsia="zh-CN"/>
        </w:rPr>
        <w:t>example</w:t>
      </w:r>
      <w:r>
        <w:rPr>
          <w:rFonts w:hint="eastAsia"/>
          <w:lang w:eastAsia="zh-CN"/>
        </w:rPr>
        <w:t xml:space="preserve">, if the </w:t>
      </w:r>
      <w:r>
        <w:rPr>
          <w:lang w:eastAsia="zh-CN"/>
        </w:rPr>
        <w:t xml:space="preserve">LBT </w:t>
      </w:r>
      <w:r>
        <w:rPr>
          <w:rFonts w:hint="eastAsia"/>
          <w:lang w:eastAsia="zh-CN"/>
        </w:rPr>
        <w:t>subband is 20MHz in 5GHz band, the wideband BWP can consist of multiple 20MHz.</w:t>
      </w:r>
      <w:r>
        <w:rPr>
          <w:lang w:eastAsia="zh-CN"/>
        </w:rPr>
        <w:t xml:space="preserve"> </w:t>
      </w:r>
      <w:r>
        <w:rPr>
          <w:rFonts w:hint="eastAsia"/>
          <w:lang w:eastAsia="zh-CN"/>
        </w:rPr>
        <w:t xml:space="preserve">The </w:t>
      </w:r>
      <w:r>
        <w:rPr>
          <w:lang w:eastAsia="zh-CN"/>
        </w:rPr>
        <w:t>actual transmission</w:t>
      </w:r>
      <w:r>
        <w:rPr>
          <w:rFonts w:hint="eastAsia"/>
          <w:lang w:eastAsia="zh-CN"/>
        </w:rPr>
        <w:t xml:space="preserve"> bandwidth is subject to subband LBT success, which will </w:t>
      </w:r>
      <w:r>
        <w:rPr>
          <w:lang w:eastAsia="zh-CN"/>
        </w:rPr>
        <w:t>result</w:t>
      </w:r>
      <w:r>
        <w:rPr>
          <w:rFonts w:hint="eastAsia"/>
          <w:lang w:eastAsia="zh-CN"/>
        </w:rPr>
        <w:t xml:space="preserve"> in dynamic </w:t>
      </w:r>
      <w:r>
        <w:rPr>
          <w:lang w:eastAsia="zh-CN"/>
        </w:rPr>
        <w:t xml:space="preserve">transmission </w:t>
      </w:r>
      <w:r>
        <w:rPr>
          <w:rFonts w:hint="eastAsia"/>
          <w:lang w:eastAsia="zh-CN"/>
        </w:rPr>
        <w:t>bandwidth</w:t>
      </w:r>
      <w:r>
        <w:rPr>
          <w:lang w:eastAsia="zh-CN"/>
        </w:rPr>
        <w:t xml:space="preserve"> within this active wideband BWP</w:t>
      </w:r>
      <w:r>
        <w:rPr>
          <w:rFonts w:hint="eastAsia"/>
          <w:lang w:eastAsia="zh-CN"/>
        </w:rPr>
        <w:t>.</w:t>
      </w:r>
      <w:r>
        <w:rPr>
          <w:lang w:eastAsia="zh-CN"/>
        </w:rPr>
        <w:t xml:space="preserve"> </w:t>
      </w:r>
    </w:p>
    <w:p w14:paraId="53F2CE0B" w14:textId="77777777" w:rsidR="000D5EF9" w:rsidRDefault="000D5EF9" w:rsidP="000D5EF9">
      <w:pPr>
        <w:jc w:val="center"/>
        <w:rPr>
          <w:lang w:eastAsia="zh-CN"/>
        </w:rPr>
      </w:pPr>
      <w:r w:rsidRPr="00F71340">
        <w:rPr>
          <w:noProof/>
          <w:lang w:eastAsia="zh-CN"/>
        </w:rPr>
        <w:lastRenderedPageBreak/>
        <w:drawing>
          <wp:inline distT="0" distB="0" distL="0" distR="0" wp14:anchorId="73CB46FF" wp14:editId="586FAA15">
            <wp:extent cx="2788285" cy="1105231"/>
            <wp:effectExtent l="0" t="0" r="0" b="0"/>
            <wp:docPr id="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12">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24D75457" w14:textId="37FBED14" w:rsidR="000D5EF9" w:rsidRPr="00F63AF1" w:rsidRDefault="000D5EF9" w:rsidP="000D5EF9">
      <w:pPr>
        <w:pStyle w:val="a5"/>
        <w:rPr>
          <w:b w:val="0"/>
        </w:rPr>
      </w:pPr>
      <w:r>
        <w:t xml:space="preserve">Figure </w:t>
      </w:r>
      <w:r>
        <w:fldChar w:fldCharType="begin"/>
      </w:r>
      <w:r>
        <w:instrText xml:space="preserve"> SEQ Figure \* ARABIC </w:instrText>
      </w:r>
      <w:r>
        <w:fldChar w:fldCharType="separate"/>
      </w:r>
      <w:r>
        <w:rPr>
          <w:noProof/>
        </w:rPr>
        <w:t>3</w:t>
      </w:r>
      <w:r>
        <w:fldChar w:fldCharType="end"/>
      </w:r>
      <w:r>
        <w:t xml:space="preserve"> </w:t>
      </w:r>
      <w:r w:rsidRPr="00F63AF1">
        <w:rPr>
          <w:b w:val="0"/>
        </w:rPr>
        <w:t xml:space="preserve">Option </w:t>
      </w:r>
      <w:r>
        <w:rPr>
          <w:b w:val="0"/>
        </w:rPr>
        <w:t>3</w:t>
      </w:r>
      <w:r w:rsidRPr="00F63AF1">
        <w:rPr>
          <w:b w:val="0"/>
        </w:rPr>
        <w:t xml:space="preserve"> for BWP operation in NR unlicensed carrier</w:t>
      </w:r>
    </w:p>
    <w:p w14:paraId="683E0AAC" w14:textId="77777777" w:rsidR="000D5EF9" w:rsidRPr="00BC7A3E" w:rsidRDefault="000D5EF9" w:rsidP="00BC7A3E">
      <w:pPr>
        <w:rPr>
          <w:lang w:val="en-GB" w:eastAsia="zh-CN"/>
        </w:rPr>
      </w:pPr>
    </w:p>
    <w:p w14:paraId="0B6884E4" w14:textId="00D8A0E1" w:rsidR="003A1D12" w:rsidRDefault="003A1D12" w:rsidP="00BC7A3E">
      <w:pPr>
        <w:pStyle w:val="2"/>
        <w:rPr>
          <w:lang w:eastAsia="zh-CN"/>
        </w:rPr>
      </w:pPr>
      <w:r>
        <w:rPr>
          <w:lang w:eastAsia="zh-CN"/>
        </w:rPr>
        <w:t xml:space="preserve">Impacts on </w:t>
      </w:r>
      <w:r w:rsidR="00DD7C32">
        <w:rPr>
          <w:lang w:eastAsia="zh-CN"/>
        </w:rPr>
        <w:t>PDSCH/PDCCH</w:t>
      </w:r>
    </w:p>
    <w:p w14:paraId="659B8406" w14:textId="77278AD2" w:rsidR="00434698" w:rsidRDefault="00905788">
      <w:pPr>
        <w:rPr>
          <w:lang w:eastAsia="x-none"/>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subband(s)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D4632B">
        <w:rPr>
          <w:lang w:eastAsia="x-none"/>
        </w:rPr>
        <w:t xml:space="preserve">Several candidates can be considered for gNB to handle the mismatching </w:t>
      </w:r>
      <w:r w:rsidR="00434698">
        <w:rPr>
          <w:lang w:eastAsia="x-none"/>
        </w:rPr>
        <w:t>between the scheduling and transmission at beginning of COT, similar as the discussion in time domain for flexible start point</w:t>
      </w:r>
      <w:r w:rsidR="00DF526C">
        <w:rPr>
          <w:lang w:eastAsia="x-none"/>
        </w:rPr>
        <w:t>.</w:t>
      </w:r>
    </w:p>
    <w:p w14:paraId="6F89E460" w14:textId="357BB3E0" w:rsidR="00434698" w:rsidRDefault="001D2D99">
      <w:pPr>
        <w:rPr>
          <w:lang w:eastAsia="x-none"/>
        </w:rPr>
      </w:pPr>
      <w:r>
        <w:rPr>
          <w:b/>
          <w:lang w:eastAsia="x-none"/>
        </w:rPr>
        <w:t xml:space="preserve">Alternative </w:t>
      </w:r>
      <w:r w:rsidR="00434698" w:rsidRPr="00D27D13">
        <w:rPr>
          <w:b/>
          <w:lang w:eastAsia="x-none"/>
        </w:rPr>
        <w:t>1:</w:t>
      </w:r>
      <w:r w:rsidR="00434698">
        <w:rPr>
          <w:lang w:eastAsia="x-none"/>
        </w:rPr>
        <w:t xml:space="preserve"> gNB could </w:t>
      </w:r>
      <w:r w:rsidR="002E5338">
        <w:rPr>
          <w:lang w:eastAsia="x-none"/>
        </w:rPr>
        <w:t xml:space="preserve">schedule </w:t>
      </w:r>
      <w:r w:rsidR="00434698">
        <w:rPr>
          <w:lang w:eastAsia="x-none"/>
        </w:rPr>
        <w:t>multiple PDSCHs</w:t>
      </w:r>
      <w:r w:rsidR="000A24B9">
        <w:rPr>
          <w:lang w:eastAsia="x-none"/>
        </w:rPr>
        <w:t>,</w:t>
      </w:r>
      <w:r w:rsidR="00434698">
        <w:rPr>
          <w:lang w:eastAsia="x-none"/>
        </w:rPr>
        <w:t xml:space="preserve"> each </w:t>
      </w:r>
      <w:r w:rsidR="002E5338">
        <w:rPr>
          <w:lang w:eastAsia="x-none"/>
        </w:rPr>
        <w:t xml:space="preserve">of which is </w:t>
      </w:r>
      <w:r w:rsidR="000A24B9">
        <w:rPr>
          <w:lang w:eastAsia="x-none"/>
        </w:rPr>
        <w:t xml:space="preserve">restricted </w:t>
      </w:r>
      <w:r w:rsidR="00434698">
        <w:rPr>
          <w:lang w:eastAsia="x-none"/>
        </w:rPr>
        <w:t>within an LBT subband at beginning of COT, e.g. 1</w:t>
      </w:r>
      <w:r w:rsidR="00434698" w:rsidRPr="00D27D13">
        <w:rPr>
          <w:vertAlign w:val="superscript"/>
          <w:lang w:eastAsia="x-none"/>
        </w:rPr>
        <w:t>st</w:t>
      </w:r>
      <w:r w:rsidR="00434698">
        <w:rPr>
          <w:lang w:eastAsia="x-none"/>
        </w:rPr>
        <w:t xml:space="preserve"> slot/mini-slot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 xml:space="preserve">. </w:t>
      </w:r>
      <w:r w:rsidR="00434698">
        <w:rPr>
          <w:lang w:eastAsia="x-none"/>
        </w:rPr>
        <w:t xml:space="preserve">If LBT on certain LBT subband fails, gNB just drop the PDSCH on that LBT subband. </w:t>
      </w:r>
      <w:r w:rsidR="002E5338">
        <w:rPr>
          <w:lang w:eastAsia="x-none"/>
        </w:rPr>
        <w:t xml:space="preserve">Each PDSCHs </w:t>
      </w:r>
      <w:r w:rsidR="00434698">
        <w:rPr>
          <w:lang w:eastAsia="x-none"/>
        </w:rPr>
        <w:t xml:space="preserve">can </w:t>
      </w:r>
      <w:r w:rsidR="002E5338">
        <w:rPr>
          <w:lang w:eastAsia="x-none"/>
        </w:rPr>
        <w:t xml:space="preserve">be </w:t>
      </w:r>
      <w:r w:rsidR="00434698">
        <w:rPr>
          <w:lang w:eastAsia="x-none"/>
        </w:rPr>
        <w:t>schedule</w:t>
      </w:r>
      <w:r w:rsidR="002E5338">
        <w:rPr>
          <w:lang w:eastAsia="x-none"/>
        </w:rPr>
        <w:t>d by</w:t>
      </w:r>
      <w:r w:rsidR="00434698">
        <w:rPr>
          <w:lang w:eastAsia="x-none"/>
        </w:rPr>
        <w:t xml:space="preserve"> </w:t>
      </w:r>
      <w:r w:rsidR="002E5338">
        <w:rPr>
          <w:lang w:eastAsia="x-none"/>
        </w:rPr>
        <w:t xml:space="preserve">individual </w:t>
      </w:r>
      <w:r w:rsidR="00434698">
        <w:rPr>
          <w:lang w:eastAsia="x-none"/>
        </w:rPr>
        <w:t>PDCCH on the corresponding LBT subband.</w:t>
      </w:r>
      <w:r w:rsidR="000D5EF9">
        <w:rPr>
          <w:lang w:eastAsia="x-none"/>
        </w:rPr>
        <w:t xml:space="preserve"> </w:t>
      </w:r>
      <w:r w:rsidR="002E5338">
        <w:rPr>
          <w:lang w:eastAsia="x-none"/>
        </w:rPr>
        <w:t>According to UE capability in NR R15, t</w:t>
      </w:r>
      <w:r w:rsidR="002E224B">
        <w:rPr>
          <w:lang w:eastAsia="x-none"/>
        </w:rPr>
        <w:t xml:space="preserve">hese PDSCH(s) </w:t>
      </w:r>
      <w:r w:rsidR="002E5338">
        <w:rPr>
          <w:lang w:eastAsia="x-none"/>
        </w:rPr>
        <w:t xml:space="preserve">should </w:t>
      </w:r>
      <w:r w:rsidR="002E224B">
        <w:rPr>
          <w:lang w:eastAsia="x-none"/>
        </w:rPr>
        <w:t xml:space="preserve">be scheduled to different </w:t>
      </w:r>
      <w:r w:rsidR="00977E20">
        <w:rPr>
          <w:lang w:eastAsia="x-none"/>
        </w:rPr>
        <w:t>UE</w:t>
      </w:r>
      <w:r w:rsidR="002E5338">
        <w:rPr>
          <w:lang w:eastAsia="x-none"/>
        </w:rPr>
        <w:t xml:space="preserve"> respectively</w:t>
      </w:r>
      <w:r w:rsidR="002E224B">
        <w:rPr>
          <w:lang w:eastAsia="x-none"/>
        </w:rPr>
        <w:t xml:space="preserve">. </w:t>
      </w:r>
      <w:r w:rsidR="00977E20">
        <w:rPr>
          <w:lang w:eastAsia="x-none"/>
        </w:rPr>
        <w:t xml:space="preserve">NR-U </w:t>
      </w:r>
      <w:r w:rsidR="002E5338">
        <w:rPr>
          <w:lang w:eastAsia="x-none"/>
        </w:rPr>
        <w:t xml:space="preserve">gNB </w:t>
      </w:r>
      <w:r w:rsidR="00977E20">
        <w:rPr>
          <w:lang w:eastAsia="x-none"/>
        </w:rPr>
        <w:t>could also schedule 2 PDSCHs to the same UE on 2 LBT subbands</w:t>
      </w:r>
      <w:r w:rsidR="002E5338">
        <w:rPr>
          <w:lang w:eastAsia="x-none"/>
        </w:rPr>
        <w:t>,</w:t>
      </w:r>
      <w:r w:rsidR="00977E20">
        <w:rPr>
          <w:lang w:eastAsia="x-none"/>
        </w:rPr>
        <w:t xml:space="preserve"> </w:t>
      </w:r>
      <w:r w:rsidR="002E5338">
        <w:rPr>
          <w:lang w:eastAsia="x-none"/>
        </w:rPr>
        <w:t>considering the latest agreement</w:t>
      </w:r>
      <w:r w:rsidR="00977E20">
        <w:rPr>
          <w:lang w:eastAsia="x-none"/>
        </w:rPr>
        <w:t xml:space="preserve"> in multiple TRP/Panel transmission </w:t>
      </w:r>
      <w:r w:rsidR="00977E20">
        <w:rPr>
          <w:lang w:eastAsia="x-none"/>
        </w:rPr>
        <w:fldChar w:fldCharType="begin"/>
      </w:r>
      <w:r w:rsidR="00977E20">
        <w:rPr>
          <w:lang w:eastAsia="x-none"/>
        </w:rPr>
        <w:instrText xml:space="preserve"> REF _Ref536708464 \r \h </w:instrText>
      </w:r>
      <w:r w:rsidR="00977E20">
        <w:rPr>
          <w:lang w:eastAsia="x-none"/>
        </w:rPr>
      </w:r>
      <w:r w:rsidR="00977E20">
        <w:rPr>
          <w:lang w:eastAsia="x-none"/>
        </w:rPr>
        <w:fldChar w:fldCharType="separate"/>
      </w:r>
      <w:r w:rsidR="00977E20">
        <w:rPr>
          <w:lang w:eastAsia="x-none"/>
        </w:rPr>
        <w:t>[2]</w:t>
      </w:r>
      <w:r w:rsidR="00977E20">
        <w:rPr>
          <w:lang w:eastAsia="x-none"/>
        </w:rPr>
        <w:fldChar w:fldCharType="end"/>
      </w:r>
      <w:r w:rsidR="00977E20">
        <w:rPr>
          <w:lang w:eastAsia="x-none"/>
        </w:rPr>
        <w:t xml:space="preserve"> is </w:t>
      </w:r>
      <w:r w:rsidR="002E5338">
        <w:rPr>
          <w:lang w:eastAsia="x-none"/>
        </w:rPr>
        <w:t xml:space="preserve">also </w:t>
      </w:r>
      <w:r w:rsidR="00977E20">
        <w:rPr>
          <w:lang w:eastAsia="x-none"/>
        </w:rPr>
        <w:t>appli</w:t>
      </w:r>
      <w:r w:rsidR="002E5338">
        <w:rPr>
          <w:lang w:eastAsia="x-none"/>
        </w:rPr>
        <w:t>ed to NR-U</w:t>
      </w:r>
      <w:r w:rsidR="00977E20">
        <w:rPr>
          <w:lang w:eastAsia="x-none"/>
        </w:rPr>
        <w:t>.</w:t>
      </w:r>
      <w:r w:rsidR="002E224B">
        <w:rPr>
          <w:lang w:eastAsia="x-none"/>
        </w:rPr>
        <w:t xml:space="preserve"> </w:t>
      </w:r>
    </w:p>
    <w:p w14:paraId="6FEA0C9A" w14:textId="240DF84E" w:rsidR="00DF526C" w:rsidRDefault="001D2D99">
      <w:pPr>
        <w:rPr>
          <w:lang w:eastAsia="x-none"/>
        </w:rPr>
      </w:pPr>
      <w:r>
        <w:rPr>
          <w:b/>
          <w:lang w:eastAsia="x-none"/>
        </w:rPr>
        <w:t>Alternative</w:t>
      </w:r>
      <w:r w:rsidR="00434698" w:rsidRPr="00D27D13">
        <w:rPr>
          <w:b/>
          <w:lang w:eastAsia="x-none"/>
        </w:rPr>
        <w:t xml:space="preserve"> 2:</w:t>
      </w:r>
      <w:r w:rsidR="00434698">
        <w:rPr>
          <w:lang w:eastAsia="x-none"/>
        </w:rPr>
        <w:t xml:space="preserve"> gNB could schedule one PDSCH</w:t>
      </w:r>
      <w:r w:rsidR="004F5C6E">
        <w:rPr>
          <w:lang w:eastAsia="x-none"/>
        </w:rPr>
        <w:t xml:space="preserve"> across multiple LBT subband</w:t>
      </w:r>
      <w:r w:rsidR="00BC7A3E">
        <w:rPr>
          <w:lang w:eastAsia="x-none"/>
        </w:rPr>
        <w:t>s</w:t>
      </w:r>
      <w:r w:rsidR="004F5C6E">
        <w:rPr>
          <w:lang w:eastAsia="x-none"/>
        </w:rPr>
        <w:t xml:space="preserve"> assuming all of them are subband</w:t>
      </w:r>
      <w:r w:rsidR="000A24B9">
        <w:rPr>
          <w:lang w:eastAsia="x-none"/>
        </w:rPr>
        <w:t>(s)</w:t>
      </w:r>
      <w:r w:rsidR="004F5C6E">
        <w:rPr>
          <w:lang w:eastAsia="x-none"/>
        </w:rPr>
        <w:t xml:space="preserve">. As CBG based feedback and retransmission is supported in NR R15, gNB </w:t>
      </w:r>
      <w:r w:rsidR="000A24B9">
        <w:rPr>
          <w:lang w:eastAsia="x-none"/>
        </w:rPr>
        <w:t xml:space="preserve">could </w:t>
      </w:r>
      <w:r w:rsidR="004F5C6E">
        <w:rPr>
          <w:lang w:eastAsia="x-none"/>
        </w:rPr>
        <w:t>only retransmit the CBG affected by LBT subband</w:t>
      </w:r>
      <w:r w:rsidR="00BC7A3E">
        <w:rPr>
          <w:lang w:eastAsia="x-none"/>
        </w:rPr>
        <w:t>(s)</w:t>
      </w:r>
      <w:r w:rsidR="004F5C6E">
        <w:rPr>
          <w:lang w:eastAsia="x-none"/>
        </w:rPr>
        <w:t xml:space="preserve"> puncturing. Further enhancement can be considered to restrict mapping a CBG within the LBT subband. It could minimize the number of CBG affected </w:t>
      </w:r>
      <w:r w:rsidR="00DF526C">
        <w:rPr>
          <w:lang w:eastAsia="x-none"/>
        </w:rPr>
        <w:t>due to LBT subband</w:t>
      </w:r>
      <w:r w:rsidR="00BC7A3E">
        <w:rPr>
          <w:lang w:eastAsia="x-none"/>
        </w:rPr>
        <w:t>(s)</w:t>
      </w:r>
      <w:r w:rsidR="00DF526C">
        <w:rPr>
          <w:lang w:eastAsia="x-none"/>
        </w:rPr>
        <w:t xml:space="preserve"> puncturing,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w:t>
      </w:r>
    </w:p>
    <w:p w14:paraId="5BFA0A98" w14:textId="6B4FA82D" w:rsidR="009A476A" w:rsidRDefault="00856F22" w:rsidP="00D27D13">
      <w:pPr>
        <w:jc w:val="center"/>
        <w:rPr>
          <w:lang w:eastAsia="x-none"/>
        </w:rPr>
      </w:pPr>
      <w:r>
        <w:rPr>
          <w:noProof/>
          <w:lang w:eastAsia="zh-CN"/>
        </w:rPr>
        <w:drawing>
          <wp:inline distT="0" distB="0" distL="0" distR="0" wp14:anchorId="42BB81DD" wp14:editId="07769570">
            <wp:extent cx="5908040" cy="1765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040" cy="1765300"/>
                    </a:xfrm>
                    <a:prstGeom prst="rect">
                      <a:avLst/>
                    </a:prstGeom>
                    <a:noFill/>
                    <a:ln>
                      <a:noFill/>
                    </a:ln>
                  </pic:spPr>
                </pic:pic>
              </a:graphicData>
            </a:graphic>
          </wp:inline>
        </w:drawing>
      </w:r>
    </w:p>
    <w:p w14:paraId="76373FCE" w14:textId="20B627A8" w:rsidR="001941A7" w:rsidRDefault="009A476A" w:rsidP="00D27D13">
      <w:pPr>
        <w:pStyle w:val="a5"/>
        <w:rPr>
          <w:lang w:eastAsia="x-none"/>
        </w:rPr>
      </w:pPr>
      <w:bookmarkStart w:id="5" w:name="_Ref533600711"/>
      <w:r>
        <w:t xml:space="preserve">Figure </w:t>
      </w:r>
      <w:r>
        <w:fldChar w:fldCharType="begin"/>
      </w:r>
      <w:r>
        <w:instrText xml:space="preserve"> SEQ Figure \* ARABIC </w:instrText>
      </w:r>
      <w:r>
        <w:fldChar w:fldCharType="separate"/>
      </w:r>
      <w:r w:rsidR="005708F4">
        <w:rPr>
          <w:noProof/>
        </w:rPr>
        <w:t>4</w:t>
      </w:r>
      <w:r>
        <w:fldChar w:fldCharType="end"/>
      </w:r>
      <w:bookmarkEnd w:id="5"/>
      <w:r>
        <w:t xml:space="preserve"> </w:t>
      </w:r>
      <w:r w:rsidRPr="002548D5">
        <w:rPr>
          <w:b w:val="0"/>
        </w:rPr>
        <w:t>PDSCH and PDCCH in single wideband BWP</w:t>
      </w:r>
      <w:r>
        <w:t xml:space="preserve"> </w:t>
      </w:r>
    </w:p>
    <w:p w14:paraId="3BA19CC6" w14:textId="4171C442" w:rsidR="00977E20" w:rsidRPr="00BC7A3E" w:rsidRDefault="009460B4" w:rsidP="00BC7A3E">
      <w:pPr>
        <w:pStyle w:val="a5"/>
        <w:jc w:val="both"/>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2</w:t>
      </w:r>
      <w:r w:rsidRPr="00BC7A3E">
        <w:rPr>
          <w:i/>
          <w:sz w:val="22"/>
          <w:szCs w:val="22"/>
        </w:rPr>
        <w:fldChar w:fldCharType="end"/>
      </w:r>
      <w:r w:rsidR="001727C7" w:rsidRPr="00BC7A3E">
        <w:rPr>
          <w:i/>
          <w:sz w:val="22"/>
          <w:szCs w:val="22"/>
        </w:rPr>
        <w:t>: The following two alternatives can be considered for PDSCH scheduling and transmission at beginning of a gNB acquired COT.</w:t>
      </w:r>
    </w:p>
    <w:p w14:paraId="1A7A8EB4" w14:textId="7B70D0C0" w:rsidR="001727C7" w:rsidRPr="0070427C" w:rsidRDefault="001727C7" w:rsidP="00592236">
      <w:pPr>
        <w:pStyle w:val="af7"/>
        <w:numPr>
          <w:ilvl w:val="0"/>
          <w:numId w:val="7"/>
        </w:numPr>
        <w:ind w:leftChars="0"/>
        <w:rPr>
          <w:b/>
          <w:i/>
          <w:lang w:eastAsia="zh-CN"/>
        </w:rPr>
      </w:pPr>
      <w:r w:rsidRPr="00BC7A3E">
        <w:rPr>
          <w:b/>
          <w:i/>
          <w:sz w:val="22"/>
          <w:szCs w:val="22"/>
          <w:lang w:eastAsia="zh-CN"/>
        </w:rPr>
        <w:t>Alternati</w:t>
      </w:r>
      <w:r w:rsidR="00365AE0">
        <w:rPr>
          <w:b/>
          <w:i/>
          <w:sz w:val="22"/>
          <w:szCs w:val="22"/>
          <w:lang w:eastAsia="zh-CN"/>
        </w:rPr>
        <w:t>ve 1: scheduling multiple PDSCH</w:t>
      </w:r>
      <w:r w:rsidRPr="00BC7A3E">
        <w:rPr>
          <w:b/>
          <w:i/>
          <w:sz w:val="22"/>
          <w:szCs w:val="22"/>
          <w:lang w:eastAsia="zh-CN"/>
        </w:rPr>
        <w:t>s</w:t>
      </w:r>
      <w:r w:rsidR="00365AE0">
        <w:rPr>
          <w:b/>
          <w:i/>
          <w:sz w:val="22"/>
          <w:szCs w:val="22"/>
          <w:lang w:eastAsia="zh-CN"/>
        </w:rPr>
        <w:t>,</w:t>
      </w:r>
      <w:r w:rsidRPr="00BC7A3E">
        <w:rPr>
          <w:b/>
          <w:i/>
          <w:sz w:val="22"/>
          <w:szCs w:val="22"/>
          <w:lang w:eastAsia="zh-CN"/>
        </w:rPr>
        <w:t xml:space="preserve"> </w:t>
      </w:r>
      <w:r w:rsidR="00365AE0">
        <w:rPr>
          <w:b/>
          <w:i/>
          <w:sz w:val="22"/>
          <w:szCs w:val="22"/>
          <w:lang w:eastAsia="zh-CN"/>
        </w:rPr>
        <w:t xml:space="preserve">each </w:t>
      </w:r>
      <w:r w:rsidRPr="00BC7A3E">
        <w:rPr>
          <w:b/>
          <w:i/>
          <w:sz w:val="22"/>
          <w:szCs w:val="22"/>
          <w:lang w:eastAsia="zh-CN"/>
        </w:rPr>
        <w:t xml:space="preserve">located within </w:t>
      </w:r>
      <w:r w:rsidR="00365AE0">
        <w:rPr>
          <w:b/>
          <w:i/>
          <w:sz w:val="22"/>
          <w:szCs w:val="22"/>
          <w:lang w:eastAsia="zh-CN"/>
        </w:rPr>
        <w:t xml:space="preserve">a </w:t>
      </w:r>
      <w:r w:rsidRPr="00BC7A3E">
        <w:rPr>
          <w:b/>
          <w:i/>
          <w:sz w:val="22"/>
          <w:szCs w:val="22"/>
          <w:lang w:eastAsia="zh-CN"/>
        </w:rPr>
        <w:t>LBT subband. Do not transmit PDSCH</w:t>
      </w:r>
      <w:r w:rsidR="00BC7A3E">
        <w:rPr>
          <w:b/>
          <w:i/>
          <w:sz w:val="22"/>
          <w:szCs w:val="22"/>
          <w:lang w:eastAsia="zh-CN"/>
        </w:rPr>
        <w:t>(</w:t>
      </w:r>
      <w:r w:rsidRPr="00BC7A3E">
        <w:rPr>
          <w:b/>
          <w:i/>
          <w:sz w:val="22"/>
          <w:szCs w:val="22"/>
          <w:lang w:eastAsia="zh-CN"/>
        </w:rPr>
        <w:t>s</w:t>
      </w:r>
      <w:r w:rsidR="00BC7A3E">
        <w:rPr>
          <w:b/>
          <w:i/>
          <w:sz w:val="22"/>
          <w:szCs w:val="22"/>
          <w:lang w:eastAsia="zh-CN"/>
        </w:rPr>
        <w:t>)</w:t>
      </w:r>
      <w:r w:rsidRPr="00BC7A3E">
        <w:rPr>
          <w:b/>
          <w:i/>
          <w:sz w:val="22"/>
          <w:szCs w:val="22"/>
          <w:lang w:eastAsia="zh-CN"/>
        </w:rPr>
        <w:t xml:space="preserve"> on the LBT subband(s) where CCA fails</w:t>
      </w:r>
      <w:r w:rsidR="002E5338">
        <w:rPr>
          <w:b/>
          <w:i/>
          <w:sz w:val="22"/>
          <w:szCs w:val="22"/>
          <w:lang w:eastAsia="zh-CN"/>
        </w:rPr>
        <w:t xml:space="preserve">. </w:t>
      </w:r>
    </w:p>
    <w:p w14:paraId="30598430" w14:textId="72D62155" w:rsidR="001727C7" w:rsidRPr="00400F29" w:rsidRDefault="001727C7" w:rsidP="00592236">
      <w:pPr>
        <w:pStyle w:val="af7"/>
        <w:numPr>
          <w:ilvl w:val="0"/>
          <w:numId w:val="7"/>
        </w:numPr>
        <w:ind w:leftChars="0"/>
        <w:rPr>
          <w:b/>
          <w:i/>
          <w:lang w:eastAsia="zh-CN"/>
        </w:rPr>
      </w:pPr>
      <w:r w:rsidRPr="00BC7A3E">
        <w:rPr>
          <w:b/>
          <w:i/>
          <w:sz w:val="22"/>
          <w:szCs w:val="22"/>
          <w:lang w:eastAsia="zh-CN"/>
        </w:rPr>
        <w:t>Alternative 2: scheduling PDSCH assuming all LBT subbands are available. Puncturing the RE</w:t>
      </w:r>
      <w:r w:rsidR="009460B4" w:rsidRPr="00BC7A3E">
        <w:rPr>
          <w:b/>
          <w:i/>
          <w:sz w:val="22"/>
          <w:szCs w:val="22"/>
          <w:lang w:eastAsia="zh-CN"/>
        </w:rPr>
        <w:t>s</w:t>
      </w:r>
      <w:r w:rsidRPr="00BC7A3E">
        <w:rPr>
          <w:b/>
          <w:i/>
          <w:sz w:val="22"/>
          <w:szCs w:val="22"/>
          <w:lang w:eastAsia="zh-CN"/>
        </w:rPr>
        <w:t xml:space="preserve"> on the LBT subband</w:t>
      </w:r>
      <w:r w:rsidR="009460B4" w:rsidRPr="00BC7A3E">
        <w:rPr>
          <w:b/>
          <w:i/>
          <w:sz w:val="22"/>
          <w:szCs w:val="22"/>
          <w:lang w:eastAsia="zh-CN"/>
        </w:rPr>
        <w:t>(s)</w:t>
      </w:r>
      <w:r w:rsidRPr="00BC7A3E">
        <w:rPr>
          <w:b/>
          <w:i/>
          <w:sz w:val="22"/>
          <w:szCs w:val="22"/>
          <w:lang w:eastAsia="zh-CN"/>
        </w:rPr>
        <w:t xml:space="preserve"> where CCA fails.</w:t>
      </w:r>
    </w:p>
    <w:p w14:paraId="4482EDD8" w14:textId="7E1C3A44" w:rsidR="009460B4" w:rsidRDefault="009460B4" w:rsidP="00C41850">
      <w:pPr>
        <w:rPr>
          <w:lang w:val="en-GB" w:eastAsia="zh-CN"/>
        </w:rPr>
      </w:pPr>
      <w:r w:rsidRPr="009460B4">
        <w:rPr>
          <w:lang w:val="en-GB" w:eastAsia="zh-CN"/>
        </w:rPr>
        <w:t xml:space="preserve">At beginning of a </w:t>
      </w:r>
      <w:r w:rsidR="00316510">
        <w:rPr>
          <w:lang w:val="en-GB" w:eastAsia="zh-CN"/>
        </w:rPr>
        <w:t>DL burst</w:t>
      </w:r>
      <w:r w:rsidRPr="009460B4">
        <w:rPr>
          <w:lang w:val="en-GB" w:eastAsia="zh-CN"/>
        </w:rPr>
        <w:t xml:space="preserve"> (1st slot/mini slot), a PDCCH should be restricted within a LBT subband in order to avoid partial puncturing of a DCI. </w:t>
      </w:r>
      <w:r>
        <w:rPr>
          <w:lang w:val="en-GB" w:eastAsia="zh-CN"/>
        </w:rPr>
        <w:t xml:space="preserve">It is also beneficial for a UE to monitor multiple PDCCH </w:t>
      </w:r>
      <w:r>
        <w:rPr>
          <w:lang w:val="en-GB" w:eastAsia="zh-CN"/>
        </w:rPr>
        <w:lastRenderedPageBreak/>
        <w:t xml:space="preserve">searching spaces in different LBT subbands in case CCA fails on part of LBT subbands of a wideband BWP. It is straightforward to configure </w:t>
      </w:r>
      <w:r w:rsidR="00AE3E21">
        <w:rPr>
          <w:lang w:val="en-GB" w:eastAsia="zh-CN"/>
        </w:rPr>
        <w:t xml:space="preserve">a UE with PDCCH search spaces associating with </w:t>
      </w:r>
      <w:r>
        <w:rPr>
          <w:lang w:val="en-GB" w:eastAsia="zh-CN"/>
        </w:rPr>
        <w:t>CORESET</w:t>
      </w:r>
      <w:r w:rsidR="00AE3E21">
        <w:rPr>
          <w:lang w:val="en-GB" w:eastAsia="zh-CN"/>
        </w:rPr>
        <w:t>(s)</w:t>
      </w:r>
      <w:r>
        <w:rPr>
          <w:lang w:val="en-GB" w:eastAsia="zh-CN"/>
        </w:rPr>
        <w:t xml:space="preserve"> </w:t>
      </w:r>
      <w:r w:rsidR="00AE3E21">
        <w:rPr>
          <w:lang w:val="en-GB" w:eastAsia="zh-CN"/>
        </w:rPr>
        <w:t xml:space="preserve">in different LBT subbands and each CORESET limited within a LBT subband. The number of configured CORESET (at most </w:t>
      </w:r>
      <w:r w:rsidR="00AE3E21" w:rsidRPr="00601879">
        <w:rPr>
          <w:lang w:val="en-GB" w:eastAsia="zh-CN"/>
        </w:rPr>
        <w:t>3</w:t>
      </w:r>
      <w:r w:rsidR="00AE3E21">
        <w:rPr>
          <w:lang w:val="en-GB" w:eastAsia="zh-CN"/>
        </w:rPr>
        <w:t xml:space="preserve"> CORESET in NR R15) might be increased considering the bandwidth of BWP and LBT subband. The number of configured search spaces and blind detection could remain same as NR R15. </w:t>
      </w:r>
      <w:r w:rsidRPr="009460B4">
        <w:rPr>
          <w:lang w:val="en-GB" w:eastAsia="zh-CN"/>
        </w:rPr>
        <w:t xml:space="preserve">Self-scheduling (PDCCH and PDSCH in the same LBT subband) is also preferred considering UE cannot decoding PDSCH without PDCCH.  In the remaining of the </w:t>
      </w:r>
      <w:r w:rsidR="00316510">
        <w:rPr>
          <w:lang w:val="en-GB" w:eastAsia="zh-CN"/>
        </w:rPr>
        <w:t>DL burst</w:t>
      </w:r>
      <w:r w:rsidRPr="009460B4">
        <w:rPr>
          <w:lang w:val="en-GB" w:eastAsia="zh-CN"/>
        </w:rPr>
        <w:t>, a UE can dynamically reduce PDCCH search spacing monitoring in frequency domain given the knowledge of transmitted LBT subband(s).</w:t>
      </w:r>
    </w:p>
    <w:p w14:paraId="144BEA8D" w14:textId="19D49FF0" w:rsidR="009460B4" w:rsidRPr="00BC7A3E" w:rsidRDefault="00AE3E21"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3</w:t>
      </w:r>
      <w:r w:rsidRPr="00BC7A3E">
        <w:rPr>
          <w:i/>
          <w:sz w:val="22"/>
          <w:szCs w:val="22"/>
        </w:rPr>
        <w:fldChar w:fldCharType="end"/>
      </w:r>
      <w:r w:rsidRPr="00BC7A3E">
        <w:rPr>
          <w:i/>
          <w:sz w:val="22"/>
          <w:szCs w:val="22"/>
        </w:rPr>
        <w:t>: At least at beginning of a DL burst, UE should be configured to monitor PDCCH search spaces associating with CORESETs on different LBT subbands. Each CORESET should be within a LBT subband.</w:t>
      </w:r>
    </w:p>
    <w:p w14:paraId="0BA6FB64" w14:textId="3A84DA2C" w:rsidR="00CA71A0" w:rsidRPr="00400F29" w:rsidRDefault="00CA71A0" w:rsidP="00592236">
      <w:pPr>
        <w:pStyle w:val="af7"/>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M</w:t>
      </w:r>
      <w:r w:rsidRPr="00BC7A3E">
        <w:rPr>
          <w:b/>
          <w:i/>
          <w:sz w:val="22"/>
          <w:szCs w:val="22"/>
          <w:lang w:eastAsia="zh-CN"/>
        </w:rPr>
        <w:t>aximum number of configured CORESETs and PDCCH search spaces</w:t>
      </w:r>
    </w:p>
    <w:p w14:paraId="425895B3" w14:textId="012128E1" w:rsidR="00CA71A0" w:rsidRPr="00BC7A3E" w:rsidRDefault="00CA71A0" w:rsidP="00592236">
      <w:pPr>
        <w:pStyle w:val="af7"/>
        <w:numPr>
          <w:ilvl w:val="0"/>
          <w:numId w:val="8"/>
        </w:numPr>
        <w:ind w:leftChars="0"/>
        <w:rPr>
          <w:b/>
          <w:i/>
          <w:lang w:eastAsia="zh-CN"/>
        </w:rPr>
      </w:pPr>
      <w:r w:rsidRPr="00BC7A3E">
        <w:rPr>
          <w:b/>
          <w:i/>
          <w:sz w:val="22"/>
          <w:szCs w:val="22"/>
          <w:lang w:eastAsia="zh-CN"/>
        </w:rPr>
        <w:t xml:space="preserve">FFS: </w:t>
      </w:r>
      <w:r w:rsidR="00316510">
        <w:rPr>
          <w:b/>
          <w:i/>
          <w:sz w:val="22"/>
          <w:szCs w:val="22"/>
          <w:lang w:eastAsia="zh-CN"/>
        </w:rPr>
        <w:t>D</w:t>
      </w:r>
      <w:r w:rsidRPr="00BC7A3E">
        <w:rPr>
          <w:b/>
          <w:i/>
          <w:sz w:val="22"/>
          <w:szCs w:val="22"/>
          <w:lang w:eastAsia="zh-CN"/>
        </w:rPr>
        <w:t xml:space="preserve">ynamic switching of PDCCH search spaces </w:t>
      </w:r>
      <w:r w:rsidR="00316510" w:rsidRPr="00BC7A3E">
        <w:rPr>
          <w:b/>
          <w:i/>
          <w:sz w:val="22"/>
          <w:szCs w:val="22"/>
          <w:lang w:eastAsia="zh-CN"/>
        </w:rPr>
        <w:t>configuration</w:t>
      </w:r>
      <w:r w:rsidRPr="00BC7A3E">
        <w:rPr>
          <w:b/>
          <w:i/>
          <w:sz w:val="22"/>
          <w:szCs w:val="22"/>
          <w:lang w:eastAsia="zh-CN"/>
        </w:rPr>
        <w:t xml:space="preserve"> in frequency domain in the COT</w:t>
      </w:r>
    </w:p>
    <w:p w14:paraId="621AB9DA" w14:textId="5BFD03FF" w:rsidR="003A1D12" w:rsidRDefault="003A1D12" w:rsidP="00BC7A3E">
      <w:pPr>
        <w:pStyle w:val="2"/>
        <w:rPr>
          <w:lang w:eastAsia="zh-CN"/>
        </w:rPr>
      </w:pPr>
      <w:r>
        <w:rPr>
          <w:lang w:eastAsia="zh-CN"/>
        </w:rPr>
        <w:t xml:space="preserve">Impacts on </w:t>
      </w:r>
      <w:r w:rsidR="00DD7C32">
        <w:rPr>
          <w:lang w:eastAsia="zh-CN"/>
        </w:rPr>
        <w:t>PUSCH/P</w:t>
      </w:r>
      <w:r w:rsidR="00893550">
        <w:rPr>
          <w:lang w:eastAsia="zh-CN"/>
        </w:rPr>
        <w:t>UC</w:t>
      </w:r>
      <w:r w:rsidR="00DD7C32">
        <w:rPr>
          <w:lang w:eastAsia="zh-CN"/>
        </w:rPr>
        <w:t>CH</w:t>
      </w:r>
    </w:p>
    <w:p w14:paraId="26D9069C" w14:textId="4B682075" w:rsidR="00F55FE9" w:rsidRDefault="00F55FE9" w:rsidP="00704641">
      <w:pPr>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performed by UE later.  Similar as PDSCH, two alternatives are possible.</w:t>
      </w:r>
    </w:p>
    <w:p w14:paraId="311FACE6" w14:textId="4591D53E"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a LBT subband</w:t>
      </w:r>
      <w:r w:rsidR="001B5498">
        <w:rPr>
          <w:lang w:eastAsia="zh-CN"/>
        </w:rPr>
        <w:t xml:space="preserve"> based on PRB-based interlace design for </w:t>
      </w:r>
      <w:r w:rsidR="0017693D">
        <w:rPr>
          <w:lang w:eastAsia="zh-CN"/>
        </w:rPr>
        <w:t>one</w:t>
      </w:r>
      <w:r w:rsidR="001B5498">
        <w:rPr>
          <w:lang w:eastAsia="zh-CN"/>
        </w:rPr>
        <w:t xml:space="preserve"> LBT subband (e.g. 20MHz)</w:t>
      </w:r>
      <w:r>
        <w:rPr>
          <w:lang w:eastAsia="zh-CN"/>
        </w:rPr>
        <w:t>.</w:t>
      </w:r>
      <w:r w:rsidR="001B5498">
        <w:rPr>
          <w:lang w:eastAsia="zh-CN"/>
        </w:rPr>
        <w:t xml:space="preserve"> UE does not transmit PUSCH on the LBT subband(s) which fails LBT.</w:t>
      </w:r>
    </w:p>
    <w:p w14:paraId="7346347A" w14:textId="5ABCB895"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LBT subband(s)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subbands when UE do not have enough data to fill the whole wideband interlace. </w:t>
      </w:r>
      <w:r>
        <w:rPr>
          <w:lang w:eastAsia="x-none"/>
        </w:rPr>
        <w:t>Further enhancement can be considered to restrict mapping a CBG within the LBT subband.</w:t>
      </w:r>
      <w:r>
        <w:rPr>
          <w:lang w:eastAsia="zh-CN"/>
        </w:rPr>
        <w:t xml:space="preserve"> </w:t>
      </w:r>
      <w:r w:rsidR="00F55FE9">
        <w:rPr>
          <w:lang w:eastAsia="zh-CN"/>
        </w:rPr>
        <w:t xml:space="preserve">  </w:t>
      </w:r>
    </w:p>
    <w:p w14:paraId="510001A4" w14:textId="77777777"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 </w:t>
      </w:r>
      <w:r>
        <w:rPr>
          <w:lang w:eastAsia="zh-CN"/>
        </w:rPr>
        <w:t xml:space="preserve">The detail interlace design can be referred to our companion tdoc </w:t>
      </w:r>
      <w:r>
        <w:rPr>
          <w:lang w:eastAsia="zh-CN"/>
        </w:rPr>
        <w:fldChar w:fldCharType="begin"/>
      </w:r>
      <w:r>
        <w:rPr>
          <w:lang w:eastAsia="zh-CN"/>
        </w:rPr>
        <w:instrText xml:space="preserve"> REF _Ref533589335 \r \h </w:instrText>
      </w:r>
      <w:r>
        <w:rPr>
          <w:lang w:eastAsia="zh-CN"/>
        </w:rPr>
      </w:r>
      <w:r>
        <w:rPr>
          <w:lang w:eastAsia="zh-CN"/>
        </w:rPr>
        <w:fldChar w:fldCharType="separate"/>
      </w:r>
      <w:r w:rsidR="004B4CD2">
        <w:rPr>
          <w:lang w:eastAsia="zh-CN"/>
        </w:rPr>
        <w:t>[5]</w:t>
      </w:r>
      <w:r>
        <w:rPr>
          <w:lang w:eastAsia="zh-CN"/>
        </w:rPr>
        <w:fldChar w:fldCharType="end"/>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597DE2B9" w14:textId="445E822D" w:rsidR="00316510" w:rsidRPr="00BC7A3E" w:rsidRDefault="00316510" w:rsidP="00BC7A3E">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sidR="005D1AC2">
        <w:rPr>
          <w:i/>
          <w:noProof/>
          <w:sz w:val="22"/>
          <w:szCs w:val="22"/>
        </w:rPr>
        <w:t>4</w:t>
      </w:r>
      <w:r w:rsidRPr="00BC7A3E">
        <w:rPr>
          <w:i/>
          <w:sz w:val="22"/>
          <w:szCs w:val="22"/>
        </w:rPr>
        <w:fldChar w:fldCharType="end"/>
      </w:r>
      <w:r w:rsidRPr="00BC7A3E">
        <w:rPr>
          <w:i/>
          <w:sz w:val="22"/>
          <w:szCs w:val="22"/>
        </w:rPr>
        <w:t xml:space="preserve">: </w:t>
      </w:r>
      <w:r w:rsidR="005C4F21">
        <w:rPr>
          <w:i/>
          <w:sz w:val="22"/>
          <w:szCs w:val="22"/>
        </w:rPr>
        <w:t>W</w:t>
      </w:r>
      <w:r w:rsidR="00126068" w:rsidRPr="00BC7A3E">
        <w:rPr>
          <w:i/>
          <w:sz w:val="22"/>
          <w:szCs w:val="22"/>
        </w:rPr>
        <w:t xml:space="preserve">hen </w:t>
      </w:r>
      <w:r w:rsidR="005C4F21">
        <w:rPr>
          <w:i/>
          <w:sz w:val="22"/>
          <w:szCs w:val="22"/>
        </w:rPr>
        <w:t>dynamic transmission bandwidth adaption (</w:t>
      </w:r>
      <w:r w:rsidR="00126068" w:rsidRPr="00BC7A3E">
        <w:rPr>
          <w:i/>
          <w:sz w:val="22"/>
          <w:szCs w:val="22"/>
        </w:rPr>
        <w:t>option 3</w:t>
      </w:r>
      <w:r w:rsidR="005C4F21">
        <w:rPr>
          <w:i/>
          <w:sz w:val="22"/>
          <w:szCs w:val="22"/>
        </w:rPr>
        <w:t>)</w:t>
      </w:r>
      <w:r w:rsidR="00126068" w:rsidRPr="00BC7A3E">
        <w:rPr>
          <w:i/>
          <w:sz w:val="22"/>
          <w:szCs w:val="22"/>
        </w:rPr>
        <w:t xml:space="preserve"> is adopted to transmit PUSCH, gNB schedules single PUSCH based on PRB-based interlace design of the wideband BWP. </w:t>
      </w:r>
      <w:r w:rsidR="00126068" w:rsidRPr="00BC7A3E">
        <w:rPr>
          <w:i/>
          <w:sz w:val="22"/>
          <w:szCs w:val="22"/>
          <w:lang w:eastAsia="x-none"/>
        </w:rPr>
        <w:t>UE punctures the PRB(s) on the LBT subband(s) which fails LBT.</w:t>
      </w:r>
    </w:p>
    <w:p w14:paraId="3A639D04" w14:textId="56F00FA9" w:rsidR="00F55FE9" w:rsidRDefault="00314080" w:rsidP="00704641">
      <w:pPr>
        <w:rPr>
          <w:lang w:eastAsia="zh-CN"/>
        </w:rPr>
      </w:pPr>
      <w:r>
        <w:rPr>
          <w:lang w:eastAsia="zh-CN"/>
        </w:rPr>
        <w:t xml:space="preserve">A PUCCH </w:t>
      </w:r>
      <w:r w:rsidR="001A3E37">
        <w:rPr>
          <w:lang w:eastAsia="zh-CN"/>
        </w:rPr>
        <w:t xml:space="preserve">resource </w:t>
      </w:r>
      <w:r>
        <w:rPr>
          <w:lang w:eastAsia="zh-CN"/>
        </w:rPr>
        <w:t xml:space="preserve">should be </w:t>
      </w:r>
      <w:r w:rsidR="001A3E37">
        <w:rPr>
          <w:lang w:eastAsia="zh-CN"/>
        </w:rPr>
        <w:t xml:space="preserve">restricted </w:t>
      </w:r>
      <w:r>
        <w:rPr>
          <w:lang w:eastAsia="zh-CN"/>
        </w:rPr>
        <w:t xml:space="preserve">within </w:t>
      </w:r>
      <w:r w:rsidR="005C4F21">
        <w:rPr>
          <w:lang w:eastAsia="zh-CN"/>
        </w:rPr>
        <w:t xml:space="preserve">a </w:t>
      </w:r>
      <w:r>
        <w:rPr>
          <w:lang w:eastAsia="zh-CN"/>
        </w:rPr>
        <w:t>LBT subband</w:t>
      </w:r>
      <w:r w:rsidR="001A3E37">
        <w:rPr>
          <w:lang w:eastAsia="zh-CN"/>
        </w:rPr>
        <w:t xml:space="preserve"> in order to avoid </w:t>
      </w:r>
      <w:r w:rsidR="00527E3F">
        <w:rPr>
          <w:lang w:eastAsia="zh-CN"/>
        </w:rPr>
        <w:t xml:space="preserve">partial </w:t>
      </w:r>
      <w:r>
        <w:rPr>
          <w:lang w:eastAsia="zh-CN"/>
        </w:rPr>
        <w:t>punctur</w:t>
      </w:r>
      <w:r w:rsidR="001A3E37">
        <w:rPr>
          <w:lang w:eastAsia="zh-CN"/>
        </w:rPr>
        <w:t>ing</w:t>
      </w:r>
      <w:r>
        <w:rPr>
          <w:lang w:eastAsia="zh-CN"/>
        </w:rPr>
        <w:t xml:space="preserve"> </w:t>
      </w:r>
      <w:r w:rsidR="001A3E37">
        <w:rPr>
          <w:lang w:eastAsia="zh-CN"/>
        </w:rPr>
        <w:t xml:space="preserve">of UCI </w:t>
      </w:r>
      <w:r>
        <w:rPr>
          <w:lang w:eastAsia="zh-CN"/>
        </w:rPr>
        <w:t xml:space="preserve">due to LBT failure. </w:t>
      </w:r>
      <w:r w:rsidR="001A3E37">
        <w:rPr>
          <w:lang w:eastAsia="zh-CN"/>
        </w:rPr>
        <w:t>When PUCCH format(s) of PRB-based interlace</w:t>
      </w:r>
      <w:r w:rsidR="00342728">
        <w:rPr>
          <w:lang w:eastAsia="zh-CN"/>
        </w:rPr>
        <w:t xml:space="preserve"> design is configured, it occupies PRB of a partial wideband interlace. </w:t>
      </w:r>
      <w:r w:rsidR="001A3E37">
        <w:rPr>
          <w:lang w:eastAsia="zh-CN"/>
        </w:rPr>
        <w:t>Multiple PUCCH resource can be configured in different LBT subbands. UE can select one of the resource to feedback even if LBT failure occur on part of LBT subband</w:t>
      </w:r>
      <w:r w:rsidR="00BC7A3E">
        <w:rPr>
          <w:lang w:eastAsia="zh-CN"/>
        </w:rPr>
        <w:t>s</w:t>
      </w:r>
      <w:r w:rsidR="001A3E37">
        <w:rPr>
          <w:lang w:eastAsia="zh-CN"/>
        </w:rPr>
        <w:t xml:space="preserve">. Detail can refer to our companion tdoc </w:t>
      </w:r>
      <w:r w:rsidR="00342728">
        <w:rPr>
          <w:lang w:eastAsia="zh-CN"/>
        </w:rPr>
        <w:fldChar w:fldCharType="begin"/>
      </w:r>
      <w:r w:rsidR="00342728">
        <w:rPr>
          <w:lang w:eastAsia="zh-CN"/>
        </w:rPr>
        <w:instrText xml:space="preserve"> REF _Ref533597987 \r \h </w:instrText>
      </w:r>
      <w:r w:rsidR="00342728">
        <w:rPr>
          <w:lang w:eastAsia="zh-CN"/>
        </w:rPr>
      </w:r>
      <w:r w:rsidR="00342728">
        <w:rPr>
          <w:lang w:eastAsia="zh-CN"/>
        </w:rPr>
        <w:fldChar w:fldCharType="separate"/>
      </w:r>
      <w:r w:rsidR="004B4CD2">
        <w:rPr>
          <w:lang w:eastAsia="zh-CN"/>
        </w:rPr>
        <w:t>[6]</w:t>
      </w:r>
      <w:r w:rsidR="00342728">
        <w:rPr>
          <w:lang w:eastAsia="zh-CN"/>
        </w:rPr>
        <w:fldChar w:fldCharType="end"/>
      </w:r>
      <w:r w:rsidR="00342728">
        <w:rPr>
          <w:lang w:eastAsia="zh-CN"/>
        </w:rPr>
        <w:t>.</w:t>
      </w:r>
      <w:r w:rsidR="001A3E37">
        <w:rPr>
          <w:lang w:eastAsia="zh-CN"/>
        </w:rPr>
        <w:t xml:space="preserve"> </w:t>
      </w:r>
    </w:p>
    <w:p w14:paraId="3EAA3FB1" w14:textId="29ECFA35" w:rsidR="00704641" w:rsidRPr="0005291E" w:rsidRDefault="00704641" w:rsidP="00704641">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5D1AC2">
        <w:rPr>
          <w:i/>
          <w:noProof/>
          <w:sz w:val="22"/>
          <w:szCs w:val="22"/>
        </w:rPr>
        <w:t>5</w:t>
      </w:r>
      <w:r w:rsidRPr="0005291E">
        <w:rPr>
          <w:i/>
          <w:sz w:val="22"/>
          <w:szCs w:val="22"/>
        </w:rPr>
        <w:fldChar w:fldCharType="end"/>
      </w:r>
      <w:r w:rsidRPr="0005291E">
        <w:rPr>
          <w:i/>
          <w:sz w:val="22"/>
          <w:szCs w:val="22"/>
        </w:rPr>
        <w:t xml:space="preserve">: </w:t>
      </w:r>
      <w:r w:rsidR="005C4F21">
        <w:rPr>
          <w:i/>
          <w:sz w:val="22"/>
          <w:szCs w:val="22"/>
        </w:rPr>
        <w:t>A PUCCH resource should be restricted within a LBT subband.</w:t>
      </w:r>
    </w:p>
    <w:p w14:paraId="0495EFD5" w14:textId="1AEE1953" w:rsidR="002548D5" w:rsidRDefault="002548D5" w:rsidP="008E2999">
      <w:pPr>
        <w:pStyle w:val="2"/>
        <w:rPr>
          <w:lang w:val="en-GB" w:eastAsia="zh-CN"/>
        </w:rPr>
      </w:pPr>
      <w:r>
        <w:rPr>
          <w:lang w:val="en-GB" w:eastAsia="zh-CN"/>
        </w:rPr>
        <w:t xml:space="preserve">Contiguous or non-contiguous transmission in frequency domain </w:t>
      </w:r>
    </w:p>
    <w:p w14:paraId="4B6D5029" w14:textId="1DA045AC" w:rsidR="005708F4" w:rsidRDefault="00A5387F" w:rsidP="00D27D13">
      <w:pPr>
        <w:rPr>
          <w:lang w:eastAsia="zh-CN"/>
        </w:rPr>
      </w:pPr>
      <w:r>
        <w:rPr>
          <w:lang w:val="en-GB" w:eastAsia="zh-CN"/>
        </w:rPr>
        <w:t xml:space="preserve">In order to minimize the switch delay, </w:t>
      </w:r>
      <w:r>
        <w:rPr>
          <w:lang w:eastAsia="zh-CN"/>
        </w:rPr>
        <w:t xml:space="preserve">retuning of local oscillator and reconfiguration of RF chain (e.g. center frequency and bandwidth of analog filter) should be avoided. In such case, a wideband RF should be activated corresponding to the bandwidth of component carrier. Depending on the RF requirement of inband leakage at transmitter and ACS at receiver (to be discussed in RAN4), baseband (digital) filter(s) adjustment according to the transmission bandwidth as well as PRB nulling could be adopted. We discuss the RF issues in detail in our companion tdoc </w:t>
      </w:r>
      <w:r>
        <w:rPr>
          <w:lang w:eastAsia="zh-CN"/>
        </w:rPr>
        <w:fldChar w:fldCharType="begin"/>
      </w:r>
      <w:r>
        <w:rPr>
          <w:lang w:eastAsia="zh-CN"/>
        </w:rPr>
        <w:instrText xml:space="preserve"> REF _Ref533599054 \r \h </w:instrText>
      </w:r>
      <w:r>
        <w:rPr>
          <w:lang w:eastAsia="zh-CN"/>
        </w:rPr>
      </w:r>
      <w:r>
        <w:rPr>
          <w:lang w:eastAsia="zh-CN"/>
        </w:rPr>
        <w:fldChar w:fldCharType="separate"/>
      </w:r>
      <w:r w:rsidR="004B4CD2">
        <w:rPr>
          <w:lang w:eastAsia="zh-CN"/>
        </w:rPr>
        <w:t>[7]</w:t>
      </w:r>
      <w:r>
        <w:rPr>
          <w:lang w:eastAsia="zh-CN"/>
        </w:rPr>
        <w:fldChar w:fldCharType="end"/>
      </w:r>
      <w:r>
        <w:rPr>
          <w:lang w:eastAsia="zh-CN"/>
        </w:rPr>
        <w:t>.</w:t>
      </w:r>
      <w:r w:rsidR="008E2999">
        <w:rPr>
          <w:lang w:eastAsia="zh-CN"/>
        </w:rPr>
        <w:t xml:space="preserve"> According to RAN4 response, it is feasible to specify RF requirement at least </w:t>
      </w:r>
      <w:r w:rsidR="008E2999" w:rsidRPr="008E2999">
        <w:rPr>
          <w:lang w:eastAsia="zh-CN"/>
        </w:rPr>
        <w:t>for transmissions spanning multiple contiguous LBT sub-bands</w:t>
      </w:r>
      <w:r w:rsidR="008E2999">
        <w:rPr>
          <w:lang w:eastAsia="zh-CN"/>
        </w:rPr>
        <w:t xml:space="preserve">. </w:t>
      </w:r>
      <w:r w:rsidR="0070427C">
        <w:rPr>
          <w:lang w:eastAsia="zh-CN"/>
        </w:rPr>
        <w:t xml:space="preserve">If WiFi requirement </w:t>
      </w:r>
      <w:r w:rsidR="0070427C">
        <w:rPr>
          <w:lang w:eastAsia="zh-CN"/>
        </w:rPr>
        <w:lastRenderedPageBreak/>
        <w:t>is adopted (i.e. -20dBr), only baseband processing is required. There is no difference whether the transmission is contiguous or non</w:t>
      </w:r>
      <w:r w:rsidR="006D7B28">
        <w:rPr>
          <w:lang w:eastAsia="zh-CN"/>
        </w:rPr>
        <w:t>-contiguous</w:t>
      </w:r>
      <w:r w:rsidR="0070427C">
        <w:rPr>
          <w:lang w:eastAsia="zh-CN"/>
        </w:rPr>
        <w:t xml:space="preserve">. </w:t>
      </w:r>
      <w:r w:rsidR="006D7B28">
        <w:rPr>
          <w:lang w:eastAsia="zh-CN"/>
        </w:rPr>
        <w:t xml:space="preserve">However, some restriction can still be considered which simplify UE implementation. </w:t>
      </w:r>
      <w:r w:rsidR="008E2999">
        <w:rPr>
          <w:lang w:eastAsia="zh-CN"/>
        </w:rPr>
        <w:t xml:space="preserve">For example, gNB could still transmit on multiple noncontiguous LBT subands, each contiguous part corresponding to </w:t>
      </w:r>
      <w:r w:rsidR="005E4633">
        <w:rPr>
          <w:lang w:eastAsia="zh-CN"/>
        </w:rPr>
        <w:t xml:space="preserve">a </w:t>
      </w:r>
      <w:r w:rsidR="008E2999">
        <w:rPr>
          <w:lang w:eastAsia="zh-CN"/>
        </w:rPr>
        <w:t xml:space="preserve">PDSCH to </w:t>
      </w:r>
      <w:r w:rsidR="005E4633">
        <w:rPr>
          <w:lang w:eastAsia="zh-CN"/>
        </w:rPr>
        <w:t xml:space="preserve">a </w:t>
      </w:r>
      <w:r w:rsidR="008E2999">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(a)</w:t>
      </w:r>
      <w:r w:rsidR="008E2999">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0A658825" w14:textId="77777777" w:rsidR="00055CF3" w:rsidRDefault="005708F4" w:rsidP="005708F4">
      <w:pPr>
        <w:pStyle w:val="a5"/>
        <w:rPr>
          <w:b w:val="0"/>
        </w:rPr>
      </w:pPr>
      <w:bookmarkStart w:id="6" w:name="_Ref534818896"/>
      <w:r>
        <w:t xml:space="preserve">Figure </w:t>
      </w:r>
      <w:r>
        <w:fldChar w:fldCharType="begin"/>
      </w:r>
      <w:r>
        <w:instrText xml:space="preserve"> SEQ Figure \* ARABIC </w:instrText>
      </w:r>
      <w:r>
        <w:fldChar w:fldCharType="separate"/>
      </w:r>
      <w:r>
        <w:rPr>
          <w:noProof/>
        </w:rPr>
        <w:t>5</w:t>
      </w:r>
      <w:r>
        <w:fldChar w:fldCharType="end"/>
      </w:r>
      <w:bookmarkEnd w:id="6"/>
      <w:r>
        <w:t xml:space="preserve"> </w:t>
      </w:r>
      <w:r w:rsidR="00EA5446" w:rsidRPr="00EA5446">
        <w:rPr>
          <w:b w:val="0"/>
        </w:rPr>
        <w:t>C</w:t>
      </w:r>
      <w:r w:rsidRPr="005708F4">
        <w:rPr>
          <w:b w:val="0"/>
        </w:rPr>
        <w:t>ontiguous transmission when LBT fails in “internal” LBT sub-band</w:t>
      </w:r>
    </w:p>
    <w:p w14:paraId="655F8894" w14:textId="5CB4CAEC" w:rsidR="005708F4" w:rsidRDefault="00055CF3" w:rsidP="00BC7A3E">
      <w:pPr>
        <w:pStyle w:val="a5"/>
        <w:jc w:val="both"/>
        <w:rPr>
          <w:b w:val="0"/>
          <w:bCs w:val="0"/>
          <w:kern w:val="0"/>
          <w:sz w:val="22"/>
          <w:szCs w:val="22"/>
          <w:lang w:val="en-US"/>
        </w:rPr>
      </w:pPr>
      <w:r w:rsidRPr="00BC7A3E">
        <w:rPr>
          <w:b w:val="0"/>
          <w:bCs w:val="0"/>
          <w:kern w:val="0"/>
          <w:sz w:val="22"/>
          <w:szCs w:val="22"/>
          <w:lang w:val="en-US"/>
        </w:rPr>
        <w:t>According to ETSI regulation</w:t>
      </w:r>
      <w:r w:rsidR="004B4CD2">
        <w:rPr>
          <w:b w:val="0"/>
          <w:bCs w:val="0"/>
          <w:kern w:val="0"/>
          <w:sz w:val="22"/>
          <w:szCs w:val="22"/>
          <w:lang w:val="en-US"/>
        </w:rPr>
        <w:t xml:space="preserve"> </w:t>
      </w:r>
      <w:r w:rsidR="004B4CD2">
        <w:rPr>
          <w:b w:val="0"/>
          <w:bCs w:val="0"/>
          <w:kern w:val="0"/>
          <w:sz w:val="22"/>
          <w:szCs w:val="22"/>
          <w:lang w:val="en-US"/>
        </w:rPr>
        <w:fldChar w:fldCharType="begin"/>
      </w:r>
      <w:r w:rsidR="004B4CD2">
        <w:rPr>
          <w:b w:val="0"/>
          <w:bCs w:val="0"/>
          <w:kern w:val="0"/>
          <w:sz w:val="22"/>
          <w:szCs w:val="22"/>
          <w:lang w:val="en-US"/>
        </w:rPr>
        <w:instrText xml:space="preserve"> REF _Ref536728459 \r \h </w:instrText>
      </w:r>
      <w:r w:rsidR="004B4CD2">
        <w:rPr>
          <w:b w:val="0"/>
          <w:bCs w:val="0"/>
          <w:kern w:val="0"/>
          <w:sz w:val="22"/>
          <w:szCs w:val="22"/>
          <w:lang w:val="en-US"/>
        </w:rPr>
      </w:r>
      <w:r w:rsidR="004B4CD2">
        <w:rPr>
          <w:b w:val="0"/>
          <w:bCs w:val="0"/>
          <w:kern w:val="0"/>
          <w:sz w:val="22"/>
          <w:szCs w:val="22"/>
          <w:lang w:val="en-US"/>
        </w:rPr>
        <w:fldChar w:fldCharType="separate"/>
      </w:r>
      <w:r w:rsidR="004B4CD2">
        <w:rPr>
          <w:b w:val="0"/>
          <w:bCs w:val="0"/>
          <w:kern w:val="0"/>
          <w:sz w:val="22"/>
          <w:szCs w:val="22"/>
          <w:lang w:val="en-US"/>
        </w:rPr>
        <w:t>[8]</w:t>
      </w:r>
      <w:r w:rsidR="004B4CD2">
        <w:rPr>
          <w:b w:val="0"/>
          <w:bCs w:val="0"/>
          <w:kern w:val="0"/>
          <w:sz w:val="22"/>
          <w:szCs w:val="22"/>
          <w:lang w:val="en-US"/>
        </w:rPr>
        <w:fldChar w:fldCharType="end"/>
      </w:r>
      <w:r w:rsidRPr="00BC7A3E">
        <w:rPr>
          <w:b w:val="0"/>
          <w:bCs w:val="0"/>
          <w:kern w:val="0"/>
          <w:sz w:val="22"/>
          <w:szCs w:val="22"/>
          <w:lang w:val="en-US"/>
        </w:rPr>
        <w:t xml:space="preserve">, Load Based Equipment (LBE) may use any combination/grouping of 20 MHz Operating Channels when Type-A multiple carrier channel access mechanism is used. Load Based Equipment that uses a combination/grouping of 20 MHz Operating Channels that is a subset of bonded 40 MHz, 80 MHz or 160 MHz channels, may transmit on any of the 20 MHz Operating Channels when Type-B multi carrier channel access mechanism is used. </w:t>
      </w:r>
      <w:r w:rsidR="004B4CD2">
        <w:rPr>
          <w:b w:val="0"/>
          <w:bCs w:val="0"/>
          <w:kern w:val="0"/>
          <w:sz w:val="22"/>
          <w:szCs w:val="22"/>
          <w:lang w:val="en-US"/>
        </w:rPr>
        <w:t>T</w:t>
      </w:r>
      <w:r w:rsidR="004B4CD2" w:rsidRPr="00BC7A3E">
        <w:rPr>
          <w:b w:val="0"/>
          <w:bCs w:val="0"/>
          <w:kern w:val="0"/>
          <w:sz w:val="22"/>
          <w:szCs w:val="22"/>
          <w:lang w:val="en-US"/>
        </w:rPr>
        <w:t>he channel bonding restriction is only applicable to LBE device use Type-B multi carrier channel access. As long as its configured BWP is a subset of bonded channels, LBE device can transmit on any of the LBT subband</w:t>
      </w:r>
      <w:r w:rsidR="00F569CE">
        <w:rPr>
          <w:b w:val="0"/>
          <w:bCs w:val="0"/>
          <w:kern w:val="0"/>
          <w:sz w:val="22"/>
          <w:szCs w:val="22"/>
          <w:lang w:val="en-US"/>
        </w:rPr>
        <w:t>s</w:t>
      </w:r>
      <w:r w:rsidR="004B4CD2" w:rsidRPr="00BC7A3E">
        <w:rPr>
          <w:b w:val="0"/>
          <w:bCs w:val="0"/>
          <w:kern w:val="0"/>
          <w:sz w:val="22"/>
          <w:szCs w:val="22"/>
          <w:lang w:val="en-US"/>
        </w:rPr>
        <w:t xml:space="preserve"> </w:t>
      </w:r>
      <w:r w:rsidR="004B4CD2">
        <w:rPr>
          <w:b w:val="0"/>
          <w:bCs w:val="0"/>
          <w:kern w:val="0"/>
          <w:sz w:val="22"/>
          <w:szCs w:val="22"/>
          <w:lang w:val="en-US"/>
        </w:rPr>
        <w:t xml:space="preserve">where CCA is successful </w:t>
      </w:r>
      <w:r w:rsidR="004B4CD2" w:rsidRPr="00BC7A3E">
        <w:rPr>
          <w:b w:val="0"/>
          <w:bCs w:val="0"/>
          <w:kern w:val="0"/>
          <w:sz w:val="22"/>
          <w:szCs w:val="22"/>
          <w:lang w:val="en-US"/>
        </w:rPr>
        <w:t>without any restriction.</w:t>
      </w:r>
    </w:p>
    <w:p w14:paraId="5E6E895F" w14:textId="42A91716" w:rsidR="004B4CD2" w:rsidRPr="00BC7A3E" w:rsidRDefault="004B4CD2" w:rsidP="00BC7A3E">
      <w:pPr>
        <w:rPr>
          <w:i/>
        </w:rPr>
      </w:pPr>
      <w:r w:rsidRPr="00BC7A3E">
        <w:rPr>
          <w:b/>
          <w:i/>
          <w:lang w:eastAsia="zh-CN"/>
        </w:rPr>
        <w:t xml:space="preserve">Observation 1: </w:t>
      </w:r>
      <w:r w:rsidR="00B46D0E" w:rsidRPr="00BC7A3E">
        <w:rPr>
          <w:b/>
          <w:i/>
          <w:lang w:eastAsia="zh-CN"/>
        </w:rPr>
        <w:t>T</w:t>
      </w:r>
      <w:r w:rsidRPr="00BC7A3E">
        <w:rPr>
          <w:b/>
          <w:i/>
          <w:lang w:eastAsia="zh-CN"/>
        </w:rPr>
        <w:t>here is no restriction on the occupied LBT subband</w:t>
      </w:r>
      <w:r w:rsidR="0094773D">
        <w:rPr>
          <w:b/>
          <w:i/>
          <w:lang w:eastAsia="zh-CN"/>
        </w:rPr>
        <w:t>s</w:t>
      </w:r>
      <w:r w:rsidRPr="00BC7A3E">
        <w:rPr>
          <w:b/>
          <w:i/>
          <w:lang w:eastAsia="zh-CN"/>
        </w:rPr>
        <w:t xml:space="preserve"> for LBE device using Type-A multi carrier channel access mechanism</w:t>
      </w:r>
    </w:p>
    <w:p w14:paraId="34B70700" w14:textId="09549267" w:rsidR="004B4CD2" w:rsidRPr="00BC7A3E" w:rsidRDefault="004B4CD2" w:rsidP="00BC7A3E">
      <w:pPr>
        <w:rPr>
          <w:b/>
        </w:rPr>
      </w:pPr>
      <w:r w:rsidRPr="00BC7A3E">
        <w:rPr>
          <w:b/>
          <w:i/>
          <w:lang w:eastAsia="zh-CN"/>
        </w:rPr>
        <w:t xml:space="preserve">Observation 2: </w:t>
      </w:r>
      <w:r w:rsidR="00B46D0E" w:rsidRPr="00BC7A3E">
        <w:rPr>
          <w:b/>
          <w:i/>
          <w:lang w:eastAsia="zh-CN"/>
        </w:rPr>
        <w:t xml:space="preserve">LBE device </w:t>
      </w:r>
      <w:r w:rsidRPr="00BC7A3E">
        <w:rPr>
          <w:b/>
          <w:i/>
          <w:lang w:eastAsia="zh-CN"/>
        </w:rPr>
        <w:t>using Type-B multi carrier channel access mechanism can transmit on any of the LBT subband</w:t>
      </w:r>
      <w:r w:rsidR="00B50E84">
        <w:rPr>
          <w:b/>
          <w:i/>
          <w:lang w:eastAsia="zh-CN"/>
        </w:rPr>
        <w:t>s</w:t>
      </w:r>
      <w:r w:rsidRPr="00BC7A3E">
        <w:rPr>
          <w:b/>
          <w:i/>
          <w:lang w:eastAsia="zh-CN"/>
        </w:rPr>
        <w:t xml:space="preserve"> where CCA is successful without any restriction as long as its configured BWP is a subset of bonded 40MHz, 80MHz and 160MHz channels as defined in regulation.</w:t>
      </w:r>
    </w:p>
    <w:p w14:paraId="2305C120" w14:textId="77777777" w:rsidR="004B4CD2" w:rsidRPr="00BC7A3E" w:rsidRDefault="004B4CD2" w:rsidP="00BC7A3E">
      <w:pPr>
        <w:rPr>
          <w:b/>
        </w:rPr>
      </w:pPr>
    </w:p>
    <w:p w14:paraId="4346798D" w14:textId="77777777" w:rsidR="006041B4" w:rsidRDefault="006041B4" w:rsidP="006041B4">
      <w:pPr>
        <w:pStyle w:val="1"/>
        <w:rPr>
          <w:lang w:eastAsia="zh-CN"/>
        </w:rPr>
      </w:pPr>
      <w:r w:rsidRPr="00811085">
        <w:rPr>
          <w:lang w:eastAsia="zh-CN"/>
        </w:rPr>
        <w:t>Indication of transmitted LBT subband</w:t>
      </w:r>
    </w:p>
    <w:p w14:paraId="6F49E036" w14:textId="32AF12F4" w:rsidR="005D1AC2" w:rsidRDefault="006041B4" w:rsidP="006041B4">
      <w:pPr>
        <w:rPr>
          <w:lang w:eastAsia="zh-CN"/>
        </w:rPr>
      </w:pPr>
      <w:r>
        <w:rPr>
          <w:lang w:eastAsia="zh-CN"/>
        </w:rPr>
        <w:t xml:space="preserve">It is beneficial for the </w:t>
      </w:r>
      <w:r w:rsidR="00087581">
        <w:rPr>
          <w:lang w:eastAsia="zh-CN"/>
        </w:rPr>
        <w:t>receiver</w:t>
      </w:r>
      <w:r>
        <w:rPr>
          <w:lang w:eastAsia="zh-CN"/>
        </w:rPr>
        <w:t xml:space="preserve"> to know about the actual transmission bandwidth. </w:t>
      </w:r>
      <w:r w:rsidR="00087581">
        <w:rPr>
          <w:lang w:eastAsia="zh-CN"/>
        </w:rPr>
        <w:t xml:space="preserve">The receiver </w:t>
      </w:r>
      <w:r>
        <w:rPr>
          <w:lang w:eastAsia="zh-CN"/>
        </w:rPr>
        <w:t xml:space="preserve">could adjust </w:t>
      </w:r>
      <w:r w:rsidR="00087581">
        <w:rPr>
          <w:lang w:eastAsia="zh-CN"/>
        </w:rPr>
        <w:t xml:space="preserve">its </w:t>
      </w:r>
      <w:r>
        <w:rPr>
          <w:lang w:eastAsia="zh-CN"/>
        </w:rPr>
        <w:t xml:space="preserve">baseband filter to improve ACS performance. If </w:t>
      </w:r>
      <w:r w:rsidR="00087581">
        <w:rPr>
          <w:lang w:eastAsia="zh-CN"/>
        </w:rPr>
        <w:t xml:space="preserve">puncturing </w:t>
      </w:r>
      <w:r>
        <w:rPr>
          <w:lang w:eastAsia="zh-CN"/>
        </w:rPr>
        <w:t xml:space="preserve">were adopted, the RE punctured could be excluded from decoding of initial transmission or combination of retransmission. The transmission bandwidth can be either indicated </w:t>
      </w:r>
      <w:r w:rsidR="00087581">
        <w:rPr>
          <w:lang w:eastAsia="zh-CN"/>
        </w:rPr>
        <w:t>explicitly or implicitly</w:t>
      </w:r>
      <w:r>
        <w:rPr>
          <w:lang w:eastAsia="zh-CN"/>
        </w:rPr>
        <w:t xml:space="preserve">. For example, UE could detect </w:t>
      </w:r>
      <w:r w:rsidR="005D1AC2">
        <w:rPr>
          <w:lang w:eastAsia="zh-CN"/>
        </w:rPr>
        <w:t xml:space="preserve">PDCCH DMRS </w:t>
      </w:r>
      <w:r>
        <w:rPr>
          <w:lang w:eastAsia="zh-CN"/>
        </w:rPr>
        <w:t xml:space="preserve">on each LBT subband of the configured wideband BWP assuming gNB would transmit </w:t>
      </w:r>
      <w:r w:rsidR="005D1AC2">
        <w:rPr>
          <w:lang w:eastAsia="zh-CN"/>
        </w:rPr>
        <w:t>PDCCH</w:t>
      </w:r>
      <w:r>
        <w:rPr>
          <w:lang w:eastAsia="zh-CN"/>
        </w:rPr>
        <w:t xml:space="preserve"> on each transmitted LBT subband. The transmission bandwidth indication could also be carried in group common PDCCH. It can reduce times of blind detection and false detection rate. The GC-PDCCH can transmit at beginning of the COT (pre-indication) or transmit in the earliest pre-defined GC-PDCCH monitoring occasion within the COT (post-indication). Some guard tones between adjacent LBT subband</w:t>
      </w:r>
      <w:r w:rsidR="00DE703B">
        <w:rPr>
          <w:lang w:eastAsia="zh-CN"/>
        </w:rPr>
        <w:t>s</w:t>
      </w:r>
      <w:r>
        <w:rPr>
          <w:lang w:eastAsia="zh-CN"/>
        </w:rPr>
        <w:t xml:space="preserve"> might be reserved at beginning of COT, which facilitate UE to reliably detect indication of actual transmission bandwidth indication.  </w:t>
      </w:r>
      <w:r w:rsidR="005D1AC2">
        <w:rPr>
          <w:lang w:eastAsia="zh-CN"/>
        </w:rPr>
        <w:t xml:space="preserve">In UL, gNB can acquire the transmitted bandwidth from UE by detecting front loaded DMRS of PUSCH on each LBT subband. </w:t>
      </w:r>
    </w:p>
    <w:p w14:paraId="7810D7E8" w14:textId="49940A29" w:rsidR="006E5989" w:rsidRDefault="006E5989" w:rsidP="006E5989">
      <w:pPr>
        <w:pStyle w:val="a5"/>
        <w:jc w:val="both"/>
        <w:rPr>
          <w:i/>
          <w:sz w:val="22"/>
          <w:szCs w:val="22"/>
        </w:rPr>
      </w:pPr>
      <w:r w:rsidRPr="00811085">
        <w:rPr>
          <w:i/>
          <w:sz w:val="22"/>
          <w:szCs w:val="22"/>
        </w:rPr>
        <w:t xml:space="preserve">Proposal </w:t>
      </w:r>
      <w:r w:rsidRPr="00811085">
        <w:rPr>
          <w:i/>
          <w:sz w:val="22"/>
          <w:szCs w:val="22"/>
        </w:rPr>
        <w:fldChar w:fldCharType="begin"/>
      </w:r>
      <w:r w:rsidRPr="00811085">
        <w:rPr>
          <w:i/>
          <w:sz w:val="22"/>
          <w:szCs w:val="22"/>
        </w:rPr>
        <w:instrText xml:space="preserve"> SEQ Proposal \* ARABIC </w:instrText>
      </w:r>
      <w:r w:rsidRPr="00811085">
        <w:rPr>
          <w:i/>
          <w:sz w:val="22"/>
          <w:szCs w:val="22"/>
        </w:rPr>
        <w:fldChar w:fldCharType="separate"/>
      </w:r>
      <w:r w:rsidRPr="00811085">
        <w:rPr>
          <w:i/>
          <w:sz w:val="22"/>
          <w:szCs w:val="22"/>
        </w:rPr>
        <w:t>6</w:t>
      </w:r>
      <w:r w:rsidRPr="00811085">
        <w:rPr>
          <w:i/>
          <w:sz w:val="22"/>
          <w:szCs w:val="22"/>
        </w:rPr>
        <w:fldChar w:fldCharType="end"/>
      </w:r>
      <w:r w:rsidRPr="00811085">
        <w:rPr>
          <w:i/>
          <w:sz w:val="22"/>
          <w:szCs w:val="22"/>
        </w:rPr>
        <w:t>: gNB indicates transmitted LBT subband</w:t>
      </w:r>
      <w:r w:rsidR="00BC7A3E">
        <w:rPr>
          <w:i/>
          <w:sz w:val="22"/>
          <w:szCs w:val="22"/>
        </w:rPr>
        <w:t>(s)</w:t>
      </w:r>
      <w:r w:rsidRPr="00811085">
        <w:rPr>
          <w:i/>
          <w:sz w:val="22"/>
          <w:szCs w:val="22"/>
        </w:rPr>
        <w:t xml:space="preserve"> in DL in GC-PDCCH</w:t>
      </w:r>
      <w:r>
        <w:rPr>
          <w:i/>
          <w:sz w:val="22"/>
          <w:szCs w:val="22"/>
        </w:rPr>
        <w:t xml:space="preserve"> at least at beginning of DL burst</w:t>
      </w:r>
      <w:r w:rsidRPr="00811085">
        <w:rPr>
          <w:i/>
          <w:sz w:val="22"/>
          <w:szCs w:val="22"/>
        </w:rPr>
        <w:t>. gNB acquires transmitted LBT subband</w:t>
      </w:r>
      <w:r w:rsidR="00BC7A3E">
        <w:rPr>
          <w:i/>
          <w:sz w:val="22"/>
          <w:szCs w:val="22"/>
        </w:rPr>
        <w:t>(s)</w:t>
      </w:r>
      <w:r w:rsidRPr="00811085">
        <w:rPr>
          <w:i/>
          <w:sz w:val="22"/>
          <w:szCs w:val="22"/>
        </w:rPr>
        <w:t xml:space="preserve"> in UL by detection of front loaded DMRS of PUSCH(s).</w:t>
      </w:r>
    </w:p>
    <w:p w14:paraId="25939106" w14:textId="77777777" w:rsidR="004861C8" w:rsidRDefault="004861C8" w:rsidP="004861C8">
      <w:pPr>
        <w:pStyle w:val="1"/>
      </w:pPr>
      <w:r>
        <w:rPr>
          <w:lang w:val="en-GB"/>
        </w:rPr>
        <w:lastRenderedPageBreak/>
        <w:t>Premature active BWP switching due to Inactivity Timer</w:t>
      </w:r>
    </w:p>
    <w:p w14:paraId="292F4FA6" w14:textId="77777777" w:rsidR="004861C8" w:rsidRDefault="004861C8" w:rsidP="004861C8">
      <w:pPr>
        <w:pStyle w:val="af8"/>
        <w:ind w:leftChars="0" w:left="0"/>
        <w:jc w:val="both"/>
        <w:rPr>
          <w:sz w:val="22"/>
          <w:lang w:val="en-CA"/>
        </w:rPr>
      </w:pPr>
      <w:r w:rsidRPr="00A14A28">
        <w:rPr>
          <w:sz w:val="22"/>
        </w:rPr>
        <w:t>I</w:t>
      </w:r>
      <w:r>
        <w:rPr>
          <w:sz w:val="22"/>
          <w:lang w:val="en-CA"/>
        </w:rPr>
        <w:t xml:space="preserve">n NR-U an LBT-based </w:t>
      </w:r>
      <w:r w:rsidRPr="00A14A28">
        <w:rPr>
          <w:sz w:val="22"/>
          <w:lang w:val="en-CA"/>
        </w:rPr>
        <w:t xml:space="preserve">transmission of DCI in a non-default active BWP may be delayed because the wireless channel is occupied, or the </w:t>
      </w:r>
      <w:r>
        <w:rPr>
          <w:sz w:val="22"/>
          <w:lang w:val="en-CA"/>
        </w:rPr>
        <w:t xml:space="preserve">DCI </w:t>
      </w:r>
      <w:r w:rsidRPr="00A14A28">
        <w:rPr>
          <w:sz w:val="22"/>
          <w:lang w:val="en-CA"/>
        </w:rPr>
        <w:t xml:space="preserve">transmission may collide with another transmission </w:t>
      </w:r>
      <w:r>
        <w:rPr>
          <w:sz w:val="22"/>
          <w:lang w:val="en-CA"/>
        </w:rPr>
        <w:t xml:space="preserve">from a hidden node </w:t>
      </w:r>
      <w:r w:rsidRPr="00A14A28">
        <w:rPr>
          <w:sz w:val="22"/>
          <w:lang w:val="en-CA"/>
        </w:rPr>
        <w:t xml:space="preserve">on the wireless channel and </w:t>
      </w:r>
      <w:r>
        <w:rPr>
          <w:sz w:val="22"/>
          <w:lang w:val="en-CA"/>
        </w:rPr>
        <w:t xml:space="preserve">may </w:t>
      </w:r>
      <w:r w:rsidRPr="00A14A28">
        <w:rPr>
          <w:sz w:val="22"/>
          <w:lang w:val="en-CA"/>
        </w:rPr>
        <w:t>not be successfully decoded or eve</w:t>
      </w:r>
      <w:r>
        <w:rPr>
          <w:sz w:val="22"/>
          <w:lang w:val="en-CA"/>
        </w:rPr>
        <w:t xml:space="preserve">n recognized by the UE. In such </w:t>
      </w:r>
      <w:r w:rsidRPr="00A14A28">
        <w:rPr>
          <w:sz w:val="22"/>
          <w:lang w:val="en-CA"/>
        </w:rPr>
        <w:t>cases, the inactivity timer may expire bef</w:t>
      </w:r>
      <w:r>
        <w:rPr>
          <w:sz w:val="22"/>
          <w:lang w:val="en-CA"/>
        </w:rPr>
        <w:t xml:space="preserve">ore it is reset by </w:t>
      </w:r>
      <w:r w:rsidRPr="00A14A28">
        <w:rPr>
          <w:sz w:val="22"/>
          <w:lang w:val="en-CA"/>
        </w:rPr>
        <w:t>the DCI</w:t>
      </w:r>
      <w:r>
        <w:rPr>
          <w:sz w:val="22"/>
          <w:lang w:val="en-CA"/>
        </w:rPr>
        <w:t xml:space="preserve"> reception </w:t>
      </w:r>
      <w:r w:rsidRPr="00A14A28">
        <w:rPr>
          <w:sz w:val="22"/>
          <w:lang w:val="en-CA"/>
        </w:rPr>
        <w:t>which w</w:t>
      </w:r>
      <w:r>
        <w:rPr>
          <w:sz w:val="22"/>
          <w:lang w:val="en-CA"/>
        </w:rPr>
        <w:t>ould cause the UE to prematurely</w:t>
      </w:r>
      <w:r w:rsidRPr="00A14A28">
        <w:rPr>
          <w:sz w:val="22"/>
          <w:lang w:val="en-CA"/>
        </w:rPr>
        <w:t xml:space="preserve"> decide that the </w:t>
      </w:r>
      <w:r>
        <w:rPr>
          <w:sz w:val="22"/>
          <w:lang w:val="en-CA"/>
        </w:rPr>
        <w:t xml:space="preserve">DL </w:t>
      </w:r>
      <w:r w:rsidRPr="00A14A28">
        <w:rPr>
          <w:sz w:val="22"/>
          <w:lang w:val="en-CA"/>
        </w:rPr>
        <w:t xml:space="preserve">BWP is no longer active and switch back to the default </w:t>
      </w:r>
      <w:r>
        <w:rPr>
          <w:sz w:val="22"/>
          <w:lang w:val="en-CA"/>
        </w:rPr>
        <w:t xml:space="preserve">unpaired DL/UL </w:t>
      </w:r>
      <w:r w:rsidRPr="00A14A28">
        <w:rPr>
          <w:sz w:val="22"/>
          <w:lang w:val="en-CA"/>
        </w:rPr>
        <w:t>BWP</w:t>
      </w:r>
      <w:r>
        <w:rPr>
          <w:sz w:val="22"/>
          <w:lang w:val="en-CA"/>
        </w:rPr>
        <w:t>s</w:t>
      </w:r>
      <w:r w:rsidRPr="00A14A28">
        <w:rPr>
          <w:sz w:val="22"/>
          <w:lang w:val="en-CA"/>
        </w:rPr>
        <w:t xml:space="preserve">. </w:t>
      </w:r>
      <w:r>
        <w:rPr>
          <w:sz w:val="22"/>
          <w:lang w:val="en-CA"/>
        </w:rPr>
        <w:t xml:space="preserve">If such premature switching happens, the UE would stop monitoring the CORESETs in the deactivated DL BWP and would not be expected to provide any requested UCI feedback with resources allocated on the deactivated UL BWP.  </w:t>
      </w:r>
      <w:r w:rsidRPr="00A14A28">
        <w:rPr>
          <w:sz w:val="22"/>
          <w:lang w:val="en-CA"/>
        </w:rPr>
        <w:t>Therefore, one or more of the following solutions can be adopted in NR-U:</w:t>
      </w:r>
    </w:p>
    <w:p w14:paraId="170F5D30" w14:textId="77777777" w:rsidR="004861C8" w:rsidRPr="00A14A28" w:rsidRDefault="004861C8" w:rsidP="004861C8">
      <w:pPr>
        <w:pStyle w:val="af8"/>
        <w:ind w:leftChars="0" w:left="0"/>
        <w:jc w:val="both"/>
        <w:rPr>
          <w:sz w:val="22"/>
          <w:lang w:val="en-CA"/>
        </w:rPr>
      </w:pPr>
    </w:p>
    <w:p w14:paraId="4376B1A9" w14:textId="77777777" w:rsidR="004861C8" w:rsidRDefault="004861C8" w:rsidP="00592236">
      <w:pPr>
        <w:pStyle w:val="af8"/>
        <w:numPr>
          <w:ilvl w:val="0"/>
          <w:numId w:val="9"/>
        </w:numPr>
        <w:ind w:leftChars="0"/>
        <w:jc w:val="both"/>
        <w:rPr>
          <w:sz w:val="22"/>
          <w:lang w:val="en-CA"/>
        </w:rPr>
      </w:pPr>
      <w:r w:rsidRPr="00A14A28">
        <w:rPr>
          <w:b/>
          <w:bCs/>
          <w:sz w:val="22"/>
          <w:lang w:val="en-CA"/>
        </w:rPr>
        <w:t>Larger maximum timer value:</w:t>
      </w:r>
      <w:r w:rsidRPr="00A14A28">
        <w:rPr>
          <w:sz w:val="22"/>
          <w:lang w:val="en-CA"/>
        </w:rPr>
        <w:t xml:space="preserve"> </w:t>
      </w:r>
      <w:r>
        <w:rPr>
          <w:sz w:val="22"/>
          <w:lang w:val="en-CA"/>
        </w:rPr>
        <w:t xml:space="preserve">One simple solution is that the </w:t>
      </w:r>
      <w:r w:rsidRPr="00A14A28">
        <w:rPr>
          <w:sz w:val="22"/>
          <w:lang w:val="en-CA"/>
        </w:rPr>
        <w:t xml:space="preserve">gNB configures the UE to have a larger maximum inactivity timer value when operating in an NR-U cell. For example, </w:t>
      </w:r>
      <w:r w:rsidRPr="00F46032">
        <w:rPr>
          <w:sz w:val="22"/>
          <w:lang w:val="en-CA"/>
        </w:rPr>
        <w:t xml:space="preserve">if a maximum inactivity timer </w:t>
      </w:r>
      <w:r w:rsidRPr="00A14A28">
        <w:rPr>
          <w:sz w:val="22"/>
          <w:lang w:val="en-CA"/>
        </w:rPr>
        <w:t xml:space="preserve">value </w:t>
      </w:r>
      <m:oMath>
        <m:r>
          <w:rPr>
            <w:rFonts w:ascii="Cambria Math" w:hAnsi="Cambria Math"/>
            <w:sz w:val="22"/>
            <w:lang w:val="en-CA"/>
          </w:rPr>
          <m:t>x</m:t>
        </m:r>
      </m:oMath>
      <w:r>
        <w:rPr>
          <w:rFonts w:hint="eastAsia"/>
          <w:iCs/>
          <w:sz w:val="22"/>
          <w:lang w:val="en-CA"/>
        </w:rPr>
        <w:t xml:space="preserve"> is</w:t>
      </w:r>
      <w:r>
        <w:rPr>
          <w:iCs/>
          <w:sz w:val="22"/>
          <w:lang w:val="en-CA"/>
        </w:rPr>
        <w:t xml:space="preserve"> </w:t>
      </w:r>
      <w:r>
        <w:rPr>
          <w:rFonts w:hint="eastAsia"/>
          <w:iCs/>
          <w:sz w:val="22"/>
          <w:lang w:val="en-CA"/>
        </w:rPr>
        <w:t xml:space="preserve">typically used </w:t>
      </w:r>
      <w:r>
        <w:rPr>
          <w:sz w:val="22"/>
          <w:lang w:val="en-CA"/>
        </w:rPr>
        <w:t xml:space="preserve">with active </w:t>
      </w:r>
      <w:r w:rsidRPr="00F73313">
        <w:rPr>
          <w:sz w:val="22"/>
          <w:lang w:val="en-CA"/>
        </w:rPr>
        <w:t>BWP</w:t>
      </w:r>
      <w:r>
        <w:rPr>
          <w:sz w:val="22"/>
          <w:lang w:val="en-CA"/>
        </w:rPr>
        <w:t>s in the licensed band</w:t>
      </w:r>
      <w:r w:rsidRPr="00F46032">
        <w:rPr>
          <w:sz w:val="22"/>
          <w:lang w:val="en-CA"/>
        </w:rPr>
        <w:t xml:space="preserve">, when </w:t>
      </w:r>
      <w:r w:rsidRPr="00A14A28">
        <w:rPr>
          <w:sz w:val="22"/>
          <w:lang w:val="en-CA"/>
        </w:rPr>
        <w:t>the UE is active on a BWP on an un</w:t>
      </w:r>
      <w:r w:rsidRPr="00F46032">
        <w:rPr>
          <w:sz w:val="22"/>
          <w:lang w:val="en-CA"/>
        </w:rPr>
        <w:t>licensed CC, it is configured with a sufficiently</w:t>
      </w:r>
      <w:r w:rsidRPr="00A14A28">
        <w:rPr>
          <w:sz w:val="22"/>
          <w:lang w:val="en-CA"/>
        </w:rPr>
        <w:t xml:space="preserve"> </w:t>
      </w:r>
      <w:r>
        <w:rPr>
          <w:sz w:val="22"/>
          <w:lang w:val="en-CA"/>
        </w:rPr>
        <w:t xml:space="preserve">larger </w:t>
      </w:r>
      <w:r w:rsidRPr="00A14A28">
        <w:rPr>
          <w:sz w:val="22"/>
          <w:lang w:val="en-CA"/>
        </w:rPr>
        <w:t xml:space="preserve">maximum timer value </w:t>
      </w:r>
      <m:oMath>
        <m:r>
          <w:rPr>
            <w:rFonts w:ascii="Cambria Math" w:hAnsi="Cambria Math"/>
            <w:sz w:val="22"/>
            <w:lang w:val="en-CA"/>
          </w:rPr>
          <m:t>y</m:t>
        </m:r>
        <m:r>
          <w:rPr>
            <w:rFonts w:ascii="Cambria Math" w:hAnsi="Cambria Math" w:hint="eastAsia"/>
            <w:sz w:val="22"/>
            <w:lang w:val="en-CA"/>
          </w:rPr>
          <m:t>&gt;</m:t>
        </m:r>
        <m:r>
          <w:rPr>
            <w:rFonts w:ascii="Cambria Math" w:hAnsi="Cambria Math"/>
            <w:sz w:val="22"/>
            <w:lang w:val="en-CA"/>
          </w:rPr>
          <m:t>x</m:t>
        </m:r>
      </m:oMath>
      <w:r w:rsidRPr="00F46032">
        <w:rPr>
          <w:sz w:val="22"/>
          <w:lang w:val="en-CA"/>
        </w:rPr>
        <w:t xml:space="preserve"> to provision for </w:t>
      </w:r>
      <w:r>
        <w:rPr>
          <w:sz w:val="22"/>
          <w:lang w:val="en-CA"/>
        </w:rPr>
        <w:t xml:space="preserve">potential </w:t>
      </w:r>
      <w:r w:rsidRPr="00F46032">
        <w:rPr>
          <w:sz w:val="22"/>
          <w:lang w:val="en-CA"/>
        </w:rPr>
        <w:t>DCI latency</w:t>
      </w:r>
      <w:r>
        <w:rPr>
          <w:sz w:val="22"/>
          <w:lang w:val="en-CA"/>
        </w:rPr>
        <w:t xml:space="preserve">/loss due to the unlicensed channel occupancy. Although this solution is simple, it becomes less efficient as the channel becomes less occupied.  </w:t>
      </w:r>
    </w:p>
    <w:p w14:paraId="3B8A7537" w14:textId="77777777" w:rsidR="004861C8" w:rsidRPr="00A14A28" w:rsidRDefault="004861C8" w:rsidP="004861C8">
      <w:pPr>
        <w:pStyle w:val="af8"/>
        <w:ind w:leftChars="0" w:left="360"/>
        <w:jc w:val="both"/>
        <w:rPr>
          <w:sz w:val="22"/>
          <w:lang w:val="en-CA"/>
        </w:rPr>
      </w:pPr>
    </w:p>
    <w:p w14:paraId="49BF8A22" w14:textId="77777777" w:rsidR="004861C8" w:rsidRDefault="004861C8" w:rsidP="00592236">
      <w:pPr>
        <w:pStyle w:val="af8"/>
        <w:numPr>
          <w:ilvl w:val="0"/>
          <w:numId w:val="9"/>
        </w:numPr>
        <w:ind w:leftChars="0"/>
        <w:jc w:val="both"/>
        <w:rPr>
          <w:sz w:val="22"/>
          <w:lang w:val="en-CA"/>
        </w:rPr>
      </w:pPr>
      <w:r w:rsidRPr="00A14A28">
        <w:rPr>
          <w:b/>
          <w:bCs/>
          <w:sz w:val="22"/>
          <w:lang w:val="en-CA"/>
        </w:rPr>
        <w:t xml:space="preserve">UE pauses timer during UL LBT failure: </w:t>
      </w:r>
      <w:r w:rsidRPr="00A14A28">
        <w:rPr>
          <w:sz w:val="22"/>
          <w:lang w:val="en-CA"/>
        </w:rPr>
        <w:t xml:space="preserve">The UE can use same inactivity timer </w:t>
      </w:r>
      <w:r>
        <w:rPr>
          <w:sz w:val="22"/>
          <w:lang w:val="en-CA"/>
        </w:rPr>
        <w:t xml:space="preserve">maximum </w:t>
      </w:r>
      <w:r w:rsidRPr="00F46032">
        <w:rPr>
          <w:sz w:val="22"/>
          <w:lang w:val="en-CA"/>
        </w:rPr>
        <w:t xml:space="preserve">value </w:t>
      </w:r>
      <w:r w:rsidRPr="00A14A28">
        <w:rPr>
          <w:sz w:val="22"/>
          <w:lang w:val="en-CA"/>
        </w:rPr>
        <w:t xml:space="preserve">across different BWPs/unlicensed CCs while dynamically accounting for the amount of time the medium access has been blocked on </w:t>
      </w:r>
      <w:r w:rsidRPr="00F46032">
        <w:rPr>
          <w:sz w:val="22"/>
          <w:lang w:val="en-CA"/>
        </w:rPr>
        <w:t>the respective BWP, at least as sensed by the UE</w:t>
      </w:r>
      <w:r w:rsidRPr="00A14A28">
        <w:rPr>
          <w:sz w:val="22"/>
          <w:lang w:val="en-CA"/>
        </w:rPr>
        <w:t>. This may be achieved by the UE pausing its inactivity timer on a</w:t>
      </w:r>
      <w:r>
        <w:rPr>
          <w:sz w:val="22"/>
          <w:lang w:val="en-CA"/>
        </w:rPr>
        <w:t>n active</w:t>
      </w:r>
      <w:r w:rsidRPr="00A14A28">
        <w:rPr>
          <w:sz w:val="22"/>
          <w:lang w:val="en-CA"/>
        </w:rPr>
        <w:t xml:space="preserve"> BWP for the time duration over which the uplink LBT fails. The inactivity timer therefore does not count during the blocking time associated with an uplink LBT failure. In this way, a BWP on a busy channel with </w:t>
      </w:r>
      <w:r>
        <w:rPr>
          <w:sz w:val="22"/>
          <w:lang w:val="en-CA"/>
        </w:rPr>
        <w:t xml:space="preserve">frequent </w:t>
      </w:r>
      <w:r w:rsidRPr="00A14A28">
        <w:rPr>
          <w:sz w:val="22"/>
          <w:lang w:val="en-CA"/>
        </w:rPr>
        <w:t>uplin</w:t>
      </w:r>
      <w:r w:rsidRPr="00F46032">
        <w:rPr>
          <w:sz w:val="22"/>
          <w:lang w:val="en-CA"/>
        </w:rPr>
        <w:t xml:space="preserve">k LBT failure and </w:t>
      </w:r>
      <w:r w:rsidRPr="00A14A28">
        <w:rPr>
          <w:sz w:val="22"/>
          <w:lang w:val="en-CA"/>
        </w:rPr>
        <w:t>will be effectively associated with a greater inactivity timer value compared to a B</w:t>
      </w:r>
      <w:r w:rsidRPr="00F46032">
        <w:rPr>
          <w:sz w:val="22"/>
          <w:lang w:val="en-CA"/>
        </w:rPr>
        <w:t>WP on a less busy channel and experiencing</w:t>
      </w:r>
      <w:r w:rsidRPr="00A14A28">
        <w:rPr>
          <w:sz w:val="22"/>
          <w:lang w:val="en-CA"/>
        </w:rPr>
        <w:t xml:space="preserve"> less </w:t>
      </w:r>
      <w:r>
        <w:rPr>
          <w:sz w:val="22"/>
          <w:lang w:val="en-CA"/>
        </w:rPr>
        <w:t xml:space="preserve">frequent </w:t>
      </w:r>
      <w:r w:rsidRPr="00A14A28">
        <w:rPr>
          <w:sz w:val="22"/>
          <w:lang w:val="en-CA"/>
        </w:rPr>
        <w:t>uplink LBT failure. Also, the behavior of the inactivity timer on a clear (mostly unoccupied) BWP falls back naturally to the intended behavior of the inactivity timer on a licensed BWP.</w:t>
      </w:r>
    </w:p>
    <w:p w14:paraId="54231B4F" w14:textId="77777777" w:rsidR="004861C8" w:rsidRDefault="004861C8" w:rsidP="004861C8">
      <w:pPr>
        <w:pStyle w:val="af7"/>
        <w:ind w:left="1600"/>
        <w:rPr>
          <w:sz w:val="22"/>
          <w:lang w:val="en-CA"/>
        </w:rPr>
      </w:pPr>
    </w:p>
    <w:p w14:paraId="61DB812F" w14:textId="77777777" w:rsidR="004861C8" w:rsidRDefault="004861C8" w:rsidP="004861C8">
      <w:pPr>
        <w:rPr>
          <w:i/>
        </w:rPr>
      </w:pPr>
      <w:r w:rsidRPr="00811085">
        <w:rPr>
          <w:rFonts w:hint="eastAsia"/>
          <w:b/>
          <w:i/>
          <w:lang w:eastAsia="zh-CN"/>
        </w:rPr>
        <w:t>O</w:t>
      </w:r>
      <w:r>
        <w:rPr>
          <w:b/>
          <w:i/>
          <w:lang w:eastAsia="zh-CN"/>
        </w:rPr>
        <w:t>bservation 3</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3CF7DFF6" w14:textId="77777777" w:rsidR="004861C8" w:rsidRPr="00A14A28" w:rsidRDefault="004861C8" w:rsidP="004861C8">
      <w:pPr>
        <w:rPr>
          <w:i/>
          <w:lang w:eastAsia="zh-CN"/>
        </w:rPr>
      </w:pPr>
      <w:r w:rsidRPr="00A14A28">
        <w:rPr>
          <w:b/>
          <w:i/>
        </w:rPr>
        <w:t>Proposal 7</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05318D06" w14:textId="77777777" w:rsidR="004861C8" w:rsidRPr="004861C8" w:rsidRDefault="004861C8" w:rsidP="004861C8">
      <w:pPr>
        <w:rPr>
          <w:lang w:val="en-GB" w:eastAsia="zh-CN"/>
        </w:rPr>
      </w:pPr>
    </w:p>
    <w:p w14:paraId="334D14F1" w14:textId="4E64DB8C" w:rsidR="00055CF3" w:rsidRPr="00055CF3" w:rsidRDefault="00055CF3" w:rsidP="00055CF3">
      <w:pPr>
        <w:rPr>
          <w:lang w:val="en-GB" w:eastAsia="zh-CN"/>
        </w:rPr>
      </w:pPr>
    </w:p>
    <w:p w14:paraId="541C11E2" w14:textId="77777777" w:rsidR="00157FC3" w:rsidRPr="00CF195E" w:rsidRDefault="00747F48" w:rsidP="00CF195E">
      <w:pPr>
        <w:pStyle w:val="1"/>
      </w:pPr>
      <w:bookmarkStart w:id="7" w:name="_Ref129681832"/>
      <w:r w:rsidRPr="00CF195E">
        <w:t>Conclusion</w:t>
      </w:r>
      <w:r w:rsidR="006B1FD5" w:rsidRPr="00CF195E">
        <w:t>s</w:t>
      </w:r>
    </w:p>
    <w:p w14:paraId="452DCED7" w14:textId="6AEDA609"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8" w:name="_Ref124589665"/>
      <w:bookmarkStart w:id="9" w:name="_Ref71620620"/>
      <w:bookmarkStart w:id="10"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xml:space="preserve">. </w:t>
      </w:r>
      <w:r w:rsidR="00C41850">
        <w:rPr>
          <w:kern w:val="2"/>
          <w:lang w:eastAsia="zh-CN"/>
        </w:rPr>
        <w:t xml:space="preserve">We had </w:t>
      </w:r>
      <w:r w:rsidR="00B83E56">
        <w:rPr>
          <w:kern w:val="2"/>
          <w:lang w:eastAsia="zh-CN"/>
        </w:rPr>
        <w:t xml:space="preserve">following </w:t>
      </w:r>
      <w:r w:rsidR="00B46D0E">
        <w:rPr>
          <w:kern w:val="2"/>
          <w:lang w:eastAsia="zh-CN"/>
        </w:rPr>
        <w:t xml:space="preserve">observations and </w:t>
      </w:r>
      <w:r w:rsidR="00B83E56">
        <w:rPr>
          <w:kern w:val="2"/>
          <w:lang w:eastAsia="zh-CN"/>
        </w:rPr>
        <w:t>proposals.</w:t>
      </w:r>
    </w:p>
    <w:p w14:paraId="5301ECE8" w14:textId="77777777" w:rsidR="00B46D0E" w:rsidRDefault="00B46D0E" w:rsidP="00FB0219">
      <w:pPr>
        <w:rPr>
          <w:kern w:val="2"/>
          <w:lang w:eastAsia="zh-CN"/>
        </w:rPr>
      </w:pPr>
    </w:p>
    <w:p w14:paraId="76827025" w14:textId="77777777" w:rsidR="00274029" w:rsidRPr="00BC7A3E" w:rsidRDefault="00274029" w:rsidP="00274029">
      <w:pPr>
        <w:rPr>
          <w:i/>
        </w:rPr>
      </w:pPr>
      <w:r w:rsidRPr="00BC7A3E">
        <w:rPr>
          <w:b/>
          <w:i/>
          <w:lang w:eastAsia="zh-CN"/>
        </w:rPr>
        <w:t>Observation 1: There is no restriction on the occupied LBT subband</w:t>
      </w:r>
      <w:r>
        <w:rPr>
          <w:b/>
          <w:i/>
          <w:lang w:eastAsia="zh-CN"/>
        </w:rPr>
        <w:t>s</w:t>
      </w:r>
      <w:r w:rsidRPr="00BC7A3E">
        <w:rPr>
          <w:b/>
          <w:i/>
          <w:lang w:eastAsia="zh-CN"/>
        </w:rPr>
        <w:t xml:space="preserve"> for LBE device using Type-A multi carrier channel access mechanism</w:t>
      </w:r>
    </w:p>
    <w:p w14:paraId="05152099" w14:textId="77777777" w:rsidR="00274029" w:rsidRPr="00BC7A3E" w:rsidRDefault="00274029" w:rsidP="00274029">
      <w:pPr>
        <w:rPr>
          <w:b/>
        </w:rPr>
      </w:pPr>
      <w:r w:rsidRPr="00BC7A3E">
        <w:rPr>
          <w:b/>
          <w:i/>
          <w:lang w:eastAsia="zh-CN"/>
        </w:rPr>
        <w:t>Observation 2: LBE device using Type-B multi carrier channel access mechanism can transmit on any of the LBT subband</w:t>
      </w:r>
      <w:r>
        <w:rPr>
          <w:b/>
          <w:i/>
          <w:lang w:eastAsia="zh-CN"/>
        </w:rPr>
        <w:t>s</w:t>
      </w:r>
      <w:r w:rsidRPr="00BC7A3E">
        <w:rPr>
          <w:b/>
          <w:i/>
          <w:lang w:eastAsia="zh-CN"/>
        </w:rPr>
        <w:t xml:space="preserve"> where CCA is successful without any restriction as long as its configured BWP is a subset of bonded 40MHz, 80MHz and 160MHz channels as defined in regulation.</w:t>
      </w:r>
    </w:p>
    <w:p w14:paraId="0CEA767C" w14:textId="77777777" w:rsidR="004861C8" w:rsidRDefault="004861C8" w:rsidP="004861C8">
      <w:pPr>
        <w:rPr>
          <w:i/>
        </w:rPr>
      </w:pPr>
      <w:r w:rsidRPr="00811085">
        <w:rPr>
          <w:rFonts w:hint="eastAsia"/>
          <w:b/>
          <w:i/>
          <w:lang w:eastAsia="zh-CN"/>
        </w:rPr>
        <w:t>O</w:t>
      </w:r>
      <w:r>
        <w:rPr>
          <w:b/>
          <w:i/>
          <w:lang w:eastAsia="zh-CN"/>
        </w:rPr>
        <w:t>bservation 3</w:t>
      </w:r>
      <w:r w:rsidRPr="00811085">
        <w:rPr>
          <w:b/>
          <w:i/>
          <w:lang w:eastAsia="zh-CN"/>
        </w:rPr>
        <w:t xml:space="preserve">: </w:t>
      </w:r>
      <w:r>
        <w:rPr>
          <w:b/>
          <w:i/>
          <w:lang w:eastAsia="zh-CN"/>
        </w:rPr>
        <w:t xml:space="preserve">Due to the potential DCI latency/loss of detection in the unlicensed band, switching of the single active BWP to the default BWP may occur due to premature expiry of the associated Inactivity Timer.  </w:t>
      </w:r>
    </w:p>
    <w:p w14:paraId="1A676DC2" w14:textId="77777777" w:rsidR="004861C8" w:rsidRPr="00BC7A3E" w:rsidRDefault="004861C8" w:rsidP="00365AE0">
      <w:pPr>
        <w:rPr>
          <w:b/>
        </w:rPr>
      </w:pPr>
    </w:p>
    <w:p w14:paraId="7A16AD43" w14:textId="77777777" w:rsidR="00B46D0E" w:rsidRDefault="00B46D0E" w:rsidP="00B46D0E">
      <w:pPr>
        <w:rPr>
          <w:kern w:val="2"/>
          <w:lang w:eastAsia="zh-CN"/>
        </w:rPr>
      </w:pPr>
    </w:p>
    <w:p w14:paraId="642E8FF7" w14:textId="77777777" w:rsidR="00365AE0" w:rsidRPr="000F08EF" w:rsidRDefault="00365AE0" w:rsidP="00365AE0">
      <w:pPr>
        <w:pStyle w:val="a5"/>
        <w:keepNext/>
        <w:jc w:val="left"/>
        <w:rPr>
          <w:rFonts w:eastAsia="Calibri"/>
          <w:i/>
          <w:sz w:val="22"/>
          <w:szCs w:val="22"/>
          <w:lang w:eastAsia="sv-SE"/>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1</w:t>
      </w:r>
      <w:r w:rsidRPr="0005291E">
        <w:rPr>
          <w:i/>
          <w:sz w:val="22"/>
          <w:szCs w:val="22"/>
        </w:rPr>
        <w:fldChar w:fldCharType="end"/>
      </w:r>
      <w:r w:rsidRPr="000F08EF">
        <w:rPr>
          <w:rFonts w:eastAsia="Calibri"/>
          <w:i/>
          <w:sz w:val="22"/>
          <w:szCs w:val="22"/>
          <w:lang w:eastAsia="sv-SE"/>
        </w:rPr>
        <w:t xml:space="preserve">: </w:t>
      </w:r>
      <w:r>
        <w:rPr>
          <w:rFonts w:eastAsia="Calibri"/>
          <w:i/>
          <w:sz w:val="22"/>
          <w:szCs w:val="22"/>
          <w:lang w:eastAsia="sv-SE"/>
        </w:rPr>
        <w:t>When an UL carrier with bandwidth larger than 20MHz is configured, NRU should</w:t>
      </w:r>
      <w:r w:rsidRPr="000F08EF">
        <w:rPr>
          <w:rFonts w:eastAsia="Calibri"/>
          <w:i/>
          <w:sz w:val="22"/>
          <w:szCs w:val="22"/>
          <w:lang w:eastAsia="sv-SE"/>
        </w:rPr>
        <w:t xml:space="preserve"> support</w:t>
      </w:r>
      <w:r>
        <w:rPr>
          <w:rFonts w:eastAsia="Calibri"/>
          <w:i/>
          <w:sz w:val="22"/>
          <w:szCs w:val="22"/>
          <w:lang w:eastAsia="sv-SE"/>
        </w:rPr>
        <w:t xml:space="preserve"> transmission on parts or whole carrier bandwidth where CCA is successful</w:t>
      </w:r>
      <w:r w:rsidRPr="000F08EF">
        <w:rPr>
          <w:rFonts w:eastAsia="Calibri"/>
          <w:i/>
          <w:sz w:val="22"/>
          <w:szCs w:val="22"/>
          <w:lang w:eastAsia="sv-SE"/>
        </w:rPr>
        <w:t>.</w:t>
      </w:r>
    </w:p>
    <w:p w14:paraId="6A827E9C" w14:textId="77777777" w:rsidR="00365AE0" w:rsidRPr="00BC7A3E" w:rsidRDefault="00365AE0" w:rsidP="00365AE0">
      <w:pPr>
        <w:pStyle w:val="a5"/>
        <w:jc w:val="both"/>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2</w:t>
      </w:r>
      <w:r w:rsidRPr="00BC7A3E">
        <w:rPr>
          <w:i/>
          <w:sz w:val="22"/>
          <w:szCs w:val="22"/>
        </w:rPr>
        <w:fldChar w:fldCharType="end"/>
      </w:r>
      <w:r w:rsidRPr="00BC7A3E">
        <w:rPr>
          <w:i/>
          <w:sz w:val="22"/>
          <w:szCs w:val="22"/>
        </w:rPr>
        <w:t>: The following two alternatives can be considered for PDSCH scheduling and transmission at beginning of a gNB acquired COT.</w:t>
      </w:r>
    </w:p>
    <w:p w14:paraId="2B4013C5" w14:textId="77777777" w:rsidR="00365AE0" w:rsidRPr="0070427C" w:rsidRDefault="00365AE0" w:rsidP="00592236">
      <w:pPr>
        <w:pStyle w:val="af7"/>
        <w:numPr>
          <w:ilvl w:val="0"/>
          <w:numId w:val="7"/>
        </w:numPr>
        <w:ind w:leftChars="0"/>
        <w:rPr>
          <w:b/>
          <w:i/>
          <w:lang w:eastAsia="zh-CN"/>
        </w:rPr>
      </w:pPr>
      <w:r w:rsidRPr="00BC7A3E">
        <w:rPr>
          <w:b/>
          <w:i/>
          <w:sz w:val="22"/>
          <w:szCs w:val="22"/>
          <w:lang w:eastAsia="zh-CN"/>
        </w:rPr>
        <w:t>Alternati</w:t>
      </w:r>
      <w:r>
        <w:rPr>
          <w:b/>
          <w:i/>
          <w:sz w:val="22"/>
          <w:szCs w:val="22"/>
          <w:lang w:eastAsia="zh-CN"/>
        </w:rPr>
        <w:t>ve 1: scheduling multiple PDSCH</w:t>
      </w:r>
      <w:r w:rsidRPr="00BC7A3E">
        <w:rPr>
          <w:b/>
          <w:i/>
          <w:sz w:val="22"/>
          <w:szCs w:val="22"/>
          <w:lang w:eastAsia="zh-CN"/>
        </w:rPr>
        <w:t>s</w:t>
      </w:r>
      <w:r>
        <w:rPr>
          <w:b/>
          <w:i/>
          <w:sz w:val="22"/>
          <w:szCs w:val="22"/>
          <w:lang w:eastAsia="zh-CN"/>
        </w:rPr>
        <w:t>,</w:t>
      </w:r>
      <w:r w:rsidRPr="00BC7A3E">
        <w:rPr>
          <w:b/>
          <w:i/>
          <w:sz w:val="22"/>
          <w:szCs w:val="22"/>
          <w:lang w:eastAsia="zh-CN"/>
        </w:rPr>
        <w:t xml:space="preserve"> </w:t>
      </w:r>
      <w:r>
        <w:rPr>
          <w:b/>
          <w:i/>
          <w:sz w:val="22"/>
          <w:szCs w:val="22"/>
          <w:lang w:eastAsia="zh-CN"/>
        </w:rPr>
        <w:t xml:space="preserve">each </w:t>
      </w:r>
      <w:r w:rsidRPr="00BC7A3E">
        <w:rPr>
          <w:b/>
          <w:i/>
          <w:sz w:val="22"/>
          <w:szCs w:val="22"/>
          <w:lang w:eastAsia="zh-CN"/>
        </w:rPr>
        <w:t xml:space="preserve">located within </w:t>
      </w:r>
      <w:r>
        <w:rPr>
          <w:b/>
          <w:i/>
          <w:sz w:val="22"/>
          <w:szCs w:val="22"/>
          <w:lang w:eastAsia="zh-CN"/>
        </w:rPr>
        <w:t xml:space="preserve">a </w:t>
      </w:r>
      <w:r w:rsidRPr="00BC7A3E">
        <w:rPr>
          <w:b/>
          <w:i/>
          <w:sz w:val="22"/>
          <w:szCs w:val="22"/>
          <w:lang w:eastAsia="zh-CN"/>
        </w:rPr>
        <w:t>LBT subband. Do not transmit PDSCH</w:t>
      </w:r>
      <w:r>
        <w:rPr>
          <w:b/>
          <w:i/>
          <w:sz w:val="22"/>
          <w:szCs w:val="22"/>
          <w:lang w:eastAsia="zh-CN"/>
        </w:rPr>
        <w:t>(</w:t>
      </w:r>
      <w:r w:rsidRPr="00BC7A3E">
        <w:rPr>
          <w:b/>
          <w:i/>
          <w:sz w:val="22"/>
          <w:szCs w:val="22"/>
          <w:lang w:eastAsia="zh-CN"/>
        </w:rPr>
        <w:t>s</w:t>
      </w:r>
      <w:r>
        <w:rPr>
          <w:b/>
          <w:i/>
          <w:sz w:val="22"/>
          <w:szCs w:val="22"/>
          <w:lang w:eastAsia="zh-CN"/>
        </w:rPr>
        <w:t>)</w:t>
      </w:r>
      <w:r w:rsidRPr="00BC7A3E">
        <w:rPr>
          <w:b/>
          <w:i/>
          <w:sz w:val="22"/>
          <w:szCs w:val="22"/>
          <w:lang w:eastAsia="zh-CN"/>
        </w:rPr>
        <w:t xml:space="preserve"> on the LBT subband(s) where CCA fails</w:t>
      </w:r>
      <w:r>
        <w:rPr>
          <w:b/>
          <w:i/>
          <w:sz w:val="22"/>
          <w:szCs w:val="22"/>
          <w:lang w:eastAsia="zh-CN"/>
        </w:rPr>
        <w:t xml:space="preserve">. </w:t>
      </w:r>
    </w:p>
    <w:p w14:paraId="54433206" w14:textId="77777777" w:rsidR="00365AE0" w:rsidRPr="00400F29" w:rsidRDefault="00365AE0" w:rsidP="00592236">
      <w:pPr>
        <w:pStyle w:val="af7"/>
        <w:numPr>
          <w:ilvl w:val="0"/>
          <w:numId w:val="7"/>
        </w:numPr>
        <w:ind w:leftChars="0"/>
        <w:rPr>
          <w:b/>
          <w:i/>
          <w:lang w:eastAsia="zh-CN"/>
        </w:rPr>
      </w:pPr>
      <w:r w:rsidRPr="00BC7A3E">
        <w:rPr>
          <w:b/>
          <w:i/>
          <w:sz w:val="22"/>
          <w:szCs w:val="22"/>
          <w:lang w:eastAsia="zh-CN"/>
        </w:rPr>
        <w:t>Alternative 2: scheduling PDSCH assuming all LBT subbands are available. Puncturing the REs on the LBT subband(s) where CCA fails.</w:t>
      </w:r>
    </w:p>
    <w:p w14:paraId="38BE44E4" w14:textId="77777777" w:rsidR="00274029" w:rsidRPr="00BC7A3E" w:rsidRDefault="00274029" w:rsidP="00274029">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3</w:t>
      </w:r>
      <w:r w:rsidRPr="00BC7A3E">
        <w:rPr>
          <w:i/>
          <w:sz w:val="22"/>
          <w:szCs w:val="22"/>
        </w:rPr>
        <w:fldChar w:fldCharType="end"/>
      </w:r>
      <w:r w:rsidRPr="00BC7A3E">
        <w:rPr>
          <w:i/>
          <w:sz w:val="22"/>
          <w:szCs w:val="22"/>
        </w:rPr>
        <w:t>: At least at beginning of a DL burst, UE should be configured to monitor PDCCH search spaces associating with CORESETs on different LBT subbands. Each CORESET should be within a LBT subband.</w:t>
      </w:r>
    </w:p>
    <w:p w14:paraId="7665A868" w14:textId="77777777" w:rsidR="00274029" w:rsidRPr="00400F29" w:rsidRDefault="00274029" w:rsidP="00274029">
      <w:pPr>
        <w:pStyle w:val="af7"/>
        <w:numPr>
          <w:ilvl w:val="0"/>
          <w:numId w:val="8"/>
        </w:numPr>
        <w:ind w:leftChars="0"/>
        <w:rPr>
          <w:b/>
          <w:i/>
          <w:lang w:eastAsia="zh-CN"/>
        </w:rPr>
      </w:pPr>
      <w:r w:rsidRPr="00BC7A3E">
        <w:rPr>
          <w:b/>
          <w:i/>
          <w:sz w:val="22"/>
          <w:szCs w:val="22"/>
          <w:lang w:eastAsia="zh-CN"/>
        </w:rPr>
        <w:t xml:space="preserve">FFS: </w:t>
      </w:r>
      <w:r>
        <w:rPr>
          <w:b/>
          <w:i/>
          <w:sz w:val="22"/>
          <w:szCs w:val="22"/>
          <w:lang w:eastAsia="zh-CN"/>
        </w:rPr>
        <w:t>M</w:t>
      </w:r>
      <w:r w:rsidRPr="00BC7A3E">
        <w:rPr>
          <w:b/>
          <w:i/>
          <w:sz w:val="22"/>
          <w:szCs w:val="22"/>
          <w:lang w:eastAsia="zh-CN"/>
        </w:rPr>
        <w:t>aximum number of configured CORESETs and PDCCH search spaces</w:t>
      </w:r>
    </w:p>
    <w:p w14:paraId="34FA85DC" w14:textId="77777777" w:rsidR="00274029" w:rsidRPr="00BC7A3E" w:rsidRDefault="00274029" w:rsidP="00274029">
      <w:pPr>
        <w:pStyle w:val="af7"/>
        <w:numPr>
          <w:ilvl w:val="0"/>
          <w:numId w:val="8"/>
        </w:numPr>
        <w:ind w:leftChars="0"/>
        <w:rPr>
          <w:b/>
          <w:i/>
          <w:lang w:eastAsia="zh-CN"/>
        </w:rPr>
      </w:pPr>
      <w:r w:rsidRPr="00BC7A3E">
        <w:rPr>
          <w:b/>
          <w:i/>
          <w:sz w:val="22"/>
          <w:szCs w:val="22"/>
          <w:lang w:eastAsia="zh-CN"/>
        </w:rPr>
        <w:t xml:space="preserve">FFS: </w:t>
      </w:r>
      <w:r>
        <w:rPr>
          <w:b/>
          <w:i/>
          <w:sz w:val="22"/>
          <w:szCs w:val="22"/>
          <w:lang w:eastAsia="zh-CN"/>
        </w:rPr>
        <w:t>D</w:t>
      </w:r>
      <w:r w:rsidRPr="00BC7A3E">
        <w:rPr>
          <w:b/>
          <w:i/>
          <w:sz w:val="22"/>
          <w:szCs w:val="22"/>
          <w:lang w:eastAsia="zh-CN"/>
        </w:rPr>
        <w:t>ynamic switching of PDCCH search spaces configuration in frequency domain in the COT</w:t>
      </w:r>
    </w:p>
    <w:p w14:paraId="126486EC" w14:textId="77777777" w:rsidR="00365AE0" w:rsidRPr="00BC7A3E" w:rsidRDefault="00365AE0" w:rsidP="00365AE0">
      <w:pPr>
        <w:pStyle w:val="a5"/>
        <w:jc w:val="left"/>
        <w:rPr>
          <w:i/>
        </w:rPr>
      </w:pPr>
      <w:r w:rsidRPr="00BC7A3E">
        <w:rPr>
          <w:i/>
          <w:sz w:val="22"/>
          <w:szCs w:val="22"/>
        </w:rPr>
        <w:t xml:space="preserve">Proposal </w:t>
      </w:r>
      <w:r w:rsidRPr="00BC7A3E">
        <w:rPr>
          <w:i/>
          <w:sz w:val="22"/>
          <w:szCs w:val="22"/>
        </w:rPr>
        <w:fldChar w:fldCharType="begin"/>
      </w:r>
      <w:r w:rsidRPr="00BC7A3E">
        <w:rPr>
          <w:i/>
          <w:sz w:val="22"/>
          <w:szCs w:val="22"/>
        </w:rPr>
        <w:instrText xml:space="preserve"> SEQ Proposal \* ARABIC </w:instrText>
      </w:r>
      <w:r w:rsidRPr="00BC7A3E">
        <w:rPr>
          <w:i/>
          <w:sz w:val="22"/>
          <w:szCs w:val="22"/>
        </w:rPr>
        <w:fldChar w:fldCharType="separate"/>
      </w:r>
      <w:r>
        <w:rPr>
          <w:i/>
          <w:noProof/>
          <w:sz w:val="22"/>
          <w:szCs w:val="22"/>
        </w:rPr>
        <w:t>4</w:t>
      </w:r>
      <w:r w:rsidRPr="00BC7A3E">
        <w:rPr>
          <w:i/>
          <w:sz w:val="22"/>
          <w:szCs w:val="22"/>
        </w:rPr>
        <w:fldChar w:fldCharType="end"/>
      </w:r>
      <w:r w:rsidRPr="00BC7A3E">
        <w:rPr>
          <w:i/>
          <w:sz w:val="22"/>
          <w:szCs w:val="22"/>
        </w:rPr>
        <w:t xml:space="preserve">: </w:t>
      </w:r>
      <w:r>
        <w:rPr>
          <w:i/>
          <w:sz w:val="22"/>
          <w:szCs w:val="22"/>
        </w:rPr>
        <w:t>W</w:t>
      </w:r>
      <w:r w:rsidRPr="00BC7A3E">
        <w:rPr>
          <w:i/>
          <w:sz w:val="22"/>
          <w:szCs w:val="22"/>
        </w:rPr>
        <w:t xml:space="preserve">hen </w:t>
      </w:r>
      <w:r>
        <w:rPr>
          <w:i/>
          <w:sz w:val="22"/>
          <w:szCs w:val="22"/>
        </w:rPr>
        <w:t>dynamic transmission bandwidth adaption (</w:t>
      </w:r>
      <w:r w:rsidRPr="00BC7A3E">
        <w:rPr>
          <w:i/>
          <w:sz w:val="22"/>
          <w:szCs w:val="22"/>
        </w:rPr>
        <w:t>option 3</w:t>
      </w:r>
      <w:r>
        <w:rPr>
          <w:i/>
          <w:sz w:val="22"/>
          <w:szCs w:val="22"/>
        </w:rPr>
        <w:t>)</w:t>
      </w:r>
      <w:r w:rsidRPr="00BC7A3E">
        <w:rPr>
          <w:i/>
          <w:sz w:val="22"/>
          <w:szCs w:val="22"/>
        </w:rPr>
        <w:t xml:space="preserve"> is adopted to transmit PUSCH, gNB schedules single PUSCH based on PRB-based interlace design of the wideband BWP. </w:t>
      </w:r>
      <w:r w:rsidRPr="00BC7A3E">
        <w:rPr>
          <w:i/>
          <w:sz w:val="22"/>
          <w:szCs w:val="22"/>
          <w:lang w:eastAsia="x-none"/>
        </w:rPr>
        <w:t>UE punctures the PRB(s) on the LBT subband(s) which fails LBT.</w:t>
      </w:r>
    </w:p>
    <w:p w14:paraId="424DB0DF" w14:textId="77777777" w:rsidR="00365AE0" w:rsidRPr="0005291E" w:rsidRDefault="00365AE0" w:rsidP="00365AE0">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5</w:t>
      </w:r>
      <w:r w:rsidRPr="0005291E">
        <w:rPr>
          <w:i/>
          <w:sz w:val="22"/>
          <w:szCs w:val="22"/>
        </w:rPr>
        <w:fldChar w:fldCharType="end"/>
      </w:r>
      <w:r w:rsidRPr="0005291E">
        <w:rPr>
          <w:i/>
          <w:sz w:val="22"/>
          <w:szCs w:val="22"/>
        </w:rPr>
        <w:t xml:space="preserve">: </w:t>
      </w:r>
      <w:r>
        <w:rPr>
          <w:i/>
          <w:sz w:val="22"/>
          <w:szCs w:val="22"/>
        </w:rPr>
        <w:t>A PUCCH resource should be restricted within a LBT subband.</w:t>
      </w:r>
    </w:p>
    <w:p w14:paraId="2E160B1D" w14:textId="77777777" w:rsidR="00274029" w:rsidRDefault="00274029" w:rsidP="00274029">
      <w:pPr>
        <w:pStyle w:val="a5"/>
        <w:jc w:val="both"/>
        <w:rPr>
          <w:i/>
          <w:sz w:val="22"/>
          <w:szCs w:val="22"/>
        </w:rPr>
      </w:pPr>
      <w:r w:rsidRPr="00811085">
        <w:rPr>
          <w:i/>
          <w:sz w:val="22"/>
          <w:szCs w:val="22"/>
        </w:rPr>
        <w:t xml:space="preserve">Proposal </w:t>
      </w:r>
      <w:r w:rsidRPr="00811085">
        <w:rPr>
          <w:i/>
          <w:sz w:val="22"/>
          <w:szCs w:val="22"/>
        </w:rPr>
        <w:fldChar w:fldCharType="begin"/>
      </w:r>
      <w:r w:rsidRPr="00811085">
        <w:rPr>
          <w:i/>
          <w:sz w:val="22"/>
          <w:szCs w:val="22"/>
        </w:rPr>
        <w:instrText xml:space="preserve"> SEQ Proposal \* ARABIC </w:instrText>
      </w:r>
      <w:r w:rsidRPr="00811085">
        <w:rPr>
          <w:i/>
          <w:sz w:val="22"/>
          <w:szCs w:val="22"/>
        </w:rPr>
        <w:fldChar w:fldCharType="separate"/>
      </w:r>
      <w:r w:rsidRPr="00811085">
        <w:rPr>
          <w:i/>
          <w:sz w:val="22"/>
          <w:szCs w:val="22"/>
        </w:rPr>
        <w:t>6</w:t>
      </w:r>
      <w:r w:rsidRPr="00811085">
        <w:rPr>
          <w:i/>
          <w:sz w:val="22"/>
          <w:szCs w:val="22"/>
        </w:rPr>
        <w:fldChar w:fldCharType="end"/>
      </w:r>
      <w:r w:rsidRPr="00811085">
        <w:rPr>
          <w:i/>
          <w:sz w:val="22"/>
          <w:szCs w:val="22"/>
        </w:rPr>
        <w:t>: gNB indicates transmitted LBT subband</w:t>
      </w:r>
      <w:r>
        <w:rPr>
          <w:i/>
          <w:sz w:val="22"/>
          <w:szCs w:val="22"/>
        </w:rPr>
        <w:t>(s)</w:t>
      </w:r>
      <w:r w:rsidRPr="00811085">
        <w:rPr>
          <w:i/>
          <w:sz w:val="22"/>
          <w:szCs w:val="22"/>
        </w:rPr>
        <w:t xml:space="preserve"> in DL in GC-PDCCH</w:t>
      </w:r>
      <w:r>
        <w:rPr>
          <w:i/>
          <w:sz w:val="22"/>
          <w:szCs w:val="22"/>
        </w:rPr>
        <w:t xml:space="preserve"> at least at beginning of DL burst</w:t>
      </w:r>
      <w:r w:rsidRPr="00811085">
        <w:rPr>
          <w:i/>
          <w:sz w:val="22"/>
          <w:szCs w:val="22"/>
        </w:rPr>
        <w:t>. gNB acquires transmitted LBT subband</w:t>
      </w:r>
      <w:r>
        <w:rPr>
          <w:i/>
          <w:sz w:val="22"/>
          <w:szCs w:val="22"/>
        </w:rPr>
        <w:t>(s)</w:t>
      </w:r>
      <w:r w:rsidRPr="00811085">
        <w:rPr>
          <w:i/>
          <w:sz w:val="22"/>
          <w:szCs w:val="22"/>
        </w:rPr>
        <w:t xml:space="preserve"> in UL by detection of front loaded DMRS of PUSCH(s).</w:t>
      </w:r>
    </w:p>
    <w:p w14:paraId="6FA61608" w14:textId="77777777" w:rsidR="004861C8" w:rsidRPr="00A14A28" w:rsidRDefault="004861C8" w:rsidP="004861C8">
      <w:pPr>
        <w:rPr>
          <w:i/>
          <w:lang w:eastAsia="zh-CN"/>
        </w:rPr>
      </w:pPr>
      <w:r w:rsidRPr="00A14A28">
        <w:rPr>
          <w:b/>
          <w:i/>
        </w:rPr>
        <w:t>Proposal 7</w:t>
      </w:r>
      <w:r w:rsidRPr="00A14A28">
        <w:rPr>
          <w:rFonts w:eastAsia="Calibri"/>
          <w:b/>
          <w:i/>
          <w:lang w:eastAsia="sv-SE"/>
        </w:rPr>
        <w:t>: To avoid switching of the active BWP due to premature expiry of the respective Inactivity Timer, the UE should pause the timer when the medium access is blocked</w:t>
      </w:r>
      <w:r>
        <w:rPr>
          <w:rFonts w:eastAsia="Calibri"/>
          <w:b/>
          <w:i/>
          <w:lang w:eastAsia="sv-SE"/>
        </w:rPr>
        <w:t>,</w:t>
      </w:r>
      <w:r w:rsidRPr="00A14A28">
        <w:rPr>
          <w:rFonts w:eastAsia="Calibri"/>
          <w:b/>
          <w:i/>
          <w:lang w:eastAsia="sv-SE"/>
        </w:rPr>
        <w:t xml:space="preserve"> at least as sensed by the UE. </w:t>
      </w:r>
    </w:p>
    <w:p w14:paraId="544BEEB6" w14:textId="77777777" w:rsidR="000B3F32" w:rsidRDefault="000B3F32" w:rsidP="00DC45BD">
      <w:pPr>
        <w:rPr>
          <w:b/>
          <w:i/>
          <w:kern w:val="2"/>
          <w:lang w:eastAsia="zh-CN"/>
        </w:rPr>
      </w:pPr>
    </w:p>
    <w:p w14:paraId="34A08381" w14:textId="77777777" w:rsidR="00202F27" w:rsidRDefault="00202F27" w:rsidP="00DC45BD">
      <w:pPr>
        <w:rPr>
          <w:b/>
          <w:i/>
          <w:kern w:val="2"/>
          <w:lang w:eastAsia="zh-CN"/>
        </w:rPr>
      </w:pPr>
    </w:p>
    <w:p w14:paraId="0CE1BF69" w14:textId="77777777" w:rsidR="00202F27" w:rsidRPr="00C118CA" w:rsidRDefault="00202F27" w:rsidP="00DC45BD">
      <w:pPr>
        <w:rPr>
          <w:b/>
          <w:i/>
          <w:kern w:val="2"/>
          <w:lang w:eastAsia="zh-CN"/>
        </w:rPr>
      </w:pPr>
    </w:p>
    <w:p w14:paraId="0011AD1D" w14:textId="77777777" w:rsidR="001D780E" w:rsidRPr="00CF195E" w:rsidRDefault="001D780E" w:rsidP="006A5BCD">
      <w:pPr>
        <w:pStyle w:val="1"/>
        <w:numPr>
          <w:ilvl w:val="0"/>
          <w:numId w:val="0"/>
        </w:numPr>
        <w:ind w:left="431" w:hanging="431"/>
      </w:pPr>
      <w:r w:rsidRPr="00CF195E">
        <w:t>References</w:t>
      </w:r>
    </w:p>
    <w:p w14:paraId="412AE1B7" w14:textId="769DCEFE" w:rsidR="00FB2339" w:rsidRDefault="00704641" w:rsidP="00704641">
      <w:pPr>
        <w:pStyle w:val="References"/>
        <w:rPr>
          <w:noProof/>
        </w:rPr>
      </w:pPr>
      <w:bookmarkStart w:id="11" w:name="_Ref533529357"/>
      <w:bookmarkEnd w:id="7"/>
      <w:bookmarkEnd w:id="8"/>
      <w:bookmarkEnd w:id="9"/>
      <w:bookmarkEnd w:id="10"/>
      <w:r>
        <w:rPr>
          <w:noProof/>
        </w:rPr>
        <w:t>RP-182878, “</w:t>
      </w:r>
      <w:r w:rsidRPr="008D00FB">
        <w:rPr>
          <w:noProof/>
        </w:rPr>
        <w:t>New WID on NR-based Access to Unlicensed Spectrum</w:t>
      </w:r>
      <w:r>
        <w:rPr>
          <w:noProof/>
        </w:rPr>
        <w:t>”</w:t>
      </w:r>
      <w:bookmarkEnd w:id="11"/>
    </w:p>
    <w:p w14:paraId="2E2725C1" w14:textId="54C23F1C" w:rsidR="00A86405" w:rsidRPr="004055F2" w:rsidRDefault="00A86405" w:rsidP="00A86405">
      <w:pPr>
        <w:pStyle w:val="References"/>
        <w:rPr>
          <w:noProof/>
        </w:rPr>
      </w:pPr>
      <w:bookmarkStart w:id="12" w:name="_Ref536708464"/>
      <w:r w:rsidRPr="00A86405">
        <w:rPr>
          <w:noProof/>
        </w:rPr>
        <w:t>Chairman's Notes RAN1 AdHoc 1901</w:t>
      </w:r>
      <w:bookmarkEnd w:id="12"/>
    </w:p>
    <w:bookmarkStart w:id="13" w:name="_Ref528246437"/>
    <w:p w14:paraId="22829EEA" w14:textId="77777777" w:rsidR="00704641" w:rsidRDefault="00704641" w:rsidP="00704641">
      <w:pPr>
        <w:pStyle w:val="References"/>
      </w:pPr>
      <w:r>
        <w:fldChar w:fldCharType="begin"/>
      </w:r>
      <w:r>
        <w:instrText xml:space="preserve"> STYLEREF ZA </w:instrText>
      </w:r>
      <w:r>
        <w:fldChar w:fldCharType="separate"/>
      </w:r>
      <w:bookmarkStart w:id="14" w:name="_Ref533529370"/>
      <w:r>
        <w:rPr>
          <w:noProof/>
        </w:rPr>
        <w:t>3GPP TR 38.889 V16.0.0 (2018-12)</w:t>
      </w:r>
      <w:bookmarkEnd w:id="14"/>
      <w:r>
        <w:fldChar w:fldCharType="end"/>
      </w:r>
    </w:p>
    <w:p w14:paraId="19D2948A" w14:textId="1E8E2888" w:rsidR="002548D5" w:rsidRDefault="002548D5" w:rsidP="002548D5">
      <w:pPr>
        <w:pStyle w:val="References"/>
        <w:rPr>
          <w:lang w:eastAsia="zh-CN"/>
        </w:rPr>
      </w:pPr>
      <w:bookmarkStart w:id="15" w:name="_Ref533604749"/>
      <w:r w:rsidRPr="00C97D82">
        <w:rPr>
          <w:lang w:eastAsia="zh-CN"/>
        </w:rPr>
        <w:t>R4-1816658, “</w:t>
      </w:r>
      <w:bookmarkStart w:id="16" w:name="_Hlk503517020"/>
      <w:r w:rsidRPr="00C97D82">
        <w:rPr>
          <w:lang w:eastAsia="zh-CN"/>
        </w:rPr>
        <w:t>Reply LS on wideband carrier operation for NR-U</w:t>
      </w:r>
      <w:bookmarkEnd w:id="16"/>
      <w:r w:rsidRPr="00C97D82">
        <w:rPr>
          <w:lang w:eastAsia="zh-CN"/>
        </w:rPr>
        <w:t>”, Ericsson</w:t>
      </w:r>
      <w:bookmarkEnd w:id="15"/>
    </w:p>
    <w:p w14:paraId="2CB797A2" w14:textId="0C1AD4C4" w:rsidR="001A3E37" w:rsidRPr="00601879" w:rsidRDefault="00257650" w:rsidP="00257650">
      <w:pPr>
        <w:pStyle w:val="References"/>
        <w:rPr>
          <w:lang w:eastAsia="zh-CN"/>
        </w:rPr>
      </w:pPr>
      <w:bookmarkStart w:id="17" w:name="_Ref533589335"/>
      <w:r>
        <w:rPr>
          <w:lang w:eastAsia="zh-CN"/>
        </w:rPr>
        <w:t>R1-</w:t>
      </w:r>
      <w:r w:rsidR="00601879" w:rsidRPr="00601879">
        <w:rPr>
          <w:lang w:eastAsia="zh-CN"/>
        </w:rPr>
        <w:t>1901524</w:t>
      </w:r>
      <w:r w:rsidRPr="00601879">
        <w:rPr>
          <w:lang w:eastAsia="zh-CN"/>
        </w:rPr>
        <w:t>, “UL channels and signals in NR unlicensed band”, Huawei, Hisilicon</w:t>
      </w:r>
      <w:bookmarkEnd w:id="17"/>
    </w:p>
    <w:p w14:paraId="26B6B038" w14:textId="7C612CA1" w:rsidR="001F006B" w:rsidRDefault="001A3E37" w:rsidP="001A3E37">
      <w:pPr>
        <w:pStyle w:val="References"/>
        <w:rPr>
          <w:lang w:eastAsia="zh-CN"/>
        </w:rPr>
      </w:pPr>
      <w:bookmarkStart w:id="18" w:name="_Ref533597987"/>
      <w:r w:rsidRPr="00601879">
        <w:rPr>
          <w:lang w:eastAsia="zh-CN"/>
        </w:rPr>
        <w:t>R1-</w:t>
      </w:r>
      <w:r w:rsidR="00601879" w:rsidRPr="00601879">
        <w:rPr>
          <w:lang w:eastAsia="zh-CN"/>
        </w:rPr>
        <w:t>1901527</w:t>
      </w:r>
      <w:r>
        <w:rPr>
          <w:lang w:eastAsia="zh-CN"/>
        </w:rPr>
        <w:t>, “</w:t>
      </w:r>
      <w:r w:rsidRPr="001A3E37">
        <w:rPr>
          <w:lang w:eastAsia="zh-CN"/>
        </w:rPr>
        <w:t>HARQ enhancement in NR unlicensed</w:t>
      </w:r>
      <w:r>
        <w:rPr>
          <w:lang w:eastAsia="zh-CN"/>
        </w:rPr>
        <w:t>”, Huawei, Hisilicon</w:t>
      </w:r>
      <w:bookmarkEnd w:id="18"/>
    </w:p>
    <w:p w14:paraId="5590760A" w14:textId="7221BEC8" w:rsidR="002136F8" w:rsidRDefault="001F006B" w:rsidP="00255179">
      <w:pPr>
        <w:pStyle w:val="References"/>
        <w:rPr>
          <w:lang w:eastAsia="zh-CN"/>
        </w:rPr>
      </w:pPr>
      <w:bookmarkStart w:id="19" w:name="_Ref533530349"/>
      <w:bookmarkStart w:id="20" w:name="_Ref533599054"/>
      <w:r w:rsidRPr="00255179">
        <w:rPr>
          <w:lang w:eastAsia="zh-CN"/>
        </w:rPr>
        <w:t>R1-</w:t>
      </w:r>
      <w:r w:rsidR="00255179" w:rsidRPr="009A7F38">
        <w:rPr>
          <w:lang w:eastAsia="zh-CN"/>
        </w:rPr>
        <w:t>190</w:t>
      </w:r>
      <w:r w:rsidR="009A7F38" w:rsidRPr="009A7F38">
        <w:rPr>
          <w:lang w:eastAsia="zh-CN"/>
        </w:rPr>
        <w:t>3062</w:t>
      </w:r>
      <w:r>
        <w:rPr>
          <w:lang w:eastAsia="zh-CN"/>
        </w:rPr>
        <w:t>, “</w:t>
      </w:r>
      <w:r w:rsidRPr="00AB4507">
        <w:rPr>
          <w:lang w:eastAsia="zh-CN"/>
        </w:rPr>
        <w:t>Inband leakage and blocking in wideband operation</w:t>
      </w:r>
      <w:r>
        <w:rPr>
          <w:lang w:eastAsia="zh-CN"/>
        </w:rPr>
        <w:t>”</w:t>
      </w:r>
      <w:bookmarkEnd w:id="19"/>
      <w:r>
        <w:rPr>
          <w:lang w:eastAsia="zh-CN"/>
        </w:rPr>
        <w:t>, Huawei, Hisilicon</w:t>
      </w:r>
      <w:bookmarkEnd w:id="20"/>
      <w:r w:rsidR="00257650" w:rsidRPr="004055F2" w:rsidDel="00704641">
        <w:rPr>
          <w:lang w:eastAsia="zh-CN"/>
        </w:rPr>
        <w:t xml:space="preserve"> </w:t>
      </w:r>
      <w:bookmarkEnd w:id="13"/>
    </w:p>
    <w:p w14:paraId="4D2462F9" w14:textId="2A7A5289" w:rsidR="00202F27" w:rsidRDefault="004B4CD2" w:rsidP="00255179">
      <w:pPr>
        <w:pStyle w:val="References"/>
        <w:rPr>
          <w:lang w:eastAsia="zh-CN"/>
        </w:rPr>
      </w:pPr>
      <w:bookmarkStart w:id="21" w:name="_Ref536728459"/>
      <w:r w:rsidRPr="004B4CD2">
        <w:rPr>
          <w:lang w:eastAsia="zh-CN"/>
        </w:rPr>
        <w:t>ETSI EN 301 893 V2.1.1 (2017-05)</w:t>
      </w:r>
      <w:bookmarkEnd w:id="21"/>
    </w:p>
    <w:p w14:paraId="2FC4C305" w14:textId="77777777" w:rsidR="004B4CD2" w:rsidRDefault="004B4CD2" w:rsidP="00202F27">
      <w:pPr>
        <w:pStyle w:val="References"/>
        <w:numPr>
          <w:ilvl w:val="0"/>
          <w:numId w:val="0"/>
        </w:numPr>
        <w:ind w:left="360"/>
        <w:rPr>
          <w:lang w:eastAsia="zh-CN"/>
        </w:rPr>
      </w:pPr>
    </w:p>
    <w:p w14:paraId="7C21B819" w14:textId="77777777" w:rsidR="00202F27" w:rsidRDefault="00202F27">
      <w:pPr>
        <w:autoSpaceDE/>
        <w:autoSpaceDN/>
        <w:adjustRightInd/>
        <w:snapToGrid/>
        <w:spacing w:after="0"/>
        <w:jc w:val="left"/>
        <w:rPr>
          <w:b/>
          <w:bCs/>
          <w:sz w:val="28"/>
          <w:szCs w:val="28"/>
        </w:rPr>
      </w:pPr>
      <w:r>
        <w:br w:type="page"/>
      </w:r>
    </w:p>
    <w:p w14:paraId="1913C136" w14:textId="6E02CA8F" w:rsidR="00B57BA3" w:rsidRDefault="00B57BA3" w:rsidP="00B57BA3">
      <w:pPr>
        <w:pStyle w:val="1"/>
        <w:numPr>
          <w:ilvl w:val="0"/>
          <w:numId w:val="0"/>
        </w:numPr>
        <w:ind w:left="431" w:hanging="431"/>
      </w:pPr>
      <w:r>
        <w:lastRenderedPageBreak/>
        <w:t>Appendix</w:t>
      </w:r>
    </w:p>
    <w:p w14:paraId="681AA987" w14:textId="0A75D2CF" w:rsidR="00E410F0" w:rsidRPr="00E410F0" w:rsidRDefault="00E410F0" w:rsidP="00E410F0">
      <w:pPr>
        <w:pStyle w:val="a5"/>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055CF3">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055CF3">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055CF3">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055CF3">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055CF3">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055CF3">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055CF3">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055CF3">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055CF3">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Pr="007B2931" w:rsidRDefault="007B2931" w:rsidP="00A77E81"/>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C2D2C" w14:textId="77777777" w:rsidR="00624A21" w:rsidRDefault="00624A21">
      <w:r>
        <w:separator/>
      </w:r>
    </w:p>
  </w:endnote>
  <w:endnote w:type="continuationSeparator" w:id="0">
    <w:p w14:paraId="0C0E0F5F" w14:textId="77777777" w:rsidR="00624A21" w:rsidRDefault="00624A21">
      <w:r>
        <w:continuationSeparator/>
      </w:r>
    </w:p>
  </w:endnote>
  <w:endnote w:type="continuationNotice" w:id="1">
    <w:p w14:paraId="7ACC2A03" w14:textId="77777777" w:rsidR="00624A21" w:rsidRDefault="00624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4D6AE" w14:textId="77777777" w:rsidR="00624A21" w:rsidRDefault="00624A21">
      <w:r>
        <w:separator/>
      </w:r>
    </w:p>
  </w:footnote>
  <w:footnote w:type="continuationSeparator" w:id="0">
    <w:p w14:paraId="36B39390" w14:textId="77777777" w:rsidR="00624A21" w:rsidRDefault="00624A21">
      <w:r>
        <w:continuationSeparator/>
      </w:r>
    </w:p>
  </w:footnote>
  <w:footnote w:type="continuationNotice" w:id="1">
    <w:p w14:paraId="4312A883" w14:textId="77777777" w:rsidR="00624A21" w:rsidRDefault="00624A2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6D61BC"/>
    <w:multiLevelType w:val="hybridMultilevel"/>
    <w:tmpl w:val="5388229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4071F4"/>
    <w:multiLevelType w:val="hybridMultilevel"/>
    <w:tmpl w:val="F9F4D06C"/>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2F8010C"/>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0016D16"/>
    <w:multiLevelType w:val="hybridMultilevel"/>
    <w:tmpl w:val="742AD538"/>
    <w:lvl w:ilvl="0" w:tplc="04090001">
      <w:start w:val="1"/>
      <w:numFmt w:val="bullet"/>
      <w:lvlText w:val=""/>
      <w:lvlJc w:val="left"/>
      <w:pPr>
        <w:ind w:left="720" w:hanging="360"/>
      </w:pPr>
      <w:rPr>
        <w:rFonts w:ascii="Wingdings" w:hAnsi="Wingdings"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7711197C"/>
    <w:multiLevelType w:val="hybridMultilevel"/>
    <w:tmpl w:val="6C625E3C"/>
    <w:lvl w:ilvl="0" w:tplc="3EE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num>
  <w:num w:numId="2">
    <w:abstractNumId w:val="3"/>
  </w:num>
  <w:num w:numId="3">
    <w:abstractNumId w:val="1"/>
  </w:num>
  <w:num w:numId="4">
    <w:abstractNumId w:val="4"/>
  </w:num>
  <w:num w:numId="5">
    <w:abstractNumId w:val="6"/>
  </w:num>
  <w:num w:numId="6">
    <w:abstractNumId w:val="7"/>
  </w:num>
  <w:num w:numId="7">
    <w:abstractNumId w:val="2"/>
  </w:num>
  <w:num w:numId="8">
    <w:abstractNumId w:val="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5CF3"/>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581"/>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5EF9"/>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068"/>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7C7"/>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C88"/>
    <w:rsid w:val="001D6567"/>
    <w:rsid w:val="001D695C"/>
    <w:rsid w:val="001D6CF3"/>
    <w:rsid w:val="001D6FD9"/>
    <w:rsid w:val="001D780E"/>
    <w:rsid w:val="001E05C3"/>
    <w:rsid w:val="001E078C"/>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2F2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0FD"/>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4029"/>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C94"/>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117"/>
    <w:rsid w:val="002E179B"/>
    <w:rsid w:val="002E1C55"/>
    <w:rsid w:val="002E1C9E"/>
    <w:rsid w:val="002E224B"/>
    <w:rsid w:val="002E257B"/>
    <w:rsid w:val="002E2592"/>
    <w:rsid w:val="002E31BB"/>
    <w:rsid w:val="002E3C65"/>
    <w:rsid w:val="002E3F5B"/>
    <w:rsid w:val="002E4362"/>
    <w:rsid w:val="002E4DCE"/>
    <w:rsid w:val="002E5338"/>
    <w:rsid w:val="002E63D9"/>
    <w:rsid w:val="002E640E"/>
    <w:rsid w:val="002F0C28"/>
    <w:rsid w:val="002F14F4"/>
    <w:rsid w:val="002F3CDE"/>
    <w:rsid w:val="002F4693"/>
    <w:rsid w:val="002F5DD6"/>
    <w:rsid w:val="002F5FEA"/>
    <w:rsid w:val="002F63E7"/>
    <w:rsid w:val="002F69E8"/>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4080"/>
    <w:rsid w:val="0031417D"/>
    <w:rsid w:val="00314AF3"/>
    <w:rsid w:val="00316510"/>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AE0"/>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CD2"/>
    <w:rsid w:val="003F788D"/>
    <w:rsid w:val="00400374"/>
    <w:rsid w:val="00400F29"/>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1C8"/>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CD2"/>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248"/>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236"/>
    <w:rsid w:val="00592B03"/>
    <w:rsid w:val="00593523"/>
    <w:rsid w:val="00593AB9"/>
    <w:rsid w:val="00594ABB"/>
    <w:rsid w:val="00594D1C"/>
    <w:rsid w:val="00594E36"/>
    <w:rsid w:val="00594F0A"/>
    <w:rsid w:val="0059525E"/>
    <w:rsid w:val="00595887"/>
    <w:rsid w:val="00595C06"/>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4F21"/>
    <w:rsid w:val="005C67EF"/>
    <w:rsid w:val="005C712D"/>
    <w:rsid w:val="005C7C75"/>
    <w:rsid w:val="005D0956"/>
    <w:rsid w:val="005D0E4F"/>
    <w:rsid w:val="005D1AC2"/>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1879"/>
    <w:rsid w:val="0060242D"/>
    <w:rsid w:val="00602759"/>
    <w:rsid w:val="0060277A"/>
    <w:rsid w:val="00602B7C"/>
    <w:rsid w:val="00603312"/>
    <w:rsid w:val="00604108"/>
    <w:rsid w:val="006041B4"/>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4A21"/>
    <w:rsid w:val="0062660B"/>
    <w:rsid w:val="00626AD1"/>
    <w:rsid w:val="006304BC"/>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B28"/>
    <w:rsid w:val="006D7EB0"/>
    <w:rsid w:val="006E0138"/>
    <w:rsid w:val="006E0BB0"/>
    <w:rsid w:val="006E12C3"/>
    <w:rsid w:val="006E170D"/>
    <w:rsid w:val="006E2529"/>
    <w:rsid w:val="006E2E1B"/>
    <w:rsid w:val="006E37FE"/>
    <w:rsid w:val="006E45F3"/>
    <w:rsid w:val="006E4A2F"/>
    <w:rsid w:val="006E4ED4"/>
    <w:rsid w:val="006E5753"/>
    <w:rsid w:val="006E5989"/>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27C"/>
    <w:rsid w:val="00704641"/>
    <w:rsid w:val="0070490C"/>
    <w:rsid w:val="00704C82"/>
    <w:rsid w:val="00705491"/>
    <w:rsid w:val="00705C38"/>
    <w:rsid w:val="00706465"/>
    <w:rsid w:val="0070695A"/>
    <w:rsid w:val="00706FBB"/>
    <w:rsid w:val="0070782D"/>
    <w:rsid w:val="007109C2"/>
    <w:rsid w:val="00711340"/>
    <w:rsid w:val="00712C42"/>
    <w:rsid w:val="00713DE4"/>
    <w:rsid w:val="00714910"/>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3C9"/>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ABB"/>
    <w:rsid w:val="00832F5C"/>
    <w:rsid w:val="00834BA2"/>
    <w:rsid w:val="008359E0"/>
    <w:rsid w:val="00835C17"/>
    <w:rsid w:val="008375E8"/>
    <w:rsid w:val="008376F6"/>
    <w:rsid w:val="00837D5B"/>
    <w:rsid w:val="00840607"/>
    <w:rsid w:val="008415FC"/>
    <w:rsid w:val="00841CD2"/>
    <w:rsid w:val="0084246D"/>
    <w:rsid w:val="00842B77"/>
    <w:rsid w:val="0084309F"/>
    <w:rsid w:val="00844F16"/>
    <w:rsid w:val="00845C12"/>
    <w:rsid w:val="008469D9"/>
    <w:rsid w:val="00846DC0"/>
    <w:rsid w:val="008474A7"/>
    <w:rsid w:val="008506B6"/>
    <w:rsid w:val="00850847"/>
    <w:rsid w:val="00850AE0"/>
    <w:rsid w:val="008524D2"/>
    <w:rsid w:val="00852E19"/>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071"/>
    <w:rsid w:val="008B5299"/>
    <w:rsid w:val="008B5A5F"/>
    <w:rsid w:val="008B5AB0"/>
    <w:rsid w:val="008B6054"/>
    <w:rsid w:val="008B7B08"/>
    <w:rsid w:val="008C0FD4"/>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0B4"/>
    <w:rsid w:val="00946355"/>
    <w:rsid w:val="009468B7"/>
    <w:rsid w:val="009469AB"/>
    <w:rsid w:val="0094724E"/>
    <w:rsid w:val="0094773D"/>
    <w:rsid w:val="00947973"/>
    <w:rsid w:val="00947BE6"/>
    <w:rsid w:val="0095048D"/>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77E20"/>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A7F38"/>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4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54E6"/>
    <w:rsid w:val="00AD619E"/>
    <w:rsid w:val="00AD61F6"/>
    <w:rsid w:val="00AD6667"/>
    <w:rsid w:val="00AD7305"/>
    <w:rsid w:val="00AD7E64"/>
    <w:rsid w:val="00AE02FD"/>
    <w:rsid w:val="00AE0C56"/>
    <w:rsid w:val="00AE149E"/>
    <w:rsid w:val="00AE1914"/>
    <w:rsid w:val="00AE22A0"/>
    <w:rsid w:val="00AE22F2"/>
    <w:rsid w:val="00AE29FC"/>
    <w:rsid w:val="00AE2F3F"/>
    <w:rsid w:val="00AE3B4E"/>
    <w:rsid w:val="00AE3E21"/>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46D0E"/>
    <w:rsid w:val="00B50E84"/>
    <w:rsid w:val="00B51542"/>
    <w:rsid w:val="00B51D1D"/>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A3E"/>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04"/>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850"/>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104C"/>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38F"/>
    <w:rsid w:val="00CA0532"/>
    <w:rsid w:val="00CA077E"/>
    <w:rsid w:val="00CA156A"/>
    <w:rsid w:val="00CA2241"/>
    <w:rsid w:val="00CA3429"/>
    <w:rsid w:val="00CA3B20"/>
    <w:rsid w:val="00CA3CDD"/>
    <w:rsid w:val="00CA403B"/>
    <w:rsid w:val="00CA505A"/>
    <w:rsid w:val="00CA59DD"/>
    <w:rsid w:val="00CA674E"/>
    <w:rsid w:val="00CA71A0"/>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5D28"/>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D7C32"/>
    <w:rsid w:val="00DE08D9"/>
    <w:rsid w:val="00DE0E59"/>
    <w:rsid w:val="00DE0F6C"/>
    <w:rsid w:val="00DE1DFA"/>
    <w:rsid w:val="00DE219B"/>
    <w:rsid w:val="00DE5202"/>
    <w:rsid w:val="00DE52E3"/>
    <w:rsid w:val="00DE5E3E"/>
    <w:rsid w:val="00DE703B"/>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9B0"/>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33BD"/>
    <w:rsid w:val="00F436F2"/>
    <w:rsid w:val="00F438DD"/>
    <w:rsid w:val="00F44EC5"/>
    <w:rsid w:val="00F4614E"/>
    <w:rsid w:val="00F47498"/>
    <w:rsid w:val="00F47D77"/>
    <w:rsid w:val="00F512B2"/>
    <w:rsid w:val="00F5283D"/>
    <w:rsid w:val="00F52ABA"/>
    <w:rsid w:val="00F52BC7"/>
    <w:rsid w:val="00F53BF4"/>
    <w:rsid w:val="00F54266"/>
    <w:rsid w:val="00F55043"/>
    <w:rsid w:val="00F55FE9"/>
    <w:rsid w:val="00F569CE"/>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3"/>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 w:type="paragraph" w:styleId="af8">
    <w:name w:val="No Spacing"/>
    <w:basedOn w:val="a"/>
    <w:uiPriority w:val="1"/>
    <w:qFormat/>
    <w:rsid w:val="004861C8"/>
    <w:pPr>
      <w:adjustRightInd/>
      <w:snapToGrid/>
      <w:spacing w:after="0"/>
      <w:ind w:leftChars="200" w:left="200"/>
      <w:jc w:val="left"/>
    </w:pPr>
    <w:rPr>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C476.7B86218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image003.png@01D4C476.7B862180"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71A02-5005-4638-A462-0829E5437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22373</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26</cp:revision>
  <cp:lastPrinted>2007-06-18T21:08:00Z</cp:lastPrinted>
  <dcterms:created xsi:type="dcterms:W3CDTF">2019-02-14T06:58:00Z</dcterms:created>
  <dcterms:modified xsi:type="dcterms:W3CDTF">2019-02-15T13:16:00Z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(3)GF2Q7qdRjYOw5L5StvXYQX9NyiWV4ntnqsylo46/f2tFrsXbOiwrHeymdbkU44j9r1WfaT0m
9tFfmM6csCO9dffwoHHYsLa1nxEl45DklU9bdoUkybcmZmPOl4KbmMjDkf1ujuBxZmCb+dl6
V4lcd3dZABc1o7vKYJByLR6oVnmvRYYmig5gvqqHlX/dh2xTORs8/O49E76TbqGOZ8M9MFGN
qdJ8H5Sx7xtp+g5TLO</vt:lpwstr>
  </property>
  <property fmtid="{D5CDD505-2E9C-101B-9397-08002B2CF9AE}" pid="13" name="_2015_ms_pID_725343_00">
    <vt:lpwstr>_2015_ms_pID_725343</vt:lpwstr>
  </property>
  <property fmtid="{D5CDD505-2E9C-101B-9397-08002B2CF9AE}" pid="14" name="_2015_ms_pID_7253431">
    <vt:lpwstr>wfJP9kxZI4DDewS6abb7FU0TmEobNpU2vUjAHwV1tVIKxHQbBxvamP
OLKVbnmKzONxsFWtbtA2IwIlmZ8aaiSj+HNNOw61Tcsm/jt3ay3mnxPtMy7Vepp5pk4XTUAl
ePMi8DQ4LUt36FLbHMQ02yOn+lG3Zh0y6/D8sITNzsTARq8m+/hIfXYYtPSrBMK7NYWHWIdj
vkYi708VsJgzfpqLaUxJxO05k3TDbcCt6KAV</vt:lpwstr>
  </property>
  <property fmtid="{D5CDD505-2E9C-101B-9397-08002B2CF9AE}" pid="15" name="_2015_ms_pID_7253431_00">
    <vt:lpwstr>_2015_ms_pID_7253431</vt:lpwstr>
  </property>
  <property fmtid="{D5CDD505-2E9C-101B-9397-08002B2CF9AE}" pid="16" name="_2015_ms_pID_7253432">
    <vt:lpwstr>TkAKTGh9AgUjMTXRvr4Nl7cYYTwK4WmZFua8
MjQXPtZir8XudU73CAwOBsEqo/jXvhBv5XBdB+7pfIU4Frk9BnU=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1550222619</vt:lpwstr>
  </property>
</Properties>
</file>