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16F5C" w14:textId="064CDE20" w:rsidR="00C31B3D" w:rsidRDefault="00C31B3D" w:rsidP="00C31B3D">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3DB7AE2C" wp14:editId="4AA1976A">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6D70E"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#96</w:t>
      </w:r>
      <w:r>
        <w:rPr>
          <w:b/>
          <w:kern w:val="2"/>
          <w:lang w:eastAsia="zh-CN"/>
        </w:rPr>
        <w:tab/>
      </w:r>
      <w:r w:rsidR="00E84170" w:rsidRPr="00E84170">
        <w:rPr>
          <w:b/>
          <w:kern w:val="2"/>
          <w:lang w:eastAsia="zh-CN"/>
        </w:rPr>
        <w:t>R1-1901523</w:t>
      </w:r>
    </w:p>
    <w:p w14:paraId="387A0FAA" w14:textId="00A2EFA0" w:rsidR="00C31B3D" w:rsidRDefault="00A25015" w:rsidP="00C31B3D">
      <w:pPr>
        <w:jc w:val="left"/>
        <w:rPr>
          <w:b/>
          <w:kern w:val="2"/>
          <w:lang w:eastAsia="zh-CN"/>
        </w:rPr>
      </w:pPr>
      <w:r>
        <w:rPr>
          <w:b/>
          <w:kern w:val="2"/>
          <w:lang w:eastAsia="zh-CN"/>
        </w:rPr>
        <w:t>Athens, Greece, February 25 – March 1, 2019</w:t>
      </w:r>
      <w:bookmarkStart w:id="0" w:name="_GoBack"/>
      <w:bookmarkEnd w:id="0"/>
    </w:p>
    <w:p w14:paraId="28FF3693" w14:textId="77777777" w:rsidR="00475B02" w:rsidRPr="007D1B5B"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1" w:name="_Ref124589705"/>
      <w:bookmarkStart w:id="2" w:name="_Ref129681862"/>
      <w:r w:rsidRPr="00CF195E">
        <w:t>Introduction</w:t>
      </w:r>
      <w:bookmarkEnd w:id="1"/>
      <w:bookmarkEnd w:id="2"/>
    </w:p>
    <w:p w14:paraId="767074C0" w14:textId="5B660731" w:rsidR="00F830F2" w:rsidRDefault="00F830F2" w:rsidP="00BC3898">
      <w:r>
        <w:rPr>
          <w:rFonts w:hint="eastAsia"/>
        </w:rPr>
        <w:t xml:space="preserve">It was agreed in </w:t>
      </w:r>
      <w:r w:rsidR="00862BA2">
        <w:t>AdHoc#1901 meeting</w:t>
      </w:r>
      <w:r>
        <w:t xml:space="preserve"> [1] that</w:t>
      </w:r>
    </w:p>
    <w:p w14:paraId="257C7500" w14:textId="77777777" w:rsidR="00F830F2" w:rsidRDefault="00F830F2" w:rsidP="00BC3898">
      <w:pPr>
        <w:pStyle w:val="af2"/>
        <w:numPr>
          <w:ilvl w:val="0"/>
          <w:numId w:val="38"/>
        </w:numPr>
        <w:rPr>
          <w:i/>
          <w:lang w:eastAsia="x-none"/>
        </w:rPr>
      </w:pPr>
      <w:r w:rsidRPr="00BC3898">
        <w:rPr>
          <w:i/>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32A13A52" w14:textId="0F5E1630" w:rsidR="00F830F2" w:rsidRPr="00BC3898" w:rsidRDefault="00F830F2" w:rsidP="00BC3898">
      <w:pPr>
        <w:pStyle w:val="af2"/>
        <w:numPr>
          <w:ilvl w:val="1"/>
          <w:numId w:val="38"/>
        </w:numPr>
        <w:spacing w:before="240"/>
        <w:rPr>
          <w:i/>
          <w:sz w:val="20"/>
          <w:szCs w:val="20"/>
          <w:lang w:val="en-GB" w:eastAsia="x-none"/>
        </w:rPr>
      </w:pPr>
      <w:r w:rsidRPr="00BC3898">
        <w:rPr>
          <w:rFonts w:eastAsia="宋体"/>
          <w:i/>
          <w:sz w:val="20"/>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E4733E7" w14:textId="71A89E78" w:rsidR="00F830F2" w:rsidRPr="00BC3898" w:rsidRDefault="00F830F2" w:rsidP="00BC3898">
      <w:pPr>
        <w:numPr>
          <w:ilvl w:val="2"/>
          <w:numId w:val="53"/>
        </w:numPr>
        <w:autoSpaceDE/>
        <w:autoSpaceDN/>
        <w:adjustRightInd/>
        <w:snapToGrid/>
        <w:spacing w:after="0"/>
        <w:jc w:val="left"/>
        <w:rPr>
          <w:rFonts w:cs="Times"/>
          <w:i/>
          <w:sz w:val="20"/>
          <w:szCs w:val="20"/>
          <w:lang w:eastAsia="x-none"/>
        </w:rPr>
      </w:pPr>
      <w:r w:rsidRPr="00BC3898">
        <w:rPr>
          <w:rFonts w:cs="Times"/>
          <w:i/>
          <w:sz w:val="20"/>
          <w:szCs w:val="20"/>
          <w:lang w:eastAsia="x-none"/>
        </w:rPr>
        <w:t>Note: Whether a preamble, if defined, can be used for power saving in all cases depends on the details of the design.</w:t>
      </w:r>
    </w:p>
    <w:p w14:paraId="3C9F1623" w14:textId="77777777" w:rsidR="00F830F2" w:rsidRPr="00BC3898" w:rsidRDefault="00F830F2" w:rsidP="00BC3898">
      <w:pPr>
        <w:pStyle w:val="af2"/>
        <w:numPr>
          <w:ilvl w:val="1"/>
          <w:numId w:val="38"/>
        </w:numPr>
        <w:rPr>
          <w:i/>
          <w:sz w:val="20"/>
          <w:szCs w:val="20"/>
          <w:lang w:val="en-GB" w:eastAsia="x-none"/>
        </w:rPr>
      </w:pPr>
      <w:r w:rsidRPr="00BC3898">
        <w:rPr>
          <w:rFonts w:eastAsia="宋体"/>
          <w:i/>
          <w:sz w:val="20"/>
          <w:szCs w:val="20"/>
          <w:lang w:val="en-GB" w:eastAsia="x-none"/>
        </w:rPr>
        <w:t>Note: Other signals present in the transmission burst may also be used for the purpose of detection of the transmission burst</w:t>
      </w:r>
    </w:p>
    <w:p w14:paraId="3E2101E0" w14:textId="77777777" w:rsidR="00F830F2" w:rsidRPr="00BC3898" w:rsidRDefault="00F830F2" w:rsidP="00BC3898">
      <w:pPr>
        <w:pStyle w:val="af2"/>
        <w:numPr>
          <w:ilvl w:val="1"/>
          <w:numId w:val="38"/>
        </w:numPr>
        <w:rPr>
          <w:i/>
          <w:sz w:val="20"/>
          <w:szCs w:val="20"/>
          <w:lang w:val="en-GB" w:eastAsia="x-none"/>
        </w:rPr>
      </w:pPr>
      <w:r w:rsidRPr="00BC3898">
        <w:rPr>
          <w:rFonts w:eastAsia="宋体"/>
          <w:i/>
          <w:sz w:val="20"/>
          <w:szCs w:val="20"/>
          <w:lang w:val="en-GB" w:eastAsia="x-none"/>
        </w:rPr>
        <w:t>FFS: Potential enhancements to DMRS design to address issues with detection probability</w:t>
      </w:r>
    </w:p>
    <w:p w14:paraId="1351BAF4" w14:textId="77777777" w:rsidR="00F830F2" w:rsidRPr="00BC3898" w:rsidRDefault="00F830F2" w:rsidP="00BC3898">
      <w:pPr>
        <w:pStyle w:val="af2"/>
        <w:numPr>
          <w:ilvl w:val="0"/>
          <w:numId w:val="38"/>
        </w:numPr>
        <w:rPr>
          <w:i/>
          <w:lang w:eastAsia="x-none"/>
        </w:rPr>
      </w:pPr>
      <w:r w:rsidRPr="00BC3898">
        <w:rPr>
          <w:i/>
          <w:lang w:eastAsia="x-none"/>
        </w:rPr>
        <w:t xml:space="preserve">The payload of a PDCCH and/or GC-PDCCH transmission can contain information regarding COT structure that may be used by the UE for power saving </w:t>
      </w:r>
    </w:p>
    <w:p w14:paraId="4CC871A2" w14:textId="77777777" w:rsidR="00F830F2" w:rsidRDefault="00F830F2" w:rsidP="00D80029"/>
    <w:p w14:paraId="33149953" w14:textId="6A1CDB75" w:rsidR="00F01028" w:rsidRDefault="00F01028" w:rsidP="00D80029">
      <w:r>
        <w:t>According to NR-U WID [</w:t>
      </w:r>
      <w:r w:rsidR="004A3355">
        <w:t>2</w:t>
      </w:r>
      <w:r>
        <w:t>] the following topics related to DL channels will be specified.</w:t>
      </w:r>
    </w:p>
    <w:p w14:paraId="16886A81" w14:textId="4B4B7BF2" w:rsidR="002B752B" w:rsidRPr="00BC3898" w:rsidRDefault="00CD1F3F" w:rsidP="00BC3898">
      <w:pPr>
        <w:pStyle w:val="af2"/>
        <w:numPr>
          <w:ilvl w:val="0"/>
          <w:numId w:val="61"/>
        </w:numPr>
        <w:rPr>
          <w:i/>
          <w:lang w:eastAsia="x-none"/>
        </w:rPr>
      </w:pPr>
      <w:r w:rsidRPr="00BC3898">
        <w:rPr>
          <w:i/>
          <w:lang w:eastAsia="x-none"/>
        </w:rPr>
        <w:t>For DL data channel, support of multiple PDSCH starting positions.</w:t>
      </w:r>
    </w:p>
    <w:p w14:paraId="29DED945" w14:textId="57279DE3" w:rsidR="00CD1F3F" w:rsidRPr="00BC3898" w:rsidRDefault="00CD1F3F" w:rsidP="00BC3898">
      <w:pPr>
        <w:pStyle w:val="af2"/>
        <w:numPr>
          <w:ilvl w:val="0"/>
          <w:numId w:val="61"/>
        </w:numPr>
        <w:spacing w:before="240"/>
        <w:rPr>
          <w:i/>
          <w:lang w:eastAsia="x-none"/>
        </w:rPr>
      </w:pPr>
      <w:r w:rsidRPr="00BC3898">
        <w:rPr>
          <w:i/>
          <w:lang w:eastAsia="x-none"/>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7CD0399F" w14:textId="01A0250C" w:rsidR="00D80029" w:rsidRDefault="00B46517" w:rsidP="00D80029">
      <w:r>
        <w:t>In NR-U, the following consensus were captured in</w:t>
      </w:r>
      <w:r w:rsidR="004B3F65">
        <w:t xml:space="preserve"> </w:t>
      </w:r>
      <w:r w:rsidR="00BE1310">
        <w:t>TR</w:t>
      </w:r>
      <w:r w:rsidR="004B3F65">
        <w:t xml:space="preserve"> that</w:t>
      </w:r>
      <w:r w:rsidR="00D80029">
        <w:t xml:space="preserve"> [</w:t>
      </w:r>
      <w:r w:rsidR="004A3355">
        <w:t>3</w:t>
      </w:r>
      <w:r w:rsidR="00D80029">
        <w:t>]:</w:t>
      </w:r>
    </w:p>
    <w:p w14:paraId="44938D3A" w14:textId="77777777" w:rsidR="00BE1310" w:rsidRPr="00B1030B" w:rsidRDefault="00BE1310" w:rsidP="00BE1310">
      <w:pPr>
        <w:pStyle w:val="af2"/>
        <w:numPr>
          <w:ilvl w:val="0"/>
          <w:numId w:val="38"/>
        </w:numPr>
        <w:rPr>
          <w:i/>
          <w:lang w:eastAsia="x-none"/>
        </w:rPr>
      </w:pPr>
      <w:r w:rsidRPr="00B1030B">
        <w:rPr>
          <w:i/>
          <w:lang w:eastAsia="x-none"/>
        </w:rPr>
        <w:t>The following options have been identified as possible candidates for PDSCH transmission in the partial slot at least for the first PDSCH(s) transmitted in the DL transmission burst. The options are not mutually exclusive.</w:t>
      </w:r>
    </w:p>
    <w:p w14:paraId="6B9DCF72" w14:textId="77777777" w:rsidR="00BE1310" w:rsidRPr="00B1030B" w:rsidRDefault="00BE1310" w:rsidP="00B1030B">
      <w:pPr>
        <w:pStyle w:val="B1"/>
        <w:ind w:left="720" w:firstLine="0"/>
        <w:rPr>
          <w:i/>
        </w:rPr>
      </w:pPr>
      <w:r w:rsidRPr="00B1030B">
        <w:rPr>
          <w:i/>
        </w:rPr>
        <w:t>-</w:t>
      </w:r>
      <w:r w:rsidRPr="00B1030B">
        <w:rPr>
          <w:i/>
        </w:rPr>
        <w:tab/>
        <w:t>Option 1: PDSCH(s) as in Rel-15 NR</w:t>
      </w:r>
    </w:p>
    <w:p w14:paraId="202C3F67" w14:textId="77777777" w:rsidR="00BE1310" w:rsidRPr="00B1030B" w:rsidRDefault="00BE1310" w:rsidP="00B1030B">
      <w:pPr>
        <w:pStyle w:val="B1"/>
        <w:ind w:left="720" w:firstLine="0"/>
        <w:rPr>
          <w:i/>
        </w:rPr>
      </w:pPr>
      <w:r w:rsidRPr="00B1030B">
        <w:rPr>
          <w:i/>
        </w:rPr>
        <w:t>-</w:t>
      </w:r>
      <w:r w:rsidRPr="00B1030B">
        <w:rPr>
          <w:i/>
        </w:rPr>
        <w:tab/>
        <w:t>Option 2: Punctured PDSCH depending on LBT outcome</w:t>
      </w:r>
    </w:p>
    <w:p w14:paraId="5C8916FA" w14:textId="77777777" w:rsidR="00BE1310" w:rsidRPr="00B1030B" w:rsidRDefault="00BE1310" w:rsidP="00B1030B">
      <w:pPr>
        <w:pStyle w:val="B1"/>
        <w:ind w:left="720" w:firstLine="0"/>
        <w:rPr>
          <w:i/>
        </w:rPr>
      </w:pPr>
      <w:r w:rsidRPr="00B1030B">
        <w:rPr>
          <w:i/>
        </w:rPr>
        <w:t>-</w:t>
      </w:r>
      <w:r w:rsidRPr="00B1030B">
        <w:rPr>
          <w:i/>
        </w:rPr>
        <w:tab/>
        <w:t>Option 3: PDSCH mapping type B with durations other than 2/4/7 symbols</w:t>
      </w:r>
    </w:p>
    <w:p w14:paraId="12435661" w14:textId="77777777" w:rsidR="00BE1310" w:rsidRDefault="00BE1310" w:rsidP="00B1030B">
      <w:pPr>
        <w:pStyle w:val="B1"/>
        <w:ind w:left="720" w:firstLine="0"/>
        <w:rPr>
          <w:i/>
        </w:rPr>
      </w:pPr>
      <w:r w:rsidRPr="00B1030B">
        <w:rPr>
          <w:i/>
        </w:rPr>
        <w:t>-</w:t>
      </w:r>
      <w:r w:rsidRPr="00B1030B">
        <w:rPr>
          <w:i/>
        </w:rPr>
        <w:tab/>
        <w:t>Option 4: PDSCH across slot boundary</w:t>
      </w:r>
    </w:p>
    <w:p w14:paraId="7E912DF8" w14:textId="2EC50D36" w:rsidR="00981C47" w:rsidRDefault="00981C47" w:rsidP="00B1030B">
      <w:pPr>
        <w:pStyle w:val="af2"/>
        <w:numPr>
          <w:ilvl w:val="0"/>
          <w:numId w:val="38"/>
        </w:numPr>
        <w:spacing w:after="0"/>
        <w:rPr>
          <w:i/>
          <w:lang w:eastAsia="x-none"/>
        </w:rPr>
      </w:pPr>
      <w:r w:rsidRPr="00B1030B">
        <w:rPr>
          <w:i/>
          <w:lang w:eastAsia="x-none"/>
        </w:rPr>
        <w:t>In addition to the functionalities provided by DCI format 2_0 in Rel-15 NR, indication of the COT structure in the time domain has been identified as being beneficial.</w:t>
      </w:r>
    </w:p>
    <w:p w14:paraId="4AF0CA94" w14:textId="77777777" w:rsidR="00813E39" w:rsidRDefault="00813E39" w:rsidP="00B1030B">
      <w:pPr>
        <w:pStyle w:val="af2"/>
        <w:spacing w:after="0"/>
        <w:rPr>
          <w:i/>
        </w:rPr>
      </w:pPr>
    </w:p>
    <w:p w14:paraId="3B7ACF6B" w14:textId="283EC8D3" w:rsidR="00A21C44" w:rsidRDefault="00142854" w:rsidP="00B1030B">
      <w:pPr>
        <w:pStyle w:val="af2"/>
        <w:numPr>
          <w:ilvl w:val="0"/>
          <w:numId w:val="38"/>
        </w:numPr>
        <w:spacing w:after="0"/>
        <w:rPr>
          <w:i/>
        </w:rPr>
      </w:pPr>
      <w:r w:rsidRPr="00B1030B">
        <w:rPr>
          <w:i/>
          <w:lang w:eastAsia="x-none"/>
        </w:rPr>
        <w:t xml:space="preserve">The detection of a gNB's transmission burst by the UE has been studied, and concerns on the UE power consumption required for Tx burst detection e.g. if the UE needs to frequently detect/monitor </w:t>
      </w:r>
      <w:r w:rsidRPr="00B1030B">
        <w:rPr>
          <w:i/>
          <w:lang w:eastAsia="x-none"/>
        </w:rPr>
        <w:lastRenderedPageBreak/>
        <w:t>the PDCCH have been raised. The proposals that have been made by contributions regarding these topics include existing NR signal(s) with potential enhancement(s), a channel such as PDCCH with potential enhancement(s), and the 802.11a/802.11ax preamble with potential enhancement(s)</w:t>
      </w:r>
      <w:r>
        <w:rPr>
          <w:i/>
          <w:lang w:eastAsia="x-none"/>
        </w:rPr>
        <w:t>.</w:t>
      </w:r>
    </w:p>
    <w:p w14:paraId="262C4477" w14:textId="77777777" w:rsidR="00813E39" w:rsidRPr="00B1030B" w:rsidRDefault="00813E39" w:rsidP="00B1030B">
      <w:pPr>
        <w:pStyle w:val="af2"/>
        <w:rPr>
          <w:i/>
          <w:lang w:eastAsia="x-none"/>
        </w:rPr>
      </w:pPr>
    </w:p>
    <w:p w14:paraId="1DB4711D" w14:textId="3F64D5EE" w:rsidR="00813E39" w:rsidRPr="00B1030B" w:rsidRDefault="00813E39" w:rsidP="00813E39">
      <w:pPr>
        <w:pStyle w:val="af2"/>
        <w:numPr>
          <w:ilvl w:val="0"/>
          <w:numId w:val="38"/>
        </w:numPr>
        <w:rPr>
          <w:i/>
          <w:lang w:eastAsia="x-none"/>
        </w:rPr>
      </w:pPr>
      <w:r w:rsidRPr="00B1030B">
        <w:rPr>
          <w:i/>
          <w:lang w:eastAsia="x-none"/>
        </w:rPr>
        <w:t xml:space="preserve">Compared to NR Rel-15, it has been identified to be beneficial if the time domain instances in which the UE is expected to receive PDCCH can change dynamically, e.g. by implicit determination related to the gNB's COT, or explicitly </w:t>
      </w:r>
      <w:r w:rsidR="008A622C" w:rsidRPr="00813E39">
        <w:rPr>
          <w:i/>
          <w:lang w:eastAsia="x-none"/>
        </w:rPr>
        <w:t>signaled</w:t>
      </w:r>
      <w:r w:rsidRPr="00B1030B">
        <w:rPr>
          <w:i/>
          <w:lang w:eastAsia="x-none"/>
        </w:rPr>
        <w:t xml:space="preserve"> by the gNB.</w:t>
      </w:r>
    </w:p>
    <w:p w14:paraId="6EA0B428" w14:textId="77777777" w:rsidR="00813E39" w:rsidRPr="00B1030B" w:rsidRDefault="00813E39" w:rsidP="00B1030B">
      <w:pPr>
        <w:pStyle w:val="af2"/>
        <w:rPr>
          <w:i/>
        </w:rPr>
      </w:pPr>
    </w:p>
    <w:p w14:paraId="3B3496FB" w14:textId="05BADDD7"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90601D">
        <w:rPr>
          <w:color w:val="000000" w:themeColor="text1"/>
          <w:lang w:eastAsia="zh-CN"/>
        </w:rPr>
        <w:t xml:space="preserve"> </w:t>
      </w:r>
      <w:r w:rsidR="008A622C">
        <w:rPr>
          <w:color w:val="000000" w:themeColor="text1"/>
          <w:lang w:eastAsia="zh-CN"/>
        </w:rPr>
        <w:t xml:space="preserve">enhancement on flexible starting positions for PDSCH/PUSCH, </w:t>
      </w:r>
      <w:r w:rsidR="00B46517">
        <w:rPr>
          <w:color w:val="000000" w:themeColor="text1"/>
          <w:lang w:eastAsia="zh-CN"/>
        </w:rPr>
        <w:t xml:space="preserve">PDCCH </w:t>
      </w:r>
      <w:r w:rsidR="002B0E3D">
        <w:rPr>
          <w:color w:val="000000" w:themeColor="text1"/>
          <w:lang w:eastAsia="zh-CN"/>
        </w:rPr>
        <w:t xml:space="preserve">transmission and </w:t>
      </w:r>
      <w:r w:rsidR="00B46517">
        <w:rPr>
          <w:color w:val="000000" w:themeColor="text1"/>
          <w:lang w:eastAsia="zh-CN"/>
        </w:rPr>
        <w:t xml:space="preserve">monitoring, </w:t>
      </w:r>
      <w:r w:rsidR="008A622C">
        <w:rPr>
          <w:color w:val="000000" w:themeColor="text1"/>
          <w:lang w:eastAsia="zh-CN"/>
        </w:rPr>
        <w:t>CORESET configuration</w:t>
      </w:r>
      <w:r w:rsidR="00B46517">
        <w:rPr>
          <w:color w:val="000000" w:themeColor="text1"/>
          <w:lang w:eastAsia="zh-CN"/>
        </w:rPr>
        <w:t xml:space="preserve"> in wideband operation</w:t>
      </w:r>
      <w:r w:rsidR="00520030">
        <w:rPr>
          <w:color w:val="000000" w:themeColor="text1"/>
          <w:lang w:eastAsia="zh-CN"/>
        </w:rPr>
        <w:t xml:space="preserve">. </w:t>
      </w:r>
      <w:r w:rsidR="00CE2C44">
        <w:rPr>
          <w:color w:val="000000" w:themeColor="text1"/>
          <w:lang w:eastAsia="zh-CN"/>
        </w:rPr>
        <w:t>Consideration</w:t>
      </w:r>
      <w:r w:rsidR="00CD72D4">
        <w:rPr>
          <w:color w:val="000000" w:themeColor="text1"/>
          <w:lang w:eastAsia="zh-CN"/>
        </w:rPr>
        <w:t>s</w:t>
      </w:r>
      <w:r w:rsidR="00CE2C44">
        <w:rPr>
          <w:color w:val="000000" w:themeColor="text1"/>
          <w:lang w:eastAsia="zh-CN"/>
        </w:rPr>
        <w:t xml:space="preserve"> on t</w:t>
      </w:r>
      <w:r w:rsidR="00960767">
        <w:rPr>
          <w:color w:val="000000" w:themeColor="text1"/>
          <w:lang w:eastAsia="zh-CN"/>
        </w:rPr>
        <w:t xml:space="preserve">he </w:t>
      </w:r>
      <w:r w:rsidR="008A622C">
        <w:rPr>
          <w:color w:val="000000" w:themeColor="text1"/>
          <w:lang w:eastAsia="zh-CN"/>
        </w:rPr>
        <w:t>initial signal design and indication of COT structure</w:t>
      </w:r>
      <w:r w:rsidR="00CD72D4">
        <w:rPr>
          <w:color w:val="000000" w:themeColor="text1"/>
          <w:lang w:eastAsia="zh-CN"/>
        </w:rPr>
        <w:t xml:space="preserve"> are </w:t>
      </w:r>
      <w:r w:rsidR="00520030">
        <w:rPr>
          <w:color w:val="000000" w:themeColor="text1"/>
          <w:lang w:eastAsia="zh-CN"/>
        </w:rPr>
        <w:t xml:space="preserve">also </w:t>
      </w:r>
      <w:r w:rsidR="00CE2C44">
        <w:rPr>
          <w:color w:val="000000" w:themeColor="text1"/>
          <w:lang w:eastAsia="zh-CN"/>
        </w:rPr>
        <w:t>discussed</w:t>
      </w:r>
      <w:r w:rsidR="00960767">
        <w:rPr>
          <w:color w:val="000000" w:themeColor="text1"/>
          <w:lang w:eastAsia="zh-CN"/>
        </w:rPr>
        <w:t xml:space="preserve">. </w:t>
      </w:r>
      <w:bookmarkStart w:id="3" w:name="_Ref129681832"/>
    </w:p>
    <w:p w14:paraId="1A1B5941" w14:textId="77777777" w:rsidR="00CF6118" w:rsidRPr="00D373F0" w:rsidRDefault="00CF6118" w:rsidP="00B1030B">
      <w:pPr>
        <w:pStyle w:val="Eqn"/>
        <w:jc w:val="center"/>
      </w:pPr>
    </w:p>
    <w:p w14:paraId="4DECC475" w14:textId="1BC59061" w:rsidR="0094791F" w:rsidRDefault="0094791F" w:rsidP="0094791F">
      <w:pPr>
        <w:pStyle w:val="1"/>
        <w:tabs>
          <w:tab w:val="clear" w:pos="432"/>
        </w:tabs>
        <w:rPr>
          <w:lang w:eastAsia="zh-CN"/>
        </w:rPr>
      </w:pPr>
      <w:bookmarkStart w:id="4" w:name="OLE_LINK13"/>
      <w:bookmarkStart w:id="5" w:name="OLE_LINK36"/>
      <w:r>
        <w:rPr>
          <w:color w:val="000000" w:themeColor="text1"/>
        </w:rPr>
        <w:t>Flexible starting position</w:t>
      </w:r>
      <w:r w:rsidR="00F237D1">
        <w:rPr>
          <w:color w:val="000000" w:themeColor="text1"/>
        </w:rPr>
        <w:t xml:space="preserve"> for PDSCH</w:t>
      </w:r>
    </w:p>
    <w:bookmarkEnd w:id="4"/>
    <w:bookmarkEnd w:id="5"/>
    <w:p w14:paraId="5586F9BC" w14:textId="12A70833" w:rsidR="00F237D1" w:rsidRDefault="00F237D1" w:rsidP="00F237D1">
      <w:pPr>
        <w:rPr>
          <w:kern w:val="2"/>
          <w:lang w:eastAsia="zh-CN"/>
        </w:rPr>
      </w:pPr>
      <w:r>
        <w:rPr>
          <w:rFonts w:hint="eastAsia"/>
          <w:kern w:val="2"/>
          <w:lang w:val="en-GB" w:eastAsia="zh-CN"/>
        </w:rPr>
        <w:t>I</w:t>
      </w:r>
      <w:r>
        <w:rPr>
          <w:kern w:val="2"/>
          <w:lang w:val="en-GB" w:eastAsia="zh-CN"/>
        </w:rPr>
        <w:t>n LAA/eLAA/FeLAA</w:t>
      </w:r>
      <w:r>
        <w:rPr>
          <w:rFonts w:hint="eastAsia"/>
          <w:kern w:val="2"/>
          <w:lang w:val="en-GB" w:eastAsia="zh-CN"/>
        </w:rPr>
        <w:t xml:space="preserve">, </w:t>
      </w:r>
      <w:r>
        <w:rPr>
          <w:kern w:val="2"/>
          <w:lang w:eastAsia="zh-CN"/>
        </w:rPr>
        <w:t xml:space="preserve">both DL and UL transmission should start and end at certain fixed points. To be more specific, using frame structure type 3, both </w:t>
      </w:r>
      <w:r w:rsidRPr="003C5178">
        <w:rPr>
          <w:kern w:val="2"/>
          <w:lang w:eastAsia="zh-CN"/>
        </w:rPr>
        <w:t>DL</w:t>
      </w:r>
      <w:r>
        <w:rPr>
          <w:kern w:val="2"/>
          <w:lang w:eastAsia="zh-CN"/>
        </w:rPr>
        <w:t xml:space="preserve"> and UL</w:t>
      </w:r>
      <w:r w:rsidRPr="003C5178">
        <w:rPr>
          <w:kern w:val="2"/>
          <w:lang w:eastAsia="zh-CN"/>
        </w:rPr>
        <w:t xml:space="preserve"> transmission could start at slot boundaries of every 0.5</w:t>
      </w:r>
      <w:r>
        <w:rPr>
          <w:kern w:val="2"/>
          <w:lang w:eastAsia="zh-CN"/>
        </w:rPr>
        <w:t xml:space="preserve"> </w:t>
      </w:r>
      <w:r w:rsidRPr="003C5178">
        <w:rPr>
          <w:kern w:val="2"/>
          <w:lang w:eastAsia="zh-CN"/>
        </w:rPr>
        <w:t>ms.</w:t>
      </w:r>
      <w:r w:rsidRPr="001D27AB">
        <w:rPr>
          <w:kern w:val="2"/>
          <w:lang w:eastAsia="zh-CN"/>
        </w:rPr>
        <w:t xml:space="preserve"> </w:t>
      </w:r>
      <w:r>
        <w:rPr>
          <w:kern w:val="2"/>
          <w:lang w:eastAsia="zh-CN"/>
        </w:rPr>
        <w:t xml:space="preserve">Since </w:t>
      </w:r>
      <w:r w:rsidRPr="003C5178">
        <w:rPr>
          <w:kern w:val="2"/>
          <w:lang w:eastAsia="zh-CN"/>
        </w:rPr>
        <w:t xml:space="preserve">LBT generally ends </w:t>
      </w:r>
      <w:r>
        <w:rPr>
          <w:kern w:val="2"/>
          <w:lang w:eastAsia="zh-CN"/>
        </w:rPr>
        <w:t xml:space="preserve">at </w:t>
      </w:r>
      <w:r w:rsidRPr="003C5178">
        <w:rPr>
          <w:kern w:val="2"/>
          <w:lang w:eastAsia="zh-CN"/>
        </w:rPr>
        <w:t>any time instance</w:t>
      </w:r>
      <w:r>
        <w:rPr>
          <w:kern w:val="2"/>
          <w:lang w:eastAsia="zh-CN"/>
        </w:rPr>
        <w:t xml:space="preserve"> and is</w:t>
      </w:r>
      <w:r w:rsidRPr="003C5178">
        <w:rPr>
          <w:kern w:val="2"/>
          <w:lang w:eastAsia="zh-CN"/>
        </w:rPr>
        <w:t xml:space="preserve"> not </w:t>
      </w:r>
      <w:r>
        <w:rPr>
          <w:kern w:val="2"/>
          <w:lang w:eastAsia="zh-CN"/>
        </w:rPr>
        <w:t>aligned with</w:t>
      </w:r>
      <w:r w:rsidRPr="003C5178">
        <w:rPr>
          <w:kern w:val="2"/>
          <w:lang w:eastAsia="zh-CN"/>
        </w:rPr>
        <w:t xml:space="preserve"> symbol boundaries</w:t>
      </w:r>
      <w:r>
        <w:rPr>
          <w:kern w:val="2"/>
          <w:lang w:eastAsia="zh-CN"/>
        </w:rPr>
        <w:t>,</w:t>
      </w:r>
      <w:r w:rsidRPr="003C5178">
        <w:rPr>
          <w:kern w:val="2"/>
          <w:lang w:eastAsia="zh-CN"/>
        </w:rPr>
        <w:t xml:space="preserve"> </w:t>
      </w:r>
      <w:r>
        <w:rPr>
          <w:kern w:val="2"/>
          <w:lang w:eastAsia="zh-CN"/>
        </w:rPr>
        <w:t>the time period (max 0.5 ms)</w:t>
      </w:r>
      <w:r w:rsidRPr="003C5178">
        <w:rPr>
          <w:kern w:val="2"/>
          <w:lang w:eastAsia="zh-CN"/>
        </w:rPr>
        <w:t xml:space="preserve"> between the end of LBT and </w:t>
      </w:r>
      <w:r>
        <w:rPr>
          <w:kern w:val="2"/>
          <w:lang w:eastAsia="zh-CN"/>
        </w:rPr>
        <w:t xml:space="preserve">the possible </w:t>
      </w:r>
      <w:r w:rsidRPr="003C5178">
        <w:rPr>
          <w:kern w:val="2"/>
          <w:lang w:eastAsia="zh-CN"/>
        </w:rPr>
        <w:t xml:space="preserve">start of </w:t>
      </w:r>
      <w:r>
        <w:rPr>
          <w:kern w:val="2"/>
          <w:lang w:eastAsia="zh-CN"/>
        </w:rPr>
        <w:t xml:space="preserve">a </w:t>
      </w:r>
      <w:r w:rsidRPr="003C5178">
        <w:rPr>
          <w:kern w:val="2"/>
          <w:lang w:eastAsia="zh-CN"/>
        </w:rPr>
        <w:t>PDCCH/PUSCH transmission</w:t>
      </w:r>
      <w:r>
        <w:rPr>
          <w:kern w:val="2"/>
          <w:lang w:eastAsia="zh-CN"/>
        </w:rPr>
        <w:t xml:space="preserve"> is wasted.</w:t>
      </w:r>
      <w:r w:rsidRPr="003C5178">
        <w:rPr>
          <w:kern w:val="2"/>
          <w:lang w:eastAsia="zh-CN"/>
        </w:rPr>
        <w:t xml:space="preserve"> </w:t>
      </w:r>
      <w:r>
        <w:rPr>
          <w:kern w:val="2"/>
          <w:lang w:eastAsia="zh-CN"/>
        </w:rPr>
        <w:t>Similar issue at the end of burst can be improved when more ending points are defined. In LTE LAA and FeLAA, OFDM symbol positions #</w:t>
      </w:r>
      <w:r w:rsidR="00AF506F">
        <w:rPr>
          <w:kern w:val="2"/>
          <w:lang w:eastAsia="zh-CN"/>
        </w:rPr>
        <w:t xml:space="preserve"> </w:t>
      </w:r>
      <w:r>
        <w:rPr>
          <w:kern w:val="2"/>
          <w:lang w:eastAsia="zh-CN"/>
        </w:rPr>
        <w:t>[2 5 8 9 10 11</w:t>
      </w:r>
      <w:r>
        <w:rPr>
          <w:rFonts w:hint="eastAsia"/>
          <w:kern w:val="2"/>
          <w:lang w:eastAsia="zh-CN"/>
        </w:rPr>
        <w:t xml:space="preserve"> </w:t>
      </w:r>
      <w:r>
        <w:rPr>
          <w:kern w:val="2"/>
          <w:lang w:eastAsia="zh-CN"/>
        </w:rPr>
        <w:t xml:space="preserve">13] for DL and </w:t>
      </w:r>
      <w:r w:rsidR="00AF506F">
        <w:rPr>
          <w:kern w:val="2"/>
          <w:lang w:eastAsia="zh-CN"/>
        </w:rPr>
        <w:t># [</w:t>
      </w:r>
      <w:r>
        <w:rPr>
          <w:kern w:val="2"/>
          <w:lang w:eastAsia="zh-CN"/>
        </w:rPr>
        <w:t xml:space="preserve">6 12 13] for UL can be used as partial subframe ending points, but it is still not flexible enough. Therefore, NR-U should provide more frequent start/ending points than LTE LAA/eLAA for more flexible transmission. </w:t>
      </w:r>
    </w:p>
    <w:p w14:paraId="4C7589E2" w14:textId="16F23D6F" w:rsidR="00F237D1" w:rsidRPr="003C5178" w:rsidRDefault="00F237D1" w:rsidP="00F237D1">
      <w:pPr>
        <w:rPr>
          <w:kern w:val="2"/>
          <w:lang w:eastAsia="zh-CN"/>
        </w:rPr>
      </w:pPr>
      <w:r>
        <w:rPr>
          <w:kern w:val="2"/>
          <w:lang w:eastAsia="zh-CN"/>
        </w:rPr>
        <w:t>The</w:t>
      </w:r>
      <w:r w:rsidRPr="00DC45BD">
        <w:rPr>
          <w:kern w:val="2"/>
          <w:lang w:eastAsia="zh-CN"/>
        </w:rPr>
        <w:t xml:space="preserve"> number of supported starting positions of PDSCH for NR-U shall be carefully investigate</w:t>
      </w:r>
      <w:r w:rsidRPr="005040AB">
        <w:rPr>
          <w:kern w:val="2"/>
          <w:lang w:eastAsia="zh-CN"/>
        </w:rPr>
        <w:t>d.</w:t>
      </w:r>
      <w:r>
        <w:rPr>
          <w:kern w:val="2"/>
          <w:lang w:eastAsia="zh-CN"/>
        </w:rPr>
        <w:t xml:space="preserve"> Four</w:t>
      </w:r>
      <w:r w:rsidRPr="00FD15F7">
        <w:rPr>
          <w:kern w:val="2"/>
          <w:lang w:eastAsia="zh-CN"/>
        </w:rPr>
        <w:t xml:space="preserve"> schemes are </w:t>
      </w:r>
      <w:r>
        <w:rPr>
          <w:kern w:val="2"/>
          <w:lang w:eastAsia="zh-CN"/>
        </w:rPr>
        <w:t>evaluated and labelled</w:t>
      </w:r>
      <w:r w:rsidRPr="00FD15F7">
        <w:rPr>
          <w:kern w:val="2"/>
          <w:lang w:eastAsia="zh-CN"/>
        </w:rPr>
        <w:t xml:space="preserve"> scheme a, scheme b</w:t>
      </w:r>
      <w:r>
        <w:rPr>
          <w:kern w:val="2"/>
          <w:lang w:eastAsia="zh-CN"/>
        </w:rPr>
        <w:t>,</w:t>
      </w:r>
      <w:r w:rsidRPr="00FD15F7">
        <w:rPr>
          <w:kern w:val="2"/>
          <w:lang w:eastAsia="zh-CN"/>
        </w:rPr>
        <w:t xml:space="preserve"> scheme c</w:t>
      </w:r>
      <w:r>
        <w:rPr>
          <w:kern w:val="2"/>
          <w:lang w:eastAsia="zh-CN"/>
        </w:rPr>
        <w:t xml:space="preserve"> and scheme d</w:t>
      </w:r>
      <w:r w:rsidRPr="00FD15F7">
        <w:rPr>
          <w:kern w:val="2"/>
          <w:lang w:eastAsia="zh-CN"/>
        </w:rPr>
        <w:t xml:space="preserve">, respectively. </w:t>
      </w:r>
      <w:r>
        <w:rPr>
          <w:kern w:val="2"/>
          <w:lang w:eastAsia="zh-CN"/>
        </w:rPr>
        <w:t>DL t</w:t>
      </w:r>
      <w:r w:rsidRPr="00FD15F7">
        <w:rPr>
          <w:kern w:val="2"/>
          <w:lang w:eastAsia="zh-CN"/>
        </w:rPr>
        <w:t xml:space="preserve">ransmissions starting </w:t>
      </w:r>
      <w:r>
        <w:rPr>
          <w:kern w:val="2"/>
          <w:lang w:eastAsia="zh-CN"/>
        </w:rPr>
        <w:t>on slot boundaries, 7OS mini-slot boundaries</w:t>
      </w:r>
      <w:r w:rsidRPr="00FD15F7">
        <w:rPr>
          <w:kern w:val="2"/>
          <w:lang w:eastAsia="zh-CN"/>
        </w:rPr>
        <w:t xml:space="preserve">, 2OS mini-slot </w:t>
      </w:r>
      <w:r>
        <w:rPr>
          <w:kern w:val="2"/>
          <w:lang w:eastAsia="zh-CN"/>
        </w:rPr>
        <w:t>boundaries</w:t>
      </w:r>
      <w:r w:rsidRPr="00FD15F7">
        <w:rPr>
          <w:kern w:val="2"/>
          <w:lang w:eastAsia="zh-CN"/>
        </w:rPr>
        <w:t xml:space="preserve"> and </w:t>
      </w:r>
      <w:r>
        <w:rPr>
          <w:kern w:val="2"/>
          <w:lang w:eastAsia="zh-CN"/>
        </w:rPr>
        <w:t>1OS mini-slot boundaries</w:t>
      </w:r>
      <w:r w:rsidRPr="00FD15F7">
        <w:rPr>
          <w:kern w:val="2"/>
          <w:lang w:eastAsia="zh-CN"/>
        </w:rPr>
        <w:t xml:space="preserve"> are taken into consideration. </w:t>
      </w:r>
      <w:r>
        <w:rPr>
          <w:kern w:val="2"/>
          <w:lang w:eastAsia="zh-CN"/>
        </w:rPr>
        <w:t>The transmission bandwidth is 20 MHz</w:t>
      </w:r>
      <w:r>
        <w:rPr>
          <w:lang w:eastAsia="zh-CN"/>
        </w:rPr>
        <w:t>.</w:t>
      </w:r>
      <w:r>
        <w:rPr>
          <w:kern w:val="2"/>
          <w:lang w:eastAsia="zh-CN"/>
        </w:rPr>
        <w:t xml:space="preserve"> HARQ processing time conforms to UE capability 1 with no additional DMRS. Other simulation assumptions follow latest RAN1 agreement. </w:t>
      </w:r>
      <w:r w:rsidRPr="00FD15F7">
        <w:rPr>
          <w:kern w:val="2"/>
          <w:lang w:eastAsia="zh-CN"/>
        </w:rPr>
        <w:t xml:space="preserve">The simulation results </w:t>
      </w:r>
      <w:r>
        <w:rPr>
          <w:kern w:val="2"/>
          <w:lang w:eastAsia="zh-CN"/>
        </w:rPr>
        <w:t xml:space="preserve">of DL portion with a DL/UL mixed traffic </w:t>
      </w:r>
      <w:r w:rsidRPr="00FD15F7">
        <w:rPr>
          <w:kern w:val="2"/>
          <w:lang w:eastAsia="zh-CN"/>
        </w:rPr>
        <w:t>are provided in</w:t>
      </w:r>
      <w:r>
        <w:rPr>
          <w:kern w:val="2"/>
          <w:lang w:eastAsia="zh-CN"/>
        </w:rPr>
        <w:t xml:space="preserve"> </w:t>
      </w:r>
      <w:r>
        <w:rPr>
          <w:kern w:val="2"/>
          <w:lang w:eastAsia="zh-CN"/>
        </w:rPr>
        <w:fldChar w:fldCharType="begin"/>
      </w:r>
      <w:r>
        <w:rPr>
          <w:kern w:val="2"/>
          <w:lang w:eastAsia="zh-CN"/>
        </w:rPr>
        <w:instrText xml:space="preserve"> REF _Ref528070401 \h </w:instrText>
      </w:r>
      <w:r>
        <w:rPr>
          <w:kern w:val="2"/>
          <w:lang w:eastAsia="zh-CN"/>
        </w:rPr>
      </w:r>
      <w:r>
        <w:rPr>
          <w:kern w:val="2"/>
          <w:lang w:eastAsia="zh-CN"/>
        </w:rPr>
        <w:fldChar w:fldCharType="separate"/>
      </w:r>
      <w:r>
        <w:t xml:space="preserve">Figure </w:t>
      </w:r>
      <w:r>
        <w:rPr>
          <w:noProof/>
        </w:rPr>
        <w:t>1</w:t>
      </w:r>
      <w:r>
        <w:rPr>
          <w:kern w:val="2"/>
          <w:lang w:eastAsia="zh-CN"/>
        </w:rPr>
        <w:fldChar w:fldCharType="end"/>
      </w:r>
      <w:r w:rsidRPr="00FD15F7">
        <w:rPr>
          <w:kern w:val="2"/>
          <w:lang w:eastAsia="zh-CN"/>
        </w:rPr>
        <w:t>.</w:t>
      </w:r>
    </w:p>
    <w:p w14:paraId="54377DD7" w14:textId="77777777" w:rsidR="00F237D1" w:rsidRDefault="00F237D1" w:rsidP="00F237D1">
      <w:pPr>
        <w:jc w:val="center"/>
        <w:rPr>
          <w:noProof/>
          <w:lang w:eastAsia="zh-CN"/>
        </w:rPr>
      </w:pPr>
      <w:r w:rsidRPr="008B5C4D">
        <w:t xml:space="preserve"> </w:t>
      </w:r>
      <w:r w:rsidRPr="00611ECC">
        <w:t xml:space="preserve"> </w:t>
      </w:r>
      <w:r w:rsidRPr="00AD4DA4">
        <w:rPr>
          <w:noProof/>
          <w:lang w:eastAsia="zh-CN"/>
        </w:rPr>
        <w:t xml:space="preserve"> </w:t>
      </w:r>
      <w:r w:rsidRPr="00B46847">
        <w:rPr>
          <w:noProof/>
          <w:lang w:eastAsia="zh-CN"/>
        </w:rPr>
        <w:drawing>
          <wp:inline distT="0" distB="0" distL="0" distR="0" wp14:anchorId="383C5DD6" wp14:editId="7EE8BE9E">
            <wp:extent cx="5573395" cy="2176145"/>
            <wp:effectExtent l="0" t="0" r="8255" b="14605"/>
            <wp:docPr id="3"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FE379AB" w14:textId="77777777" w:rsidR="00F237D1" w:rsidRDefault="00F237D1" w:rsidP="00F237D1">
      <w:pPr>
        <w:keepNext/>
        <w:jc w:val="center"/>
      </w:pPr>
    </w:p>
    <w:p w14:paraId="04BF89CA" w14:textId="77777777" w:rsidR="00F237D1" w:rsidRPr="00DC45BD" w:rsidRDefault="00F237D1" w:rsidP="00F237D1">
      <w:pPr>
        <w:pStyle w:val="a5"/>
        <w:rPr>
          <w:b w:val="0"/>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DC45BD">
        <w:rPr>
          <w:b w:val="0"/>
        </w:rPr>
        <w:t>. Average UPT (Mbps) performance comparisons for flexible multiple points within per slot</w:t>
      </w:r>
    </w:p>
    <w:p w14:paraId="4315B6D1" w14:textId="77777777" w:rsidR="00F237D1" w:rsidRPr="003759E0" w:rsidRDefault="00F237D1" w:rsidP="00F237D1">
      <w:pPr>
        <w:rPr>
          <w:kern w:val="2"/>
          <w:lang w:eastAsia="zh-CN"/>
        </w:rPr>
      </w:pPr>
      <w:r>
        <w:rPr>
          <w:kern w:val="2"/>
          <w:lang w:eastAsia="zh-CN"/>
        </w:rPr>
        <w:t>Generally,</w:t>
      </w:r>
      <w:r w:rsidRPr="00E5189F">
        <w:rPr>
          <w:kern w:val="2"/>
          <w:lang w:eastAsia="zh-CN"/>
        </w:rPr>
        <w:t xml:space="preserve"> </w:t>
      </w:r>
      <w:r>
        <w:rPr>
          <w:kern w:val="2"/>
          <w:lang w:eastAsia="zh-CN"/>
        </w:rPr>
        <w:t xml:space="preserve">more </w:t>
      </w:r>
      <w:r>
        <w:rPr>
          <w:noProof/>
          <w:lang w:eastAsia="zh-CN"/>
        </w:rPr>
        <w:t xml:space="preserve">starting </w:t>
      </w:r>
      <w:r>
        <w:rPr>
          <w:kern w:val="2"/>
          <w:lang w:eastAsia="zh-CN"/>
        </w:rPr>
        <w:t xml:space="preserve">points provides better performance in all SCS cases due to </w:t>
      </w:r>
      <w:r w:rsidRPr="006A36C8">
        <w:rPr>
          <w:kern w:val="2"/>
          <w:lang w:eastAsia="zh-CN"/>
        </w:rPr>
        <w:t xml:space="preserve">reduced defer time. However, </w:t>
      </w:r>
      <w:r>
        <w:rPr>
          <w:kern w:val="2"/>
          <w:lang w:eastAsia="zh-CN"/>
        </w:rPr>
        <w:t>the gain becomes marginal when</w:t>
      </w:r>
      <w:r w:rsidRPr="006A36C8">
        <w:rPr>
          <w:kern w:val="2"/>
          <w:lang w:eastAsia="zh-CN"/>
        </w:rPr>
        <w:t xml:space="preserve"> </w:t>
      </w:r>
      <w:r>
        <w:rPr>
          <w:kern w:val="2"/>
          <w:lang w:eastAsia="zh-CN"/>
        </w:rPr>
        <w:t xml:space="preserve">further </w:t>
      </w:r>
      <w:r w:rsidRPr="006A36C8">
        <w:rPr>
          <w:kern w:val="2"/>
          <w:lang w:eastAsia="zh-CN"/>
        </w:rPr>
        <w:t xml:space="preserve">increasing </w:t>
      </w:r>
      <w:r>
        <w:rPr>
          <w:kern w:val="2"/>
          <w:lang w:eastAsia="zh-CN"/>
        </w:rPr>
        <w:t xml:space="preserve">the number of </w:t>
      </w:r>
      <w:r>
        <w:rPr>
          <w:noProof/>
          <w:lang w:eastAsia="zh-CN"/>
        </w:rPr>
        <w:t xml:space="preserve">starting </w:t>
      </w:r>
      <w:r>
        <w:rPr>
          <w:kern w:val="2"/>
          <w:lang w:eastAsia="zh-CN"/>
        </w:rPr>
        <w:t xml:space="preserve">points. </w:t>
      </w:r>
      <w:r>
        <w:rPr>
          <w:noProof/>
          <w:lang w:eastAsia="zh-CN"/>
        </w:rPr>
        <w:t xml:space="preserve">It can be observed </w:t>
      </w:r>
      <w:r w:rsidRPr="00CE15F8">
        <w:rPr>
          <w:noProof/>
          <w:lang w:eastAsia="zh-CN"/>
        </w:rPr>
        <w:t xml:space="preserve">that </w:t>
      </w:r>
      <w:r>
        <w:rPr>
          <w:noProof/>
          <w:lang w:eastAsia="zh-CN"/>
        </w:rPr>
        <w:t xml:space="preserve">for 15 kHz SCS the </w:t>
      </w:r>
      <w:r w:rsidRPr="006A36C8">
        <w:rPr>
          <w:noProof/>
          <w:lang w:eastAsia="zh-CN"/>
        </w:rPr>
        <w:t xml:space="preserve">scheme </w:t>
      </w:r>
      <w:r>
        <w:rPr>
          <w:noProof/>
          <w:lang w:eastAsia="zh-CN"/>
        </w:rPr>
        <w:t>d</w:t>
      </w:r>
      <w:r w:rsidRPr="006A36C8">
        <w:rPr>
          <w:noProof/>
          <w:lang w:eastAsia="zh-CN"/>
        </w:rPr>
        <w:t xml:space="preserve"> (</w:t>
      </w:r>
      <w:r>
        <w:rPr>
          <w:noProof/>
          <w:lang w:eastAsia="zh-CN"/>
        </w:rPr>
        <w:t xml:space="preserve">14 </w:t>
      </w:r>
      <w:r w:rsidRPr="006A36C8">
        <w:rPr>
          <w:noProof/>
          <w:lang w:eastAsia="zh-CN"/>
        </w:rPr>
        <w:t xml:space="preserve">start </w:t>
      </w:r>
      <w:r>
        <w:rPr>
          <w:noProof/>
          <w:lang w:eastAsia="zh-CN"/>
        </w:rPr>
        <w:t>opportunities within a subframe</w:t>
      </w:r>
      <w:r w:rsidRPr="006A36C8">
        <w:rPr>
          <w:noProof/>
          <w:lang w:eastAsia="zh-CN"/>
        </w:rPr>
        <w:t xml:space="preserve">) can only achieve </w:t>
      </w:r>
      <w:r>
        <w:rPr>
          <w:noProof/>
          <w:lang w:eastAsia="zh-CN"/>
        </w:rPr>
        <w:t xml:space="preserve">a </w:t>
      </w:r>
      <w:r w:rsidRPr="006A36C8">
        <w:rPr>
          <w:noProof/>
          <w:lang w:eastAsia="zh-CN"/>
        </w:rPr>
        <w:t>marginal performance gain</w:t>
      </w:r>
      <w:r>
        <w:rPr>
          <w:noProof/>
          <w:lang w:eastAsia="zh-CN"/>
        </w:rPr>
        <w:t xml:space="preserve"> </w:t>
      </w:r>
      <w:r w:rsidRPr="006A36C8">
        <w:rPr>
          <w:noProof/>
          <w:lang w:eastAsia="zh-CN"/>
        </w:rPr>
        <w:t xml:space="preserve">compared with scheme </w:t>
      </w:r>
      <w:r>
        <w:rPr>
          <w:noProof/>
          <w:lang w:eastAsia="zh-CN"/>
        </w:rPr>
        <w:t xml:space="preserve">c </w:t>
      </w:r>
      <w:r w:rsidRPr="006A36C8">
        <w:rPr>
          <w:noProof/>
          <w:lang w:eastAsia="zh-CN"/>
        </w:rPr>
        <w:t>(</w:t>
      </w:r>
      <w:r>
        <w:rPr>
          <w:noProof/>
          <w:lang w:eastAsia="zh-CN"/>
        </w:rPr>
        <w:t xml:space="preserve">7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Pr>
          <w:noProof/>
          <w:lang w:eastAsia="zh-CN"/>
        </w:rPr>
        <w:t xml:space="preserve">), and for 60 kHz SCS scheme b </w:t>
      </w:r>
      <w:r w:rsidRPr="006A36C8">
        <w:rPr>
          <w:noProof/>
          <w:lang w:eastAsia="zh-CN"/>
        </w:rPr>
        <w:t>(</w:t>
      </w:r>
      <w:r>
        <w:rPr>
          <w:noProof/>
          <w:lang w:eastAsia="zh-CN"/>
        </w:rPr>
        <w:t xml:space="preserve">8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sidRPr="006A36C8">
        <w:rPr>
          <w:noProof/>
          <w:lang w:eastAsia="zh-CN"/>
        </w:rPr>
        <w:t>)</w:t>
      </w:r>
      <w:r>
        <w:rPr>
          <w:noProof/>
          <w:lang w:eastAsia="zh-CN"/>
        </w:rPr>
        <w:t xml:space="preserve"> is flexible enough compared with scheme c and scheme d.</w:t>
      </w:r>
      <w:r w:rsidRPr="006A36C8">
        <w:rPr>
          <w:noProof/>
          <w:lang w:eastAsia="zh-CN"/>
        </w:rPr>
        <w:t xml:space="preserve"> </w:t>
      </w:r>
      <w:r>
        <w:rPr>
          <w:noProof/>
          <w:lang w:eastAsia="zh-CN"/>
        </w:rPr>
        <w:t xml:space="preserve">Note that UE requires more blind detection when more starting points are applied. </w:t>
      </w:r>
      <w:r w:rsidRPr="006A36C8">
        <w:rPr>
          <w:kern w:val="2"/>
          <w:lang w:eastAsia="zh-CN"/>
        </w:rPr>
        <w:t xml:space="preserve">Therefore, </w:t>
      </w:r>
      <w:r>
        <w:rPr>
          <w:kern w:val="2"/>
          <w:lang w:eastAsia="zh-CN"/>
        </w:rPr>
        <w:lastRenderedPageBreak/>
        <w:t>it is not necessary to support more than 8 possible starting points within a subframe</w:t>
      </w:r>
      <w:r w:rsidRPr="006A36C8">
        <w:rPr>
          <w:kern w:val="2"/>
          <w:lang w:eastAsia="zh-CN"/>
        </w:rPr>
        <w:t xml:space="preserve"> considering the UPT performance gain and UE complexity</w:t>
      </w:r>
      <w:r>
        <w:rPr>
          <w:kern w:val="2"/>
          <w:lang w:eastAsia="zh-CN"/>
        </w:rPr>
        <w:t>. Note that the number of start position candidates is not necessary to be the same as the number of actual transmitted DCIs, e.g., only one mini-slot could be transmitted with the duration equal to the gap between LBT succeeds and the nearest slot boundary</w:t>
      </w:r>
      <w:r w:rsidRPr="00CE15F8">
        <w:rPr>
          <w:kern w:val="2"/>
          <w:lang w:eastAsia="zh-CN"/>
        </w:rPr>
        <w:t xml:space="preserve">. </w:t>
      </w:r>
      <w:r>
        <w:rPr>
          <w:kern w:val="2"/>
          <w:lang w:eastAsia="zh-CN"/>
        </w:rPr>
        <w:t>In addition, it can be observed that increasing the SCS provides more gain than decreasing the gap between candidate starting points for a given SCS.</w:t>
      </w:r>
    </w:p>
    <w:p w14:paraId="33133EC0" w14:textId="77777777" w:rsidR="00F237D1" w:rsidRPr="0005291E" w:rsidRDefault="00F237D1" w:rsidP="00F237D1">
      <w:pPr>
        <w:pStyle w:val="a5"/>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045B28E4" w14:textId="4EF45DBC" w:rsidR="00F237D1" w:rsidRDefault="00F237D1" w:rsidP="00F237D1">
      <w:pPr>
        <w:pStyle w:val="a5"/>
        <w:jc w:val="both"/>
        <w:rPr>
          <w:i/>
          <w:sz w:val="22"/>
          <w:szCs w:val="22"/>
          <w:lang w:eastAsia="zh-CN"/>
        </w:rPr>
      </w:pPr>
      <w:r w:rsidRPr="0005291E">
        <w:rPr>
          <w:i/>
          <w:sz w:val="22"/>
          <w:szCs w:val="22"/>
        </w:rPr>
        <w:t xml:space="preserve">Proposal </w:t>
      </w:r>
      <w:r w:rsidR="007D6212">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65546219" w14:textId="133CA5E0" w:rsidR="00D74E38" w:rsidRDefault="00D74E38" w:rsidP="00D74E38">
      <w:pPr>
        <w:rPr>
          <w:kern w:val="2"/>
          <w:lang w:eastAsia="zh-CN"/>
        </w:rPr>
      </w:pPr>
      <w:r>
        <w:rPr>
          <w:kern w:val="2"/>
          <w:lang w:eastAsia="zh-CN"/>
        </w:rPr>
        <w:t xml:space="preserve">When a UE is configured with a BWP of 60 kHz SCS, It is frequent enough to </w:t>
      </w:r>
      <w:r w:rsidR="00B46517">
        <w:rPr>
          <w:kern w:val="2"/>
          <w:lang w:eastAsia="zh-CN"/>
        </w:rPr>
        <w:t>allow PDSCH start at either OS#0 or OS#7</w:t>
      </w:r>
      <w:r>
        <w:rPr>
          <w:kern w:val="2"/>
          <w:lang w:eastAsia="zh-CN"/>
        </w:rPr>
        <w:t xml:space="preserve">. </w:t>
      </w:r>
      <w:r w:rsidR="005D6716">
        <w:rPr>
          <w:kern w:val="2"/>
          <w:lang w:eastAsia="zh-CN"/>
        </w:rPr>
        <w:t xml:space="preserve">A </w:t>
      </w:r>
      <w:r>
        <w:rPr>
          <w:kern w:val="2"/>
          <w:lang w:eastAsia="zh-CN"/>
        </w:rPr>
        <w:t xml:space="preserve">gNB can prepare two versions of the first PDSCH(s) in the burst corresponding to PDSCH mapping type A(slot-based  scheduling) and PDSCH mapping type B(half-slot based scheduling), which is similar as LTE LAA R13. </w:t>
      </w:r>
    </w:p>
    <w:p w14:paraId="714457DC" w14:textId="719C358E" w:rsidR="00D74E38" w:rsidRDefault="00D74E38" w:rsidP="00D74E38">
      <w:pPr>
        <w:rPr>
          <w:kern w:val="2"/>
          <w:lang w:eastAsia="zh-CN"/>
        </w:rPr>
      </w:pPr>
      <w:r>
        <w:rPr>
          <w:kern w:val="2"/>
          <w:lang w:eastAsia="zh-CN"/>
        </w:rPr>
        <w:t xml:space="preserve">When a UE is configured with a BWP of 15/30 kHz SCS, UE should be configured with more </w:t>
      </w:r>
      <w:r w:rsidR="00413878">
        <w:rPr>
          <w:kern w:val="2"/>
          <w:lang w:eastAsia="zh-CN"/>
        </w:rPr>
        <w:t xml:space="preserve">start point within a slot duration, </w:t>
      </w:r>
      <w:r>
        <w:rPr>
          <w:kern w:val="2"/>
          <w:lang w:eastAsia="zh-CN"/>
        </w:rPr>
        <w:t xml:space="preserve">e.g. every one or two OS.  According to NR R15, </w:t>
      </w:r>
      <w:r w:rsidR="005D6716">
        <w:rPr>
          <w:kern w:val="2"/>
          <w:lang w:eastAsia="zh-CN"/>
        </w:rPr>
        <w:t xml:space="preserve">a </w:t>
      </w:r>
      <w:r>
        <w:rPr>
          <w:kern w:val="2"/>
          <w:lang w:eastAsia="zh-CN"/>
        </w:rPr>
        <w:t xml:space="preserve">gNB can prepare a series of PDSCH with same number of OS assuming PDSCH mapping type B (called uniform mini-slot) as well as a PDSCH with PDSCH mapping type A. For example in </w:t>
      </w:r>
      <w:r>
        <w:rPr>
          <w:kern w:val="2"/>
          <w:lang w:eastAsia="zh-CN"/>
        </w:rPr>
        <w:fldChar w:fldCharType="begin"/>
      </w:r>
      <w:r>
        <w:rPr>
          <w:kern w:val="2"/>
          <w:lang w:eastAsia="zh-CN"/>
        </w:rPr>
        <w:instrText xml:space="preserve"> REF _Ref528072372 \h </w:instrText>
      </w:r>
      <w:r>
        <w:rPr>
          <w:kern w:val="2"/>
          <w:lang w:eastAsia="zh-CN"/>
        </w:rPr>
      </w:r>
      <w:r>
        <w:rPr>
          <w:kern w:val="2"/>
          <w:lang w:eastAsia="zh-CN"/>
        </w:rPr>
        <w:fldChar w:fldCharType="separate"/>
      </w:r>
      <w:r w:rsidR="00DA7831">
        <w:t xml:space="preserve">Figure </w:t>
      </w:r>
      <w:r w:rsidR="00DA7831">
        <w:rPr>
          <w:noProof/>
        </w:rPr>
        <w:t>2</w:t>
      </w:r>
      <w:r>
        <w:rPr>
          <w:kern w:val="2"/>
          <w:lang w:eastAsia="zh-CN"/>
        </w:rPr>
        <w:fldChar w:fldCharType="end"/>
      </w:r>
      <w:r>
        <w:rPr>
          <w:kern w:val="2"/>
          <w:lang w:eastAsia="zh-CN"/>
        </w:rPr>
        <w:t>,</w:t>
      </w:r>
      <w:r w:rsidR="005D6716">
        <w:rPr>
          <w:kern w:val="2"/>
          <w:lang w:eastAsia="zh-CN"/>
        </w:rPr>
        <w:t xml:space="preserve"> </w:t>
      </w:r>
      <w:r w:rsidR="005D7F0F">
        <w:rPr>
          <w:kern w:val="2"/>
          <w:lang w:eastAsia="zh-CN"/>
        </w:rPr>
        <w:t>a</w:t>
      </w:r>
      <w:r>
        <w:rPr>
          <w:kern w:val="2"/>
          <w:lang w:eastAsia="zh-CN"/>
        </w:rPr>
        <w:t xml:space="preserve"> gNB prepares 7 PDSCH in series with 2-OS each and 1 PDSCH with 14 OS. If </w:t>
      </w:r>
      <w:r w:rsidRPr="007F0E7F">
        <w:rPr>
          <w:kern w:val="2"/>
          <w:lang w:eastAsia="zh-CN"/>
        </w:rPr>
        <w:t xml:space="preserve">LBT is successful on </w:t>
      </w:r>
      <w:r>
        <w:rPr>
          <w:kern w:val="2"/>
          <w:lang w:eastAsia="zh-CN"/>
        </w:rPr>
        <w:t xml:space="preserve">the </w:t>
      </w:r>
      <w:r w:rsidRPr="007F0E7F">
        <w:rPr>
          <w:kern w:val="2"/>
          <w:lang w:eastAsia="zh-CN"/>
        </w:rPr>
        <w:t xml:space="preserve">7th OS, </w:t>
      </w:r>
      <w:r>
        <w:rPr>
          <w:kern w:val="2"/>
          <w:lang w:eastAsia="zh-CN"/>
        </w:rPr>
        <w:t>3 PDSCH of 2OS will be transmitted. Regarding that the less number of OFDM symbols in a mini-slot, the higher DMRS/control overhead is, 7</w:t>
      </w:r>
      <w:r>
        <w:rPr>
          <w:rFonts w:hint="eastAsia"/>
          <w:kern w:val="2"/>
          <w:lang w:eastAsia="zh-CN"/>
        </w:rPr>
        <w:t>-</w:t>
      </w:r>
      <w:r>
        <w:rPr>
          <w:kern w:val="2"/>
          <w:lang w:eastAsia="zh-CN"/>
        </w:rPr>
        <w:t>OS mini slot with 60 kHz SCS would have less overhead to achieve flexible start point.</w:t>
      </w:r>
      <w:r>
        <w:rPr>
          <w:rFonts w:hint="eastAsia"/>
          <w:kern w:val="2"/>
          <w:lang w:eastAsia="zh-CN"/>
        </w:rPr>
        <w:t xml:space="preserve"> </w:t>
      </w:r>
    </w:p>
    <w:p w14:paraId="65EB79A6" w14:textId="77777777" w:rsidR="00D74E38" w:rsidRDefault="00D74E38" w:rsidP="00D74E38">
      <w:pPr>
        <w:jc w:val="center"/>
        <w:rPr>
          <w:b/>
          <w:kern w:val="2"/>
          <w:lang w:eastAsia="zh-CN"/>
        </w:rPr>
      </w:pPr>
      <w:r>
        <w:object w:dxaOrig="12915" w:dyaOrig="5700" w14:anchorId="4B1E4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66.5pt" o:ole="">
            <v:imagedata r:id="rId9" o:title=""/>
          </v:shape>
          <o:OLEObject Type="Embed" ProgID="Visio.Drawing.15" ShapeID="_x0000_i1025" DrawAspect="Content" ObjectID="_1611770637" r:id="rId10"/>
        </w:object>
      </w:r>
    </w:p>
    <w:p w14:paraId="15A6B058" w14:textId="10BF7E27" w:rsidR="00D74E38" w:rsidRPr="00DC45BD" w:rsidRDefault="00D74E38" w:rsidP="00D74E38">
      <w:pPr>
        <w:pStyle w:val="a5"/>
        <w:rPr>
          <w:b w:val="0"/>
        </w:rPr>
      </w:pPr>
      <w:bookmarkStart w:id="6" w:name="_Ref528072372"/>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DA7831">
        <w:rPr>
          <w:noProof/>
        </w:rPr>
        <w:t>2</w:t>
      </w:r>
      <w:r w:rsidR="001B70D3">
        <w:rPr>
          <w:noProof/>
        </w:rPr>
        <w:fldChar w:fldCharType="end"/>
      </w:r>
      <w:bookmarkEnd w:id="6"/>
      <w:r>
        <w:t xml:space="preserve"> </w:t>
      </w:r>
      <w:r w:rsidRPr="00DC45BD">
        <w:rPr>
          <w:b w:val="0"/>
        </w:rPr>
        <w:t xml:space="preserve">Flexible start points </w:t>
      </w:r>
      <w:r>
        <w:rPr>
          <w:b w:val="0"/>
        </w:rPr>
        <w:t>with uniform mini slot</w:t>
      </w:r>
      <w:r w:rsidRPr="00DC45BD">
        <w:rPr>
          <w:b w:val="0"/>
        </w:rPr>
        <w:t xml:space="preserve"> </w:t>
      </w:r>
    </w:p>
    <w:p w14:paraId="36C7EE0B" w14:textId="39DE38DF" w:rsidR="00D74E38" w:rsidRDefault="00D74E38" w:rsidP="00D74E38">
      <w:pPr>
        <w:rPr>
          <w:kern w:val="2"/>
          <w:lang w:eastAsia="zh-CN"/>
        </w:rPr>
      </w:pPr>
      <w:r>
        <w:rPr>
          <w:kern w:val="2"/>
          <w:lang w:eastAsia="zh-CN"/>
        </w:rPr>
        <w:t xml:space="preserve">Considering there are only 3 mini slot length (2,4 and 7 OS) supported in R15 for PDSCH mapping type B, the DMRS/control overhead of the  uniform mini-slot scheme can be reduced by </w:t>
      </w:r>
      <w:r w:rsidRPr="009A066D">
        <w:rPr>
          <w:kern w:val="2"/>
          <w:lang w:eastAsia="zh-CN"/>
        </w:rPr>
        <w:t>prepar</w:t>
      </w:r>
      <w:r>
        <w:rPr>
          <w:kern w:val="2"/>
          <w:lang w:eastAsia="zh-CN"/>
        </w:rPr>
        <w:t>ing</w:t>
      </w:r>
      <w:r w:rsidRPr="009A066D">
        <w:rPr>
          <w:kern w:val="2"/>
          <w:lang w:eastAsia="zh-CN"/>
        </w:rPr>
        <w:t xml:space="preserve"> </w:t>
      </w:r>
      <w:r>
        <w:rPr>
          <w:kern w:val="2"/>
          <w:lang w:eastAsia="zh-CN"/>
        </w:rPr>
        <w:t>4</w:t>
      </w:r>
      <w:r w:rsidRPr="009A066D">
        <w:rPr>
          <w:kern w:val="2"/>
          <w:lang w:eastAsia="zh-CN"/>
        </w:rPr>
        <w:t xml:space="preserve"> PDSCHs with length of 2, 4, 7</w:t>
      </w:r>
      <w:r>
        <w:rPr>
          <w:kern w:val="2"/>
          <w:lang w:eastAsia="zh-CN"/>
        </w:rPr>
        <w:t xml:space="preserve"> and 14 (full slot)</w:t>
      </w:r>
      <w:r w:rsidRPr="009A066D">
        <w:rPr>
          <w:kern w:val="2"/>
          <w:lang w:eastAsia="zh-CN"/>
        </w:rPr>
        <w:t xml:space="preserve"> symbols respectively</w:t>
      </w:r>
      <w:r>
        <w:rPr>
          <w:kern w:val="2"/>
          <w:lang w:eastAsia="zh-CN"/>
        </w:rPr>
        <w:t xml:space="preserve"> (called non uniform mini-slot)</w:t>
      </w:r>
      <w:r w:rsidRPr="009A066D">
        <w:rPr>
          <w:kern w:val="2"/>
          <w:lang w:eastAsia="zh-CN"/>
        </w:rPr>
        <w:t xml:space="preserve">. </w:t>
      </w:r>
      <w:r>
        <w:rPr>
          <w:kern w:val="2"/>
          <w:lang w:eastAsia="zh-CN"/>
        </w:rPr>
        <w:t xml:space="preserve">The HARQ process can also be saved with reduced number of PDSCH using PDSCH mapping type B. </w:t>
      </w:r>
      <w:r w:rsidRPr="009A066D">
        <w:rPr>
          <w:kern w:val="2"/>
          <w:lang w:eastAsia="zh-CN"/>
        </w:rPr>
        <w:t>The various combination</w:t>
      </w:r>
      <w:r>
        <w:rPr>
          <w:kern w:val="2"/>
          <w:lang w:eastAsia="zh-CN"/>
        </w:rPr>
        <w:t>s</w:t>
      </w:r>
      <w:r w:rsidRPr="009A066D">
        <w:rPr>
          <w:kern w:val="2"/>
          <w:lang w:eastAsia="zh-CN"/>
        </w:rPr>
        <w:t xml:space="preserve"> of 3 PDSCHs </w:t>
      </w:r>
      <w:r>
        <w:rPr>
          <w:kern w:val="2"/>
          <w:lang w:eastAsia="zh-CN"/>
        </w:rPr>
        <w:t xml:space="preserve">using mini-slot </w:t>
      </w:r>
      <w:r w:rsidRPr="009A066D">
        <w:rPr>
          <w:kern w:val="2"/>
          <w:lang w:eastAsia="zh-CN"/>
        </w:rPr>
        <w:t xml:space="preserve">are illustrated in </w:t>
      </w:r>
      <w:r>
        <w:rPr>
          <w:kern w:val="2"/>
          <w:lang w:eastAsia="zh-CN"/>
        </w:rPr>
        <w:fldChar w:fldCharType="begin"/>
      </w:r>
      <w:r>
        <w:rPr>
          <w:kern w:val="2"/>
          <w:lang w:eastAsia="zh-CN"/>
        </w:rPr>
        <w:instrText xml:space="preserve"> REF _Ref528072922 \h </w:instrText>
      </w:r>
      <w:r>
        <w:rPr>
          <w:kern w:val="2"/>
          <w:lang w:eastAsia="zh-CN"/>
        </w:rPr>
      </w:r>
      <w:r>
        <w:rPr>
          <w:kern w:val="2"/>
          <w:lang w:eastAsia="zh-CN"/>
        </w:rPr>
        <w:fldChar w:fldCharType="separate"/>
      </w:r>
      <w:r w:rsidR="00DA7831">
        <w:t xml:space="preserve">Figure </w:t>
      </w:r>
      <w:r w:rsidR="00DA7831">
        <w:rPr>
          <w:noProof/>
        </w:rPr>
        <w:t>3</w:t>
      </w:r>
      <w:r>
        <w:rPr>
          <w:kern w:val="2"/>
          <w:lang w:eastAsia="zh-CN"/>
        </w:rPr>
        <w:fldChar w:fldCharType="end"/>
      </w:r>
      <w:r w:rsidRPr="009A066D">
        <w:rPr>
          <w:kern w:val="2"/>
          <w:lang w:eastAsia="zh-CN"/>
        </w:rPr>
        <w:t xml:space="preserve">, </w:t>
      </w:r>
      <w:r>
        <w:rPr>
          <w:kern w:val="2"/>
          <w:lang w:eastAsia="zh-CN"/>
        </w:rPr>
        <w:t>showing</w:t>
      </w:r>
      <w:r w:rsidRPr="009A066D">
        <w:rPr>
          <w:kern w:val="2"/>
          <w:lang w:eastAsia="zh-CN"/>
        </w:rPr>
        <w:t xml:space="preserve"> how multiple start positions can be realized. Compared with </w:t>
      </w:r>
      <w:r>
        <w:rPr>
          <w:kern w:val="2"/>
          <w:lang w:eastAsia="zh-CN"/>
        </w:rPr>
        <w:t>uniform mini slot scheme</w:t>
      </w:r>
      <w:r w:rsidRPr="009A066D">
        <w:rPr>
          <w:kern w:val="2"/>
          <w:lang w:eastAsia="zh-CN"/>
        </w:rPr>
        <w:t xml:space="preserve">, fewer mini-slots need to be prepared at the gNB side. Besides, the overhead for the control channel and RS can be kept lower when larger mini-slot durations are applied. Note that all the possible starting position candidates by combining 3 mini-slot lengths provide sufficient </w:t>
      </w:r>
      <w:r>
        <w:rPr>
          <w:kern w:val="2"/>
          <w:lang w:eastAsia="zh-CN"/>
        </w:rPr>
        <w:t xml:space="preserve">starting points and </w:t>
      </w:r>
      <w:r w:rsidRPr="009A066D">
        <w:rPr>
          <w:kern w:val="2"/>
          <w:lang w:eastAsia="zh-CN"/>
        </w:rPr>
        <w:t xml:space="preserve">scheduling flexibility for PDSCH transmission. </w:t>
      </w:r>
    </w:p>
    <w:p w14:paraId="2F04002D" w14:textId="77777777" w:rsidR="00D74E38" w:rsidRDefault="00D74E38" w:rsidP="00D74E38">
      <w:pPr>
        <w:jc w:val="center"/>
      </w:pPr>
      <w:r>
        <w:object w:dxaOrig="15675" w:dyaOrig="11520" w14:anchorId="64279D31">
          <v:shape id="_x0000_i1026" type="#_x0000_t75" style="width:356.65pt;height:261pt" o:ole="">
            <v:imagedata r:id="rId11" o:title=""/>
          </v:shape>
          <o:OLEObject Type="Embed" ProgID="Visio.Drawing.15" ShapeID="_x0000_i1026" DrawAspect="Content" ObjectID="_1611770638" r:id="rId12"/>
        </w:object>
      </w:r>
    </w:p>
    <w:p w14:paraId="47879291" w14:textId="21111B6B" w:rsidR="00D74E38" w:rsidRPr="00DC45BD" w:rsidRDefault="00D74E38" w:rsidP="00D74E38">
      <w:pPr>
        <w:pStyle w:val="a5"/>
        <w:rPr>
          <w:b w:val="0"/>
        </w:rPr>
      </w:pPr>
      <w:bookmarkStart w:id="7" w:name="_Ref528072922"/>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2B0E3D">
        <w:rPr>
          <w:noProof/>
        </w:rPr>
        <w:t>3</w:t>
      </w:r>
      <w:r w:rsidR="001B70D3">
        <w:rPr>
          <w:noProof/>
        </w:rPr>
        <w:fldChar w:fldCharType="end"/>
      </w:r>
      <w:bookmarkEnd w:id="7"/>
      <w:r>
        <w:t xml:space="preserve"> </w:t>
      </w:r>
      <w:r>
        <w:rPr>
          <w:b w:val="0"/>
        </w:rPr>
        <w:t>F</w:t>
      </w:r>
      <w:r w:rsidRPr="00DC45BD">
        <w:rPr>
          <w:b w:val="0"/>
        </w:rPr>
        <w:t xml:space="preserve">lexible start point with non-uniform mini slot </w:t>
      </w:r>
    </w:p>
    <w:p w14:paraId="370EA4CF" w14:textId="148D0BB6" w:rsidR="00D74E38" w:rsidRPr="0005291E" w:rsidRDefault="00D74E38" w:rsidP="00D74E38">
      <w:pPr>
        <w:pStyle w:val="a5"/>
        <w:jc w:val="left"/>
        <w:rPr>
          <w:i/>
          <w:sz w:val="22"/>
          <w:szCs w:val="22"/>
          <w:lang w:eastAsia="x-none"/>
        </w:rPr>
      </w:pPr>
      <w:bookmarkStart w:id="8" w:name="_Ref528079231"/>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sidR="0088289F">
        <w:rPr>
          <w:i/>
          <w:sz w:val="22"/>
          <w:szCs w:val="22"/>
        </w:rPr>
        <w:t>:</w:t>
      </w:r>
      <w:r w:rsidRPr="0005291E">
        <w:rPr>
          <w:i/>
          <w:sz w:val="22"/>
          <w:szCs w:val="22"/>
        </w:rPr>
        <w:t xml:space="preserve"> PDSCH mapping types supported in NR R15 provide enough flexibility for </w:t>
      </w:r>
      <w:r w:rsidRPr="0005291E">
        <w:rPr>
          <w:i/>
          <w:sz w:val="22"/>
          <w:szCs w:val="22"/>
          <w:lang w:eastAsia="x-none"/>
        </w:rPr>
        <w:t>PDSCH transmission in the partial slot at least for the first PDSCH(s) transmitted in the DL transmission burst.</w:t>
      </w:r>
      <w:bookmarkEnd w:id="8"/>
    </w:p>
    <w:p w14:paraId="47D574C3" w14:textId="2855AAAB" w:rsidR="00D74E38" w:rsidRPr="0005291E" w:rsidRDefault="00D74E38" w:rsidP="00D74E38">
      <w:pPr>
        <w:pStyle w:val="a5"/>
        <w:jc w:val="left"/>
        <w:rPr>
          <w:i/>
          <w:sz w:val="22"/>
          <w:szCs w:val="22"/>
        </w:rPr>
      </w:pPr>
      <w:bookmarkStart w:id="9" w:name="_Ref528079246"/>
      <w:r w:rsidRPr="0005291E">
        <w:rPr>
          <w:i/>
          <w:sz w:val="22"/>
          <w:szCs w:val="22"/>
        </w:rPr>
        <w:t xml:space="preserve">Proposal </w:t>
      </w:r>
      <w:r w:rsidR="007D6212">
        <w:rPr>
          <w:i/>
          <w:sz w:val="22"/>
          <w:szCs w:val="22"/>
        </w:rPr>
        <w:t>2</w:t>
      </w:r>
      <w:r w:rsidRPr="0005291E">
        <w:rPr>
          <w:i/>
          <w:sz w:val="22"/>
          <w:szCs w:val="22"/>
        </w:rPr>
        <w:t>: NR</w:t>
      </w:r>
      <w:r w:rsidR="00A547A7">
        <w:rPr>
          <w:i/>
          <w:sz w:val="22"/>
          <w:szCs w:val="22"/>
        </w:rPr>
        <w:t>-</w:t>
      </w:r>
      <w:r w:rsidRPr="0005291E">
        <w:rPr>
          <w:i/>
          <w:sz w:val="22"/>
          <w:szCs w:val="22"/>
        </w:rPr>
        <w:t>U should consider the tradeoff between frequent start points and overhead introduced by scheduling large number of PDSCH with PDSCH mapping type B.</w:t>
      </w:r>
      <w:bookmarkEnd w:id="9"/>
    </w:p>
    <w:p w14:paraId="62ED3554" w14:textId="77777777" w:rsidR="00D74E38" w:rsidRPr="0005291E" w:rsidRDefault="00D74E38" w:rsidP="00D74E38">
      <w:pPr>
        <w:pStyle w:val="a5"/>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4123C536" w14:textId="20AB01A4" w:rsidR="00D74E38" w:rsidRPr="0078512F" w:rsidRDefault="00D74E38" w:rsidP="00D74E38">
      <w:pPr>
        <w:numPr>
          <w:ilvl w:val="0"/>
          <w:numId w:val="48"/>
        </w:numPr>
        <w:rPr>
          <w:b/>
          <w:i/>
          <w:kern w:val="2"/>
          <w:lang w:eastAsia="zh-CN"/>
        </w:rPr>
      </w:pPr>
      <w:r w:rsidRPr="0078512F">
        <w:rPr>
          <w:b/>
          <w:i/>
        </w:rPr>
        <w:t xml:space="preserve">When a UE is configured with a BWP of 15/30 kHz SCS, it is beneficial to for </w:t>
      </w:r>
      <w:r w:rsidR="005D6716">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14517F76" w14:textId="798130F1" w:rsidR="00D74E38" w:rsidRDefault="00D74E38" w:rsidP="00D74E38">
      <w:pPr>
        <w:rPr>
          <w:b/>
          <w:kern w:val="2"/>
          <w:lang w:eastAsia="zh-CN"/>
        </w:rPr>
      </w:pPr>
      <w:r>
        <w:rPr>
          <w:kern w:val="2"/>
          <w:lang w:eastAsia="zh-CN"/>
        </w:rPr>
        <w:t>There are two ways</w:t>
      </w:r>
      <w:r w:rsidR="00396AF0">
        <w:rPr>
          <w:kern w:val="2"/>
          <w:lang w:eastAsia="zh-CN"/>
        </w:rPr>
        <w:t xml:space="preserve"> </w:t>
      </w:r>
      <w:r w:rsidR="00396AF0">
        <w:rPr>
          <w:rFonts w:hint="eastAsia"/>
          <w:kern w:val="2"/>
          <w:lang w:eastAsia="zh-CN"/>
        </w:rPr>
        <w:t>a</w:t>
      </w:r>
      <w:r>
        <w:rPr>
          <w:kern w:val="2"/>
          <w:lang w:eastAsia="zh-CN"/>
        </w:rPr>
        <w:t xml:space="preserve"> gNB can handle the symbols of mini-slot/slot transmissions which are occupied by the LBT procedure, either to discard or to postpone. Different choices might have different impacts on the design of common control signaling and periodic signals. For example, the multiple COT structure indication might be needed in every mini-slot if discarding option is considered while only one COT structure indication is needed in the first mini-slot if deferring scheme is used. The detection of periodic signaling such as CSI-RS will be different when distinct options are considered. The sequences on the DMRS of PDSCH and PDCCH for the slot/mini slot may also be impacted as they are related to slot/symbol index in NR R15.</w:t>
      </w:r>
    </w:p>
    <w:p w14:paraId="1593995A" w14:textId="6C3F910C" w:rsidR="00D74E38" w:rsidRPr="0005291E" w:rsidRDefault="00D74E38" w:rsidP="00D74E38">
      <w:pPr>
        <w:pStyle w:val="a5"/>
        <w:jc w:val="left"/>
        <w:rPr>
          <w:i/>
          <w:sz w:val="22"/>
          <w:szCs w:val="22"/>
        </w:rPr>
      </w:pPr>
      <w:bookmarkStart w:id="10" w:name="_Ref528079252"/>
      <w:r w:rsidRPr="00F1677B">
        <w:rPr>
          <w:i/>
          <w:sz w:val="22"/>
          <w:szCs w:val="22"/>
        </w:rPr>
        <w:t xml:space="preserve">Proposal </w:t>
      </w:r>
      <w:r w:rsidR="007D6212" w:rsidRPr="00F1677B">
        <w:rPr>
          <w:i/>
          <w:sz w:val="22"/>
          <w:szCs w:val="22"/>
        </w:rPr>
        <w:t>3</w:t>
      </w:r>
      <w:r w:rsidRPr="00F1677B">
        <w:rPr>
          <w:i/>
          <w:sz w:val="22"/>
          <w:szCs w:val="22"/>
        </w:rPr>
        <w:t xml:space="preserve">: </w:t>
      </w:r>
      <w:r w:rsidRPr="0005291E">
        <w:rPr>
          <w:i/>
          <w:sz w:val="22"/>
          <w:szCs w:val="22"/>
        </w:rPr>
        <w:t>The following two options to implement mini-slot/slot scheme could be considered.</w:t>
      </w:r>
      <w:bookmarkEnd w:id="10"/>
      <w:r w:rsidRPr="0005291E">
        <w:rPr>
          <w:i/>
          <w:sz w:val="22"/>
          <w:szCs w:val="22"/>
        </w:rPr>
        <w:t xml:space="preserve"> </w:t>
      </w:r>
    </w:p>
    <w:p w14:paraId="5A6ED01C" w14:textId="77777777" w:rsidR="00D74E38" w:rsidRPr="0005291E" w:rsidRDefault="00D74E38" w:rsidP="00D74E38">
      <w:pPr>
        <w:numPr>
          <w:ilvl w:val="0"/>
          <w:numId w:val="43"/>
        </w:numPr>
        <w:rPr>
          <w:b/>
          <w:i/>
          <w:kern w:val="2"/>
          <w:lang w:eastAsia="zh-CN"/>
        </w:rPr>
      </w:pPr>
      <w:r w:rsidRPr="0005291E">
        <w:rPr>
          <w:b/>
          <w:i/>
          <w:kern w:val="2"/>
          <w:lang w:eastAsia="zh-CN"/>
        </w:rPr>
        <w:t>Option 1: The symbols of mini-slot/slot(s) is discarded if LBT fails on corresponding mini-slot/slot(s).</w:t>
      </w:r>
    </w:p>
    <w:p w14:paraId="6832A7C6" w14:textId="6DD4D1C3" w:rsidR="00D74E38" w:rsidRDefault="00D74E38" w:rsidP="00D74E38">
      <w:pPr>
        <w:numPr>
          <w:ilvl w:val="0"/>
          <w:numId w:val="43"/>
        </w:numPr>
        <w:rPr>
          <w:b/>
          <w:i/>
          <w:kern w:val="2"/>
          <w:lang w:eastAsia="zh-CN"/>
        </w:rPr>
      </w:pPr>
      <w:r w:rsidRPr="0005291E">
        <w:rPr>
          <w:b/>
          <w:i/>
          <w:kern w:val="2"/>
          <w:lang w:eastAsia="zh-CN"/>
        </w:rPr>
        <w:t xml:space="preserve">Option 2: mini-slot/slot(s) transmission is deferred until the LBT succeeds and the symbols of mini-slot(s) beyond slot boundary </w:t>
      </w:r>
      <w:r w:rsidR="00E561E7" w:rsidRPr="0005291E">
        <w:rPr>
          <w:b/>
          <w:i/>
          <w:kern w:val="2"/>
          <w:lang w:eastAsia="zh-CN"/>
        </w:rPr>
        <w:t>is (</w:t>
      </w:r>
      <w:r w:rsidRPr="0005291E">
        <w:rPr>
          <w:b/>
          <w:i/>
          <w:kern w:val="2"/>
          <w:lang w:eastAsia="zh-CN"/>
        </w:rPr>
        <w:t>are) punctured.</w:t>
      </w:r>
    </w:p>
    <w:p w14:paraId="2A5A4E72" w14:textId="77777777" w:rsidR="00940456" w:rsidRDefault="00940456" w:rsidP="00B1030B">
      <w:pPr>
        <w:rPr>
          <w:b/>
          <w:i/>
          <w:kern w:val="2"/>
          <w:lang w:eastAsia="zh-CN"/>
        </w:rPr>
      </w:pPr>
    </w:p>
    <w:p w14:paraId="65802B40" w14:textId="18B1A9B1" w:rsidR="00940456" w:rsidRDefault="00940456" w:rsidP="00B1030B">
      <w:pPr>
        <w:pStyle w:val="1"/>
        <w:tabs>
          <w:tab w:val="clear" w:pos="432"/>
        </w:tabs>
        <w:rPr>
          <w:color w:val="000000" w:themeColor="text1"/>
        </w:rPr>
      </w:pPr>
      <w:r w:rsidRPr="00B1030B">
        <w:rPr>
          <w:color w:val="000000" w:themeColor="text1"/>
        </w:rPr>
        <w:lastRenderedPageBreak/>
        <w:t>PDCCH transmission</w:t>
      </w:r>
      <w:r w:rsidR="000E2201">
        <w:rPr>
          <w:color w:val="000000" w:themeColor="text1"/>
        </w:rPr>
        <w:t xml:space="preserve"> and monitoring in time domain</w:t>
      </w:r>
    </w:p>
    <w:p w14:paraId="3FB2288C" w14:textId="643F9F78" w:rsidR="000E2201" w:rsidRDefault="000E2201" w:rsidP="00B1030B">
      <w:pPr>
        <w:pStyle w:val="2"/>
        <w:rPr>
          <w:lang w:eastAsia="zh-CN"/>
        </w:rPr>
      </w:pPr>
      <w:r>
        <w:rPr>
          <w:lang w:eastAsia="zh-CN"/>
        </w:rPr>
        <w:t>DL burst identification</w:t>
      </w:r>
    </w:p>
    <w:p w14:paraId="772F5D72" w14:textId="16044FEC" w:rsidR="008534B0" w:rsidRDefault="000A4C10" w:rsidP="0071074E">
      <w:pPr>
        <w:rPr>
          <w:lang w:eastAsia="zh-CN"/>
        </w:rPr>
      </w:pPr>
      <w:r>
        <w:rPr>
          <w:lang w:eastAsia="zh-CN"/>
        </w:rPr>
        <w:t>According to the agreement</w:t>
      </w:r>
      <w:r w:rsidR="00B86B46">
        <w:rPr>
          <w:lang w:eastAsia="zh-CN"/>
        </w:rPr>
        <w:t xml:space="preserve"> in </w:t>
      </w:r>
      <w:r>
        <w:rPr>
          <w:lang w:eastAsia="zh-CN"/>
        </w:rPr>
        <w:t xml:space="preserve">RAN1 </w:t>
      </w:r>
      <w:r w:rsidR="00B86B46">
        <w:rPr>
          <w:lang w:eastAsia="zh-CN"/>
        </w:rPr>
        <w:t>Ad</w:t>
      </w:r>
      <w:r w:rsidR="006C3CB2">
        <w:rPr>
          <w:lang w:eastAsia="zh-CN"/>
        </w:rPr>
        <w:t>h</w:t>
      </w:r>
      <w:r w:rsidR="00B86B46">
        <w:rPr>
          <w:lang w:eastAsia="zh-CN"/>
        </w:rPr>
        <w:t>oc</w:t>
      </w:r>
      <w:r w:rsidR="004C1148">
        <w:rPr>
          <w:lang w:eastAsia="zh-CN"/>
        </w:rPr>
        <w:t>#1901</w:t>
      </w:r>
      <w:r w:rsidR="00B86B46">
        <w:rPr>
          <w:lang w:eastAsia="zh-CN"/>
        </w:rPr>
        <w:t xml:space="preserve"> meeting, </w:t>
      </w:r>
      <w:r>
        <w:rPr>
          <w:lang w:eastAsia="zh-CN"/>
        </w:rPr>
        <w:t xml:space="preserve">at least DMRS of any </w:t>
      </w:r>
      <w:r>
        <w:rPr>
          <w:rFonts w:hint="eastAsia"/>
          <w:lang w:eastAsia="zh-CN"/>
        </w:rPr>
        <w:t>[</w:t>
      </w:r>
      <w:r>
        <w:rPr>
          <w:lang w:eastAsia="zh-CN"/>
        </w:rPr>
        <w:t xml:space="preserve">PDCCH or GC-PDCCH] can be used by UE to detect transmission bursts by the serving gNB. </w:t>
      </w:r>
      <w:r w:rsidR="00B52A9F">
        <w:rPr>
          <w:lang w:eastAsia="zh-CN"/>
        </w:rPr>
        <w:t xml:space="preserve">DMRS of GC-PDCCH is more preferred than </w:t>
      </w:r>
      <w:r w:rsidR="0071074E">
        <w:rPr>
          <w:lang w:eastAsia="zh-CN"/>
        </w:rPr>
        <w:t xml:space="preserve">DMRS of </w:t>
      </w:r>
      <w:r w:rsidR="00B52A9F">
        <w:rPr>
          <w:lang w:eastAsia="zh-CN"/>
        </w:rPr>
        <w:t>UE specific PDCCH because the</w:t>
      </w:r>
      <w:r w:rsidR="00E078C0">
        <w:rPr>
          <w:lang w:eastAsia="zh-CN"/>
        </w:rPr>
        <w:t xml:space="preserve"> initial</w:t>
      </w:r>
      <w:r w:rsidR="00B52A9F">
        <w:rPr>
          <w:lang w:eastAsia="zh-CN"/>
        </w:rPr>
        <w:t xml:space="preserve"> signal </w:t>
      </w:r>
      <w:r>
        <w:rPr>
          <w:lang w:eastAsia="zh-CN"/>
        </w:rPr>
        <w:t>is required by all UE within the serving cell</w:t>
      </w:r>
      <w:r w:rsidR="00B52A9F">
        <w:rPr>
          <w:lang w:eastAsia="zh-CN"/>
        </w:rPr>
        <w:t xml:space="preserve">. </w:t>
      </w:r>
      <w:r>
        <w:rPr>
          <w:lang w:eastAsia="zh-CN"/>
        </w:rPr>
        <w:t xml:space="preserve"> </w:t>
      </w:r>
      <w:r w:rsidR="003A3C87">
        <w:rPr>
          <w:lang w:eastAsia="zh-CN"/>
        </w:rPr>
        <w:t>In order to reduce false detection rate</w:t>
      </w:r>
      <w:r w:rsidR="00AE2123">
        <w:rPr>
          <w:lang w:eastAsia="zh-CN"/>
        </w:rPr>
        <w:t xml:space="preserve"> (correspondingly improve miss detection performance)</w:t>
      </w:r>
      <w:r w:rsidR="003A3C87">
        <w:rPr>
          <w:lang w:eastAsia="zh-CN"/>
        </w:rPr>
        <w:t xml:space="preserve">, GC-PDCCH at beginning of COT </w:t>
      </w:r>
      <w:r w:rsidR="00AE2123">
        <w:rPr>
          <w:lang w:eastAsia="zh-CN"/>
        </w:rPr>
        <w:t>could</w:t>
      </w:r>
      <w:r w:rsidR="003A3C87">
        <w:rPr>
          <w:lang w:eastAsia="zh-CN"/>
        </w:rPr>
        <w:t xml:space="preserve"> be detected t</w:t>
      </w:r>
      <w:r w:rsidR="00B52A9F">
        <w:rPr>
          <w:lang w:eastAsia="zh-CN"/>
        </w:rPr>
        <w:t xml:space="preserve">ogether with </w:t>
      </w:r>
      <w:r w:rsidR="00AE2123">
        <w:rPr>
          <w:lang w:eastAsia="zh-CN"/>
        </w:rPr>
        <w:t xml:space="preserve">its </w:t>
      </w:r>
      <w:r w:rsidR="00B52A9F">
        <w:rPr>
          <w:lang w:eastAsia="zh-CN"/>
        </w:rPr>
        <w:t>DMRS</w:t>
      </w:r>
      <w:r w:rsidR="007075F3">
        <w:rPr>
          <w:lang w:eastAsia="zh-CN"/>
        </w:rPr>
        <w:t xml:space="preserve"> if the UE is configured to monitoring GC-PDCCH</w:t>
      </w:r>
      <w:r w:rsidR="003A3C87">
        <w:rPr>
          <w:lang w:eastAsia="zh-CN"/>
        </w:rPr>
        <w:t xml:space="preserve">. The flexibility of GC-PDCCH </w:t>
      </w:r>
      <w:r w:rsidR="007075F3">
        <w:rPr>
          <w:lang w:eastAsia="zh-CN"/>
        </w:rPr>
        <w:t xml:space="preserve">in Type3-PDCCH common search space </w:t>
      </w:r>
      <w:r w:rsidR="003A3C87">
        <w:rPr>
          <w:lang w:eastAsia="zh-CN"/>
        </w:rPr>
        <w:t>can be restricted in order to avoid blind decoding. For example</w:t>
      </w:r>
      <w:r w:rsidR="00B52A9F">
        <w:rPr>
          <w:lang w:eastAsia="zh-CN"/>
        </w:rPr>
        <w:t xml:space="preserve">, </w:t>
      </w:r>
      <w:r w:rsidR="003A3C87">
        <w:rPr>
          <w:lang w:eastAsia="zh-CN"/>
        </w:rPr>
        <w:t>the GC-PDCCH can use fixed aggregation level</w:t>
      </w:r>
      <w:r w:rsidR="00A82420">
        <w:rPr>
          <w:lang w:eastAsia="zh-CN"/>
        </w:rPr>
        <w:t xml:space="preserve"> for</w:t>
      </w:r>
      <w:r w:rsidR="003A3C87">
        <w:rPr>
          <w:lang w:eastAsia="zh-CN"/>
        </w:rPr>
        <w:t xml:space="preserve"> a predefined PDCCH candidate in the Type3-PDCCH common search space.</w:t>
      </w:r>
      <w:r w:rsidR="00AE2123">
        <w:rPr>
          <w:lang w:eastAsia="zh-CN"/>
        </w:rPr>
        <w:t xml:space="preserve"> </w:t>
      </w:r>
      <w:r w:rsidR="007075F3">
        <w:rPr>
          <w:lang w:eastAsia="zh-CN"/>
        </w:rPr>
        <w:t xml:space="preserve">The GC-PDCCH and its DMRS </w:t>
      </w:r>
      <w:r w:rsidR="00B52A9F">
        <w:rPr>
          <w:lang w:eastAsia="zh-CN"/>
        </w:rPr>
        <w:t>at beginning of COT</w:t>
      </w:r>
      <w:r w:rsidR="00AA7B6C">
        <w:rPr>
          <w:lang w:eastAsia="zh-CN"/>
        </w:rPr>
        <w:t xml:space="preserve"> </w:t>
      </w:r>
      <w:r w:rsidR="003A3C87">
        <w:rPr>
          <w:lang w:eastAsia="zh-CN"/>
        </w:rPr>
        <w:t>could</w:t>
      </w:r>
      <w:r w:rsidR="000E2201">
        <w:rPr>
          <w:lang w:eastAsia="zh-CN"/>
        </w:rPr>
        <w:t xml:space="preserve"> </w:t>
      </w:r>
      <w:r w:rsidR="007075F3">
        <w:rPr>
          <w:lang w:eastAsia="zh-CN"/>
        </w:rPr>
        <w:t xml:space="preserve">also </w:t>
      </w:r>
      <w:r w:rsidR="000E2201">
        <w:rPr>
          <w:lang w:eastAsia="zh-CN"/>
        </w:rPr>
        <w:t>provide extra functionalities,</w:t>
      </w:r>
      <w:r w:rsidR="00B52A9F">
        <w:rPr>
          <w:lang w:eastAsia="zh-CN"/>
        </w:rPr>
        <w:t xml:space="preserve"> </w:t>
      </w:r>
      <w:r w:rsidR="000E2201">
        <w:rPr>
          <w:lang w:eastAsia="zh-CN"/>
        </w:rPr>
        <w:t xml:space="preserve">such as fine synchronization, phase tracking and spatial reuse and COT </w:t>
      </w:r>
      <w:r w:rsidR="007075F3">
        <w:rPr>
          <w:lang w:eastAsia="zh-CN"/>
        </w:rPr>
        <w:t xml:space="preserve">structure </w:t>
      </w:r>
      <w:r w:rsidR="000E2201">
        <w:rPr>
          <w:lang w:eastAsia="zh-CN"/>
        </w:rPr>
        <w:t xml:space="preserve">indication. </w:t>
      </w:r>
    </w:p>
    <w:p w14:paraId="6EB15255" w14:textId="15F8DD05" w:rsidR="007D6212" w:rsidRDefault="00B944E2" w:rsidP="0071074E">
      <w:pPr>
        <w:rPr>
          <w:lang w:eastAsia="zh-CN"/>
        </w:rPr>
      </w:pPr>
      <w:r>
        <w:rPr>
          <w:lang w:eastAsia="zh-CN"/>
        </w:rPr>
        <w:t xml:space="preserve">Alternatively, </w:t>
      </w:r>
      <w:r w:rsidR="000E2201">
        <w:rPr>
          <w:lang w:eastAsia="zh-CN"/>
        </w:rPr>
        <w:t>802.11a</w:t>
      </w:r>
      <w:r>
        <w:rPr>
          <w:lang w:eastAsia="zh-CN"/>
        </w:rPr>
        <w:t>/ax</w:t>
      </w:r>
      <w:r w:rsidR="000E2201">
        <w:rPr>
          <w:lang w:eastAsia="zh-CN"/>
        </w:rPr>
        <w:t xml:space="preserve"> preamble is also discussed for initial signal which allow NR-U adopting similar PD/ED threshold as WiFi system.</w:t>
      </w:r>
      <w:r w:rsidR="009E3686">
        <w:rPr>
          <w:lang w:eastAsia="zh-CN"/>
        </w:rPr>
        <w:t xml:space="preserve"> However,</w:t>
      </w:r>
      <w:r w:rsidR="000E2201">
        <w:rPr>
          <w:lang w:eastAsia="zh-CN"/>
        </w:rPr>
        <w:t xml:space="preserve"> </w:t>
      </w:r>
      <w:r w:rsidR="009E3686">
        <w:rPr>
          <w:lang w:eastAsia="zh-CN"/>
        </w:rPr>
        <w:t>i</w:t>
      </w:r>
      <w:r>
        <w:rPr>
          <w:lang w:eastAsia="zh-CN"/>
        </w:rPr>
        <w:t>t requires different implementation from NR/NR-U considering different numerolog</w:t>
      </w:r>
      <w:r w:rsidR="0021289D">
        <w:rPr>
          <w:lang w:eastAsia="zh-CN"/>
        </w:rPr>
        <w:t>ies</w:t>
      </w:r>
      <w:r>
        <w:rPr>
          <w:lang w:eastAsia="zh-CN"/>
        </w:rPr>
        <w:t xml:space="preserve">, </w:t>
      </w:r>
      <w:r w:rsidR="001D50CE">
        <w:rPr>
          <w:lang w:eastAsia="zh-CN"/>
        </w:rPr>
        <w:t xml:space="preserve">modulation and </w:t>
      </w:r>
      <w:r>
        <w:rPr>
          <w:lang w:eastAsia="zh-CN"/>
        </w:rPr>
        <w:t>coding schemes and etc</w:t>
      </w:r>
      <w:r w:rsidR="00DA0BA4">
        <w:rPr>
          <w:lang w:eastAsia="zh-CN"/>
        </w:rPr>
        <w:t>.</w:t>
      </w:r>
      <w:r>
        <w:rPr>
          <w:lang w:eastAsia="zh-CN"/>
        </w:rPr>
        <w:t xml:space="preserve">, which might increase </w:t>
      </w:r>
      <w:r w:rsidR="00254E7E">
        <w:rPr>
          <w:lang w:eastAsia="zh-CN"/>
        </w:rPr>
        <w:t xml:space="preserve">hardware </w:t>
      </w:r>
      <w:r>
        <w:rPr>
          <w:lang w:eastAsia="zh-CN"/>
        </w:rPr>
        <w:t xml:space="preserve">cost at both gNB and UE side. </w:t>
      </w:r>
      <w:r w:rsidR="00217D04">
        <w:rPr>
          <w:lang w:eastAsia="zh-CN"/>
        </w:rPr>
        <w:t xml:space="preserve">The </w:t>
      </w:r>
      <w:r>
        <w:rPr>
          <w:lang w:eastAsia="zh-CN"/>
        </w:rPr>
        <w:t xml:space="preserve">detection performance </w:t>
      </w:r>
      <w:r w:rsidR="00217D04">
        <w:rPr>
          <w:lang w:eastAsia="zh-CN"/>
        </w:rPr>
        <w:t xml:space="preserve">is also evaluated </w:t>
      </w:r>
      <w:r w:rsidR="000E2201">
        <w:rPr>
          <w:lang w:eastAsia="zh-CN"/>
        </w:rPr>
        <w:t xml:space="preserve">in our companion </w:t>
      </w:r>
      <w:r w:rsidR="000E2201" w:rsidRPr="001D50CE">
        <w:rPr>
          <w:lang w:eastAsia="zh-CN"/>
        </w:rPr>
        <w:t>paper [</w:t>
      </w:r>
      <w:r w:rsidR="004A3355">
        <w:rPr>
          <w:lang w:eastAsia="zh-CN"/>
        </w:rPr>
        <w:t>4</w:t>
      </w:r>
      <w:r w:rsidR="000E2201" w:rsidRPr="001D50CE">
        <w:rPr>
          <w:lang w:eastAsia="zh-CN"/>
        </w:rPr>
        <w:t>]</w:t>
      </w:r>
      <w:r w:rsidR="00217D04" w:rsidRPr="001D50CE">
        <w:rPr>
          <w:lang w:eastAsia="zh-CN"/>
        </w:rPr>
        <w:t>,</w:t>
      </w:r>
      <w:r w:rsidR="00217D04">
        <w:rPr>
          <w:lang w:eastAsia="zh-CN"/>
        </w:rPr>
        <w:t xml:space="preserve"> </w:t>
      </w:r>
      <w:r w:rsidR="00A82420">
        <w:rPr>
          <w:lang w:eastAsia="zh-CN"/>
        </w:rPr>
        <w:t xml:space="preserve">showing that </w:t>
      </w:r>
      <w:r w:rsidR="00217D04">
        <w:rPr>
          <w:lang w:eastAsia="zh-CN"/>
        </w:rPr>
        <w:t xml:space="preserve">11a preamble has higher BLER than the scheme with </w:t>
      </w:r>
      <w:r w:rsidR="008534B0">
        <w:rPr>
          <w:lang w:eastAsia="zh-CN"/>
        </w:rPr>
        <w:t>GC-PDCCH with its DMRS</w:t>
      </w:r>
      <w:r w:rsidR="000E2201">
        <w:rPr>
          <w:lang w:eastAsia="zh-CN"/>
        </w:rPr>
        <w:t>.</w:t>
      </w:r>
    </w:p>
    <w:p w14:paraId="65BEAD9C" w14:textId="77777777" w:rsidR="0071074E" w:rsidRDefault="007D6212" w:rsidP="007D6212">
      <w:pPr>
        <w:pStyle w:val="af0"/>
        <w:rPr>
          <w:rFonts w:eastAsia="Calibri"/>
          <w:b/>
          <w:i/>
          <w:lang w:eastAsia="sv-SE"/>
        </w:rPr>
      </w:pPr>
      <w:r w:rsidRPr="00CA3B20">
        <w:rPr>
          <w:rFonts w:eastAsia="Calibri"/>
          <w:b/>
          <w:i/>
          <w:lang w:eastAsia="sv-SE"/>
        </w:rPr>
        <w:t xml:space="preserve">Proposal </w:t>
      </w:r>
      <w:r>
        <w:rPr>
          <w:rFonts w:eastAsia="Calibri"/>
          <w:b/>
          <w:i/>
          <w:lang w:eastAsia="sv-SE"/>
        </w:rPr>
        <w:t>4</w:t>
      </w:r>
      <w:r w:rsidRPr="00CA3B20">
        <w:rPr>
          <w:rFonts w:eastAsia="Calibri"/>
          <w:b/>
          <w:i/>
          <w:lang w:eastAsia="sv-SE"/>
        </w:rPr>
        <w:t xml:space="preserve">: </w:t>
      </w:r>
      <w:r w:rsidR="0071074E">
        <w:rPr>
          <w:rFonts w:eastAsia="Calibri"/>
          <w:b/>
          <w:i/>
          <w:lang w:eastAsia="sv-SE"/>
        </w:rPr>
        <w:t xml:space="preserve">The group common PDCCH together with its DMRS could be used by UE to identify the DL burst from serving cell. </w:t>
      </w:r>
    </w:p>
    <w:p w14:paraId="14FAE741" w14:textId="77777777" w:rsidR="0071074E" w:rsidRDefault="0071074E" w:rsidP="00BC3898">
      <w:pPr>
        <w:pStyle w:val="af0"/>
        <w:numPr>
          <w:ilvl w:val="0"/>
          <w:numId w:val="48"/>
        </w:numPr>
        <w:rPr>
          <w:rFonts w:eastAsia="Calibri"/>
          <w:b/>
          <w:i/>
          <w:lang w:eastAsia="sv-SE"/>
        </w:rPr>
      </w:pPr>
      <w:r>
        <w:rPr>
          <w:rFonts w:eastAsia="Calibri"/>
          <w:b/>
          <w:i/>
          <w:lang w:eastAsia="sv-SE"/>
        </w:rPr>
        <w:t>FFS: mechanism to reduce blind decoding of GC-PDCCH</w:t>
      </w:r>
    </w:p>
    <w:p w14:paraId="56AA02F7" w14:textId="77777777" w:rsidR="0071074E" w:rsidRDefault="0071074E" w:rsidP="00BC3898">
      <w:pPr>
        <w:pStyle w:val="af0"/>
        <w:numPr>
          <w:ilvl w:val="0"/>
          <w:numId w:val="48"/>
        </w:numPr>
        <w:rPr>
          <w:rFonts w:eastAsia="Calibri"/>
          <w:b/>
          <w:i/>
          <w:lang w:eastAsia="sv-SE"/>
        </w:rPr>
      </w:pPr>
      <w:r>
        <w:rPr>
          <w:rFonts w:eastAsia="Calibri"/>
          <w:b/>
          <w:i/>
          <w:lang w:eastAsia="sv-SE"/>
        </w:rPr>
        <w:t>FFS: wideband DMRS for GC-PDCCH</w:t>
      </w:r>
    </w:p>
    <w:p w14:paraId="2BDAB1F3" w14:textId="0766707A" w:rsidR="000E2201" w:rsidRDefault="0071074E" w:rsidP="000E2201">
      <w:pPr>
        <w:rPr>
          <w:kern w:val="2"/>
          <w:lang w:eastAsia="zh-CN"/>
        </w:rPr>
      </w:pPr>
      <w:r>
        <w:rPr>
          <w:lang w:eastAsia="zh-CN"/>
        </w:rPr>
        <w:t>GC-PDCCH and its DMRS c</w:t>
      </w:r>
      <w:r w:rsidR="000E2201">
        <w:rPr>
          <w:lang w:eastAsia="zh-CN"/>
        </w:rPr>
        <w:t>ould be transmitted at the beginning of a</w:t>
      </w:r>
      <w:r w:rsidR="00AE2123">
        <w:rPr>
          <w:lang w:eastAsia="zh-CN"/>
        </w:rPr>
        <w:t xml:space="preserve"> gNB acquired</w:t>
      </w:r>
      <w:r w:rsidR="000E2201">
        <w:rPr>
          <w:lang w:eastAsia="zh-CN"/>
        </w:rPr>
        <w:t xml:space="preserve"> </w:t>
      </w:r>
      <w:r w:rsidR="00AE2123">
        <w:rPr>
          <w:lang w:eastAsia="zh-CN"/>
        </w:rPr>
        <w:t>COT</w:t>
      </w:r>
      <w:r w:rsidR="000E2201">
        <w:rPr>
          <w:lang w:eastAsia="zh-CN"/>
        </w:rPr>
        <w:t xml:space="preserve">. </w:t>
      </w:r>
      <w:r w:rsidR="000E2201">
        <w:rPr>
          <w:kern w:val="2"/>
          <w:lang w:eastAsia="zh-CN"/>
        </w:rPr>
        <w:t xml:space="preserve">Considering a UE will miss all resources allocated to it within the COT when missing </w:t>
      </w:r>
      <w:r w:rsidR="007075F3">
        <w:rPr>
          <w:kern w:val="2"/>
          <w:lang w:eastAsia="zh-CN"/>
        </w:rPr>
        <w:t>GC-PDCCH</w:t>
      </w:r>
      <w:r w:rsidR="000E2201">
        <w:rPr>
          <w:kern w:val="2"/>
          <w:lang w:eastAsia="zh-CN"/>
        </w:rPr>
        <w:t xml:space="preserve">, </w:t>
      </w:r>
      <w:r w:rsidR="008534B0">
        <w:rPr>
          <w:kern w:val="2"/>
          <w:lang w:eastAsia="zh-CN"/>
        </w:rPr>
        <w:t xml:space="preserve">it is beneficial to transmit the </w:t>
      </w:r>
      <w:r w:rsidR="007075F3">
        <w:rPr>
          <w:kern w:val="2"/>
          <w:lang w:eastAsia="zh-CN"/>
        </w:rPr>
        <w:t>GC-PDCCH</w:t>
      </w:r>
      <w:r w:rsidR="00B75430">
        <w:rPr>
          <w:kern w:val="2"/>
          <w:lang w:eastAsia="zh-CN"/>
        </w:rPr>
        <w:t xml:space="preserve"> </w:t>
      </w:r>
      <w:r w:rsidR="008534B0">
        <w:rPr>
          <w:kern w:val="2"/>
          <w:lang w:eastAsia="zh-CN"/>
        </w:rPr>
        <w:t xml:space="preserve">multiple times within a COT, e.g. </w:t>
      </w:r>
      <w:r w:rsidR="000E2201">
        <w:rPr>
          <w:kern w:val="2"/>
          <w:lang w:eastAsia="zh-CN"/>
        </w:rPr>
        <w:t xml:space="preserve">similar </w:t>
      </w:r>
      <w:r w:rsidR="008534B0">
        <w:rPr>
          <w:kern w:val="2"/>
          <w:lang w:eastAsia="zh-CN"/>
        </w:rPr>
        <w:t xml:space="preserve">mechanism </w:t>
      </w:r>
      <w:r w:rsidR="000E2201">
        <w:rPr>
          <w:kern w:val="2"/>
          <w:lang w:eastAsia="zh-CN"/>
        </w:rPr>
        <w:t xml:space="preserve">as </w:t>
      </w:r>
      <w:r w:rsidR="00B75430">
        <w:rPr>
          <w:kern w:val="2"/>
          <w:lang w:eastAsia="zh-CN"/>
        </w:rPr>
        <w:t>DCI format 2_0 with CRC scrambled by SFI-RNTI</w:t>
      </w:r>
      <w:r w:rsidR="00CE0650">
        <w:rPr>
          <w:kern w:val="2"/>
          <w:lang w:eastAsia="zh-CN"/>
        </w:rPr>
        <w:t xml:space="preserve">. Besides, </w:t>
      </w:r>
      <w:r w:rsidR="00B75430">
        <w:rPr>
          <w:kern w:val="2"/>
          <w:lang w:eastAsia="zh-CN"/>
        </w:rPr>
        <w:t>DCI</w:t>
      </w:r>
      <w:r w:rsidR="00A129A7">
        <w:rPr>
          <w:kern w:val="2"/>
          <w:lang w:eastAsia="zh-CN"/>
        </w:rPr>
        <w:t xml:space="preserve"> content</w:t>
      </w:r>
      <w:r w:rsidR="00B75430">
        <w:rPr>
          <w:kern w:val="2"/>
          <w:lang w:eastAsia="zh-CN"/>
        </w:rPr>
        <w:t xml:space="preserve"> </w:t>
      </w:r>
      <w:r w:rsidR="00CE0650">
        <w:rPr>
          <w:kern w:val="2"/>
          <w:lang w:eastAsia="zh-CN"/>
        </w:rPr>
        <w:t>indicating COT</w:t>
      </w:r>
      <w:r w:rsidR="00B75430">
        <w:rPr>
          <w:kern w:val="2"/>
          <w:lang w:eastAsia="zh-CN"/>
        </w:rPr>
        <w:t xml:space="preserve"> </w:t>
      </w:r>
      <w:r w:rsidR="007075F3">
        <w:rPr>
          <w:kern w:val="2"/>
          <w:lang w:eastAsia="zh-CN"/>
        </w:rPr>
        <w:t>structure</w:t>
      </w:r>
      <w:r w:rsidR="00B75430">
        <w:rPr>
          <w:kern w:val="2"/>
          <w:lang w:eastAsia="zh-CN"/>
        </w:rPr>
        <w:t xml:space="preserve"> c</w:t>
      </w:r>
      <w:r w:rsidR="00CE0650">
        <w:rPr>
          <w:kern w:val="2"/>
          <w:lang w:eastAsia="zh-CN"/>
        </w:rPr>
        <w:t>ould</w:t>
      </w:r>
      <w:r w:rsidR="00B75430">
        <w:rPr>
          <w:kern w:val="2"/>
          <w:lang w:eastAsia="zh-CN"/>
        </w:rPr>
        <w:t xml:space="preserve"> be </w:t>
      </w:r>
      <w:r w:rsidR="00A129A7">
        <w:rPr>
          <w:kern w:val="2"/>
          <w:lang w:eastAsia="zh-CN"/>
        </w:rPr>
        <w:t>updated</w:t>
      </w:r>
      <w:r w:rsidR="00B75430">
        <w:rPr>
          <w:kern w:val="2"/>
          <w:lang w:eastAsia="zh-CN"/>
        </w:rPr>
        <w:t xml:space="preserve"> since it may express the </w:t>
      </w:r>
      <w:r w:rsidR="006A7F19">
        <w:rPr>
          <w:kern w:val="2"/>
          <w:lang w:eastAsia="zh-CN"/>
        </w:rPr>
        <w:t xml:space="preserve">remaining </w:t>
      </w:r>
      <w:r w:rsidR="000E2201">
        <w:rPr>
          <w:kern w:val="2"/>
          <w:lang w:eastAsia="zh-CN"/>
        </w:rPr>
        <w:t>COT information.</w:t>
      </w:r>
    </w:p>
    <w:p w14:paraId="7FE98041" w14:textId="2238232B" w:rsidR="000E2201" w:rsidRDefault="000E2201" w:rsidP="000E2201">
      <w:pPr>
        <w:pStyle w:val="af0"/>
        <w:rPr>
          <w:rFonts w:eastAsia="Calibri"/>
          <w:b/>
          <w:i/>
          <w:lang w:eastAsia="sv-SE"/>
        </w:rPr>
      </w:pPr>
      <w:r w:rsidRPr="00CA3B20">
        <w:rPr>
          <w:rFonts w:eastAsia="Calibri"/>
          <w:b/>
          <w:i/>
          <w:lang w:eastAsia="sv-SE"/>
        </w:rPr>
        <w:t xml:space="preserve">Proposal </w:t>
      </w:r>
      <w:r w:rsidR="007D6212">
        <w:rPr>
          <w:rFonts w:eastAsia="Calibri"/>
          <w:b/>
          <w:i/>
          <w:lang w:eastAsia="sv-SE"/>
        </w:rPr>
        <w:t>5</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sidR="008534B0">
        <w:rPr>
          <w:rFonts w:eastAsia="Calibri"/>
          <w:b/>
          <w:i/>
          <w:lang w:eastAsia="sv-SE"/>
        </w:rPr>
        <w:t>support to transmit GC-PDCCH and its DMRS multiple time</w:t>
      </w:r>
      <w:r w:rsidR="00A129A7">
        <w:rPr>
          <w:rFonts w:eastAsia="Calibri"/>
          <w:b/>
          <w:i/>
          <w:lang w:eastAsia="sv-SE"/>
        </w:rPr>
        <w:t>s</w:t>
      </w:r>
      <w:r w:rsidR="008534B0">
        <w:rPr>
          <w:rFonts w:eastAsia="Calibri"/>
          <w:b/>
          <w:i/>
          <w:lang w:eastAsia="sv-SE"/>
        </w:rPr>
        <w:t xml:space="preserve"> within a gNB acquired COT</w:t>
      </w:r>
      <w:r>
        <w:rPr>
          <w:rFonts w:eastAsia="Calibri"/>
          <w:b/>
          <w:i/>
          <w:lang w:eastAsia="sv-SE"/>
        </w:rPr>
        <w:t>.</w:t>
      </w:r>
    </w:p>
    <w:p w14:paraId="41806D7D" w14:textId="77777777" w:rsidR="00A129A7" w:rsidRDefault="00A129A7" w:rsidP="000E2201">
      <w:pPr>
        <w:pStyle w:val="af0"/>
        <w:rPr>
          <w:rFonts w:eastAsia="Calibri"/>
          <w:b/>
          <w:i/>
          <w:lang w:eastAsia="sv-SE"/>
        </w:rPr>
      </w:pPr>
    </w:p>
    <w:p w14:paraId="429023A0" w14:textId="77777777" w:rsidR="00D74E38" w:rsidRPr="009C0AAF" w:rsidRDefault="00D74E38" w:rsidP="00B1030B">
      <w:pPr>
        <w:pStyle w:val="2"/>
        <w:rPr>
          <w:lang w:eastAsia="zh-CN"/>
        </w:rPr>
      </w:pPr>
      <w:r>
        <w:rPr>
          <w:rFonts w:hint="eastAsia"/>
          <w:lang w:eastAsia="zh-CN"/>
        </w:rPr>
        <w:t xml:space="preserve">Indication of </w:t>
      </w:r>
      <w:r w:rsidRPr="009C0AAF">
        <w:rPr>
          <w:rFonts w:hint="eastAsia"/>
          <w:lang w:eastAsia="zh-CN"/>
        </w:rPr>
        <w:t>COT structure</w:t>
      </w:r>
    </w:p>
    <w:p w14:paraId="2EB393F5" w14:textId="77777777" w:rsidR="00D74E38" w:rsidRDefault="00D74E38" w:rsidP="00D74E38">
      <w:pPr>
        <w:rPr>
          <w:kern w:val="2"/>
          <w:lang w:eastAsia="zh-CN"/>
        </w:rPr>
      </w:pPr>
      <w:r>
        <w:rPr>
          <w:kern w:val="2"/>
          <w:lang w:eastAsia="zh-CN"/>
        </w:rPr>
        <w:t>In RAN1#94bis, it is identified beneficial to indicate COT structure. Currently in NR Rel.15, a</w:t>
      </w:r>
      <w:r w:rsidRPr="00BE1517">
        <w:rPr>
          <w:kern w:val="2"/>
          <w:lang w:eastAsia="zh-CN"/>
        </w:rPr>
        <w:t xml:space="preserve"> set of slot format combinations</w:t>
      </w:r>
      <w:r>
        <w:rPr>
          <w:kern w:val="2"/>
          <w:lang w:eastAsia="zh-CN"/>
        </w:rPr>
        <w:t xml:space="preserve"> can be provided</w:t>
      </w:r>
      <w:r w:rsidRPr="00BE1517">
        <w:rPr>
          <w:kern w:val="2"/>
          <w:lang w:eastAsia="zh-CN"/>
        </w:rPr>
        <w:t xml:space="preserve"> by higher layer parameter</w:t>
      </w:r>
      <w:r>
        <w:rPr>
          <w:kern w:val="2"/>
          <w:lang w:eastAsia="zh-CN"/>
        </w:rPr>
        <w:t xml:space="preserve">, where </w:t>
      </w:r>
      <w:r w:rsidRPr="002F14F4">
        <w:rPr>
          <w:kern w:val="2"/>
          <w:lang w:eastAsia="zh-CN"/>
        </w:rPr>
        <w:t xml:space="preserve">each slot format combination in the set of slot format combinations includes </w:t>
      </w:r>
      <w:r>
        <w:rPr>
          <w:kern w:val="2"/>
          <w:lang w:eastAsia="zh-CN"/>
        </w:rPr>
        <w:t xml:space="preserve">the DL/UL configuration of </w:t>
      </w:r>
      <w:r w:rsidRPr="002F14F4">
        <w:rPr>
          <w:kern w:val="2"/>
          <w:lang w:eastAsia="zh-CN"/>
        </w:rPr>
        <w:t>one or more slot</w:t>
      </w:r>
      <w:r>
        <w:rPr>
          <w:kern w:val="2"/>
          <w:lang w:eastAsia="zh-CN"/>
        </w:rPr>
        <w:t>(s)</w:t>
      </w:r>
      <w:r w:rsidRPr="002F14F4">
        <w:rPr>
          <w:kern w:val="2"/>
          <w:lang w:eastAsia="zh-CN"/>
        </w:rPr>
        <w:t xml:space="preserve"> and </w:t>
      </w:r>
      <w:r>
        <w:rPr>
          <w:kern w:val="2"/>
          <w:lang w:eastAsia="zh-CN"/>
        </w:rPr>
        <w:t>a</w:t>
      </w:r>
      <w:r w:rsidRPr="002F14F4">
        <w:rPr>
          <w:kern w:val="2"/>
          <w:lang w:eastAsia="zh-CN"/>
        </w:rPr>
        <w:t xml:space="preserve"> mapping for the slot format combination to a corresponding SFI-index field value in DCI format 2_0</w:t>
      </w:r>
      <w:r>
        <w:rPr>
          <w:kern w:val="2"/>
          <w:lang w:eastAsia="zh-CN"/>
        </w:rPr>
        <w:t xml:space="preserve">. However, more requirement for COT indication in NR-U should be supported, e.g. flexible starting/ending position, UL transmission pause etc., further improvements of slot structure indication are required to support the COT indication. </w:t>
      </w:r>
    </w:p>
    <w:p w14:paraId="3A3FE7E2" w14:textId="77777777" w:rsidR="00D74E38" w:rsidRDefault="00D74E38" w:rsidP="00D74E38">
      <w:pPr>
        <w:numPr>
          <w:ilvl w:val="0"/>
          <w:numId w:val="48"/>
        </w:numPr>
        <w:rPr>
          <w:kern w:val="2"/>
          <w:lang w:eastAsia="zh-CN"/>
        </w:rPr>
      </w:pPr>
      <w:r>
        <w:rPr>
          <w:kern w:val="2"/>
          <w:lang w:eastAsia="zh-CN"/>
        </w:rPr>
        <w:t>Support Flexible starting/stopping position</w:t>
      </w:r>
    </w:p>
    <w:p w14:paraId="40AFA6B0" w14:textId="77777777" w:rsidR="00D74E38" w:rsidRDefault="00D74E38" w:rsidP="00D74E38">
      <w:pPr>
        <w:spacing w:after="0"/>
        <w:ind w:left="357"/>
        <w:rPr>
          <w:kern w:val="2"/>
          <w:lang w:eastAsia="zh-CN"/>
        </w:rPr>
      </w:pPr>
      <w:r>
        <w:rPr>
          <w:kern w:val="2"/>
          <w:lang w:eastAsia="zh-CN"/>
        </w:rPr>
        <w:t xml:space="preserve">If fully reuse the slot format indication for licensed band, it cannot well support the flexible indication of flexible starting/stopping position. </w:t>
      </w:r>
    </w:p>
    <w:p w14:paraId="2D9A82C2" w14:textId="5EA9E71C" w:rsidR="00D74E38" w:rsidRDefault="00D74E38" w:rsidP="00D74E38">
      <w:pPr>
        <w:spacing w:before="120" w:after="0"/>
        <w:ind w:left="357"/>
        <w:rPr>
          <w:kern w:val="2"/>
          <w:lang w:eastAsia="zh-CN"/>
        </w:rPr>
      </w:pPr>
      <w:r>
        <w:rPr>
          <w:kern w:val="2"/>
          <w:lang w:eastAsia="zh-CN"/>
        </w:rPr>
        <w:t>Firstly, the monitoring occasions configured for DCI format 2_0 are</w:t>
      </w:r>
      <w:r w:rsidR="00D221AF">
        <w:rPr>
          <w:kern w:val="2"/>
          <w:lang w:eastAsia="zh-CN"/>
        </w:rPr>
        <w:t xml:space="preserve"> periodic by high layer and the position of monitoring occasion is </w:t>
      </w:r>
      <w:r>
        <w:rPr>
          <w:kern w:val="2"/>
          <w:lang w:eastAsia="zh-CN"/>
        </w:rPr>
        <w:t>not flexible. The monitoring occasions for DCI format 2_0 can only be configured with the granularity of one slot and it can only be configured within first 3 OFDM of the slot. Even if a UE is configured to monitor the DCI format in each slot and regardless of the detection errors of DL control channel, it still cannot guarantee that the UE can detect the DCI format 2_0. For example, if the COT is starting at the 4</w:t>
      </w:r>
      <w:r w:rsidRPr="00A63F7E">
        <w:rPr>
          <w:kern w:val="2"/>
          <w:vertAlign w:val="superscript"/>
          <w:lang w:eastAsia="zh-CN"/>
        </w:rPr>
        <w:t>th</w:t>
      </w:r>
      <w:r>
        <w:rPr>
          <w:kern w:val="2"/>
          <w:lang w:eastAsia="zh-CN"/>
        </w:rPr>
        <w:t xml:space="preserve"> OFDM symbol of a slot (i.e. a partial slot), UE cannot obtain </w:t>
      </w:r>
      <w:r>
        <w:rPr>
          <w:kern w:val="2"/>
          <w:lang w:eastAsia="zh-CN"/>
        </w:rPr>
        <w:lastRenderedPageBreak/>
        <w:t xml:space="preserve">the slot structure of the first partial slot. </w:t>
      </w:r>
      <w:r w:rsidR="00410B61">
        <w:rPr>
          <w:kern w:val="2"/>
          <w:lang w:eastAsia="zh-CN"/>
        </w:rPr>
        <w:t xml:space="preserve">It would be beneficial for UE to dynamic switch the monitoring periodicity of GC-PDCCH carrying COT indication. The detail mechanism is provided in section 3.3.  </w:t>
      </w:r>
      <w:r w:rsidR="003976E8">
        <w:rPr>
          <w:kern w:val="2"/>
          <w:lang w:eastAsia="zh-CN"/>
        </w:rPr>
        <w:t xml:space="preserve"> </w:t>
      </w:r>
    </w:p>
    <w:p w14:paraId="1B9717A2" w14:textId="77777777" w:rsidR="00D74E38" w:rsidRDefault="00D74E38" w:rsidP="00D74E38">
      <w:pPr>
        <w:spacing w:before="120" w:after="0"/>
        <w:ind w:left="357"/>
        <w:rPr>
          <w:kern w:val="2"/>
          <w:lang w:eastAsia="zh-CN"/>
        </w:rPr>
      </w:pPr>
      <w:r>
        <w:rPr>
          <w:kern w:val="2"/>
          <w:lang w:eastAsia="zh-CN"/>
        </w:rPr>
        <w:t xml:space="preserve">Secondly, the ending position of the indicated slot format combination has to be the slot boundary, since the minimum granularity of slot format indication is one slot. DCI format 2_0 indicates one of combinations within a set of slot format combinations configured by higher parameter, the indicated combination corresponds to the slot format of integer number of slots. Therefore, the ending position of the indicated slot formats has to be the boundary of a slot. In order to support flexible ending position of COT, further improvement should be introduced. </w:t>
      </w:r>
    </w:p>
    <w:p w14:paraId="0E725C73" w14:textId="77777777" w:rsidR="00D74E38" w:rsidRDefault="00D74E38" w:rsidP="00D74E38">
      <w:pPr>
        <w:spacing w:after="0"/>
        <w:ind w:left="357"/>
        <w:jc w:val="center"/>
      </w:pPr>
      <w:r w:rsidRPr="00910BAF">
        <w:rPr>
          <w:noProof/>
          <w:lang w:eastAsia="zh-CN"/>
        </w:rPr>
        <w:drawing>
          <wp:inline distT="0" distB="0" distL="0" distR="0" wp14:anchorId="33B4128E" wp14:editId="1E3898C5">
            <wp:extent cx="4520565" cy="137541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0565" cy="1375410"/>
                    </a:xfrm>
                    <a:prstGeom prst="rect">
                      <a:avLst/>
                    </a:prstGeom>
                    <a:noFill/>
                    <a:ln>
                      <a:noFill/>
                    </a:ln>
                  </pic:spPr>
                </pic:pic>
              </a:graphicData>
            </a:graphic>
          </wp:inline>
        </w:drawing>
      </w:r>
    </w:p>
    <w:p w14:paraId="54515CE7" w14:textId="183C75B9" w:rsidR="00D74E38" w:rsidRPr="00A63F7E" w:rsidRDefault="00D74E38" w:rsidP="00D74E38">
      <w:pPr>
        <w:pStyle w:val="a5"/>
      </w:pPr>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2B0E3D">
        <w:rPr>
          <w:noProof/>
        </w:rPr>
        <w:t>4</w:t>
      </w:r>
      <w:r w:rsidR="001B70D3">
        <w:rPr>
          <w:noProof/>
        </w:rPr>
        <w:fldChar w:fldCharType="end"/>
      </w:r>
      <w:r>
        <w:t xml:space="preserve"> </w:t>
      </w:r>
      <w:r w:rsidRPr="00A63F7E">
        <w:rPr>
          <w:b w:val="0"/>
        </w:rPr>
        <w:t xml:space="preserve">Slot format indication of COT by DCI format 2_0 </w:t>
      </w:r>
    </w:p>
    <w:p w14:paraId="5065DB70" w14:textId="77777777" w:rsidR="00D74E38" w:rsidRPr="00FD4886" w:rsidRDefault="00D74E38" w:rsidP="00D74E38">
      <w:pPr>
        <w:numPr>
          <w:ilvl w:val="0"/>
          <w:numId w:val="48"/>
        </w:numPr>
        <w:rPr>
          <w:kern w:val="2"/>
          <w:lang w:eastAsia="zh-CN"/>
        </w:rPr>
      </w:pPr>
      <w:r>
        <w:rPr>
          <w:kern w:val="2"/>
          <w:lang w:eastAsia="zh-CN"/>
        </w:rPr>
        <w:t>Support P</w:t>
      </w:r>
      <w:r w:rsidRPr="00520899">
        <w:rPr>
          <w:kern w:val="2"/>
          <w:lang w:eastAsia="zh-CN"/>
        </w:rPr>
        <w:t>ause functionality</w:t>
      </w:r>
    </w:p>
    <w:p w14:paraId="6EA04980" w14:textId="77777777" w:rsidR="00D74E38" w:rsidRDefault="00D74E38" w:rsidP="00D74E38">
      <w:pPr>
        <w:spacing w:after="0"/>
        <w:ind w:left="357"/>
        <w:rPr>
          <w:kern w:val="2"/>
          <w:lang w:eastAsia="zh-CN"/>
        </w:rPr>
      </w:pPr>
      <w:r>
        <w:rPr>
          <w:kern w:val="2"/>
          <w:lang w:eastAsia="zh-CN"/>
        </w:rPr>
        <w:t xml:space="preserve">In unlicensed band, ‘pause’ state has been introduced in LTE to facilitate the indication of a duration for UL grant. However, there is no ‘pause’ state can be indicated by DCI format 2_0. Currently, only 3 states for OFDM symbols are included, i.e. ‘D’ for DL reception for UE, ‘U’ for UL transmission for UE, ‘F’ for flexible. However, all of 3 states indicated by SFI has to follow pre-defined UE behavior to solve the conflict configuration between semi-static configured resource and dynamic indicated resource by SFI, and none of them can well support the UE behavior of ‘pause’.  For example, the UE behavior is given by following Table 1.  </w:t>
      </w:r>
    </w:p>
    <w:p w14:paraId="1630B055" w14:textId="77777777" w:rsidR="00D74E38" w:rsidRDefault="00D74E38" w:rsidP="00D74E38">
      <w:pPr>
        <w:spacing w:before="120" w:after="0"/>
        <w:ind w:left="357"/>
        <w:jc w:val="center"/>
        <w:rPr>
          <w:kern w:val="2"/>
          <w:lang w:eastAsia="zh-CN"/>
        </w:rPr>
      </w:pPr>
      <w:r>
        <w:rPr>
          <w:kern w:val="2"/>
          <w:lang w:eastAsia="zh-CN"/>
        </w:rPr>
        <w:t>Table 1: UE behavior for semi-static configuration and dynamic configuration.</w:t>
      </w:r>
    </w:p>
    <w:p w14:paraId="64E97808" w14:textId="77777777" w:rsidR="00D74E38" w:rsidRDefault="00D74E38" w:rsidP="00D74E38">
      <w:pPr>
        <w:spacing w:after="0"/>
        <w:ind w:left="357"/>
        <w:jc w:val="center"/>
        <w:rPr>
          <w:kern w:val="2"/>
          <w:lang w:eastAsia="zh-CN"/>
        </w:rPr>
      </w:pPr>
      <w:r>
        <w:rPr>
          <w:kern w:val="2"/>
          <w:lang w:eastAsia="zh-CN"/>
        </w:rPr>
        <w:t>(√: follows dynamic configuration by SFI,</w:t>
      </w:r>
      <w:r w:rsidRPr="00FA776F">
        <w:rPr>
          <w:kern w:val="2"/>
          <w:lang w:eastAsia="zh-CN"/>
        </w:rPr>
        <w:t xml:space="preserve"> </w:t>
      </w:r>
      <w:r>
        <w:rPr>
          <w:kern w:val="2"/>
          <w:lang w:eastAsia="zh-CN"/>
        </w:rPr>
        <w:t>X: follows semi-static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713"/>
        <w:gridCol w:w="1417"/>
        <w:gridCol w:w="1276"/>
        <w:gridCol w:w="1276"/>
      </w:tblGrid>
      <w:tr w:rsidR="00D74E38" w:rsidRPr="006C7341" w14:paraId="580D4E77" w14:textId="77777777" w:rsidTr="00BE4389">
        <w:trPr>
          <w:jc w:val="center"/>
        </w:trPr>
        <w:tc>
          <w:tcPr>
            <w:tcW w:w="2024" w:type="dxa"/>
            <w:gridSpan w:val="2"/>
            <w:vMerge w:val="restart"/>
            <w:shd w:val="clear" w:color="auto" w:fill="BFBFBF"/>
          </w:tcPr>
          <w:p w14:paraId="6BAEABDC" w14:textId="77777777" w:rsidR="00D74E38" w:rsidRPr="006C7341" w:rsidRDefault="00D74E38" w:rsidP="00BE4389">
            <w:pPr>
              <w:widowControl w:val="0"/>
              <w:spacing w:after="0"/>
              <w:jc w:val="center"/>
              <w:rPr>
                <w:kern w:val="2"/>
                <w:lang w:eastAsia="zh-CN"/>
              </w:rPr>
            </w:pPr>
            <w:r w:rsidRPr="006C7341">
              <w:rPr>
                <w:kern w:val="2"/>
                <w:lang w:eastAsia="zh-CN"/>
              </w:rPr>
              <w:t>Dynamic</w:t>
            </w:r>
          </w:p>
          <w:p w14:paraId="270418C6" w14:textId="77777777" w:rsidR="00D74E38" w:rsidRPr="006C7341" w:rsidRDefault="00D74E38" w:rsidP="00BE4389">
            <w:pPr>
              <w:widowControl w:val="0"/>
              <w:spacing w:after="0"/>
              <w:jc w:val="center"/>
              <w:rPr>
                <w:kern w:val="2"/>
                <w:lang w:eastAsia="zh-CN"/>
              </w:rPr>
            </w:pPr>
            <w:r w:rsidRPr="006C7341">
              <w:rPr>
                <w:kern w:val="2"/>
                <w:lang w:eastAsia="zh-CN"/>
              </w:rPr>
              <w:t>configured</w:t>
            </w:r>
          </w:p>
        </w:tc>
        <w:tc>
          <w:tcPr>
            <w:tcW w:w="3969" w:type="dxa"/>
            <w:gridSpan w:val="3"/>
            <w:shd w:val="clear" w:color="auto" w:fill="BFBFBF"/>
          </w:tcPr>
          <w:p w14:paraId="63373586" w14:textId="77777777" w:rsidR="00D74E38" w:rsidRPr="006C7341" w:rsidRDefault="00D74E38" w:rsidP="00BE4389">
            <w:pPr>
              <w:widowControl w:val="0"/>
              <w:spacing w:after="0"/>
              <w:jc w:val="center"/>
              <w:rPr>
                <w:kern w:val="2"/>
                <w:lang w:eastAsia="zh-CN"/>
              </w:rPr>
            </w:pPr>
            <w:r w:rsidRPr="006C7341">
              <w:rPr>
                <w:kern w:val="2"/>
                <w:lang w:eastAsia="zh-CN"/>
              </w:rPr>
              <w:t>Semi-static configured</w:t>
            </w:r>
          </w:p>
        </w:tc>
      </w:tr>
      <w:tr w:rsidR="00D74E38" w:rsidRPr="006C7341" w14:paraId="6ED68F7E" w14:textId="77777777" w:rsidTr="00BE4389">
        <w:trPr>
          <w:jc w:val="center"/>
        </w:trPr>
        <w:tc>
          <w:tcPr>
            <w:tcW w:w="2024" w:type="dxa"/>
            <w:gridSpan w:val="2"/>
            <w:vMerge/>
            <w:shd w:val="clear" w:color="auto" w:fill="BFBFBF"/>
          </w:tcPr>
          <w:p w14:paraId="1187FD94" w14:textId="77777777" w:rsidR="00D74E38" w:rsidRPr="006C7341" w:rsidRDefault="00D74E38" w:rsidP="00BE4389">
            <w:pPr>
              <w:widowControl w:val="0"/>
              <w:spacing w:after="0"/>
              <w:jc w:val="center"/>
              <w:rPr>
                <w:kern w:val="2"/>
                <w:lang w:eastAsia="zh-CN"/>
              </w:rPr>
            </w:pPr>
          </w:p>
        </w:tc>
        <w:tc>
          <w:tcPr>
            <w:tcW w:w="1417" w:type="dxa"/>
            <w:shd w:val="clear" w:color="auto" w:fill="BFBFBF"/>
            <w:vAlign w:val="center"/>
          </w:tcPr>
          <w:p w14:paraId="2917E225" w14:textId="77777777" w:rsidR="00D74E38" w:rsidRPr="006C7341" w:rsidRDefault="00D74E38" w:rsidP="00BE4389">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144B74F1" w14:textId="77777777" w:rsidR="00D74E38" w:rsidRPr="006C7341" w:rsidRDefault="00D74E38" w:rsidP="00BE4389">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2DD210AD" w14:textId="77777777" w:rsidR="00D74E38" w:rsidRPr="006C7341" w:rsidRDefault="00D74E38" w:rsidP="00BE4389">
            <w:pPr>
              <w:widowControl w:val="0"/>
              <w:spacing w:after="0"/>
              <w:jc w:val="center"/>
              <w:rPr>
                <w:kern w:val="2"/>
                <w:lang w:eastAsia="zh-CN"/>
              </w:rPr>
            </w:pPr>
            <w:r w:rsidRPr="006C7341">
              <w:rPr>
                <w:kern w:val="2"/>
                <w:lang w:eastAsia="zh-CN"/>
              </w:rPr>
              <w:t>F</w:t>
            </w:r>
          </w:p>
        </w:tc>
      </w:tr>
      <w:tr w:rsidR="00D74E38" w:rsidRPr="006C7341" w14:paraId="1CF69E09" w14:textId="77777777" w:rsidTr="00BE4389">
        <w:trPr>
          <w:jc w:val="center"/>
        </w:trPr>
        <w:tc>
          <w:tcPr>
            <w:tcW w:w="1311" w:type="dxa"/>
            <w:vMerge w:val="restart"/>
            <w:shd w:val="clear" w:color="auto" w:fill="BFBFBF"/>
            <w:vAlign w:val="center"/>
          </w:tcPr>
          <w:p w14:paraId="384BBC07" w14:textId="77777777" w:rsidR="00D74E38" w:rsidRPr="006C7341" w:rsidRDefault="00D74E38" w:rsidP="00BE4389">
            <w:pPr>
              <w:widowControl w:val="0"/>
              <w:spacing w:after="0"/>
              <w:jc w:val="center"/>
              <w:rPr>
                <w:kern w:val="2"/>
                <w:lang w:eastAsia="zh-CN"/>
              </w:rPr>
            </w:pPr>
            <w:r w:rsidRPr="006C7341">
              <w:rPr>
                <w:kern w:val="2"/>
                <w:lang w:eastAsia="zh-CN"/>
              </w:rPr>
              <w:t>DCI format</w:t>
            </w:r>
          </w:p>
          <w:p w14:paraId="4C7917B5" w14:textId="77777777" w:rsidR="00D74E38" w:rsidRPr="006C7341" w:rsidRDefault="00D74E38" w:rsidP="00BE4389">
            <w:pPr>
              <w:widowControl w:val="0"/>
              <w:spacing w:after="0"/>
              <w:jc w:val="center"/>
              <w:rPr>
                <w:kern w:val="2"/>
                <w:lang w:eastAsia="zh-CN"/>
              </w:rPr>
            </w:pPr>
            <w:r w:rsidRPr="006C7341">
              <w:rPr>
                <w:kern w:val="2"/>
                <w:lang w:eastAsia="zh-CN"/>
              </w:rPr>
              <w:t>2_0</w:t>
            </w:r>
          </w:p>
        </w:tc>
        <w:tc>
          <w:tcPr>
            <w:tcW w:w="713" w:type="dxa"/>
            <w:shd w:val="clear" w:color="auto" w:fill="BFBFBF"/>
            <w:vAlign w:val="center"/>
          </w:tcPr>
          <w:p w14:paraId="5C8F5950" w14:textId="77777777" w:rsidR="00D74E38" w:rsidRPr="006C7341" w:rsidRDefault="00D74E38" w:rsidP="00BE4389">
            <w:pPr>
              <w:widowControl w:val="0"/>
              <w:spacing w:after="0"/>
              <w:jc w:val="center"/>
              <w:rPr>
                <w:kern w:val="2"/>
                <w:lang w:eastAsia="zh-CN"/>
              </w:rPr>
            </w:pPr>
            <w:r w:rsidRPr="006C7341">
              <w:rPr>
                <w:kern w:val="2"/>
                <w:lang w:eastAsia="zh-CN"/>
              </w:rPr>
              <w:t>D</w:t>
            </w:r>
          </w:p>
        </w:tc>
        <w:tc>
          <w:tcPr>
            <w:tcW w:w="1417" w:type="dxa"/>
            <w:shd w:val="clear" w:color="auto" w:fill="auto"/>
            <w:vAlign w:val="center"/>
          </w:tcPr>
          <w:p w14:paraId="026234BF" w14:textId="77777777" w:rsidR="00D74E38" w:rsidRPr="006C7341" w:rsidRDefault="00D74E38" w:rsidP="00BE4389">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0C8E3F55"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48205F58" w14:textId="77777777" w:rsidR="00D74E38" w:rsidRPr="006C7341" w:rsidRDefault="00D74E38" w:rsidP="00BE4389">
            <w:pPr>
              <w:widowControl w:val="0"/>
              <w:spacing w:after="0"/>
              <w:jc w:val="center"/>
              <w:rPr>
                <w:kern w:val="2"/>
                <w:lang w:eastAsia="zh-CN"/>
              </w:rPr>
            </w:pPr>
            <w:r w:rsidRPr="006C7341">
              <w:rPr>
                <w:kern w:val="2"/>
                <w:lang w:eastAsia="zh-CN"/>
              </w:rPr>
              <w:t>√</w:t>
            </w:r>
          </w:p>
        </w:tc>
      </w:tr>
      <w:tr w:rsidR="00D74E38" w:rsidRPr="006C7341" w14:paraId="37F5AAE1" w14:textId="77777777" w:rsidTr="00BE4389">
        <w:trPr>
          <w:jc w:val="center"/>
        </w:trPr>
        <w:tc>
          <w:tcPr>
            <w:tcW w:w="1311" w:type="dxa"/>
            <w:vMerge/>
            <w:shd w:val="clear" w:color="auto" w:fill="BFBFBF"/>
            <w:vAlign w:val="center"/>
          </w:tcPr>
          <w:p w14:paraId="3C19791D" w14:textId="77777777" w:rsidR="00D74E38" w:rsidRPr="006C7341" w:rsidRDefault="00D74E38" w:rsidP="00BE4389">
            <w:pPr>
              <w:widowControl w:val="0"/>
              <w:spacing w:after="0"/>
              <w:jc w:val="center"/>
              <w:rPr>
                <w:kern w:val="2"/>
                <w:lang w:eastAsia="zh-CN"/>
              </w:rPr>
            </w:pPr>
          </w:p>
        </w:tc>
        <w:tc>
          <w:tcPr>
            <w:tcW w:w="713" w:type="dxa"/>
            <w:shd w:val="clear" w:color="auto" w:fill="BFBFBF"/>
            <w:vAlign w:val="center"/>
          </w:tcPr>
          <w:p w14:paraId="38483011" w14:textId="77777777" w:rsidR="00D74E38" w:rsidRPr="006C7341" w:rsidRDefault="00D74E38" w:rsidP="00BE4389">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4468D08C"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04155292" w14:textId="77777777" w:rsidR="00D74E38" w:rsidRPr="006C7341" w:rsidRDefault="00D74E38" w:rsidP="00BE4389">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410D57FF" w14:textId="77777777" w:rsidR="00D74E38" w:rsidRPr="006C7341" w:rsidRDefault="00D74E38" w:rsidP="00BE4389">
            <w:pPr>
              <w:widowControl w:val="0"/>
              <w:spacing w:after="0"/>
              <w:jc w:val="center"/>
              <w:rPr>
                <w:kern w:val="2"/>
                <w:lang w:eastAsia="zh-CN"/>
              </w:rPr>
            </w:pPr>
            <w:r w:rsidRPr="006C7341">
              <w:rPr>
                <w:kern w:val="2"/>
                <w:lang w:eastAsia="zh-CN"/>
              </w:rPr>
              <w:t>√</w:t>
            </w:r>
          </w:p>
        </w:tc>
      </w:tr>
      <w:tr w:rsidR="00D74E38" w:rsidRPr="006C7341" w14:paraId="33DFE5ED" w14:textId="77777777" w:rsidTr="00BE4389">
        <w:trPr>
          <w:jc w:val="center"/>
        </w:trPr>
        <w:tc>
          <w:tcPr>
            <w:tcW w:w="1311" w:type="dxa"/>
            <w:vMerge/>
            <w:shd w:val="clear" w:color="auto" w:fill="BFBFBF"/>
            <w:vAlign w:val="center"/>
          </w:tcPr>
          <w:p w14:paraId="66A93A06" w14:textId="77777777" w:rsidR="00D74E38" w:rsidRPr="006C7341" w:rsidRDefault="00D74E38" w:rsidP="00BE4389">
            <w:pPr>
              <w:widowControl w:val="0"/>
              <w:spacing w:after="0"/>
              <w:jc w:val="center"/>
              <w:rPr>
                <w:kern w:val="2"/>
                <w:lang w:eastAsia="zh-CN"/>
              </w:rPr>
            </w:pPr>
          </w:p>
        </w:tc>
        <w:tc>
          <w:tcPr>
            <w:tcW w:w="713" w:type="dxa"/>
            <w:shd w:val="clear" w:color="auto" w:fill="BFBFBF"/>
            <w:vAlign w:val="center"/>
          </w:tcPr>
          <w:p w14:paraId="0523F28B" w14:textId="77777777" w:rsidR="00D74E38" w:rsidRPr="006C7341" w:rsidRDefault="00D74E38" w:rsidP="00BE4389">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4F1C635C"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0F1CA85A" w14:textId="77777777" w:rsidR="00D74E38" w:rsidRPr="006C7341" w:rsidRDefault="00D74E38" w:rsidP="00BE4389">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597335B2" w14:textId="77777777" w:rsidR="00D74E38" w:rsidRPr="006C7341" w:rsidRDefault="00D74E38" w:rsidP="00BE4389">
            <w:pPr>
              <w:widowControl w:val="0"/>
              <w:spacing w:after="0"/>
              <w:jc w:val="center"/>
              <w:rPr>
                <w:kern w:val="2"/>
                <w:lang w:eastAsia="zh-CN"/>
              </w:rPr>
            </w:pPr>
            <w:r w:rsidRPr="006C7341">
              <w:rPr>
                <w:kern w:val="2"/>
                <w:lang w:eastAsia="zh-CN"/>
              </w:rPr>
              <w:t>√</w:t>
            </w:r>
          </w:p>
        </w:tc>
      </w:tr>
    </w:tbl>
    <w:p w14:paraId="64512577" w14:textId="77777777" w:rsidR="00410B61" w:rsidRDefault="00D74E38" w:rsidP="00D74E38">
      <w:pPr>
        <w:spacing w:before="120" w:after="0"/>
        <w:ind w:left="357"/>
        <w:rPr>
          <w:kern w:val="2"/>
          <w:lang w:eastAsia="zh-CN"/>
        </w:rPr>
      </w:pPr>
      <w:r>
        <w:rPr>
          <w:kern w:val="2"/>
          <w:lang w:eastAsia="zh-CN"/>
        </w:rPr>
        <w:t>According to Table 1, if a resource is semi-statically configured as Downlink or Uplink, DCI format 2_0 cannot override the semi-static configured resource. It means that UE cannot fully ‘pause’. Moreover, if the ‘pause’ state is introduced for COT indication, UE behavior should be further defined.</w:t>
      </w:r>
    </w:p>
    <w:p w14:paraId="172134F9" w14:textId="77777777" w:rsidR="00410B61" w:rsidRDefault="00410B61" w:rsidP="00BC3898">
      <w:pPr>
        <w:numPr>
          <w:ilvl w:val="0"/>
          <w:numId w:val="48"/>
        </w:numPr>
        <w:rPr>
          <w:kern w:val="2"/>
          <w:lang w:eastAsia="zh-CN"/>
        </w:rPr>
      </w:pPr>
      <w:r>
        <w:rPr>
          <w:kern w:val="2"/>
          <w:lang w:eastAsia="zh-CN"/>
        </w:rPr>
        <w:t>Support bandwidth indication</w:t>
      </w:r>
    </w:p>
    <w:p w14:paraId="2F847D08" w14:textId="750BE562" w:rsidR="00D74E38" w:rsidRDefault="00410B61" w:rsidP="00BC3898">
      <w:pPr>
        <w:ind w:left="360"/>
        <w:rPr>
          <w:kern w:val="2"/>
          <w:lang w:eastAsia="zh-CN"/>
        </w:rPr>
      </w:pPr>
      <w:r>
        <w:rPr>
          <w:kern w:val="2"/>
          <w:lang w:eastAsia="zh-CN"/>
        </w:rPr>
        <w:t xml:space="preserve">When BWP larger than 20MHz is configured, it is possible for </w:t>
      </w:r>
      <w:r w:rsidR="00741558">
        <w:rPr>
          <w:kern w:val="2"/>
          <w:lang w:eastAsia="zh-CN"/>
        </w:rPr>
        <w:t xml:space="preserve">a </w:t>
      </w:r>
      <w:r>
        <w:rPr>
          <w:kern w:val="2"/>
          <w:lang w:eastAsia="zh-CN"/>
        </w:rPr>
        <w:t>gNB to transmit dynamically on part of BWP</w:t>
      </w:r>
      <w:r w:rsidR="00D74E38">
        <w:rPr>
          <w:kern w:val="2"/>
          <w:lang w:eastAsia="zh-CN"/>
        </w:rPr>
        <w:t xml:space="preserve"> </w:t>
      </w:r>
      <w:r>
        <w:rPr>
          <w:kern w:val="2"/>
          <w:lang w:eastAsia="zh-CN"/>
        </w:rPr>
        <w:t xml:space="preserve">in frequency domain either due to LBT failure on part of LBT subband(s) or traffic fluctuation. </w:t>
      </w:r>
      <w:r w:rsidR="00741558">
        <w:rPr>
          <w:kern w:val="2"/>
          <w:lang w:eastAsia="zh-CN"/>
        </w:rPr>
        <w:t xml:space="preserve">The </w:t>
      </w:r>
      <w:r>
        <w:rPr>
          <w:kern w:val="2"/>
          <w:lang w:eastAsia="zh-CN"/>
        </w:rPr>
        <w:t>gNB could use COT structure indicate the actual transmis</w:t>
      </w:r>
      <w:r w:rsidR="00AB199E">
        <w:rPr>
          <w:kern w:val="2"/>
          <w:lang w:eastAsia="zh-CN"/>
        </w:rPr>
        <w:t>sion bandwidth. M</w:t>
      </w:r>
      <w:r>
        <w:rPr>
          <w:kern w:val="2"/>
          <w:lang w:eastAsia="zh-CN"/>
        </w:rPr>
        <w:t xml:space="preserve">ore discussion can be found in our companion </w:t>
      </w:r>
      <w:r w:rsidR="00BC3898">
        <w:rPr>
          <w:kern w:val="2"/>
          <w:lang w:eastAsia="zh-CN"/>
        </w:rPr>
        <w:t>pap</w:t>
      </w:r>
      <w:r w:rsidR="00BC3898" w:rsidRPr="00975E3F">
        <w:rPr>
          <w:kern w:val="2"/>
          <w:lang w:eastAsia="zh-CN"/>
        </w:rPr>
        <w:t>er</w:t>
      </w:r>
      <w:r w:rsidRPr="00975E3F">
        <w:rPr>
          <w:kern w:val="2"/>
          <w:lang w:eastAsia="zh-CN"/>
        </w:rPr>
        <w:t xml:space="preserve"> [</w:t>
      </w:r>
      <w:r w:rsidR="008333B7" w:rsidRPr="00975E3F">
        <w:rPr>
          <w:kern w:val="2"/>
          <w:lang w:eastAsia="zh-CN"/>
        </w:rPr>
        <w:t>5</w:t>
      </w:r>
      <w:r w:rsidR="00975E3F" w:rsidRPr="00975E3F">
        <w:rPr>
          <w:kern w:val="2"/>
          <w:lang w:eastAsia="zh-CN"/>
        </w:rPr>
        <w:t>].</w:t>
      </w:r>
    </w:p>
    <w:p w14:paraId="08BD5DC6" w14:textId="5CDF1DE5" w:rsidR="00D74E38" w:rsidRPr="0005291E" w:rsidRDefault="00D74E38" w:rsidP="00D74E38">
      <w:pPr>
        <w:pStyle w:val="a5"/>
        <w:spacing w:before="120" w:after="0"/>
        <w:jc w:val="left"/>
        <w:rPr>
          <w:rFonts w:eastAsia="Calibri"/>
          <w:b w:val="0"/>
          <w:i/>
          <w:sz w:val="22"/>
          <w:szCs w:val="22"/>
          <w:lang w:eastAsia="sv-SE"/>
        </w:rPr>
      </w:pPr>
      <w:bookmarkStart w:id="11" w:name="_Ref528587274"/>
      <w:r w:rsidRPr="0005291E">
        <w:rPr>
          <w:i/>
          <w:sz w:val="22"/>
          <w:szCs w:val="22"/>
        </w:rPr>
        <w:t xml:space="preserve">Proposal </w:t>
      </w:r>
      <w:r w:rsidR="00E561E7">
        <w:rPr>
          <w:i/>
          <w:sz w:val="22"/>
          <w:szCs w:val="22"/>
        </w:rPr>
        <w:t>6</w:t>
      </w:r>
      <w:r w:rsidRPr="006A1A16">
        <w:rPr>
          <w:rFonts w:eastAsia="Calibri"/>
          <w:i/>
          <w:sz w:val="22"/>
          <w:szCs w:val="22"/>
          <w:lang w:eastAsia="sv-SE"/>
        </w:rPr>
        <w:t>: NR-U shall support indication of the COT structure</w:t>
      </w:r>
      <w:r w:rsidR="001401FC">
        <w:rPr>
          <w:rFonts w:eastAsia="Calibri"/>
          <w:i/>
          <w:sz w:val="22"/>
          <w:szCs w:val="22"/>
          <w:lang w:eastAsia="sv-SE"/>
        </w:rPr>
        <w:t>. The potential enhancement based on DCI format 2_0 includes</w:t>
      </w:r>
      <w:bookmarkEnd w:id="11"/>
      <w:r w:rsidR="00386DF7">
        <w:rPr>
          <w:rFonts w:eastAsia="Calibri"/>
          <w:i/>
          <w:sz w:val="22"/>
          <w:szCs w:val="22"/>
          <w:lang w:eastAsia="sv-SE"/>
        </w:rPr>
        <w:t>:</w:t>
      </w:r>
      <w:r w:rsidRPr="006A1A16">
        <w:rPr>
          <w:rFonts w:eastAsia="Calibri"/>
          <w:i/>
          <w:sz w:val="22"/>
          <w:szCs w:val="22"/>
          <w:lang w:eastAsia="sv-SE"/>
        </w:rPr>
        <w:t xml:space="preserve"> </w:t>
      </w:r>
    </w:p>
    <w:p w14:paraId="03A85F74" w14:textId="501885FA" w:rsidR="009103A9" w:rsidRDefault="004F46EE" w:rsidP="009103A9">
      <w:pPr>
        <w:numPr>
          <w:ilvl w:val="0"/>
          <w:numId w:val="43"/>
        </w:numPr>
        <w:spacing w:after="0"/>
        <w:rPr>
          <w:b/>
          <w:i/>
          <w:kern w:val="2"/>
          <w:lang w:eastAsia="zh-CN"/>
        </w:rPr>
      </w:pPr>
      <w:r>
        <w:rPr>
          <w:b/>
          <w:i/>
          <w:kern w:val="2"/>
          <w:lang w:eastAsia="zh-CN"/>
        </w:rPr>
        <w:t>Support dynamic switching</w:t>
      </w:r>
      <w:r w:rsidR="00AB199E" w:rsidRPr="00BC3898">
        <w:rPr>
          <w:b/>
          <w:i/>
          <w:kern w:val="2"/>
          <w:lang w:eastAsia="zh-CN"/>
        </w:rPr>
        <w:t xml:space="preserve"> the monitoring periodicity of GC-PDCCH carrying COT indication.</w:t>
      </w:r>
      <w:r w:rsidR="00AB199E">
        <w:rPr>
          <w:b/>
          <w:i/>
          <w:kern w:val="2"/>
          <w:lang w:eastAsia="zh-CN"/>
        </w:rPr>
        <w:t xml:space="preserve"> </w:t>
      </w:r>
    </w:p>
    <w:p w14:paraId="6D62947E" w14:textId="74648A3F" w:rsidR="009103A9" w:rsidRPr="0005291E" w:rsidRDefault="004F46EE" w:rsidP="009103A9">
      <w:pPr>
        <w:numPr>
          <w:ilvl w:val="0"/>
          <w:numId w:val="43"/>
        </w:numPr>
        <w:spacing w:after="0"/>
        <w:rPr>
          <w:b/>
          <w:i/>
          <w:kern w:val="2"/>
          <w:lang w:eastAsia="zh-CN"/>
        </w:rPr>
      </w:pPr>
      <w:r>
        <w:rPr>
          <w:b/>
          <w:i/>
          <w:kern w:val="2"/>
          <w:lang w:eastAsia="zh-CN"/>
        </w:rPr>
        <w:t>Support indicating partial slot at beginning and end of a gNB acquired COT</w:t>
      </w:r>
      <w:r w:rsidR="009103A9">
        <w:rPr>
          <w:b/>
          <w:i/>
          <w:kern w:val="2"/>
          <w:lang w:eastAsia="zh-CN"/>
        </w:rPr>
        <w:t>.</w:t>
      </w:r>
    </w:p>
    <w:p w14:paraId="66E67F71" w14:textId="57D8A1A9" w:rsidR="00D74E38" w:rsidRPr="00BC3898" w:rsidRDefault="001401FC" w:rsidP="00D74E38">
      <w:pPr>
        <w:numPr>
          <w:ilvl w:val="0"/>
          <w:numId w:val="43"/>
        </w:numPr>
        <w:spacing w:after="0"/>
        <w:rPr>
          <w:i/>
          <w:kern w:val="2"/>
          <w:lang w:eastAsia="zh-CN"/>
        </w:rPr>
      </w:pPr>
      <w:r>
        <w:rPr>
          <w:b/>
          <w:i/>
          <w:kern w:val="2"/>
          <w:lang w:eastAsia="zh-CN"/>
        </w:rPr>
        <w:t xml:space="preserve">Support </w:t>
      </w:r>
      <w:r w:rsidR="004F46EE">
        <w:rPr>
          <w:b/>
          <w:i/>
          <w:kern w:val="2"/>
          <w:lang w:eastAsia="zh-CN"/>
        </w:rPr>
        <w:t xml:space="preserve">indicating </w:t>
      </w:r>
      <w:r>
        <w:rPr>
          <w:b/>
          <w:i/>
          <w:kern w:val="2"/>
          <w:lang w:eastAsia="zh-CN"/>
        </w:rPr>
        <w:t>“</w:t>
      </w:r>
      <w:r w:rsidR="00D74E38" w:rsidRPr="0005291E">
        <w:rPr>
          <w:b/>
          <w:i/>
          <w:kern w:val="2"/>
          <w:lang w:eastAsia="zh-CN"/>
        </w:rPr>
        <w:t>Pause</w:t>
      </w:r>
      <w:r>
        <w:rPr>
          <w:b/>
          <w:i/>
          <w:kern w:val="2"/>
          <w:lang w:eastAsia="zh-CN"/>
        </w:rPr>
        <w:t>”</w:t>
      </w:r>
      <w:r w:rsidR="00D74E38" w:rsidRPr="0005291E">
        <w:rPr>
          <w:b/>
          <w:i/>
          <w:kern w:val="2"/>
          <w:lang w:eastAsia="zh-CN"/>
        </w:rPr>
        <w:t xml:space="preserve"> state </w:t>
      </w:r>
      <w:r>
        <w:rPr>
          <w:b/>
          <w:i/>
          <w:kern w:val="2"/>
          <w:lang w:eastAsia="zh-CN"/>
        </w:rPr>
        <w:t>indication within the COT</w:t>
      </w:r>
    </w:p>
    <w:p w14:paraId="41A9704E" w14:textId="2CBEA211" w:rsidR="00410B61" w:rsidRPr="00E078C0" w:rsidRDefault="001401FC" w:rsidP="00D74E38">
      <w:pPr>
        <w:numPr>
          <w:ilvl w:val="0"/>
          <w:numId w:val="43"/>
        </w:numPr>
        <w:spacing w:after="0"/>
        <w:rPr>
          <w:b/>
          <w:i/>
          <w:kern w:val="2"/>
          <w:lang w:eastAsia="zh-CN"/>
        </w:rPr>
      </w:pPr>
      <w:r w:rsidRPr="00BC3898">
        <w:rPr>
          <w:b/>
          <w:i/>
          <w:kern w:val="2"/>
          <w:lang w:eastAsia="zh-CN"/>
        </w:rPr>
        <w:t xml:space="preserve">Support </w:t>
      </w:r>
      <w:r w:rsidR="004F46EE">
        <w:rPr>
          <w:b/>
          <w:i/>
          <w:kern w:val="2"/>
          <w:lang w:eastAsia="zh-CN"/>
        </w:rPr>
        <w:t xml:space="preserve">indicating </w:t>
      </w:r>
      <w:r w:rsidRPr="00BC3898">
        <w:rPr>
          <w:b/>
          <w:i/>
          <w:kern w:val="2"/>
          <w:lang w:eastAsia="zh-CN"/>
        </w:rPr>
        <w:t>actual transmission bandwidth of DL burst</w:t>
      </w:r>
    </w:p>
    <w:p w14:paraId="3C8FCBBC" w14:textId="77777777" w:rsidR="00D221AF" w:rsidRPr="00D221AF" w:rsidRDefault="00D221AF" w:rsidP="00BC3898">
      <w:pPr>
        <w:spacing w:after="0"/>
        <w:rPr>
          <w:i/>
          <w:kern w:val="2"/>
          <w:lang w:eastAsia="zh-CN"/>
        </w:rPr>
      </w:pPr>
    </w:p>
    <w:p w14:paraId="4D5E842F" w14:textId="77777777" w:rsidR="00E10BEF" w:rsidRDefault="00E10BEF" w:rsidP="00E10BEF">
      <w:pPr>
        <w:pStyle w:val="2"/>
        <w:rPr>
          <w:lang w:eastAsia="zh-CN"/>
        </w:rPr>
      </w:pPr>
      <w:r>
        <w:rPr>
          <w:color w:val="000000" w:themeColor="text1"/>
        </w:rPr>
        <w:lastRenderedPageBreak/>
        <w:t>Dynamic adjustment of PDCCH monitoring in NR-U</w:t>
      </w:r>
    </w:p>
    <w:p w14:paraId="3E01EDBE" w14:textId="0B1CB978" w:rsidR="00E10BEF" w:rsidRDefault="00E10BEF" w:rsidP="00E10BEF">
      <w:pPr>
        <w:rPr>
          <w:kern w:val="2"/>
          <w:lang w:eastAsia="zh-CN"/>
        </w:rPr>
      </w:pPr>
      <w:r>
        <w:rPr>
          <w:kern w:val="2"/>
          <w:lang w:eastAsia="zh-CN"/>
        </w:rPr>
        <w:t xml:space="preserve">In NR R15, UE can be semi-statically configured to monitoring PDCCH within the first 3 OS of a slot or any OS of a slot or both. Different from the use case of URLLC, UE is only required to monitor PDCCH more frequently at the beginning of the COT. It allows NR-U to start transmission as soon as possible once </w:t>
      </w:r>
      <w:r w:rsidR="00C45152">
        <w:rPr>
          <w:kern w:val="2"/>
          <w:lang w:eastAsia="zh-CN"/>
        </w:rPr>
        <w:t xml:space="preserve">the </w:t>
      </w:r>
      <w:r>
        <w:rPr>
          <w:kern w:val="2"/>
          <w:lang w:eastAsia="zh-CN"/>
        </w:rPr>
        <w:t xml:space="preserve">gNB </w:t>
      </w:r>
      <w:r w:rsidR="00C45152">
        <w:rPr>
          <w:kern w:val="2"/>
          <w:lang w:eastAsia="zh-CN"/>
        </w:rPr>
        <w:t>passes</w:t>
      </w:r>
      <w:r>
        <w:rPr>
          <w:kern w:val="2"/>
          <w:lang w:eastAsia="zh-CN"/>
        </w:rPr>
        <w:t xml:space="preserve"> LBT. Increasing the monitoring period in the remaining COT help</w:t>
      </w:r>
      <w:r w:rsidR="00667EE1">
        <w:rPr>
          <w:kern w:val="2"/>
          <w:lang w:eastAsia="zh-CN"/>
        </w:rPr>
        <w:t>s to</w:t>
      </w:r>
      <w:r>
        <w:rPr>
          <w:kern w:val="2"/>
          <w:lang w:eastAsia="zh-CN"/>
        </w:rPr>
        <w:t xml:space="preserve"> reduce UE energy consumption on PDCCH blind detection. Thus, NR-U UE should support a PDCCH search space configuration which allows UE dynamically adjust monitoring periodicity depending on the start of DL burst, according to following steps:</w:t>
      </w:r>
    </w:p>
    <w:p w14:paraId="6B0A76BA" w14:textId="469EA295" w:rsidR="00E10BEF" w:rsidRDefault="00E10BEF" w:rsidP="00E10BEF">
      <w:pPr>
        <w:pStyle w:val="af2"/>
        <w:numPr>
          <w:ilvl w:val="0"/>
          <w:numId w:val="51"/>
        </w:numPr>
        <w:rPr>
          <w:kern w:val="2"/>
          <w:lang w:eastAsia="zh-CN"/>
        </w:rPr>
      </w:pPr>
      <w:r>
        <w:rPr>
          <w:kern w:val="2"/>
          <w:lang w:eastAsia="zh-CN"/>
        </w:rPr>
        <w:t xml:space="preserve">UE detects the start of DL burst (e.g. based on the detection of initial </w:t>
      </w:r>
      <w:r w:rsidR="00AB199E">
        <w:rPr>
          <w:kern w:val="2"/>
          <w:lang w:eastAsia="zh-CN"/>
        </w:rPr>
        <w:t>block</w:t>
      </w:r>
      <w:r>
        <w:rPr>
          <w:kern w:val="2"/>
          <w:lang w:eastAsia="zh-CN"/>
        </w:rPr>
        <w:t>, as</w:t>
      </w:r>
      <w:r w:rsidRPr="007F600D">
        <w:rPr>
          <w:kern w:val="2"/>
          <w:lang w:eastAsia="zh-CN"/>
        </w:rPr>
        <w:t xml:space="preserve"> </w:t>
      </w:r>
      <w:r>
        <w:rPr>
          <w:kern w:val="2"/>
          <w:lang w:eastAsia="zh-CN"/>
        </w:rPr>
        <w:t xml:space="preserve">discussed in the section </w:t>
      </w:r>
      <w:r w:rsidR="002B0E3D">
        <w:rPr>
          <w:kern w:val="2"/>
          <w:lang w:eastAsia="zh-CN"/>
        </w:rPr>
        <w:t>3.1</w:t>
      </w:r>
      <w:r>
        <w:rPr>
          <w:kern w:val="2"/>
          <w:lang w:eastAsia="zh-CN"/>
        </w:rPr>
        <w:t>, on every possible start position)</w:t>
      </w:r>
    </w:p>
    <w:p w14:paraId="0B799C35" w14:textId="77777777" w:rsidR="00E10BEF" w:rsidRDefault="00E10BEF" w:rsidP="00E10BEF">
      <w:pPr>
        <w:pStyle w:val="af2"/>
        <w:numPr>
          <w:ilvl w:val="0"/>
          <w:numId w:val="51"/>
        </w:numPr>
        <w:rPr>
          <w:kern w:val="2"/>
          <w:lang w:eastAsia="zh-CN"/>
        </w:rPr>
      </w:pPr>
      <w:r>
        <w:rPr>
          <w:kern w:val="2"/>
          <w:lang w:eastAsia="zh-CN"/>
        </w:rPr>
        <w:t xml:space="preserve">UE adjust the monitoring periodicity and offset of PDCCH search space(s) in the DL burst based on the start position of DL burst </w:t>
      </w:r>
    </w:p>
    <w:p w14:paraId="536A609D" w14:textId="3BD39884" w:rsidR="00E10BEF" w:rsidRDefault="00E10BEF" w:rsidP="00E10BEF">
      <w:pPr>
        <w:pStyle w:val="af2"/>
        <w:numPr>
          <w:ilvl w:val="1"/>
          <w:numId w:val="51"/>
        </w:numPr>
        <w:rPr>
          <w:kern w:val="2"/>
          <w:lang w:eastAsia="zh-CN"/>
        </w:rPr>
      </w:pPr>
      <w:r>
        <w:rPr>
          <w:kern w:val="2"/>
          <w:lang w:eastAsia="zh-CN"/>
        </w:rPr>
        <w:t xml:space="preserve">If the DL burst start from the slot boundary, UE monitors configured PDCCH search space(s) within the first 3OS of each slot in DL burst. </w:t>
      </w:r>
    </w:p>
    <w:p w14:paraId="33094C31" w14:textId="2D967131" w:rsidR="00E10BEF" w:rsidRDefault="00E10BEF" w:rsidP="00E10BEF">
      <w:pPr>
        <w:pStyle w:val="af2"/>
        <w:numPr>
          <w:ilvl w:val="1"/>
          <w:numId w:val="51"/>
        </w:numPr>
        <w:rPr>
          <w:kern w:val="2"/>
          <w:lang w:eastAsia="zh-CN"/>
        </w:rPr>
      </w:pPr>
      <w:r>
        <w:rPr>
          <w:kern w:val="2"/>
          <w:lang w:eastAsia="zh-CN"/>
        </w:rPr>
        <w:t xml:space="preserve">If the DL burst start in the middle of slot, a UE monitors configured PDCCH search space(s) within the first 3OS of each slot after first slot boundary in DL burst.  Before the first slot boundary in the DL burst, The UE could also monitor UE specific PDCCH at every possible start point within a slot.  </w:t>
      </w:r>
    </w:p>
    <w:p w14:paraId="06BCAF86" w14:textId="7B6B0F60" w:rsidR="00E10BEF" w:rsidRDefault="00E10BEF" w:rsidP="00E10BEF">
      <w:pPr>
        <w:rPr>
          <w:kern w:val="2"/>
          <w:lang w:eastAsia="zh-CN"/>
        </w:rPr>
      </w:pPr>
      <w:r w:rsidRPr="00BE4389">
        <w:rPr>
          <w:kern w:val="2"/>
          <w:lang w:eastAsia="zh-CN"/>
        </w:rPr>
        <w:t xml:space="preserve">An </w:t>
      </w:r>
      <w:r>
        <w:rPr>
          <w:kern w:val="2"/>
          <w:lang w:eastAsia="zh-CN"/>
        </w:rPr>
        <w:t>example is illustrated in</w:t>
      </w:r>
      <w:r w:rsidR="002B0E3D">
        <w:rPr>
          <w:kern w:val="2"/>
          <w:lang w:eastAsia="zh-CN"/>
        </w:rPr>
        <w:t xml:space="preserve"> </w:t>
      </w:r>
      <w:r w:rsidR="002B0E3D">
        <w:rPr>
          <w:kern w:val="2"/>
          <w:lang w:eastAsia="zh-CN"/>
        </w:rPr>
        <w:fldChar w:fldCharType="begin"/>
      </w:r>
      <w:r w:rsidR="002B0E3D">
        <w:rPr>
          <w:kern w:val="2"/>
          <w:lang w:eastAsia="zh-CN"/>
        </w:rPr>
        <w:instrText xml:space="preserve"> REF _Ref534308333 \h </w:instrText>
      </w:r>
      <w:r w:rsidR="002B0E3D">
        <w:rPr>
          <w:kern w:val="2"/>
          <w:lang w:eastAsia="zh-CN"/>
        </w:rPr>
      </w:r>
      <w:r w:rsidR="002B0E3D">
        <w:rPr>
          <w:kern w:val="2"/>
          <w:lang w:eastAsia="zh-CN"/>
        </w:rPr>
        <w:fldChar w:fldCharType="separate"/>
      </w:r>
      <w:r w:rsidR="002B0E3D">
        <w:t xml:space="preserve">Figure </w:t>
      </w:r>
      <w:r w:rsidR="002B0E3D">
        <w:rPr>
          <w:noProof/>
        </w:rPr>
        <w:t>5</w:t>
      </w:r>
      <w:r w:rsidR="002B0E3D">
        <w:rPr>
          <w:kern w:val="2"/>
          <w:lang w:eastAsia="zh-CN"/>
        </w:rPr>
        <w:fldChar w:fldCharType="end"/>
      </w:r>
      <w:r>
        <w:rPr>
          <w:kern w:val="2"/>
          <w:lang w:eastAsia="zh-CN"/>
        </w:rPr>
        <w:t>.</w:t>
      </w:r>
    </w:p>
    <w:p w14:paraId="0FA6523E" w14:textId="7F811E31" w:rsidR="00E10BEF" w:rsidRDefault="00050F9E" w:rsidP="00E10BEF">
      <w:pPr>
        <w:jc w:val="center"/>
        <w:rPr>
          <w:kern w:val="2"/>
          <w:lang w:eastAsia="zh-CN"/>
        </w:rPr>
      </w:pPr>
      <w:r w:rsidRPr="00050F9E">
        <w:rPr>
          <w:noProof/>
          <w:lang w:eastAsia="zh-CN"/>
        </w:rPr>
        <w:drawing>
          <wp:inline distT="0" distB="0" distL="0" distR="0" wp14:anchorId="29682AC3" wp14:editId="2CA1929D">
            <wp:extent cx="4007485" cy="3124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7485" cy="3124835"/>
                    </a:xfrm>
                    <a:prstGeom prst="rect">
                      <a:avLst/>
                    </a:prstGeom>
                    <a:noFill/>
                    <a:ln>
                      <a:noFill/>
                    </a:ln>
                  </pic:spPr>
                </pic:pic>
              </a:graphicData>
            </a:graphic>
          </wp:inline>
        </w:drawing>
      </w:r>
      <w:r w:rsidRPr="00050F9E">
        <w:t xml:space="preserve"> </w:t>
      </w:r>
    </w:p>
    <w:p w14:paraId="7AADCE97" w14:textId="6B0D0793" w:rsidR="00E10BEF" w:rsidRDefault="002B0E3D" w:rsidP="002B0E3D">
      <w:pPr>
        <w:pStyle w:val="a5"/>
        <w:rPr>
          <w:kern w:val="2"/>
          <w:lang w:eastAsia="zh-CN"/>
        </w:rPr>
      </w:pPr>
      <w:bookmarkStart w:id="12" w:name="_Ref534308333"/>
      <w:r>
        <w:t xml:space="preserve">Figure </w:t>
      </w:r>
      <w:r w:rsidR="00EA4DCA">
        <w:rPr>
          <w:noProof/>
        </w:rPr>
        <w:fldChar w:fldCharType="begin"/>
      </w:r>
      <w:r w:rsidR="00EA4DCA">
        <w:rPr>
          <w:noProof/>
        </w:rPr>
        <w:instrText xml:space="preserve"> SEQ Figure \* ARABIC </w:instrText>
      </w:r>
      <w:r w:rsidR="00EA4DCA">
        <w:rPr>
          <w:noProof/>
        </w:rPr>
        <w:fldChar w:fldCharType="separate"/>
      </w:r>
      <w:r>
        <w:rPr>
          <w:noProof/>
        </w:rPr>
        <w:t>5</w:t>
      </w:r>
      <w:r w:rsidR="00EA4DCA">
        <w:rPr>
          <w:noProof/>
        </w:rPr>
        <w:fldChar w:fldCharType="end"/>
      </w:r>
      <w:bookmarkEnd w:id="12"/>
      <w:r w:rsidR="00E10BEF">
        <w:t xml:space="preserve"> dynamic adjustment of PDCCH monitoring</w:t>
      </w:r>
    </w:p>
    <w:p w14:paraId="78DB6E4A" w14:textId="5CE65B1B" w:rsidR="00E10BEF" w:rsidRPr="007C249F" w:rsidRDefault="00E10BEF" w:rsidP="00E10BEF">
      <w:pPr>
        <w:rPr>
          <w:kern w:val="2"/>
          <w:lang w:eastAsia="zh-CN"/>
        </w:rPr>
      </w:pPr>
      <w:r w:rsidRPr="007C249F">
        <w:rPr>
          <w:kern w:val="2"/>
          <w:lang w:eastAsia="zh-CN"/>
        </w:rPr>
        <w:t xml:space="preserve">  </w:t>
      </w:r>
    </w:p>
    <w:p w14:paraId="1522FB68" w14:textId="2E7C1003" w:rsidR="00E10BEF" w:rsidRDefault="00E10BEF" w:rsidP="00E10BEF">
      <w:pPr>
        <w:pStyle w:val="a5"/>
        <w:jc w:val="left"/>
        <w:rPr>
          <w:i/>
          <w:sz w:val="22"/>
          <w:szCs w:val="22"/>
        </w:rPr>
      </w:pPr>
      <w:r w:rsidRPr="0005291E">
        <w:rPr>
          <w:i/>
          <w:sz w:val="22"/>
          <w:szCs w:val="22"/>
        </w:rPr>
        <w:t xml:space="preserve">Proposal </w:t>
      </w:r>
      <w:r w:rsidR="002B0E3D">
        <w:rPr>
          <w:i/>
          <w:sz w:val="22"/>
          <w:szCs w:val="22"/>
        </w:rPr>
        <w:t>7</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 before and after the first slot boundary of a COT in terms of UE power consumption.</w:t>
      </w:r>
    </w:p>
    <w:p w14:paraId="0E26E39D" w14:textId="77777777" w:rsidR="00C82826" w:rsidRPr="00C82826" w:rsidRDefault="00C82826">
      <w:pPr>
        <w:rPr>
          <w:lang w:eastAsia="zh-CN"/>
        </w:rPr>
      </w:pPr>
    </w:p>
    <w:p w14:paraId="4F33559A" w14:textId="27B6C4ED" w:rsidR="00B65C42" w:rsidRDefault="001F7A6A" w:rsidP="00B1030B">
      <w:pPr>
        <w:pStyle w:val="1"/>
        <w:tabs>
          <w:tab w:val="clear" w:pos="432"/>
        </w:tabs>
        <w:rPr>
          <w:lang w:eastAsia="zh-CN"/>
        </w:rPr>
      </w:pPr>
      <w:r>
        <w:rPr>
          <w:lang w:eastAsia="zh-CN"/>
        </w:rPr>
        <w:t xml:space="preserve">Consideration on sequence generation of </w:t>
      </w:r>
      <w:r w:rsidR="002B0E3D">
        <w:rPr>
          <w:lang w:eastAsia="zh-CN"/>
        </w:rPr>
        <w:t xml:space="preserve">PDSCH/PDCCH </w:t>
      </w:r>
      <w:r>
        <w:rPr>
          <w:lang w:eastAsia="zh-CN"/>
        </w:rPr>
        <w:t>DMRS</w:t>
      </w:r>
      <w:r w:rsidR="002B0E3D">
        <w:rPr>
          <w:lang w:eastAsia="zh-CN"/>
        </w:rPr>
        <w:t xml:space="preserve"> within a COT</w:t>
      </w:r>
      <w:r>
        <w:rPr>
          <w:lang w:eastAsia="zh-CN"/>
        </w:rPr>
        <w:t xml:space="preserve"> </w:t>
      </w:r>
    </w:p>
    <w:p w14:paraId="29A34BF6" w14:textId="48C46DEA" w:rsidR="00ED4870" w:rsidRDefault="008230D2" w:rsidP="008230D2">
      <w:pPr>
        <w:rPr>
          <w:lang w:eastAsia="zh-CN"/>
        </w:rPr>
      </w:pPr>
      <w:r>
        <w:rPr>
          <w:lang w:eastAsia="zh-CN"/>
        </w:rPr>
        <w:t>The current sequence generation of</w:t>
      </w:r>
      <w:r w:rsidR="00963BCC">
        <w:rPr>
          <w:lang w:eastAsia="zh-CN"/>
        </w:rPr>
        <w:t xml:space="preserve"> </w:t>
      </w:r>
      <w:r w:rsidR="00ED4870">
        <w:rPr>
          <w:lang w:eastAsia="zh-CN"/>
        </w:rPr>
        <w:t xml:space="preserve">PDSCH and PDCCH </w:t>
      </w:r>
      <w:r w:rsidR="00C13A37">
        <w:rPr>
          <w:lang w:eastAsia="zh-CN"/>
        </w:rPr>
        <w:t xml:space="preserve">DMRS in Rel-15 NR </w:t>
      </w:r>
      <w:r>
        <w:rPr>
          <w:lang w:eastAsia="zh-CN"/>
        </w:rPr>
        <w:t xml:space="preserve">depends on the index of the slot and the symbol where the RS is located. </w:t>
      </w:r>
      <w:r w:rsidR="00ED4870">
        <w:rPr>
          <w:lang w:eastAsia="zh-CN"/>
        </w:rPr>
        <w:t>As PDCCH DMRS will be used to identify DL burst, t</w:t>
      </w:r>
      <w:r w:rsidR="00C13A37">
        <w:rPr>
          <w:lang w:eastAsia="zh-CN"/>
        </w:rPr>
        <w:t xml:space="preserve">he </w:t>
      </w:r>
      <w:r>
        <w:rPr>
          <w:lang w:eastAsia="zh-CN"/>
        </w:rPr>
        <w:t xml:space="preserve">gNB needs to prepare multiple versions or regenerate it in a short time repeatedly </w:t>
      </w:r>
      <w:r w:rsidRPr="00CD3EF8">
        <w:rPr>
          <w:lang w:eastAsia="zh-CN"/>
        </w:rPr>
        <w:t xml:space="preserve">after it is contending for </w:t>
      </w:r>
      <w:r w:rsidRPr="00CD3EF8">
        <w:rPr>
          <w:lang w:eastAsia="zh-CN"/>
        </w:rPr>
        <w:lastRenderedPageBreak/>
        <w:t>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w:t>
      </w:r>
      <w:r w:rsidR="00ED4870">
        <w:rPr>
          <w:lang w:eastAsia="zh-CN"/>
        </w:rPr>
        <w:t>For simplicity</w:t>
      </w:r>
      <w:r w:rsidR="00EA4352">
        <w:rPr>
          <w:lang w:eastAsia="zh-CN"/>
        </w:rPr>
        <w:t xml:space="preserve">, </w:t>
      </w:r>
      <w:r w:rsidR="00ED4870">
        <w:rPr>
          <w:lang w:eastAsia="zh-CN"/>
        </w:rPr>
        <w:t xml:space="preserve">it is also possible to generate PDSCH and PDCCH DMRS independent of symbol and slot </w:t>
      </w:r>
      <w:r w:rsidR="00CB24D7">
        <w:rPr>
          <w:lang w:eastAsia="zh-CN"/>
        </w:rPr>
        <w:t xml:space="preserve">number </w:t>
      </w:r>
      <w:r w:rsidR="00ED4870">
        <w:rPr>
          <w:lang w:eastAsia="zh-CN"/>
        </w:rPr>
        <w:t xml:space="preserve">for the whole </w:t>
      </w:r>
      <w:r w:rsidR="00CB24D7">
        <w:rPr>
          <w:lang w:eastAsia="zh-CN"/>
        </w:rPr>
        <w:t>DL burst</w:t>
      </w:r>
      <w:r w:rsidR="00ED4870">
        <w:rPr>
          <w:lang w:eastAsia="zh-CN"/>
        </w:rPr>
        <w:t xml:space="preserve">. For example, we can always set symbol index </w:t>
      </w:r>
      <w:r w:rsidR="00CB24D7" w:rsidRPr="00CB24D7">
        <w:rPr>
          <w:position w:val="-6"/>
          <w:lang w:eastAsia="zh-CN"/>
        </w:rPr>
        <w:object w:dxaOrig="139" w:dyaOrig="279" w14:anchorId="133CAA2C">
          <v:shape id="_x0000_i1027" type="#_x0000_t75" style="width:6.75pt;height:13.5pt" o:ole="">
            <v:imagedata r:id="rId15" o:title=""/>
          </v:shape>
          <o:OLEObject Type="Embed" ProgID="Equation.DSMT4" ShapeID="_x0000_i1027" DrawAspect="Content" ObjectID="_1611770639" r:id="rId16"/>
        </w:object>
      </w:r>
      <w:r w:rsidR="00ED4870">
        <w:rPr>
          <w:lang w:eastAsia="zh-CN"/>
        </w:rPr>
        <w:t xml:space="preserve"> and slot index </w:t>
      </w:r>
      <w:r w:rsidR="00CB24D7" w:rsidRPr="00741558">
        <w:rPr>
          <w:position w:val="-14"/>
          <w:lang w:eastAsia="zh-CN"/>
        </w:rPr>
        <w:object w:dxaOrig="340" w:dyaOrig="400" w14:anchorId="50B25DBC">
          <v:shape id="_x0000_i1028" type="#_x0000_t75" style="width:17.25pt;height:20.25pt" o:ole="">
            <v:imagedata r:id="rId17" o:title=""/>
          </v:shape>
          <o:OLEObject Type="Embed" ProgID="Equation.DSMT4" ShapeID="_x0000_i1028" DrawAspect="Content" ObjectID="_1611770640" r:id="rId18"/>
        </w:object>
      </w:r>
      <w:r w:rsidR="00CB24D7">
        <w:rPr>
          <w:lang w:eastAsia="zh-CN"/>
        </w:rPr>
        <w:t xml:space="preserve"> </w:t>
      </w:r>
      <w:r w:rsidR="00ED4870">
        <w:rPr>
          <w:lang w:eastAsia="zh-CN"/>
        </w:rPr>
        <w:t>in the following equation to 0. In such case, the performance of interference whitening might be compromised.</w:t>
      </w:r>
    </w:p>
    <w:p w14:paraId="47C7DF2E" w14:textId="5F5E7EFB" w:rsidR="00ED4870" w:rsidRDefault="00CB24D7" w:rsidP="00BC3898">
      <w:pPr>
        <w:jc w:val="center"/>
        <w:rPr>
          <w:lang w:eastAsia="zh-CN"/>
        </w:rPr>
      </w:pPr>
      <w:r>
        <w:rPr>
          <w:noProof/>
          <w:position w:val="-16"/>
          <w:lang w:eastAsia="zh-CN"/>
        </w:rPr>
        <w:drawing>
          <wp:inline distT="0" distB="0" distL="0" distR="0" wp14:anchorId="1D5BAFE9" wp14:editId="009C9FD3">
            <wp:extent cx="2584450" cy="27051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4450" cy="270510"/>
                    </a:xfrm>
                    <a:prstGeom prst="rect">
                      <a:avLst/>
                    </a:prstGeom>
                    <a:noFill/>
                    <a:ln>
                      <a:noFill/>
                    </a:ln>
                  </pic:spPr>
                </pic:pic>
              </a:graphicData>
            </a:graphic>
          </wp:inline>
        </w:drawing>
      </w:r>
      <w:r w:rsidR="00BB5D8A">
        <w:rPr>
          <w:lang w:eastAsia="zh-CN"/>
        </w:rPr>
        <w:tab/>
        <w:t>(1)</w:t>
      </w:r>
    </w:p>
    <w:p w14:paraId="00D32B74" w14:textId="77777777" w:rsidR="00CB24D7" w:rsidRDefault="00CB24D7" w:rsidP="008230D2">
      <w:pPr>
        <w:rPr>
          <w:lang w:eastAsia="zh-CN"/>
        </w:rPr>
      </w:pPr>
      <w:r>
        <w:rPr>
          <w:lang w:eastAsia="zh-CN"/>
        </w:rPr>
        <w:t>Alternatively, the DMRS sequence generation can be enhanced by following mechanism</w:t>
      </w:r>
    </w:p>
    <w:p w14:paraId="0AC32D0F" w14:textId="200A6371" w:rsidR="00CB24D7" w:rsidRDefault="00CB24D7" w:rsidP="00BC3898">
      <w:pPr>
        <w:pStyle w:val="af2"/>
        <w:numPr>
          <w:ilvl w:val="0"/>
          <w:numId w:val="55"/>
        </w:numPr>
        <w:rPr>
          <w:lang w:eastAsia="zh-CN"/>
        </w:rPr>
      </w:pPr>
      <w:r>
        <w:rPr>
          <w:lang w:eastAsia="zh-CN"/>
        </w:rPr>
        <w:t xml:space="preserve">For the </w:t>
      </w:r>
      <w:r w:rsidR="00BB5D8A">
        <w:rPr>
          <w:lang w:eastAsia="zh-CN"/>
        </w:rPr>
        <w:t xml:space="preserve">DMRS of </w:t>
      </w:r>
      <w:r>
        <w:rPr>
          <w:lang w:eastAsia="zh-CN"/>
        </w:rPr>
        <w:t>PDCCH</w:t>
      </w:r>
      <w:r w:rsidR="00BB5D8A">
        <w:rPr>
          <w:lang w:eastAsia="zh-CN"/>
        </w:rPr>
        <w:t>(s)</w:t>
      </w:r>
      <w:r>
        <w:rPr>
          <w:lang w:eastAsia="zh-CN"/>
        </w:rPr>
        <w:t xml:space="preserve"> and PDSCH</w:t>
      </w:r>
      <w:r w:rsidR="00BB5D8A">
        <w:rPr>
          <w:lang w:eastAsia="zh-CN"/>
        </w:rPr>
        <w:t>(s)</w:t>
      </w:r>
      <w:r>
        <w:rPr>
          <w:lang w:eastAsia="zh-CN"/>
        </w:rPr>
        <w:t xml:space="preserve"> in the first slot of a DL burst, always set slot and symbol number in sequence generation equation</w:t>
      </w:r>
      <w:r w:rsidR="00BB5D8A">
        <w:rPr>
          <w:lang w:eastAsia="zh-CN"/>
        </w:rPr>
        <w:t xml:space="preserve"> (1)</w:t>
      </w:r>
      <w:r>
        <w:rPr>
          <w:lang w:eastAsia="zh-CN"/>
        </w:rPr>
        <w:t xml:space="preserve"> to 0.</w:t>
      </w:r>
    </w:p>
    <w:p w14:paraId="6153588D" w14:textId="77777777" w:rsidR="00BB5D8A" w:rsidRDefault="00CB24D7" w:rsidP="00BC3898">
      <w:pPr>
        <w:pStyle w:val="af2"/>
        <w:numPr>
          <w:ilvl w:val="0"/>
          <w:numId w:val="55"/>
        </w:numPr>
        <w:rPr>
          <w:lang w:eastAsia="zh-CN"/>
        </w:rPr>
      </w:pPr>
      <w:r>
        <w:rPr>
          <w:lang w:eastAsia="zh-CN"/>
        </w:rPr>
        <w:t xml:space="preserve">For the PDCCH and PDSCH DMRS(s) in the rest of slot of DL burst, </w:t>
      </w:r>
      <w:r w:rsidR="00EA624E">
        <w:rPr>
          <w:lang w:eastAsia="zh-CN"/>
        </w:rPr>
        <w:t>set slot number relative to the start of DL burst.</w:t>
      </w:r>
    </w:p>
    <w:p w14:paraId="3C4D4726" w14:textId="32B99575" w:rsidR="000D34A9" w:rsidRDefault="00BB5D8A" w:rsidP="00BB5D8A">
      <w:pPr>
        <w:rPr>
          <w:lang w:eastAsia="zh-CN"/>
        </w:rPr>
      </w:pPr>
      <w:r>
        <w:rPr>
          <w:lang w:eastAsia="zh-CN"/>
        </w:rPr>
        <w:t>Once UE correctly decode</w:t>
      </w:r>
      <w:r w:rsidR="00EF031A">
        <w:rPr>
          <w:lang w:eastAsia="zh-CN"/>
        </w:rPr>
        <w:t>s</w:t>
      </w:r>
      <w:r>
        <w:rPr>
          <w:lang w:eastAsia="zh-CN"/>
        </w:rPr>
        <w:t xml:space="preserve"> the GC-PDCCH and its DMRS, UE can </w:t>
      </w:r>
      <w:r w:rsidR="00CB47B3">
        <w:rPr>
          <w:lang w:eastAsia="zh-CN"/>
        </w:rPr>
        <w:t>acquire</w:t>
      </w:r>
      <w:r>
        <w:rPr>
          <w:lang w:eastAsia="zh-CN"/>
        </w:rPr>
        <w:t xml:space="preserve"> the relative slot number </w:t>
      </w:r>
      <w:r w:rsidR="00EF031A">
        <w:rPr>
          <w:lang w:eastAsia="zh-CN"/>
        </w:rPr>
        <w:t>which is used to generate DMRS sequence of other PDCCH and PDSCH</w:t>
      </w:r>
      <w:r w:rsidR="00CB47B3">
        <w:rPr>
          <w:lang w:eastAsia="zh-CN"/>
        </w:rPr>
        <w:t xml:space="preserve"> in the DL burst</w:t>
      </w:r>
      <w:r>
        <w:rPr>
          <w:lang w:eastAsia="zh-CN"/>
        </w:rPr>
        <w:t xml:space="preserve">. </w:t>
      </w:r>
      <w:r w:rsidR="00CB47B3">
        <w:rPr>
          <w:lang w:eastAsia="zh-CN"/>
        </w:rPr>
        <w:t>It is also beneficial to</w:t>
      </w:r>
      <w:r>
        <w:rPr>
          <w:lang w:eastAsia="zh-CN"/>
        </w:rPr>
        <w:t xml:space="preserve"> transmit </w:t>
      </w:r>
      <w:r w:rsidR="00CB47B3">
        <w:rPr>
          <w:lang w:eastAsia="zh-CN"/>
        </w:rPr>
        <w:t xml:space="preserve">additional </w:t>
      </w:r>
      <w:r>
        <w:rPr>
          <w:lang w:eastAsia="zh-CN"/>
        </w:rPr>
        <w:t xml:space="preserve">GC-PDCCHs </w:t>
      </w:r>
      <w:r w:rsidR="00CB47B3">
        <w:rPr>
          <w:lang w:eastAsia="zh-CN"/>
        </w:rPr>
        <w:t>with</w:t>
      </w:r>
      <w:r>
        <w:rPr>
          <w:lang w:eastAsia="zh-CN"/>
        </w:rPr>
        <w:t>in a DL burst</w:t>
      </w:r>
      <w:r w:rsidR="00CB47B3">
        <w:rPr>
          <w:lang w:eastAsia="zh-CN"/>
        </w:rPr>
        <w:t>,</w:t>
      </w:r>
      <w:r>
        <w:rPr>
          <w:lang w:eastAsia="zh-CN"/>
        </w:rPr>
        <w:t xml:space="preserve"> in case UE fail to detect at</w:t>
      </w:r>
      <w:r w:rsidR="007D24A4">
        <w:rPr>
          <w:lang w:eastAsia="zh-CN"/>
        </w:rPr>
        <w:t xml:space="preserve"> the beginning of DL burst</w:t>
      </w:r>
      <w:r>
        <w:rPr>
          <w:lang w:eastAsia="zh-CN"/>
        </w:rPr>
        <w:t xml:space="preserve">. </w:t>
      </w:r>
      <w:r w:rsidR="00CB47B3">
        <w:rPr>
          <w:lang w:eastAsia="zh-CN"/>
        </w:rPr>
        <w:t>Considering these UE cannot recover relative slot numbers, t</w:t>
      </w:r>
      <w:r>
        <w:rPr>
          <w:lang w:eastAsia="zh-CN"/>
        </w:rPr>
        <w:t>he DMRS sequence</w:t>
      </w:r>
      <w:r w:rsidR="00EF031A">
        <w:rPr>
          <w:lang w:eastAsia="zh-CN"/>
        </w:rPr>
        <w:t>(s)</w:t>
      </w:r>
      <w:r>
        <w:rPr>
          <w:lang w:eastAsia="zh-CN"/>
        </w:rPr>
        <w:t xml:space="preserve"> of GC-PDCCH</w:t>
      </w:r>
      <w:r w:rsidR="00EF031A">
        <w:rPr>
          <w:lang w:eastAsia="zh-CN"/>
        </w:rPr>
        <w:t>(s)</w:t>
      </w:r>
      <w:r>
        <w:rPr>
          <w:lang w:eastAsia="zh-CN"/>
        </w:rPr>
        <w:t xml:space="preserve"> </w:t>
      </w:r>
      <w:r w:rsidR="00CB47B3">
        <w:rPr>
          <w:lang w:eastAsia="zh-CN"/>
        </w:rPr>
        <w:t>with</w:t>
      </w:r>
      <w:r w:rsidR="00EF031A">
        <w:rPr>
          <w:lang w:eastAsia="zh-CN"/>
        </w:rPr>
        <w:t xml:space="preserve">in the DL burst should </w:t>
      </w:r>
      <w:r w:rsidR="00CB47B3">
        <w:rPr>
          <w:lang w:eastAsia="zh-CN"/>
        </w:rPr>
        <w:t xml:space="preserve">also </w:t>
      </w:r>
      <w:r w:rsidR="00EF031A">
        <w:rPr>
          <w:lang w:eastAsia="zh-CN"/>
        </w:rPr>
        <w:t xml:space="preserve">be generated by setting slot and symbol number in equation (1) to 0. The </w:t>
      </w:r>
      <w:r w:rsidR="007E165E">
        <w:rPr>
          <w:lang w:eastAsia="zh-CN"/>
        </w:rPr>
        <w:t xml:space="preserve">actual </w:t>
      </w:r>
      <w:r w:rsidR="00EF031A">
        <w:rPr>
          <w:lang w:eastAsia="zh-CN"/>
        </w:rPr>
        <w:t xml:space="preserve">slot offset from detected GC-PDCCH to the start of DL burst </w:t>
      </w:r>
      <w:r w:rsidR="00CB47B3">
        <w:rPr>
          <w:lang w:eastAsia="zh-CN"/>
        </w:rPr>
        <w:t>c</w:t>
      </w:r>
      <w:r w:rsidR="00EF031A">
        <w:rPr>
          <w:lang w:eastAsia="zh-CN"/>
        </w:rPr>
        <w:t>ould be carried in GC-PDCCH, by which UE can recover the relative slot number used to generate DMRS sequences of</w:t>
      </w:r>
      <w:r w:rsidR="00915EB0">
        <w:rPr>
          <w:lang w:eastAsia="zh-CN"/>
        </w:rPr>
        <w:t xml:space="preserve"> the</w:t>
      </w:r>
      <w:r w:rsidR="00EF031A">
        <w:rPr>
          <w:lang w:eastAsia="zh-CN"/>
        </w:rPr>
        <w:t xml:space="preserve"> following PDCCH</w:t>
      </w:r>
      <w:r w:rsidR="00CB47B3">
        <w:rPr>
          <w:lang w:eastAsia="zh-CN"/>
        </w:rPr>
        <w:t>(s)</w:t>
      </w:r>
      <w:r w:rsidR="00EF031A">
        <w:rPr>
          <w:lang w:eastAsia="zh-CN"/>
        </w:rPr>
        <w:t xml:space="preserve"> and PDSCH</w:t>
      </w:r>
      <w:r w:rsidR="00CB47B3">
        <w:rPr>
          <w:lang w:eastAsia="zh-CN"/>
        </w:rPr>
        <w:t>(s)</w:t>
      </w:r>
      <w:r w:rsidR="00EF031A">
        <w:rPr>
          <w:lang w:eastAsia="zh-CN"/>
        </w:rPr>
        <w:t xml:space="preserve">. </w:t>
      </w:r>
    </w:p>
    <w:p w14:paraId="61CD4E14" w14:textId="0C4F397F" w:rsidR="000B7662" w:rsidRDefault="001F7A6A" w:rsidP="00FA14B5">
      <w:pPr>
        <w:pStyle w:val="af0"/>
        <w:rPr>
          <w:rFonts w:eastAsia="Calibri"/>
          <w:b/>
          <w:i/>
          <w:lang w:eastAsia="sv-SE"/>
        </w:rPr>
      </w:pPr>
      <w:r w:rsidRPr="00B1030B">
        <w:rPr>
          <w:rFonts w:eastAsia="Calibri"/>
          <w:b/>
          <w:i/>
          <w:lang w:eastAsia="sv-SE"/>
        </w:rPr>
        <w:t xml:space="preserve">Proposal 8: </w:t>
      </w:r>
      <w:r w:rsidR="000B7662">
        <w:rPr>
          <w:rFonts w:eastAsia="Calibri"/>
          <w:b/>
          <w:i/>
          <w:lang w:eastAsia="sv-SE"/>
        </w:rPr>
        <w:t>The</w:t>
      </w:r>
      <w:r w:rsidR="00EF031A">
        <w:rPr>
          <w:rFonts w:eastAsia="Calibri"/>
          <w:b/>
          <w:i/>
          <w:lang w:eastAsia="sv-SE"/>
        </w:rPr>
        <w:t xml:space="preserve"> slot and symbol number used to generate DMRS sequence</w:t>
      </w:r>
      <w:r w:rsidR="000B7662">
        <w:rPr>
          <w:rFonts w:eastAsia="Calibri"/>
          <w:b/>
          <w:i/>
          <w:lang w:eastAsia="sv-SE"/>
        </w:rPr>
        <w:t>(s)</w:t>
      </w:r>
      <w:r w:rsidR="00EF031A">
        <w:rPr>
          <w:rFonts w:eastAsia="Calibri"/>
          <w:b/>
          <w:i/>
          <w:lang w:eastAsia="sv-SE"/>
        </w:rPr>
        <w:t xml:space="preserve"> of PDSCH(s) and PDCCH(s) in the 1</w:t>
      </w:r>
      <w:r w:rsidR="00EF031A" w:rsidRPr="00BC3898">
        <w:rPr>
          <w:rFonts w:eastAsia="Calibri"/>
          <w:b/>
          <w:i/>
          <w:vertAlign w:val="superscript"/>
          <w:lang w:eastAsia="sv-SE"/>
        </w:rPr>
        <w:t>st</w:t>
      </w:r>
      <w:r w:rsidR="00EF031A">
        <w:rPr>
          <w:rFonts w:eastAsia="Calibri"/>
          <w:b/>
          <w:i/>
          <w:lang w:eastAsia="sv-SE"/>
        </w:rPr>
        <w:t xml:space="preserve"> slot of a DL burst </w:t>
      </w:r>
      <w:r w:rsidR="000B7662">
        <w:rPr>
          <w:rFonts w:eastAsia="Calibri"/>
          <w:b/>
          <w:i/>
          <w:lang w:eastAsia="sv-SE"/>
        </w:rPr>
        <w:t xml:space="preserve">should be set </w:t>
      </w:r>
      <w:r w:rsidR="00EF031A">
        <w:rPr>
          <w:rFonts w:eastAsia="Calibri"/>
          <w:b/>
          <w:i/>
          <w:lang w:eastAsia="sv-SE"/>
        </w:rPr>
        <w:t xml:space="preserve">to 0. </w:t>
      </w:r>
      <w:r w:rsidR="000B7662">
        <w:rPr>
          <w:rFonts w:eastAsia="Calibri"/>
          <w:b/>
          <w:i/>
          <w:lang w:eastAsia="sv-SE"/>
        </w:rPr>
        <w:t xml:space="preserve"> The slot numbers used to generate DMRS sequences of PDSCHs and PDCCHs </w:t>
      </w:r>
      <w:r w:rsidR="006639AF">
        <w:rPr>
          <w:rFonts w:eastAsia="Calibri"/>
          <w:b/>
          <w:i/>
          <w:lang w:eastAsia="sv-SE"/>
        </w:rPr>
        <w:t xml:space="preserve">in the following slots of the DL burst </w:t>
      </w:r>
      <w:r w:rsidR="000B7662">
        <w:rPr>
          <w:rFonts w:eastAsia="Calibri"/>
          <w:b/>
          <w:i/>
          <w:lang w:eastAsia="sv-SE"/>
        </w:rPr>
        <w:t>are relative to the slot where DL burst starts.</w:t>
      </w:r>
    </w:p>
    <w:p w14:paraId="1F758A7A" w14:textId="073E9638" w:rsidR="00EF031A" w:rsidRDefault="000B7662" w:rsidP="00BC3898">
      <w:pPr>
        <w:pStyle w:val="af0"/>
        <w:ind w:firstLine="425"/>
        <w:rPr>
          <w:rFonts w:eastAsia="Calibri"/>
          <w:b/>
          <w:i/>
          <w:lang w:eastAsia="sv-SE"/>
        </w:rPr>
      </w:pPr>
      <w:r>
        <w:rPr>
          <w:rFonts w:eastAsia="Calibri"/>
          <w:b/>
          <w:i/>
          <w:lang w:eastAsia="sv-SE"/>
        </w:rPr>
        <w:t xml:space="preserve">FFS: slot number setting where additional GC-PDCCH(s) are transmitted within the DL burst.  </w:t>
      </w:r>
    </w:p>
    <w:p w14:paraId="5404FF81" w14:textId="77777777" w:rsidR="00A9736D" w:rsidRDefault="00A9736D">
      <w:pPr>
        <w:pStyle w:val="af0"/>
        <w:rPr>
          <w:rFonts w:eastAsia="Calibri"/>
          <w:b/>
          <w:i/>
          <w:lang w:eastAsia="sv-SE"/>
        </w:rPr>
      </w:pPr>
    </w:p>
    <w:p w14:paraId="4A5DF683" w14:textId="60C42F59" w:rsidR="00347328" w:rsidRDefault="00347328" w:rsidP="00347328">
      <w:pPr>
        <w:pStyle w:val="1"/>
        <w:rPr>
          <w:lang w:eastAsia="zh-CN"/>
        </w:rPr>
      </w:pPr>
      <w:r>
        <w:rPr>
          <w:lang w:eastAsia="zh-CN"/>
        </w:rPr>
        <w:t>NR-U CORESET configuration</w:t>
      </w:r>
      <w:r w:rsidR="00D6704C">
        <w:rPr>
          <w:lang w:eastAsia="zh-CN"/>
        </w:rPr>
        <w:t xml:space="preserve"> and monitoring in wideband BWP</w:t>
      </w:r>
    </w:p>
    <w:p w14:paraId="11C6DC6E" w14:textId="77777777" w:rsidR="00347328" w:rsidRDefault="00347328" w:rsidP="00347328">
      <w:pPr>
        <w:rPr>
          <w:lang w:eastAsia="zh-CN"/>
        </w:rPr>
      </w:pPr>
      <w:r>
        <w:rPr>
          <w:lang w:eastAsia="zh-CN"/>
        </w:rPr>
        <w:t>In this section, consideration on NR-U CORESET configuration in frequency domain is discussed.</w:t>
      </w:r>
    </w:p>
    <w:p w14:paraId="15031D76" w14:textId="77777777" w:rsidR="00347328" w:rsidRDefault="00347328" w:rsidP="00347328">
      <w:pPr>
        <w:rPr>
          <w:lang w:eastAsia="zh-CN"/>
        </w:rPr>
      </w:pPr>
      <w:r>
        <w:rPr>
          <w:lang w:eastAsia="zh-CN"/>
        </w:rPr>
        <w:t xml:space="preserve">As per the previous agreement, LBT can be performed in each sub-band with channel bandwidth of 20MHz. </w:t>
      </w:r>
      <w:r w:rsidRPr="00CD3EF8">
        <w:rPr>
          <w:lang w:eastAsia="zh-CN"/>
        </w:rPr>
        <w:t>Since the actual transmission bandwidth is dynamic due to LBT outcome</w:t>
      </w:r>
      <w:r>
        <w:rPr>
          <w:lang w:eastAsia="zh-CN"/>
        </w:rPr>
        <w:t xml:space="preserve">, the CORESET is preferred to be configured within a 20MHz sub-band. Otherwise, if CORESET is configured with bandwidth larger than 20MHz and REG bundle interleaving is enabled, NR-PDCCH REG bundle(s) will be uniformly distributed in the frequency domain that assigned to the CORESET, and part of REG bundle(s) may become void if LBT of the corresponding sub-band </w:t>
      </w:r>
      <w:r w:rsidRPr="00CD3EF8">
        <w:rPr>
          <w:lang w:eastAsia="zh-CN"/>
        </w:rPr>
        <w:t>LBT</w:t>
      </w:r>
      <w:r>
        <w:rPr>
          <w:lang w:eastAsia="zh-CN"/>
        </w:rPr>
        <w:t xml:space="preserve"> fails, which will lead to decoding failure of the whole PDCCH. When REG bundle interleaving is disabled, the actual allocated REG bundle for PDCCH could be constrained within one 20MHz sub-band even if the bandwidth of configured CORESET is larger than 20MHz. However, decoding performance of PDCCH may be degraded since the frequency diversity gain cannot be obtained via REG bundle interleaving. Therefore, NR-U CORESET is preferred to be configured within a 20MHz sub-band.</w:t>
      </w:r>
    </w:p>
    <w:p w14:paraId="338E05DE" w14:textId="70717AC8" w:rsidR="00347328" w:rsidRDefault="00347328" w:rsidP="00347328">
      <w:pPr>
        <w:rPr>
          <w:lang w:eastAsia="zh-CN"/>
        </w:rPr>
      </w:pPr>
      <w:r>
        <w:rPr>
          <w:rFonts w:hint="eastAsia"/>
          <w:lang w:eastAsia="zh-CN"/>
        </w:rPr>
        <w:t>As discussed above, when the</w:t>
      </w:r>
      <w:r>
        <w:rPr>
          <w:lang w:eastAsia="zh-CN"/>
        </w:rPr>
        <w:t xml:space="preserve"> </w:t>
      </w:r>
      <w:r>
        <w:rPr>
          <w:rFonts w:hint="eastAsia"/>
          <w:lang w:eastAsia="zh-CN"/>
        </w:rPr>
        <w:t>CORESET is</w:t>
      </w:r>
      <w:r>
        <w:rPr>
          <w:lang w:eastAsia="zh-CN"/>
        </w:rPr>
        <w:t xml:space="preserve"> configured within a 20MHz channel, the following two alternatives, which is shown in</w:t>
      </w:r>
      <w:r w:rsidR="0046763D">
        <w:rPr>
          <w:lang w:eastAsia="zh-CN"/>
        </w:rPr>
        <w:t xml:space="preserve"> </w:t>
      </w:r>
      <w:r w:rsidR="0046763D">
        <w:rPr>
          <w:lang w:eastAsia="zh-CN"/>
        </w:rPr>
        <w:fldChar w:fldCharType="begin"/>
      </w:r>
      <w:r w:rsidR="0046763D">
        <w:rPr>
          <w:lang w:eastAsia="zh-CN"/>
        </w:rPr>
        <w:instrText xml:space="preserve"> REF _Ref533769457 \h </w:instrText>
      </w:r>
      <w:r w:rsidR="0046763D">
        <w:rPr>
          <w:lang w:eastAsia="zh-CN"/>
        </w:rPr>
      </w:r>
      <w:r w:rsidR="0046763D">
        <w:rPr>
          <w:lang w:eastAsia="zh-CN"/>
        </w:rPr>
        <w:fldChar w:fldCharType="separate"/>
      </w:r>
      <w:r w:rsidR="0046763D">
        <w:t>Figure 5</w:t>
      </w:r>
      <w:r w:rsidR="0046763D">
        <w:rPr>
          <w:lang w:eastAsia="zh-CN"/>
        </w:rPr>
        <w:fldChar w:fldCharType="end"/>
      </w:r>
      <w:r>
        <w:rPr>
          <w:lang w:eastAsia="zh-CN"/>
        </w:rPr>
        <w:t>, could be considered for the CORESET</w:t>
      </w:r>
      <w:r w:rsidRPr="00C53C59">
        <w:rPr>
          <w:lang w:eastAsia="zh-CN"/>
        </w:rPr>
        <w:t xml:space="preserve"> </w:t>
      </w:r>
      <w:r>
        <w:rPr>
          <w:lang w:eastAsia="zh-CN"/>
        </w:rPr>
        <w:t>configuration in NR-U:</w:t>
      </w:r>
    </w:p>
    <w:p w14:paraId="6A83F2DB" w14:textId="77777777" w:rsidR="00347328" w:rsidRDefault="00347328" w:rsidP="00347328">
      <w:pPr>
        <w:rPr>
          <w:lang w:eastAsia="zh-CN"/>
        </w:rPr>
      </w:pPr>
      <w:r w:rsidRPr="003426A5">
        <w:rPr>
          <w:b/>
          <w:lang w:eastAsia="zh-CN"/>
        </w:rPr>
        <w:t>Alternative 1:</w:t>
      </w:r>
      <w:r>
        <w:rPr>
          <w:lang w:eastAsia="zh-CN"/>
        </w:rPr>
        <w:t xml:space="preserve"> The CORESET configuration is duplicated in each sub-band. When LBT for at least one sub-band succeeds, the corresponding CORESET is valid and the CORESET configuration will not be impacted by LBT. However, the signaling overhead is comparatively larger in case there are a large number of available sub-bands.</w:t>
      </w:r>
    </w:p>
    <w:p w14:paraId="6308BA43" w14:textId="77777777" w:rsidR="00347328" w:rsidRDefault="00347328" w:rsidP="00347328">
      <w:pPr>
        <w:rPr>
          <w:lang w:eastAsia="zh-CN"/>
        </w:rPr>
      </w:pPr>
      <w:r w:rsidRPr="003426A5">
        <w:rPr>
          <w:b/>
          <w:lang w:eastAsia="zh-CN"/>
        </w:rPr>
        <w:t>Alternative 2:</w:t>
      </w:r>
      <w:r>
        <w:rPr>
          <w:lang w:eastAsia="zh-CN"/>
        </w:rPr>
        <w:t xml:space="preserve"> The CORESET is only configured in one fixed sub-band. However, the CORESET configuration becomes void when LBT fails. In this case, the gNB loses the transmission opportunity and the spectral utilization efficiency decreases.</w:t>
      </w:r>
    </w:p>
    <w:p w14:paraId="60DE7C19" w14:textId="77777777" w:rsidR="00347328" w:rsidRDefault="00347328" w:rsidP="00347328">
      <w:pPr>
        <w:jc w:val="center"/>
        <w:rPr>
          <w:lang w:eastAsia="zh-CN"/>
        </w:rPr>
      </w:pPr>
      <w:r w:rsidRPr="00DC01D8">
        <w:rPr>
          <w:lang w:eastAsia="zh-CN"/>
        </w:rPr>
        <w:object w:dxaOrig="6165" w:dyaOrig="4186" w14:anchorId="14F0D82F">
          <v:shape id="_x0000_i1029" type="#_x0000_t75" style="width:213.75pt;height:143.25pt" o:ole="">
            <v:imagedata r:id="rId20" o:title=""/>
          </v:shape>
          <o:OLEObject Type="Embed" ProgID="Visio.Drawing.11" ShapeID="_x0000_i1029" DrawAspect="Content" ObjectID="_1611770641" r:id="rId21"/>
        </w:object>
      </w:r>
      <w:r w:rsidRPr="00DC01D8">
        <w:rPr>
          <w:lang w:eastAsia="zh-CN"/>
        </w:rPr>
        <w:object w:dxaOrig="6646" w:dyaOrig="4186" w14:anchorId="76A245D5">
          <v:shape id="_x0000_i1030" type="#_x0000_t75" style="width:225pt;height:143.25pt" o:ole="">
            <v:imagedata r:id="rId22" o:title=""/>
          </v:shape>
          <o:OLEObject Type="Embed" ProgID="Visio.Drawing.11" ShapeID="_x0000_i1030" DrawAspect="Content" ObjectID="_1611770642" r:id="rId23"/>
        </w:object>
      </w:r>
    </w:p>
    <w:p w14:paraId="28FFA9F9" w14:textId="4D780B21" w:rsidR="0046763D" w:rsidRPr="00A63F7E" w:rsidRDefault="0046763D" w:rsidP="0046763D">
      <w:pPr>
        <w:pStyle w:val="a5"/>
      </w:pPr>
      <w:bookmarkStart w:id="13" w:name="_Ref533769457"/>
      <w:r>
        <w:t xml:space="preserve">Figure </w:t>
      </w:r>
      <w:r w:rsidR="004A5262">
        <w:fldChar w:fldCharType="begin"/>
      </w:r>
      <w:r w:rsidR="004A5262">
        <w:instrText xml:space="preserve"> SEQ Figure \* ARABIC </w:instrText>
      </w:r>
      <w:r w:rsidR="004A5262">
        <w:fldChar w:fldCharType="separate"/>
      </w:r>
      <w:r>
        <w:t>5</w:t>
      </w:r>
      <w:r w:rsidR="004A5262">
        <w:fldChar w:fldCharType="end"/>
      </w:r>
      <w:bookmarkEnd w:id="13"/>
      <w:r>
        <w:t xml:space="preserve"> </w:t>
      </w:r>
      <w:r w:rsidRPr="00B1030B">
        <w:t>Possible NR-U CORESET configuration schemes</w:t>
      </w:r>
    </w:p>
    <w:p w14:paraId="0CA820D1" w14:textId="77777777" w:rsidR="0046763D" w:rsidRDefault="0046763D" w:rsidP="00347328">
      <w:pPr>
        <w:pStyle w:val="a5"/>
        <w:rPr>
          <w:b w:val="0"/>
        </w:rPr>
      </w:pPr>
    </w:p>
    <w:p w14:paraId="3BCBFA5B" w14:textId="5C041FBE" w:rsidR="00347328" w:rsidRDefault="00347328" w:rsidP="00347328">
      <w:pPr>
        <w:rPr>
          <w:lang w:eastAsia="zh-CN"/>
        </w:rPr>
      </w:pPr>
      <w:r>
        <w:rPr>
          <w:lang w:eastAsia="zh-CN"/>
        </w:rPr>
        <w:t>In order to mitigate LBT impact on the CORESET configuration while keeps the signaling overhead comparatively small, enhancement on CORESET configuration shall be investigated in NR-U.</w:t>
      </w:r>
      <w:r w:rsidRPr="002A39AB">
        <w:rPr>
          <w:lang w:eastAsia="zh-CN"/>
        </w:rPr>
        <w:t xml:space="preserve"> </w:t>
      </w:r>
      <w:r>
        <w:rPr>
          <w:lang w:eastAsia="zh-CN"/>
        </w:rPr>
        <w:t>For example, if LBT for the configured sub-band for CORESET fails, the gNB may attempt to transmit CORESET in another sub-band that passes LBT. This sub-band switching pattern for CORESET shall be known at both</w:t>
      </w:r>
      <w:r w:rsidR="005F420F">
        <w:rPr>
          <w:lang w:eastAsia="zh-CN"/>
        </w:rPr>
        <w:t xml:space="preserve"> </w:t>
      </w:r>
      <w:r>
        <w:rPr>
          <w:lang w:eastAsia="zh-CN"/>
        </w:rPr>
        <w:t>gNB and UE side, which could be configured to the UE via RRC signaling. Then the UE can get the corresponding control information, if any, accordingly. If multiple CORESETs are configured simultaneously, and only partial sub-bands are available to transmit, then additional rules shall be defined to determine which CORESET(s) will be transmitted and the corresponding sub-band used for transmission.</w:t>
      </w:r>
    </w:p>
    <w:p w14:paraId="1B503A85" w14:textId="25429664" w:rsidR="00347328" w:rsidRDefault="00347328" w:rsidP="00347328">
      <w:pPr>
        <w:pStyle w:val="Eqn"/>
        <w:rPr>
          <w:b/>
          <w:i/>
          <w:color w:val="000000" w:themeColor="text1"/>
          <w:lang w:eastAsia="zh-CN"/>
        </w:rPr>
      </w:pPr>
      <w:r w:rsidRPr="00FE31B1">
        <w:rPr>
          <w:b/>
          <w:i/>
          <w:color w:val="000000" w:themeColor="text1"/>
          <w:lang w:eastAsia="zh-CN"/>
        </w:rPr>
        <w:t xml:space="preserve">Proposal </w:t>
      </w:r>
      <w:r w:rsidR="00E561E7">
        <w:rPr>
          <w:b/>
          <w:i/>
          <w:color w:val="000000" w:themeColor="text1"/>
          <w:lang w:eastAsia="zh-CN"/>
        </w:rPr>
        <w:t>9</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37821873" w14:textId="77777777" w:rsidR="00347328" w:rsidRDefault="00347328" w:rsidP="008230D2">
      <w:pPr>
        <w:pStyle w:val="af0"/>
        <w:rPr>
          <w:rFonts w:eastAsia="Calibri"/>
          <w:b/>
          <w:i/>
          <w:lang w:eastAsia="sv-SE"/>
        </w:rPr>
      </w:pPr>
    </w:p>
    <w:p w14:paraId="6BD67B2B" w14:textId="77777777" w:rsidR="00157FC3" w:rsidRDefault="00747F48" w:rsidP="00CF195E">
      <w:pPr>
        <w:pStyle w:val="1"/>
      </w:pPr>
      <w:r w:rsidRPr="00CF195E">
        <w:t>Conclusion</w:t>
      </w:r>
      <w:r w:rsidR="006B1FD5" w:rsidRPr="00CF195E">
        <w:t>s</w:t>
      </w:r>
    </w:p>
    <w:p w14:paraId="1E40064D" w14:textId="38A81BDD" w:rsidR="00452C91" w:rsidRDefault="006C2056"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Pr="00FE31B1">
        <w:rPr>
          <w:color w:val="000000" w:themeColor="text1"/>
          <w:lang w:eastAsia="zh-CN"/>
        </w:rPr>
        <w:t>mainly discuss</w:t>
      </w:r>
      <w:r>
        <w:rPr>
          <w:color w:val="000000" w:themeColor="text1"/>
          <w:lang w:eastAsia="zh-CN"/>
        </w:rPr>
        <w:t xml:space="preserve"> enhancement on flexible starting positions for PDSCH/PUSCH, PDCCH transmission and monitoring, CORESET configuration in wideband operation. Considerations on the initial signal design and indication of COT structure are also discussed. </w:t>
      </w:r>
      <w:r w:rsidR="00452C91" w:rsidRPr="00FE31B1">
        <w:rPr>
          <w:color w:val="000000" w:themeColor="text1"/>
          <w:lang w:eastAsia="zh-CN"/>
        </w:rPr>
        <w:t>Based on the discussion, we have made the following</w:t>
      </w:r>
      <w:r w:rsidR="00827178" w:rsidRPr="00FE31B1">
        <w:rPr>
          <w:color w:val="000000" w:themeColor="text1"/>
          <w:lang w:eastAsia="zh-CN"/>
        </w:rPr>
        <w:t xml:space="preserve"> </w:t>
      </w:r>
      <w:r w:rsidR="00E561E7">
        <w:rPr>
          <w:color w:val="000000" w:themeColor="text1"/>
          <w:lang w:eastAsia="zh-CN"/>
        </w:rPr>
        <w:t xml:space="preserve">observations and </w:t>
      </w:r>
      <w:r w:rsidR="00452C91" w:rsidRPr="00FE31B1">
        <w:rPr>
          <w:color w:val="000000" w:themeColor="text1"/>
          <w:lang w:eastAsia="zh-CN"/>
        </w:rPr>
        <w:t>proposals:</w:t>
      </w:r>
    </w:p>
    <w:p w14:paraId="2441B512" w14:textId="77777777" w:rsidR="006C2056" w:rsidRPr="00B1030B" w:rsidRDefault="006C2056" w:rsidP="00452C91">
      <w:pPr>
        <w:autoSpaceDE/>
        <w:autoSpaceDN/>
        <w:adjustRightInd/>
        <w:snapToGrid/>
        <w:spacing w:after="0"/>
      </w:pPr>
    </w:p>
    <w:p w14:paraId="7E0C788C" w14:textId="77777777" w:rsidR="004160E5" w:rsidRDefault="004160E5" w:rsidP="004160E5">
      <w:pPr>
        <w:pStyle w:val="a5"/>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56994E15" w14:textId="562383F0" w:rsidR="004160E5" w:rsidRPr="00BC3898" w:rsidRDefault="004160E5" w:rsidP="00BC3898">
      <w:pPr>
        <w:pStyle w:val="a5"/>
        <w:jc w:val="left"/>
        <w:rPr>
          <w:i/>
          <w:sz w:val="22"/>
          <w:szCs w:val="22"/>
          <w:lang w:eastAsia="x-none"/>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Pr>
          <w:i/>
          <w:sz w:val="22"/>
          <w:szCs w:val="22"/>
        </w:rPr>
        <w:t>:</w:t>
      </w:r>
      <w:r w:rsidRPr="0005291E">
        <w:rPr>
          <w:i/>
          <w:sz w:val="22"/>
          <w:szCs w:val="22"/>
        </w:rPr>
        <w:t xml:space="preserve"> PDSCH mapping types supported in NR R15 provide enough flexibility for </w:t>
      </w:r>
      <w:r w:rsidRPr="0005291E">
        <w:rPr>
          <w:i/>
          <w:sz w:val="22"/>
          <w:szCs w:val="22"/>
          <w:lang w:eastAsia="x-none"/>
        </w:rPr>
        <w:t>PDSCH transmission in the partial slot at least for the first PDSCH(s) transmitted in the DL transmission burst.</w:t>
      </w:r>
    </w:p>
    <w:p w14:paraId="3F799D41" w14:textId="77777777" w:rsidR="004160E5" w:rsidRDefault="004160E5" w:rsidP="004160E5">
      <w:pPr>
        <w:pStyle w:val="a5"/>
        <w:jc w:val="both"/>
        <w:rPr>
          <w:i/>
          <w:sz w:val="22"/>
          <w:szCs w:val="22"/>
          <w:lang w:eastAsia="zh-CN"/>
        </w:rPr>
      </w:pPr>
      <w:r w:rsidRPr="0005291E">
        <w:rPr>
          <w:i/>
          <w:sz w:val="22"/>
          <w:szCs w:val="22"/>
        </w:rPr>
        <w:t xml:space="preserve">Proposal </w:t>
      </w:r>
      <w:r>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00983549" w14:textId="77777777" w:rsidR="004160E5" w:rsidRPr="0005291E" w:rsidRDefault="004160E5" w:rsidP="004160E5">
      <w:pPr>
        <w:pStyle w:val="a5"/>
        <w:jc w:val="left"/>
        <w:rPr>
          <w:i/>
          <w:sz w:val="22"/>
          <w:szCs w:val="22"/>
        </w:rPr>
      </w:pPr>
      <w:r w:rsidRPr="0005291E">
        <w:rPr>
          <w:i/>
          <w:sz w:val="22"/>
          <w:szCs w:val="22"/>
        </w:rPr>
        <w:t xml:space="preserve">Proposal </w:t>
      </w:r>
      <w:r>
        <w:rPr>
          <w:i/>
          <w:sz w:val="22"/>
          <w:szCs w:val="22"/>
        </w:rPr>
        <w:t>2</w:t>
      </w:r>
      <w:r w:rsidRPr="0005291E">
        <w:rPr>
          <w:i/>
          <w:sz w:val="22"/>
          <w:szCs w:val="22"/>
        </w:rPr>
        <w:t>: NR</w:t>
      </w:r>
      <w:r>
        <w:rPr>
          <w:i/>
          <w:sz w:val="22"/>
          <w:szCs w:val="22"/>
        </w:rPr>
        <w:t>-</w:t>
      </w:r>
      <w:r w:rsidRPr="0005291E">
        <w:rPr>
          <w:i/>
          <w:sz w:val="22"/>
          <w:szCs w:val="22"/>
        </w:rPr>
        <w:t>U should consider the tradeoff between frequent start points and overhead introduced by scheduling large number of PDSCH with PDSCH mapping type B.</w:t>
      </w:r>
    </w:p>
    <w:p w14:paraId="6A40EF1C" w14:textId="77777777" w:rsidR="004160E5" w:rsidRPr="0005291E" w:rsidRDefault="004160E5" w:rsidP="004160E5">
      <w:pPr>
        <w:pStyle w:val="a5"/>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5821F659" w14:textId="77777777" w:rsidR="004160E5" w:rsidRPr="0078512F" w:rsidRDefault="004160E5" w:rsidP="004160E5">
      <w:pPr>
        <w:numPr>
          <w:ilvl w:val="0"/>
          <w:numId w:val="48"/>
        </w:numPr>
        <w:rPr>
          <w:b/>
          <w:i/>
          <w:kern w:val="2"/>
          <w:lang w:eastAsia="zh-CN"/>
        </w:rPr>
      </w:pPr>
      <w:r w:rsidRPr="0078512F">
        <w:rPr>
          <w:b/>
          <w:i/>
        </w:rPr>
        <w:t xml:space="preserve">When a UE is configured with a BWP of 15/30 kHz SCS, it is beneficial to for </w:t>
      </w:r>
      <w:r>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3C6D9E71" w14:textId="77777777" w:rsidR="004160E5" w:rsidRPr="0005291E" w:rsidRDefault="004160E5" w:rsidP="004160E5">
      <w:pPr>
        <w:pStyle w:val="a5"/>
        <w:jc w:val="left"/>
        <w:rPr>
          <w:i/>
          <w:sz w:val="22"/>
          <w:szCs w:val="22"/>
        </w:rPr>
      </w:pPr>
      <w:r w:rsidRPr="00F1677B">
        <w:rPr>
          <w:i/>
          <w:sz w:val="22"/>
          <w:szCs w:val="22"/>
        </w:rPr>
        <w:t xml:space="preserve">Proposal 3: </w:t>
      </w:r>
      <w:r w:rsidRPr="0005291E">
        <w:rPr>
          <w:i/>
          <w:sz w:val="22"/>
          <w:szCs w:val="22"/>
        </w:rPr>
        <w:t xml:space="preserve">The following two options to implement mini-slot/slot scheme could be considered. </w:t>
      </w:r>
    </w:p>
    <w:p w14:paraId="54642D8A" w14:textId="77777777" w:rsidR="004160E5" w:rsidRPr="0005291E" w:rsidRDefault="004160E5" w:rsidP="004160E5">
      <w:pPr>
        <w:numPr>
          <w:ilvl w:val="0"/>
          <w:numId w:val="43"/>
        </w:numPr>
        <w:rPr>
          <w:b/>
          <w:i/>
          <w:kern w:val="2"/>
          <w:lang w:eastAsia="zh-CN"/>
        </w:rPr>
      </w:pPr>
      <w:r w:rsidRPr="0005291E">
        <w:rPr>
          <w:b/>
          <w:i/>
          <w:kern w:val="2"/>
          <w:lang w:eastAsia="zh-CN"/>
        </w:rPr>
        <w:t>Option 1: The symbols of mini-slot/slot(s) is discarded if LBT fails on corresponding mini-slot/slot(s).</w:t>
      </w:r>
    </w:p>
    <w:p w14:paraId="2233F4D4" w14:textId="77777777" w:rsidR="004160E5" w:rsidRDefault="004160E5" w:rsidP="004160E5">
      <w:pPr>
        <w:numPr>
          <w:ilvl w:val="0"/>
          <w:numId w:val="43"/>
        </w:numPr>
        <w:rPr>
          <w:b/>
          <w:i/>
          <w:kern w:val="2"/>
          <w:lang w:eastAsia="zh-CN"/>
        </w:rPr>
      </w:pPr>
      <w:r w:rsidRPr="0005291E">
        <w:rPr>
          <w:b/>
          <w:i/>
          <w:kern w:val="2"/>
          <w:lang w:eastAsia="zh-CN"/>
        </w:rPr>
        <w:lastRenderedPageBreak/>
        <w:t>Option 2: mini-slot/slot(s) transmission is deferred until the LBT succeeds and the symbols of mini-slot(s) beyond slot boundary is (are) punctured.</w:t>
      </w:r>
    </w:p>
    <w:p w14:paraId="3C5219C4" w14:textId="77777777" w:rsidR="004160E5" w:rsidRDefault="004160E5" w:rsidP="004160E5">
      <w:pPr>
        <w:pStyle w:val="af0"/>
        <w:rPr>
          <w:rFonts w:eastAsia="Calibri"/>
          <w:b/>
          <w:i/>
          <w:lang w:eastAsia="sv-SE"/>
        </w:rPr>
      </w:pPr>
      <w:r w:rsidRPr="00CA3B20">
        <w:rPr>
          <w:rFonts w:eastAsia="Calibri"/>
          <w:b/>
          <w:i/>
          <w:lang w:eastAsia="sv-SE"/>
        </w:rPr>
        <w:t xml:space="preserve">Proposal </w:t>
      </w:r>
      <w:r>
        <w:rPr>
          <w:rFonts w:eastAsia="Calibri"/>
          <w:b/>
          <w:i/>
          <w:lang w:eastAsia="sv-SE"/>
        </w:rPr>
        <w:t>4</w:t>
      </w:r>
      <w:r w:rsidRPr="00CA3B20">
        <w:rPr>
          <w:rFonts w:eastAsia="Calibri"/>
          <w:b/>
          <w:i/>
          <w:lang w:eastAsia="sv-SE"/>
        </w:rPr>
        <w:t xml:space="preserve">: </w:t>
      </w:r>
      <w:r>
        <w:rPr>
          <w:rFonts w:eastAsia="Calibri"/>
          <w:b/>
          <w:i/>
          <w:lang w:eastAsia="sv-SE"/>
        </w:rPr>
        <w:t xml:space="preserve">The group common PDCCH together with its DMRS could be used by UE to identify the DL burst from serving cell. </w:t>
      </w:r>
    </w:p>
    <w:p w14:paraId="34B359BB" w14:textId="77777777" w:rsidR="004160E5" w:rsidRDefault="004160E5" w:rsidP="004160E5">
      <w:pPr>
        <w:pStyle w:val="af0"/>
        <w:numPr>
          <w:ilvl w:val="0"/>
          <w:numId w:val="48"/>
        </w:numPr>
        <w:rPr>
          <w:rFonts w:eastAsia="Calibri"/>
          <w:b/>
          <w:i/>
          <w:lang w:eastAsia="sv-SE"/>
        </w:rPr>
      </w:pPr>
      <w:r>
        <w:rPr>
          <w:rFonts w:eastAsia="Calibri"/>
          <w:b/>
          <w:i/>
          <w:lang w:eastAsia="sv-SE"/>
        </w:rPr>
        <w:t>FFS: mechanism to reduce blind decoding of GC-PDCCH</w:t>
      </w:r>
    </w:p>
    <w:p w14:paraId="51033A89" w14:textId="77777777" w:rsidR="004160E5" w:rsidRDefault="004160E5" w:rsidP="00CD1F3F">
      <w:pPr>
        <w:pStyle w:val="af0"/>
        <w:numPr>
          <w:ilvl w:val="0"/>
          <w:numId w:val="48"/>
        </w:numPr>
        <w:rPr>
          <w:rFonts w:eastAsia="Calibri"/>
          <w:b/>
          <w:i/>
          <w:lang w:eastAsia="sv-SE"/>
        </w:rPr>
      </w:pPr>
      <w:r>
        <w:rPr>
          <w:rFonts w:eastAsia="Calibri"/>
          <w:b/>
          <w:i/>
          <w:lang w:eastAsia="sv-SE"/>
        </w:rPr>
        <w:t>FFS: wideband DMRS for GC-PDCCH</w:t>
      </w:r>
    </w:p>
    <w:p w14:paraId="51436687" w14:textId="03E989CB" w:rsidR="004160E5" w:rsidRPr="004160E5" w:rsidRDefault="004160E5" w:rsidP="00BC3898">
      <w:pPr>
        <w:pStyle w:val="af0"/>
        <w:rPr>
          <w:rFonts w:eastAsia="Calibri"/>
          <w:b/>
          <w:i/>
          <w:lang w:eastAsia="sv-SE"/>
        </w:rPr>
      </w:pPr>
      <w:r w:rsidRPr="00CD1F3F">
        <w:rPr>
          <w:rFonts w:eastAsia="Calibri"/>
          <w:b/>
          <w:i/>
          <w:lang w:eastAsia="sv-SE"/>
        </w:rPr>
        <w:t>Proposal 5</w:t>
      </w:r>
      <w:r w:rsidRPr="00426B3D">
        <w:rPr>
          <w:rFonts w:eastAsia="Calibri"/>
          <w:b/>
          <w:i/>
          <w:lang w:eastAsia="sv-SE"/>
        </w:rPr>
        <w:t xml:space="preserve">: NR-U should </w:t>
      </w:r>
      <w:r w:rsidRPr="004160E5">
        <w:rPr>
          <w:rFonts w:eastAsia="Calibri"/>
          <w:b/>
          <w:i/>
          <w:lang w:eastAsia="sv-SE"/>
        </w:rPr>
        <w:t>support to transmit GC-PDCCH and its DMRS multiple times within a gNB acquired COT.</w:t>
      </w:r>
    </w:p>
    <w:p w14:paraId="3C5F0129" w14:textId="77777777" w:rsidR="004F46EE" w:rsidRPr="0005291E" w:rsidRDefault="004F46EE" w:rsidP="004F46EE">
      <w:pPr>
        <w:pStyle w:val="a5"/>
        <w:spacing w:before="120" w:after="0"/>
        <w:jc w:val="left"/>
        <w:rPr>
          <w:rFonts w:eastAsia="Calibri"/>
          <w:b w:val="0"/>
          <w:i/>
          <w:sz w:val="22"/>
          <w:szCs w:val="22"/>
          <w:lang w:eastAsia="sv-SE"/>
        </w:rPr>
      </w:pPr>
      <w:r w:rsidRPr="0005291E">
        <w:rPr>
          <w:i/>
          <w:sz w:val="22"/>
          <w:szCs w:val="22"/>
        </w:rPr>
        <w:t xml:space="preserve">Proposal </w:t>
      </w:r>
      <w:r>
        <w:rPr>
          <w:i/>
          <w:sz w:val="22"/>
          <w:szCs w:val="22"/>
        </w:rPr>
        <w:t>6</w:t>
      </w:r>
      <w:r w:rsidRPr="006A1A16">
        <w:rPr>
          <w:rFonts w:eastAsia="Calibri"/>
          <w:i/>
          <w:sz w:val="22"/>
          <w:szCs w:val="22"/>
          <w:lang w:eastAsia="sv-SE"/>
        </w:rPr>
        <w:t>: NR-U shall support indication of the COT structure</w:t>
      </w:r>
      <w:r>
        <w:rPr>
          <w:rFonts w:eastAsia="Calibri"/>
          <w:i/>
          <w:sz w:val="22"/>
          <w:szCs w:val="22"/>
          <w:lang w:eastAsia="sv-SE"/>
        </w:rPr>
        <w:t>. The potential enhancement based on DCI format 2_0 includes:</w:t>
      </w:r>
      <w:r w:rsidRPr="006A1A16">
        <w:rPr>
          <w:rFonts w:eastAsia="Calibri"/>
          <w:i/>
          <w:sz w:val="22"/>
          <w:szCs w:val="22"/>
          <w:lang w:eastAsia="sv-SE"/>
        </w:rPr>
        <w:t xml:space="preserve"> </w:t>
      </w:r>
    </w:p>
    <w:p w14:paraId="23BC57FD" w14:textId="77777777" w:rsidR="004F46EE" w:rsidRDefault="004F46EE" w:rsidP="004F46EE">
      <w:pPr>
        <w:numPr>
          <w:ilvl w:val="0"/>
          <w:numId w:val="43"/>
        </w:numPr>
        <w:spacing w:after="0"/>
        <w:rPr>
          <w:b/>
          <w:i/>
          <w:kern w:val="2"/>
          <w:lang w:eastAsia="zh-CN"/>
        </w:rPr>
      </w:pPr>
      <w:r>
        <w:rPr>
          <w:b/>
          <w:i/>
          <w:kern w:val="2"/>
          <w:lang w:eastAsia="zh-CN"/>
        </w:rPr>
        <w:t>Support dynamic switching</w:t>
      </w:r>
      <w:r w:rsidRPr="00BC3898">
        <w:rPr>
          <w:b/>
          <w:i/>
          <w:kern w:val="2"/>
          <w:lang w:eastAsia="zh-CN"/>
        </w:rPr>
        <w:t xml:space="preserve"> the monitoring periodicity of GC-PDCCH carrying COT indication.</w:t>
      </w:r>
      <w:r>
        <w:rPr>
          <w:b/>
          <w:i/>
          <w:kern w:val="2"/>
          <w:lang w:eastAsia="zh-CN"/>
        </w:rPr>
        <w:t xml:space="preserve"> </w:t>
      </w:r>
    </w:p>
    <w:p w14:paraId="0B885370" w14:textId="77777777" w:rsidR="004F46EE" w:rsidRPr="0005291E" w:rsidRDefault="004F46EE" w:rsidP="004F46EE">
      <w:pPr>
        <w:numPr>
          <w:ilvl w:val="0"/>
          <w:numId w:val="43"/>
        </w:numPr>
        <w:spacing w:after="0"/>
        <w:rPr>
          <w:b/>
          <w:i/>
          <w:kern w:val="2"/>
          <w:lang w:eastAsia="zh-CN"/>
        </w:rPr>
      </w:pPr>
      <w:r>
        <w:rPr>
          <w:b/>
          <w:i/>
          <w:kern w:val="2"/>
          <w:lang w:eastAsia="zh-CN"/>
        </w:rPr>
        <w:t>Support indicating partial slot at beginning and end of a gNB acquired COT.</w:t>
      </w:r>
    </w:p>
    <w:p w14:paraId="07F5B0F4" w14:textId="77777777" w:rsidR="004F46EE" w:rsidRPr="00BC3898" w:rsidRDefault="004F46EE" w:rsidP="004F46EE">
      <w:pPr>
        <w:numPr>
          <w:ilvl w:val="0"/>
          <w:numId w:val="43"/>
        </w:numPr>
        <w:spacing w:after="0"/>
        <w:rPr>
          <w:i/>
          <w:kern w:val="2"/>
          <w:lang w:eastAsia="zh-CN"/>
        </w:rPr>
      </w:pPr>
      <w:r>
        <w:rPr>
          <w:b/>
          <w:i/>
          <w:kern w:val="2"/>
          <w:lang w:eastAsia="zh-CN"/>
        </w:rPr>
        <w:t>Support indicating “</w:t>
      </w:r>
      <w:r w:rsidRPr="0005291E">
        <w:rPr>
          <w:b/>
          <w:i/>
          <w:kern w:val="2"/>
          <w:lang w:eastAsia="zh-CN"/>
        </w:rPr>
        <w:t>Pause</w:t>
      </w:r>
      <w:r>
        <w:rPr>
          <w:b/>
          <w:i/>
          <w:kern w:val="2"/>
          <w:lang w:eastAsia="zh-CN"/>
        </w:rPr>
        <w:t>”</w:t>
      </w:r>
      <w:r w:rsidRPr="0005291E">
        <w:rPr>
          <w:b/>
          <w:i/>
          <w:kern w:val="2"/>
          <w:lang w:eastAsia="zh-CN"/>
        </w:rPr>
        <w:t xml:space="preserve"> state </w:t>
      </w:r>
      <w:r>
        <w:rPr>
          <w:b/>
          <w:i/>
          <w:kern w:val="2"/>
          <w:lang w:eastAsia="zh-CN"/>
        </w:rPr>
        <w:t>indication within the COT</w:t>
      </w:r>
    </w:p>
    <w:p w14:paraId="77923C21" w14:textId="77777777" w:rsidR="004F46EE" w:rsidRPr="00E078C0" w:rsidRDefault="004F46EE" w:rsidP="004F46EE">
      <w:pPr>
        <w:numPr>
          <w:ilvl w:val="0"/>
          <w:numId w:val="43"/>
        </w:numPr>
        <w:spacing w:after="0"/>
        <w:rPr>
          <w:b/>
          <w:i/>
          <w:kern w:val="2"/>
          <w:lang w:eastAsia="zh-CN"/>
        </w:rPr>
      </w:pPr>
      <w:r w:rsidRPr="00BC3898">
        <w:rPr>
          <w:b/>
          <w:i/>
          <w:kern w:val="2"/>
          <w:lang w:eastAsia="zh-CN"/>
        </w:rPr>
        <w:t xml:space="preserve">Support </w:t>
      </w:r>
      <w:r>
        <w:rPr>
          <w:b/>
          <w:i/>
          <w:kern w:val="2"/>
          <w:lang w:eastAsia="zh-CN"/>
        </w:rPr>
        <w:t xml:space="preserve">indicating </w:t>
      </w:r>
      <w:r w:rsidRPr="00BC3898">
        <w:rPr>
          <w:b/>
          <w:i/>
          <w:kern w:val="2"/>
          <w:lang w:eastAsia="zh-CN"/>
        </w:rPr>
        <w:t>actual transmission bandwidth of DL burst</w:t>
      </w:r>
    </w:p>
    <w:p w14:paraId="7EC6320C" w14:textId="77777777" w:rsidR="004160E5" w:rsidRDefault="004160E5" w:rsidP="00BC3898">
      <w:pPr>
        <w:pStyle w:val="a5"/>
        <w:spacing w:before="240"/>
        <w:jc w:val="left"/>
        <w:rPr>
          <w:i/>
          <w:sz w:val="22"/>
          <w:szCs w:val="22"/>
        </w:rPr>
      </w:pPr>
      <w:r w:rsidRPr="0005291E">
        <w:rPr>
          <w:i/>
          <w:sz w:val="22"/>
          <w:szCs w:val="22"/>
        </w:rPr>
        <w:t xml:space="preserve">Proposal </w:t>
      </w:r>
      <w:r>
        <w:rPr>
          <w:i/>
          <w:sz w:val="22"/>
          <w:szCs w:val="22"/>
        </w:rPr>
        <w:t>7</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 before and after the first slot boundary of a COT in terms of UE power consumption.</w:t>
      </w:r>
    </w:p>
    <w:p w14:paraId="3BB77995" w14:textId="77777777" w:rsidR="006639AF" w:rsidRDefault="006639AF" w:rsidP="006639AF">
      <w:pPr>
        <w:pStyle w:val="af0"/>
        <w:rPr>
          <w:rFonts w:eastAsia="Calibri"/>
          <w:b/>
          <w:i/>
          <w:lang w:eastAsia="sv-SE"/>
        </w:rPr>
      </w:pPr>
      <w:r w:rsidRPr="00B1030B">
        <w:rPr>
          <w:rFonts w:eastAsia="Calibri"/>
          <w:b/>
          <w:i/>
          <w:lang w:eastAsia="sv-SE"/>
        </w:rPr>
        <w:t xml:space="preserve">Proposal 8: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sequences of PDSCHs and PDCCHs in the following slots of the DL burst are relative to the slot where DL burst starts.</w:t>
      </w:r>
    </w:p>
    <w:p w14:paraId="08C02E5C" w14:textId="77777777" w:rsidR="006639AF" w:rsidRDefault="006639AF" w:rsidP="006639AF">
      <w:pPr>
        <w:pStyle w:val="af0"/>
        <w:ind w:firstLine="425"/>
        <w:rPr>
          <w:rFonts w:eastAsia="Calibri"/>
          <w:b/>
          <w:i/>
          <w:lang w:eastAsia="sv-SE"/>
        </w:rPr>
      </w:pPr>
      <w:r>
        <w:rPr>
          <w:rFonts w:eastAsia="Calibri"/>
          <w:b/>
          <w:i/>
          <w:lang w:eastAsia="sv-SE"/>
        </w:rPr>
        <w:t xml:space="preserve">FFS: slot number setting where additional GC-PDCCH(s) are transmitted within the DL burst.  </w:t>
      </w:r>
    </w:p>
    <w:p w14:paraId="33FB98D9" w14:textId="77777777" w:rsidR="00204FAD" w:rsidRDefault="00204FAD" w:rsidP="00204FAD">
      <w:pPr>
        <w:pStyle w:val="Eqn"/>
        <w:rPr>
          <w:b/>
          <w:i/>
          <w:color w:val="000000" w:themeColor="text1"/>
          <w:lang w:eastAsia="zh-CN"/>
        </w:rPr>
      </w:pPr>
      <w:r w:rsidRPr="00FE31B1">
        <w:rPr>
          <w:b/>
          <w:i/>
          <w:color w:val="000000" w:themeColor="text1"/>
          <w:lang w:eastAsia="zh-CN"/>
        </w:rPr>
        <w:t xml:space="preserve">Proposal </w:t>
      </w:r>
      <w:r>
        <w:rPr>
          <w:b/>
          <w:i/>
          <w:color w:val="000000" w:themeColor="text1"/>
          <w:lang w:eastAsia="zh-CN"/>
        </w:rPr>
        <w:t>9</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6A30E1A1" w14:textId="77777777" w:rsidR="003A34DD" w:rsidRPr="00B1030B" w:rsidRDefault="003A34DD" w:rsidP="00C70458">
      <w:pPr>
        <w:pStyle w:val="Eqn"/>
        <w:rPr>
          <w:rFonts w:eastAsia="MS Mincho"/>
          <w:b/>
          <w:i/>
        </w:rPr>
      </w:pPr>
    </w:p>
    <w:p w14:paraId="704CD2D3" w14:textId="37FB3244" w:rsidR="001D780E" w:rsidRPr="00CF195E" w:rsidRDefault="001D780E" w:rsidP="00F4350E">
      <w:pPr>
        <w:pStyle w:val="1"/>
        <w:tabs>
          <w:tab w:val="clear" w:pos="432"/>
        </w:tabs>
      </w:pPr>
      <w:bookmarkStart w:id="14" w:name="_Ref124589665"/>
      <w:bookmarkStart w:id="15" w:name="_Ref71620620"/>
      <w:bookmarkStart w:id="16" w:name="_Ref124671424"/>
      <w:r w:rsidRPr="00CF195E">
        <w:t>References</w:t>
      </w:r>
    </w:p>
    <w:p w14:paraId="0347510D" w14:textId="59CDE63C" w:rsidR="00AB6B92" w:rsidRDefault="00AB6B92" w:rsidP="009D20E6">
      <w:pPr>
        <w:pStyle w:val="References"/>
        <w:rPr>
          <w:szCs w:val="20"/>
        </w:rPr>
      </w:pPr>
      <w:bookmarkStart w:id="17" w:name="_Ref479756368"/>
      <w:bookmarkStart w:id="18" w:name="_Ref481486326"/>
      <w:bookmarkStart w:id="19" w:name="_Ref167612671"/>
      <w:bookmarkEnd w:id="14"/>
      <w:bookmarkEnd w:id="15"/>
      <w:bookmarkEnd w:id="16"/>
      <w:r>
        <w:rPr>
          <w:rFonts w:hint="eastAsia"/>
          <w:szCs w:val="20"/>
          <w:lang w:eastAsia="zh-CN"/>
        </w:rPr>
        <w:t>Chairman</w:t>
      </w:r>
      <w:r>
        <w:rPr>
          <w:szCs w:val="20"/>
          <w:lang w:eastAsia="zh-CN"/>
        </w:rPr>
        <w:t>’s Note RAN 1 AdHoc 1901</w:t>
      </w:r>
    </w:p>
    <w:p w14:paraId="6AE9E3A0" w14:textId="5FA656DE" w:rsidR="00204896" w:rsidRPr="00FB12A2" w:rsidRDefault="00204896" w:rsidP="009D20E6">
      <w:pPr>
        <w:pStyle w:val="References"/>
        <w:rPr>
          <w:szCs w:val="20"/>
        </w:rPr>
      </w:pPr>
      <w:r w:rsidRPr="00FB12A2">
        <w:rPr>
          <w:szCs w:val="20"/>
        </w:rPr>
        <w:t>RP-182806, New WID on NR-based Access to Unlicensed Spectrum</w:t>
      </w:r>
      <w:r w:rsidRPr="00FB12A2" w:rsidDel="00204896">
        <w:rPr>
          <w:szCs w:val="20"/>
        </w:rPr>
        <w:t xml:space="preserve"> </w:t>
      </w:r>
    </w:p>
    <w:bookmarkEnd w:id="17"/>
    <w:bookmarkEnd w:id="18"/>
    <w:p w14:paraId="4E40D3B9" w14:textId="22D957DE" w:rsidR="009D20E6" w:rsidRPr="00BC3898" w:rsidRDefault="00054947" w:rsidP="009D20E6">
      <w:pPr>
        <w:pStyle w:val="References"/>
        <w:rPr>
          <w:szCs w:val="20"/>
        </w:rPr>
      </w:pPr>
      <w:r w:rsidRPr="00FB12A2">
        <w:rPr>
          <w:szCs w:val="20"/>
        </w:rPr>
        <w:t>TR 38.889 V16.0.0</w:t>
      </w:r>
      <w:r w:rsidR="00A4496B" w:rsidRPr="00FB12A2">
        <w:rPr>
          <w:szCs w:val="20"/>
        </w:rPr>
        <w:t>, “</w:t>
      </w:r>
      <w:r w:rsidR="00A4496B" w:rsidRPr="00BC3898">
        <w:rPr>
          <w:szCs w:val="20"/>
        </w:rPr>
        <w:t>Study on NR-based access to unlicensed spectrum</w:t>
      </w:r>
      <w:r w:rsidR="00A4496B" w:rsidRPr="00FB12A2">
        <w:rPr>
          <w:szCs w:val="20"/>
        </w:rPr>
        <w:t>”</w:t>
      </w:r>
    </w:p>
    <w:bookmarkEnd w:id="3"/>
    <w:bookmarkEnd w:id="19"/>
    <w:p w14:paraId="2A3ECC39" w14:textId="2A6DE0B3" w:rsidR="00C13A37" w:rsidRPr="00616E5E" w:rsidRDefault="001D50CE" w:rsidP="00C54FC9">
      <w:pPr>
        <w:pStyle w:val="References"/>
        <w:rPr>
          <w:szCs w:val="20"/>
        </w:rPr>
      </w:pPr>
      <w:r w:rsidRPr="00616E5E">
        <w:rPr>
          <w:szCs w:val="20"/>
        </w:rPr>
        <w:t>R1-</w:t>
      </w:r>
      <w:r w:rsidR="00C54FC9" w:rsidRPr="00616E5E">
        <w:rPr>
          <w:szCs w:val="20"/>
        </w:rPr>
        <w:t>190</w:t>
      </w:r>
      <w:r w:rsidR="00616E5E" w:rsidRPr="00616E5E">
        <w:rPr>
          <w:szCs w:val="20"/>
        </w:rPr>
        <w:t>3061</w:t>
      </w:r>
      <w:r w:rsidRPr="00616E5E">
        <w:rPr>
          <w:szCs w:val="20"/>
        </w:rPr>
        <w:t xml:space="preserve">, </w:t>
      </w:r>
      <w:r w:rsidR="00F60C1F" w:rsidRPr="00616E5E">
        <w:rPr>
          <w:szCs w:val="20"/>
        </w:rPr>
        <w:t xml:space="preserve"> </w:t>
      </w:r>
      <w:r w:rsidRPr="00616E5E">
        <w:rPr>
          <w:szCs w:val="20"/>
        </w:rPr>
        <w:t>“</w:t>
      </w:r>
      <w:r w:rsidR="00F60C1F" w:rsidRPr="00616E5E">
        <w:rPr>
          <w:szCs w:val="20"/>
        </w:rPr>
        <w:t>Performance evaluation of initial signal</w:t>
      </w:r>
      <w:r w:rsidRPr="00616E5E">
        <w:rPr>
          <w:szCs w:val="20"/>
        </w:rPr>
        <w:t xml:space="preserve">” </w:t>
      </w:r>
      <w:r w:rsidR="00F60C1F" w:rsidRPr="00616E5E">
        <w:rPr>
          <w:szCs w:val="20"/>
        </w:rPr>
        <w:t>,  Huawei</w:t>
      </w:r>
      <w:r w:rsidRPr="00616E5E">
        <w:rPr>
          <w:szCs w:val="20"/>
        </w:rPr>
        <w:t>, HiSilicon</w:t>
      </w:r>
    </w:p>
    <w:p w14:paraId="35348755" w14:textId="0D392346" w:rsidR="008333B7" w:rsidRPr="00A73609" w:rsidRDefault="00A01E02" w:rsidP="00A01E02">
      <w:pPr>
        <w:pStyle w:val="References"/>
        <w:rPr>
          <w:szCs w:val="20"/>
        </w:rPr>
      </w:pPr>
      <w:r>
        <w:rPr>
          <w:szCs w:val="20"/>
        </w:rPr>
        <w:t>R1-1901529,  “</w:t>
      </w:r>
      <w:r w:rsidRPr="00A01E02">
        <w:rPr>
          <w:szCs w:val="20"/>
        </w:rPr>
        <w:t>NRU wideband BWP operation</w:t>
      </w:r>
      <w:r w:rsidR="00A73609">
        <w:rPr>
          <w:szCs w:val="20"/>
        </w:rPr>
        <w:t>”, Huawei, HiSilicon</w:t>
      </w:r>
    </w:p>
    <w:p w14:paraId="4DD241D8" w14:textId="0381150B" w:rsidR="007C3FA8" w:rsidRPr="00A73609" w:rsidRDefault="007C3FA8" w:rsidP="00D03583">
      <w:pPr>
        <w:tabs>
          <w:tab w:val="left" w:pos="1255"/>
        </w:tabs>
        <w:rPr>
          <w:lang w:eastAsia="zh-CN"/>
        </w:rPr>
      </w:pPr>
    </w:p>
    <w:sectPr w:rsidR="007C3FA8" w:rsidRPr="00A736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F6413" w14:textId="77777777" w:rsidR="004A5262" w:rsidRDefault="004A5262">
      <w:r>
        <w:separator/>
      </w:r>
    </w:p>
  </w:endnote>
  <w:endnote w:type="continuationSeparator" w:id="0">
    <w:p w14:paraId="4266A231" w14:textId="77777777" w:rsidR="004A5262" w:rsidRDefault="004A5262">
      <w:r>
        <w:continuationSeparator/>
      </w:r>
    </w:p>
  </w:endnote>
  <w:endnote w:type="continuationNotice" w:id="1">
    <w:p w14:paraId="38A55098" w14:textId="77777777" w:rsidR="004A5262" w:rsidRDefault="004A5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73EB4" w14:textId="77777777" w:rsidR="004A5262" w:rsidRDefault="004A5262">
      <w:r>
        <w:separator/>
      </w:r>
    </w:p>
  </w:footnote>
  <w:footnote w:type="continuationSeparator" w:id="0">
    <w:p w14:paraId="35612FE1" w14:textId="77777777" w:rsidR="004A5262" w:rsidRDefault="004A5262">
      <w:r>
        <w:continuationSeparator/>
      </w:r>
    </w:p>
  </w:footnote>
  <w:footnote w:type="continuationNotice" w:id="1">
    <w:p w14:paraId="1F91880F" w14:textId="77777777" w:rsidR="004A5262" w:rsidRDefault="004A526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8FA7009"/>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BC0441C"/>
    <w:multiLevelType w:val="hybridMultilevel"/>
    <w:tmpl w:val="49583D06"/>
    <w:lvl w:ilvl="0" w:tplc="BE3CAFD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E761140"/>
    <w:multiLevelType w:val="hybridMultilevel"/>
    <w:tmpl w:val="F06618BE"/>
    <w:lvl w:ilvl="0" w:tplc="9CC6C796">
      <w:start w:val="2"/>
      <w:numFmt w:val="bullet"/>
      <w:lvlText w:val=""/>
      <w:lvlJc w:val="left"/>
      <w:pPr>
        <w:ind w:left="1145" w:hanging="420"/>
      </w:pPr>
      <w:rPr>
        <w:rFonts w:ascii="Symbol" w:eastAsia="Batang"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3" w15:restartNumberingAfterBreak="0">
    <w:nsid w:val="32965C46"/>
    <w:multiLevelType w:val="hybridMultilevel"/>
    <w:tmpl w:val="C46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8461F85"/>
    <w:multiLevelType w:val="hybridMultilevel"/>
    <w:tmpl w:val="EB0A6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5EC9D2">
      <w:start w:val="1"/>
      <w:numFmt w:val="bullet"/>
      <w:lvlText w:val="o"/>
      <w:lvlJc w:val="left"/>
      <w:pPr>
        <w:ind w:left="2160" w:hanging="360"/>
      </w:pPr>
      <w:rPr>
        <w:rFonts w:ascii="Courier New" w:hAnsi="Courier New" w:cs="Courier New"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F54A71"/>
    <w:multiLevelType w:val="hybridMultilevel"/>
    <w:tmpl w:val="77D46EC2"/>
    <w:lvl w:ilvl="0" w:tplc="53AED5BA">
      <w:start w:val="1"/>
      <w:numFmt w:val="bullet"/>
      <w:lvlText w:val="•"/>
      <w:lvlJc w:val="left"/>
      <w:pPr>
        <w:tabs>
          <w:tab w:val="num" w:pos="720"/>
        </w:tabs>
        <w:ind w:left="720" w:hanging="360"/>
      </w:pPr>
      <w:rPr>
        <w:rFonts w:ascii="Arial" w:hAnsi="Arial" w:hint="default"/>
      </w:rPr>
    </w:lvl>
    <w:lvl w:ilvl="1" w:tplc="585416BA">
      <w:start w:val="4"/>
      <w:numFmt w:val="bullet"/>
      <w:lvlText w:val="-"/>
      <w:lvlJc w:val="left"/>
      <w:pPr>
        <w:tabs>
          <w:tab w:val="num" w:pos="1440"/>
        </w:tabs>
        <w:ind w:left="1440" w:hanging="360"/>
      </w:pPr>
      <w:rPr>
        <w:rFonts w:ascii="Times New Roman" w:eastAsia="Times New Roman" w:hAnsi="Times New Roman" w:cs="Times New Roman" w:hint="default"/>
        <w:lang w:val="en-US"/>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83091F"/>
    <w:multiLevelType w:val="multilevel"/>
    <w:tmpl w:val="E1984852"/>
    <w:lvl w:ilvl="0">
      <w:start w:val="1"/>
      <w:numFmt w:val="bullet"/>
      <w:lvlText w:val=""/>
      <w:lvlJc w:val="left"/>
      <w:pPr>
        <w:tabs>
          <w:tab w:val="left" w:pos="720"/>
        </w:tabs>
        <w:ind w:left="720" w:hanging="360"/>
      </w:pPr>
      <w:rPr>
        <w:rFonts w:ascii="Wingdings" w:hAnsi="Wingdings" w:hint="default"/>
        <w:sz w:val="22"/>
        <w:szCs w:val="22"/>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1759F"/>
    <w:multiLevelType w:val="hybridMultilevel"/>
    <w:tmpl w:val="D4B235BE"/>
    <w:lvl w:ilvl="0" w:tplc="BE3CAFDC">
      <w:start w:val="1"/>
      <w:numFmt w:val="bullet"/>
      <w:lvlText w:val=""/>
      <w:lvlJc w:val="left"/>
      <w:pPr>
        <w:ind w:left="987" w:hanging="420"/>
      </w:pPr>
      <w:rPr>
        <w:rFonts w:ascii="Wingdings" w:hAnsi="Wingdings" w:hint="default"/>
      </w:rPr>
    </w:lvl>
    <w:lvl w:ilvl="1" w:tplc="210083C8">
      <w:start w:val="1"/>
      <w:numFmt w:val="bullet"/>
      <w:lvlText w:val=""/>
      <w:lvlJc w:val="left"/>
      <w:pPr>
        <w:ind w:left="1407" w:hanging="420"/>
      </w:pPr>
      <w:rPr>
        <w:rFonts w:ascii="Arial Unicode MS" w:eastAsia="Arial Unicode MS" w:hAnsi="Arial Unicode MS" w:cs="Arial Unicode M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2" w15:restartNumberingAfterBreak="0">
    <w:nsid w:val="59AB347C"/>
    <w:multiLevelType w:val="hybridMultilevel"/>
    <w:tmpl w:val="6CD6C460"/>
    <w:lvl w:ilvl="0" w:tplc="BE3CAFDC">
      <w:start w:val="1"/>
      <w:numFmt w:val="bullet"/>
      <w:lvlText w:val=""/>
      <w:lvlJc w:val="left"/>
      <w:pPr>
        <w:ind w:left="1145" w:hanging="420"/>
      </w:pPr>
      <w:rPr>
        <w:rFonts w:ascii="Wingdings" w:hAnsi="Wingdings"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43"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5"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9C1649"/>
    <w:multiLevelType w:val="hybridMultilevel"/>
    <w:tmpl w:val="E1A2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27"/>
  </w:num>
  <w:num w:numId="3">
    <w:abstractNumId w:val="25"/>
  </w:num>
  <w:num w:numId="4">
    <w:abstractNumId w:val="20"/>
  </w:num>
  <w:num w:numId="5">
    <w:abstractNumId w:val="9"/>
  </w:num>
  <w:num w:numId="6">
    <w:abstractNumId w:val="50"/>
  </w:num>
  <w:num w:numId="7">
    <w:abstractNumId w:val="21"/>
  </w:num>
  <w:num w:numId="8">
    <w:abstractNumId w:val="38"/>
  </w:num>
  <w:num w:numId="9">
    <w:abstractNumId w:val="47"/>
  </w:num>
  <w:num w:numId="10">
    <w:abstractNumId w:val="49"/>
  </w:num>
  <w:num w:numId="11">
    <w:abstractNumId w:val="52"/>
  </w:num>
  <w:num w:numId="12">
    <w:abstractNumId w:val="17"/>
  </w:num>
  <w:num w:numId="13">
    <w:abstractNumId w:val="41"/>
  </w:num>
  <w:num w:numId="14">
    <w:abstractNumId w:val="39"/>
  </w:num>
  <w:num w:numId="15">
    <w:abstractNumId w:val="30"/>
  </w:num>
  <w:num w:numId="16">
    <w:abstractNumId w:val="13"/>
  </w:num>
  <w:num w:numId="17">
    <w:abstractNumId w:val="29"/>
  </w:num>
  <w:num w:numId="18">
    <w:abstractNumId w:val="14"/>
  </w:num>
  <w:num w:numId="19">
    <w:abstractNumId w:val="10"/>
  </w:num>
  <w:num w:numId="20">
    <w:abstractNumId w:val="44"/>
  </w:num>
  <w:num w:numId="21">
    <w:abstractNumId w:val="3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40"/>
  </w:num>
  <w:num w:numId="33">
    <w:abstractNumId w:val="43"/>
  </w:num>
  <w:num w:numId="34">
    <w:abstractNumId w:val="48"/>
  </w:num>
  <w:num w:numId="35">
    <w:abstractNumId w:val="27"/>
  </w:num>
  <w:num w:numId="36">
    <w:abstractNumId w:val="25"/>
  </w:num>
  <w:num w:numId="37">
    <w:abstractNumId w:val="16"/>
  </w:num>
  <w:num w:numId="38">
    <w:abstractNumId w:val="33"/>
  </w:num>
  <w:num w:numId="39">
    <w:abstractNumId w:val="45"/>
  </w:num>
  <w:num w:numId="40">
    <w:abstractNumId w:val="31"/>
  </w:num>
  <w:num w:numId="41">
    <w:abstractNumId w:val="25"/>
  </w:num>
  <w:num w:numId="42">
    <w:abstractNumId w:val="46"/>
  </w:num>
  <w:num w:numId="43">
    <w:abstractNumId w:val="11"/>
  </w:num>
  <w:num w:numId="44">
    <w:abstractNumId w:val="25"/>
  </w:num>
  <w:num w:numId="45">
    <w:abstractNumId w:val="32"/>
  </w:num>
  <w:num w:numId="46">
    <w:abstractNumId w:val="35"/>
  </w:num>
  <w:num w:numId="47">
    <w:abstractNumId w:val="25"/>
  </w:num>
  <w:num w:numId="48">
    <w:abstractNumId w:val="53"/>
  </w:num>
  <w:num w:numId="49">
    <w:abstractNumId w:val="24"/>
  </w:num>
  <w:num w:numId="50">
    <w:abstractNumId w:val="25"/>
  </w:num>
  <w:num w:numId="51">
    <w:abstractNumId w:val="18"/>
  </w:num>
  <w:num w:numId="52">
    <w:abstractNumId w:val="27"/>
  </w:num>
  <w:num w:numId="53">
    <w:abstractNumId w:val="26"/>
  </w:num>
  <w:num w:numId="54">
    <w:abstractNumId w:val="28"/>
  </w:num>
  <w:num w:numId="55">
    <w:abstractNumId w:val="23"/>
  </w:num>
  <w:num w:numId="56">
    <w:abstractNumId w:val="36"/>
  </w:num>
  <w:num w:numId="57">
    <w:abstractNumId w:val="22"/>
  </w:num>
  <w:num w:numId="58">
    <w:abstractNumId w:val="42"/>
  </w:num>
  <w:num w:numId="59">
    <w:abstractNumId w:val="12"/>
  </w:num>
  <w:num w:numId="60">
    <w:abstractNumId w:val="34"/>
  </w:num>
  <w:num w:numId="61">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ADB"/>
    <w:rsid w:val="00032056"/>
    <w:rsid w:val="00032674"/>
    <w:rsid w:val="000328CA"/>
    <w:rsid w:val="00032E40"/>
    <w:rsid w:val="0003376B"/>
    <w:rsid w:val="00034676"/>
    <w:rsid w:val="000346E6"/>
    <w:rsid w:val="00034B3C"/>
    <w:rsid w:val="000352B3"/>
    <w:rsid w:val="000374EB"/>
    <w:rsid w:val="0004023E"/>
    <w:rsid w:val="0004024B"/>
    <w:rsid w:val="00041C57"/>
    <w:rsid w:val="00041C67"/>
    <w:rsid w:val="00042168"/>
    <w:rsid w:val="000434B7"/>
    <w:rsid w:val="000435E4"/>
    <w:rsid w:val="0004640D"/>
    <w:rsid w:val="00046796"/>
    <w:rsid w:val="000467FD"/>
    <w:rsid w:val="00046AAF"/>
    <w:rsid w:val="00047225"/>
    <w:rsid w:val="00047E60"/>
    <w:rsid w:val="00050F9E"/>
    <w:rsid w:val="000527E2"/>
    <w:rsid w:val="00052AD2"/>
    <w:rsid w:val="00052B5D"/>
    <w:rsid w:val="00052DEB"/>
    <w:rsid w:val="00053009"/>
    <w:rsid w:val="000530DF"/>
    <w:rsid w:val="00053931"/>
    <w:rsid w:val="00053B6E"/>
    <w:rsid w:val="00054947"/>
    <w:rsid w:val="00054E0C"/>
    <w:rsid w:val="0005541D"/>
    <w:rsid w:val="000565C8"/>
    <w:rsid w:val="00057DC8"/>
    <w:rsid w:val="000612E1"/>
    <w:rsid w:val="000614FE"/>
    <w:rsid w:val="00065D38"/>
    <w:rsid w:val="000662D3"/>
    <w:rsid w:val="00066F2D"/>
    <w:rsid w:val="00067DD1"/>
    <w:rsid w:val="00070447"/>
    <w:rsid w:val="000706E7"/>
    <w:rsid w:val="00070EF8"/>
    <w:rsid w:val="00071192"/>
    <w:rsid w:val="000713A7"/>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4205"/>
    <w:rsid w:val="000A44A2"/>
    <w:rsid w:val="000A4A19"/>
    <w:rsid w:val="000A4C10"/>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62"/>
    <w:rsid w:val="000B76C5"/>
    <w:rsid w:val="000B789A"/>
    <w:rsid w:val="000B7A10"/>
    <w:rsid w:val="000B7CE9"/>
    <w:rsid w:val="000C115D"/>
    <w:rsid w:val="000C1535"/>
    <w:rsid w:val="000C1DD5"/>
    <w:rsid w:val="000C252B"/>
    <w:rsid w:val="000C2FBD"/>
    <w:rsid w:val="000C3213"/>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4A9"/>
    <w:rsid w:val="000D36AE"/>
    <w:rsid w:val="000D38A1"/>
    <w:rsid w:val="000D4AB9"/>
    <w:rsid w:val="000D4C4E"/>
    <w:rsid w:val="000D5077"/>
    <w:rsid w:val="000D5362"/>
    <w:rsid w:val="000D57F8"/>
    <w:rsid w:val="000D5851"/>
    <w:rsid w:val="000D5C60"/>
    <w:rsid w:val="000D71E2"/>
    <w:rsid w:val="000D73A5"/>
    <w:rsid w:val="000D78C8"/>
    <w:rsid w:val="000E07D6"/>
    <w:rsid w:val="000E1380"/>
    <w:rsid w:val="000E18DF"/>
    <w:rsid w:val="000E2201"/>
    <w:rsid w:val="000E35BE"/>
    <w:rsid w:val="000E375B"/>
    <w:rsid w:val="000E43E5"/>
    <w:rsid w:val="000E4D1E"/>
    <w:rsid w:val="000E5067"/>
    <w:rsid w:val="000E5534"/>
    <w:rsid w:val="000E59A0"/>
    <w:rsid w:val="000E7A84"/>
    <w:rsid w:val="000E7E45"/>
    <w:rsid w:val="000F15BC"/>
    <w:rsid w:val="000F180A"/>
    <w:rsid w:val="000F1C92"/>
    <w:rsid w:val="000F2EEE"/>
    <w:rsid w:val="000F335F"/>
    <w:rsid w:val="000F3697"/>
    <w:rsid w:val="000F654B"/>
    <w:rsid w:val="000F71A6"/>
    <w:rsid w:val="000F7F58"/>
    <w:rsid w:val="00100028"/>
    <w:rsid w:val="0010004E"/>
    <w:rsid w:val="00100128"/>
    <w:rsid w:val="00100FF3"/>
    <w:rsid w:val="001013B8"/>
    <w:rsid w:val="001026CA"/>
    <w:rsid w:val="001043C2"/>
    <w:rsid w:val="001043E1"/>
    <w:rsid w:val="0010505A"/>
    <w:rsid w:val="00105B3D"/>
    <w:rsid w:val="00105C4B"/>
    <w:rsid w:val="00105CC7"/>
    <w:rsid w:val="00107779"/>
    <w:rsid w:val="001078C2"/>
    <w:rsid w:val="00107E1C"/>
    <w:rsid w:val="00107E37"/>
    <w:rsid w:val="00110243"/>
    <w:rsid w:val="001112C4"/>
    <w:rsid w:val="00111444"/>
    <w:rsid w:val="00111723"/>
    <w:rsid w:val="001129B5"/>
    <w:rsid w:val="00112BE6"/>
    <w:rsid w:val="001141E3"/>
    <w:rsid w:val="001144DF"/>
    <w:rsid w:val="00114BC4"/>
    <w:rsid w:val="0011557B"/>
    <w:rsid w:val="001158A6"/>
    <w:rsid w:val="00117C85"/>
    <w:rsid w:val="00120B13"/>
    <w:rsid w:val="0012140B"/>
    <w:rsid w:val="00124D84"/>
    <w:rsid w:val="00124E64"/>
    <w:rsid w:val="001250DD"/>
    <w:rsid w:val="00125275"/>
    <w:rsid w:val="00125733"/>
    <w:rsid w:val="001263AA"/>
    <w:rsid w:val="001275E8"/>
    <w:rsid w:val="00130779"/>
    <w:rsid w:val="001307A1"/>
    <w:rsid w:val="00131FF9"/>
    <w:rsid w:val="001321D3"/>
    <w:rsid w:val="001329DE"/>
    <w:rsid w:val="00133599"/>
    <w:rsid w:val="00133BF7"/>
    <w:rsid w:val="00134B88"/>
    <w:rsid w:val="00134D14"/>
    <w:rsid w:val="001351FB"/>
    <w:rsid w:val="00136A23"/>
    <w:rsid w:val="00136B99"/>
    <w:rsid w:val="001401FC"/>
    <w:rsid w:val="0014063E"/>
    <w:rsid w:val="0014087D"/>
    <w:rsid w:val="00140C89"/>
    <w:rsid w:val="00140F74"/>
    <w:rsid w:val="00141191"/>
    <w:rsid w:val="0014159C"/>
    <w:rsid w:val="001419FF"/>
    <w:rsid w:val="00142492"/>
    <w:rsid w:val="00142665"/>
    <w:rsid w:val="00142854"/>
    <w:rsid w:val="0014384A"/>
    <w:rsid w:val="0014450F"/>
    <w:rsid w:val="00144D8F"/>
    <w:rsid w:val="00145C74"/>
    <w:rsid w:val="001462E9"/>
    <w:rsid w:val="001463AF"/>
    <w:rsid w:val="00146661"/>
    <w:rsid w:val="00146E32"/>
    <w:rsid w:val="00151619"/>
    <w:rsid w:val="00152835"/>
    <w:rsid w:val="00152F87"/>
    <w:rsid w:val="001559FA"/>
    <w:rsid w:val="00156374"/>
    <w:rsid w:val="001577D8"/>
    <w:rsid w:val="00157FC3"/>
    <w:rsid w:val="00160739"/>
    <w:rsid w:val="0016271E"/>
    <w:rsid w:val="00162CDE"/>
    <w:rsid w:val="00162D7A"/>
    <w:rsid w:val="00163290"/>
    <w:rsid w:val="00163694"/>
    <w:rsid w:val="00164DAB"/>
    <w:rsid w:val="00165BBB"/>
    <w:rsid w:val="0016613F"/>
    <w:rsid w:val="00166215"/>
    <w:rsid w:val="00166591"/>
    <w:rsid w:val="0016672F"/>
    <w:rsid w:val="00171143"/>
    <w:rsid w:val="0017120E"/>
    <w:rsid w:val="0017182A"/>
    <w:rsid w:val="00172864"/>
    <w:rsid w:val="00172B82"/>
    <w:rsid w:val="00172EFA"/>
    <w:rsid w:val="00173608"/>
    <w:rsid w:val="001745EC"/>
    <w:rsid w:val="001747B7"/>
    <w:rsid w:val="00175C30"/>
    <w:rsid w:val="00176228"/>
    <w:rsid w:val="00176B2D"/>
    <w:rsid w:val="00177069"/>
    <w:rsid w:val="001777A7"/>
    <w:rsid w:val="00177FC1"/>
    <w:rsid w:val="001801D5"/>
    <w:rsid w:val="001815A2"/>
    <w:rsid w:val="00181FC1"/>
    <w:rsid w:val="001823FB"/>
    <w:rsid w:val="00183034"/>
    <w:rsid w:val="001830F7"/>
    <w:rsid w:val="00183EE6"/>
    <w:rsid w:val="0018408C"/>
    <w:rsid w:val="0018588A"/>
    <w:rsid w:val="00187252"/>
    <w:rsid w:val="001873B9"/>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BAC"/>
    <w:rsid w:val="001A23CE"/>
    <w:rsid w:val="001A2C89"/>
    <w:rsid w:val="001A56CD"/>
    <w:rsid w:val="001A673E"/>
    <w:rsid w:val="001A7763"/>
    <w:rsid w:val="001B0FA6"/>
    <w:rsid w:val="001B3964"/>
    <w:rsid w:val="001B4452"/>
    <w:rsid w:val="001B466C"/>
    <w:rsid w:val="001B4F34"/>
    <w:rsid w:val="001B52EC"/>
    <w:rsid w:val="001B554A"/>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F06"/>
    <w:rsid w:val="001D0929"/>
    <w:rsid w:val="001D0C11"/>
    <w:rsid w:val="001D1002"/>
    <w:rsid w:val="001D2360"/>
    <w:rsid w:val="001D3109"/>
    <w:rsid w:val="001D332E"/>
    <w:rsid w:val="001D3C73"/>
    <w:rsid w:val="001D3FE4"/>
    <w:rsid w:val="001D440D"/>
    <w:rsid w:val="001D47EE"/>
    <w:rsid w:val="001D5033"/>
    <w:rsid w:val="001D50CE"/>
    <w:rsid w:val="001D5C88"/>
    <w:rsid w:val="001D6567"/>
    <w:rsid w:val="001D695C"/>
    <w:rsid w:val="001D6FD9"/>
    <w:rsid w:val="001D7230"/>
    <w:rsid w:val="001D780E"/>
    <w:rsid w:val="001E05C3"/>
    <w:rsid w:val="001E0AD3"/>
    <w:rsid w:val="001E102B"/>
    <w:rsid w:val="001E25DC"/>
    <w:rsid w:val="001E36E4"/>
    <w:rsid w:val="001E379D"/>
    <w:rsid w:val="001E3A3C"/>
    <w:rsid w:val="001E5C23"/>
    <w:rsid w:val="001E6609"/>
    <w:rsid w:val="001E6C0E"/>
    <w:rsid w:val="001E7504"/>
    <w:rsid w:val="001E76DF"/>
    <w:rsid w:val="001E7DEF"/>
    <w:rsid w:val="001F1308"/>
    <w:rsid w:val="001F1525"/>
    <w:rsid w:val="001F1B07"/>
    <w:rsid w:val="001F1E87"/>
    <w:rsid w:val="001F1EB6"/>
    <w:rsid w:val="001F2E23"/>
    <w:rsid w:val="001F341F"/>
    <w:rsid w:val="001F3911"/>
    <w:rsid w:val="001F3A7C"/>
    <w:rsid w:val="001F3F1A"/>
    <w:rsid w:val="001F44BA"/>
    <w:rsid w:val="001F47D8"/>
    <w:rsid w:val="001F4CBD"/>
    <w:rsid w:val="001F5545"/>
    <w:rsid w:val="001F5777"/>
    <w:rsid w:val="001F5937"/>
    <w:rsid w:val="001F59E3"/>
    <w:rsid w:val="001F59ED"/>
    <w:rsid w:val="001F7121"/>
    <w:rsid w:val="001F7A6A"/>
    <w:rsid w:val="002003D1"/>
    <w:rsid w:val="00200D2C"/>
    <w:rsid w:val="0020155B"/>
    <w:rsid w:val="002019D8"/>
    <w:rsid w:val="00201EC7"/>
    <w:rsid w:val="0020349A"/>
    <w:rsid w:val="002034B4"/>
    <w:rsid w:val="0020354D"/>
    <w:rsid w:val="00204032"/>
    <w:rsid w:val="00204896"/>
    <w:rsid w:val="00204BAD"/>
    <w:rsid w:val="00204D60"/>
    <w:rsid w:val="00204FAD"/>
    <w:rsid w:val="00205627"/>
    <w:rsid w:val="002056D0"/>
    <w:rsid w:val="00210860"/>
    <w:rsid w:val="00210B6A"/>
    <w:rsid w:val="0021289D"/>
    <w:rsid w:val="00212CB6"/>
    <w:rsid w:val="00212E37"/>
    <w:rsid w:val="00213C34"/>
    <w:rsid w:val="002140FF"/>
    <w:rsid w:val="00216A1B"/>
    <w:rsid w:val="00217D04"/>
    <w:rsid w:val="00220894"/>
    <w:rsid w:val="00221997"/>
    <w:rsid w:val="00221D2D"/>
    <w:rsid w:val="0022302B"/>
    <w:rsid w:val="002239EA"/>
    <w:rsid w:val="00224515"/>
    <w:rsid w:val="00224952"/>
    <w:rsid w:val="00224DD2"/>
    <w:rsid w:val="0022592A"/>
    <w:rsid w:val="00225A6A"/>
    <w:rsid w:val="00225AC7"/>
    <w:rsid w:val="00225ACC"/>
    <w:rsid w:val="00230EBF"/>
    <w:rsid w:val="00231C25"/>
    <w:rsid w:val="00231C6F"/>
    <w:rsid w:val="00232A90"/>
    <w:rsid w:val="00234151"/>
    <w:rsid w:val="00234F8C"/>
    <w:rsid w:val="00235542"/>
    <w:rsid w:val="002369B0"/>
    <w:rsid w:val="00236AD8"/>
    <w:rsid w:val="00237CE8"/>
    <w:rsid w:val="002401F5"/>
    <w:rsid w:val="0024065B"/>
    <w:rsid w:val="00240E54"/>
    <w:rsid w:val="002451C5"/>
    <w:rsid w:val="0024575D"/>
    <w:rsid w:val="002459DF"/>
    <w:rsid w:val="00245F1F"/>
    <w:rsid w:val="0024663B"/>
    <w:rsid w:val="0024683F"/>
    <w:rsid w:val="00246D21"/>
    <w:rsid w:val="00246DB5"/>
    <w:rsid w:val="00247103"/>
    <w:rsid w:val="00250067"/>
    <w:rsid w:val="00251057"/>
    <w:rsid w:val="002516DE"/>
    <w:rsid w:val="00251F81"/>
    <w:rsid w:val="00252BE0"/>
    <w:rsid w:val="00253588"/>
    <w:rsid w:val="00254041"/>
    <w:rsid w:val="002546F4"/>
    <w:rsid w:val="00254E7E"/>
    <w:rsid w:val="002551D0"/>
    <w:rsid w:val="00255374"/>
    <w:rsid w:val="00257521"/>
    <w:rsid w:val="00257BF4"/>
    <w:rsid w:val="00260003"/>
    <w:rsid w:val="0026035D"/>
    <w:rsid w:val="002606D6"/>
    <w:rsid w:val="00261438"/>
    <w:rsid w:val="00261C98"/>
    <w:rsid w:val="0026248E"/>
    <w:rsid w:val="002624D4"/>
    <w:rsid w:val="00262914"/>
    <w:rsid w:val="002647BF"/>
    <w:rsid w:val="002647D5"/>
    <w:rsid w:val="00264813"/>
    <w:rsid w:val="00265032"/>
    <w:rsid w:val="002651FB"/>
    <w:rsid w:val="0026538C"/>
    <w:rsid w:val="00265781"/>
    <w:rsid w:val="0026678C"/>
    <w:rsid w:val="00266B13"/>
    <w:rsid w:val="0026795F"/>
    <w:rsid w:val="00270728"/>
    <w:rsid w:val="00270B4B"/>
    <w:rsid w:val="00270D42"/>
    <w:rsid w:val="0027195D"/>
    <w:rsid w:val="00272788"/>
    <w:rsid w:val="00272B03"/>
    <w:rsid w:val="002733E2"/>
    <w:rsid w:val="00273E28"/>
    <w:rsid w:val="00273FBD"/>
    <w:rsid w:val="00274B1E"/>
    <w:rsid w:val="00274D6C"/>
    <w:rsid w:val="002750B1"/>
    <w:rsid w:val="00276A35"/>
    <w:rsid w:val="00277835"/>
    <w:rsid w:val="00280AB1"/>
    <w:rsid w:val="00281742"/>
    <w:rsid w:val="00284BAE"/>
    <w:rsid w:val="002859AF"/>
    <w:rsid w:val="00286AE7"/>
    <w:rsid w:val="00287243"/>
    <w:rsid w:val="00290647"/>
    <w:rsid w:val="00291385"/>
    <w:rsid w:val="00291422"/>
    <w:rsid w:val="00291613"/>
    <w:rsid w:val="0029237F"/>
    <w:rsid w:val="00292715"/>
    <w:rsid w:val="00293E57"/>
    <w:rsid w:val="002947D1"/>
    <w:rsid w:val="002948DF"/>
    <w:rsid w:val="00294D90"/>
    <w:rsid w:val="0029516B"/>
    <w:rsid w:val="002A1E92"/>
    <w:rsid w:val="002A204D"/>
    <w:rsid w:val="002A2616"/>
    <w:rsid w:val="002A26E1"/>
    <w:rsid w:val="002A368A"/>
    <w:rsid w:val="002A39AB"/>
    <w:rsid w:val="002A4065"/>
    <w:rsid w:val="002A59F0"/>
    <w:rsid w:val="002A6432"/>
    <w:rsid w:val="002A65CA"/>
    <w:rsid w:val="002A6EED"/>
    <w:rsid w:val="002A6F25"/>
    <w:rsid w:val="002A6FD3"/>
    <w:rsid w:val="002A742E"/>
    <w:rsid w:val="002B0A7D"/>
    <w:rsid w:val="002B0E3D"/>
    <w:rsid w:val="002B1A69"/>
    <w:rsid w:val="002B2723"/>
    <w:rsid w:val="002B2C39"/>
    <w:rsid w:val="002B303A"/>
    <w:rsid w:val="002B538E"/>
    <w:rsid w:val="002B5DCA"/>
    <w:rsid w:val="002B61FB"/>
    <w:rsid w:val="002B6BDC"/>
    <w:rsid w:val="002B752B"/>
    <w:rsid w:val="002B75B0"/>
    <w:rsid w:val="002B7EAF"/>
    <w:rsid w:val="002C099C"/>
    <w:rsid w:val="002C0B74"/>
    <w:rsid w:val="002C0C8B"/>
    <w:rsid w:val="002C0CBB"/>
    <w:rsid w:val="002C1201"/>
    <w:rsid w:val="002C1460"/>
    <w:rsid w:val="002C20F2"/>
    <w:rsid w:val="002C379F"/>
    <w:rsid w:val="002C38B2"/>
    <w:rsid w:val="002C3F9C"/>
    <w:rsid w:val="002C52FA"/>
    <w:rsid w:val="002C5AFA"/>
    <w:rsid w:val="002C79E1"/>
    <w:rsid w:val="002D0439"/>
    <w:rsid w:val="002D11B7"/>
    <w:rsid w:val="002D3A00"/>
    <w:rsid w:val="002D3BBC"/>
    <w:rsid w:val="002D438A"/>
    <w:rsid w:val="002D5738"/>
    <w:rsid w:val="002D5E53"/>
    <w:rsid w:val="002D66CF"/>
    <w:rsid w:val="002E0319"/>
    <w:rsid w:val="002E179B"/>
    <w:rsid w:val="002E185B"/>
    <w:rsid w:val="002E1C9E"/>
    <w:rsid w:val="002E257B"/>
    <w:rsid w:val="002E3C65"/>
    <w:rsid w:val="002E3F5B"/>
    <w:rsid w:val="002E4362"/>
    <w:rsid w:val="002E44BD"/>
    <w:rsid w:val="002E63D9"/>
    <w:rsid w:val="002E640E"/>
    <w:rsid w:val="002F0C28"/>
    <w:rsid w:val="002F3CDE"/>
    <w:rsid w:val="002F5DD6"/>
    <w:rsid w:val="002F5FEA"/>
    <w:rsid w:val="002F63E7"/>
    <w:rsid w:val="002F7BE3"/>
    <w:rsid w:val="002F7E6A"/>
    <w:rsid w:val="00300165"/>
    <w:rsid w:val="00300AF9"/>
    <w:rsid w:val="003010CF"/>
    <w:rsid w:val="00303440"/>
    <w:rsid w:val="00304D9B"/>
    <w:rsid w:val="00305FF9"/>
    <w:rsid w:val="00306269"/>
    <w:rsid w:val="00306E6B"/>
    <w:rsid w:val="003100C8"/>
    <w:rsid w:val="00310799"/>
    <w:rsid w:val="00311161"/>
    <w:rsid w:val="00312400"/>
    <w:rsid w:val="00312739"/>
    <w:rsid w:val="00312D10"/>
    <w:rsid w:val="00313DC3"/>
    <w:rsid w:val="00313EBB"/>
    <w:rsid w:val="00314704"/>
    <w:rsid w:val="00314B9D"/>
    <w:rsid w:val="003178DA"/>
    <w:rsid w:val="00317DB8"/>
    <w:rsid w:val="00320618"/>
    <w:rsid w:val="0032100B"/>
    <w:rsid w:val="00321BD7"/>
    <w:rsid w:val="0032260F"/>
    <w:rsid w:val="003228DA"/>
    <w:rsid w:val="00323D6B"/>
    <w:rsid w:val="00324818"/>
    <w:rsid w:val="0032538E"/>
    <w:rsid w:val="00326957"/>
    <w:rsid w:val="00326A84"/>
    <w:rsid w:val="00326AE2"/>
    <w:rsid w:val="00331426"/>
    <w:rsid w:val="0033171D"/>
    <w:rsid w:val="00331DF6"/>
    <w:rsid w:val="00331FC3"/>
    <w:rsid w:val="00333693"/>
    <w:rsid w:val="003336B3"/>
    <w:rsid w:val="00335546"/>
    <w:rsid w:val="00335B75"/>
    <w:rsid w:val="00335D8C"/>
    <w:rsid w:val="00336072"/>
    <w:rsid w:val="003363A1"/>
    <w:rsid w:val="0034226D"/>
    <w:rsid w:val="003423F2"/>
    <w:rsid w:val="003426A5"/>
    <w:rsid w:val="00342972"/>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4059"/>
    <w:rsid w:val="00374739"/>
    <w:rsid w:val="0037535B"/>
    <w:rsid w:val="0037552D"/>
    <w:rsid w:val="003756DB"/>
    <w:rsid w:val="003770BB"/>
    <w:rsid w:val="0037771A"/>
    <w:rsid w:val="003802DC"/>
    <w:rsid w:val="00380364"/>
    <w:rsid w:val="0038092B"/>
    <w:rsid w:val="00380E4E"/>
    <w:rsid w:val="00380FBF"/>
    <w:rsid w:val="00382A43"/>
    <w:rsid w:val="00382D60"/>
    <w:rsid w:val="00382F29"/>
    <w:rsid w:val="003830C5"/>
    <w:rsid w:val="00383C8D"/>
    <w:rsid w:val="003844B1"/>
    <w:rsid w:val="00384979"/>
    <w:rsid w:val="003852FB"/>
    <w:rsid w:val="00385429"/>
    <w:rsid w:val="00385B05"/>
    <w:rsid w:val="0038627A"/>
    <w:rsid w:val="00386382"/>
    <w:rsid w:val="003865EF"/>
    <w:rsid w:val="00386BA9"/>
    <w:rsid w:val="00386DF7"/>
    <w:rsid w:val="00390017"/>
    <w:rsid w:val="003901A3"/>
    <w:rsid w:val="0039030F"/>
    <w:rsid w:val="0039069D"/>
    <w:rsid w:val="0039072F"/>
    <w:rsid w:val="0039336D"/>
    <w:rsid w:val="003940CE"/>
    <w:rsid w:val="00394F78"/>
    <w:rsid w:val="00396AF0"/>
    <w:rsid w:val="003976E8"/>
    <w:rsid w:val="00397C1D"/>
    <w:rsid w:val="003A0FEA"/>
    <w:rsid w:val="003A180F"/>
    <w:rsid w:val="003A18DD"/>
    <w:rsid w:val="003A20C8"/>
    <w:rsid w:val="003A2C29"/>
    <w:rsid w:val="003A2EC3"/>
    <w:rsid w:val="003A34DD"/>
    <w:rsid w:val="003A36F2"/>
    <w:rsid w:val="003A3C87"/>
    <w:rsid w:val="003A3D39"/>
    <w:rsid w:val="003A3EC7"/>
    <w:rsid w:val="003A40B4"/>
    <w:rsid w:val="003A4A62"/>
    <w:rsid w:val="003A6D0B"/>
    <w:rsid w:val="003A7834"/>
    <w:rsid w:val="003B074C"/>
    <w:rsid w:val="003B0B5B"/>
    <w:rsid w:val="003B0E79"/>
    <w:rsid w:val="003B12CB"/>
    <w:rsid w:val="003B28E4"/>
    <w:rsid w:val="003B3575"/>
    <w:rsid w:val="003B3FA9"/>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E6B"/>
    <w:rsid w:val="003C67ED"/>
    <w:rsid w:val="003C7122"/>
    <w:rsid w:val="003C7AD7"/>
    <w:rsid w:val="003D07E0"/>
    <w:rsid w:val="003D0FC3"/>
    <w:rsid w:val="003D2C1D"/>
    <w:rsid w:val="003D2C34"/>
    <w:rsid w:val="003D3DDD"/>
    <w:rsid w:val="003D5520"/>
    <w:rsid w:val="003D5CBF"/>
    <w:rsid w:val="003D66D2"/>
    <w:rsid w:val="003E07AE"/>
    <w:rsid w:val="003E07EC"/>
    <w:rsid w:val="003E14FC"/>
    <w:rsid w:val="003E2976"/>
    <w:rsid w:val="003E3A1F"/>
    <w:rsid w:val="003E4858"/>
    <w:rsid w:val="003E4AA8"/>
    <w:rsid w:val="003E4D92"/>
    <w:rsid w:val="003E6316"/>
    <w:rsid w:val="003E6884"/>
    <w:rsid w:val="003E6AC5"/>
    <w:rsid w:val="003F0096"/>
    <w:rsid w:val="003F0850"/>
    <w:rsid w:val="003F0D12"/>
    <w:rsid w:val="003F160C"/>
    <w:rsid w:val="003F2182"/>
    <w:rsid w:val="003F2B14"/>
    <w:rsid w:val="003F324F"/>
    <w:rsid w:val="003F33BC"/>
    <w:rsid w:val="003F3D4E"/>
    <w:rsid w:val="003F477E"/>
    <w:rsid w:val="003F4A15"/>
    <w:rsid w:val="003F4A61"/>
    <w:rsid w:val="003F5909"/>
    <w:rsid w:val="003F68D0"/>
    <w:rsid w:val="003F6CD2"/>
    <w:rsid w:val="003F788D"/>
    <w:rsid w:val="0040126E"/>
    <w:rsid w:val="004020D4"/>
    <w:rsid w:val="004021B6"/>
    <w:rsid w:val="004033A4"/>
    <w:rsid w:val="00403AFD"/>
    <w:rsid w:val="004047C4"/>
    <w:rsid w:val="0040570B"/>
    <w:rsid w:val="00405EDB"/>
    <w:rsid w:val="00405FB1"/>
    <w:rsid w:val="00406460"/>
    <w:rsid w:val="00407EBB"/>
    <w:rsid w:val="00410B61"/>
    <w:rsid w:val="00412461"/>
    <w:rsid w:val="00412546"/>
    <w:rsid w:val="00413053"/>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BE2"/>
    <w:rsid w:val="00421C98"/>
    <w:rsid w:val="00421DCF"/>
    <w:rsid w:val="00422341"/>
    <w:rsid w:val="0042293C"/>
    <w:rsid w:val="00423641"/>
    <w:rsid w:val="0042575C"/>
    <w:rsid w:val="00426266"/>
    <w:rsid w:val="00426B3D"/>
    <w:rsid w:val="00430A2D"/>
    <w:rsid w:val="00431505"/>
    <w:rsid w:val="00431AF0"/>
    <w:rsid w:val="00431E01"/>
    <w:rsid w:val="00431E23"/>
    <w:rsid w:val="0043213A"/>
    <w:rsid w:val="004325DB"/>
    <w:rsid w:val="004330F4"/>
    <w:rsid w:val="004331E9"/>
    <w:rsid w:val="00433290"/>
    <w:rsid w:val="00433590"/>
    <w:rsid w:val="0043393D"/>
    <w:rsid w:val="00434389"/>
    <w:rsid w:val="004344C7"/>
    <w:rsid w:val="00435274"/>
    <w:rsid w:val="004352AD"/>
    <w:rsid w:val="0043545D"/>
    <w:rsid w:val="00435FE2"/>
    <w:rsid w:val="00436E2F"/>
    <w:rsid w:val="00436EAB"/>
    <w:rsid w:val="00437F8A"/>
    <w:rsid w:val="004400C4"/>
    <w:rsid w:val="00441BD0"/>
    <w:rsid w:val="004430DC"/>
    <w:rsid w:val="00445678"/>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4D59"/>
    <w:rsid w:val="00455113"/>
    <w:rsid w:val="00455A19"/>
    <w:rsid w:val="00455ACB"/>
    <w:rsid w:val="00455AE2"/>
    <w:rsid w:val="00456421"/>
    <w:rsid w:val="00456DAB"/>
    <w:rsid w:val="0045755F"/>
    <w:rsid w:val="00460072"/>
    <w:rsid w:val="00460CC3"/>
    <w:rsid w:val="00460E86"/>
    <w:rsid w:val="004618EB"/>
    <w:rsid w:val="00463388"/>
    <w:rsid w:val="0046354D"/>
    <w:rsid w:val="004646B4"/>
    <w:rsid w:val="00464A88"/>
    <w:rsid w:val="004651A0"/>
    <w:rsid w:val="004660FE"/>
    <w:rsid w:val="00466532"/>
    <w:rsid w:val="00467265"/>
    <w:rsid w:val="00467488"/>
    <w:rsid w:val="0046763D"/>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054"/>
    <w:rsid w:val="00484A77"/>
    <w:rsid w:val="00485348"/>
    <w:rsid w:val="0048540F"/>
    <w:rsid w:val="00485970"/>
    <w:rsid w:val="004859EC"/>
    <w:rsid w:val="00485C0D"/>
    <w:rsid w:val="00486575"/>
    <w:rsid w:val="004866D0"/>
    <w:rsid w:val="00486936"/>
    <w:rsid w:val="00487D55"/>
    <w:rsid w:val="00491FDD"/>
    <w:rsid w:val="00493692"/>
    <w:rsid w:val="00494119"/>
    <w:rsid w:val="00494242"/>
    <w:rsid w:val="004942F3"/>
    <w:rsid w:val="00494E8E"/>
    <w:rsid w:val="004955BC"/>
    <w:rsid w:val="00495D63"/>
    <w:rsid w:val="0049648F"/>
    <w:rsid w:val="00496606"/>
    <w:rsid w:val="00496F05"/>
    <w:rsid w:val="00497370"/>
    <w:rsid w:val="004A0F39"/>
    <w:rsid w:val="004A1B36"/>
    <w:rsid w:val="004A251F"/>
    <w:rsid w:val="004A3355"/>
    <w:rsid w:val="004A3BF1"/>
    <w:rsid w:val="004A3E42"/>
    <w:rsid w:val="004A4715"/>
    <w:rsid w:val="004A4D1E"/>
    <w:rsid w:val="004A5046"/>
    <w:rsid w:val="004A5262"/>
    <w:rsid w:val="004A565E"/>
    <w:rsid w:val="004A5C66"/>
    <w:rsid w:val="004A5DF3"/>
    <w:rsid w:val="004A6134"/>
    <w:rsid w:val="004A7092"/>
    <w:rsid w:val="004A7970"/>
    <w:rsid w:val="004A7F1F"/>
    <w:rsid w:val="004B08DB"/>
    <w:rsid w:val="004B2F81"/>
    <w:rsid w:val="004B31EC"/>
    <w:rsid w:val="004B3F65"/>
    <w:rsid w:val="004B48C3"/>
    <w:rsid w:val="004B49E6"/>
    <w:rsid w:val="004B4D69"/>
    <w:rsid w:val="004B6FC3"/>
    <w:rsid w:val="004C01A8"/>
    <w:rsid w:val="004C0C0C"/>
    <w:rsid w:val="004C1148"/>
    <w:rsid w:val="004C13F7"/>
    <w:rsid w:val="004C1840"/>
    <w:rsid w:val="004C20E8"/>
    <w:rsid w:val="004C24C9"/>
    <w:rsid w:val="004C31B6"/>
    <w:rsid w:val="004C3BCC"/>
    <w:rsid w:val="004C5319"/>
    <w:rsid w:val="004C621F"/>
    <w:rsid w:val="004C6BF3"/>
    <w:rsid w:val="004C7948"/>
    <w:rsid w:val="004C79AE"/>
    <w:rsid w:val="004C7BB8"/>
    <w:rsid w:val="004C7C60"/>
    <w:rsid w:val="004D0DFE"/>
    <w:rsid w:val="004D1D91"/>
    <w:rsid w:val="004D22C3"/>
    <w:rsid w:val="004D2F93"/>
    <w:rsid w:val="004D337A"/>
    <w:rsid w:val="004D6132"/>
    <w:rsid w:val="004D668C"/>
    <w:rsid w:val="004D6BF0"/>
    <w:rsid w:val="004D6F4D"/>
    <w:rsid w:val="004D6F95"/>
    <w:rsid w:val="004D72FE"/>
    <w:rsid w:val="004D7E91"/>
    <w:rsid w:val="004E003A"/>
    <w:rsid w:val="004E0768"/>
    <w:rsid w:val="004E0FF7"/>
    <w:rsid w:val="004E1A31"/>
    <w:rsid w:val="004E2DE0"/>
    <w:rsid w:val="004E4060"/>
    <w:rsid w:val="004E409A"/>
    <w:rsid w:val="004E4331"/>
    <w:rsid w:val="004E4D95"/>
    <w:rsid w:val="004E617F"/>
    <w:rsid w:val="004E72BC"/>
    <w:rsid w:val="004F0FB9"/>
    <w:rsid w:val="004F1139"/>
    <w:rsid w:val="004F2551"/>
    <w:rsid w:val="004F2DAB"/>
    <w:rsid w:val="004F2F7E"/>
    <w:rsid w:val="004F32B5"/>
    <w:rsid w:val="004F407E"/>
    <w:rsid w:val="004F46EE"/>
    <w:rsid w:val="004F49F6"/>
    <w:rsid w:val="004F51CD"/>
    <w:rsid w:val="004F53F8"/>
    <w:rsid w:val="004F5479"/>
    <w:rsid w:val="004F581C"/>
    <w:rsid w:val="004F6F42"/>
    <w:rsid w:val="004F7528"/>
    <w:rsid w:val="004F7BCA"/>
    <w:rsid w:val="004F7D89"/>
    <w:rsid w:val="004F7FC6"/>
    <w:rsid w:val="00501981"/>
    <w:rsid w:val="00501A85"/>
    <w:rsid w:val="00501BB3"/>
    <w:rsid w:val="005021DD"/>
    <w:rsid w:val="005026CA"/>
    <w:rsid w:val="00502A33"/>
    <w:rsid w:val="00502B72"/>
    <w:rsid w:val="00504BC1"/>
    <w:rsid w:val="00504DC2"/>
    <w:rsid w:val="00505134"/>
    <w:rsid w:val="005058CB"/>
    <w:rsid w:val="00505C04"/>
    <w:rsid w:val="0051162C"/>
    <w:rsid w:val="00511F15"/>
    <w:rsid w:val="00512965"/>
    <w:rsid w:val="0051318C"/>
    <w:rsid w:val="005142CD"/>
    <w:rsid w:val="005143C9"/>
    <w:rsid w:val="005157A9"/>
    <w:rsid w:val="005173A7"/>
    <w:rsid w:val="005176C7"/>
    <w:rsid w:val="005177E1"/>
    <w:rsid w:val="00517D61"/>
    <w:rsid w:val="00520030"/>
    <w:rsid w:val="00520C0A"/>
    <w:rsid w:val="00521563"/>
    <w:rsid w:val="005215FF"/>
    <w:rsid w:val="005218B6"/>
    <w:rsid w:val="00522589"/>
    <w:rsid w:val="00522E44"/>
    <w:rsid w:val="00523FF9"/>
    <w:rsid w:val="00524545"/>
    <w:rsid w:val="005255BF"/>
    <w:rsid w:val="005257DE"/>
    <w:rsid w:val="00527200"/>
    <w:rsid w:val="005272C4"/>
    <w:rsid w:val="00530157"/>
    <w:rsid w:val="00531EBE"/>
    <w:rsid w:val="00532F8B"/>
    <w:rsid w:val="00533737"/>
    <w:rsid w:val="0053391B"/>
    <w:rsid w:val="00535686"/>
    <w:rsid w:val="00535B79"/>
    <w:rsid w:val="00535D7C"/>
    <w:rsid w:val="00536475"/>
    <w:rsid w:val="00536579"/>
    <w:rsid w:val="00536906"/>
    <w:rsid w:val="00536C1E"/>
    <w:rsid w:val="00540260"/>
    <w:rsid w:val="00540484"/>
    <w:rsid w:val="00541C6E"/>
    <w:rsid w:val="0054240C"/>
    <w:rsid w:val="0054343A"/>
    <w:rsid w:val="00543974"/>
    <w:rsid w:val="00543EBF"/>
    <w:rsid w:val="00544ABA"/>
    <w:rsid w:val="0054593A"/>
    <w:rsid w:val="005467FB"/>
    <w:rsid w:val="00546AE9"/>
    <w:rsid w:val="00547086"/>
    <w:rsid w:val="00547989"/>
    <w:rsid w:val="00550C58"/>
    <w:rsid w:val="00551320"/>
    <w:rsid w:val="00551349"/>
    <w:rsid w:val="005515EC"/>
    <w:rsid w:val="005518A4"/>
    <w:rsid w:val="00552768"/>
    <w:rsid w:val="00552935"/>
    <w:rsid w:val="00553127"/>
    <w:rsid w:val="005537D5"/>
    <w:rsid w:val="00553C00"/>
    <w:rsid w:val="00554BE7"/>
    <w:rsid w:val="00554DB1"/>
    <w:rsid w:val="00556D68"/>
    <w:rsid w:val="00557173"/>
    <w:rsid w:val="005574F7"/>
    <w:rsid w:val="005576A1"/>
    <w:rsid w:val="00557A64"/>
    <w:rsid w:val="005601CE"/>
    <w:rsid w:val="005605C0"/>
    <w:rsid w:val="00560D23"/>
    <w:rsid w:val="005614F8"/>
    <w:rsid w:val="005615D8"/>
    <w:rsid w:val="00561920"/>
    <w:rsid w:val="005626D6"/>
    <w:rsid w:val="005638D4"/>
    <w:rsid w:val="005656ED"/>
    <w:rsid w:val="00566041"/>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3A31"/>
    <w:rsid w:val="00583EAA"/>
    <w:rsid w:val="00584101"/>
    <w:rsid w:val="00584416"/>
    <w:rsid w:val="00584770"/>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6786"/>
    <w:rsid w:val="005B705C"/>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D76"/>
    <w:rsid w:val="005D4578"/>
    <w:rsid w:val="005D4EFA"/>
    <w:rsid w:val="005D55BA"/>
    <w:rsid w:val="005D5ADB"/>
    <w:rsid w:val="005D648A"/>
    <w:rsid w:val="005D6716"/>
    <w:rsid w:val="005D7E0D"/>
    <w:rsid w:val="005D7F0F"/>
    <w:rsid w:val="005E02B5"/>
    <w:rsid w:val="005E1D2F"/>
    <w:rsid w:val="005E234A"/>
    <w:rsid w:val="005E30C8"/>
    <w:rsid w:val="005E329A"/>
    <w:rsid w:val="005E35CC"/>
    <w:rsid w:val="005E371E"/>
    <w:rsid w:val="005E3A3A"/>
    <w:rsid w:val="005E424C"/>
    <w:rsid w:val="005E53F9"/>
    <w:rsid w:val="005E6496"/>
    <w:rsid w:val="005E775D"/>
    <w:rsid w:val="005F0A43"/>
    <w:rsid w:val="005F17BD"/>
    <w:rsid w:val="005F27BF"/>
    <w:rsid w:val="005F4171"/>
    <w:rsid w:val="005F420F"/>
    <w:rsid w:val="005F46D6"/>
    <w:rsid w:val="005F4DD6"/>
    <w:rsid w:val="005F50D8"/>
    <w:rsid w:val="005F51CE"/>
    <w:rsid w:val="005F53A1"/>
    <w:rsid w:val="005F5F99"/>
    <w:rsid w:val="005F6B77"/>
    <w:rsid w:val="005F7487"/>
    <w:rsid w:val="006002C7"/>
    <w:rsid w:val="00600F95"/>
    <w:rsid w:val="00601839"/>
    <w:rsid w:val="00602759"/>
    <w:rsid w:val="0060277A"/>
    <w:rsid w:val="00602B7C"/>
    <w:rsid w:val="00602CE7"/>
    <w:rsid w:val="00603312"/>
    <w:rsid w:val="006033BE"/>
    <w:rsid w:val="00604DC7"/>
    <w:rsid w:val="00604E47"/>
    <w:rsid w:val="00605441"/>
    <w:rsid w:val="00606970"/>
    <w:rsid w:val="00606A20"/>
    <w:rsid w:val="00607059"/>
    <w:rsid w:val="006072C6"/>
    <w:rsid w:val="00607A2E"/>
    <w:rsid w:val="00611D50"/>
    <w:rsid w:val="00612B7F"/>
    <w:rsid w:val="006130F7"/>
    <w:rsid w:val="00613AF8"/>
    <w:rsid w:val="00613D8E"/>
    <w:rsid w:val="006142E0"/>
    <w:rsid w:val="0061611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274EF"/>
    <w:rsid w:val="006304BC"/>
    <w:rsid w:val="00630DCE"/>
    <w:rsid w:val="0063120A"/>
    <w:rsid w:val="0063150B"/>
    <w:rsid w:val="00631585"/>
    <w:rsid w:val="006320FF"/>
    <w:rsid w:val="00632F69"/>
    <w:rsid w:val="00634ACF"/>
    <w:rsid w:val="00635035"/>
    <w:rsid w:val="0063580D"/>
    <w:rsid w:val="00635CAE"/>
    <w:rsid w:val="006363AA"/>
    <w:rsid w:val="006363B9"/>
    <w:rsid w:val="006367FD"/>
    <w:rsid w:val="00636F7B"/>
    <w:rsid w:val="00637240"/>
    <w:rsid w:val="006379C3"/>
    <w:rsid w:val="00640FD1"/>
    <w:rsid w:val="00643660"/>
    <w:rsid w:val="00644CBF"/>
    <w:rsid w:val="00646A5E"/>
    <w:rsid w:val="00650139"/>
    <w:rsid w:val="00652756"/>
    <w:rsid w:val="00652AD8"/>
    <w:rsid w:val="00652B79"/>
    <w:rsid w:val="006533C3"/>
    <w:rsid w:val="00653BAE"/>
    <w:rsid w:val="00654068"/>
    <w:rsid w:val="00654B38"/>
    <w:rsid w:val="00654B83"/>
    <w:rsid w:val="00655061"/>
    <w:rsid w:val="0065510C"/>
    <w:rsid w:val="00655B63"/>
    <w:rsid w:val="00656BAA"/>
    <w:rsid w:val="006571F6"/>
    <w:rsid w:val="006572F9"/>
    <w:rsid w:val="00660D51"/>
    <w:rsid w:val="006618CC"/>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16DA"/>
    <w:rsid w:val="006719E7"/>
    <w:rsid w:val="006728ED"/>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1211"/>
    <w:rsid w:val="00681B36"/>
    <w:rsid w:val="00681BF6"/>
    <w:rsid w:val="006828F7"/>
    <w:rsid w:val="00682A52"/>
    <w:rsid w:val="00682E14"/>
    <w:rsid w:val="0068436C"/>
    <w:rsid w:val="00685033"/>
    <w:rsid w:val="0068545E"/>
    <w:rsid w:val="00685FD4"/>
    <w:rsid w:val="00686612"/>
    <w:rsid w:val="0068661E"/>
    <w:rsid w:val="00686EE1"/>
    <w:rsid w:val="00687009"/>
    <w:rsid w:val="00690297"/>
    <w:rsid w:val="0069030E"/>
    <w:rsid w:val="00690A49"/>
    <w:rsid w:val="00690BB6"/>
    <w:rsid w:val="00691B30"/>
    <w:rsid w:val="00693986"/>
    <w:rsid w:val="00693E1F"/>
    <w:rsid w:val="00693E6C"/>
    <w:rsid w:val="00693ECB"/>
    <w:rsid w:val="00694797"/>
    <w:rsid w:val="00695887"/>
    <w:rsid w:val="00697733"/>
    <w:rsid w:val="006A1755"/>
    <w:rsid w:val="006A254E"/>
    <w:rsid w:val="006A280B"/>
    <w:rsid w:val="006A2C30"/>
    <w:rsid w:val="006A301C"/>
    <w:rsid w:val="006A3AEF"/>
    <w:rsid w:val="006A3E2B"/>
    <w:rsid w:val="006A49DA"/>
    <w:rsid w:val="006A516E"/>
    <w:rsid w:val="006A6E17"/>
    <w:rsid w:val="006A7F19"/>
    <w:rsid w:val="006B120D"/>
    <w:rsid w:val="006B17E7"/>
    <w:rsid w:val="006B19E8"/>
    <w:rsid w:val="006B1A8A"/>
    <w:rsid w:val="006B1FD5"/>
    <w:rsid w:val="006B3291"/>
    <w:rsid w:val="006B37B0"/>
    <w:rsid w:val="006B555A"/>
    <w:rsid w:val="006B600A"/>
    <w:rsid w:val="006B6070"/>
    <w:rsid w:val="006B6635"/>
    <w:rsid w:val="006B7D22"/>
    <w:rsid w:val="006B7D2C"/>
    <w:rsid w:val="006C1019"/>
    <w:rsid w:val="006C2056"/>
    <w:rsid w:val="006C2BB5"/>
    <w:rsid w:val="006C2BEE"/>
    <w:rsid w:val="006C3174"/>
    <w:rsid w:val="006C3AD8"/>
    <w:rsid w:val="006C3CB2"/>
    <w:rsid w:val="006C4375"/>
    <w:rsid w:val="006C4516"/>
    <w:rsid w:val="006C455E"/>
    <w:rsid w:val="006C57C1"/>
    <w:rsid w:val="006C5958"/>
    <w:rsid w:val="006C5B4F"/>
    <w:rsid w:val="006C643C"/>
    <w:rsid w:val="006C6E3A"/>
    <w:rsid w:val="006C6FD7"/>
    <w:rsid w:val="006D00DB"/>
    <w:rsid w:val="006D0361"/>
    <w:rsid w:val="006D16B0"/>
    <w:rsid w:val="006D2182"/>
    <w:rsid w:val="006D2444"/>
    <w:rsid w:val="006D254B"/>
    <w:rsid w:val="006D289B"/>
    <w:rsid w:val="006D3BE1"/>
    <w:rsid w:val="006D3D18"/>
    <w:rsid w:val="006D48FC"/>
    <w:rsid w:val="006D62BC"/>
    <w:rsid w:val="006D6450"/>
    <w:rsid w:val="006D6939"/>
    <w:rsid w:val="006D7EB0"/>
    <w:rsid w:val="006E0138"/>
    <w:rsid w:val="006E060E"/>
    <w:rsid w:val="006E0BB0"/>
    <w:rsid w:val="006E12C3"/>
    <w:rsid w:val="006E1CAC"/>
    <w:rsid w:val="006E2529"/>
    <w:rsid w:val="006E2FFE"/>
    <w:rsid w:val="006E4085"/>
    <w:rsid w:val="006E45F3"/>
    <w:rsid w:val="006E4A2F"/>
    <w:rsid w:val="006E4ED4"/>
    <w:rsid w:val="006E5E19"/>
    <w:rsid w:val="006E61C3"/>
    <w:rsid w:val="006E799D"/>
    <w:rsid w:val="006E7F19"/>
    <w:rsid w:val="006F0593"/>
    <w:rsid w:val="006F0CC9"/>
    <w:rsid w:val="006F1064"/>
    <w:rsid w:val="006F1988"/>
    <w:rsid w:val="006F1EB7"/>
    <w:rsid w:val="006F20B8"/>
    <w:rsid w:val="006F31AB"/>
    <w:rsid w:val="006F3768"/>
    <w:rsid w:val="006F52E5"/>
    <w:rsid w:val="006F6066"/>
    <w:rsid w:val="006F6850"/>
    <w:rsid w:val="006F707E"/>
    <w:rsid w:val="007001DC"/>
    <w:rsid w:val="00700E51"/>
    <w:rsid w:val="007025CB"/>
    <w:rsid w:val="007034AA"/>
    <w:rsid w:val="00703C9D"/>
    <w:rsid w:val="00703EC0"/>
    <w:rsid w:val="0070490C"/>
    <w:rsid w:val="00705C38"/>
    <w:rsid w:val="00706465"/>
    <w:rsid w:val="0070695A"/>
    <w:rsid w:val="00706E61"/>
    <w:rsid w:val="007075F3"/>
    <w:rsid w:val="0070782D"/>
    <w:rsid w:val="0071074E"/>
    <w:rsid w:val="007109C2"/>
    <w:rsid w:val="00711340"/>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5A4"/>
    <w:rsid w:val="00722F94"/>
    <w:rsid w:val="00723AA7"/>
    <w:rsid w:val="0072432E"/>
    <w:rsid w:val="00726036"/>
    <w:rsid w:val="00726279"/>
    <w:rsid w:val="00726A9B"/>
    <w:rsid w:val="00727530"/>
    <w:rsid w:val="00727E46"/>
    <w:rsid w:val="00731E7C"/>
    <w:rsid w:val="007329EF"/>
    <w:rsid w:val="0073327A"/>
    <w:rsid w:val="007337A5"/>
    <w:rsid w:val="00734EBE"/>
    <w:rsid w:val="00735254"/>
    <w:rsid w:val="0073668B"/>
    <w:rsid w:val="00736DD8"/>
    <w:rsid w:val="0074076A"/>
    <w:rsid w:val="00741558"/>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4F"/>
    <w:rsid w:val="00747F48"/>
    <w:rsid w:val="00747F4C"/>
    <w:rsid w:val="00751091"/>
    <w:rsid w:val="007517D5"/>
    <w:rsid w:val="00751B83"/>
    <w:rsid w:val="00752539"/>
    <w:rsid w:val="00753C2C"/>
    <w:rsid w:val="00754359"/>
    <w:rsid w:val="00754411"/>
    <w:rsid w:val="00754BD9"/>
    <w:rsid w:val="00754E7A"/>
    <w:rsid w:val="0075540C"/>
    <w:rsid w:val="00755DB1"/>
    <w:rsid w:val="007574FC"/>
    <w:rsid w:val="0076036F"/>
    <w:rsid w:val="00760975"/>
    <w:rsid w:val="00761FDA"/>
    <w:rsid w:val="007621FF"/>
    <w:rsid w:val="007634E3"/>
    <w:rsid w:val="00764194"/>
    <w:rsid w:val="00764E7E"/>
    <w:rsid w:val="0076533E"/>
    <w:rsid w:val="00765ED3"/>
    <w:rsid w:val="0076681D"/>
    <w:rsid w:val="00766A65"/>
    <w:rsid w:val="00766AD6"/>
    <w:rsid w:val="007671F5"/>
    <w:rsid w:val="0076734D"/>
    <w:rsid w:val="007676B8"/>
    <w:rsid w:val="00770A5F"/>
    <w:rsid w:val="0077175C"/>
    <w:rsid w:val="00771870"/>
    <w:rsid w:val="00771BF9"/>
    <w:rsid w:val="00772D22"/>
    <w:rsid w:val="00772F8A"/>
    <w:rsid w:val="007734E0"/>
    <w:rsid w:val="007739C6"/>
    <w:rsid w:val="00774889"/>
    <w:rsid w:val="00774A05"/>
    <w:rsid w:val="00774FF5"/>
    <w:rsid w:val="007750B3"/>
    <w:rsid w:val="00775F76"/>
    <w:rsid w:val="00776AEA"/>
    <w:rsid w:val="00777BA0"/>
    <w:rsid w:val="007803BD"/>
    <w:rsid w:val="007811DC"/>
    <w:rsid w:val="00781997"/>
    <w:rsid w:val="00781B66"/>
    <w:rsid w:val="00781CC1"/>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6FF"/>
    <w:rsid w:val="00794924"/>
    <w:rsid w:val="00795128"/>
    <w:rsid w:val="007966E1"/>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7150"/>
    <w:rsid w:val="007B7DC1"/>
    <w:rsid w:val="007B7EDB"/>
    <w:rsid w:val="007C19AD"/>
    <w:rsid w:val="007C2154"/>
    <w:rsid w:val="007C3598"/>
    <w:rsid w:val="007C3664"/>
    <w:rsid w:val="007C3FA8"/>
    <w:rsid w:val="007C68DA"/>
    <w:rsid w:val="007C77B0"/>
    <w:rsid w:val="007D1B5B"/>
    <w:rsid w:val="007D229A"/>
    <w:rsid w:val="007D24A4"/>
    <w:rsid w:val="007D2F44"/>
    <w:rsid w:val="007D2F4D"/>
    <w:rsid w:val="007D4178"/>
    <w:rsid w:val="007D46CD"/>
    <w:rsid w:val="007D4D33"/>
    <w:rsid w:val="007D6212"/>
    <w:rsid w:val="007D7175"/>
    <w:rsid w:val="007E0864"/>
    <w:rsid w:val="007E1369"/>
    <w:rsid w:val="007E154C"/>
    <w:rsid w:val="007E165E"/>
    <w:rsid w:val="007E1A1B"/>
    <w:rsid w:val="007E1A88"/>
    <w:rsid w:val="007E2E97"/>
    <w:rsid w:val="007E4C88"/>
    <w:rsid w:val="007E585E"/>
    <w:rsid w:val="007E593E"/>
    <w:rsid w:val="007E7DDF"/>
    <w:rsid w:val="007F1091"/>
    <w:rsid w:val="007F11C8"/>
    <w:rsid w:val="007F13B7"/>
    <w:rsid w:val="007F1CFB"/>
    <w:rsid w:val="007F220B"/>
    <w:rsid w:val="007F27DD"/>
    <w:rsid w:val="007F2954"/>
    <w:rsid w:val="007F33C4"/>
    <w:rsid w:val="007F600D"/>
    <w:rsid w:val="007F6880"/>
    <w:rsid w:val="007F76B4"/>
    <w:rsid w:val="007F79AF"/>
    <w:rsid w:val="008001B4"/>
    <w:rsid w:val="00800769"/>
    <w:rsid w:val="00800ED2"/>
    <w:rsid w:val="008011EB"/>
    <w:rsid w:val="008028E1"/>
    <w:rsid w:val="00802E74"/>
    <w:rsid w:val="00804B92"/>
    <w:rsid w:val="00804E21"/>
    <w:rsid w:val="00805092"/>
    <w:rsid w:val="008058D3"/>
    <w:rsid w:val="00805FD3"/>
    <w:rsid w:val="00806AAF"/>
    <w:rsid w:val="008070AC"/>
    <w:rsid w:val="008101FD"/>
    <w:rsid w:val="00810D8D"/>
    <w:rsid w:val="008112EF"/>
    <w:rsid w:val="00811835"/>
    <w:rsid w:val="00811FE3"/>
    <w:rsid w:val="00812DC9"/>
    <w:rsid w:val="00813E39"/>
    <w:rsid w:val="00815165"/>
    <w:rsid w:val="0081581D"/>
    <w:rsid w:val="008164DA"/>
    <w:rsid w:val="008172BE"/>
    <w:rsid w:val="0081748B"/>
    <w:rsid w:val="00817B71"/>
    <w:rsid w:val="00820244"/>
    <w:rsid w:val="008221B3"/>
    <w:rsid w:val="0082248E"/>
    <w:rsid w:val="008230D2"/>
    <w:rsid w:val="0082357F"/>
    <w:rsid w:val="0082457E"/>
    <w:rsid w:val="00824FDF"/>
    <w:rsid w:val="00825125"/>
    <w:rsid w:val="008257CC"/>
    <w:rsid w:val="00827178"/>
    <w:rsid w:val="008274BF"/>
    <w:rsid w:val="008279AC"/>
    <w:rsid w:val="0083096E"/>
    <w:rsid w:val="00830DC3"/>
    <w:rsid w:val="00831555"/>
    <w:rsid w:val="00831F52"/>
    <w:rsid w:val="00832154"/>
    <w:rsid w:val="00832F5C"/>
    <w:rsid w:val="008333B7"/>
    <w:rsid w:val="00833E91"/>
    <w:rsid w:val="0083597D"/>
    <w:rsid w:val="008359E0"/>
    <w:rsid w:val="008376F6"/>
    <w:rsid w:val="00837D5B"/>
    <w:rsid w:val="00840607"/>
    <w:rsid w:val="00841CD2"/>
    <w:rsid w:val="0084252D"/>
    <w:rsid w:val="00842B77"/>
    <w:rsid w:val="0084309F"/>
    <w:rsid w:val="00843751"/>
    <w:rsid w:val="00844C32"/>
    <w:rsid w:val="00845414"/>
    <w:rsid w:val="00845C12"/>
    <w:rsid w:val="00845C73"/>
    <w:rsid w:val="008469D9"/>
    <w:rsid w:val="00846DC0"/>
    <w:rsid w:val="008474A7"/>
    <w:rsid w:val="008506B6"/>
    <w:rsid w:val="00850A2E"/>
    <w:rsid w:val="00850AE0"/>
    <w:rsid w:val="008524D2"/>
    <w:rsid w:val="00852E19"/>
    <w:rsid w:val="00852F59"/>
    <w:rsid w:val="008534B0"/>
    <w:rsid w:val="00853D2D"/>
    <w:rsid w:val="00853D34"/>
    <w:rsid w:val="00855513"/>
    <w:rsid w:val="00856833"/>
    <w:rsid w:val="00856840"/>
    <w:rsid w:val="00856865"/>
    <w:rsid w:val="00857BFE"/>
    <w:rsid w:val="0086087C"/>
    <w:rsid w:val="00860D8E"/>
    <w:rsid w:val="008620A1"/>
    <w:rsid w:val="0086275E"/>
    <w:rsid w:val="00862BA2"/>
    <w:rsid w:val="008631EE"/>
    <w:rsid w:val="00864440"/>
    <w:rsid w:val="00864D76"/>
    <w:rsid w:val="008650FC"/>
    <w:rsid w:val="00866615"/>
    <w:rsid w:val="00866A76"/>
    <w:rsid w:val="00866EB3"/>
    <w:rsid w:val="0086701A"/>
    <w:rsid w:val="00867BD2"/>
    <w:rsid w:val="008712FD"/>
    <w:rsid w:val="008716A1"/>
    <w:rsid w:val="00871F3B"/>
    <w:rsid w:val="00872D3F"/>
    <w:rsid w:val="00872FAA"/>
    <w:rsid w:val="00873263"/>
    <w:rsid w:val="008733E4"/>
    <w:rsid w:val="00873AB6"/>
    <w:rsid w:val="00873F15"/>
    <w:rsid w:val="00874096"/>
    <w:rsid w:val="008756A4"/>
    <w:rsid w:val="00875F73"/>
    <w:rsid w:val="008778A6"/>
    <w:rsid w:val="00880F30"/>
    <w:rsid w:val="0088289F"/>
    <w:rsid w:val="008833E8"/>
    <w:rsid w:val="00883582"/>
    <w:rsid w:val="00886163"/>
    <w:rsid w:val="00887B48"/>
    <w:rsid w:val="0089005D"/>
    <w:rsid w:val="0089176E"/>
    <w:rsid w:val="008917E0"/>
    <w:rsid w:val="00891CD2"/>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3466"/>
    <w:rsid w:val="008A389F"/>
    <w:rsid w:val="008A3C7E"/>
    <w:rsid w:val="008A3D02"/>
    <w:rsid w:val="008A5940"/>
    <w:rsid w:val="008A5DE3"/>
    <w:rsid w:val="008A616B"/>
    <w:rsid w:val="008A622C"/>
    <w:rsid w:val="008A73B2"/>
    <w:rsid w:val="008B043F"/>
    <w:rsid w:val="008B0808"/>
    <w:rsid w:val="008B0AEC"/>
    <w:rsid w:val="008B1E53"/>
    <w:rsid w:val="008B1E5B"/>
    <w:rsid w:val="008B389D"/>
    <w:rsid w:val="008B3C5C"/>
    <w:rsid w:val="008B4418"/>
    <w:rsid w:val="008B5299"/>
    <w:rsid w:val="008B5A5F"/>
    <w:rsid w:val="008B5AB0"/>
    <w:rsid w:val="008B6054"/>
    <w:rsid w:val="008B7B08"/>
    <w:rsid w:val="008B7E76"/>
    <w:rsid w:val="008C01D7"/>
    <w:rsid w:val="008C13F0"/>
    <w:rsid w:val="008C1F26"/>
    <w:rsid w:val="008C2106"/>
    <w:rsid w:val="008C2A3A"/>
    <w:rsid w:val="008C4C7E"/>
    <w:rsid w:val="008C5C46"/>
    <w:rsid w:val="008C6184"/>
    <w:rsid w:val="008C69B1"/>
    <w:rsid w:val="008C7278"/>
    <w:rsid w:val="008C785E"/>
    <w:rsid w:val="008D0AFB"/>
    <w:rsid w:val="008D1511"/>
    <w:rsid w:val="008D18D5"/>
    <w:rsid w:val="008D32DF"/>
    <w:rsid w:val="008D33C9"/>
    <w:rsid w:val="008D35E9"/>
    <w:rsid w:val="008D3959"/>
    <w:rsid w:val="008D3966"/>
    <w:rsid w:val="008D42DD"/>
    <w:rsid w:val="008D4352"/>
    <w:rsid w:val="008D4D79"/>
    <w:rsid w:val="008D5642"/>
    <w:rsid w:val="008D60BC"/>
    <w:rsid w:val="008D6D7B"/>
    <w:rsid w:val="008D75B4"/>
    <w:rsid w:val="008D7EB7"/>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877"/>
    <w:rsid w:val="008E7B79"/>
    <w:rsid w:val="008F0A38"/>
    <w:rsid w:val="008F0F84"/>
    <w:rsid w:val="008F1014"/>
    <w:rsid w:val="008F107C"/>
    <w:rsid w:val="008F11C9"/>
    <w:rsid w:val="008F1C3D"/>
    <w:rsid w:val="008F23D8"/>
    <w:rsid w:val="008F2C74"/>
    <w:rsid w:val="008F2FD5"/>
    <w:rsid w:val="008F33E2"/>
    <w:rsid w:val="008F37E5"/>
    <w:rsid w:val="008F3E25"/>
    <w:rsid w:val="008F3FB5"/>
    <w:rsid w:val="008F48C2"/>
    <w:rsid w:val="008F51FD"/>
    <w:rsid w:val="008F5840"/>
    <w:rsid w:val="008F5CF8"/>
    <w:rsid w:val="008F5EEF"/>
    <w:rsid w:val="008F66FE"/>
    <w:rsid w:val="008F72CC"/>
    <w:rsid w:val="008F72CD"/>
    <w:rsid w:val="00901155"/>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180D"/>
    <w:rsid w:val="00921F3A"/>
    <w:rsid w:val="009232C9"/>
    <w:rsid w:val="00923608"/>
    <w:rsid w:val="009238E5"/>
    <w:rsid w:val="00923F12"/>
    <w:rsid w:val="00924FF8"/>
    <w:rsid w:val="00925BA8"/>
    <w:rsid w:val="00926DA7"/>
    <w:rsid w:val="009271F6"/>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37129"/>
    <w:rsid w:val="00940456"/>
    <w:rsid w:val="00942C80"/>
    <w:rsid w:val="00942D97"/>
    <w:rsid w:val="00943197"/>
    <w:rsid w:val="00943542"/>
    <w:rsid w:val="009435F2"/>
    <w:rsid w:val="00944BF0"/>
    <w:rsid w:val="00944C99"/>
    <w:rsid w:val="00945180"/>
    <w:rsid w:val="0094565B"/>
    <w:rsid w:val="0094590C"/>
    <w:rsid w:val="00946355"/>
    <w:rsid w:val="009468B7"/>
    <w:rsid w:val="00946E1D"/>
    <w:rsid w:val="0094724E"/>
    <w:rsid w:val="0094747D"/>
    <w:rsid w:val="0094791F"/>
    <w:rsid w:val="00947973"/>
    <w:rsid w:val="00947BE6"/>
    <w:rsid w:val="0095048D"/>
    <w:rsid w:val="00951ADB"/>
    <w:rsid w:val="0095380C"/>
    <w:rsid w:val="00953BDC"/>
    <w:rsid w:val="00954353"/>
    <w:rsid w:val="00955C0A"/>
    <w:rsid w:val="00955C4F"/>
    <w:rsid w:val="0095730E"/>
    <w:rsid w:val="00960767"/>
    <w:rsid w:val="00960A8F"/>
    <w:rsid w:val="009615BE"/>
    <w:rsid w:val="009627EF"/>
    <w:rsid w:val="00962D06"/>
    <w:rsid w:val="00963BCC"/>
    <w:rsid w:val="00964022"/>
    <w:rsid w:val="009657F1"/>
    <w:rsid w:val="0096625D"/>
    <w:rsid w:val="00967027"/>
    <w:rsid w:val="0097069E"/>
    <w:rsid w:val="009709F8"/>
    <w:rsid w:val="00972929"/>
    <w:rsid w:val="00972F91"/>
    <w:rsid w:val="009734B4"/>
    <w:rsid w:val="00973827"/>
    <w:rsid w:val="009742D3"/>
    <w:rsid w:val="00974585"/>
    <w:rsid w:val="009755C3"/>
    <w:rsid w:val="00975A11"/>
    <w:rsid w:val="00975E3F"/>
    <w:rsid w:val="00977355"/>
    <w:rsid w:val="00977BA7"/>
    <w:rsid w:val="00980517"/>
    <w:rsid w:val="0098194F"/>
    <w:rsid w:val="00981C47"/>
    <w:rsid w:val="009826C8"/>
    <w:rsid w:val="009829B6"/>
    <w:rsid w:val="00983615"/>
    <w:rsid w:val="009836E4"/>
    <w:rsid w:val="0098410C"/>
    <w:rsid w:val="0098412F"/>
    <w:rsid w:val="00985F28"/>
    <w:rsid w:val="00986149"/>
    <w:rsid w:val="00986176"/>
    <w:rsid w:val="00986E2D"/>
    <w:rsid w:val="00986E7F"/>
    <w:rsid w:val="00987536"/>
    <w:rsid w:val="00990BD5"/>
    <w:rsid w:val="0099196F"/>
    <w:rsid w:val="00992B98"/>
    <w:rsid w:val="0099359F"/>
    <w:rsid w:val="00994871"/>
    <w:rsid w:val="00994E08"/>
    <w:rsid w:val="009951F9"/>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A57"/>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5BAB"/>
    <w:rsid w:val="009D6A0A"/>
    <w:rsid w:val="009D73C8"/>
    <w:rsid w:val="009E058F"/>
    <w:rsid w:val="009E0A9E"/>
    <w:rsid w:val="009E173D"/>
    <w:rsid w:val="009E19A2"/>
    <w:rsid w:val="009E271B"/>
    <w:rsid w:val="009E3686"/>
    <w:rsid w:val="009E3A0C"/>
    <w:rsid w:val="009E3AFD"/>
    <w:rsid w:val="009E3CDD"/>
    <w:rsid w:val="009E4B16"/>
    <w:rsid w:val="009E56A4"/>
    <w:rsid w:val="009E5C60"/>
    <w:rsid w:val="009E64DB"/>
    <w:rsid w:val="009E6794"/>
    <w:rsid w:val="009E7189"/>
    <w:rsid w:val="009E7E46"/>
    <w:rsid w:val="009E7FC1"/>
    <w:rsid w:val="009F01E1"/>
    <w:rsid w:val="009F034C"/>
    <w:rsid w:val="009F0B4D"/>
    <w:rsid w:val="009F1096"/>
    <w:rsid w:val="009F150E"/>
    <w:rsid w:val="009F21A0"/>
    <w:rsid w:val="009F2416"/>
    <w:rsid w:val="009F27AD"/>
    <w:rsid w:val="009F3FB5"/>
    <w:rsid w:val="009F521F"/>
    <w:rsid w:val="009F553C"/>
    <w:rsid w:val="009F59F8"/>
    <w:rsid w:val="009F7B52"/>
    <w:rsid w:val="009F7BCB"/>
    <w:rsid w:val="00A005B0"/>
    <w:rsid w:val="00A00BBC"/>
    <w:rsid w:val="00A01E02"/>
    <w:rsid w:val="00A01F17"/>
    <w:rsid w:val="00A022A5"/>
    <w:rsid w:val="00A02608"/>
    <w:rsid w:val="00A029C5"/>
    <w:rsid w:val="00A03A22"/>
    <w:rsid w:val="00A04634"/>
    <w:rsid w:val="00A05031"/>
    <w:rsid w:val="00A05860"/>
    <w:rsid w:val="00A06119"/>
    <w:rsid w:val="00A07A48"/>
    <w:rsid w:val="00A10376"/>
    <w:rsid w:val="00A108EE"/>
    <w:rsid w:val="00A10BB8"/>
    <w:rsid w:val="00A1182C"/>
    <w:rsid w:val="00A1200D"/>
    <w:rsid w:val="00A129A7"/>
    <w:rsid w:val="00A137E4"/>
    <w:rsid w:val="00A1397D"/>
    <w:rsid w:val="00A14813"/>
    <w:rsid w:val="00A1566A"/>
    <w:rsid w:val="00A15D20"/>
    <w:rsid w:val="00A165BF"/>
    <w:rsid w:val="00A172E8"/>
    <w:rsid w:val="00A179FF"/>
    <w:rsid w:val="00A21A36"/>
    <w:rsid w:val="00A21C44"/>
    <w:rsid w:val="00A25015"/>
    <w:rsid w:val="00A25294"/>
    <w:rsid w:val="00A254EE"/>
    <w:rsid w:val="00A25BE7"/>
    <w:rsid w:val="00A27008"/>
    <w:rsid w:val="00A278E8"/>
    <w:rsid w:val="00A27CDF"/>
    <w:rsid w:val="00A3044E"/>
    <w:rsid w:val="00A309C6"/>
    <w:rsid w:val="00A30D13"/>
    <w:rsid w:val="00A314F9"/>
    <w:rsid w:val="00A319D0"/>
    <w:rsid w:val="00A31FCC"/>
    <w:rsid w:val="00A32316"/>
    <w:rsid w:val="00A33172"/>
    <w:rsid w:val="00A3353C"/>
    <w:rsid w:val="00A3432B"/>
    <w:rsid w:val="00A346BA"/>
    <w:rsid w:val="00A34C67"/>
    <w:rsid w:val="00A34D62"/>
    <w:rsid w:val="00A351FF"/>
    <w:rsid w:val="00A35A09"/>
    <w:rsid w:val="00A3608B"/>
    <w:rsid w:val="00A3611D"/>
    <w:rsid w:val="00A36339"/>
    <w:rsid w:val="00A366E4"/>
    <w:rsid w:val="00A3723F"/>
    <w:rsid w:val="00A4376F"/>
    <w:rsid w:val="00A43FF8"/>
    <w:rsid w:val="00A44112"/>
    <w:rsid w:val="00A4496B"/>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9D4"/>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942"/>
    <w:rsid w:val="00A64B21"/>
    <w:rsid w:val="00A64E35"/>
    <w:rsid w:val="00A65911"/>
    <w:rsid w:val="00A6643C"/>
    <w:rsid w:val="00A673E4"/>
    <w:rsid w:val="00A67544"/>
    <w:rsid w:val="00A7075B"/>
    <w:rsid w:val="00A71CE6"/>
    <w:rsid w:val="00A71D23"/>
    <w:rsid w:val="00A7333A"/>
    <w:rsid w:val="00A73609"/>
    <w:rsid w:val="00A73D0D"/>
    <w:rsid w:val="00A74A92"/>
    <w:rsid w:val="00A75CC1"/>
    <w:rsid w:val="00A75E88"/>
    <w:rsid w:val="00A8001B"/>
    <w:rsid w:val="00A8056E"/>
    <w:rsid w:val="00A82420"/>
    <w:rsid w:val="00A827E6"/>
    <w:rsid w:val="00A82D58"/>
    <w:rsid w:val="00A8399D"/>
    <w:rsid w:val="00A83E3D"/>
    <w:rsid w:val="00A8443A"/>
    <w:rsid w:val="00A8479C"/>
    <w:rsid w:val="00A84E5A"/>
    <w:rsid w:val="00A8557B"/>
    <w:rsid w:val="00A85A05"/>
    <w:rsid w:val="00A85C2F"/>
    <w:rsid w:val="00A86D63"/>
    <w:rsid w:val="00A87797"/>
    <w:rsid w:val="00A90E72"/>
    <w:rsid w:val="00A922A2"/>
    <w:rsid w:val="00A9327B"/>
    <w:rsid w:val="00A93B69"/>
    <w:rsid w:val="00A9487E"/>
    <w:rsid w:val="00A963C7"/>
    <w:rsid w:val="00A9676C"/>
    <w:rsid w:val="00A9736D"/>
    <w:rsid w:val="00A973F3"/>
    <w:rsid w:val="00AA1626"/>
    <w:rsid w:val="00AA1C25"/>
    <w:rsid w:val="00AA1C4B"/>
    <w:rsid w:val="00AA3BF3"/>
    <w:rsid w:val="00AA3DB7"/>
    <w:rsid w:val="00AA51F5"/>
    <w:rsid w:val="00AA5E3B"/>
    <w:rsid w:val="00AA68B4"/>
    <w:rsid w:val="00AA7B6C"/>
    <w:rsid w:val="00AB0543"/>
    <w:rsid w:val="00AB0AC9"/>
    <w:rsid w:val="00AB1045"/>
    <w:rsid w:val="00AB185A"/>
    <w:rsid w:val="00AB199E"/>
    <w:rsid w:val="00AB1BA7"/>
    <w:rsid w:val="00AB1E04"/>
    <w:rsid w:val="00AB1F1A"/>
    <w:rsid w:val="00AB29CF"/>
    <w:rsid w:val="00AB3113"/>
    <w:rsid w:val="00AB348A"/>
    <w:rsid w:val="00AB3494"/>
    <w:rsid w:val="00AB37C4"/>
    <w:rsid w:val="00AB3F38"/>
    <w:rsid w:val="00AB43EC"/>
    <w:rsid w:val="00AB4BF4"/>
    <w:rsid w:val="00AB5ADF"/>
    <w:rsid w:val="00AB5E06"/>
    <w:rsid w:val="00AB5E57"/>
    <w:rsid w:val="00AB6B92"/>
    <w:rsid w:val="00AB725F"/>
    <w:rsid w:val="00AC0705"/>
    <w:rsid w:val="00AC109B"/>
    <w:rsid w:val="00AC47C2"/>
    <w:rsid w:val="00AC74DA"/>
    <w:rsid w:val="00AC7597"/>
    <w:rsid w:val="00AC7742"/>
    <w:rsid w:val="00AC7A2B"/>
    <w:rsid w:val="00AC7C25"/>
    <w:rsid w:val="00AD01E4"/>
    <w:rsid w:val="00AD0A51"/>
    <w:rsid w:val="00AD0B37"/>
    <w:rsid w:val="00AD11F7"/>
    <w:rsid w:val="00AD1801"/>
    <w:rsid w:val="00AD19DA"/>
    <w:rsid w:val="00AD1DB7"/>
    <w:rsid w:val="00AD2852"/>
    <w:rsid w:val="00AD3976"/>
    <w:rsid w:val="00AD4D2A"/>
    <w:rsid w:val="00AD542F"/>
    <w:rsid w:val="00AD7305"/>
    <w:rsid w:val="00AD7E14"/>
    <w:rsid w:val="00AD7E64"/>
    <w:rsid w:val="00AE079A"/>
    <w:rsid w:val="00AE0C56"/>
    <w:rsid w:val="00AE149E"/>
    <w:rsid w:val="00AE2123"/>
    <w:rsid w:val="00AE22F2"/>
    <w:rsid w:val="00AE29FC"/>
    <w:rsid w:val="00AE2F3F"/>
    <w:rsid w:val="00AE3B4E"/>
    <w:rsid w:val="00AE59EC"/>
    <w:rsid w:val="00AE67B3"/>
    <w:rsid w:val="00AE7097"/>
    <w:rsid w:val="00AE7864"/>
    <w:rsid w:val="00AE7949"/>
    <w:rsid w:val="00AF2128"/>
    <w:rsid w:val="00AF25D5"/>
    <w:rsid w:val="00AF32FB"/>
    <w:rsid w:val="00AF3DBB"/>
    <w:rsid w:val="00AF506F"/>
    <w:rsid w:val="00AF5194"/>
    <w:rsid w:val="00AF53EF"/>
    <w:rsid w:val="00AF5536"/>
    <w:rsid w:val="00AF73C3"/>
    <w:rsid w:val="00AF7865"/>
    <w:rsid w:val="00AF795C"/>
    <w:rsid w:val="00B00752"/>
    <w:rsid w:val="00B00F05"/>
    <w:rsid w:val="00B026C1"/>
    <w:rsid w:val="00B02B9C"/>
    <w:rsid w:val="00B0353B"/>
    <w:rsid w:val="00B04028"/>
    <w:rsid w:val="00B040B2"/>
    <w:rsid w:val="00B05176"/>
    <w:rsid w:val="00B055A3"/>
    <w:rsid w:val="00B06D7C"/>
    <w:rsid w:val="00B06DD9"/>
    <w:rsid w:val="00B071A9"/>
    <w:rsid w:val="00B07931"/>
    <w:rsid w:val="00B1030B"/>
    <w:rsid w:val="00B10558"/>
    <w:rsid w:val="00B13231"/>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5762"/>
    <w:rsid w:val="00B25B40"/>
    <w:rsid w:val="00B25FDE"/>
    <w:rsid w:val="00B26AB0"/>
    <w:rsid w:val="00B26AD2"/>
    <w:rsid w:val="00B26CA2"/>
    <w:rsid w:val="00B26F42"/>
    <w:rsid w:val="00B30B4E"/>
    <w:rsid w:val="00B31246"/>
    <w:rsid w:val="00B326FF"/>
    <w:rsid w:val="00B340AA"/>
    <w:rsid w:val="00B34A9F"/>
    <w:rsid w:val="00B34B80"/>
    <w:rsid w:val="00B35CDA"/>
    <w:rsid w:val="00B37BE9"/>
    <w:rsid w:val="00B37D97"/>
    <w:rsid w:val="00B403A9"/>
    <w:rsid w:val="00B411BD"/>
    <w:rsid w:val="00B41559"/>
    <w:rsid w:val="00B418E8"/>
    <w:rsid w:val="00B41D77"/>
    <w:rsid w:val="00B42285"/>
    <w:rsid w:val="00B4274B"/>
    <w:rsid w:val="00B435B1"/>
    <w:rsid w:val="00B4367F"/>
    <w:rsid w:val="00B438BA"/>
    <w:rsid w:val="00B44F99"/>
    <w:rsid w:val="00B45876"/>
    <w:rsid w:val="00B46517"/>
    <w:rsid w:val="00B46E13"/>
    <w:rsid w:val="00B47D4B"/>
    <w:rsid w:val="00B51542"/>
    <w:rsid w:val="00B51D1D"/>
    <w:rsid w:val="00B52064"/>
    <w:rsid w:val="00B524A9"/>
    <w:rsid w:val="00B5295F"/>
    <w:rsid w:val="00B52A9F"/>
    <w:rsid w:val="00B5310E"/>
    <w:rsid w:val="00B547C4"/>
    <w:rsid w:val="00B54AC1"/>
    <w:rsid w:val="00B54ACC"/>
    <w:rsid w:val="00B54DCB"/>
    <w:rsid w:val="00B554D9"/>
    <w:rsid w:val="00B55AC2"/>
    <w:rsid w:val="00B560C9"/>
    <w:rsid w:val="00B56533"/>
    <w:rsid w:val="00B56939"/>
    <w:rsid w:val="00B56CFC"/>
    <w:rsid w:val="00B57777"/>
    <w:rsid w:val="00B57A17"/>
    <w:rsid w:val="00B57BE4"/>
    <w:rsid w:val="00B61AA3"/>
    <w:rsid w:val="00B61BE2"/>
    <w:rsid w:val="00B6266F"/>
    <w:rsid w:val="00B62E0B"/>
    <w:rsid w:val="00B63C32"/>
    <w:rsid w:val="00B64434"/>
    <w:rsid w:val="00B65C42"/>
    <w:rsid w:val="00B7051A"/>
    <w:rsid w:val="00B710DE"/>
    <w:rsid w:val="00B711CE"/>
    <w:rsid w:val="00B71942"/>
    <w:rsid w:val="00B719BA"/>
    <w:rsid w:val="00B71DC8"/>
    <w:rsid w:val="00B72164"/>
    <w:rsid w:val="00B72795"/>
    <w:rsid w:val="00B746C6"/>
    <w:rsid w:val="00B75430"/>
    <w:rsid w:val="00B75D7B"/>
    <w:rsid w:val="00B7604C"/>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B46"/>
    <w:rsid w:val="00B86B4C"/>
    <w:rsid w:val="00B86BCE"/>
    <w:rsid w:val="00B875C7"/>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C6D"/>
    <w:rsid w:val="00BB1398"/>
    <w:rsid w:val="00BB1548"/>
    <w:rsid w:val="00BB1CE7"/>
    <w:rsid w:val="00BB2D15"/>
    <w:rsid w:val="00BB2FD3"/>
    <w:rsid w:val="00BB2FDF"/>
    <w:rsid w:val="00BB2FFF"/>
    <w:rsid w:val="00BB57D3"/>
    <w:rsid w:val="00BB5D8A"/>
    <w:rsid w:val="00BB5FCB"/>
    <w:rsid w:val="00BB604B"/>
    <w:rsid w:val="00BB6DF3"/>
    <w:rsid w:val="00BB7569"/>
    <w:rsid w:val="00BB7B57"/>
    <w:rsid w:val="00BC00EC"/>
    <w:rsid w:val="00BC08C5"/>
    <w:rsid w:val="00BC12DF"/>
    <w:rsid w:val="00BC12FB"/>
    <w:rsid w:val="00BC16DE"/>
    <w:rsid w:val="00BC1C3C"/>
    <w:rsid w:val="00BC2CD6"/>
    <w:rsid w:val="00BC307F"/>
    <w:rsid w:val="00BC3159"/>
    <w:rsid w:val="00BC3257"/>
    <w:rsid w:val="00BC3898"/>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50AA"/>
    <w:rsid w:val="00BD5135"/>
    <w:rsid w:val="00BD55E9"/>
    <w:rsid w:val="00BD5DC5"/>
    <w:rsid w:val="00BD7291"/>
    <w:rsid w:val="00BD7EA3"/>
    <w:rsid w:val="00BD7FE2"/>
    <w:rsid w:val="00BE03BA"/>
    <w:rsid w:val="00BE0B19"/>
    <w:rsid w:val="00BE0DD8"/>
    <w:rsid w:val="00BE1310"/>
    <w:rsid w:val="00BE13F0"/>
    <w:rsid w:val="00BE1D82"/>
    <w:rsid w:val="00BE1EE4"/>
    <w:rsid w:val="00BE1F8B"/>
    <w:rsid w:val="00BE2B4F"/>
    <w:rsid w:val="00BE2F39"/>
    <w:rsid w:val="00BE332D"/>
    <w:rsid w:val="00BE3CF1"/>
    <w:rsid w:val="00BE4389"/>
    <w:rsid w:val="00BE49E4"/>
    <w:rsid w:val="00BE4B20"/>
    <w:rsid w:val="00BE5A64"/>
    <w:rsid w:val="00BE5FC4"/>
    <w:rsid w:val="00BE7910"/>
    <w:rsid w:val="00BE7C4D"/>
    <w:rsid w:val="00BE7F6A"/>
    <w:rsid w:val="00BF0274"/>
    <w:rsid w:val="00BF08C4"/>
    <w:rsid w:val="00BF096B"/>
    <w:rsid w:val="00BF0BAF"/>
    <w:rsid w:val="00BF19CE"/>
    <w:rsid w:val="00BF2B6F"/>
    <w:rsid w:val="00BF2BEE"/>
    <w:rsid w:val="00BF351A"/>
    <w:rsid w:val="00BF3914"/>
    <w:rsid w:val="00BF49B1"/>
    <w:rsid w:val="00BF5188"/>
    <w:rsid w:val="00BF5368"/>
    <w:rsid w:val="00BF5552"/>
    <w:rsid w:val="00BF6EC7"/>
    <w:rsid w:val="00BF73F2"/>
    <w:rsid w:val="00C00EA7"/>
    <w:rsid w:val="00C01200"/>
    <w:rsid w:val="00C012C6"/>
    <w:rsid w:val="00C01671"/>
    <w:rsid w:val="00C02419"/>
    <w:rsid w:val="00C02766"/>
    <w:rsid w:val="00C03EE8"/>
    <w:rsid w:val="00C048F0"/>
    <w:rsid w:val="00C05BEC"/>
    <w:rsid w:val="00C06E7D"/>
    <w:rsid w:val="00C07F26"/>
    <w:rsid w:val="00C1097B"/>
    <w:rsid w:val="00C10A0E"/>
    <w:rsid w:val="00C1112B"/>
    <w:rsid w:val="00C11A88"/>
    <w:rsid w:val="00C12012"/>
    <w:rsid w:val="00C12874"/>
    <w:rsid w:val="00C12BC1"/>
    <w:rsid w:val="00C13A37"/>
    <w:rsid w:val="00C13BDA"/>
    <w:rsid w:val="00C13FFD"/>
    <w:rsid w:val="00C14632"/>
    <w:rsid w:val="00C14977"/>
    <w:rsid w:val="00C14FEA"/>
    <w:rsid w:val="00C16C30"/>
    <w:rsid w:val="00C16CB2"/>
    <w:rsid w:val="00C20A00"/>
    <w:rsid w:val="00C21673"/>
    <w:rsid w:val="00C21C7A"/>
    <w:rsid w:val="00C222F7"/>
    <w:rsid w:val="00C23130"/>
    <w:rsid w:val="00C23269"/>
    <w:rsid w:val="00C24701"/>
    <w:rsid w:val="00C255A5"/>
    <w:rsid w:val="00C2584B"/>
    <w:rsid w:val="00C25942"/>
    <w:rsid w:val="00C25DD9"/>
    <w:rsid w:val="00C2663F"/>
    <w:rsid w:val="00C26DB8"/>
    <w:rsid w:val="00C27BED"/>
    <w:rsid w:val="00C31B3D"/>
    <w:rsid w:val="00C3400F"/>
    <w:rsid w:val="00C34B64"/>
    <w:rsid w:val="00C34C36"/>
    <w:rsid w:val="00C352B3"/>
    <w:rsid w:val="00C356E7"/>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152"/>
    <w:rsid w:val="00C452F5"/>
    <w:rsid w:val="00C459F4"/>
    <w:rsid w:val="00C46555"/>
    <w:rsid w:val="00C46B15"/>
    <w:rsid w:val="00C46F7D"/>
    <w:rsid w:val="00C47314"/>
    <w:rsid w:val="00C479B5"/>
    <w:rsid w:val="00C50242"/>
    <w:rsid w:val="00C5034D"/>
    <w:rsid w:val="00C5050E"/>
    <w:rsid w:val="00C50E99"/>
    <w:rsid w:val="00C52744"/>
    <w:rsid w:val="00C532E6"/>
    <w:rsid w:val="00C53C59"/>
    <w:rsid w:val="00C53EB3"/>
    <w:rsid w:val="00C542D4"/>
    <w:rsid w:val="00C54D71"/>
    <w:rsid w:val="00C54FC9"/>
    <w:rsid w:val="00C563F5"/>
    <w:rsid w:val="00C570F7"/>
    <w:rsid w:val="00C6018C"/>
    <w:rsid w:val="00C62CD5"/>
    <w:rsid w:val="00C636D2"/>
    <w:rsid w:val="00C636E6"/>
    <w:rsid w:val="00C639D6"/>
    <w:rsid w:val="00C63F8E"/>
    <w:rsid w:val="00C647FB"/>
    <w:rsid w:val="00C654E0"/>
    <w:rsid w:val="00C669E3"/>
    <w:rsid w:val="00C67D95"/>
    <w:rsid w:val="00C67EAB"/>
    <w:rsid w:val="00C67F01"/>
    <w:rsid w:val="00C70458"/>
    <w:rsid w:val="00C70DFF"/>
    <w:rsid w:val="00C72B83"/>
    <w:rsid w:val="00C75A6B"/>
    <w:rsid w:val="00C763B6"/>
    <w:rsid w:val="00C7644F"/>
    <w:rsid w:val="00C768F6"/>
    <w:rsid w:val="00C80073"/>
    <w:rsid w:val="00C80DEA"/>
    <w:rsid w:val="00C8184E"/>
    <w:rsid w:val="00C82826"/>
    <w:rsid w:val="00C832DC"/>
    <w:rsid w:val="00C8377F"/>
    <w:rsid w:val="00C852F5"/>
    <w:rsid w:val="00C8646D"/>
    <w:rsid w:val="00C87C58"/>
    <w:rsid w:val="00C91DE3"/>
    <w:rsid w:val="00C92A77"/>
    <w:rsid w:val="00C92C7F"/>
    <w:rsid w:val="00C9369D"/>
    <w:rsid w:val="00C937ED"/>
    <w:rsid w:val="00C944FA"/>
    <w:rsid w:val="00C95854"/>
    <w:rsid w:val="00C95E2B"/>
    <w:rsid w:val="00C95EFF"/>
    <w:rsid w:val="00C96E6F"/>
    <w:rsid w:val="00C975D7"/>
    <w:rsid w:val="00C977CD"/>
    <w:rsid w:val="00C97872"/>
    <w:rsid w:val="00CA0532"/>
    <w:rsid w:val="00CA1B7E"/>
    <w:rsid w:val="00CA2241"/>
    <w:rsid w:val="00CA2E81"/>
    <w:rsid w:val="00CA3CDD"/>
    <w:rsid w:val="00CA403B"/>
    <w:rsid w:val="00CA4418"/>
    <w:rsid w:val="00CA4C7C"/>
    <w:rsid w:val="00CA505A"/>
    <w:rsid w:val="00CA59DD"/>
    <w:rsid w:val="00CB008E"/>
    <w:rsid w:val="00CB01FA"/>
    <w:rsid w:val="00CB0737"/>
    <w:rsid w:val="00CB097A"/>
    <w:rsid w:val="00CB24D7"/>
    <w:rsid w:val="00CB26EC"/>
    <w:rsid w:val="00CB2D2A"/>
    <w:rsid w:val="00CB40E8"/>
    <w:rsid w:val="00CB44A3"/>
    <w:rsid w:val="00CB47B3"/>
    <w:rsid w:val="00CB4C91"/>
    <w:rsid w:val="00CB5B1E"/>
    <w:rsid w:val="00CB67F2"/>
    <w:rsid w:val="00CB787A"/>
    <w:rsid w:val="00CB7AEC"/>
    <w:rsid w:val="00CC0C4A"/>
    <w:rsid w:val="00CC0EBD"/>
    <w:rsid w:val="00CC17F0"/>
    <w:rsid w:val="00CC1853"/>
    <w:rsid w:val="00CC1FAE"/>
    <w:rsid w:val="00CC3A23"/>
    <w:rsid w:val="00CC618F"/>
    <w:rsid w:val="00CC737C"/>
    <w:rsid w:val="00CD087D"/>
    <w:rsid w:val="00CD0C81"/>
    <w:rsid w:val="00CD0F5D"/>
    <w:rsid w:val="00CD1C0B"/>
    <w:rsid w:val="00CD1F3F"/>
    <w:rsid w:val="00CD239A"/>
    <w:rsid w:val="00CD2824"/>
    <w:rsid w:val="00CD3EF8"/>
    <w:rsid w:val="00CD5512"/>
    <w:rsid w:val="00CD55C1"/>
    <w:rsid w:val="00CD6127"/>
    <w:rsid w:val="00CD6E3D"/>
    <w:rsid w:val="00CD71AB"/>
    <w:rsid w:val="00CD72D4"/>
    <w:rsid w:val="00CE0109"/>
    <w:rsid w:val="00CE0650"/>
    <w:rsid w:val="00CE1FC5"/>
    <w:rsid w:val="00CE2C44"/>
    <w:rsid w:val="00CE46E5"/>
    <w:rsid w:val="00CE485A"/>
    <w:rsid w:val="00CE5279"/>
    <w:rsid w:val="00CE5A78"/>
    <w:rsid w:val="00CE71B8"/>
    <w:rsid w:val="00CE7483"/>
    <w:rsid w:val="00CE78AE"/>
    <w:rsid w:val="00CE7E62"/>
    <w:rsid w:val="00CF08A6"/>
    <w:rsid w:val="00CF0E14"/>
    <w:rsid w:val="00CF195E"/>
    <w:rsid w:val="00CF19DA"/>
    <w:rsid w:val="00CF1C7F"/>
    <w:rsid w:val="00CF1CC0"/>
    <w:rsid w:val="00CF24F8"/>
    <w:rsid w:val="00CF2653"/>
    <w:rsid w:val="00CF4247"/>
    <w:rsid w:val="00CF436F"/>
    <w:rsid w:val="00CF5263"/>
    <w:rsid w:val="00CF60B5"/>
    <w:rsid w:val="00CF6118"/>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464"/>
    <w:rsid w:val="00D13AF7"/>
    <w:rsid w:val="00D14236"/>
    <w:rsid w:val="00D14553"/>
    <w:rsid w:val="00D14DB1"/>
    <w:rsid w:val="00D15CD5"/>
    <w:rsid w:val="00D15D4B"/>
    <w:rsid w:val="00D15F32"/>
    <w:rsid w:val="00D15F43"/>
    <w:rsid w:val="00D16E87"/>
    <w:rsid w:val="00D178D2"/>
    <w:rsid w:val="00D17B45"/>
    <w:rsid w:val="00D20B8B"/>
    <w:rsid w:val="00D2162C"/>
    <w:rsid w:val="00D21893"/>
    <w:rsid w:val="00D21A3C"/>
    <w:rsid w:val="00D21CD0"/>
    <w:rsid w:val="00D221AF"/>
    <w:rsid w:val="00D233F1"/>
    <w:rsid w:val="00D23798"/>
    <w:rsid w:val="00D256F8"/>
    <w:rsid w:val="00D2685C"/>
    <w:rsid w:val="00D26A3B"/>
    <w:rsid w:val="00D26E16"/>
    <w:rsid w:val="00D27312"/>
    <w:rsid w:val="00D275FC"/>
    <w:rsid w:val="00D30223"/>
    <w:rsid w:val="00D302FD"/>
    <w:rsid w:val="00D3038A"/>
    <w:rsid w:val="00D3098D"/>
    <w:rsid w:val="00D30A67"/>
    <w:rsid w:val="00D311A8"/>
    <w:rsid w:val="00D31A02"/>
    <w:rsid w:val="00D3323C"/>
    <w:rsid w:val="00D3330A"/>
    <w:rsid w:val="00D33456"/>
    <w:rsid w:val="00D3396F"/>
    <w:rsid w:val="00D33B72"/>
    <w:rsid w:val="00D33D4D"/>
    <w:rsid w:val="00D34A0B"/>
    <w:rsid w:val="00D36234"/>
    <w:rsid w:val="00D36371"/>
    <w:rsid w:val="00D373F0"/>
    <w:rsid w:val="00D4018D"/>
    <w:rsid w:val="00D418D7"/>
    <w:rsid w:val="00D420D0"/>
    <w:rsid w:val="00D437D8"/>
    <w:rsid w:val="00D44994"/>
    <w:rsid w:val="00D45DF3"/>
    <w:rsid w:val="00D46174"/>
    <w:rsid w:val="00D47DD0"/>
    <w:rsid w:val="00D50183"/>
    <w:rsid w:val="00D51D12"/>
    <w:rsid w:val="00D5362B"/>
    <w:rsid w:val="00D54B08"/>
    <w:rsid w:val="00D55072"/>
    <w:rsid w:val="00D551B5"/>
    <w:rsid w:val="00D55FDF"/>
    <w:rsid w:val="00D56DB2"/>
    <w:rsid w:val="00D5747F"/>
    <w:rsid w:val="00D57495"/>
    <w:rsid w:val="00D574FA"/>
    <w:rsid w:val="00D60692"/>
    <w:rsid w:val="00D60C8D"/>
    <w:rsid w:val="00D61374"/>
    <w:rsid w:val="00D6168A"/>
    <w:rsid w:val="00D616A5"/>
    <w:rsid w:val="00D61FF0"/>
    <w:rsid w:val="00D6211D"/>
    <w:rsid w:val="00D62185"/>
    <w:rsid w:val="00D62C97"/>
    <w:rsid w:val="00D63517"/>
    <w:rsid w:val="00D63B75"/>
    <w:rsid w:val="00D63C6E"/>
    <w:rsid w:val="00D659B1"/>
    <w:rsid w:val="00D66E18"/>
    <w:rsid w:val="00D6704C"/>
    <w:rsid w:val="00D6734D"/>
    <w:rsid w:val="00D679CF"/>
    <w:rsid w:val="00D679D3"/>
    <w:rsid w:val="00D700D2"/>
    <w:rsid w:val="00D71D68"/>
    <w:rsid w:val="00D7330C"/>
    <w:rsid w:val="00D7356F"/>
    <w:rsid w:val="00D73587"/>
    <w:rsid w:val="00D73EBB"/>
    <w:rsid w:val="00D74E38"/>
    <w:rsid w:val="00D751FB"/>
    <w:rsid w:val="00D754D6"/>
    <w:rsid w:val="00D758E0"/>
    <w:rsid w:val="00D761AA"/>
    <w:rsid w:val="00D76FAE"/>
    <w:rsid w:val="00D777D7"/>
    <w:rsid w:val="00D80029"/>
    <w:rsid w:val="00D80AB8"/>
    <w:rsid w:val="00D81792"/>
    <w:rsid w:val="00D819B1"/>
    <w:rsid w:val="00D82494"/>
    <w:rsid w:val="00D82FE7"/>
    <w:rsid w:val="00D8364A"/>
    <w:rsid w:val="00D83AE9"/>
    <w:rsid w:val="00D84952"/>
    <w:rsid w:val="00D857B8"/>
    <w:rsid w:val="00D87175"/>
    <w:rsid w:val="00D87ABF"/>
    <w:rsid w:val="00D90CD3"/>
    <w:rsid w:val="00D919E6"/>
    <w:rsid w:val="00D91BE1"/>
    <w:rsid w:val="00D92C29"/>
    <w:rsid w:val="00D936E2"/>
    <w:rsid w:val="00D95104"/>
    <w:rsid w:val="00D95600"/>
    <w:rsid w:val="00D9677F"/>
    <w:rsid w:val="00D9683C"/>
    <w:rsid w:val="00D97411"/>
    <w:rsid w:val="00D97859"/>
    <w:rsid w:val="00D97884"/>
    <w:rsid w:val="00DA0A7F"/>
    <w:rsid w:val="00DA0B4A"/>
    <w:rsid w:val="00DA0BA4"/>
    <w:rsid w:val="00DA1221"/>
    <w:rsid w:val="00DA1C31"/>
    <w:rsid w:val="00DA20BC"/>
    <w:rsid w:val="00DA2734"/>
    <w:rsid w:val="00DA2CE9"/>
    <w:rsid w:val="00DA2ED7"/>
    <w:rsid w:val="00DA39DA"/>
    <w:rsid w:val="00DA3E7A"/>
    <w:rsid w:val="00DA430C"/>
    <w:rsid w:val="00DA615D"/>
    <w:rsid w:val="00DA6598"/>
    <w:rsid w:val="00DA6C0F"/>
    <w:rsid w:val="00DA702F"/>
    <w:rsid w:val="00DA7831"/>
    <w:rsid w:val="00DA7F8A"/>
    <w:rsid w:val="00DB0176"/>
    <w:rsid w:val="00DB0404"/>
    <w:rsid w:val="00DB11F8"/>
    <w:rsid w:val="00DB18F8"/>
    <w:rsid w:val="00DB1F2A"/>
    <w:rsid w:val="00DB297F"/>
    <w:rsid w:val="00DB3153"/>
    <w:rsid w:val="00DB317A"/>
    <w:rsid w:val="00DB35A0"/>
    <w:rsid w:val="00DB3B82"/>
    <w:rsid w:val="00DB485D"/>
    <w:rsid w:val="00DB6235"/>
    <w:rsid w:val="00DB6AE6"/>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2025"/>
    <w:rsid w:val="00DD2204"/>
    <w:rsid w:val="00DD22EA"/>
    <w:rsid w:val="00DD23A0"/>
    <w:rsid w:val="00DD3D62"/>
    <w:rsid w:val="00DD3EF5"/>
    <w:rsid w:val="00DD53FA"/>
    <w:rsid w:val="00DD5F42"/>
    <w:rsid w:val="00DD617B"/>
    <w:rsid w:val="00DE0E59"/>
    <w:rsid w:val="00DE0F6C"/>
    <w:rsid w:val="00DE219B"/>
    <w:rsid w:val="00DE52E3"/>
    <w:rsid w:val="00DE5D4B"/>
    <w:rsid w:val="00DE7C00"/>
    <w:rsid w:val="00DE7EC4"/>
    <w:rsid w:val="00DF03E9"/>
    <w:rsid w:val="00DF03ED"/>
    <w:rsid w:val="00DF04EE"/>
    <w:rsid w:val="00DF0BF4"/>
    <w:rsid w:val="00DF179D"/>
    <w:rsid w:val="00DF1E9C"/>
    <w:rsid w:val="00DF203A"/>
    <w:rsid w:val="00DF240A"/>
    <w:rsid w:val="00DF3A7B"/>
    <w:rsid w:val="00DF4572"/>
    <w:rsid w:val="00DF4658"/>
    <w:rsid w:val="00DF6C8B"/>
    <w:rsid w:val="00DF6F17"/>
    <w:rsid w:val="00DF78FA"/>
    <w:rsid w:val="00E002F1"/>
    <w:rsid w:val="00E0082C"/>
    <w:rsid w:val="00E01ACB"/>
    <w:rsid w:val="00E01DAA"/>
    <w:rsid w:val="00E023E5"/>
    <w:rsid w:val="00E02432"/>
    <w:rsid w:val="00E0337F"/>
    <w:rsid w:val="00E0357F"/>
    <w:rsid w:val="00E04022"/>
    <w:rsid w:val="00E042D4"/>
    <w:rsid w:val="00E0728F"/>
    <w:rsid w:val="00E0755C"/>
    <w:rsid w:val="00E078C0"/>
    <w:rsid w:val="00E07B97"/>
    <w:rsid w:val="00E10BEF"/>
    <w:rsid w:val="00E11020"/>
    <w:rsid w:val="00E12374"/>
    <w:rsid w:val="00E12B8E"/>
    <w:rsid w:val="00E14A7E"/>
    <w:rsid w:val="00E151E1"/>
    <w:rsid w:val="00E1540E"/>
    <w:rsid w:val="00E17619"/>
    <w:rsid w:val="00E17805"/>
    <w:rsid w:val="00E20530"/>
    <w:rsid w:val="00E20F79"/>
    <w:rsid w:val="00E21278"/>
    <w:rsid w:val="00E216B4"/>
    <w:rsid w:val="00E217C8"/>
    <w:rsid w:val="00E21E49"/>
    <w:rsid w:val="00E22CCD"/>
    <w:rsid w:val="00E23A11"/>
    <w:rsid w:val="00E23FB7"/>
    <w:rsid w:val="00E24A27"/>
    <w:rsid w:val="00E25F89"/>
    <w:rsid w:val="00E30DD3"/>
    <w:rsid w:val="00E30E74"/>
    <w:rsid w:val="00E31F3A"/>
    <w:rsid w:val="00E32152"/>
    <w:rsid w:val="00E32D62"/>
    <w:rsid w:val="00E33361"/>
    <w:rsid w:val="00E339DC"/>
    <w:rsid w:val="00E33E15"/>
    <w:rsid w:val="00E3439F"/>
    <w:rsid w:val="00E3571A"/>
    <w:rsid w:val="00E361B8"/>
    <w:rsid w:val="00E36A1B"/>
    <w:rsid w:val="00E37A8A"/>
    <w:rsid w:val="00E419B2"/>
    <w:rsid w:val="00E429ED"/>
    <w:rsid w:val="00E42AD2"/>
    <w:rsid w:val="00E42FE9"/>
    <w:rsid w:val="00E43F37"/>
    <w:rsid w:val="00E43FB4"/>
    <w:rsid w:val="00E450ED"/>
    <w:rsid w:val="00E45EF6"/>
    <w:rsid w:val="00E46F25"/>
    <w:rsid w:val="00E47057"/>
    <w:rsid w:val="00E4791B"/>
    <w:rsid w:val="00E47E31"/>
    <w:rsid w:val="00E50AC6"/>
    <w:rsid w:val="00E51DDD"/>
    <w:rsid w:val="00E51FDD"/>
    <w:rsid w:val="00E52435"/>
    <w:rsid w:val="00E53122"/>
    <w:rsid w:val="00E5351B"/>
    <w:rsid w:val="00E539EF"/>
    <w:rsid w:val="00E53FA9"/>
    <w:rsid w:val="00E5414C"/>
    <w:rsid w:val="00E5425F"/>
    <w:rsid w:val="00E547B3"/>
    <w:rsid w:val="00E55280"/>
    <w:rsid w:val="00E561E7"/>
    <w:rsid w:val="00E5733D"/>
    <w:rsid w:val="00E57D6F"/>
    <w:rsid w:val="00E61CC0"/>
    <w:rsid w:val="00E6277B"/>
    <w:rsid w:val="00E64424"/>
    <w:rsid w:val="00E646A6"/>
    <w:rsid w:val="00E64C99"/>
    <w:rsid w:val="00E64CD3"/>
    <w:rsid w:val="00E671C9"/>
    <w:rsid w:val="00E6743F"/>
    <w:rsid w:val="00E6758E"/>
    <w:rsid w:val="00E67E23"/>
    <w:rsid w:val="00E70016"/>
    <w:rsid w:val="00E70BC7"/>
    <w:rsid w:val="00E70FBC"/>
    <w:rsid w:val="00E711A5"/>
    <w:rsid w:val="00E7129F"/>
    <w:rsid w:val="00E72C01"/>
    <w:rsid w:val="00E741AC"/>
    <w:rsid w:val="00E74B6E"/>
    <w:rsid w:val="00E75174"/>
    <w:rsid w:val="00E75EBA"/>
    <w:rsid w:val="00E762D0"/>
    <w:rsid w:val="00E763B4"/>
    <w:rsid w:val="00E77848"/>
    <w:rsid w:val="00E77D23"/>
    <w:rsid w:val="00E80514"/>
    <w:rsid w:val="00E80E5B"/>
    <w:rsid w:val="00E816C5"/>
    <w:rsid w:val="00E81CE0"/>
    <w:rsid w:val="00E81E7C"/>
    <w:rsid w:val="00E8224D"/>
    <w:rsid w:val="00E82DEA"/>
    <w:rsid w:val="00E84170"/>
    <w:rsid w:val="00E8519F"/>
    <w:rsid w:val="00E85CC3"/>
    <w:rsid w:val="00E8644A"/>
    <w:rsid w:val="00E90279"/>
    <w:rsid w:val="00E90635"/>
    <w:rsid w:val="00E909A1"/>
    <w:rsid w:val="00E90BFF"/>
    <w:rsid w:val="00E91F04"/>
    <w:rsid w:val="00E91F35"/>
    <w:rsid w:val="00E92B4A"/>
    <w:rsid w:val="00E93AC2"/>
    <w:rsid w:val="00E94A3F"/>
    <w:rsid w:val="00E9528C"/>
    <w:rsid w:val="00E95BA6"/>
    <w:rsid w:val="00E962FE"/>
    <w:rsid w:val="00E97648"/>
    <w:rsid w:val="00EA0E4A"/>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43A8"/>
    <w:rsid w:val="00EB4554"/>
    <w:rsid w:val="00EB462C"/>
    <w:rsid w:val="00EB4CFF"/>
    <w:rsid w:val="00EB5476"/>
    <w:rsid w:val="00EB603D"/>
    <w:rsid w:val="00EB67F2"/>
    <w:rsid w:val="00EB70B0"/>
    <w:rsid w:val="00EB7592"/>
    <w:rsid w:val="00EB7633"/>
    <w:rsid w:val="00EB7736"/>
    <w:rsid w:val="00EC10F9"/>
    <w:rsid w:val="00EC1A6F"/>
    <w:rsid w:val="00EC250D"/>
    <w:rsid w:val="00EC25F5"/>
    <w:rsid w:val="00EC2E2D"/>
    <w:rsid w:val="00EC462B"/>
    <w:rsid w:val="00EC4723"/>
    <w:rsid w:val="00EC4B92"/>
    <w:rsid w:val="00EC56E0"/>
    <w:rsid w:val="00EC6057"/>
    <w:rsid w:val="00EC6847"/>
    <w:rsid w:val="00EC7DB6"/>
    <w:rsid w:val="00ED0BA4"/>
    <w:rsid w:val="00ED162F"/>
    <w:rsid w:val="00ED1DC6"/>
    <w:rsid w:val="00ED2117"/>
    <w:rsid w:val="00ED2E52"/>
    <w:rsid w:val="00ED3024"/>
    <w:rsid w:val="00ED4870"/>
    <w:rsid w:val="00ED5FE4"/>
    <w:rsid w:val="00ED71C5"/>
    <w:rsid w:val="00ED7C57"/>
    <w:rsid w:val="00EE0E3E"/>
    <w:rsid w:val="00EE16FA"/>
    <w:rsid w:val="00EE3C42"/>
    <w:rsid w:val="00EE3D4F"/>
    <w:rsid w:val="00EE534D"/>
    <w:rsid w:val="00EE5560"/>
    <w:rsid w:val="00EE6F1E"/>
    <w:rsid w:val="00EF031A"/>
    <w:rsid w:val="00EF0348"/>
    <w:rsid w:val="00EF1F9C"/>
    <w:rsid w:val="00EF2BED"/>
    <w:rsid w:val="00EF4366"/>
    <w:rsid w:val="00EF4CD6"/>
    <w:rsid w:val="00EF55A0"/>
    <w:rsid w:val="00EF63D1"/>
    <w:rsid w:val="00EF6513"/>
    <w:rsid w:val="00EF6683"/>
    <w:rsid w:val="00EF7002"/>
    <w:rsid w:val="00EF769B"/>
    <w:rsid w:val="00F01028"/>
    <w:rsid w:val="00F014C3"/>
    <w:rsid w:val="00F027BA"/>
    <w:rsid w:val="00F02F0C"/>
    <w:rsid w:val="00F03E79"/>
    <w:rsid w:val="00F0514D"/>
    <w:rsid w:val="00F0628D"/>
    <w:rsid w:val="00F06651"/>
    <w:rsid w:val="00F07D7A"/>
    <w:rsid w:val="00F07DA9"/>
    <w:rsid w:val="00F07DE6"/>
    <w:rsid w:val="00F1009E"/>
    <w:rsid w:val="00F1056C"/>
    <w:rsid w:val="00F107F1"/>
    <w:rsid w:val="00F10FC1"/>
    <w:rsid w:val="00F112FD"/>
    <w:rsid w:val="00F12CF9"/>
    <w:rsid w:val="00F133A1"/>
    <w:rsid w:val="00F1376E"/>
    <w:rsid w:val="00F13ECD"/>
    <w:rsid w:val="00F14BAE"/>
    <w:rsid w:val="00F155CE"/>
    <w:rsid w:val="00F1638B"/>
    <w:rsid w:val="00F1677B"/>
    <w:rsid w:val="00F167A8"/>
    <w:rsid w:val="00F16BF2"/>
    <w:rsid w:val="00F171F3"/>
    <w:rsid w:val="00F17EAE"/>
    <w:rsid w:val="00F201BD"/>
    <w:rsid w:val="00F20B09"/>
    <w:rsid w:val="00F218D4"/>
    <w:rsid w:val="00F2250A"/>
    <w:rsid w:val="00F237D1"/>
    <w:rsid w:val="00F24268"/>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F56"/>
    <w:rsid w:val="00F33D4F"/>
    <w:rsid w:val="00F33FDA"/>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3EF2"/>
    <w:rsid w:val="00F54076"/>
    <w:rsid w:val="00F54266"/>
    <w:rsid w:val="00F548A2"/>
    <w:rsid w:val="00F55043"/>
    <w:rsid w:val="00F56DCF"/>
    <w:rsid w:val="00F57034"/>
    <w:rsid w:val="00F60BE9"/>
    <w:rsid w:val="00F60C1F"/>
    <w:rsid w:val="00F6122F"/>
    <w:rsid w:val="00F61FD8"/>
    <w:rsid w:val="00F62DBF"/>
    <w:rsid w:val="00F634E4"/>
    <w:rsid w:val="00F641FC"/>
    <w:rsid w:val="00F646A0"/>
    <w:rsid w:val="00F647F7"/>
    <w:rsid w:val="00F6583C"/>
    <w:rsid w:val="00F6589A"/>
    <w:rsid w:val="00F668AD"/>
    <w:rsid w:val="00F66D08"/>
    <w:rsid w:val="00F6783E"/>
    <w:rsid w:val="00F70894"/>
    <w:rsid w:val="00F708CD"/>
    <w:rsid w:val="00F70DBE"/>
    <w:rsid w:val="00F71124"/>
    <w:rsid w:val="00F71888"/>
    <w:rsid w:val="00F719CD"/>
    <w:rsid w:val="00F71BB8"/>
    <w:rsid w:val="00F71C28"/>
    <w:rsid w:val="00F72584"/>
    <w:rsid w:val="00F7290D"/>
    <w:rsid w:val="00F7302F"/>
    <w:rsid w:val="00F732EC"/>
    <w:rsid w:val="00F73D08"/>
    <w:rsid w:val="00F73D25"/>
    <w:rsid w:val="00F741D0"/>
    <w:rsid w:val="00F7586B"/>
    <w:rsid w:val="00F75EEA"/>
    <w:rsid w:val="00F75F2F"/>
    <w:rsid w:val="00F76445"/>
    <w:rsid w:val="00F76ECC"/>
    <w:rsid w:val="00F77C80"/>
    <w:rsid w:val="00F77E70"/>
    <w:rsid w:val="00F80399"/>
    <w:rsid w:val="00F812C8"/>
    <w:rsid w:val="00F8132D"/>
    <w:rsid w:val="00F81870"/>
    <w:rsid w:val="00F818AE"/>
    <w:rsid w:val="00F81B40"/>
    <w:rsid w:val="00F820C4"/>
    <w:rsid w:val="00F830F2"/>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221F"/>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7C8"/>
    <w:rsid w:val="00FA3B76"/>
    <w:rsid w:val="00FA4D66"/>
    <w:rsid w:val="00FA5A4E"/>
    <w:rsid w:val="00FA6248"/>
    <w:rsid w:val="00FA6793"/>
    <w:rsid w:val="00FB0082"/>
    <w:rsid w:val="00FB0243"/>
    <w:rsid w:val="00FB12A2"/>
    <w:rsid w:val="00FB1527"/>
    <w:rsid w:val="00FB2537"/>
    <w:rsid w:val="00FB33DC"/>
    <w:rsid w:val="00FB34E6"/>
    <w:rsid w:val="00FB3F67"/>
    <w:rsid w:val="00FB4338"/>
    <w:rsid w:val="00FB477E"/>
    <w:rsid w:val="00FB4C9C"/>
    <w:rsid w:val="00FB6165"/>
    <w:rsid w:val="00FC0150"/>
    <w:rsid w:val="00FC03AB"/>
    <w:rsid w:val="00FC05A3"/>
    <w:rsid w:val="00FC4463"/>
    <w:rsid w:val="00FC4729"/>
    <w:rsid w:val="00FC4A8C"/>
    <w:rsid w:val="00FC53DB"/>
    <w:rsid w:val="00FC5FC2"/>
    <w:rsid w:val="00FC6177"/>
    <w:rsid w:val="00FC61EB"/>
    <w:rsid w:val="00FC63D1"/>
    <w:rsid w:val="00FC7528"/>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spacing w:before="120"/>
      <w:outlineLvl w:val="1"/>
    </w:pPr>
    <w:rPr>
      <w:b/>
      <w:bCs/>
      <w:sz w:val="24"/>
    </w:rPr>
  </w:style>
  <w:style w:type="paragraph" w:styleId="3">
    <w:name w:val="heading 3"/>
    <w:aliases w:val="heading 3,h3"/>
    <w:basedOn w:val="a"/>
    <w:next w:val="a"/>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rsid w:val="0032538E"/>
    <w:rPr>
      <w:kern w:val="2"/>
      <w:sz w:val="21"/>
      <w:szCs w:val="21"/>
      <w:lang w:val="en-GB" w:eastAsia="zh-CN" w:bidi="ar-SA"/>
    </w:rPr>
  </w:style>
  <w:style w:type="paragraph" w:styleId="af0">
    <w:name w:val="annotation text"/>
    <w:basedOn w:val="a"/>
    <w:link w:val="Char4"/>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basedOn w:val="a"/>
    <w:link w:val="Char6"/>
    <w:uiPriority w:val="34"/>
    <w:qFormat/>
    <w:rsid w:val="00F14BAE"/>
    <w:pPr>
      <w:ind w:left="720"/>
      <w:contextualSpacing/>
    </w:pPr>
    <w:rPr>
      <w:rFonts w:eastAsiaTheme="minorEastAsia"/>
    </w:rPr>
  </w:style>
  <w:style w:type="character" w:customStyle="1" w:styleId="Char6">
    <w:name w:val="列出段落 Char"/>
    <w:link w:val="af2"/>
    <w:uiPriority w:val="34"/>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uiPriority w:val="99"/>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oleObject" Target="embeddings/Microsoft_Visio_2003-2010___1.vsd"/><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Microsoft_Visio_2003-2010___2.vsd"/><Relationship Id="rId10" Type="http://schemas.openxmlformats.org/officeDocument/2006/relationships/package" Target="embeddings/Microsoft_Visio___1.vsdx"/><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21103;&#26412;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(2)'!$A$151</c:f>
              <c:strCache>
                <c:ptCount val="1"/>
                <c:pt idx="0">
                  <c:v>DL start at every 14OS</c:v>
                </c:pt>
              </c:strCache>
            </c:strRef>
          </c:tx>
          <c:spPr>
            <a:solidFill>
              <a:schemeClr val="accent1"/>
            </a:solidFill>
            <a:ln>
              <a:noFill/>
            </a:ln>
            <a:effectLst/>
          </c:spPr>
          <c:invertIfNegative val="0"/>
          <c:dLbls>
            <c:dLbl>
              <c:idx val="0"/>
              <c:tx>
                <c:rich>
                  <a:bodyPr/>
                  <a:lstStyle/>
                  <a:p>
                    <a:fld id="{94D05F12-2B51-4DA1-B773-B2751EF16A5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3D3CB4CB-6DF1-4BBE-85ED-9CF928170AF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7F717E4C-2879-4C67-8476-BE7918B2733C}"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4FC0A250-BC13-484B-B6C3-EC6ADCA9DCCD}"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(2)'!$B$146:$B$149</c:f>
              <c:numCache>
                <c:formatCode>General</c:formatCode>
                <c:ptCount val="4"/>
                <c:pt idx="0">
                  <c:v>71.6404</c:v>
                </c:pt>
                <c:pt idx="1">
                  <c:v>79.125200000000007</c:v>
                </c:pt>
                <c:pt idx="2">
                  <c:v>78.493700000000004</c:v>
                </c:pt>
                <c:pt idx="3">
                  <c:v>86.396199999999993</c:v>
                </c:pt>
              </c:numCache>
            </c:numRef>
          </c:val>
          <c:extLst>
            <c:ext xmlns:c15="http://schemas.microsoft.com/office/drawing/2012/chart" uri="{02D57815-91ED-43cb-92C2-25804820EDAC}">
              <c15:datalabelsRange>
                <c15:f>'indoor (2)'!$F$146:$F$149</c15:f>
                <c15:dlblRangeCache>
                  <c:ptCount val="4"/>
                  <c:pt idx="0">
                    <c:v>base 
line</c:v>
                  </c:pt>
                  <c:pt idx="1">
                    <c:v>10%</c:v>
                  </c:pt>
                  <c:pt idx="2">
                    <c:v>10%</c:v>
                  </c:pt>
                  <c:pt idx="3">
                    <c:v>21%</c:v>
                  </c:pt>
                </c15:dlblRangeCache>
              </c15:datalabelsRange>
            </c:ext>
          </c:extLst>
        </c:ser>
        <c:ser>
          <c:idx val="1"/>
          <c:order val="1"/>
          <c:tx>
            <c:strRef>
              <c:f>'indoor (2)'!$A$152</c:f>
              <c:strCache>
                <c:ptCount val="1"/>
                <c:pt idx="0">
                  <c:v>DL start at every 7OS</c:v>
                </c:pt>
              </c:strCache>
            </c:strRef>
          </c:tx>
          <c:spPr>
            <a:solidFill>
              <a:schemeClr val="accent2"/>
            </a:solidFill>
            <a:ln>
              <a:noFill/>
            </a:ln>
            <a:effectLst/>
          </c:spPr>
          <c:invertIfNegative val="0"/>
          <c:dLbls>
            <c:dLbl>
              <c:idx val="0"/>
              <c:tx>
                <c:rich>
                  <a:bodyPr/>
                  <a:lstStyle/>
                  <a:p>
                    <a:fld id="{67EFB91F-8DBE-423E-836D-F130E15C046A}"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4197FD4D-4C2A-41E3-874E-F99DF9E28E4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CB95AFFD-4A2F-468D-B681-E6C57B9085C3}"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D2053BF7-B24C-4496-AB81-675268E14DDC}"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(2)'!$C$146:$C$149</c:f>
              <c:numCache>
                <c:formatCode>General</c:formatCode>
                <c:ptCount val="4"/>
                <c:pt idx="0">
                  <c:v>78.737200000000001</c:v>
                </c:pt>
                <c:pt idx="1">
                  <c:v>83.714200000000005</c:v>
                </c:pt>
                <c:pt idx="2">
                  <c:v>80.479200000000006</c:v>
                </c:pt>
                <c:pt idx="3">
                  <c:v>88.052999999999997</c:v>
                </c:pt>
              </c:numCache>
            </c:numRef>
          </c:val>
          <c:extLst>
            <c:ext xmlns:c15="http://schemas.microsoft.com/office/drawing/2012/chart" uri="{02D57815-91ED-43cb-92C2-25804820EDAC}">
              <c15:datalabelsRange>
                <c15:f>'indoor (2)'!$G$146:$G$149</c15:f>
                <c15:dlblRangeCache>
                  <c:ptCount val="4"/>
                  <c:pt idx="0">
                    <c:v>10%</c:v>
                  </c:pt>
                  <c:pt idx="1">
                    <c:v>17%</c:v>
                  </c:pt>
                  <c:pt idx="2">
                    <c:v>12%</c:v>
                  </c:pt>
                  <c:pt idx="3">
                    <c:v>23%</c:v>
                  </c:pt>
                </c15:dlblRangeCache>
              </c15:datalabelsRange>
            </c:ext>
          </c:extLst>
        </c:ser>
        <c:ser>
          <c:idx val="2"/>
          <c:order val="2"/>
          <c:tx>
            <c:strRef>
              <c:f>'indoor (2)'!$A$153</c:f>
              <c:strCache>
                <c:ptCount val="1"/>
                <c:pt idx="0">
                  <c:v>DL start at every 2OS</c:v>
                </c:pt>
              </c:strCache>
            </c:strRef>
          </c:tx>
          <c:spPr>
            <a:solidFill>
              <a:schemeClr val="accent3"/>
            </a:solidFill>
            <a:ln>
              <a:noFill/>
            </a:ln>
            <a:effectLst/>
          </c:spPr>
          <c:invertIfNegative val="0"/>
          <c:dLbls>
            <c:dLbl>
              <c:idx val="0"/>
              <c:tx>
                <c:rich>
                  <a:bodyPr/>
                  <a:lstStyle/>
                  <a:p>
                    <a:fld id="{25763A44-123E-4036-9B04-38D7BB53206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59802CB6-18AE-4C44-BD2E-5AF1940A132E}"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E6059F9F-5BC2-433B-8C6F-456D02F12266}"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991B4149-29C8-477A-B40B-C3A0D60890F8}"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(2)'!$D$146:$D$149</c:f>
              <c:numCache>
                <c:formatCode>General</c:formatCode>
                <c:ptCount val="4"/>
                <c:pt idx="0">
                  <c:v>82.097499999999997</c:v>
                </c:pt>
                <c:pt idx="1">
                  <c:v>84.962900000000005</c:v>
                </c:pt>
                <c:pt idx="2">
                  <c:v>81.365200000000002</c:v>
                </c:pt>
                <c:pt idx="3">
                  <c:v>88.918700000000001</c:v>
                </c:pt>
              </c:numCache>
            </c:numRef>
          </c:val>
          <c:extLst>
            <c:ext xmlns:c15="http://schemas.microsoft.com/office/drawing/2012/chart" uri="{02D57815-91ED-43cb-92C2-25804820EDAC}">
              <c15:datalabelsRange>
                <c15:f>'indoor (2)'!$H$146:$H$149</c15:f>
                <c15:dlblRangeCache>
                  <c:ptCount val="4"/>
                  <c:pt idx="0">
                    <c:v>15%</c:v>
                  </c:pt>
                  <c:pt idx="1">
                    <c:v>19%</c:v>
                  </c:pt>
                  <c:pt idx="2">
                    <c:v>14%</c:v>
                  </c:pt>
                  <c:pt idx="3">
                    <c:v>24%</c:v>
                  </c:pt>
                </c15:dlblRangeCache>
              </c15:datalabelsRange>
            </c:ext>
          </c:extLst>
        </c:ser>
        <c:ser>
          <c:idx val="3"/>
          <c:order val="3"/>
          <c:tx>
            <c:strRef>
              <c:f>'indoor (2)'!$A$154</c:f>
              <c:strCache>
                <c:ptCount val="1"/>
                <c:pt idx="0">
                  <c:v>DL start at every 1OS</c:v>
                </c:pt>
              </c:strCache>
            </c:strRef>
          </c:tx>
          <c:spPr>
            <a:solidFill>
              <a:schemeClr val="accent4"/>
            </a:solidFill>
            <a:ln>
              <a:noFill/>
            </a:ln>
            <a:effectLst/>
          </c:spPr>
          <c:invertIfNegative val="0"/>
          <c:dLbls>
            <c:dLbl>
              <c:idx val="0"/>
              <c:tx>
                <c:rich>
                  <a:bodyPr/>
                  <a:lstStyle/>
                  <a:p>
                    <a:fld id="{6F9CFDF9-4D41-4B6A-AB3C-8C988CFDE60B}"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AFA6287C-6634-4F99-9AA8-8819DAF90970}"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E1366014-F13F-4ACE-A45D-8BDD065C35E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F2387109-90F8-48DD-81C8-D3E127828299}"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(2)'!$E$146:$E$149</c:f>
              <c:numCache>
                <c:formatCode>General</c:formatCode>
                <c:ptCount val="4"/>
                <c:pt idx="0">
                  <c:v>82.375500000000002</c:v>
                </c:pt>
                <c:pt idx="1">
                  <c:v>84.972499999999997</c:v>
                </c:pt>
                <c:pt idx="2">
                  <c:v>81.562700000000007</c:v>
                </c:pt>
                <c:pt idx="3">
                  <c:v>89.038600000000002</c:v>
                </c:pt>
              </c:numCache>
            </c:numRef>
          </c:val>
          <c:extLst>
            <c:ext xmlns:c15="http://schemas.microsoft.com/office/drawing/2012/chart" uri="{02D57815-91ED-43cb-92C2-25804820EDAC}">
              <c15:datalabelsRange>
                <c15:f>'indoor (2)'!$I$146:$I$149</c15:f>
                <c15:dlblRangeCache>
                  <c:ptCount val="4"/>
                  <c:pt idx="0">
                    <c:v>15%</c:v>
                  </c:pt>
                  <c:pt idx="1">
                    <c:v>19%</c:v>
                  </c:pt>
                  <c:pt idx="2">
                    <c:v>14%</c:v>
                  </c:pt>
                  <c:pt idx="3">
                    <c:v>24%</c:v>
                  </c:pt>
                </c15:dlblRangeCache>
              </c15:datalabelsRange>
            </c:ext>
          </c:extLst>
        </c:ser>
        <c:dLbls>
          <c:showLegendKey val="0"/>
          <c:showVal val="0"/>
          <c:showCatName val="0"/>
          <c:showSerName val="0"/>
          <c:showPercent val="0"/>
          <c:showBubbleSize val="0"/>
        </c:dLbls>
        <c:gapWidth val="219"/>
        <c:overlap val="-27"/>
        <c:axId val="626593344"/>
        <c:axId val="626596064"/>
      </c:barChart>
      <c:catAx>
        <c:axId val="626593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626596064"/>
        <c:crosses val="autoZero"/>
        <c:auto val="1"/>
        <c:lblAlgn val="ctr"/>
        <c:lblOffset val="100"/>
        <c:noMultiLvlLbl val="0"/>
      </c:catAx>
      <c:valAx>
        <c:axId val="626596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626593344"/>
        <c:crosses val="autoZero"/>
        <c:crossBetween val="between"/>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DFF55-5B3C-4332-B557-78D8085F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4186</Words>
  <Characters>23865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14</cp:revision>
  <cp:lastPrinted>2007-06-18T22:08:00Z</cp:lastPrinted>
  <dcterms:created xsi:type="dcterms:W3CDTF">2019-02-14T03:38:00Z</dcterms:created>
  <dcterms:modified xsi:type="dcterms:W3CDTF">2019-02-15T13:17:00Z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(3)KXHj0pWgxqfx6wAfoz0Nyx7Dh6gV5pkMMPi2C1bPB03lrV2I4gIM5+8GYp6ORFVP8kYBpJFC
EUJIAgxhhrhnAMRvrMs+MYssVz5fN1NByPCxSRUI51QF/h6YedmPTHh1iLaG5EL6wdDomunv
hTvh/GbIgunfNTZHN9Zdmvyljo8Bn5AGLnS0bCRG1m/kwWzPeavQDU2eFtBzu0mqcdImRFIB
fI6bwpz1pjuZSPpb82</vt:lpwstr>
  </property>
  <property fmtid="{D5CDD505-2E9C-101B-9397-08002B2CF9AE}" pid="13" name="_2015_ms_pID_725343_00">
    <vt:lpwstr>_2015_ms_pID_725343</vt:lpwstr>
  </property>
  <property fmtid="{D5CDD505-2E9C-101B-9397-08002B2CF9AE}" pid="14" name="_2015_ms_pID_7253431">
    <vt:lpwstr>7nYbrNtZMmoVdj8xEfU2oB4nbFsxIFjNa8nRfxQGlEyzbgOLatUtL7
LySywKUeSLTxuKhpgll3FmriDYZii3IoAIWN+nDgq23vItzoaQ4N2msz2QufdjZPWtgC2b6z
ZqHqP+nN9cvXI63/6XNQvg3NdqDq6SFlH712X2JNeD9NVDq4bBQWc6IIJKkuSUHyZZI+GWiS
YHchAiPyXMXGmPELhhVt7b9ezrbgglQJZRCK</vt:lpwstr>
  </property>
  <property fmtid="{D5CDD505-2E9C-101B-9397-08002B2CF9AE}" pid="15" name="_2015_ms_pID_7253431_00">
    <vt:lpwstr>_2015_ms_pID_7253431</vt:lpwstr>
  </property>
  <property fmtid="{D5CDD505-2E9C-101B-9397-08002B2CF9AE}" pid="16" name="_2015_ms_pID_7253432">
    <vt:lpwstr>G7t5jtz6x59QqEk2FLbJ3N9Z871qwrCGNEjo
5lhHgBBTEZgaqI3BfKyCwhlv1vhpOB/kQvGpgASKKybzsQovTnM=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1550208669</vt:lpwstr>
  </property>
</Properties>
</file>